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pPr>
      <w:r>
        <w:rPr/>
        <w:t>ASSESSMENT OF EFFECTS OF INQUIRY AND TASK-BASED METHODS</w:t>
      </w:r>
      <w:r>
        <w:rPr>
          <w:spacing w:val="-6"/>
        </w:rPr>
        <w:t> </w:t>
      </w:r>
      <w:r>
        <w:rPr/>
        <w:t>ON</w:t>
      </w:r>
      <w:r>
        <w:rPr>
          <w:spacing w:val="-7"/>
        </w:rPr>
        <w:t> </w:t>
      </w:r>
      <w:r>
        <w:rPr/>
        <w:t>STUDENTS’</w:t>
      </w:r>
      <w:r>
        <w:rPr>
          <w:spacing w:val="-7"/>
        </w:rPr>
        <w:t> </w:t>
      </w:r>
      <w:r>
        <w:rPr/>
        <w:t>PERFORMANCE</w:t>
      </w:r>
      <w:r>
        <w:rPr>
          <w:spacing w:val="-7"/>
        </w:rPr>
        <w:t> </w:t>
      </w:r>
      <w:r>
        <w:rPr/>
        <w:t>IN</w:t>
      </w:r>
      <w:r>
        <w:rPr>
          <w:spacing w:val="-7"/>
        </w:rPr>
        <w:t> </w:t>
      </w:r>
      <w:r>
        <w:rPr/>
        <w:t>ECONOMICS</w:t>
      </w:r>
      <w:r>
        <w:rPr>
          <w:spacing w:val="-2"/>
        </w:rPr>
        <w:t> </w:t>
      </w:r>
      <w:r>
        <w:rPr/>
        <w:t>AMONG SECONDARY SCHOOLS IN IMO STATE, NIGERIA</w:t>
      </w: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spacing w:before="243"/>
        <w:ind w:left="0"/>
        <w:rPr>
          <w:b/>
          <w:sz w:val="26"/>
        </w:rPr>
      </w:pPr>
    </w:p>
    <w:p>
      <w:pPr>
        <w:spacing w:before="1"/>
        <w:ind w:left="0" w:right="349" w:firstLine="0"/>
        <w:jc w:val="center"/>
        <w:rPr>
          <w:b/>
          <w:sz w:val="24"/>
        </w:rPr>
      </w:pPr>
      <w:r>
        <w:rPr>
          <w:b/>
          <w:spacing w:val="-5"/>
          <w:sz w:val="24"/>
        </w:rPr>
        <w:t>BY</w:t>
      </w:r>
    </w:p>
    <w:p>
      <w:pPr>
        <w:pStyle w:val="BodyText"/>
        <w:ind w:left="0"/>
        <w:rPr>
          <w:b/>
        </w:rPr>
      </w:pPr>
    </w:p>
    <w:p>
      <w:pPr>
        <w:pStyle w:val="BodyText"/>
        <w:ind w:left="0"/>
        <w:rPr>
          <w:b/>
        </w:rPr>
      </w:pPr>
    </w:p>
    <w:p>
      <w:pPr>
        <w:pStyle w:val="BodyText"/>
        <w:spacing w:before="168"/>
        <w:ind w:left="0"/>
        <w:rPr>
          <w:b/>
        </w:rPr>
      </w:pPr>
    </w:p>
    <w:p>
      <w:pPr>
        <w:pStyle w:val="Heading2"/>
        <w:spacing w:before="0"/>
        <w:ind w:left="0" w:right="365"/>
        <w:jc w:val="center"/>
      </w:pPr>
      <w:r>
        <w:rPr/>
        <w:t>Modestus</w:t>
      </w:r>
      <w:r>
        <w:rPr>
          <w:spacing w:val="-5"/>
        </w:rPr>
        <w:t> </w:t>
      </w:r>
      <w:r>
        <w:rPr/>
        <w:t>Chinonyerem</w:t>
      </w:r>
      <w:r>
        <w:rPr>
          <w:spacing w:val="-5"/>
        </w:rPr>
        <w:t> </w:t>
      </w:r>
      <w:r>
        <w:rPr>
          <w:spacing w:val="-2"/>
        </w:rPr>
        <w:t>ANYANWU</w:t>
      </w:r>
    </w:p>
    <w:p>
      <w:pPr>
        <w:spacing w:before="44"/>
        <w:ind w:left="0" w:right="358" w:firstLine="0"/>
        <w:jc w:val="center"/>
        <w:rPr>
          <w:b/>
          <w:sz w:val="18"/>
        </w:rPr>
      </w:pPr>
      <w:r>
        <w:rPr>
          <w:b/>
          <w:sz w:val="18"/>
        </w:rPr>
        <w:t>(NCE</w:t>
      </w:r>
      <w:r>
        <w:rPr>
          <w:b/>
          <w:spacing w:val="-1"/>
          <w:sz w:val="18"/>
        </w:rPr>
        <w:t> </w:t>
      </w:r>
      <w:r>
        <w:rPr>
          <w:b/>
          <w:sz w:val="18"/>
        </w:rPr>
        <w:t>NASE,</w:t>
      </w:r>
      <w:r>
        <w:rPr>
          <w:b/>
          <w:spacing w:val="-2"/>
          <w:sz w:val="18"/>
        </w:rPr>
        <w:t> </w:t>
      </w:r>
      <w:r>
        <w:rPr>
          <w:b/>
          <w:sz w:val="18"/>
        </w:rPr>
        <w:t>B.Sc.ED</w:t>
      </w:r>
      <w:r>
        <w:rPr>
          <w:b/>
          <w:spacing w:val="-6"/>
          <w:sz w:val="18"/>
        </w:rPr>
        <w:t> </w:t>
      </w:r>
      <w:r>
        <w:rPr>
          <w:b/>
          <w:sz w:val="18"/>
        </w:rPr>
        <w:t>IMSU,</w:t>
      </w:r>
      <w:r>
        <w:rPr>
          <w:b/>
          <w:spacing w:val="-2"/>
          <w:sz w:val="18"/>
        </w:rPr>
        <w:t> </w:t>
      </w:r>
      <w:r>
        <w:rPr>
          <w:b/>
          <w:sz w:val="18"/>
        </w:rPr>
        <w:t>M.Ed</w:t>
      </w:r>
      <w:r>
        <w:rPr>
          <w:b/>
          <w:spacing w:val="-4"/>
          <w:sz w:val="18"/>
        </w:rPr>
        <w:t> ABU)</w:t>
      </w:r>
    </w:p>
    <w:p>
      <w:pPr>
        <w:spacing w:before="30"/>
        <w:ind w:left="0" w:right="353" w:firstLine="0"/>
        <w:jc w:val="center"/>
        <w:rPr>
          <w:b/>
          <w:sz w:val="24"/>
        </w:rPr>
      </w:pPr>
      <w:r>
        <w:rPr>
          <w:b/>
          <w:spacing w:val="-2"/>
          <w:sz w:val="24"/>
        </w:rPr>
        <w:t>Ph.D/EDUC/22189/2012-</w:t>
      </w:r>
      <w:r>
        <w:rPr>
          <w:b/>
          <w:spacing w:val="-4"/>
          <w:sz w:val="24"/>
        </w:rPr>
        <w:t>2013</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56"/>
        <w:ind w:left="0"/>
        <w:rPr>
          <w:b/>
        </w:rPr>
      </w:pPr>
    </w:p>
    <w:p>
      <w:pPr>
        <w:spacing w:line="276" w:lineRule="auto" w:before="0"/>
        <w:ind w:left="1042" w:right="1396" w:hanging="3"/>
        <w:jc w:val="center"/>
        <w:rPr>
          <w:b/>
          <w:sz w:val="24"/>
        </w:rPr>
      </w:pPr>
      <w:r>
        <w:rPr>
          <w:b/>
          <w:sz w:val="24"/>
        </w:rPr>
        <w:t>A DISSERTATION SUBMITTED TO THE SCHOOL OF POSTGRADUATE STUDIES</w:t>
      </w:r>
      <w:r>
        <w:rPr>
          <w:b/>
          <w:spacing w:val="-4"/>
          <w:sz w:val="24"/>
        </w:rPr>
        <w:t> </w:t>
      </w:r>
      <w:r>
        <w:rPr>
          <w:b/>
          <w:sz w:val="24"/>
        </w:rPr>
        <w:t>IN</w:t>
      </w:r>
      <w:r>
        <w:rPr>
          <w:b/>
          <w:spacing w:val="-5"/>
          <w:sz w:val="24"/>
        </w:rPr>
        <w:t> </w:t>
      </w:r>
      <w:r>
        <w:rPr>
          <w:b/>
          <w:sz w:val="24"/>
        </w:rPr>
        <w:t>PARTIAL</w:t>
      </w:r>
      <w:r>
        <w:rPr>
          <w:b/>
          <w:spacing w:val="-2"/>
          <w:sz w:val="24"/>
        </w:rPr>
        <w:t> </w:t>
      </w:r>
      <w:r>
        <w:rPr>
          <w:b/>
          <w:sz w:val="24"/>
        </w:rPr>
        <w:t>FULFILLMENT</w:t>
      </w:r>
      <w:r>
        <w:rPr>
          <w:b/>
          <w:spacing w:val="-6"/>
          <w:sz w:val="24"/>
        </w:rPr>
        <w:t> </w:t>
      </w:r>
      <w:r>
        <w:rPr>
          <w:b/>
          <w:sz w:val="24"/>
        </w:rPr>
        <w:t>FOR</w:t>
      </w:r>
      <w:r>
        <w:rPr>
          <w:b/>
          <w:spacing w:val="-1"/>
          <w:sz w:val="24"/>
        </w:rPr>
        <w:t> </w:t>
      </w:r>
      <w:r>
        <w:rPr>
          <w:b/>
          <w:sz w:val="24"/>
        </w:rPr>
        <w:t>THE</w:t>
      </w:r>
      <w:r>
        <w:rPr>
          <w:b/>
          <w:spacing w:val="-6"/>
          <w:sz w:val="24"/>
        </w:rPr>
        <w:t> </w:t>
      </w:r>
      <w:r>
        <w:rPr>
          <w:b/>
          <w:sz w:val="24"/>
        </w:rPr>
        <w:t>AWARD</w:t>
      </w:r>
      <w:r>
        <w:rPr>
          <w:b/>
          <w:spacing w:val="-5"/>
          <w:sz w:val="24"/>
        </w:rPr>
        <w:t> </w:t>
      </w:r>
      <w:r>
        <w:rPr>
          <w:b/>
          <w:sz w:val="24"/>
        </w:rPr>
        <w:t>OF</w:t>
      </w:r>
      <w:r>
        <w:rPr>
          <w:b/>
          <w:spacing w:val="-1"/>
          <w:sz w:val="24"/>
        </w:rPr>
        <w:t> </w:t>
      </w:r>
      <w:r>
        <w:rPr>
          <w:b/>
          <w:sz w:val="24"/>
        </w:rPr>
        <w:t>THE</w:t>
      </w:r>
      <w:r>
        <w:rPr>
          <w:b/>
          <w:spacing w:val="-6"/>
          <w:sz w:val="24"/>
        </w:rPr>
        <w:t> </w:t>
      </w:r>
      <w:r>
        <w:rPr>
          <w:b/>
          <w:sz w:val="24"/>
        </w:rPr>
        <w:t>DOCTOR OF PHILOSOPHY IN CURRICULUM AND INSTRUCTION,</w:t>
      </w:r>
    </w:p>
    <w:p>
      <w:pPr>
        <w:pStyle w:val="BodyText"/>
        <w:spacing w:before="40"/>
        <w:ind w:left="0"/>
        <w:rPr>
          <w:b/>
        </w:rPr>
      </w:pPr>
    </w:p>
    <w:p>
      <w:pPr>
        <w:spacing w:line="276" w:lineRule="auto" w:before="0"/>
        <w:ind w:left="1206" w:right="1567" w:firstLine="0"/>
        <w:jc w:val="center"/>
        <w:rPr>
          <w:b/>
          <w:sz w:val="24"/>
        </w:rPr>
      </w:pPr>
      <w:r>
        <w:rPr>
          <w:b/>
          <w:sz w:val="24"/>
        </w:rPr>
        <w:t>DEPARTMENT</w:t>
      </w:r>
      <w:r>
        <w:rPr>
          <w:b/>
          <w:spacing w:val="-9"/>
          <w:sz w:val="24"/>
        </w:rPr>
        <w:t> </w:t>
      </w:r>
      <w:r>
        <w:rPr>
          <w:b/>
          <w:sz w:val="24"/>
        </w:rPr>
        <w:t>OF</w:t>
      </w:r>
      <w:r>
        <w:rPr>
          <w:b/>
          <w:spacing w:val="-9"/>
          <w:sz w:val="24"/>
        </w:rPr>
        <w:t> </w:t>
      </w:r>
      <w:r>
        <w:rPr>
          <w:b/>
          <w:sz w:val="24"/>
        </w:rPr>
        <w:t>EDUCATIONAL</w:t>
      </w:r>
      <w:r>
        <w:rPr>
          <w:b/>
          <w:spacing w:val="-9"/>
          <w:sz w:val="24"/>
        </w:rPr>
        <w:t> </w:t>
      </w:r>
      <w:r>
        <w:rPr>
          <w:b/>
          <w:sz w:val="24"/>
        </w:rPr>
        <w:t>FOUNDATIONS</w:t>
      </w:r>
      <w:r>
        <w:rPr>
          <w:b/>
          <w:spacing w:val="-7"/>
          <w:sz w:val="24"/>
        </w:rPr>
        <w:t> </w:t>
      </w:r>
      <w:r>
        <w:rPr>
          <w:b/>
          <w:sz w:val="24"/>
        </w:rPr>
        <w:t>AND</w:t>
      </w:r>
      <w:r>
        <w:rPr>
          <w:b/>
          <w:spacing w:val="-8"/>
          <w:sz w:val="24"/>
        </w:rPr>
        <w:t> </w:t>
      </w:r>
      <w:r>
        <w:rPr>
          <w:b/>
          <w:sz w:val="24"/>
        </w:rPr>
        <w:t>CURRICULUM, FACULTY OF EDUCATION,</w:t>
      </w:r>
    </w:p>
    <w:p>
      <w:pPr>
        <w:spacing w:line="276" w:lineRule="auto" w:before="0"/>
        <w:ind w:left="3109" w:right="3467" w:firstLine="0"/>
        <w:jc w:val="center"/>
        <w:rPr>
          <w:b/>
          <w:sz w:val="24"/>
        </w:rPr>
      </w:pPr>
      <w:r>
        <w:rPr>
          <w:b/>
          <w:sz w:val="24"/>
        </w:rPr>
        <w:t>AHMADU</w:t>
      </w:r>
      <w:r>
        <w:rPr>
          <w:b/>
          <w:spacing w:val="-15"/>
          <w:sz w:val="24"/>
        </w:rPr>
        <w:t> </w:t>
      </w:r>
      <w:r>
        <w:rPr>
          <w:b/>
          <w:sz w:val="24"/>
        </w:rPr>
        <w:t>BELLO</w:t>
      </w:r>
      <w:r>
        <w:rPr>
          <w:b/>
          <w:spacing w:val="-15"/>
          <w:sz w:val="24"/>
        </w:rPr>
        <w:t> </w:t>
      </w:r>
      <w:r>
        <w:rPr>
          <w:b/>
          <w:sz w:val="24"/>
        </w:rPr>
        <w:t>UNIVERSITY, ZARIA, NIGERIA</w:t>
      </w:r>
    </w:p>
    <w:p>
      <w:pPr>
        <w:pStyle w:val="BodyText"/>
        <w:ind w:left="0"/>
        <w:rPr>
          <w:b/>
        </w:rPr>
      </w:pPr>
    </w:p>
    <w:p>
      <w:pPr>
        <w:pStyle w:val="BodyText"/>
        <w:ind w:left="0"/>
        <w:rPr>
          <w:b/>
        </w:rPr>
      </w:pPr>
    </w:p>
    <w:p>
      <w:pPr>
        <w:pStyle w:val="BodyText"/>
        <w:ind w:left="0"/>
        <w:rPr>
          <w:b/>
        </w:rPr>
      </w:pPr>
    </w:p>
    <w:p>
      <w:pPr>
        <w:pStyle w:val="BodyText"/>
        <w:spacing w:before="166"/>
        <w:ind w:left="0"/>
        <w:rPr>
          <w:b/>
        </w:rPr>
      </w:pPr>
    </w:p>
    <w:p>
      <w:pPr>
        <w:spacing w:before="0"/>
        <w:ind w:left="0" w:right="353" w:firstLine="0"/>
        <w:jc w:val="center"/>
        <w:rPr>
          <w:b/>
          <w:sz w:val="24"/>
        </w:rPr>
      </w:pPr>
      <w:r>
        <w:rPr>
          <w:b/>
          <w:sz w:val="24"/>
        </w:rPr>
        <w:t>AUGUST,</w:t>
      </w:r>
      <w:r>
        <w:rPr>
          <w:b/>
          <w:spacing w:val="1"/>
          <w:sz w:val="24"/>
        </w:rPr>
        <w:t> </w:t>
      </w:r>
      <w:r>
        <w:rPr>
          <w:b/>
          <w:spacing w:val="-4"/>
          <w:sz w:val="24"/>
        </w:rPr>
        <w:t>2018</w:t>
      </w:r>
    </w:p>
    <w:p>
      <w:pPr>
        <w:spacing w:after="0"/>
        <w:jc w:val="center"/>
        <w:rPr>
          <w:sz w:val="24"/>
        </w:rPr>
        <w:sectPr>
          <w:footerReference w:type="default" r:id="rId5"/>
          <w:type w:val="continuous"/>
          <w:pgSz w:w="12240" w:h="15840"/>
          <w:pgMar w:header="0" w:footer="1012" w:top="1360" w:bottom="1200" w:left="820" w:right="460"/>
          <w:pgNumType w:start="1"/>
        </w:sectPr>
      </w:pPr>
    </w:p>
    <w:p>
      <w:pPr>
        <w:spacing w:before="72"/>
        <w:ind w:left="0" w:right="363" w:firstLine="0"/>
        <w:jc w:val="center"/>
        <w:rPr>
          <w:b/>
          <w:sz w:val="24"/>
        </w:rPr>
      </w:pPr>
      <w:r>
        <w:rPr>
          <w:b/>
          <w:spacing w:val="-2"/>
          <w:sz w:val="24"/>
        </w:rPr>
        <w:t>DECLARATION</w:t>
      </w:r>
    </w:p>
    <w:p>
      <w:pPr>
        <w:pStyle w:val="BodyText"/>
        <w:spacing w:line="480" w:lineRule="auto" w:before="242"/>
        <w:ind w:right="1335" w:firstLine="720"/>
        <w:jc w:val="both"/>
      </w:pPr>
      <w:r>
        <w:rPr/>
        <w:t>I hereby declare that the work in the thesis entitled “Assessment of Effects of Inquiry and Task-based Methods on students‟ Performance in Economics Among Secondary Schools in Imo state, Nigeria.” has been carried out by me in the Department of Educational Foundations and Curriculum. The information derived from the literature has been duly acknowledged in the text and a list of references provided. No part of this dissertation was previously presented for another degree or diploma at this or any other </w:t>
      </w:r>
      <w:r>
        <w:rPr>
          <w:spacing w:val="-2"/>
        </w:rPr>
        <w:t>institution.</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03"/>
        <w:ind w:left="0"/>
        <w:rPr>
          <w:sz w:val="20"/>
        </w:rPr>
      </w:pPr>
      <w:r>
        <w:rPr/>
        <mc:AlternateContent>
          <mc:Choice Requires="wps">
            <w:drawing>
              <wp:anchor distT="0" distB="0" distL="0" distR="0" allowOverlap="1" layoutInCell="1" locked="0" behindDoc="1" simplePos="0" relativeHeight="487587840">
                <wp:simplePos x="0" y="0"/>
                <wp:positionH relativeFrom="page">
                  <wp:posOffset>1143304</wp:posOffset>
                </wp:positionH>
                <wp:positionV relativeFrom="paragraph">
                  <wp:posOffset>290702</wp:posOffset>
                </wp:positionV>
                <wp:extent cx="21336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133600" cy="1270"/>
                        </a:xfrm>
                        <a:custGeom>
                          <a:avLst/>
                          <a:gdLst/>
                          <a:ahLst/>
                          <a:cxnLst/>
                          <a:rect l="l" t="t" r="r" b="b"/>
                          <a:pathLst>
                            <a:path w="2133600" h="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2.889923pt;width:168pt;height:.1pt;mso-position-horizontal-relative:page;mso-position-vertical-relative:paragraph;z-index:-15728640;mso-wrap-distance-left:0;mso-wrap-distance-right:0" id="docshape2" coordorigin="1800,458" coordsize="3360,0" path="m1800,458l5160,458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8352">
                <wp:simplePos x="0" y="0"/>
                <wp:positionH relativeFrom="page">
                  <wp:posOffset>5259578</wp:posOffset>
                </wp:positionH>
                <wp:positionV relativeFrom="paragraph">
                  <wp:posOffset>290702</wp:posOffset>
                </wp:positionV>
                <wp:extent cx="12192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219200" cy="1270"/>
                        </a:xfrm>
                        <a:custGeom>
                          <a:avLst/>
                          <a:gdLst/>
                          <a:ahLst/>
                          <a:cxnLst/>
                          <a:rect l="l" t="t" r="r" b="b"/>
                          <a:pathLst>
                            <a:path w="1219200" h="0">
                              <a:moveTo>
                                <a:pt x="0" y="0"/>
                              </a:moveTo>
                              <a:lnTo>
                                <a:pt x="1219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40015pt;margin-top:22.889923pt;width:96pt;height:.1pt;mso-position-horizontal-relative:page;mso-position-vertical-relative:paragraph;z-index:-15728128;mso-wrap-distance-left:0;mso-wrap-distance-right:0" id="docshape3" coordorigin="8283,458" coordsize="1920,0" path="m8283,458l10203,458e" filled="false" stroked="true" strokeweight=".487125pt" strokecolor="#000000">
                <v:path arrowok="t"/>
                <v:stroke dashstyle="solid"/>
                <w10:wrap type="topAndBottom"/>
              </v:shape>
            </w:pict>
          </mc:Fallback>
        </mc:AlternateContent>
      </w:r>
    </w:p>
    <w:p>
      <w:pPr>
        <w:pStyle w:val="BodyText"/>
        <w:tabs>
          <w:tab w:pos="8183" w:val="left" w:leader="none"/>
        </w:tabs>
      </w:pPr>
      <w:r>
        <w:rPr/>
        <w:t>Modestus</w:t>
      </w:r>
      <w:r>
        <w:rPr>
          <w:spacing w:val="-4"/>
        </w:rPr>
        <w:t> </w:t>
      </w:r>
      <w:r>
        <w:rPr/>
        <w:t>Chinonyerem</w:t>
      </w:r>
      <w:r>
        <w:rPr>
          <w:spacing w:val="-2"/>
        </w:rPr>
        <w:t> Anyanwu</w:t>
      </w:r>
      <w:r>
        <w:rPr/>
        <w:tab/>
      </w:r>
      <w:r>
        <w:rPr>
          <w:spacing w:val="-4"/>
        </w:rPr>
        <w:t>Date</w:t>
      </w:r>
    </w:p>
    <w:p>
      <w:pPr>
        <w:spacing w:after="0"/>
        <w:sectPr>
          <w:pgSz w:w="12240" w:h="15840"/>
          <w:pgMar w:header="0" w:footer="1012" w:top="1360" w:bottom="1200" w:left="820" w:right="460"/>
        </w:sectPr>
      </w:pPr>
    </w:p>
    <w:p>
      <w:pPr>
        <w:spacing w:before="77"/>
        <w:ind w:left="0" w:right="359" w:firstLine="0"/>
        <w:jc w:val="center"/>
        <w:rPr>
          <w:b/>
          <w:sz w:val="24"/>
        </w:rPr>
      </w:pPr>
      <w:r>
        <w:rPr>
          <w:b/>
          <w:spacing w:val="-2"/>
          <w:sz w:val="24"/>
        </w:rPr>
        <w:t>CERTIFICATION</w:t>
      </w:r>
    </w:p>
    <w:p>
      <w:pPr>
        <w:pStyle w:val="BodyText"/>
        <w:spacing w:line="480" w:lineRule="auto" w:before="271"/>
        <w:ind w:right="1336" w:firstLine="720"/>
        <w:jc w:val="both"/>
      </w:pPr>
      <w:r>
        <w:rPr/>
        <w:t>This thesis entitled, “ASSESSMENT OF EFFECTS OF INQUIRY AND TASK- BASED METHODS ON STUDENTS‟ PERFORMANCE IN ECONOMICS AMONG SECONDARY</w:t>
      </w:r>
      <w:r>
        <w:rPr>
          <w:spacing w:val="75"/>
        </w:rPr>
        <w:t>  </w:t>
      </w:r>
      <w:r>
        <w:rPr/>
        <w:t>SCHOOLS</w:t>
      </w:r>
      <w:r>
        <w:rPr>
          <w:spacing w:val="77"/>
        </w:rPr>
        <w:t>  </w:t>
      </w:r>
      <w:r>
        <w:rPr/>
        <w:t>IN</w:t>
      </w:r>
      <w:r>
        <w:rPr>
          <w:spacing w:val="77"/>
        </w:rPr>
        <w:t>  </w:t>
      </w:r>
      <w:r>
        <w:rPr/>
        <w:t>IMO</w:t>
      </w:r>
      <w:r>
        <w:rPr>
          <w:spacing w:val="75"/>
        </w:rPr>
        <w:t>  </w:t>
      </w:r>
      <w:r>
        <w:rPr/>
        <w:t>STATE,</w:t>
      </w:r>
      <w:r>
        <w:rPr>
          <w:spacing w:val="76"/>
        </w:rPr>
        <w:t>  </w:t>
      </w:r>
      <w:r>
        <w:rPr/>
        <w:t>NIGERIA”</w:t>
      </w:r>
      <w:r>
        <w:rPr>
          <w:spacing w:val="76"/>
        </w:rPr>
        <w:t>  </w:t>
      </w:r>
      <w:r>
        <w:rPr/>
        <w:t>by</w:t>
      </w:r>
      <w:r>
        <w:rPr>
          <w:spacing w:val="76"/>
        </w:rPr>
        <w:t>  </w:t>
      </w:r>
      <w:r>
        <w:rPr>
          <w:spacing w:val="-2"/>
        </w:rPr>
        <w:t>MODESTUS</w:t>
      </w:r>
    </w:p>
    <w:p>
      <w:pPr>
        <w:pStyle w:val="BodyText"/>
        <w:spacing w:line="480" w:lineRule="auto" w:before="1"/>
        <w:ind w:right="1341"/>
        <w:jc w:val="both"/>
      </w:pPr>
      <w:r>
        <w:rPr/>
        <w:t>CHINONYEREM ANYANWU meets the regulations governing the award of degree of Doctor of Philosophy in Education (Curriculum and Instruction) of Ahmadu Bello University, and is approved for its contribution to knowledge and literary</w:t>
      </w:r>
      <w:r>
        <w:rPr>
          <w:spacing w:val="-1"/>
        </w:rPr>
        <w:t> </w:t>
      </w:r>
      <w:r>
        <w:rPr/>
        <w:t>presentation.</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02"/>
        <w:ind w:left="0"/>
        <w:rPr>
          <w:sz w:val="20"/>
        </w:rPr>
      </w:pPr>
      <w:r>
        <w:rPr/>
        <mc:AlternateContent>
          <mc:Choice Requires="wps">
            <w:drawing>
              <wp:anchor distT="0" distB="0" distL="0" distR="0" allowOverlap="1" layoutInCell="1" locked="0" behindDoc="1" simplePos="0" relativeHeight="487588864">
                <wp:simplePos x="0" y="0"/>
                <wp:positionH relativeFrom="page">
                  <wp:posOffset>1143304</wp:posOffset>
                </wp:positionH>
                <wp:positionV relativeFrom="paragraph">
                  <wp:posOffset>289783</wp:posOffset>
                </wp:positionV>
                <wp:extent cx="20574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2.817566pt;width:162pt;height:.1pt;mso-position-horizontal-relative:page;mso-position-vertical-relative:paragraph;z-index:-15727616;mso-wrap-distance-left:0;mso-wrap-distance-right:0" id="docshape4" coordorigin="1800,456" coordsize="3240,0" path="m1800,456l5040,456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89376">
                <wp:simplePos x="0" y="0"/>
                <wp:positionH relativeFrom="page">
                  <wp:posOffset>5259578</wp:posOffset>
                </wp:positionH>
                <wp:positionV relativeFrom="paragraph">
                  <wp:posOffset>289783</wp:posOffset>
                </wp:positionV>
                <wp:extent cx="10668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40015pt;margin-top:22.817566pt;width:84pt;height:.1pt;mso-position-horizontal-relative:page;mso-position-vertical-relative:paragraph;z-index:-15727104;mso-wrap-distance-left:0;mso-wrap-distance-right:0" id="docshape5" coordorigin="8283,456" coordsize="1680,0" path="m8283,456l9963,456e" filled="false" stroked="true" strokeweight=".487125pt" strokecolor="#000000">
                <v:path arrowok="t"/>
                <v:stroke dashstyle="solid"/>
                <w10:wrap type="topAndBottom"/>
              </v:shape>
            </w:pict>
          </mc:Fallback>
        </mc:AlternateContent>
      </w:r>
    </w:p>
    <w:p>
      <w:pPr>
        <w:pStyle w:val="BodyText"/>
        <w:tabs>
          <w:tab w:pos="8183" w:val="left" w:leader="none"/>
        </w:tabs>
      </w:pPr>
      <w:r>
        <w:rPr/>
        <w:t>Dr.</w:t>
      </w:r>
      <w:r>
        <w:rPr>
          <w:spacing w:val="1"/>
        </w:rPr>
        <w:t> </w:t>
      </w:r>
      <w:r>
        <w:rPr/>
        <w:t>A.</w:t>
      </w:r>
      <w:r>
        <w:rPr>
          <w:spacing w:val="1"/>
        </w:rPr>
        <w:t> </w:t>
      </w:r>
      <w:r>
        <w:rPr>
          <w:spacing w:val="-4"/>
        </w:rPr>
        <w:t>Guga</w:t>
      </w:r>
      <w:r>
        <w:rPr/>
        <w:tab/>
      </w:r>
      <w:r>
        <w:rPr>
          <w:spacing w:val="-4"/>
        </w:rPr>
        <w:t>Date</w:t>
      </w:r>
    </w:p>
    <w:p>
      <w:pPr>
        <w:pStyle w:val="BodyText"/>
      </w:pPr>
      <w:r>
        <w:rPr/>
        <w:t>Chairman,</w:t>
      </w:r>
      <w:r>
        <w:rPr>
          <w:spacing w:val="-1"/>
        </w:rPr>
        <w:t> </w:t>
      </w:r>
      <w:r>
        <w:rPr/>
        <w:t>Supervisory</w:t>
      </w:r>
      <w:r>
        <w:rPr>
          <w:spacing w:val="-11"/>
        </w:rPr>
        <w:t> </w:t>
      </w:r>
      <w:r>
        <w:rPr>
          <w:spacing w:val="-2"/>
        </w:rPr>
        <w:t>Committee</w:t>
      </w:r>
    </w:p>
    <w:p>
      <w:pPr>
        <w:pStyle w:val="BodyText"/>
        <w:ind w:left="0"/>
        <w:rPr>
          <w:sz w:val="20"/>
        </w:rPr>
      </w:pPr>
    </w:p>
    <w:p>
      <w:pPr>
        <w:pStyle w:val="BodyText"/>
        <w:ind w:left="0"/>
        <w:rPr>
          <w:sz w:val="20"/>
        </w:rPr>
      </w:pPr>
    </w:p>
    <w:p>
      <w:pPr>
        <w:pStyle w:val="BodyText"/>
        <w:ind w:left="0"/>
        <w:rPr>
          <w:sz w:val="20"/>
        </w:rPr>
      </w:pPr>
    </w:p>
    <w:p>
      <w:pPr>
        <w:pStyle w:val="BodyText"/>
        <w:spacing w:before="155"/>
        <w:ind w:left="0"/>
        <w:rPr>
          <w:sz w:val="20"/>
        </w:rPr>
      </w:pPr>
      <w:r>
        <w:rPr/>
        <mc:AlternateContent>
          <mc:Choice Requires="wps">
            <w:drawing>
              <wp:anchor distT="0" distB="0" distL="0" distR="0" allowOverlap="1" layoutInCell="1" locked="0" behindDoc="1" simplePos="0" relativeHeight="487589888">
                <wp:simplePos x="0" y="0"/>
                <wp:positionH relativeFrom="page">
                  <wp:posOffset>1143304</wp:posOffset>
                </wp:positionH>
                <wp:positionV relativeFrom="paragraph">
                  <wp:posOffset>260117</wp:posOffset>
                </wp:positionV>
                <wp:extent cx="20574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0.481718pt;width:162pt;height:.1pt;mso-position-horizontal-relative:page;mso-position-vertical-relative:paragraph;z-index:-15726592;mso-wrap-distance-left:0;mso-wrap-distance-right:0" id="docshape6" coordorigin="1800,410" coordsize="3240,0" path="m1800,410l5040,410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0400">
                <wp:simplePos x="0" y="0"/>
                <wp:positionH relativeFrom="page">
                  <wp:posOffset>5259578</wp:posOffset>
                </wp:positionH>
                <wp:positionV relativeFrom="paragraph">
                  <wp:posOffset>260117</wp:posOffset>
                </wp:positionV>
                <wp:extent cx="10668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40015pt;margin-top:20.481718pt;width:84pt;height:.1pt;mso-position-horizontal-relative:page;mso-position-vertical-relative:paragraph;z-index:-15726080;mso-wrap-distance-left:0;mso-wrap-distance-right:0" id="docshape7" coordorigin="8283,410" coordsize="1680,0" path="m8283,410l9963,410e" filled="false" stroked="true" strokeweight=".487125pt" strokecolor="#000000">
                <v:path arrowok="t"/>
                <v:stroke dashstyle="solid"/>
                <w10:wrap type="topAndBottom"/>
              </v:shape>
            </w:pict>
          </mc:Fallback>
        </mc:AlternateContent>
      </w:r>
    </w:p>
    <w:p>
      <w:pPr>
        <w:pStyle w:val="BodyText"/>
        <w:tabs>
          <w:tab w:pos="8183" w:val="left" w:leader="none"/>
        </w:tabs>
      </w:pPr>
      <w:r>
        <w:rPr/>
        <w:t>Dr. H. O.</w:t>
      </w:r>
      <w:r>
        <w:rPr>
          <w:spacing w:val="1"/>
        </w:rPr>
        <w:t> </w:t>
      </w:r>
      <w:r>
        <w:rPr>
          <w:spacing w:val="-2"/>
        </w:rPr>
        <w:t>Yusuf</w:t>
      </w:r>
      <w:r>
        <w:rPr/>
        <w:tab/>
      </w:r>
      <w:r>
        <w:rPr>
          <w:spacing w:val="-4"/>
        </w:rPr>
        <w:t>Date</w:t>
      </w:r>
    </w:p>
    <w:p>
      <w:pPr>
        <w:pStyle w:val="BodyText"/>
      </w:pPr>
      <w:r>
        <w:rPr/>
        <w:t>Member,</w:t>
      </w:r>
      <w:r>
        <w:rPr>
          <w:spacing w:val="-1"/>
        </w:rPr>
        <w:t> </w:t>
      </w:r>
      <w:r>
        <w:rPr/>
        <w:t>Supervisory</w:t>
      </w:r>
      <w:r>
        <w:rPr>
          <w:spacing w:val="-11"/>
        </w:rPr>
        <w:t> </w:t>
      </w:r>
      <w:r>
        <w:rPr>
          <w:spacing w:val="-2"/>
        </w:rPr>
        <w:t>Committee</w:t>
      </w:r>
    </w:p>
    <w:p>
      <w:pPr>
        <w:pStyle w:val="BodyText"/>
        <w:ind w:left="0"/>
        <w:rPr>
          <w:sz w:val="20"/>
        </w:rPr>
      </w:pPr>
    </w:p>
    <w:p>
      <w:pPr>
        <w:pStyle w:val="BodyText"/>
        <w:ind w:left="0"/>
        <w:rPr>
          <w:sz w:val="20"/>
        </w:rPr>
      </w:pPr>
    </w:p>
    <w:p>
      <w:pPr>
        <w:pStyle w:val="BodyText"/>
        <w:ind w:left="0"/>
        <w:rPr>
          <w:sz w:val="20"/>
        </w:rPr>
      </w:pPr>
    </w:p>
    <w:p>
      <w:pPr>
        <w:pStyle w:val="BodyText"/>
        <w:spacing w:before="155"/>
        <w:ind w:left="0"/>
        <w:rPr>
          <w:sz w:val="20"/>
        </w:rPr>
      </w:pPr>
      <w:r>
        <w:rPr/>
        <mc:AlternateContent>
          <mc:Choice Requires="wps">
            <w:drawing>
              <wp:anchor distT="0" distB="0" distL="0" distR="0" allowOverlap="1" layoutInCell="1" locked="0" behindDoc="1" simplePos="0" relativeHeight="487590912">
                <wp:simplePos x="0" y="0"/>
                <wp:positionH relativeFrom="page">
                  <wp:posOffset>1143304</wp:posOffset>
                </wp:positionH>
                <wp:positionV relativeFrom="paragraph">
                  <wp:posOffset>260117</wp:posOffset>
                </wp:positionV>
                <wp:extent cx="2057400"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0.481718pt;width:162pt;height:.1pt;mso-position-horizontal-relative:page;mso-position-vertical-relative:paragraph;z-index:-15725568;mso-wrap-distance-left:0;mso-wrap-distance-right:0" id="docshape8" coordorigin="1800,410" coordsize="3240,0" path="m1800,410l5040,410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424">
                <wp:simplePos x="0" y="0"/>
                <wp:positionH relativeFrom="page">
                  <wp:posOffset>5259578</wp:posOffset>
                </wp:positionH>
                <wp:positionV relativeFrom="paragraph">
                  <wp:posOffset>260117</wp:posOffset>
                </wp:positionV>
                <wp:extent cx="1066800"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40015pt;margin-top:20.481718pt;width:84pt;height:.1pt;mso-position-horizontal-relative:page;mso-position-vertical-relative:paragraph;z-index:-15725056;mso-wrap-distance-left:0;mso-wrap-distance-right:0" id="docshape9" coordorigin="8283,410" coordsize="1680,0" path="m8283,410l9963,410e" filled="false" stroked="true" strokeweight=".487125pt" strokecolor="#000000">
                <v:path arrowok="t"/>
                <v:stroke dashstyle="solid"/>
                <w10:wrap type="topAndBottom"/>
              </v:shape>
            </w:pict>
          </mc:Fallback>
        </mc:AlternateContent>
      </w:r>
    </w:p>
    <w:p>
      <w:pPr>
        <w:pStyle w:val="BodyText"/>
        <w:tabs>
          <w:tab w:pos="8183" w:val="left" w:leader="none"/>
        </w:tabs>
      </w:pPr>
      <w:r>
        <w:rPr/>
        <w:t>Dr. A.</w:t>
      </w:r>
      <w:r>
        <w:rPr>
          <w:spacing w:val="1"/>
        </w:rPr>
        <w:t> </w:t>
      </w:r>
      <w:r>
        <w:rPr/>
        <w:t>F.</w:t>
      </w:r>
      <w:r>
        <w:rPr>
          <w:spacing w:val="1"/>
        </w:rPr>
        <w:t> </w:t>
      </w:r>
      <w:r>
        <w:rPr>
          <w:spacing w:val="-2"/>
        </w:rPr>
        <w:t>Mohammed</w:t>
      </w:r>
      <w:r>
        <w:rPr/>
        <w:tab/>
      </w:r>
      <w:r>
        <w:rPr>
          <w:spacing w:val="-4"/>
        </w:rPr>
        <w:t>Date</w:t>
      </w:r>
    </w:p>
    <w:p>
      <w:pPr>
        <w:pStyle w:val="BodyText"/>
      </w:pPr>
      <w:r>
        <w:rPr/>
        <w:t>Member,</w:t>
      </w:r>
      <w:r>
        <w:rPr>
          <w:spacing w:val="-1"/>
        </w:rPr>
        <w:t> </w:t>
      </w:r>
      <w:r>
        <w:rPr/>
        <w:t>Supervisory</w:t>
      </w:r>
      <w:r>
        <w:rPr>
          <w:spacing w:val="-11"/>
        </w:rPr>
        <w:t> </w:t>
      </w:r>
      <w:r>
        <w:rPr>
          <w:spacing w:val="-2"/>
        </w:rPr>
        <w:t>Committee</w:t>
      </w:r>
    </w:p>
    <w:p>
      <w:pPr>
        <w:pStyle w:val="BodyText"/>
        <w:ind w:left="0"/>
        <w:rPr>
          <w:sz w:val="20"/>
        </w:rPr>
      </w:pPr>
    </w:p>
    <w:p>
      <w:pPr>
        <w:pStyle w:val="BodyText"/>
        <w:ind w:left="0"/>
        <w:rPr>
          <w:sz w:val="20"/>
        </w:rPr>
      </w:pPr>
    </w:p>
    <w:p>
      <w:pPr>
        <w:pStyle w:val="BodyText"/>
        <w:ind w:left="0"/>
        <w:rPr>
          <w:sz w:val="20"/>
        </w:rPr>
      </w:pPr>
    </w:p>
    <w:p>
      <w:pPr>
        <w:pStyle w:val="BodyText"/>
        <w:spacing w:before="155"/>
        <w:ind w:left="0"/>
        <w:rPr>
          <w:sz w:val="20"/>
        </w:rPr>
      </w:pPr>
      <w:r>
        <w:rPr/>
        <mc:AlternateContent>
          <mc:Choice Requires="wps">
            <w:drawing>
              <wp:anchor distT="0" distB="0" distL="0" distR="0" allowOverlap="1" layoutInCell="1" locked="0" behindDoc="1" simplePos="0" relativeHeight="487591936">
                <wp:simplePos x="0" y="0"/>
                <wp:positionH relativeFrom="page">
                  <wp:posOffset>1143304</wp:posOffset>
                </wp:positionH>
                <wp:positionV relativeFrom="paragraph">
                  <wp:posOffset>260244</wp:posOffset>
                </wp:positionV>
                <wp:extent cx="2057400"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20.491713pt;width:162pt;height:.1pt;mso-position-horizontal-relative:page;mso-position-vertical-relative:paragraph;z-index:-15724544;mso-wrap-distance-left:0;mso-wrap-distance-right:0" id="docshape10" coordorigin="1800,410" coordsize="3240,0" path="m1800,410l5040,410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5259578</wp:posOffset>
                </wp:positionH>
                <wp:positionV relativeFrom="paragraph">
                  <wp:posOffset>260244</wp:posOffset>
                </wp:positionV>
                <wp:extent cx="10668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40015pt;margin-top:20.491713pt;width:84pt;height:.1pt;mso-position-horizontal-relative:page;mso-position-vertical-relative:paragraph;z-index:-15724032;mso-wrap-distance-left:0;mso-wrap-distance-right:0" id="docshape11" coordorigin="8283,410" coordsize="1680,0" path="m8283,410l9963,410e" filled="false" stroked="true" strokeweight=".487125pt" strokecolor="#000000">
                <v:path arrowok="t"/>
                <v:stroke dashstyle="solid"/>
                <w10:wrap type="topAndBottom"/>
              </v:shape>
            </w:pict>
          </mc:Fallback>
        </mc:AlternateContent>
      </w:r>
    </w:p>
    <w:p>
      <w:pPr>
        <w:pStyle w:val="BodyText"/>
        <w:tabs>
          <w:tab w:pos="8183" w:val="left" w:leader="none"/>
        </w:tabs>
      </w:pPr>
      <w:r>
        <w:rPr/>
        <w:t>Dr.</w:t>
      </w:r>
      <w:r>
        <w:rPr>
          <w:spacing w:val="1"/>
        </w:rPr>
        <w:t> </w:t>
      </w:r>
      <w:r>
        <w:rPr/>
        <w:t>M.</w:t>
      </w:r>
      <w:r>
        <w:rPr>
          <w:spacing w:val="-3"/>
        </w:rPr>
        <w:t> </w:t>
      </w:r>
      <w:r>
        <w:rPr/>
        <w:t>I.</w:t>
      </w:r>
      <w:r>
        <w:rPr>
          <w:spacing w:val="2"/>
        </w:rPr>
        <w:t> </w:t>
      </w:r>
      <w:r>
        <w:rPr>
          <w:spacing w:val="-2"/>
        </w:rPr>
        <w:t>Harbau</w:t>
      </w:r>
      <w:r>
        <w:rPr/>
        <w:tab/>
      </w:r>
      <w:r>
        <w:rPr>
          <w:spacing w:val="-4"/>
        </w:rPr>
        <w:t>Date</w:t>
      </w:r>
    </w:p>
    <w:p>
      <w:pPr>
        <w:pStyle w:val="BodyText"/>
        <w:spacing w:line="237" w:lineRule="auto" w:before="2"/>
        <w:ind w:right="6159"/>
      </w:pPr>
      <w:r>
        <w:rPr/>
        <w:t>Head,</w:t>
      </w:r>
      <w:r>
        <w:rPr>
          <w:spacing w:val="-13"/>
        </w:rPr>
        <w:t> </w:t>
      </w:r>
      <w:r>
        <w:rPr/>
        <w:t>Department</w:t>
      </w:r>
      <w:r>
        <w:rPr>
          <w:spacing w:val="-12"/>
        </w:rPr>
        <w:t> </w:t>
      </w:r>
      <w:r>
        <w:rPr/>
        <w:t>of</w:t>
      </w:r>
      <w:r>
        <w:rPr>
          <w:spacing w:val="-15"/>
        </w:rPr>
        <w:t> </w:t>
      </w:r>
      <w:r>
        <w:rPr/>
        <w:t>Educational Foundations and Curriculum</w:t>
      </w:r>
    </w:p>
    <w:p>
      <w:pPr>
        <w:pStyle w:val="BodyText"/>
        <w:ind w:left="0"/>
        <w:rPr>
          <w:sz w:val="20"/>
        </w:rPr>
      </w:pPr>
    </w:p>
    <w:p>
      <w:pPr>
        <w:pStyle w:val="BodyText"/>
        <w:ind w:left="0"/>
        <w:rPr>
          <w:sz w:val="20"/>
        </w:rPr>
      </w:pPr>
    </w:p>
    <w:p>
      <w:pPr>
        <w:pStyle w:val="BodyText"/>
        <w:spacing w:before="113"/>
        <w:ind w:left="0"/>
        <w:rPr>
          <w:sz w:val="20"/>
        </w:rPr>
      </w:pPr>
      <w:r>
        <w:rPr/>
        <mc:AlternateContent>
          <mc:Choice Requires="wps">
            <w:drawing>
              <wp:anchor distT="0" distB="0" distL="0" distR="0" allowOverlap="1" layoutInCell="1" locked="0" behindDoc="1" simplePos="0" relativeHeight="487592960">
                <wp:simplePos x="0" y="0"/>
                <wp:positionH relativeFrom="page">
                  <wp:posOffset>1143304</wp:posOffset>
                </wp:positionH>
                <wp:positionV relativeFrom="paragraph">
                  <wp:posOffset>233144</wp:posOffset>
                </wp:positionV>
                <wp:extent cx="20574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2057400" cy="1270"/>
                        </a:xfrm>
                        <a:custGeom>
                          <a:avLst/>
                          <a:gdLst/>
                          <a:ahLst/>
                          <a:cxnLst/>
                          <a:rect l="l" t="t" r="r" b="b"/>
                          <a:pathLst>
                            <a:path w="2057400" h="0">
                              <a:moveTo>
                                <a:pt x="0" y="0"/>
                              </a:moveTo>
                              <a:lnTo>
                                <a:pt x="2057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90.024002pt;margin-top:18.357874pt;width:162pt;height:.1pt;mso-position-horizontal-relative:page;mso-position-vertical-relative:paragraph;z-index:-15723520;mso-wrap-distance-left:0;mso-wrap-distance-right:0" id="docshape12" coordorigin="1800,367" coordsize="3240,0" path="m1800,367l5040,367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3472">
                <wp:simplePos x="0" y="0"/>
                <wp:positionH relativeFrom="page">
                  <wp:posOffset>5259578</wp:posOffset>
                </wp:positionH>
                <wp:positionV relativeFrom="paragraph">
                  <wp:posOffset>233144</wp:posOffset>
                </wp:positionV>
                <wp:extent cx="10668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066800" cy="1270"/>
                        </a:xfrm>
                        <a:custGeom>
                          <a:avLst/>
                          <a:gdLst/>
                          <a:ahLst/>
                          <a:cxnLst/>
                          <a:rect l="l" t="t" r="r" b="b"/>
                          <a:pathLst>
                            <a:path w="1066800" h="0">
                              <a:moveTo>
                                <a:pt x="0" y="0"/>
                              </a:moveTo>
                              <a:lnTo>
                                <a:pt x="1066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4.140015pt;margin-top:18.357874pt;width:84pt;height:.1pt;mso-position-horizontal-relative:page;mso-position-vertical-relative:paragraph;z-index:-15723008;mso-wrap-distance-left:0;mso-wrap-distance-right:0" id="docshape13" coordorigin="8283,367" coordsize="1680,0" path="m8283,367l9963,367e" filled="false" stroked="true" strokeweight=".487125pt" strokecolor="#000000">
                <v:path arrowok="t"/>
                <v:stroke dashstyle="solid"/>
                <w10:wrap type="topAndBottom"/>
              </v:shape>
            </w:pict>
          </mc:Fallback>
        </mc:AlternateContent>
      </w:r>
    </w:p>
    <w:p>
      <w:pPr>
        <w:pStyle w:val="BodyText"/>
        <w:tabs>
          <w:tab w:pos="8183" w:val="left" w:leader="none"/>
        </w:tabs>
      </w:pPr>
      <w:r>
        <w:rPr/>
        <w:t>Prof.</w:t>
      </w:r>
      <w:r>
        <w:rPr>
          <w:spacing w:val="60"/>
        </w:rPr>
        <w:t> </w:t>
      </w:r>
      <w:r>
        <w:rPr/>
        <w:t>S.</w:t>
      </w:r>
      <w:r>
        <w:rPr>
          <w:spacing w:val="-4"/>
        </w:rPr>
        <w:t> </w:t>
      </w:r>
      <w:r>
        <w:rPr/>
        <w:t>Z.</w:t>
      </w:r>
      <w:r>
        <w:rPr>
          <w:spacing w:val="2"/>
        </w:rPr>
        <w:t> </w:t>
      </w:r>
      <w:r>
        <w:rPr>
          <w:spacing w:val="-2"/>
        </w:rPr>
        <w:t>Abubakar</w:t>
      </w:r>
      <w:r>
        <w:rPr/>
        <w:tab/>
      </w:r>
      <w:r>
        <w:rPr>
          <w:spacing w:val="-4"/>
        </w:rPr>
        <w:t>Date</w:t>
      </w:r>
    </w:p>
    <w:p>
      <w:pPr>
        <w:pStyle w:val="BodyText"/>
      </w:pPr>
      <w:r>
        <w:rPr/>
        <w:t>Dean,</w:t>
      </w:r>
      <w:r>
        <w:rPr>
          <w:spacing w:val="4"/>
        </w:rPr>
        <w:t> </w:t>
      </w:r>
      <w:r>
        <w:rPr/>
        <w:t>School</w:t>
      </w:r>
      <w:r>
        <w:rPr>
          <w:spacing w:val="-6"/>
        </w:rPr>
        <w:t> </w:t>
      </w:r>
      <w:r>
        <w:rPr/>
        <w:t>of</w:t>
      </w:r>
      <w:r>
        <w:rPr>
          <w:spacing w:val="-5"/>
        </w:rPr>
        <w:t> </w:t>
      </w:r>
      <w:r>
        <w:rPr/>
        <w:t>Postgraduate</w:t>
      </w:r>
      <w:r>
        <w:rPr>
          <w:spacing w:val="2"/>
        </w:rPr>
        <w:t> </w:t>
      </w:r>
      <w:r>
        <w:rPr>
          <w:spacing w:val="-2"/>
        </w:rPr>
        <w:t>Studies</w:t>
      </w:r>
    </w:p>
    <w:p>
      <w:pPr>
        <w:spacing w:after="0"/>
        <w:sectPr>
          <w:pgSz w:w="12240" w:h="15840"/>
          <w:pgMar w:header="0" w:footer="1012" w:top="1360" w:bottom="1200" w:left="820" w:right="460"/>
        </w:sectPr>
      </w:pPr>
    </w:p>
    <w:p>
      <w:pPr>
        <w:spacing w:before="72"/>
        <w:ind w:left="0" w:right="360" w:firstLine="0"/>
        <w:jc w:val="center"/>
        <w:rPr>
          <w:b/>
          <w:sz w:val="24"/>
        </w:rPr>
      </w:pPr>
      <w:r>
        <w:rPr>
          <w:b/>
          <w:spacing w:val="-2"/>
          <w:sz w:val="24"/>
        </w:rPr>
        <w:t>ACKNOWLEDGEMENTS</w:t>
      </w:r>
    </w:p>
    <w:p>
      <w:pPr>
        <w:pStyle w:val="BodyText"/>
        <w:spacing w:line="480" w:lineRule="auto" w:before="242"/>
        <w:ind w:right="1340" w:firstLine="720"/>
        <w:jc w:val="both"/>
      </w:pPr>
      <w:r>
        <w:rPr/>
        <w:t>My thanks goes first to Almighty God, the author of knowledge and wisdom and one</w:t>
      </w:r>
      <w:r>
        <w:rPr>
          <w:spacing w:val="-2"/>
        </w:rPr>
        <w:t> </w:t>
      </w:r>
      <w:r>
        <w:rPr/>
        <w:t>who rules in</w:t>
      </w:r>
      <w:r>
        <w:rPr>
          <w:spacing w:val="-5"/>
        </w:rPr>
        <w:t> </w:t>
      </w:r>
      <w:r>
        <w:rPr/>
        <w:t>the</w:t>
      </w:r>
      <w:r>
        <w:rPr>
          <w:spacing w:val="-2"/>
        </w:rPr>
        <w:t> </w:t>
      </w:r>
      <w:r>
        <w:rPr/>
        <w:t>affairs</w:t>
      </w:r>
      <w:r>
        <w:rPr>
          <w:spacing w:val="-3"/>
        </w:rPr>
        <w:t> </w:t>
      </w:r>
      <w:r>
        <w:rPr/>
        <w:t>of</w:t>
      </w:r>
      <w:r>
        <w:rPr>
          <w:spacing w:val="-8"/>
        </w:rPr>
        <w:t> </w:t>
      </w:r>
      <w:r>
        <w:rPr/>
        <w:t>all</w:t>
      </w:r>
      <w:r>
        <w:rPr>
          <w:spacing w:val="-1"/>
        </w:rPr>
        <w:t> </w:t>
      </w:r>
      <w:r>
        <w:rPr/>
        <w:t>men. To</w:t>
      </w:r>
      <w:r>
        <w:rPr>
          <w:spacing w:val="-1"/>
        </w:rPr>
        <w:t> </w:t>
      </w:r>
      <w:r>
        <w:rPr/>
        <w:t>Him</w:t>
      </w:r>
      <w:r>
        <w:rPr>
          <w:spacing w:val="-1"/>
        </w:rPr>
        <w:t> </w:t>
      </w:r>
      <w:r>
        <w:rPr/>
        <w:t>be all</w:t>
      </w:r>
      <w:r>
        <w:rPr>
          <w:spacing w:val="-5"/>
        </w:rPr>
        <w:t> </w:t>
      </w:r>
      <w:r>
        <w:rPr/>
        <w:t>the</w:t>
      </w:r>
      <w:r>
        <w:rPr>
          <w:spacing w:val="-2"/>
        </w:rPr>
        <w:t> </w:t>
      </w:r>
      <w:r>
        <w:rPr/>
        <w:t>glory</w:t>
      </w:r>
      <w:r>
        <w:rPr>
          <w:spacing w:val="-10"/>
        </w:rPr>
        <w:t> </w:t>
      </w:r>
      <w:r>
        <w:rPr/>
        <w:t>and</w:t>
      </w:r>
      <w:r>
        <w:rPr>
          <w:spacing w:val="-1"/>
        </w:rPr>
        <w:t> </w:t>
      </w:r>
      <w:r>
        <w:rPr/>
        <w:t>honour in</w:t>
      </w:r>
      <w:r>
        <w:rPr>
          <w:spacing w:val="-5"/>
        </w:rPr>
        <w:t> </w:t>
      </w:r>
      <w:r>
        <w:rPr/>
        <w:t>Jesus</w:t>
      </w:r>
      <w:r>
        <w:rPr>
          <w:spacing w:val="-3"/>
        </w:rPr>
        <w:t> </w:t>
      </w:r>
      <w:r>
        <w:rPr/>
        <w:t>Name </w:t>
      </w:r>
      <w:r>
        <w:rPr>
          <w:spacing w:val="-2"/>
        </w:rPr>
        <w:t>(Amen).</w:t>
      </w:r>
    </w:p>
    <w:p>
      <w:pPr>
        <w:pStyle w:val="BodyText"/>
        <w:spacing w:line="480" w:lineRule="auto" w:before="1"/>
        <w:ind w:right="1335" w:firstLine="720"/>
        <w:jc w:val="both"/>
      </w:pPr>
      <w:r>
        <w:rPr/>
        <w:t>I honestly appreciate the effort and contributions of my</w:t>
      </w:r>
      <w:r>
        <w:rPr>
          <w:spacing w:val="-3"/>
        </w:rPr>
        <w:t> </w:t>
      </w:r>
      <w:r>
        <w:rPr/>
        <w:t>supervisors, Dr. A. Guga, my father, mentor and seasoned scholar who God used in guiding me throughout the period. His advice, courage, and words</w:t>
      </w:r>
      <w:r>
        <w:rPr>
          <w:spacing w:val="-3"/>
        </w:rPr>
        <w:t> </w:t>
      </w:r>
      <w:r>
        <w:rPr/>
        <w:t>of</w:t>
      </w:r>
      <w:r>
        <w:rPr>
          <w:spacing w:val="-4"/>
        </w:rPr>
        <w:t> </w:t>
      </w:r>
      <w:r>
        <w:rPr/>
        <w:t>wisdom</w:t>
      </w:r>
      <w:r>
        <w:rPr>
          <w:spacing w:val="-1"/>
        </w:rPr>
        <w:t> </w:t>
      </w:r>
      <w:r>
        <w:rPr/>
        <w:t>strategized me to</w:t>
      </w:r>
      <w:r>
        <w:rPr>
          <w:spacing w:val="-1"/>
        </w:rPr>
        <w:t> </w:t>
      </w:r>
      <w:r>
        <w:rPr/>
        <w:t>the end of</w:t>
      </w:r>
      <w:r>
        <w:rPr>
          <w:spacing w:val="-4"/>
        </w:rPr>
        <w:t> </w:t>
      </w:r>
      <w:r>
        <w:rPr/>
        <w:t>this piece. Daddy, I wish to say, thanks a million and may the Lord increase your years with sound health (Amen). I wish to say a big thanks to Dr. H. O. Yusuf, the mother of all mothers who painstakingly worked me through this research. She served as my mirror and my</w:t>
      </w:r>
      <w:r>
        <w:rPr>
          <w:spacing w:val="40"/>
        </w:rPr>
        <w:t> </w:t>
      </w:r>
      <w:r>
        <w:rPr/>
        <w:t>path all through this difficult time. I wish to say, may God who knows how to reward, reward you bountifully. I also wish to sincerely appreciate Dr. A. F. Mohammed, an erudite scholar who made me to realize that there is strength in weakness. He is indeed a father who knows when his child is in need. I say daddy, may your days be long and full of God‟s mercies (Amen).</w:t>
      </w:r>
    </w:p>
    <w:p>
      <w:pPr>
        <w:pStyle w:val="BodyText"/>
        <w:spacing w:line="480" w:lineRule="auto" w:before="3"/>
        <w:ind w:right="1337" w:firstLine="720"/>
        <w:jc w:val="both"/>
      </w:pPr>
      <w:r>
        <w:rPr/>
        <w:t>Furthermore, my</w:t>
      </w:r>
      <w:r>
        <w:rPr>
          <w:spacing w:val="-3"/>
        </w:rPr>
        <w:t> </w:t>
      </w:r>
      <w:r>
        <w:rPr/>
        <w:t>profound gratitude goes</w:t>
      </w:r>
      <w:r>
        <w:rPr>
          <w:spacing w:val="-1"/>
        </w:rPr>
        <w:t> </w:t>
      </w:r>
      <w:r>
        <w:rPr/>
        <w:t>to Dr.</w:t>
      </w:r>
      <w:r>
        <w:rPr>
          <w:spacing w:val="-1"/>
        </w:rPr>
        <w:t> </w:t>
      </w:r>
      <w:r>
        <w:rPr/>
        <w:t>M. I. Harbau (HOD) Department of Educational, Foundations and Curriculum who gave me great encouragement through his fatherly</w:t>
      </w:r>
      <w:r>
        <w:rPr>
          <w:spacing w:val="-1"/>
        </w:rPr>
        <w:t> </w:t>
      </w:r>
      <w:r>
        <w:rPr/>
        <w:t>advice all</w:t>
      </w:r>
      <w:r>
        <w:rPr>
          <w:spacing w:val="-1"/>
        </w:rPr>
        <w:t> </w:t>
      </w:r>
      <w:r>
        <w:rPr/>
        <w:t>through</w:t>
      </w:r>
      <w:r>
        <w:rPr>
          <w:spacing w:val="-1"/>
        </w:rPr>
        <w:t> </w:t>
      </w:r>
      <w:r>
        <w:rPr/>
        <w:t>this trying period.</w:t>
      </w:r>
      <w:r>
        <w:rPr>
          <w:spacing w:val="40"/>
        </w:rPr>
        <w:t> </w:t>
      </w:r>
      <w:r>
        <w:rPr/>
        <w:t>To him</w:t>
      </w:r>
      <w:r>
        <w:rPr>
          <w:spacing w:val="-6"/>
        </w:rPr>
        <w:t> </w:t>
      </w:r>
      <w:r>
        <w:rPr/>
        <w:t>I say</w:t>
      </w:r>
      <w:r>
        <w:rPr>
          <w:spacing w:val="-1"/>
        </w:rPr>
        <w:t> </w:t>
      </w:r>
      <w:r>
        <w:rPr/>
        <w:t>may Allah</w:t>
      </w:r>
      <w:r>
        <w:rPr>
          <w:spacing w:val="-1"/>
        </w:rPr>
        <w:t> </w:t>
      </w:r>
      <w:r>
        <w:rPr/>
        <w:t>remember you. My thanks also go to the following: Dr. S. U. El-Yaqub, Dr. A. A. Dada, Dr. W. A. Ehinmidu; Dr. H. Y. Audi and Dr. A. M. Aminu who immensely contributed to the success of</w:t>
      </w:r>
      <w:r>
        <w:rPr>
          <w:spacing w:val="-1"/>
        </w:rPr>
        <w:t> </w:t>
      </w:r>
      <w:r>
        <w:rPr/>
        <w:t>this work by</w:t>
      </w:r>
      <w:r>
        <w:rPr>
          <w:spacing w:val="-2"/>
        </w:rPr>
        <w:t> </w:t>
      </w:r>
      <w:r>
        <w:rPr/>
        <w:t>proof-reading, correcting and providing important inputs into the </w:t>
      </w:r>
      <w:r>
        <w:rPr>
          <w:spacing w:val="-2"/>
        </w:rPr>
        <w:t>work.</w:t>
      </w:r>
    </w:p>
    <w:p>
      <w:pPr>
        <w:pStyle w:val="BodyText"/>
        <w:spacing w:line="480" w:lineRule="auto"/>
        <w:ind w:right="1341" w:firstLine="720"/>
        <w:jc w:val="both"/>
      </w:pPr>
      <w:r>
        <w:rPr/>
        <w:t>My whole hearted thanks goes to my beloved treasure, Mrs. Chinyere Modestus, who has been a divine altar speaking to God on my behalf. Treasure,</w:t>
      </w:r>
      <w:r>
        <w:rPr>
          <w:spacing w:val="15"/>
        </w:rPr>
        <w:t> </w:t>
      </w:r>
      <w:r>
        <w:rPr/>
        <w:t>may the Lord keep</w:t>
      </w:r>
    </w:p>
    <w:p>
      <w:pPr>
        <w:spacing w:after="0" w:line="480" w:lineRule="auto"/>
        <w:jc w:val="both"/>
        <w:sectPr>
          <w:pgSz w:w="12240" w:h="15840"/>
          <w:pgMar w:header="0" w:footer="1012" w:top="1360" w:bottom="1200" w:left="820" w:right="460"/>
        </w:sectPr>
      </w:pPr>
    </w:p>
    <w:p>
      <w:pPr>
        <w:pStyle w:val="BodyText"/>
        <w:spacing w:line="480" w:lineRule="auto" w:before="72"/>
        <w:ind w:right="1341"/>
        <w:jc w:val="both"/>
      </w:pPr>
      <w:r>
        <w:rPr/>
        <w:t>you to enjoy the labour of your hands. To my beloved angels, Miss Ogechi and Chiamaka, I cannot thank you enough for bearing with me all through the time I didn‟t have enough to give for your up keep, I pray that God‟s wisdom and knowledge will continually rest on you all in Jesus name (Amen). I sincerely appreciate the effort of my amiable commandant Maj. General O. F. Azinta who has steered my spirit towards this great success.</w:t>
      </w:r>
    </w:p>
    <w:p>
      <w:pPr>
        <w:pStyle w:val="BodyText"/>
        <w:spacing w:line="480" w:lineRule="auto" w:before="1"/>
        <w:ind w:right="1337" w:firstLine="720"/>
        <w:jc w:val="both"/>
      </w:pPr>
      <w:r>
        <w:rPr/>
        <w:t>Finally, my appreciation also goes to the Directors of Owerri and Mbaise Inspectorate Divisions, Principals of Owerri</w:t>
      </w:r>
      <w:r>
        <w:rPr>
          <w:spacing w:val="-1"/>
        </w:rPr>
        <w:t> </w:t>
      </w:r>
      <w:r>
        <w:rPr/>
        <w:t>City School, Government Secondary</w:t>
      </w:r>
      <w:r>
        <w:rPr>
          <w:spacing w:val="-1"/>
        </w:rPr>
        <w:t> </w:t>
      </w:r>
      <w:r>
        <w:rPr/>
        <w:t>School Owerri, Okpofe Secondary School and Aboh Mbaise Secondary Schools for the permissions and facilities used during the course of this research work.</w:t>
      </w:r>
    </w:p>
    <w:p>
      <w:pPr>
        <w:spacing w:after="0" w:line="480" w:lineRule="auto"/>
        <w:jc w:val="both"/>
        <w:sectPr>
          <w:pgSz w:w="12240" w:h="15840"/>
          <w:pgMar w:header="0" w:footer="1012" w:top="1360" w:bottom="1200" w:left="820" w:right="460"/>
        </w:sectPr>
      </w:pPr>
    </w:p>
    <w:p>
      <w:pPr>
        <w:spacing w:before="72"/>
        <w:ind w:left="0" w:right="352" w:firstLine="0"/>
        <w:jc w:val="center"/>
        <w:rPr>
          <w:b/>
          <w:sz w:val="24"/>
        </w:rPr>
      </w:pPr>
      <w:r>
        <w:rPr>
          <w:b/>
          <w:spacing w:val="-2"/>
          <w:sz w:val="24"/>
        </w:rPr>
        <w:t>ABSTRACT</w:t>
      </w:r>
    </w:p>
    <w:p>
      <w:pPr>
        <w:pStyle w:val="BodyText"/>
        <w:spacing w:line="480" w:lineRule="auto" w:before="224"/>
        <w:ind w:right="1331"/>
        <w:jc w:val="both"/>
      </w:pPr>
      <w:r>
        <w:rPr/>
        <w:t>This study investigated the “Assessment of Effects of Inquiry and Task-based Methods</w:t>
      </w:r>
      <w:r>
        <w:rPr>
          <w:spacing w:val="40"/>
        </w:rPr>
        <w:t> </w:t>
      </w:r>
      <w:r>
        <w:rPr/>
        <w:t>on Students‟ Performance in Economics Among Secondary Schools in Imo State, Nigeria”. The objectives of the study were to: determine the performance of students taught Economics using inquiry and those taught using task-based methods in secondary schools in</w:t>
      </w:r>
      <w:r>
        <w:rPr>
          <w:spacing w:val="-1"/>
        </w:rPr>
        <w:t> </w:t>
      </w:r>
      <w:r>
        <w:rPr/>
        <w:t>Imo state;</w:t>
      </w:r>
      <w:r>
        <w:rPr>
          <w:spacing w:val="-1"/>
        </w:rPr>
        <w:t> </w:t>
      </w:r>
      <w:r>
        <w:rPr/>
        <w:t>find out</w:t>
      </w:r>
      <w:r>
        <w:rPr>
          <w:spacing w:val="-1"/>
        </w:rPr>
        <w:t> </w:t>
      </w:r>
      <w:r>
        <w:rPr/>
        <w:t>the performance of</w:t>
      </w:r>
      <w:r>
        <w:rPr>
          <w:spacing w:val="-4"/>
        </w:rPr>
        <w:t> </w:t>
      </w:r>
      <w:r>
        <w:rPr/>
        <w:t>experimental</w:t>
      </w:r>
      <w:r>
        <w:rPr>
          <w:spacing w:val="-6"/>
        </w:rPr>
        <w:t> </w:t>
      </w:r>
      <w:r>
        <w:rPr/>
        <w:t>group in</w:t>
      </w:r>
      <w:r>
        <w:rPr>
          <w:spacing w:val="-1"/>
        </w:rPr>
        <w:t> </w:t>
      </w:r>
      <w:r>
        <w:rPr/>
        <w:t>pre-test and post- test using inquiry method in teaching Economics in secondary schools in Imo state; determine the</w:t>
      </w:r>
      <w:r>
        <w:rPr>
          <w:spacing w:val="40"/>
        </w:rPr>
        <w:t> </w:t>
      </w:r>
      <w:r>
        <w:rPr/>
        <w:t>performance of experimental group in pre-test and post-test using task- based method in teaching Economics in secondary schools in Imo state; ascertain the effect of</w:t>
      </w:r>
      <w:r>
        <w:rPr>
          <w:spacing w:val="-3"/>
        </w:rPr>
        <w:t> </w:t>
      </w:r>
      <w:r>
        <w:rPr/>
        <w:t>inquiry method in</w:t>
      </w:r>
      <w:r>
        <w:rPr>
          <w:spacing w:val="-5"/>
        </w:rPr>
        <w:t> </w:t>
      </w:r>
      <w:r>
        <w:rPr/>
        <w:t>the</w:t>
      </w:r>
      <w:r>
        <w:rPr>
          <w:spacing w:val="-1"/>
        </w:rPr>
        <w:t> </w:t>
      </w:r>
      <w:r>
        <w:rPr/>
        <w:t>performance</w:t>
      </w:r>
      <w:r>
        <w:rPr>
          <w:spacing w:val="-1"/>
        </w:rPr>
        <w:t> </w:t>
      </w:r>
      <w:r>
        <w:rPr/>
        <w:t>of</w:t>
      </w:r>
      <w:r>
        <w:rPr>
          <w:spacing w:val="-7"/>
        </w:rPr>
        <w:t> </w:t>
      </w:r>
      <w:r>
        <w:rPr/>
        <w:t>rural</w:t>
      </w:r>
      <w:r>
        <w:rPr>
          <w:spacing w:val="-8"/>
        </w:rPr>
        <w:t> </w:t>
      </w:r>
      <w:r>
        <w:rPr/>
        <w:t>and urban</w:t>
      </w:r>
      <w:r>
        <w:rPr>
          <w:spacing w:val="-5"/>
        </w:rPr>
        <w:t> </w:t>
      </w:r>
      <w:r>
        <w:rPr/>
        <w:t>students</w:t>
      </w:r>
      <w:r>
        <w:rPr>
          <w:spacing w:val="-6"/>
        </w:rPr>
        <w:t> </w:t>
      </w:r>
      <w:r>
        <w:rPr/>
        <w:t>taught Economics in secondary schools in Imo state; find out the effect of task-based method on the performance of rural and urban students taught Economics in secondary schools in Imo state; determine the effect of</w:t>
      </w:r>
      <w:r>
        <w:rPr>
          <w:spacing w:val="-3"/>
        </w:rPr>
        <w:t> </w:t>
      </w:r>
      <w:r>
        <w:rPr/>
        <w:t>performance of male and female students taught Economics using inquiry method in secondary schools in Imo state; ascertain the effect of performance of male and female students taught Economics using task-based method in secondary schools in Imo state; Seven research questions and seven hypotheses were drawn based on the objectives of the study.</w:t>
      </w:r>
      <w:r>
        <w:rPr>
          <w:spacing w:val="40"/>
        </w:rPr>
        <w:t> </w:t>
      </w:r>
      <w:r>
        <w:rPr/>
        <w:t>The study reviewed both theoretical and conceptual frameworks; under the theoretical framework, the following theories were considered; Brunner‟s theory of instruction, Gagne‟s theory of instruction, and Cultural- Historical Activity theory but Brunner‟s theory</w:t>
      </w:r>
      <w:r>
        <w:rPr>
          <w:spacing w:val="-2"/>
        </w:rPr>
        <w:t> </w:t>
      </w:r>
      <w:r>
        <w:rPr/>
        <w:t>of instruction was considered best due to its emphasis on the process of pedagogy as it affects students overall academic performance in school. Research design employed was the two by two pre-test, post-test quasi experimental/control design. The targeted population was ten thousand, two hundred</w:t>
      </w:r>
      <w:r>
        <w:rPr>
          <w:spacing w:val="58"/>
          <w:w w:val="150"/>
        </w:rPr>
        <w:t> </w:t>
      </w:r>
      <w:r>
        <w:rPr/>
        <w:t>and</w:t>
      </w:r>
      <w:r>
        <w:rPr>
          <w:spacing w:val="65"/>
          <w:w w:val="150"/>
        </w:rPr>
        <w:t> </w:t>
      </w:r>
      <w:r>
        <w:rPr/>
        <w:t>forty</w:t>
      </w:r>
      <w:r>
        <w:rPr>
          <w:spacing w:val="56"/>
          <w:w w:val="150"/>
        </w:rPr>
        <w:t> </w:t>
      </w:r>
      <w:r>
        <w:rPr/>
        <w:t>four</w:t>
      </w:r>
      <w:r>
        <w:rPr>
          <w:spacing w:val="62"/>
          <w:w w:val="150"/>
        </w:rPr>
        <w:t> </w:t>
      </w:r>
      <w:r>
        <w:rPr/>
        <w:t>public</w:t>
      </w:r>
      <w:r>
        <w:rPr>
          <w:spacing w:val="59"/>
          <w:w w:val="150"/>
        </w:rPr>
        <w:t> </w:t>
      </w:r>
      <w:r>
        <w:rPr/>
        <w:t>secondary</w:t>
      </w:r>
      <w:r>
        <w:rPr>
          <w:spacing w:val="56"/>
          <w:w w:val="150"/>
        </w:rPr>
        <w:t> </w:t>
      </w:r>
      <w:r>
        <w:rPr/>
        <w:t>school</w:t>
      </w:r>
      <w:r>
        <w:rPr>
          <w:spacing w:val="51"/>
          <w:w w:val="150"/>
        </w:rPr>
        <w:t> </w:t>
      </w:r>
      <w:r>
        <w:rPr/>
        <w:t>two</w:t>
      </w:r>
      <w:r>
        <w:rPr>
          <w:spacing w:val="61"/>
          <w:w w:val="150"/>
        </w:rPr>
        <w:t> </w:t>
      </w:r>
      <w:r>
        <w:rPr/>
        <w:t>(SSII)</w:t>
      </w:r>
      <w:r>
        <w:rPr>
          <w:spacing w:val="57"/>
          <w:w w:val="150"/>
        </w:rPr>
        <w:t> </w:t>
      </w:r>
      <w:r>
        <w:rPr/>
        <w:t>students</w:t>
      </w:r>
      <w:r>
        <w:rPr>
          <w:spacing w:val="54"/>
          <w:w w:val="150"/>
        </w:rPr>
        <w:t> </w:t>
      </w:r>
      <w:r>
        <w:rPr/>
        <w:t>that</w:t>
      </w:r>
      <w:r>
        <w:rPr>
          <w:spacing w:val="61"/>
          <w:w w:val="150"/>
        </w:rPr>
        <w:t> </w:t>
      </w:r>
      <w:r>
        <w:rPr>
          <w:spacing w:val="-2"/>
        </w:rPr>
        <w:t>offered</w:t>
      </w:r>
    </w:p>
    <w:p>
      <w:pPr>
        <w:spacing w:after="0" w:line="480" w:lineRule="auto"/>
        <w:jc w:val="both"/>
        <w:sectPr>
          <w:pgSz w:w="12240" w:h="15840"/>
          <w:pgMar w:header="0" w:footer="1012" w:top="1360" w:bottom="1200" w:left="820" w:right="460"/>
        </w:sectPr>
      </w:pPr>
    </w:p>
    <w:p>
      <w:pPr>
        <w:pStyle w:val="BodyText"/>
        <w:spacing w:line="480" w:lineRule="auto" w:before="72"/>
        <w:ind w:right="1334"/>
        <w:jc w:val="both"/>
      </w:pPr>
      <w:r>
        <w:rPr/>
        <w:t>Economics in the six educational zones of Imo state. A purposive sampling technique</w:t>
      </w:r>
      <w:r>
        <w:rPr>
          <w:spacing w:val="40"/>
        </w:rPr>
        <w:t> </w:t>
      </w:r>
      <w:r>
        <w:rPr/>
        <w:t>was adopted to draw two educational zones, six schools and three hundred and six SSII Economics students from both urban and rural areas of the state. Sixty lesson plans were developed by the researcher to guide the field work. Economics Inquiry Task-based Performance</w:t>
      </w:r>
      <w:r>
        <w:rPr>
          <w:spacing w:val="-2"/>
        </w:rPr>
        <w:t> </w:t>
      </w:r>
      <w:r>
        <w:rPr/>
        <w:t>Test (EITBPT) made</w:t>
      </w:r>
      <w:r>
        <w:rPr>
          <w:spacing w:val="-2"/>
        </w:rPr>
        <w:t> </w:t>
      </w:r>
      <w:r>
        <w:rPr/>
        <w:t>of</w:t>
      </w:r>
      <w:r>
        <w:rPr>
          <w:spacing w:val="-9"/>
        </w:rPr>
        <w:t> </w:t>
      </w:r>
      <w:r>
        <w:rPr/>
        <w:t>twenty</w:t>
      </w:r>
      <w:r>
        <w:rPr>
          <w:spacing w:val="-6"/>
        </w:rPr>
        <w:t> </w:t>
      </w:r>
      <w:r>
        <w:rPr/>
        <w:t>five items</w:t>
      </w:r>
      <w:r>
        <w:rPr>
          <w:spacing w:val="-3"/>
        </w:rPr>
        <w:t> </w:t>
      </w:r>
      <w:r>
        <w:rPr/>
        <w:t>of</w:t>
      </w:r>
      <w:r>
        <w:rPr>
          <w:spacing w:val="-9"/>
        </w:rPr>
        <w:t> </w:t>
      </w:r>
      <w:r>
        <w:rPr/>
        <w:t>objectives</w:t>
      </w:r>
      <w:r>
        <w:rPr>
          <w:spacing w:val="-3"/>
        </w:rPr>
        <w:t> </w:t>
      </w:r>
      <w:r>
        <w:rPr/>
        <w:t>and</w:t>
      </w:r>
      <w:r>
        <w:rPr>
          <w:spacing w:val="-1"/>
        </w:rPr>
        <w:t> </w:t>
      </w:r>
      <w:r>
        <w:rPr/>
        <w:t>theory</w:t>
      </w:r>
      <w:r>
        <w:rPr>
          <w:spacing w:val="-11"/>
        </w:rPr>
        <w:t> </w:t>
      </w:r>
      <w:r>
        <w:rPr/>
        <w:t>questions from SSII scheme of work were developed and validated as instrument for data</w:t>
      </w:r>
      <w:r>
        <w:rPr>
          <w:spacing w:val="40"/>
        </w:rPr>
        <w:t> </w:t>
      </w:r>
      <w:r>
        <w:rPr/>
        <w:t>collection. The research instrument (EITBPT) was pilot tested and subjected to PPMCC analysis and there reliability index were .733, 0.77, and 0.69 respectively. which were considered by experts to be reliable. Research questions were answered by descriptive statistics of means and standard deviation while hypotheses were tested using</w:t>
      </w:r>
      <w:r>
        <w:rPr>
          <w:spacing w:val="40"/>
        </w:rPr>
        <w:t> </w:t>
      </w:r>
      <w:r>
        <w:rPr/>
        <w:t>independent t-test, paired sample t-test and ANCOVAR at 0.05 level</w:t>
      </w:r>
      <w:r>
        <w:rPr>
          <w:spacing w:val="-2"/>
        </w:rPr>
        <w:t> </w:t>
      </w:r>
      <w:r>
        <w:rPr/>
        <w:t>of</w:t>
      </w:r>
      <w:r>
        <w:rPr>
          <w:spacing w:val="-5"/>
        </w:rPr>
        <w:t> </w:t>
      </w:r>
      <w:r>
        <w:rPr/>
        <w:t>significance. The results amongst others revealed that both inquiry and task-based group methods performances</w:t>
      </w:r>
      <w:r>
        <w:rPr>
          <w:spacing w:val="-1"/>
        </w:rPr>
        <w:t> </w:t>
      </w:r>
      <w:r>
        <w:rPr/>
        <w:t>are</w:t>
      </w:r>
      <w:r>
        <w:rPr>
          <w:spacing w:val="-4"/>
        </w:rPr>
        <w:t> </w:t>
      </w:r>
      <w:r>
        <w:rPr/>
        <w:t>the same and therefore</w:t>
      </w:r>
      <w:r>
        <w:rPr>
          <w:spacing w:val="-4"/>
        </w:rPr>
        <w:t> </w:t>
      </w:r>
      <w:r>
        <w:rPr/>
        <w:t>the inquiry</w:t>
      </w:r>
      <w:r>
        <w:rPr>
          <w:spacing w:val="-8"/>
        </w:rPr>
        <w:t> </w:t>
      </w:r>
      <w:r>
        <w:rPr/>
        <w:t>and task-based methods</w:t>
      </w:r>
      <w:r>
        <w:rPr>
          <w:spacing w:val="-1"/>
        </w:rPr>
        <w:t> </w:t>
      </w:r>
      <w:r>
        <w:rPr/>
        <w:t>are effective for the teaching of Economics in secondary schools in Imo state. The result also showed that there was no significant difference in the effect of task-based method on students‟ performances in rural and urban located schools in Imo state. Based on the findings, it was concluded that inquiry and task-based methods were very effective for higher academic performance among SSII students in the study area. It was therefore recommended that, Economics teachers should ensure that daily class work and assignment given to students should include relevant inquiry and task-based activities as much as possible.</w:t>
      </w:r>
    </w:p>
    <w:p>
      <w:pPr>
        <w:spacing w:after="0" w:line="480" w:lineRule="auto"/>
        <w:jc w:val="both"/>
        <w:sectPr>
          <w:pgSz w:w="12240" w:h="15840"/>
          <w:pgMar w:header="0" w:footer="1012" w:top="1360" w:bottom="1200" w:left="820" w:right="460"/>
        </w:sectPr>
      </w:pPr>
    </w:p>
    <w:p>
      <w:pPr>
        <w:pStyle w:val="BodyText"/>
        <w:spacing w:before="4"/>
        <w:ind w:left="0"/>
        <w:rPr>
          <w:sz w:val="2"/>
        </w:r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5"/>
        <w:gridCol w:w="1450"/>
        <w:gridCol w:w="440"/>
      </w:tblGrid>
      <w:tr>
        <w:trPr>
          <w:trHeight w:val="339" w:hRule="atLeast"/>
        </w:trPr>
        <w:tc>
          <w:tcPr>
            <w:tcW w:w="6455" w:type="dxa"/>
          </w:tcPr>
          <w:p>
            <w:pPr>
              <w:pStyle w:val="TableParagraph"/>
              <w:spacing w:line="266" w:lineRule="exact"/>
              <w:ind w:left="3075"/>
              <w:rPr>
                <w:b/>
                <w:sz w:val="24"/>
              </w:rPr>
            </w:pPr>
            <w:r>
              <w:rPr>
                <w:b/>
                <w:sz w:val="24"/>
              </w:rPr>
              <w:t>TABLE</w:t>
            </w:r>
            <w:r>
              <w:rPr>
                <w:b/>
                <w:spacing w:val="-1"/>
                <w:sz w:val="24"/>
              </w:rPr>
              <w:t> </w:t>
            </w:r>
            <w:r>
              <w:rPr>
                <w:b/>
                <w:sz w:val="24"/>
              </w:rPr>
              <w:t>OF</w:t>
            </w:r>
            <w:r>
              <w:rPr>
                <w:b/>
                <w:spacing w:val="-1"/>
                <w:sz w:val="24"/>
              </w:rPr>
              <w:t> </w:t>
            </w:r>
            <w:r>
              <w:rPr>
                <w:b/>
                <w:spacing w:val="-2"/>
                <w:sz w:val="24"/>
              </w:rPr>
              <w:t>CONTENTS</w:t>
            </w:r>
          </w:p>
        </w:tc>
        <w:tc>
          <w:tcPr>
            <w:tcW w:w="1890" w:type="dxa"/>
            <w:gridSpan w:val="2"/>
          </w:tcPr>
          <w:p>
            <w:pPr>
              <w:pStyle w:val="TableParagraph"/>
              <w:rPr>
                <w:sz w:val="22"/>
              </w:rPr>
            </w:pPr>
          </w:p>
        </w:tc>
      </w:tr>
      <w:tr>
        <w:trPr>
          <w:trHeight w:val="1030" w:hRule="atLeast"/>
        </w:trPr>
        <w:tc>
          <w:tcPr>
            <w:tcW w:w="6455" w:type="dxa"/>
          </w:tcPr>
          <w:p>
            <w:pPr>
              <w:pStyle w:val="TableParagraph"/>
              <w:spacing w:before="63"/>
              <w:ind w:left="50"/>
              <w:rPr>
                <w:b/>
                <w:sz w:val="24"/>
              </w:rPr>
            </w:pPr>
            <w:r>
              <w:rPr>
                <w:b/>
                <w:spacing w:val="-2"/>
                <w:sz w:val="24"/>
              </w:rPr>
              <w:t>Contents</w:t>
            </w:r>
          </w:p>
          <w:p>
            <w:pPr>
              <w:pStyle w:val="TableParagraph"/>
              <w:spacing w:before="272"/>
              <w:ind w:left="50"/>
              <w:rPr>
                <w:sz w:val="24"/>
              </w:rPr>
            </w:pPr>
            <w:r>
              <w:rPr>
                <w:sz w:val="24"/>
              </w:rPr>
              <w:t>Cover</w:t>
            </w:r>
            <w:r>
              <w:rPr>
                <w:spacing w:val="-3"/>
                <w:sz w:val="24"/>
              </w:rPr>
              <w:t> </w:t>
            </w:r>
            <w:r>
              <w:rPr>
                <w:spacing w:val="-4"/>
                <w:sz w:val="24"/>
              </w:rPr>
              <w:t>Page</w:t>
            </w:r>
          </w:p>
        </w:tc>
        <w:tc>
          <w:tcPr>
            <w:tcW w:w="1450" w:type="dxa"/>
          </w:tcPr>
          <w:p>
            <w:pPr>
              <w:pStyle w:val="TableParagraph"/>
              <w:spacing w:before="63"/>
              <w:ind w:left="797"/>
              <w:rPr>
                <w:b/>
                <w:sz w:val="24"/>
              </w:rPr>
            </w:pPr>
            <w:r>
              <w:rPr>
                <w:b/>
                <w:spacing w:val="-2"/>
                <w:sz w:val="24"/>
              </w:rPr>
              <w:t>Pages</w:t>
            </w:r>
          </w:p>
        </w:tc>
        <w:tc>
          <w:tcPr>
            <w:tcW w:w="440" w:type="dxa"/>
          </w:tcPr>
          <w:p>
            <w:pPr>
              <w:pStyle w:val="TableParagraph"/>
              <w:rPr>
                <w:sz w:val="24"/>
              </w:rPr>
            </w:pPr>
          </w:p>
          <w:p>
            <w:pPr>
              <w:pStyle w:val="TableParagraph"/>
              <w:spacing w:before="59"/>
              <w:rPr>
                <w:sz w:val="24"/>
              </w:rPr>
            </w:pPr>
          </w:p>
          <w:p>
            <w:pPr>
              <w:pStyle w:val="TableParagraph"/>
              <w:ind w:left="68"/>
              <w:rPr>
                <w:sz w:val="24"/>
              </w:rPr>
            </w:pPr>
            <w:r>
              <w:rPr>
                <w:spacing w:val="-10"/>
                <w:sz w:val="24"/>
              </w:rPr>
              <w:t>i</w:t>
            </w:r>
          </w:p>
        </w:tc>
      </w:tr>
      <w:tr>
        <w:trPr>
          <w:trHeight w:val="551" w:hRule="atLeast"/>
        </w:trPr>
        <w:tc>
          <w:tcPr>
            <w:tcW w:w="6455" w:type="dxa"/>
          </w:tcPr>
          <w:p>
            <w:pPr>
              <w:pStyle w:val="TableParagraph"/>
              <w:spacing w:before="133"/>
              <w:ind w:left="50"/>
              <w:rPr>
                <w:sz w:val="24"/>
              </w:rPr>
            </w:pPr>
            <w:r>
              <w:rPr>
                <w:sz w:val="24"/>
              </w:rPr>
              <w:t>Title</w:t>
            </w:r>
            <w:r>
              <w:rPr>
                <w:spacing w:val="-9"/>
                <w:sz w:val="24"/>
              </w:rPr>
              <w:t> </w:t>
            </w:r>
            <w:r>
              <w:rPr>
                <w:spacing w:val="-4"/>
                <w:sz w:val="24"/>
              </w:rPr>
              <w:t>Page</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ii</w:t>
            </w:r>
          </w:p>
        </w:tc>
      </w:tr>
      <w:tr>
        <w:trPr>
          <w:trHeight w:val="552" w:hRule="atLeast"/>
        </w:trPr>
        <w:tc>
          <w:tcPr>
            <w:tcW w:w="6455" w:type="dxa"/>
          </w:tcPr>
          <w:p>
            <w:pPr>
              <w:pStyle w:val="TableParagraph"/>
              <w:spacing w:before="133"/>
              <w:ind w:left="50"/>
              <w:rPr>
                <w:sz w:val="24"/>
              </w:rPr>
            </w:pPr>
            <w:r>
              <w:rPr>
                <w:spacing w:val="-2"/>
                <w:sz w:val="24"/>
              </w:rPr>
              <w:t>Declaration</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iii</w:t>
            </w:r>
          </w:p>
        </w:tc>
      </w:tr>
      <w:tr>
        <w:trPr>
          <w:trHeight w:val="552" w:hRule="atLeast"/>
        </w:trPr>
        <w:tc>
          <w:tcPr>
            <w:tcW w:w="6455" w:type="dxa"/>
          </w:tcPr>
          <w:p>
            <w:pPr>
              <w:pStyle w:val="TableParagraph"/>
              <w:spacing w:before="133"/>
              <w:ind w:left="50"/>
              <w:rPr>
                <w:sz w:val="24"/>
              </w:rPr>
            </w:pPr>
            <w:r>
              <w:rPr>
                <w:spacing w:val="-2"/>
                <w:sz w:val="24"/>
              </w:rPr>
              <w:t>Certification</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iv</w:t>
            </w:r>
          </w:p>
        </w:tc>
      </w:tr>
      <w:tr>
        <w:trPr>
          <w:trHeight w:val="551" w:hRule="atLeast"/>
        </w:trPr>
        <w:tc>
          <w:tcPr>
            <w:tcW w:w="6455" w:type="dxa"/>
          </w:tcPr>
          <w:p>
            <w:pPr>
              <w:pStyle w:val="TableParagraph"/>
              <w:spacing w:before="133"/>
              <w:ind w:left="50"/>
              <w:rPr>
                <w:sz w:val="24"/>
              </w:rPr>
            </w:pPr>
            <w:r>
              <w:rPr>
                <w:spacing w:val="-2"/>
                <w:sz w:val="24"/>
              </w:rPr>
              <w:t>Dedication</w:t>
            </w:r>
          </w:p>
        </w:tc>
        <w:tc>
          <w:tcPr>
            <w:tcW w:w="1450" w:type="dxa"/>
          </w:tcPr>
          <w:p>
            <w:pPr>
              <w:pStyle w:val="TableParagraph"/>
              <w:rPr>
                <w:sz w:val="22"/>
              </w:rPr>
            </w:pPr>
          </w:p>
        </w:tc>
        <w:tc>
          <w:tcPr>
            <w:tcW w:w="440" w:type="dxa"/>
          </w:tcPr>
          <w:p>
            <w:pPr>
              <w:pStyle w:val="TableParagraph"/>
              <w:spacing w:before="133"/>
              <w:ind w:left="68"/>
              <w:rPr>
                <w:sz w:val="24"/>
              </w:rPr>
            </w:pPr>
            <w:r>
              <w:rPr>
                <w:spacing w:val="-10"/>
                <w:sz w:val="24"/>
              </w:rPr>
              <w:t>v</w:t>
            </w:r>
          </w:p>
        </w:tc>
      </w:tr>
      <w:tr>
        <w:trPr>
          <w:trHeight w:val="552" w:hRule="atLeast"/>
        </w:trPr>
        <w:tc>
          <w:tcPr>
            <w:tcW w:w="6455" w:type="dxa"/>
          </w:tcPr>
          <w:p>
            <w:pPr>
              <w:pStyle w:val="TableParagraph"/>
              <w:spacing w:before="133"/>
              <w:ind w:left="50"/>
              <w:rPr>
                <w:sz w:val="24"/>
              </w:rPr>
            </w:pPr>
            <w:r>
              <w:rPr>
                <w:spacing w:val="-2"/>
                <w:sz w:val="24"/>
              </w:rPr>
              <w:t>Acknowledgements</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vi</w:t>
            </w:r>
          </w:p>
        </w:tc>
      </w:tr>
      <w:tr>
        <w:trPr>
          <w:trHeight w:val="552" w:hRule="atLeast"/>
        </w:trPr>
        <w:tc>
          <w:tcPr>
            <w:tcW w:w="6455" w:type="dxa"/>
          </w:tcPr>
          <w:p>
            <w:pPr>
              <w:pStyle w:val="TableParagraph"/>
              <w:spacing w:before="133"/>
              <w:ind w:left="50"/>
              <w:rPr>
                <w:sz w:val="24"/>
              </w:rPr>
            </w:pPr>
            <w:r>
              <w:rPr>
                <w:spacing w:val="-2"/>
                <w:sz w:val="24"/>
              </w:rPr>
              <w:t>Abstract</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vii</w:t>
            </w:r>
          </w:p>
        </w:tc>
      </w:tr>
      <w:tr>
        <w:trPr>
          <w:trHeight w:val="552" w:hRule="atLeast"/>
        </w:trPr>
        <w:tc>
          <w:tcPr>
            <w:tcW w:w="6455" w:type="dxa"/>
          </w:tcPr>
          <w:p>
            <w:pPr>
              <w:pStyle w:val="TableParagraph"/>
              <w:spacing w:before="133"/>
              <w:ind w:left="50"/>
              <w:rPr>
                <w:sz w:val="24"/>
              </w:rPr>
            </w:pPr>
            <w:r>
              <w:rPr>
                <w:sz w:val="24"/>
              </w:rPr>
              <w:t>Table of</w:t>
            </w:r>
            <w:r>
              <w:rPr>
                <w:spacing w:val="-6"/>
                <w:sz w:val="24"/>
              </w:rPr>
              <w:t> </w:t>
            </w:r>
            <w:r>
              <w:rPr>
                <w:spacing w:val="-2"/>
                <w:sz w:val="24"/>
              </w:rPr>
              <w:t>Contents</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ix</w:t>
            </w:r>
          </w:p>
        </w:tc>
      </w:tr>
      <w:tr>
        <w:trPr>
          <w:trHeight w:val="552" w:hRule="atLeast"/>
        </w:trPr>
        <w:tc>
          <w:tcPr>
            <w:tcW w:w="6455" w:type="dxa"/>
          </w:tcPr>
          <w:p>
            <w:pPr>
              <w:pStyle w:val="TableParagraph"/>
              <w:spacing w:before="133"/>
              <w:ind w:left="50"/>
              <w:rPr>
                <w:sz w:val="24"/>
              </w:rPr>
            </w:pPr>
            <w:r>
              <w:rPr>
                <w:sz w:val="24"/>
              </w:rPr>
              <w:t>List</w:t>
            </w:r>
            <w:r>
              <w:rPr>
                <w:spacing w:val="-2"/>
                <w:sz w:val="24"/>
              </w:rPr>
              <w:t> </w:t>
            </w:r>
            <w:r>
              <w:rPr>
                <w:sz w:val="24"/>
              </w:rPr>
              <w:t>of</w:t>
            </w:r>
            <w:r>
              <w:rPr>
                <w:spacing w:val="-7"/>
                <w:sz w:val="24"/>
              </w:rPr>
              <w:t> </w:t>
            </w:r>
            <w:r>
              <w:rPr>
                <w:spacing w:val="-2"/>
                <w:sz w:val="24"/>
              </w:rPr>
              <w:t>Tables</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xi</w:t>
            </w:r>
          </w:p>
        </w:tc>
      </w:tr>
      <w:tr>
        <w:trPr>
          <w:trHeight w:val="552" w:hRule="atLeast"/>
        </w:trPr>
        <w:tc>
          <w:tcPr>
            <w:tcW w:w="6455" w:type="dxa"/>
          </w:tcPr>
          <w:p>
            <w:pPr>
              <w:pStyle w:val="TableParagraph"/>
              <w:spacing w:before="133"/>
              <w:ind w:left="50"/>
              <w:rPr>
                <w:sz w:val="24"/>
              </w:rPr>
            </w:pPr>
            <w:r>
              <w:rPr>
                <w:sz w:val="24"/>
              </w:rPr>
              <w:t>List</w:t>
            </w:r>
            <w:r>
              <w:rPr>
                <w:spacing w:val="-3"/>
                <w:sz w:val="24"/>
              </w:rPr>
              <w:t> </w:t>
            </w:r>
            <w:r>
              <w:rPr>
                <w:sz w:val="24"/>
              </w:rPr>
              <w:t>of</w:t>
            </w:r>
            <w:r>
              <w:rPr>
                <w:spacing w:val="-5"/>
                <w:sz w:val="24"/>
              </w:rPr>
              <w:t> </w:t>
            </w:r>
            <w:r>
              <w:rPr>
                <w:sz w:val="24"/>
              </w:rPr>
              <w:t>Abbreviations</w:t>
            </w:r>
            <w:r>
              <w:rPr>
                <w:spacing w:val="-5"/>
                <w:sz w:val="24"/>
              </w:rPr>
              <w:t> </w:t>
            </w:r>
            <w:r>
              <w:rPr>
                <w:sz w:val="24"/>
              </w:rPr>
              <w:t>and</w:t>
            </w:r>
            <w:r>
              <w:rPr>
                <w:spacing w:val="-2"/>
                <w:sz w:val="24"/>
              </w:rPr>
              <w:t> Symbols</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xii</w:t>
            </w:r>
          </w:p>
        </w:tc>
      </w:tr>
      <w:tr>
        <w:trPr>
          <w:trHeight w:val="552" w:hRule="atLeast"/>
        </w:trPr>
        <w:tc>
          <w:tcPr>
            <w:tcW w:w="6455" w:type="dxa"/>
          </w:tcPr>
          <w:p>
            <w:pPr>
              <w:pStyle w:val="TableParagraph"/>
              <w:spacing w:before="133"/>
              <w:ind w:left="50"/>
              <w:rPr>
                <w:sz w:val="24"/>
              </w:rPr>
            </w:pPr>
            <w:r>
              <w:rPr>
                <w:sz w:val="24"/>
              </w:rPr>
              <w:t>List of</w:t>
            </w:r>
            <w:r>
              <w:rPr>
                <w:spacing w:val="-2"/>
                <w:sz w:val="24"/>
              </w:rPr>
              <w:t> Appendices</w:t>
            </w:r>
          </w:p>
        </w:tc>
        <w:tc>
          <w:tcPr>
            <w:tcW w:w="1450" w:type="dxa"/>
          </w:tcPr>
          <w:p>
            <w:pPr>
              <w:pStyle w:val="TableParagraph"/>
              <w:rPr>
                <w:sz w:val="22"/>
              </w:rPr>
            </w:pPr>
          </w:p>
        </w:tc>
        <w:tc>
          <w:tcPr>
            <w:tcW w:w="440" w:type="dxa"/>
          </w:tcPr>
          <w:p>
            <w:pPr>
              <w:pStyle w:val="TableParagraph"/>
              <w:spacing w:before="133"/>
              <w:ind w:left="68"/>
              <w:rPr>
                <w:sz w:val="24"/>
              </w:rPr>
            </w:pPr>
            <w:r>
              <w:rPr>
                <w:spacing w:val="-4"/>
                <w:sz w:val="24"/>
              </w:rPr>
              <w:t>xiii</w:t>
            </w:r>
          </w:p>
        </w:tc>
      </w:tr>
      <w:tr>
        <w:trPr>
          <w:trHeight w:val="554" w:hRule="atLeast"/>
        </w:trPr>
        <w:tc>
          <w:tcPr>
            <w:tcW w:w="6455" w:type="dxa"/>
          </w:tcPr>
          <w:p>
            <w:pPr>
              <w:pStyle w:val="TableParagraph"/>
              <w:spacing w:before="133"/>
              <w:ind w:left="50"/>
              <w:rPr>
                <w:sz w:val="24"/>
              </w:rPr>
            </w:pPr>
            <w:r>
              <w:rPr>
                <w:sz w:val="24"/>
              </w:rPr>
              <w:t>Operational</w:t>
            </w:r>
            <w:r>
              <w:rPr>
                <w:spacing w:val="-5"/>
                <w:sz w:val="24"/>
              </w:rPr>
              <w:t> </w:t>
            </w:r>
            <w:r>
              <w:rPr>
                <w:sz w:val="24"/>
              </w:rPr>
              <w:t>Definition</w:t>
            </w:r>
            <w:r>
              <w:rPr>
                <w:spacing w:val="-5"/>
                <w:sz w:val="24"/>
              </w:rPr>
              <w:t> </w:t>
            </w:r>
            <w:r>
              <w:rPr>
                <w:sz w:val="24"/>
              </w:rPr>
              <w:t>of</w:t>
            </w:r>
            <w:r>
              <w:rPr>
                <w:spacing w:val="-7"/>
                <w:sz w:val="24"/>
              </w:rPr>
              <w:t> </w:t>
            </w:r>
            <w:r>
              <w:rPr>
                <w:spacing w:val="-4"/>
                <w:sz w:val="24"/>
              </w:rPr>
              <w:t>Terms</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xiv</w:t>
            </w:r>
          </w:p>
        </w:tc>
      </w:tr>
      <w:tr>
        <w:trPr>
          <w:trHeight w:val="1101" w:hRule="atLeast"/>
        </w:trPr>
        <w:tc>
          <w:tcPr>
            <w:tcW w:w="6455" w:type="dxa"/>
          </w:tcPr>
          <w:p>
            <w:pPr>
              <w:pStyle w:val="TableParagraph"/>
              <w:spacing w:before="135"/>
              <w:ind w:left="50"/>
              <w:rPr>
                <w:b/>
                <w:sz w:val="24"/>
              </w:rPr>
            </w:pPr>
            <w:r>
              <w:rPr>
                <w:b/>
                <w:sz w:val="24"/>
              </w:rPr>
              <w:t>CHAPTER</w:t>
            </w:r>
            <w:r>
              <w:rPr>
                <w:b/>
                <w:spacing w:val="-4"/>
                <w:sz w:val="24"/>
              </w:rPr>
              <w:t> </w:t>
            </w:r>
            <w:r>
              <w:rPr>
                <w:b/>
                <w:sz w:val="24"/>
              </w:rPr>
              <w:t>ONE:</w:t>
            </w:r>
            <w:r>
              <w:rPr>
                <w:b/>
                <w:spacing w:val="-2"/>
                <w:sz w:val="24"/>
              </w:rPr>
              <w:t> INTRODUCTION</w:t>
            </w:r>
          </w:p>
          <w:p>
            <w:pPr>
              <w:pStyle w:val="TableParagraph"/>
              <w:tabs>
                <w:tab w:pos="770" w:val="left" w:leader="none"/>
              </w:tabs>
              <w:spacing w:before="271"/>
              <w:ind w:left="50"/>
              <w:rPr>
                <w:sz w:val="24"/>
              </w:rPr>
            </w:pPr>
            <w:r>
              <w:rPr>
                <w:spacing w:val="-5"/>
                <w:sz w:val="24"/>
              </w:rPr>
              <w:t>1.1</w:t>
            </w:r>
            <w:r>
              <w:rPr>
                <w:sz w:val="24"/>
              </w:rPr>
              <w:tab/>
              <w:t>Background to</w:t>
            </w:r>
            <w:r>
              <w:rPr>
                <w:spacing w:val="-3"/>
                <w:sz w:val="24"/>
              </w:rPr>
              <w:t> </w:t>
            </w:r>
            <w:r>
              <w:rPr>
                <w:sz w:val="24"/>
              </w:rPr>
              <w:t>the </w:t>
            </w:r>
            <w:r>
              <w:rPr>
                <w:spacing w:val="-2"/>
                <w:sz w:val="24"/>
              </w:rPr>
              <w:t>Study</w:t>
            </w:r>
          </w:p>
        </w:tc>
        <w:tc>
          <w:tcPr>
            <w:tcW w:w="1450" w:type="dxa"/>
          </w:tcPr>
          <w:p>
            <w:pPr>
              <w:pStyle w:val="TableParagraph"/>
              <w:rPr>
                <w:sz w:val="22"/>
              </w:rPr>
            </w:pPr>
          </w:p>
        </w:tc>
        <w:tc>
          <w:tcPr>
            <w:tcW w:w="440" w:type="dxa"/>
          </w:tcPr>
          <w:p>
            <w:pPr>
              <w:pStyle w:val="TableParagraph"/>
              <w:rPr>
                <w:sz w:val="24"/>
              </w:rPr>
            </w:pPr>
          </w:p>
          <w:p>
            <w:pPr>
              <w:pStyle w:val="TableParagraph"/>
              <w:spacing w:before="130"/>
              <w:rPr>
                <w:sz w:val="24"/>
              </w:rPr>
            </w:pPr>
          </w:p>
          <w:p>
            <w:pPr>
              <w:pStyle w:val="TableParagraph"/>
              <w:ind w:left="68"/>
              <w:rPr>
                <w:sz w:val="24"/>
              </w:rPr>
            </w:pPr>
            <w:r>
              <w:rPr>
                <w:spacing w:val="-10"/>
                <w:sz w:val="24"/>
              </w:rPr>
              <w:t>1</w:t>
            </w:r>
          </w:p>
        </w:tc>
      </w:tr>
      <w:tr>
        <w:trPr>
          <w:trHeight w:val="552" w:hRule="atLeast"/>
        </w:trPr>
        <w:tc>
          <w:tcPr>
            <w:tcW w:w="6455" w:type="dxa"/>
          </w:tcPr>
          <w:p>
            <w:pPr>
              <w:pStyle w:val="TableParagraph"/>
              <w:tabs>
                <w:tab w:pos="770" w:val="left" w:leader="none"/>
              </w:tabs>
              <w:spacing w:before="133"/>
              <w:ind w:left="50"/>
              <w:rPr>
                <w:sz w:val="24"/>
              </w:rPr>
            </w:pPr>
            <w:r>
              <w:rPr>
                <w:spacing w:val="-5"/>
                <w:sz w:val="24"/>
              </w:rPr>
              <w:t>1.2</w:t>
            </w:r>
            <w:r>
              <w:rPr>
                <w:sz w:val="24"/>
              </w:rPr>
              <w:tab/>
              <w:t>Statement of</w:t>
            </w:r>
            <w:r>
              <w:rPr>
                <w:spacing w:val="-8"/>
                <w:sz w:val="24"/>
              </w:rPr>
              <w:t> </w:t>
            </w:r>
            <w:r>
              <w:rPr>
                <w:sz w:val="24"/>
              </w:rPr>
              <w:t>the </w:t>
            </w:r>
            <w:r>
              <w:rPr>
                <w:spacing w:val="-2"/>
                <w:sz w:val="24"/>
              </w:rPr>
              <w:t>Problem</w:t>
            </w:r>
          </w:p>
        </w:tc>
        <w:tc>
          <w:tcPr>
            <w:tcW w:w="1450" w:type="dxa"/>
          </w:tcPr>
          <w:p>
            <w:pPr>
              <w:pStyle w:val="TableParagraph"/>
              <w:rPr>
                <w:sz w:val="22"/>
              </w:rPr>
            </w:pPr>
          </w:p>
        </w:tc>
        <w:tc>
          <w:tcPr>
            <w:tcW w:w="440" w:type="dxa"/>
          </w:tcPr>
          <w:p>
            <w:pPr>
              <w:pStyle w:val="TableParagraph"/>
              <w:spacing w:before="133"/>
              <w:ind w:left="68"/>
              <w:rPr>
                <w:sz w:val="24"/>
              </w:rPr>
            </w:pPr>
            <w:r>
              <w:rPr>
                <w:spacing w:val="-10"/>
                <w:sz w:val="24"/>
              </w:rPr>
              <w:t>5</w:t>
            </w:r>
          </w:p>
        </w:tc>
      </w:tr>
      <w:tr>
        <w:trPr>
          <w:trHeight w:val="552" w:hRule="atLeast"/>
        </w:trPr>
        <w:tc>
          <w:tcPr>
            <w:tcW w:w="6455" w:type="dxa"/>
          </w:tcPr>
          <w:p>
            <w:pPr>
              <w:pStyle w:val="TableParagraph"/>
              <w:tabs>
                <w:tab w:pos="770" w:val="left" w:leader="none"/>
              </w:tabs>
              <w:spacing w:before="133"/>
              <w:ind w:left="50"/>
              <w:rPr>
                <w:sz w:val="24"/>
              </w:rPr>
            </w:pPr>
            <w:r>
              <w:rPr>
                <w:spacing w:val="-5"/>
                <w:sz w:val="24"/>
              </w:rPr>
              <w:t>1.3</w:t>
            </w:r>
            <w:r>
              <w:rPr>
                <w:sz w:val="24"/>
              </w:rPr>
              <w:tab/>
              <w:t>Objectives</w:t>
            </w:r>
            <w:r>
              <w:rPr>
                <w:spacing w:val="-1"/>
                <w:sz w:val="24"/>
              </w:rPr>
              <w:t> </w:t>
            </w:r>
            <w:r>
              <w:rPr>
                <w:sz w:val="24"/>
              </w:rPr>
              <w:t>of</w:t>
            </w:r>
            <w:r>
              <w:rPr>
                <w:spacing w:val="-6"/>
                <w:sz w:val="24"/>
              </w:rPr>
              <w:t> </w:t>
            </w:r>
            <w:r>
              <w:rPr>
                <w:sz w:val="24"/>
              </w:rPr>
              <w:t>the</w:t>
            </w:r>
            <w:r>
              <w:rPr>
                <w:spacing w:val="1"/>
                <w:sz w:val="24"/>
              </w:rPr>
              <w:t> </w:t>
            </w:r>
            <w:r>
              <w:rPr>
                <w:spacing w:val="-2"/>
                <w:sz w:val="24"/>
              </w:rPr>
              <w:t>Study</w:t>
            </w:r>
          </w:p>
        </w:tc>
        <w:tc>
          <w:tcPr>
            <w:tcW w:w="1450" w:type="dxa"/>
          </w:tcPr>
          <w:p>
            <w:pPr>
              <w:pStyle w:val="TableParagraph"/>
              <w:rPr>
                <w:sz w:val="22"/>
              </w:rPr>
            </w:pPr>
          </w:p>
        </w:tc>
        <w:tc>
          <w:tcPr>
            <w:tcW w:w="440" w:type="dxa"/>
          </w:tcPr>
          <w:p>
            <w:pPr>
              <w:pStyle w:val="TableParagraph"/>
              <w:spacing w:before="133"/>
              <w:ind w:left="68"/>
              <w:rPr>
                <w:sz w:val="24"/>
              </w:rPr>
            </w:pPr>
            <w:r>
              <w:rPr>
                <w:spacing w:val="-10"/>
                <w:sz w:val="24"/>
              </w:rPr>
              <w:t>7</w:t>
            </w:r>
          </w:p>
        </w:tc>
      </w:tr>
      <w:tr>
        <w:trPr>
          <w:trHeight w:val="552" w:hRule="atLeast"/>
        </w:trPr>
        <w:tc>
          <w:tcPr>
            <w:tcW w:w="6455" w:type="dxa"/>
          </w:tcPr>
          <w:p>
            <w:pPr>
              <w:pStyle w:val="TableParagraph"/>
              <w:tabs>
                <w:tab w:pos="770" w:val="left" w:leader="none"/>
              </w:tabs>
              <w:spacing w:before="133"/>
              <w:ind w:left="50"/>
              <w:rPr>
                <w:sz w:val="24"/>
              </w:rPr>
            </w:pPr>
            <w:r>
              <w:rPr>
                <w:spacing w:val="-5"/>
                <w:sz w:val="24"/>
              </w:rPr>
              <w:t>1.4</w:t>
            </w:r>
            <w:r>
              <w:rPr>
                <w:sz w:val="24"/>
              </w:rPr>
              <w:tab/>
              <w:t>Research</w:t>
            </w:r>
            <w:r>
              <w:rPr>
                <w:spacing w:val="-7"/>
                <w:sz w:val="24"/>
              </w:rPr>
              <w:t> </w:t>
            </w:r>
            <w:r>
              <w:rPr>
                <w:spacing w:val="-2"/>
                <w:sz w:val="24"/>
              </w:rPr>
              <w:t>Questions</w:t>
            </w:r>
          </w:p>
        </w:tc>
        <w:tc>
          <w:tcPr>
            <w:tcW w:w="1450" w:type="dxa"/>
          </w:tcPr>
          <w:p>
            <w:pPr>
              <w:pStyle w:val="TableParagraph"/>
              <w:rPr>
                <w:sz w:val="22"/>
              </w:rPr>
            </w:pPr>
          </w:p>
        </w:tc>
        <w:tc>
          <w:tcPr>
            <w:tcW w:w="440" w:type="dxa"/>
          </w:tcPr>
          <w:p>
            <w:pPr>
              <w:pStyle w:val="TableParagraph"/>
              <w:spacing w:before="133"/>
              <w:ind w:left="68"/>
              <w:rPr>
                <w:sz w:val="24"/>
              </w:rPr>
            </w:pPr>
            <w:r>
              <w:rPr>
                <w:spacing w:val="-10"/>
                <w:sz w:val="24"/>
              </w:rPr>
              <w:t>8</w:t>
            </w:r>
          </w:p>
        </w:tc>
      </w:tr>
      <w:tr>
        <w:trPr>
          <w:trHeight w:val="552" w:hRule="atLeast"/>
        </w:trPr>
        <w:tc>
          <w:tcPr>
            <w:tcW w:w="6455" w:type="dxa"/>
          </w:tcPr>
          <w:p>
            <w:pPr>
              <w:pStyle w:val="TableParagraph"/>
              <w:tabs>
                <w:tab w:pos="770" w:val="left" w:leader="none"/>
              </w:tabs>
              <w:spacing w:before="133"/>
              <w:ind w:left="50"/>
              <w:rPr>
                <w:sz w:val="24"/>
              </w:rPr>
            </w:pPr>
            <w:r>
              <w:rPr>
                <w:spacing w:val="-5"/>
                <w:sz w:val="24"/>
              </w:rPr>
              <w:t>1.5</w:t>
            </w:r>
            <w:r>
              <w:rPr>
                <w:sz w:val="24"/>
              </w:rPr>
              <w:tab/>
              <w:t>Research</w:t>
            </w:r>
            <w:r>
              <w:rPr>
                <w:spacing w:val="-7"/>
                <w:sz w:val="24"/>
              </w:rPr>
              <w:t> </w:t>
            </w:r>
            <w:r>
              <w:rPr>
                <w:spacing w:val="-2"/>
                <w:sz w:val="24"/>
              </w:rPr>
              <w:t>Hypotheses</w:t>
            </w:r>
          </w:p>
        </w:tc>
        <w:tc>
          <w:tcPr>
            <w:tcW w:w="1450" w:type="dxa"/>
          </w:tcPr>
          <w:p>
            <w:pPr>
              <w:pStyle w:val="TableParagraph"/>
              <w:rPr>
                <w:sz w:val="22"/>
              </w:rPr>
            </w:pPr>
          </w:p>
        </w:tc>
        <w:tc>
          <w:tcPr>
            <w:tcW w:w="440" w:type="dxa"/>
          </w:tcPr>
          <w:p>
            <w:pPr>
              <w:pStyle w:val="TableParagraph"/>
              <w:spacing w:before="133"/>
              <w:ind w:left="68"/>
              <w:rPr>
                <w:sz w:val="24"/>
              </w:rPr>
            </w:pPr>
            <w:r>
              <w:rPr>
                <w:spacing w:val="-10"/>
                <w:sz w:val="24"/>
              </w:rPr>
              <w:t>8</w:t>
            </w:r>
          </w:p>
        </w:tc>
      </w:tr>
      <w:tr>
        <w:trPr>
          <w:trHeight w:val="552" w:hRule="atLeast"/>
        </w:trPr>
        <w:tc>
          <w:tcPr>
            <w:tcW w:w="6455" w:type="dxa"/>
          </w:tcPr>
          <w:p>
            <w:pPr>
              <w:pStyle w:val="TableParagraph"/>
              <w:tabs>
                <w:tab w:pos="770" w:val="left" w:leader="none"/>
              </w:tabs>
              <w:spacing w:before="133"/>
              <w:ind w:left="50"/>
              <w:rPr>
                <w:sz w:val="24"/>
              </w:rPr>
            </w:pPr>
            <w:r>
              <w:rPr>
                <w:spacing w:val="-5"/>
                <w:sz w:val="24"/>
              </w:rPr>
              <w:t>1.6</w:t>
            </w:r>
            <w:r>
              <w:rPr>
                <w:sz w:val="24"/>
              </w:rPr>
              <w:tab/>
              <w:t>Basic </w:t>
            </w:r>
            <w:r>
              <w:rPr>
                <w:spacing w:val="-2"/>
                <w:sz w:val="24"/>
              </w:rPr>
              <w:t>Assumptions</w:t>
            </w:r>
          </w:p>
        </w:tc>
        <w:tc>
          <w:tcPr>
            <w:tcW w:w="1450" w:type="dxa"/>
          </w:tcPr>
          <w:p>
            <w:pPr>
              <w:pStyle w:val="TableParagraph"/>
              <w:rPr>
                <w:sz w:val="22"/>
              </w:rPr>
            </w:pPr>
          </w:p>
        </w:tc>
        <w:tc>
          <w:tcPr>
            <w:tcW w:w="440" w:type="dxa"/>
          </w:tcPr>
          <w:p>
            <w:pPr>
              <w:pStyle w:val="TableParagraph"/>
              <w:spacing w:before="133"/>
              <w:ind w:left="68"/>
              <w:rPr>
                <w:sz w:val="24"/>
              </w:rPr>
            </w:pPr>
            <w:r>
              <w:rPr>
                <w:spacing w:val="-10"/>
                <w:sz w:val="24"/>
              </w:rPr>
              <w:t>9</w:t>
            </w:r>
          </w:p>
        </w:tc>
      </w:tr>
      <w:tr>
        <w:trPr>
          <w:trHeight w:val="552" w:hRule="atLeast"/>
        </w:trPr>
        <w:tc>
          <w:tcPr>
            <w:tcW w:w="6455" w:type="dxa"/>
          </w:tcPr>
          <w:p>
            <w:pPr>
              <w:pStyle w:val="TableParagraph"/>
              <w:tabs>
                <w:tab w:pos="770" w:val="left" w:leader="none"/>
              </w:tabs>
              <w:spacing w:before="133"/>
              <w:ind w:left="50"/>
              <w:rPr>
                <w:sz w:val="24"/>
              </w:rPr>
            </w:pPr>
            <w:r>
              <w:rPr>
                <w:spacing w:val="-5"/>
                <w:sz w:val="24"/>
              </w:rPr>
              <w:t>1.7</w:t>
            </w:r>
            <w:r>
              <w:rPr>
                <w:sz w:val="24"/>
              </w:rPr>
              <w:tab/>
              <w:t>Significance</w:t>
            </w:r>
            <w:r>
              <w:rPr>
                <w:spacing w:val="-1"/>
                <w:sz w:val="24"/>
              </w:rPr>
              <w:t> </w:t>
            </w:r>
            <w:r>
              <w:rPr>
                <w:sz w:val="24"/>
              </w:rPr>
              <w:t>of</w:t>
            </w:r>
            <w:r>
              <w:rPr>
                <w:spacing w:val="-8"/>
                <w:sz w:val="24"/>
              </w:rPr>
              <w:t> </w:t>
            </w:r>
            <w:r>
              <w:rPr>
                <w:sz w:val="24"/>
              </w:rPr>
              <w:t>the </w:t>
            </w:r>
            <w:r>
              <w:rPr>
                <w:spacing w:val="-2"/>
                <w:sz w:val="24"/>
              </w:rPr>
              <w:t>Study</w:t>
            </w:r>
          </w:p>
        </w:tc>
        <w:tc>
          <w:tcPr>
            <w:tcW w:w="1450" w:type="dxa"/>
          </w:tcPr>
          <w:p>
            <w:pPr>
              <w:pStyle w:val="TableParagraph"/>
              <w:rPr>
                <w:sz w:val="22"/>
              </w:rPr>
            </w:pPr>
          </w:p>
        </w:tc>
        <w:tc>
          <w:tcPr>
            <w:tcW w:w="440" w:type="dxa"/>
          </w:tcPr>
          <w:p>
            <w:pPr>
              <w:pStyle w:val="TableParagraph"/>
              <w:spacing w:before="133"/>
              <w:ind w:left="68"/>
              <w:rPr>
                <w:sz w:val="24"/>
              </w:rPr>
            </w:pPr>
            <w:r>
              <w:rPr>
                <w:spacing w:val="-5"/>
                <w:sz w:val="24"/>
              </w:rPr>
              <w:t>10</w:t>
            </w:r>
          </w:p>
        </w:tc>
      </w:tr>
      <w:tr>
        <w:trPr>
          <w:trHeight w:val="408" w:hRule="atLeast"/>
        </w:trPr>
        <w:tc>
          <w:tcPr>
            <w:tcW w:w="6455" w:type="dxa"/>
          </w:tcPr>
          <w:p>
            <w:pPr>
              <w:pStyle w:val="TableParagraph"/>
              <w:tabs>
                <w:tab w:pos="770" w:val="left" w:leader="none"/>
              </w:tabs>
              <w:spacing w:line="256" w:lineRule="exact" w:before="133"/>
              <w:ind w:left="50"/>
              <w:rPr>
                <w:sz w:val="24"/>
              </w:rPr>
            </w:pPr>
            <w:r>
              <w:rPr>
                <w:spacing w:val="-5"/>
                <w:sz w:val="24"/>
              </w:rPr>
              <w:t>1.8</w:t>
            </w:r>
            <w:r>
              <w:rPr>
                <w:sz w:val="24"/>
              </w:rPr>
              <w:tab/>
              <w:t>Scope</w:t>
            </w:r>
            <w:r>
              <w:rPr>
                <w:spacing w:val="-2"/>
                <w:sz w:val="24"/>
              </w:rPr>
              <w:t> </w:t>
            </w:r>
            <w:r>
              <w:rPr>
                <w:sz w:val="24"/>
              </w:rPr>
              <w:t>of</w:t>
            </w:r>
            <w:r>
              <w:rPr>
                <w:spacing w:val="-4"/>
                <w:sz w:val="24"/>
              </w:rPr>
              <w:t> </w:t>
            </w:r>
            <w:r>
              <w:rPr>
                <w:sz w:val="24"/>
              </w:rPr>
              <w:t>the</w:t>
            </w:r>
            <w:r>
              <w:rPr>
                <w:spacing w:val="4"/>
                <w:sz w:val="24"/>
              </w:rPr>
              <w:t> </w:t>
            </w:r>
            <w:r>
              <w:rPr>
                <w:spacing w:val="-4"/>
                <w:sz w:val="24"/>
              </w:rPr>
              <w:t>Study</w:t>
            </w:r>
          </w:p>
        </w:tc>
        <w:tc>
          <w:tcPr>
            <w:tcW w:w="1450" w:type="dxa"/>
          </w:tcPr>
          <w:p>
            <w:pPr>
              <w:pStyle w:val="TableParagraph"/>
              <w:rPr>
                <w:sz w:val="22"/>
              </w:rPr>
            </w:pPr>
          </w:p>
        </w:tc>
        <w:tc>
          <w:tcPr>
            <w:tcW w:w="440" w:type="dxa"/>
          </w:tcPr>
          <w:p>
            <w:pPr>
              <w:pStyle w:val="TableParagraph"/>
              <w:spacing w:line="256" w:lineRule="exact" w:before="133"/>
              <w:ind w:left="68"/>
              <w:rPr>
                <w:sz w:val="24"/>
              </w:rPr>
            </w:pPr>
            <w:r>
              <w:rPr>
                <w:spacing w:val="-5"/>
                <w:sz w:val="24"/>
              </w:rPr>
              <w:t>13</w:t>
            </w:r>
          </w:p>
        </w:tc>
      </w:tr>
    </w:tbl>
    <w:p>
      <w:pPr>
        <w:spacing w:after="0" w:line="256" w:lineRule="exact"/>
        <w:rPr>
          <w:sz w:val="24"/>
        </w:rPr>
        <w:sectPr>
          <w:pgSz w:w="12240" w:h="15840"/>
          <w:pgMar w:header="0" w:footer="1012" w:top="1420" w:bottom="1200" w:left="820" w:right="460"/>
        </w:sectPr>
      </w:pPr>
    </w:p>
    <w:p>
      <w:pPr>
        <w:pStyle w:val="BodyText"/>
        <w:spacing w:before="4"/>
        <w:ind w:left="0"/>
        <w:rPr>
          <w:sz w:val="2"/>
        </w:r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59"/>
        <w:gridCol w:w="974"/>
        <w:gridCol w:w="530"/>
      </w:tblGrid>
      <w:tr>
        <w:trPr>
          <w:trHeight w:val="267" w:hRule="atLeast"/>
        </w:trPr>
        <w:tc>
          <w:tcPr>
            <w:tcW w:w="6759" w:type="dxa"/>
          </w:tcPr>
          <w:p>
            <w:pPr>
              <w:pStyle w:val="TableParagraph"/>
              <w:spacing w:line="247" w:lineRule="exact"/>
              <w:ind w:left="50"/>
              <w:rPr>
                <w:b/>
                <w:sz w:val="24"/>
              </w:rPr>
            </w:pPr>
            <w:r>
              <w:rPr>
                <w:b/>
                <w:sz w:val="24"/>
              </w:rPr>
              <w:t>CHAPTER</w:t>
            </w:r>
            <w:r>
              <w:rPr>
                <w:b/>
                <w:spacing w:val="-5"/>
                <w:sz w:val="24"/>
              </w:rPr>
              <w:t> </w:t>
            </w:r>
            <w:r>
              <w:rPr>
                <w:b/>
                <w:sz w:val="24"/>
              </w:rPr>
              <w:t>TWO: REVIEW</w:t>
            </w:r>
            <w:r>
              <w:rPr>
                <w:b/>
                <w:spacing w:val="-2"/>
                <w:sz w:val="24"/>
              </w:rPr>
              <w:t> </w:t>
            </w:r>
            <w:r>
              <w:rPr>
                <w:b/>
                <w:sz w:val="24"/>
              </w:rPr>
              <w:t>OF</w:t>
            </w:r>
            <w:r>
              <w:rPr>
                <w:b/>
                <w:spacing w:val="-4"/>
                <w:sz w:val="24"/>
              </w:rPr>
              <w:t> </w:t>
            </w:r>
            <w:r>
              <w:rPr>
                <w:b/>
                <w:sz w:val="24"/>
              </w:rPr>
              <w:t>RELATED</w:t>
            </w:r>
            <w:r>
              <w:rPr>
                <w:b/>
                <w:spacing w:val="-2"/>
                <w:sz w:val="24"/>
              </w:rPr>
              <w:t> LITERATURE</w:t>
            </w:r>
          </w:p>
        </w:tc>
        <w:tc>
          <w:tcPr>
            <w:tcW w:w="1504" w:type="dxa"/>
            <w:gridSpan w:val="2"/>
          </w:tcPr>
          <w:p>
            <w:pPr>
              <w:pStyle w:val="TableParagraph"/>
              <w:rPr>
                <w:sz w:val="18"/>
              </w:rPr>
            </w:pPr>
          </w:p>
        </w:tc>
      </w:tr>
      <w:tr>
        <w:trPr>
          <w:trHeight w:val="343" w:hRule="atLeast"/>
        </w:trPr>
        <w:tc>
          <w:tcPr>
            <w:tcW w:w="6759" w:type="dxa"/>
          </w:tcPr>
          <w:p>
            <w:pPr>
              <w:pStyle w:val="TableParagraph"/>
              <w:tabs>
                <w:tab w:pos="712" w:val="left" w:leader="none"/>
              </w:tabs>
              <w:spacing w:line="267" w:lineRule="exact"/>
              <w:ind w:left="50"/>
              <w:rPr>
                <w:sz w:val="24"/>
              </w:rPr>
            </w:pPr>
            <w:r>
              <w:rPr>
                <w:spacing w:val="-5"/>
                <w:sz w:val="24"/>
              </w:rPr>
              <w:t>2.1</w:t>
            </w:r>
            <w:r>
              <w:rPr>
                <w:sz w:val="24"/>
              </w:rPr>
              <w:tab/>
            </w:r>
            <w:r>
              <w:rPr>
                <w:spacing w:val="-2"/>
                <w:sz w:val="24"/>
              </w:rPr>
              <w:t>Introduction</w:t>
            </w:r>
          </w:p>
        </w:tc>
        <w:tc>
          <w:tcPr>
            <w:tcW w:w="974" w:type="dxa"/>
          </w:tcPr>
          <w:p>
            <w:pPr>
              <w:pStyle w:val="TableParagraph"/>
              <w:rPr>
                <w:sz w:val="24"/>
              </w:rPr>
            </w:pPr>
          </w:p>
        </w:tc>
        <w:tc>
          <w:tcPr>
            <w:tcW w:w="530" w:type="dxa"/>
          </w:tcPr>
          <w:p>
            <w:pPr>
              <w:pStyle w:val="TableParagraph"/>
              <w:spacing w:line="267" w:lineRule="exact"/>
              <w:ind w:right="47"/>
              <w:jc w:val="right"/>
              <w:rPr>
                <w:sz w:val="24"/>
              </w:rPr>
            </w:pPr>
            <w:r>
              <w:rPr>
                <w:spacing w:val="-5"/>
                <w:sz w:val="24"/>
              </w:rPr>
              <w:t>14</w:t>
            </w:r>
          </w:p>
        </w:tc>
      </w:tr>
      <w:tr>
        <w:trPr>
          <w:trHeight w:val="415" w:hRule="atLeast"/>
        </w:trPr>
        <w:tc>
          <w:tcPr>
            <w:tcW w:w="6759" w:type="dxa"/>
          </w:tcPr>
          <w:p>
            <w:pPr>
              <w:pStyle w:val="TableParagraph"/>
              <w:tabs>
                <w:tab w:pos="591" w:val="left" w:leader="none"/>
              </w:tabs>
              <w:spacing w:before="65"/>
              <w:ind w:left="50"/>
              <w:rPr>
                <w:sz w:val="24"/>
              </w:rPr>
            </w:pPr>
            <w:r>
              <w:rPr>
                <w:spacing w:val="-5"/>
                <w:sz w:val="24"/>
              </w:rPr>
              <w:t>2.2</w:t>
            </w:r>
            <w:r>
              <w:rPr>
                <w:sz w:val="24"/>
              </w:rPr>
              <w:tab/>
              <w:t>Theoretical</w:t>
            </w:r>
            <w:r>
              <w:rPr>
                <w:spacing w:val="-12"/>
                <w:sz w:val="24"/>
              </w:rPr>
              <w:t> </w:t>
            </w:r>
            <w:r>
              <w:rPr>
                <w:spacing w:val="-2"/>
                <w:sz w:val="24"/>
              </w:rPr>
              <w:t>Framework</w:t>
            </w:r>
          </w:p>
        </w:tc>
        <w:tc>
          <w:tcPr>
            <w:tcW w:w="974" w:type="dxa"/>
          </w:tcPr>
          <w:p>
            <w:pPr>
              <w:pStyle w:val="TableParagraph"/>
              <w:spacing w:before="65"/>
              <w:ind w:right="238"/>
              <w:jc w:val="right"/>
              <w:rPr>
                <w:sz w:val="24"/>
              </w:rPr>
            </w:pPr>
            <w:r>
              <w:rPr>
                <w:spacing w:val="-5"/>
                <w:sz w:val="24"/>
              </w:rPr>
              <w:t>15</w:t>
            </w:r>
          </w:p>
        </w:tc>
        <w:tc>
          <w:tcPr>
            <w:tcW w:w="530" w:type="dxa"/>
          </w:tcPr>
          <w:p>
            <w:pPr>
              <w:pStyle w:val="TableParagraph"/>
              <w:rPr>
                <w:sz w:val="24"/>
              </w:rPr>
            </w:pPr>
          </w:p>
        </w:tc>
      </w:tr>
      <w:tr>
        <w:trPr>
          <w:trHeight w:val="413" w:hRule="atLeast"/>
        </w:trPr>
        <w:tc>
          <w:tcPr>
            <w:tcW w:w="6759" w:type="dxa"/>
          </w:tcPr>
          <w:p>
            <w:pPr>
              <w:pStyle w:val="TableParagraph"/>
              <w:spacing w:before="63"/>
              <w:ind w:left="50"/>
              <w:rPr>
                <w:sz w:val="24"/>
              </w:rPr>
            </w:pPr>
            <w:r>
              <w:rPr>
                <w:sz w:val="24"/>
              </w:rPr>
              <w:t>2.2.1Bruner‟s</w:t>
            </w:r>
            <w:r>
              <w:rPr>
                <w:spacing w:val="-10"/>
                <w:sz w:val="24"/>
              </w:rPr>
              <w:t> </w:t>
            </w:r>
            <w:r>
              <w:rPr>
                <w:sz w:val="24"/>
              </w:rPr>
              <w:t>Theory</w:t>
            </w:r>
            <w:r>
              <w:rPr>
                <w:spacing w:val="-15"/>
                <w:sz w:val="24"/>
              </w:rPr>
              <w:t> </w:t>
            </w:r>
            <w:r>
              <w:rPr>
                <w:sz w:val="24"/>
              </w:rPr>
              <w:t>of</w:t>
            </w:r>
            <w:r>
              <w:rPr>
                <w:spacing w:val="-13"/>
                <w:sz w:val="24"/>
              </w:rPr>
              <w:t> </w:t>
            </w:r>
            <w:r>
              <w:rPr>
                <w:spacing w:val="-2"/>
                <w:sz w:val="24"/>
              </w:rPr>
              <w:t>Instruction</w:t>
            </w:r>
          </w:p>
        </w:tc>
        <w:tc>
          <w:tcPr>
            <w:tcW w:w="974" w:type="dxa"/>
          </w:tcPr>
          <w:p>
            <w:pPr>
              <w:pStyle w:val="TableParagraph"/>
              <w:spacing w:before="63"/>
              <w:ind w:right="238"/>
              <w:jc w:val="right"/>
              <w:rPr>
                <w:sz w:val="24"/>
              </w:rPr>
            </w:pPr>
            <w:r>
              <w:rPr>
                <w:spacing w:val="-5"/>
                <w:sz w:val="24"/>
              </w:rPr>
              <w:t>21</w:t>
            </w:r>
          </w:p>
        </w:tc>
        <w:tc>
          <w:tcPr>
            <w:tcW w:w="530" w:type="dxa"/>
          </w:tcPr>
          <w:p>
            <w:pPr>
              <w:pStyle w:val="TableParagraph"/>
              <w:rPr>
                <w:sz w:val="24"/>
              </w:rPr>
            </w:pPr>
          </w:p>
        </w:tc>
      </w:tr>
      <w:tr>
        <w:trPr>
          <w:trHeight w:val="412" w:hRule="atLeast"/>
        </w:trPr>
        <w:tc>
          <w:tcPr>
            <w:tcW w:w="6759" w:type="dxa"/>
          </w:tcPr>
          <w:p>
            <w:pPr>
              <w:pStyle w:val="TableParagraph"/>
              <w:tabs>
                <w:tab w:pos="770" w:val="left" w:leader="none"/>
              </w:tabs>
              <w:spacing w:before="63"/>
              <w:ind w:left="54"/>
              <w:rPr>
                <w:sz w:val="24"/>
              </w:rPr>
            </w:pPr>
            <w:r>
              <w:rPr>
                <w:spacing w:val="-5"/>
                <w:sz w:val="24"/>
              </w:rPr>
              <w:t>2.3</w:t>
            </w:r>
            <w:r>
              <w:rPr>
                <w:sz w:val="24"/>
              </w:rPr>
              <w:tab/>
              <w:t>Conceptual</w:t>
            </w:r>
            <w:r>
              <w:rPr>
                <w:spacing w:val="-4"/>
                <w:sz w:val="24"/>
              </w:rPr>
              <w:t> </w:t>
            </w:r>
            <w:r>
              <w:rPr>
                <w:spacing w:val="-2"/>
                <w:sz w:val="24"/>
              </w:rPr>
              <w:t>Framework</w:t>
            </w:r>
          </w:p>
        </w:tc>
        <w:tc>
          <w:tcPr>
            <w:tcW w:w="974" w:type="dxa"/>
          </w:tcPr>
          <w:p>
            <w:pPr>
              <w:pStyle w:val="TableParagraph"/>
              <w:rPr>
                <w:sz w:val="24"/>
              </w:rPr>
            </w:pPr>
          </w:p>
        </w:tc>
        <w:tc>
          <w:tcPr>
            <w:tcW w:w="530" w:type="dxa"/>
          </w:tcPr>
          <w:p>
            <w:pPr>
              <w:pStyle w:val="TableParagraph"/>
              <w:spacing w:before="63"/>
              <w:ind w:right="47"/>
              <w:jc w:val="right"/>
              <w:rPr>
                <w:sz w:val="24"/>
              </w:rPr>
            </w:pPr>
            <w:r>
              <w:rPr>
                <w:spacing w:val="-5"/>
                <w:sz w:val="24"/>
              </w:rPr>
              <w:t>21</w:t>
            </w:r>
          </w:p>
        </w:tc>
      </w:tr>
      <w:tr>
        <w:trPr>
          <w:trHeight w:val="415" w:hRule="atLeast"/>
        </w:trPr>
        <w:tc>
          <w:tcPr>
            <w:tcW w:w="6759" w:type="dxa"/>
          </w:tcPr>
          <w:p>
            <w:pPr>
              <w:pStyle w:val="TableParagraph"/>
              <w:tabs>
                <w:tab w:pos="770" w:val="left" w:leader="none"/>
              </w:tabs>
              <w:spacing w:before="63"/>
              <w:ind w:left="54"/>
              <w:rPr>
                <w:sz w:val="24"/>
              </w:rPr>
            </w:pPr>
            <w:r>
              <w:rPr>
                <w:spacing w:val="-2"/>
                <w:sz w:val="24"/>
              </w:rPr>
              <w:t>2.3.1</w:t>
            </w:r>
            <w:r>
              <w:rPr>
                <w:sz w:val="24"/>
              </w:rPr>
              <w:tab/>
              <w:t>Concept</w:t>
            </w:r>
            <w:r>
              <w:rPr>
                <w:spacing w:val="1"/>
                <w:sz w:val="24"/>
              </w:rPr>
              <w:t> </w:t>
            </w:r>
            <w:r>
              <w:rPr>
                <w:sz w:val="24"/>
              </w:rPr>
              <w:t>of</w:t>
            </w:r>
            <w:r>
              <w:rPr>
                <w:spacing w:val="-6"/>
                <w:sz w:val="24"/>
              </w:rPr>
              <w:t> </w:t>
            </w:r>
            <w:r>
              <w:rPr>
                <w:spacing w:val="-2"/>
                <w:sz w:val="24"/>
              </w:rPr>
              <w:t>Inquiry</w:t>
            </w:r>
          </w:p>
        </w:tc>
        <w:tc>
          <w:tcPr>
            <w:tcW w:w="974" w:type="dxa"/>
          </w:tcPr>
          <w:p>
            <w:pPr>
              <w:pStyle w:val="TableParagraph"/>
              <w:rPr>
                <w:sz w:val="24"/>
              </w:rPr>
            </w:pPr>
          </w:p>
        </w:tc>
        <w:tc>
          <w:tcPr>
            <w:tcW w:w="530" w:type="dxa"/>
          </w:tcPr>
          <w:p>
            <w:pPr>
              <w:pStyle w:val="TableParagraph"/>
              <w:spacing w:before="63"/>
              <w:ind w:right="47"/>
              <w:jc w:val="right"/>
              <w:rPr>
                <w:sz w:val="24"/>
              </w:rPr>
            </w:pPr>
            <w:r>
              <w:rPr>
                <w:spacing w:val="-5"/>
                <w:sz w:val="24"/>
              </w:rPr>
              <w:t>21</w:t>
            </w:r>
          </w:p>
        </w:tc>
      </w:tr>
      <w:tr>
        <w:trPr>
          <w:trHeight w:val="415" w:hRule="atLeast"/>
        </w:trPr>
        <w:tc>
          <w:tcPr>
            <w:tcW w:w="6759" w:type="dxa"/>
          </w:tcPr>
          <w:p>
            <w:pPr>
              <w:pStyle w:val="TableParagraph"/>
              <w:tabs>
                <w:tab w:pos="770" w:val="left" w:leader="none"/>
              </w:tabs>
              <w:spacing w:before="65"/>
              <w:ind w:left="54"/>
              <w:rPr>
                <w:sz w:val="24"/>
              </w:rPr>
            </w:pPr>
            <w:r>
              <w:rPr>
                <w:spacing w:val="-2"/>
                <w:sz w:val="24"/>
              </w:rPr>
              <w:t>2.3.2</w:t>
            </w:r>
            <w:r>
              <w:rPr>
                <w:sz w:val="24"/>
              </w:rPr>
              <w:tab/>
              <w:t>Concept</w:t>
            </w:r>
            <w:r>
              <w:rPr>
                <w:spacing w:val="-1"/>
                <w:sz w:val="24"/>
              </w:rPr>
              <w:t> </w:t>
            </w:r>
            <w:r>
              <w:rPr>
                <w:sz w:val="24"/>
              </w:rPr>
              <w:t>of</w:t>
            </w:r>
            <w:r>
              <w:rPr>
                <w:spacing w:val="-6"/>
                <w:sz w:val="24"/>
              </w:rPr>
              <w:t> </w:t>
            </w:r>
            <w:r>
              <w:rPr>
                <w:spacing w:val="-4"/>
                <w:sz w:val="24"/>
              </w:rPr>
              <w:t>Task</w:t>
            </w:r>
          </w:p>
        </w:tc>
        <w:tc>
          <w:tcPr>
            <w:tcW w:w="974" w:type="dxa"/>
          </w:tcPr>
          <w:p>
            <w:pPr>
              <w:pStyle w:val="TableParagraph"/>
              <w:rPr>
                <w:sz w:val="24"/>
              </w:rPr>
            </w:pPr>
          </w:p>
        </w:tc>
        <w:tc>
          <w:tcPr>
            <w:tcW w:w="530" w:type="dxa"/>
          </w:tcPr>
          <w:p>
            <w:pPr>
              <w:pStyle w:val="TableParagraph"/>
              <w:spacing w:before="65"/>
              <w:ind w:right="47"/>
              <w:jc w:val="right"/>
              <w:rPr>
                <w:sz w:val="24"/>
              </w:rPr>
            </w:pPr>
            <w:r>
              <w:rPr>
                <w:spacing w:val="-5"/>
                <w:sz w:val="24"/>
              </w:rPr>
              <w:t>30</w:t>
            </w:r>
          </w:p>
        </w:tc>
      </w:tr>
      <w:tr>
        <w:trPr>
          <w:trHeight w:val="413" w:hRule="atLeast"/>
        </w:trPr>
        <w:tc>
          <w:tcPr>
            <w:tcW w:w="6759" w:type="dxa"/>
          </w:tcPr>
          <w:p>
            <w:pPr>
              <w:pStyle w:val="TableParagraph"/>
              <w:tabs>
                <w:tab w:pos="770" w:val="left" w:leader="none"/>
              </w:tabs>
              <w:spacing w:before="63"/>
              <w:ind w:left="54"/>
              <w:rPr>
                <w:sz w:val="24"/>
              </w:rPr>
            </w:pPr>
            <w:r>
              <w:rPr>
                <w:spacing w:val="-2"/>
                <w:sz w:val="24"/>
              </w:rPr>
              <w:t>2.3.3</w:t>
            </w:r>
            <w:r>
              <w:rPr>
                <w:sz w:val="24"/>
              </w:rPr>
              <w:tab/>
              <w:t>Concept</w:t>
            </w:r>
            <w:r>
              <w:rPr>
                <w:spacing w:val="1"/>
                <w:sz w:val="24"/>
              </w:rPr>
              <w:t> </w:t>
            </w:r>
            <w:r>
              <w:rPr>
                <w:sz w:val="24"/>
              </w:rPr>
              <w:t>of</w:t>
            </w:r>
            <w:r>
              <w:rPr>
                <w:spacing w:val="-6"/>
                <w:sz w:val="24"/>
              </w:rPr>
              <w:t> </w:t>
            </w:r>
            <w:r>
              <w:rPr>
                <w:spacing w:val="-2"/>
                <w:sz w:val="24"/>
              </w:rPr>
              <w:t>Economics</w:t>
            </w:r>
          </w:p>
        </w:tc>
        <w:tc>
          <w:tcPr>
            <w:tcW w:w="974" w:type="dxa"/>
          </w:tcPr>
          <w:p>
            <w:pPr>
              <w:pStyle w:val="TableParagraph"/>
              <w:rPr>
                <w:sz w:val="24"/>
              </w:rPr>
            </w:pPr>
          </w:p>
        </w:tc>
        <w:tc>
          <w:tcPr>
            <w:tcW w:w="530" w:type="dxa"/>
          </w:tcPr>
          <w:p>
            <w:pPr>
              <w:pStyle w:val="TableParagraph"/>
              <w:spacing w:before="63"/>
              <w:ind w:right="47"/>
              <w:jc w:val="right"/>
              <w:rPr>
                <w:sz w:val="24"/>
              </w:rPr>
            </w:pPr>
            <w:r>
              <w:rPr>
                <w:spacing w:val="-5"/>
                <w:sz w:val="24"/>
              </w:rPr>
              <w:t>39</w:t>
            </w:r>
          </w:p>
        </w:tc>
      </w:tr>
      <w:tr>
        <w:trPr>
          <w:trHeight w:val="412" w:hRule="atLeast"/>
        </w:trPr>
        <w:tc>
          <w:tcPr>
            <w:tcW w:w="6759" w:type="dxa"/>
          </w:tcPr>
          <w:p>
            <w:pPr>
              <w:pStyle w:val="TableParagraph"/>
              <w:tabs>
                <w:tab w:pos="770" w:val="left" w:leader="none"/>
              </w:tabs>
              <w:spacing w:before="63"/>
              <w:ind w:left="50"/>
              <w:rPr>
                <w:sz w:val="24"/>
              </w:rPr>
            </w:pPr>
            <w:r>
              <w:rPr>
                <w:spacing w:val="-5"/>
                <w:sz w:val="24"/>
              </w:rPr>
              <w:t>2.4</w:t>
            </w:r>
            <w:r>
              <w:rPr>
                <w:sz w:val="24"/>
              </w:rPr>
              <w:tab/>
              <w:t>Economics</w:t>
            </w:r>
            <w:r>
              <w:rPr>
                <w:spacing w:val="-6"/>
                <w:sz w:val="24"/>
              </w:rPr>
              <w:t> </w:t>
            </w:r>
            <w:r>
              <w:rPr>
                <w:sz w:val="24"/>
              </w:rPr>
              <w:t>Curriculum</w:t>
            </w:r>
            <w:r>
              <w:rPr>
                <w:spacing w:val="-3"/>
                <w:sz w:val="24"/>
              </w:rPr>
              <w:t> </w:t>
            </w:r>
            <w:r>
              <w:rPr>
                <w:sz w:val="24"/>
              </w:rPr>
              <w:t>in</w:t>
            </w:r>
            <w:r>
              <w:rPr>
                <w:spacing w:val="-8"/>
                <w:sz w:val="24"/>
              </w:rPr>
              <w:t> </w:t>
            </w:r>
            <w:r>
              <w:rPr>
                <w:spacing w:val="-2"/>
                <w:sz w:val="24"/>
              </w:rPr>
              <w:t>Nigeria</w:t>
            </w:r>
          </w:p>
        </w:tc>
        <w:tc>
          <w:tcPr>
            <w:tcW w:w="974" w:type="dxa"/>
          </w:tcPr>
          <w:p>
            <w:pPr>
              <w:pStyle w:val="TableParagraph"/>
              <w:rPr>
                <w:sz w:val="24"/>
              </w:rPr>
            </w:pPr>
          </w:p>
        </w:tc>
        <w:tc>
          <w:tcPr>
            <w:tcW w:w="530" w:type="dxa"/>
          </w:tcPr>
          <w:p>
            <w:pPr>
              <w:pStyle w:val="TableParagraph"/>
              <w:spacing w:before="63"/>
              <w:ind w:right="47"/>
              <w:jc w:val="right"/>
              <w:rPr>
                <w:sz w:val="24"/>
              </w:rPr>
            </w:pPr>
            <w:r>
              <w:rPr>
                <w:spacing w:val="-5"/>
                <w:sz w:val="24"/>
              </w:rPr>
              <w:t>40</w:t>
            </w:r>
          </w:p>
        </w:tc>
      </w:tr>
      <w:tr>
        <w:trPr>
          <w:trHeight w:val="415" w:hRule="atLeast"/>
        </w:trPr>
        <w:tc>
          <w:tcPr>
            <w:tcW w:w="6759" w:type="dxa"/>
          </w:tcPr>
          <w:p>
            <w:pPr>
              <w:pStyle w:val="TableParagraph"/>
              <w:tabs>
                <w:tab w:pos="770" w:val="left" w:leader="none"/>
              </w:tabs>
              <w:spacing w:before="63"/>
              <w:ind w:left="50"/>
              <w:rPr>
                <w:sz w:val="24"/>
              </w:rPr>
            </w:pPr>
            <w:r>
              <w:rPr>
                <w:spacing w:val="-2"/>
                <w:sz w:val="24"/>
              </w:rPr>
              <w:t>2.4.1</w:t>
            </w:r>
            <w:r>
              <w:rPr>
                <w:sz w:val="24"/>
              </w:rPr>
              <w:tab/>
              <w:t>Economics</w:t>
            </w:r>
            <w:r>
              <w:rPr>
                <w:spacing w:val="-6"/>
                <w:sz w:val="24"/>
              </w:rPr>
              <w:t> </w:t>
            </w:r>
            <w:r>
              <w:rPr>
                <w:sz w:val="24"/>
              </w:rPr>
              <w:t>Curriculum</w:t>
            </w:r>
            <w:r>
              <w:rPr>
                <w:spacing w:val="-1"/>
                <w:sz w:val="24"/>
              </w:rPr>
              <w:t> </w:t>
            </w:r>
            <w:r>
              <w:rPr>
                <w:sz w:val="24"/>
              </w:rPr>
              <w:t>in</w:t>
            </w:r>
            <w:r>
              <w:rPr>
                <w:spacing w:val="-7"/>
                <w:sz w:val="24"/>
              </w:rPr>
              <w:t> </w:t>
            </w:r>
            <w:r>
              <w:rPr>
                <w:sz w:val="24"/>
              </w:rPr>
              <w:t>Senior Secondary</w:t>
            </w:r>
            <w:r>
              <w:rPr>
                <w:spacing w:val="-5"/>
                <w:sz w:val="24"/>
              </w:rPr>
              <w:t> </w:t>
            </w:r>
            <w:r>
              <w:rPr>
                <w:spacing w:val="-2"/>
                <w:sz w:val="24"/>
              </w:rPr>
              <w:t>Schools</w:t>
            </w:r>
          </w:p>
        </w:tc>
        <w:tc>
          <w:tcPr>
            <w:tcW w:w="974" w:type="dxa"/>
          </w:tcPr>
          <w:p>
            <w:pPr>
              <w:pStyle w:val="TableParagraph"/>
              <w:rPr>
                <w:sz w:val="24"/>
              </w:rPr>
            </w:pPr>
          </w:p>
        </w:tc>
        <w:tc>
          <w:tcPr>
            <w:tcW w:w="530" w:type="dxa"/>
          </w:tcPr>
          <w:p>
            <w:pPr>
              <w:pStyle w:val="TableParagraph"/>
              <w:spacing w:before="63"/>
              <w:ind w:right="47"/>
              <w:jc w:val="right"/>
              <w:rPr>
                <w:sz w:val="24"/>
              </w:rPr>
            </w:pPr>
            <w:r>
              <w:rPr>
                <w:spacing w:val="-5"/>
                <w:sz w:val="24"/>
              </w:rPr>
              <w:t>44</w:t>
            </w:r>
          </w:p>
        </w:tc>
      </w:tr>
      <w:tr>
        <w:trPr>
          <w:trHeight w:val="415" w:hRule="atLeast"/>
        </w:trPr>
        <w:tc>
          <w:tcPr>
            <w:tcW w:w="6759" w:type="dxa"/>
          </w:tcPr>
          <w:p>
            <w:pPr>
              <w:pStyle w:val="TableParagraph"/>
              <w:tabs>
                <w:tab w:pos="770" w:val="left" w:leader="none"/>
              </w:tabs>
              <w:spacing w:before="65"/>
              <w:ind w:left="50"/>
              <w:rPr>
                <w:sz w:val="24"/>
              </w:rPr>
            </w:pPr>
            <w:r>
              <w:rPr>
                <w:spacing w:val="-2"/>
                <w:sz w:val="24"/>
              </w:rPr>
              <w:t>2.4.2</w:t>
            </w:r>
            <w:r>
              <w:rPr>
                <w:sz w:val="24"/>
              </w:rPr>
              <w:tab/>
              <w:t>Need for</w:t>
            </w:r>
            <w:r>
              <w:rPr>
                <w:spacing w:val="-6"/>
                <w:sz w:val="24"/>
              </w:rPr>
              <w:t> </w:t>
            </w:r>
            <w:r>
              <w:rPr>
                <w:sz w:val="24"/>
              </w:rPr>
              <w:t>Economics</w:t>
            </w:r>
            <w:r>
              <w:rPr>
                <w:spacing w:val="-5"/>
                <w:sz w:val="24"/>
              </w:rPr>
              <w:t> </w:t>
            </w:r>
            <w:r>
              <w:rPr>
                <w:spacing w:val="-2"/>
                <w:sz w:val="24"/>
              </w:rPr>
              <w:t>Education</w:t>
            </w:r>
          </w:p>
        </w:tc>
        <w:tc>
          <w:tcPr>
            <w:tcW w:w="974" w:type="dxa"/>
          </w:tcPr>
          <w:p>
            <w:pPr>
              <w:pStyle w:val="TableParagraph"/>
              <w:rPr>
                <w:sz w:val="24"/>
              </w:rPr>
            </w:pPr>
          </w:p>
        </w:tc>
        <w:tc>
          <w:tcPr>
            <w:tcW w:w="530" w:type="dxa"/>
          </w:tcPr>
          <w:p>
            <w:pPr>
              <w:pStyle w:val="TableParagraph"/>
              <w:spacing w:before="65"/>
              <w:ind w:right="47"/>
              <w:jc w:val="right"/>
              <w:rPr>
                <w:sz w:val="24"/>
              </w:rPr>
            </w:pPr>
            <w:r>
              <w:rPr>
                <w:spacing w:val="-5"/>
                <w:sz w:val="24"/>
              </w:rPr>
              <w:t>46</w:t>
            </w:r>
          </w:p>
        </w:tc>
      </w:tr>
      <w:tr>
        <w:trPr>
          <w:trHeight w:val="413" w:hRule="atLeast"/>
        </w:trPr>
        <w:tc>
          <w:tcPr>
            <w:tcW w:w="6759" w:type="dxa"/>
          </w:tcPr>
          <w:p>
            <w:pPr>
              <w:pStyle w:val="TableParagraph"/>
              <w:tabs>
                <w:tab w:pos="770" w:val="left" w:leader="none"/>
              </w:tabs>
              <w:spacing w:before="63"/>
              <w:ind w:left="54"/>
              <w:rPr>
                <w:sz w:val="24"/>
              </w:rPr>
            </w:pPr>
            <w:r>
              <w:rPr>
                <w:spacing w:val="-2"/>
                <w:sz w:val="24"/>
              </w:rPr>
              <w:t>2.4.3</w:t>
            </w:r>
            <w:r>
              <w:rPr>
                <w:sz w:val="24"/>
              </w:rPr>
              <w:tab/>
              <w:t>Methods</w:t>
            </w:r>
            <w:r>
              <w:rPr>
                <w:spacing w:val="-5"/>
                <w:sz w:val="24"/>
              </w:rPr>
              <w:t> </w:t>
            </w:r>
            <w:r>
              <w:rPr>
                <w:sz w:val="24"/>
              </w:rPr>
              <w:t>of</w:t>
            </w:r>
            <w:r>
              <w:rPr>
                <w:spacing w:val="-6"/>
                <w:sz w:val="24"/>
              </w:rPr>
              <w:t> </w:t>
            </w:r>
            <w:r>
              <w:rPr>
                <w:sz w:val="24"/>
              </w:rPr>
              <w:t>Teaching</w:t>
            </w:r>
            <w:r>
              <w:rPr>
                <w:spacing w:val="3"/>
                <w:sz w:val="24"/>
              </w:rPr>
              <w:t> </w:t>
            </w:r>
            <w:r>
              <w:rPr>
                <w:spacing w:val="-2"/>
                <w:sz w:val="24"/>
              </w:rPr>
              <w:t>Economics</w:t>
            </w:r>
          </w:p>
        </w:tc>
        <w:tc>
          <w:tcPr>
            <w:tcW w:w="974" w:type="dxa"/>
          </w:tcPr>
          <w:p>
            <w:pPr>
              <w:pStyle w:val="TableParagraph"/>
              <w:rPr>
                <w:sz w:val="24"/>
              </w:rPr>
            </w:pPr>
          </w:p>
        </w:tc>
        <w:tc>
          <w:tcPr>
            <w:tcW w:w="530" w:type="dxa"/>
          </w:tcPr>
          <w:p>
            <w:pPr>
              <w:pStyle w:val="TableParagraph"/>
              <w:spacing w:before="63"/>
              <w:ind w:right="47"/>
              <w:jc w:val="right"/>
              <w:rPr>
                <w:sz w:val="24"/>
              </w:rPr>
            </w:pPr>
            <w:r>
              <w:rPr>
                <w:spacing w:val="-5"/>
                <w:sz w:val="24"/>
              </w:rPr>
              <w:t>50</w:t>
            </w:r>
          </w:p>
        </w:tc>
      </w:tr>
      <w:tr>
        <w:trPr>
          <w:trHeight w:val="412" w:hRule="atLeast"/>
        </w:trPr>
        <w:tc>
          <w:tcPr>
            <w:tcW w:w="6759" w:type="dxa"/>
          </w:tcPr>
          <w:p>
            <w:pPr>
              <w:pStyle w:val="TableParagraph"/>
              <w:tabs>
                <w:tab w:pos="770" w:val="left" w:leader="none"/>
              </w:tabs>
              <w:spacing w:before="63"/>
              <w:ind w:left="54"/>
              <w:rPr>
                <w:sz w:val="24"/>
              </w:rPr>
            </w:pPr>
            <w:r>
              <w:rPr>
                <w:spacing w:val="-2"/>
                <w:sz w:val="24"/>
              </w:rPr>
              <w:t>2.4.4</w:t>
            </w:r>
            <w:r>
              <w:rPr>
                <w:sz w:val="24"/>
              </w:rPr>
              <w:tab/>
              <w:t>Concepts</w:t>
            </w:r>
            <w:r>
              <w:rPr>
                <w:spacing w:val="-10"/>
                <w:sz w:val="24"/>
              </w:rPr>
              <w:t> </w:t>
            </w:r>
            <w:r>
              <w:rPr>
                <w:sz w:val="24"/>
              </w:rPr>
              <w:t>of</w:t>
            </w:r>
            <w:r>
              <w:rPr>
                <w:spacing w:val="-14"/>
                <w:sz w:val="24"/>
              </w:rPr>
              <w:t> </w:t>
            </w:r>
            <w:r>
              <w:rPr>
                <w:sz w:val="24"/>
              </w:rPr>
              <w:t>Students‟</w:t>
            </w:r>
            <w:r>
              <w:rPr>
                <w:spacing w:val="-10"/>
                <w:sz w:val="24"/>
              </w:rPr>
              <w:t> </w:t>
            </w:r>
            <w:r>
              <w:rPr>
                <w:spacing w:val="-2"/>
                <w:sz w:val="24"/>
              </w:rPr>
              <w:t>Performance</w:t>
            </w:r>
          </w:p>
        </w:tc>
        <w:tc>
          <w:tcPr>
            <w:tcW w:w="974" w:type="dxa"/>
          </w:tcPr>
          <w:p>
            <w:pPr>
              <w:pStyle w:val="TableParagraph"/>
              <w:rPr>
                <w:sz w:val="24"/>
              </w:rPr>
            </w:pPr>
          </w:p>
        </w:tc>
        <w:tc>
          <w:tcPr>
            <w:tcW w:w="530" w:type="dxa"/>
          </w:tcPr>
          <w:p>
            <w:pPr>
              <w:pStyle w:val="TableParagraph"/>
              <w:spacing w:before="63"/>
              <w:ind w:right="47"/>
              <w:jc w:val="right"/>
              <w:rPr>
                <w:sz w:val="24"/>
              </w:rPr>
            </w:pPr>
            <w:r>
              <w:rPr>
                <w:spacing w:val="-5"/>
                <w:sz w:val="24"/>
              </w:rPr>
              <w:t>65</w:t>
            </w:r>
          </w:p>
        </w:tc>
      </w:tr>
      <w:tr>
        <w:trPr>
          <w:trHeight w:val="967" w:hRule="atLeast"/>
        </w:trPr>
        <w:tc>
          <w:tcPr>
            <w:tcW w:w="6759" w:type="dxa"/>
          </w:tcPr>
          <w:p>
            <w:pPr>
              <w:pStyle w:val="TableParagraph"/>
              <w:numPr>
                <w:ilvl w:val="1"/>
                <w:numId w:val="1"/>
              </w:numPr>
              <w:tabs>
                <w:tab w:pos="770" w:val="left" w:leader="none"/>
              </w:tabs>
              <w:spacing w:line="242" w:lineRule="auto" w:before="63" w:after="0"/>
              <w:ind w:left="770" w:right="846" w:hanging="721"/>
              <w:jc w:val="left"/>
              <w:rPr>
                <w:sz w:val="24"/>
              </w:rPr>
            </w:pPr>
            <w:r>
              <w:rPr>
                <w:sz w:val="24"/>
              </w:rPr>
              <w:t>Challenges</w:t>
            </w:r>
            <w:r>
              <w:rPr>
                <w:spacing w:val="-7"/>
                <w:sz w:val="24"/>
              </w:rPr>
              <w:t> </w:t>
            </w:r>
            <w:r>
              <w:rPr>
                <w:sz w:val="24"/>
              </w:rPr>
              <w:t>of</w:t>
            </w:r>
            <w:r>
              <w:rPr>
                <w:spacing w:val="-12"/>
                <w:sz w:val="24"/>
              </w:rPr>
              <w:t> </w:t>
            </w:r>
            <w:r>
              <w:rPr>
                <w:sz w:val="24"/>
              </w:rPr>
              <w:t>Teachers</w:t>
            </w:r>
            <w:r>
              <w:rPr>
                <w:spacing w:val="-7"/>
                <w:sz w:val="24"/>
              </w:rPr>
              <w:t> </w:t>
            </w:r>
            <w:r>
              <w:rPr>
                <w:sz w:val="24"/>
              </w:rPr>
              <w:t>and</w:t>
            </w:r>
            <w:r>
              <w:rPr>
                <w:spacing w:val="-5"/>
                <w:sz w:val="24"/>
              </w:rPr>
              <w:t> </w:t>
            </w:r>
            <w:r>
              <w:rPr>
                <w:sz w:val="24"/>
              </w:rPr>
              <w:t>Students</w:t>
            </w:r>
            <w:r>
              <w:rPr>
                <w:spacing w:val="-7"/>
                <w:sz w:val="24"/>
              </w:rPr>
              <w:t> </w:t>
            </w:r>
            <w:r>
              <w:rPr>
                <w:sz w:val="24"/>
              </w:rPr>
              <w:t>in</w:t>
            </w:r>
            <w:r>
              <w:rPr>
                <w:spacing w:val="-10"/>
                <w:sz w:val="24"/>
              </w:rPr>
              <w:t> </w:t>
            </w:r>
            <w:r>
              <w:rPr>
                <w:sz w:val="24"/>
              </w:rPr>
              <w:t>Teaching</w:t>
            </w:r>
            <w:r>
              <w:rPr>
                <w:spacing w:val="-5"/>
                <w:sz w:val="24"/>
              </w:rPr>
              <w:t> </w:t>
            </w:r>
            <w:r>
              <w:rPr>
                <w:sz w:val="24"/>
              </w:rPr>
              <w:t>and Learning ofEconomics in Secondary Schools</w:t>
            </w:r>
          </w:p>
          <w:p>
            <w:pPr>
              <w:pStyle w:val="TableParagraph"/>
              <w:numPr>
                <w:ilvl w:val="1"/>
                <w:numId w:val="1"/>
              </w:numPr>
              <w:tabs>
                <w:tab w:pos="770" w:val="left" w:leader="none"/>
              </w:tabs>
              <w:spacing w:line="271" w:lineRule="exact" w:before="0" w:after="0"/>
              <w:ind w:left="770" w:right="0" w:hanging="720"/>
              <w:jc w:val="left"/>
              <w:rPr>
                <w:sz w:val="24"/>
              </w:rPr>
            </w:pPr>
            <w:r>
              <w:rPr>
                <w:sz w:val="24"/>
              </w:rPr>
              <w:t>Empirical</w:t>
            </w:r>
            <w:r>
              <w:rPr>
                <w:spacing w:val="-10"/>
                <w:sz w:val="24"/>
              </w:rPr>
              <w:t> </w:t>
            </w:r>
            <w:r>
              <w:rPr>
                <w:spacing w:val="-2"/>
                <w:sz w:val="24"/>
              </w:rPr>
              <w:t>Studies</w:t>
            </w:r>
          </w:p>
        </w:tc>
        <w:tc>
          <w:tcPr>
            <w:tcW w:w="974" w:type="dxa"/>
          </w:tcPr>
          <w:p>
            <w:pPr>
              <w:pStyle w:val="TableParagraph"/>
              <w:rPr>
                <w:sz w:val="24"/>
              </w:rPr>
            </w:pPr>
          </w:p>
        </w:tc>
        <w:tc>
          <w:tcPr>
            <w:tcW w:w="530" w:type="dxa"/>
          </w:tcPr>
          <w:p>
            <w:pPr>
              <w:pStyle w:val="TableParagraph"/>
              <w:spacing w:before="63"/>
              <w:ind w:left="240"/>
              <w:rPr>
                <w:sz w:val="24"/>
              </w:rPr>
            </w:pPr>
            <w:r>
              <w:rPr>
                <w:spacing w:val="-5"/>
                <w:sz w:val="24"/>
              </w:rPr>
              <w:t>73</w:t>
            </w:r>
          </w:p>
          <w:p>
            <w:pPr>
              <w:pStyle w:val="TableParagraph"/>
              <w:rPr>
                <w:sz w:val="24"/>
              </w:rPr>
            </w:pPr>
          </w:p>
          <w:p>
            <w:pPr>
              <w:pStyle w:val="TableParagraph"/>
              <w:ind w:left="240"/>
              <w:rPr>
                <w:sz w:val="24"/>
              </w:rPr>
            </w:pPr>
            <w:r>
              <w:rPr>
                <w:spacing w:val="-5"/>
                <w:sz w:val="24"/>
              </w:rPr>
              <w:t>75</w:t>
            </w:r>
          </w:p>
        </w:tc>
      </w:tr>
      <w:tr>
        <w:trPr>
          <w:trHeight w:val="341" w:hRule="atLeast"/>
        </w:trPr>
        <w:tc>
          <w:tcPr>
            <w:tcW w:w="6759" w:type="dxa"/>
          </w:tcPr>
          <w:p>
            <w:pPr>
              <w:pStyle w:val="TableParagraph"/>
              <w:tabs>
                <w:tab w:pos="770" w:val="left" w:leader="none"/>
              </w:tabs>
              <w:spacing w:line="256" w:lineRule="exact" w:before="66"/>
              <w:ind w:left="50"/>
              <w:rPr>
                <w:sz w:val="24"/>
              </w:rPr>
            </w:pPr>
            <w:r>
              <w:rPr>
                <w:spacing w:val="-5"/>
                <w:sz w:val="24"/>
              </w:rPr>
              <w:t>2.7</w:t>
            </w:r>
            <w:r>
              <w:rPr>
                <w:sz w:val="24"/>
              </w:rPr>
              <w:tab/>
              <w:t>Summary</w:t>
            </w:r>
            <w:r>
              <w:rPr>
                <w:spacing w:val="-6"/>
                <w:sz w:val="24"/>
              </w:rPr>
              <w:t> </w:t>
            </w:r>
            <w:r>
              <w:rPr>
                <w:sz w:val="24"/>
              </w:rPr>
              <w:t>of</w:t>
            </w:r>
            <w:r>
              <w:rPr>
                <w:spacing w:val="-3"/>
                <w:sz w:val="24"/>
              </w:rPr>
              <w:t> </w:t>
            </w:r>
            <w:r>
              <w:rPr>
                <w:sz w:val="24"/>
              </w:rPr>
              <w:t>Literature</w:t>
            </w:r>
            <w:r>
              <w:rPr>
                <w:spacing w:val="5"/>
                <w:sz w:val="24"/>
              </w:rPr>
              <w:t> </w:t>
            </w:r>
            <w:r>
              <w:rPr>
                <w:spacing w:val="-2"/>
                <w:sz w:val="24"/>
              </w:rPr>
              <w:t>Review</w:t>
            </w:r>
          </w:p>
        </w:tc>
        <w:tc>
          <w:tcPr>
            <w:tcW w:w="974" w:type="dxa"/>
          </w:tcPr>
          <w:p>
            <w:pPr>
              <w:pStyle w:val="TableParagraph"/>
              <w:rPr>
                <w:sz w:val="24"/>
              </w:rPr>
            </w:pPr>
          </w:p>
        </w:tc>
        <w:tc>
          <w:tcPr>
            <w:tcW w:w="530" w:type="dxa"/>
          </w:tcPr>
          <w:p>
            <w:pPr>
              <w:pStyle w:val="TableParagraph"/>
              <w:spacing w:line="256" w:lineRule="exact" w:before="66"/>
              <w:ind w:right="47"/>
              <w:jc w:val="right"/>
              <w:rPr>
                <w:sz w:val="24"/>
              </w:rPr>
            </w:pPr>
            <w:r>
              <w:rPr>
                <w:spacing w:val="-5"/>
                <w:sz w:val="24"/>
              </w:rPr>
              <w:t>93</w:t>
            </w:r>
          </w:p>
        </w:tc>
      </w:tr>
    </w:tbl>
    <w:p>
      <w:pPr>
        <w:spacing w:before="148"/>
        <w:ind w:left="980" w:right="0" w:firstLine="0"/>
        <w:jc w:val="left"/>
        <w:rPr>
          <w:b/>
          <w:sz w:val="24"/>
        </w:rPr>
      </w:pPr>
      <w:r>
        <w:rPr>
          <w:b/>
          <w:sz w:val="24"/>
        </w:rPr>
        <w:t>CHAPTER</w:t>
      </w:r>
      <w:r>
        <w:rPr>
          <w:b/>
          <w:spacing w:val="-5"/>
          <w:sz w:val="24"/>
        </w:rPr>
        <w:t> </w:t>
      </w:r>
      <w:r>
        <w:rPr>
          <w:b/>
          <w:sz w:val="24"/>
        </w:rPr>
        <w:t>THREE:</w:t>
      </w:r>
      <w:r>
        <w:rPr>
          <w:b/>
          <w:spacing w:val="-2"/>
          <w:sz w:val="24"/>
        </w:rPr>
        <w:t> </w:t>
      </w:r>
      <w:r>
        <w:rPr>
          <w:b/>
          <w:sz w:val="24"/>
        </w:rPr>
        <w:t>RESEARCH</w:t>
      </w:r>
      <w:r>
        <w:rPr>
          <w:b/>
          <w:spacing w:val="-3"/>
          <w:sz w:val="24"/>
        </w:rPr>
        <w:t> </w:t>
      </w:r>
      <w:r>
        <w:rPr>
          <w:b/>
          <w:spacing w:val="-2"/>
          <w:sz w:val="24"/>
        </w:rPr>
        <w:t>METHODOLOGY</w:t>
      </w:r>
    </w:p>
    <w:p>
      <w:pPr>
        <w:spacing w:after="0"/>
        <w:jc w:val="left"/>
        <w:rPr>
          <w:sz w:val="24"/>
        </w:rPr>
        <w:sectPr>
          <w:pgSz w:w="12240" w:h="15840"/>
          <w:pgMar w:header="0" w:footer="1012" w:top="1420" w:bottom="1690" w:left="820" w:right="460"/>
        </w:sectPr>
      </w:pPr>
    </w:p>
    <w:sdt>
      <w:sdtPr>
        <w:docPartObj>
          <w:docPartGallery w:val="Table of Contents"/>
          <w:docPartUnique/>
        </w:docPartObj>
      </w:sdtPr>
      <w:sdtEndPr/>
      <w:sdtContent>
        <w:p>
          <w:pPr>
            <w:pStyle w:val="TOC2"/>
            <w:numPr>
              <w:ilvl w:val="1"/>
              <w:numId w:val="2"/>
            </w:numPr>
            <w:tabs>
              <w:tab w:pos="1700" w:val="left" w:leader="none"/>
              <w:tab w:pos="9143" w:val="right" w:leader="none"/>
            </w:tabs>
            <w:spacing w:line="240" w:lineRule="auto" w:before="132" w:after="0"/>
            <w:ind w:left="1700" w:right="0" w:hanging="720"/>
            <w:jc w:val="left"/>
          </w:pPr>
          <w:hyperlink w:history="true" w:anchor="_TOC_250021">
            <w:r>
              <w:rPr>
                <w:spacing w:val="-2"/>
              </w:rPr>
              <w:t>Introduction</w:t>
            </w:r>
            <w:r>
              <w:rPr/>
              <w:tab/>
            </w:r>
            <w:r>
              <w:rPr>
                <w:spacing w:val="-5"/>
              </w:rPr>
              <w:t>94</w:t>
            </w:r>
          </w:hyperlink>
        </w:p>
        <w:p>
          <w:pPr>
            <w:pStyle w:val="TOC2"/>
            <w:numPr>
              <w:ilvl w:val="1"/>
              <w:numId w:val="2"/>
            </w:numPr>
            <w:tabs>
              <w:tab w:pos="1700" w:val="left" w:leader="none"/>
              <w:tab w:pos="9143" w:val="right" w:leader="none"/>
            </w:tabs>
            <w:spacing w:line="240" w:lineRule="auto" w:before="137" w:after="0"/>
            <w:ind w:left="1700" w:right="0" w:hanging="720"/>
            <w:jc w:val="left"/>
          </w:pPr>
          <w:hyperlink w:history="true" w:anchor="_TOC_250020">
            <w:r>
              <w:rPr/>
              <w:t>Research</w:t>
            </w:r>
            <w:r>
              <w:rPr>
                <w:spacing w:val="-7"/>
              </w:rPr>
              <w:t> </w:t>
            </w:r>
            <w:r>
              <w:rPr>
                <w:spacing w:val="-2"/>
              </w:rPr>
              <w:t>Design</w:t>
            </w:r>
            <w:r>
              <w:rPr/>
              <w:tab/>
            </w:r>
            <w:r>
              <w:rPr>
                <w:spacing w:val="-5"/>
              </w:rPr>
              <w:t>94</w:t>
            </w:r>
          </w:hyperlink>
        </w:p>
        <w:p>
          <w:pPr>
            <w:pStyle w:val="TOC2"/>
            <w:numPr>
              <w:ilvl w:val="1"/>
              <w:numId w:val="2"/>
            </w:numPr>
            <w:tabs>
              <w:tab w:pos="1700" w:val="left" w:leader="none"/>
              <w:tab w:pos="9143" w:val="right" w:leader="none"/>
            </w:tabs>
            <w:spacing w:line="240" w:lineRule="auto" w:before="142" w:after="0"/>
            <w:ind w:left="1700" w:right="0" w:hanging="720"/>
            <w:jc w:val="left"/>
          </w:pPr>
          <w:hyperlink w:history="true" w:anchor="_TOC_250019">
            <w:r>
              <w:rPr>
                <w:spacing w:val="-2"/>
              </w:rPr>
              <w:t>Population</w:t>
            </w:r>
            <w:r>
              <w:rPr/>
              <w:tab/>
            </w:r>
            <w:r>
              <w:rPr>
                <w:spacing w:val="-5"/>
              </w:rPr>
              <w:t>95</w:t>
            </w:r>
          </w:hyperlink>
        </w:p>
        <w:p>
          <w:pPr>
            <w:pStyle w:val="TOC2"/>
            <w:numPr>
              <w:ilvl w:val="1"/>
              <w:numId w:val="2"/>
            </w:numPr>
            <w:tabs>
              <w:tab w:pos="1700" w:val="left" w:leader="none"/>
              <w:tab w:pos="9143" w:val="right" w:leader="none"/>
            </w:tabs>
            <w:spacing w:line="240" w:lineRule="auto" w:before="137" w:after="0"/>
            <w:ind w:left="1700" w:right="0" w:hanging="720"/>
            <w:jc w:val="left"/>
          </w:pPr>
          <w:hyperlink w:history="true" w:anchor="_TOC_250018">
            <w:r>
              <w:rPr/>
              <w:t>Sample</w:t>
            </w:r>
            <w:r>
              <w:rPr>
                <w:spacing w:val="-5"/>
              </w:rPr>
              <w:t> </w:t>
            </w:r>
            <w:r>
              <w:rPr/>
              <w:t>and</w:t>
            </w:r>
            <w:r>
              <w:rPr>
                <w:spacing w:val="-4"/>
              </w:rPr>
              <w:t> </w:t>
            </w:r>
            <w:r>
              <w:rPr/>
              <w:t>Sampling</w:t>
            </w:r>
            <w:r>
              <w:rPr>
                <w:spacing w:val="-3"/>
              </w:rPr>
              <w:t> </w:t>
            </w:r>
            <w:r>
              <w:rPr>
                <w:spacing w:val="-2"/>
              </w:rPr>
              <w:t>Technique</w:t>
            </w:r>
            <w:r>
              <w:rPr/>
              <w:tab/>
            </w:r>
            <w:r>
              <w:rPr>
                <w:spacing w:val="-5"/>
              </w:rPr>
              <w:t>96</w:t>
            </w:r>
          </w:hyperlink>
        </w:p>
        <w:p>
          <w:pPr>
            <w:pStyle w:val="TOC2"/>
            <w:numPr>
              <w:ilvl w:val="2"/>
              <w:numId w:val="2"/>
            </w:numPr>
            <w:tabs>
              <w:tab w:pos="1700" w:val="left" w:leader="none"/>
              <w:tab w:pos="9143" w:val="right" w:leader="none"/>
            </w:tabs>
            <w:spacing w:line="240" w:lineRule="auto" w:before="136" w:after="0"/>
            <w:ind w:left="1700" w:right="0" w:hanging="720"/>
            <w:jc w:val="left"/>
          </w:pPr>
          <w:hyperlink w:history="true" w:anchor="_TOC_250017">
            <w:r>
              <w:rPr/>
              <w:t>Determinant</w:t>
            </w:r>
            <w:r>
              <w:rPr>
                <w:spacing w:val="-2"/>
              </w:rPr>
              <w:t> </w:t>
            </w:r>
            <w:r>
              <w:rPr/>
              <w:t>of</w:t>
            </w:r>
            <w:r>
              <w:rPr>
                <w:spacing w:val="-9"/>
              </w:rPr>
              <w:t> </w:t>
            </w:r>
            <w:r>
              <w:rPr/>
              <w:t>Samples</w:t>
            </w:r>
            <w:r>
              <w:rPr>
                <w:spacing w:val="-3"/>
              </w:rPr>
              <w:t> </w:t>
            </w:r>
            <w:r>
              <w:rPr>
                <w:spacing w:val="-2"/>
              </w:rPr>
              <w:t>Homogeneity</w:t>
            </w:r>
            <w:r>
              <w:rPr/>
              <w:tab/>
            </w:r>
            <w:r>
              <w:rPr>
                <w:spacing w:val="-5"/>
              </w:rPr>
              <w:t>98</w:t>
            </w:r>
          </w:hyperlink>
        </w:p>
        <w:p>
          <w:pPr>
            <w:pStyle w:val="TOC2"/>
            <w:numPr>
              <w:ilvl w:val="1"/>
              <w:numId w:val="2"/>
            </w:numPr>
            <w:tabs>
              <w:tab w:pos="1700" w:val="left" w:leader="none"/>
              <w:tab w:pos="9143" w:val="right" w:leader="none"/>
            </w:tabs>
            <w:spacing w:line="240" w:lineRule="auto" w:before="137" w:after="0"/>
            <w:ind w:left="1700" w:right="0" w:hanging="715"/>
            <w:jc w:val="left"/>
          </w:pPr>
          <w:hyperlink w:history="true" w:anchor="_TOC_250016">
            <w:r>
              <w:rPr>
                <w:spacing w:val="-2"/>
              </w:rPr>
              <w:t>Instrumentation</w:t>
            </w:r>
            <w:r>
              <w:rPr/>
              <w:tab/>
            </w:r>
            <w:r>
              <w:rPr>
                <w:spacing w:val="-5"/>
              </w:rPr>
              <w:t>98</w:t>
            </w:r>
          </w:hyperlink>
        </w:p>
        <w:p>
          <w:pPr>
            <w:pStyle w:val="TOC2"/>
            <w:numPr>
              <w:ilvl w:val="2"/>
              <w:numId w:val="2"/>
            </w:numPr>
            <w:tabs>
              <w:tab w:pos="1700" w:val="left" w:leader="none"/>
              <w:tab w:pos="9143" w:val="right" w:leader="none"/>
            </w:tabs>
            <w:spacing w:line="240" w:lineRule="auto" w:before="142" w:after="0"/>
            <w:ind w:left="1700" w:right="0" w:hanging="715"/>
            <w:jc w:val="left"/>
          </w:pPr>
          <w:hyperlink w:history="true" w:anchor="_TOC_250015">
            <w:r>
              <w:rPr/>
              <w:t>Table of</w:t>
            </w:r>
            <w:r>
              <w:rPr>
                <w:spacing w:val="-6"/>
              </w:rPr>
              <w:t> </w:t>
            </w:r>
            <w:r>
              <w:rPr>
                <w:spacing w:val="-2"/>
              </w:rPr>
              <w:t>Specification</w:t>
            </w:r>
            <w:r>
              <w:rPr/>
              <w:tab/>
            </w:r>
            <w:r>
              <w:rPr>
                <w:spacing w:val="-5"/>
              </w:rPr>
              <w:t>99</w:t>
            </w:r>
          </w:hyperlink>
        </w:p>
        <w:p>
          <w:pPr>
            <w:pStyle w:val="TOC2"/>
            <w:numPr>
              <w:ilvl w:val="2"/>
              <w:numId w:val="2"/>
            </w:numPr>
            <w:tabs>
              <w:tab w:pos="1700" w:val="left" w:leader="none"/>
              <w:tab w:pos="9263" w:val="right" w:leader="none"/>
            </w:tabs>
            <w:spacing w:line="240" w:lineRule="auto" w:before="137" w:after="0"/>
            <w:ind w:left="1700" w:right="0" w:hanging="720"/>
            <w:jc w:val="left"/>
          </w:pPr>
          <w:hyperlink w:history="true" w:anchor="_TOC_250014">
            <w:r>
              <w:rPr/>
              <w:t>Validity</w:t>
            </w:r>
            <w:r>
              <w:rPr>
                <w:spacing w:val="-7"/>
              </w:rPr>
              <w:t> </w:t>
            </w:r>
            <w:r>
              <w:rPr/>
              <w:t>of</w:t>
            </w:r>
            <w:r>
              <w:rPr>
                <w:spacing w:val="-4"/>
              </w:rPr>
              <w:t> </w:t>
            </w:r>
            <w:r>
              <w:rPr/>
              <w:t>the</w:t>
            </w:r>
            <w:r>
              <w:rPr>
                <w:spacing w:val="3"/>
              </w:rPr>
              <w:t> </w:t>
            </w:r>
            <w:r>
              <w:rPr>
                <w:spacing w:val="-2"/>
              </w:rPr>
              <w:t>Instrument</w:t>
            </w:r>
            <w:r>
              <w:rPr/>
              <w:tab/>
            </w:r>
            <w:r>
              <w:rPr>
                <w:spacing w:val="-5"/>
              </w:rPr>
              <w:t>100</w:t>
            </w:r>
          </w:hyperlink>
        </w:p>
        <w:p>
          <w:pPr>
            <w:pStyle w:val="TOC2"/>
            <w:numPr>
              <w:ilvl w:val="2"/>
              <w:numId w:val="2"/>
            </w:numPr>
            <w:tabs>
              <w:tab w:pos="1700" w:val="left" w:leader="none"/>
              <w:tab w:pos="9263" w:val="right" w:leader="none"/>
            </w:tabs>
            <w:spacing w:line="240" w:lineRule="auto" w:before="137" w:after="0"/>
            <w:ind w:left="1700" w:right="0" w:hanging="720"/>
            <w:jc w:val="left"/>
          </w:pPr>
          <w:hyperlink w:history="true" w:anchor="_TOC_250013">
            <w:r>
              <w:rPr/>
              <w:t>Pilot</w:t>
            </w:r>
            <w:r>
              <w:rPr>
                <w:spacing w:val="-1"/>
              </w:rPr>
              <w:t> </w:t>
            </w:r>
            <w:r>
              <w:rPr>
                <w:spacing w:val="-2"/>
              </w:rPr>
              <w:t>Study</w:t>
            </w:r>
            <w:r>
              <w:rPr/>
              <w:tab/>
            </w:r>
            <w:r>
              <w:rPr>
                <w:spacing w:val="-5"/>
              </w:rPr>
              <w:t>100</w:t>
            </w:r>
          </w:hyperlink>
        </w:p>
        <w:p>
          <w:pPr>
            <w:pStyle w:val="TOC2"/>
            <w:numPr>
              <w:ilvl w:val="2"/>
              <w:numId w:val="2"/>
            </w:numPr>
            <w:tabs>
              <w:tab w:pos="1705" w:val="left" w:leader="none"/>
              <w:tab w:pos="9263" w:val="right" w:leader="none"/>
            </w:tabs>
            <w:spacing w:line="240" w:lineRule="auto" w:before="137" w:after="0"/>
            <w:ind w:left="1705" w:right="0" w:hanging="725"/>
            <w:jc w:val="left"/>
          </w:pPr>
          <w:hyperlink w:history="true" w:anchor="_TOC_250012">
            <w:r>
              <w:rPr/>
              <w:t>Reliability</w:t>
            </w:r>
            <w:r>
              <w:rPr>
                <w:spacing w:val="-6"/>
              </w:rPr>
              <w:t> </w:t>
            </w:r>
            <w:r>
              <w:rPr/>
              <w:t>of</w:t>
            </w:r>
            <w:r>
              <w:rPr>
                <w:spacing w:val="-8"/>
              </w:rPr>
              <w:t> </w:t>
            </w:r>
            <w:r>
              <w:rPr/>
              <w:t>the</w:t>
            </w:r>
            <w:r>
              <w:rPr>
                <w:spacing w:val="-1"/>
              </w:rPr>
              <w:t> </w:t>
            </w:r>
            <w:r>
              <w:rPr>
                <w:spacing w:val="-2"/>
              </w:rPr>
              <w:t>Instrument</w:t>
            </w:r>
            <w:r>
              <w:rPr/>
              <w:tab/>
            </w:r>
            <w:r>
              <w:rPr>
                <w:spacing w:val="-5"/>
              </w:rPr>
              <w:t>101</w:t>
            </w:r>
          </w:hyperlink>
        </w:p>
        <w:p>
          <w:pPr>
            <w:pStyle w:val="TOC2"/>
            <w:numPr>
              <w:ilvl w:val="1"/>
              <w:numId w:val="2"/>
            </w:numPr>
            <w:tabs>
              <w:tab w:pos="1700" w:val="left" w:leader="none"/>
              <w:tab w:pos="9263" w:val="right" w:leader="none"/>
            </w:tabs>
            <w:spacing w:line="240" w:lineRule="auto" w:before="142" w:after="0"/>
            <w:ind w:left="1700" w:right="0" w:hanging="720"/>
            <w:jc w:val="left"/>
          </w:pPr>
          <w:hyperlink w:history="true" w:anchor="_TOC_250011">
            <w:r>
              <w:rPr/>
              <w:t>Procedure</w:t>
            </w:r>
            <w:r>
              <w:rPr>
                <w:spacing w:val="-2"/>
              </w:rPr>
              <w:t> </w:t>
            </w:r>
            <w:r>
              <w:rPr/>
              <w:t>for</w:t>
            </w:r>
            <w:r>
              <w:rPr>
                <w:spacing w:val="1"/>
              </w:rPr>
              <w:t> </w:t>
            </w:r>
            <w:r>
              <w:rPr/>
              <w:t>Data</w:t>
            </w:r>
            <w:r>
              <w:rPr>
                <w:spacing w:val="-1"/>
              </w:rPr>
              <w:t> </w:t>
            </w:r>
            <w:r>
              <w:rPr>
                <w:spacing w:val="-2"/>
              </w:rPr>
              <w:t>Collection</w:t>
            </w:r>
            <w:r>
              <w:rPr/>
              <w:tab/>
            </w:r>
            <w:r>
              <w:rPr>
                <w:spacing w:val="-5"/>
              </w:rPr>
              <w:t>101</w:t>
            </w:r>
          </w:hyperlink>
        </w:p>
        <w:p>
          <w:pPr>
            <w:pStyle w:val="TOC2"/>
            <w:numPr>
              <w:ilvl w:val="2"/>
              <w:numId w:val="2"/>
            </w:numPr>
            <w:tabs>
              <w:tab w:pos="1705" w:val="left" w:leader="none"/>
              <w:tab w:pos="9263" w:val="right" w:leader="none"/>
            </w:tabs>
            <w:spacing w:line="240" w:lineRule="auto" w:before="137" w:after="0"/>
            <w:ind w:left="1705" w:right="0" w:hanging="725"/>
            <w:jc w:val="left"/>
          </w:pPr>
          <w:hyperlink w:history="true" w:anchor="_TOC_250010">
            <w:r>
              <w:rPr/>
              <w:t>Treatment</w:t>
            </w:r>
            <w:r>
              <w:rPr>
                <w:spacing w:val="-8"/>
              </w:rPr>
              <w:t> </w:t>
            </w:r>
            <w:r>
              <w:rPr>
                <w:spacing w:val="-2"/>
              </w:rPr>
              <w:t>Procedure</w:t>
            </w:r>
            <w:r>
              <w:rPr/>
              <w:tab/>
            </w:r>
            <w:r>
              <w:rPr>
                <w:spacing w:val="-5"/>
              </w:rPr>
              <w:t>104</w:t>
            </w:r>
          </w:hyperlink>
        </w:p>
        <w:p>
          <w:pPr>
            <w:pStyle w:val="TOC2"/>
            <w:numPr>
              <w:ilvl w:val="2"/>
              <w:numId w:val="2"/>
            </w:numPr>
            <w:tabs>
              <w:tab w:pos="1700" w:val="left" w:leader="none"/>
              <w:tab w:pos="9263" w:val="right" w:leader="none"/>
            </w:tabs>
            <w:spacing w:line="240" w:lineRule="auto" w:before="137" w:after="0"/>
            <w:ind w:left="1700" w:right="0" w:hanging="720"/>
            <w:jc w:val="left"/>
          </w:pPr>
          <w:hyperlink w:history="true" w:anchor="_TOC_250009">
            <w:r>
              <w:rPr/>
              <w:t>Control</w:t>
            </w:r>
            <w:r>
              <w:rPr>
                <w:spacing w:val="-6"/>
              </w:rPr>
              <w:t> </w:t>
            </w:r>
            <w:r>
              <w:rPr/>
              <w:t>of</w:t>
            </w:r>
            <w:r>
              <w:rPr>
                <w:spacing w:val="-4"/>
              </w:rPr>
              <w:t> </w:t>
            </w:r>
            <w:r>
              <w:rPr/>
              <w:t>Extraneous</w:t>
            </w:r>
            <w:r>
              <w:rPr>
                <w:spacing w:val="2"/>
              </w:rPr>
              <w:t> </w:t>
            </w:r>
            <w:r>
              <w:rPr>
                <w:spacing w:val="-2"/>
              </w:rPr>
              <w:t>Variables</w:t>
            </w:r>
            <w:r>
              <w:rPr/>
              <w:tab/>
            </w:r>
            <w:r>
              <w:rPr>
                <w:spacing w:val="-5"/>
              </w:rPr>
              <w:t>105</w:t>
            </w:r>
          </w:hyperlink>
        </w:p>
        <w:p>
          <w:pPr>
            <w:pStyle w:val="TOC2"/>
            <w:numPr>
              <w:ilvl w:val="1"/>
              <w:numId w:val="2"/>
            </w:numPr>
            <w:tabs>
              <w:tab w:pos="1700" w:val="left" w:leader="none"/>
              <w:tab w:pos="9263" w:val="right" w:leader="none"/>
            </w:tabs>
            <w:spacing w:line="240" w:lineRule="auto" w:before="136" w:after="20"/>
            <w:ind w:left="1700" w:right="0" w:hanging="720"/>
            <w:jc w:val="left"/>
          </w:pPr>
          <w:hyperlink w:history="true" w:anchor="_TOC_250008">
            <w:r>
              <w:rPr/>
              <w:t>Procedure</w:t>
            </w:r>
            <w:r>
              <w:rPr>
                <w:spacing w:val="-2"/>
              </w:rPr>
              <w:t> </w:t>
            </w:r>
            <w:r>
              <w:rPr/>
              <w:t>for</w:t>
            </w:r>
            <w:r>
              <w:rPr>
                <w:spacing w:val="1"/>
              </w:rPr>
              <w:t> </w:t>
            </w:r>
            <w:r>
              <w:rPr/>
              <w:t>Data</w:t>
            </w:r>
            <w:r>
              <w:rPr>
                <w:spacing w:val="-1"/>
              </w:rPr>
              <w:t> </w:t>
            </w:r>
            <w:r>
              <w:rPr>
                <w:spacing w:val="-2"/>
              </w:rPr>
              <w:t>Analysis</w:t>
            </w:r>
            <w:r>
              <w:rPr/>
              <w:tab/>
            </w:r>
            <w:r>
              <w:rPr>
                <w:spacing w:val="-5"/>
              </w:rPr>
              <w:t>106</w:t>
            </w:r>
          </w:hyperlink>
        </w:p>
        <w:p>
          <w:pPr>
            <w:pStyle w:val="TOC1"/>
          </w:pPr>
          <w:r>
            <w:rPr/>
            <w:t>CHAPTER</w:t>
          </w:r>
          <w:r>
            <w:rPr>
              <w:spacing w:val="-6"/>
            </w:rPr>
            <w:t> </w:t>
          </w:r>
          <w:r>
            <w:rPr/>
            <w:t>FOUR:</w:t>
          </w:r>
          <w:r>
            <w:rPr>
              <w:spacing w:val="-2"/>
            </w:rPr>
            <w:t> </w:t>
          </w:r>
          <w:r>
            <w:rPr/>
            <w:t>DATA</w:t>
          </w:r>
          <w:r>
            <w:rPr>
              <w:spacing w:val="-1"/>
            </w:rPr>
            <w:t> </w:t>
          </w:r>
          <w:r>
            <w:rPr/>
            <w:t>PRESENTATION, ANALYSIS</w:t>
          </w:r>
          <w:r>
            <w:rPr>
              <w:spacing w:val="-3"/>
            </w:rPr>
            <w:t> </w:t>
          </w:r>
          <w:r>
            <w:rPr/>
            <w:t>AND</w:t>
          </w:r>
          <w:r>
            <w:rPr>
              <w:spacing w:val="-1"/>
            </w:rPr>
            <w:t> </w:t>
          </w:r>
          <w:r>
            <w:rPr>
              <w:spacing w:val="-2"/>
            </w:rPr>
            <w:t>DISCUSSION</w:t>
          </w:r>
        </w:p>
        <w:p>
          <w:pPr>
            <w:pStyle w:val="TOC2"/>
            <w:numPr>
              <w:ilvl w:val="1"/>
              <w:numId w:val="3"/>
            </w:numPr>
            <w:tabs>
              <w:tab w:pos="1700" w:val="left" w:leader="none"/>
              <w:tab w:pos="8903" w:val="left" w:leader="none"/>
            </w:tabs>
            <w:spacing w:line="240" w:lineRule="auto" w:before="132" w:after="0"/>
            <w:ind w:left="1700" w:right="0" w:hanging="720"/>
            <w:jc w:val="left"/>
          </w:pPr>
          <w:hyperlink w:history="true" w:anchor="_TOC_250007">
            <w:r>
              <w:rPr>
                <w:spacing w:val="-2"/>
              </w:rPr>
              <w:t>Introduction</w:t>
            </w:r>
            <w:r>
              <w:rPr/>
              <w:tab/>
            </w:r>
            <w:r>
              <w:rPr>
                <w:spacing w:val="-5"/>
              </w:rPr>
              <w:t>107</w:t>
            </w:r>
          </w:hyperlink>
        </w:p>
        <w:p>
          <w:pPr>
            <w:pStyle w:val="TOC2"/>
            <w:numPr>
              <w:ilvl w:val="1"/>
              <w:numId w:val="3"/>
            </w:numPr>
            <w:tabs>
              <w:tab w:pos="1700" w:val="left" w:leader="none"/>
              <w:tab w:pos="8903" w:val="left" w:leader="none"/>
            </w:tabs>
            <w:spacing w:line="240" w:lineRule="auto" w:before="137" w:after="0"/>
            <w:ind w:left="1700" w:right="0" w:hanging="720"/>
            <w:jc w:val="left"/>
          </w:pPr>
          <w:r>
            <w:rPr/>
            <w:t>Description</w:t>
          </w:r>
          <w:r>
            <w:rPr>
              <w:spacing w:val="-1"/>
            </w:rPr>
            <w:t> </w:t>
          </w:r>
          <w:r>
            <w:rPr/>
            <w:t>of</w:t>
          </w:r>
          <w:r>
            <w:rPr>
              <w:spacing w:val="-4"/>
            </w:rPr>
            <w:t> </w:t>
          </w:r>
          <w:r>
            <w:rPr/>
            <w:t>Study</w:t>
          </w:r>
          <w:r>
            <w:rPr>
              <w:spacing w:val="-6"/>
            </w:rPr>
            <w:t> </w:t>
          </w:r>
          <w:r>
            <w:rPr>
              <w:spacing w:val="-2"/>
            </w:rPr>
            <w:t>Variable</w:t>
          </w:r>
          <w:r>
            <w:rPr/>
            <w:tab/>
          </w:r>
          <w:r>
            <w:rPr>
              <w:spacing w:val="-5"/>
            </w:rPr>
            <w:t>107</w:t>
          </w:r>
        </w:p>
        <w:p>
          <w:pPr>
            <w:pStyle w:val="TOC2"/>
            <w:numPr>
              <w:ilvl w:val="1"/>
              <w:numId w:val="3"/>
            </w:numPr>
            <w:tabs>
              <w:tab w:pos="1700" w:val="left" w:leader="none"/>
              <w:tab w:pos="8903" w:val="left" w:leader="none"/>
            </w:tabs>
            <w:spacing w:line="240" w:lineRule="auto" w:before="142" w:after="0"/>
            <w:ind w:left="1700" w:right="0" w:hanging="720"/>
            <w:jc w:val="left"/>
          </w:pPr>
          <w:r>
            <w:rPr/>
            <w:t>Response</w:t>
          </w:r>
          <w:r>
            <w:rPr>
              <w:spacing w:val="-4"/>
            </w:rPr>
            <w:t> </w:t>
          </w:r>
          <w:r>
            <w:rPr/>
            <w:t>to</w:t>
          </w:r>
          <w:r>
            <w:rPr>
              <w:spacing w:val="3"/>
            </w:rPr>
            <w:t> </w:t>
          </w:r>
          <w:r>
            <w:rPr/>
            <w:t>Research</w:t>
          </w:r>
          <w:r>
            <w:rPr>
              <w:spacing w:val="-7"/>
            </w:rPr>
            <w:t> </w:t>
          </w:r>
          <w:r>
            <w:rPr>
              <w:spacing w:val="-2"/>
            </w:rPr>
            <w:t>Questions</w:t>
          </w:r>
          <w:r>
            <w:rPr/>
            <w:tab/>
          </w:r>
          <w:r>
            <w:rPr>
              <w:spacing w:val="-5"/>
            </w:rPr>
            <w:t>108</w:t>
          </w:r>
        </w:p>
        <w:p>
          <w:pPr>
            <w:pStyle w:val="TOC2"/>
            <w:numPr>
              <w:ilvl w:val="1"/>
              <w:numId w:val="3"/>
            </w:numPr>
            <w:tabs>
              <w:tab w:pos="1700" w:val="left" w:leader="none"/>
              <w:tab w:pos="8903" w:val="left" w:leader="none"/>
            </w:tabs>
            <w:spacing w:line="240" w:lineRule="auto" w:before="137" w:after="0"/>
            <w:ind w:left="1700" w:right="0" w:hanging="720"/>
            <w:jc w:val="left"/>
          </w:pPr>
          <w:hyperlink w:history="true" w:anchor="_TOC_250006">
            <w:r>
              <w:rPr/>
              <w:t>Hypotheses</w:t>
            </w:r>
            <w:r>
              <w:rPr>
                <w:spacing w:val="-7"/>
              </w:rPr>
              <w:t> </w:t>
            </w:r>
            <w:r>
              <w:rPr>
                <w:spacing w:val="-2"/>
              </w:rPr>
              <w:t>Testing</w:t>
            </w:r>
            <w:r>
              <w:rPr/>
              <w:tab/>
            </w:r>
            <w:r>
              <w:rPr>
                <w:spacing w:val="-5"/>
              </w:rPr>
              <w:t>115</w:t>
            </w:r>
          </w:hyperlink>
        </w:p>
        <w:p>
          <w:pPr>
            <w:pStyle w:val="TOC2"/>
            <w:numPr>
              <w:ilvl w:val="1"/>
              <w:numId w:val="3"/>
            </w:numPr>
            <w:tabs>
              <w:tab w:pos="1700" w:val="left" w:leader="none"/>
              <w:tab w:pos="8903" w:val="left" w:leader="none"/>
            </w:tabs>
            <w:spacing w:line="240" w:lineRule="auto" w:before="137" w:after="0"/>
            <w:ind w:left="1700" w:right="0" w:hanging="720"/>
            <w:jc w:val="left"/>
          </w:pPr>
          <w:r>
            <w:rPr/>
            <w:t>Summary</w:t>
          </w:r>
          <w:r>
            <w:rPr>
              <w:spacing w:val="-6"/>
            </w:rPr>
            <w:t> </w:t>
          </w:r>
          <w:r>
            <w:rPr/>
            <w:t>for</w:t>
          </w:r>
          <w:r>
            <w:rPr>
              <w:spacing w:val="1"/>
            </w:rPr>
            <w:t> </w:t>
          </w:r>
          <w:r>
            <w:rPr>
              <w:spacing w:val="-2"/>
            </w:rPr>
            <w:t>Findings</w:t>
          </w:r>
          <w:r>
            <w:rPr/>
            <w:tab/>
          </w:r>
          <w:r>
            <w:rPr>
              <w:spacing w:val="-5"/>
            </w:rPr>
            <w:t>126</w:t>
          </w:r>
        </w:p>
        <w:p>
          <w:pPr>
            <w:pStyle w:val="TOC2"/>
            <w:numPr>
              <w:ilvl w:val="1"/>
              <w:numId w:val="3"/>
            </w:numPr>
            <w:tabs>
              <w:tab w:pos="1700" w:val="left" w:leader="none"/>
              <w:tab w:pos="8903" w:val="left" w:leader="none"/>
            </w:tabs>
            <w:spacing w:line="240" w:lineRule="auto" w:before="136" w:after="0"/>
            <w:ind w:left="1700" w:right="0" w:hanging="720"/>
            <w:jc w:val="left"/>
          </w:pPr>
          <w:r>
            <w:rPr/>
            <w:t>Discussion</w:t>
          </w:r>
          <w:r>
            <w:rPr>
              <w:spacing w:val="-4"/>
            </w:rPr>
            <w:t> </w:t>
          </w:r>
          <w:r>
            <w:rPr/>
            <w:t>for</w:t>
          </w:r>
          <w:r>
            <w:rPr>
              <w:spacing w:val="-2"/>
            </w:rPr>
            <w:t> Findings</w:t>
          </w:r>
          <w:r>
            <w:rPr/>
            <w:tab/>
          </w:r>
          <w:r>
            <w:rPr>
              <w:spacing w:val="-5"/>
            </w:rPr>
            <w:t>129</w:t>
          </w:r>
        </w:p>
        <w:p>
          <w:pPr>
            <w:pStyle w:val="TOC1"/>
            <w:spacing w:before="147"/>
          </w:pPr>
          <w:r>
            <w:rPr/>
            <w:t>CHAPTER</w:t>
          </w:r>
          <w:r>
            <w:rPr>
              <w:spacing w:val="-4"/>
            </w:rPr>
            <w:t> </w:t>
          </w:r>
          <w:r>
            <w:rPr/>
            <w:t>FIVE: SUMMARY,</w:t>
          </w:r>
          <w:r>
            <w:rPr>
              <w:spacing w:val="-4"/>
            </w:rPr>
            <w:t> </w:t>
          </w:r>
          <w:r>
            <w:rPr/>
            <w:t>CONCLUSION</w:t>
          </w:r>
          <w:r>
            <w:rPr>
              <w:spacing w:val="-1"/>
            </w:rPr>
            <w:t> </w:t>
          </w:r>
          <w:r>
            <w:rPr/>
            <w:t>AND</w:t>
          </w:r>
          <w:r>
            <w:rPr>
              <w:spacing w:val="-1"/>
            </w:rPr>
            <w:t> </w:t>
          </w:r>
          <w:r>
            <w:rPr>
              <w:spacing w:val="-2"/>
            </w:rPr>
            <w:t>RECOMMENDATIONS</w:t>
          </w:r>
        </w:p>
        <w:p>
          <w:pPr>
            <w:pStyle w:val="TOC2"/>
            <w:numPr>
              <w:ilvl w:val="1"/>
              <w:numId w:val="4"/>
            </w:numPr>
            <w:tabs>
              <w:tab w:pos="1700" w:val="left" w:leader="none"/>
              <w:tab w:pos="8903" w:val="left" w:leader="none"/>
            </w:tabs>
            <w:spacing w:line="240" w:lineRule="auto" w:before="132" w:after="0"/>
            <w:ind w:left="1700" w:right="0" w:hanging="720"/>
            <w:jc w:val="left"/>
          </w:pPr>
          <w:hyperlink w:history="true" w:anchor="_TOC_250005">
            <w:r>
              <w:rPr>
                <w:spacing w:val="-2"/>
              </w:rPr>
              <w:t>Summary</w:t>
            </w:r>
            <w:r>
              <w:rPr/>
              <w:tab/>
            </w:r>
            <w:r>
              <w:rPr>
                <w:spacing w:val="-5"/>
              </w:rPr>
              <w:t>136</w:t>
            </w:r>
          </w:hyperlink>
        </w:p>
        <w:p>
          <w:pPr>
            <w:pStyle w:val="TOC2"/>
            <w:numPr>
              <w:ilvl w:val="1"/>
              <w:numId w:val="4"/>
            </w:numPr>
            <w:tabs>
              <w:tab w:pos="1700" w:val="left" w:leader="none"/>
              <w:tab w:pos="8903" w:val="left" w:leader="none"/>
            </w:tabs>
            <w:spacing w:line="240" w:lineRule="auto" w:before="137" w:after="0"/>
            <w:ind w:left="1700" w:right="0" w:hanging="720"/>
            <w:jc w:val="left"/>
          </w:pPr>
          <w:hyperlink w:history="true" w:anchor="_TOC_250004">
            <w:r>
              <w:rPr>
                <w:spacing w:val="-2"/>
              </w:rPr>
              <w:t>Conclusion</w:t>
            </w:r>
            <w:r>
              <w:rPr/>
              <w:tab/>
            </w:r>
            <w:r>
              <w:rPr>
                <w:spacing w:val="-5"/>
              </w:rPr>
              <w:t>138</w:t>
            </w:r>
          </w:hyperlink>
        </w:p>
        <w:p>
          <w:pPr>
            <w:pStyle w:val="TOC2"/>
            <w:numPr>
              <w:ilvl w:val="1"/>
              <w:numId w:val="4"/>
            </w:numPr>
            <w:tabs>
              <w:tab w:pos="1700" w:val="left" w:leader="none"/>
              <w:tab w:pos="8903" w:val="left" w:leader="none"/>
            </w:tabs>
            <w:spacing w:line="240" w:lineRule="auto" w:before="137" w:after="0"/>
            <w:ind w:left="1700" w:right="0" w:hanging="720"/>
            <w:jc w:val="left"/>
          </w:pPr>
          <w:hyperlink w:history="true" w:anchor="_TOC_250003">
            <w:r>
              <w:rPr>
                <w:spacing w:val="-2"/>
              </w:rPr>
              <w:t>Recommendations</w:t>
            </w:r>
            <w:r>
              <w:rPr/>
              <w:tab/>
            </w:r>
            <w:r>
              <w:rPr>
                <w:spacing w:val="-5"/>
              </w:rPr>
              <w:t>139</w:t>
            </w:r>
          </w:hyperlink>
        </w:p>
        <w:p>
          <w:pPr>
            <w:pStyle w:val="TOC2"/>
            <w:numPr>
              <w:ilvl w:val="1"/>
              <w:numId w:val="4"/>
            </w:numPr>
            <w:tabs>
              <w:tab w:pos="1700" w:val="left" w:leader="none"/>
              <w:tab w:pos="8903" w:val="left" w:leader="none"/>
            </w:tabs>
            <w:spacing w:line="240" w:lineRule="auto" w:before="142" w:after="0"/>
            <w:ind w:left="1700" w:right="0" w:hanging="720"/>
            <w:jc w:val="left"/>
          </w:pPr>
          <w:hyperlink w:history="true" w:anchor="_TOC_250002">
            <w:r>
              <w:rPr/>
              <w:t>Contribution</w:t>
            </w:r>
            <w:r>
              <w:rPr>
                <w:spacing w:val="-5"/>
              </w:rPr>
              <w:t> </w:t>
            </w:r>
            <w:r>
              <w:rPr/>
              <w:t>to </w:t>
            </w:r>
            <w:r>
              <w:rPr>
                <w:spacing w:val="-2"/>
              </w:rPr>
              <w:t>Knowledge</w:t>
            </w:r>
            <w:r>
              <w:rPr/>
              <w:tab/>
            </w:r>
            <w:r>
              <w:rPr>
                <w:spacing w:val="-5"/>
              </w:rPr>
              <w:t>140</w:t>
            </w:r>
          </w:hyperlink>
        </w:p>
        <w:p>
          <w:pPr>
            <w:pStyle w:val="TOC2"/>
            <w:numPr>
              <w:ilvl w:val="1"/>
              <w:numId w:val="4"/>
            </w:numPr>
            <w:tabs>
              <w:tab w:pos="1700" w:val="left" w:leader="none"/>
              <w:tab w:pos="8903" w:val="left" w:leader="none"/>
            </w:tabs>
            <w:spacing w:line="240" w:lineRule="auto" w:before="137" w:after="0"/>
            <w:ind w:left="1700" w:right="0" w:hanging="720"/>
            <w:jc w:val="left"/>
          </w:pPr>
          <w:hyperlink w:history="true" w:anchor="_TOC_250001">
            <w:r>
              <w:rPr/>
              <w:t>Suggestions</w:t>
            </w:r>
            <w:r>
              <w:rPr>
                <w:spacing w:val="-3"/>
              </w:rPr>
              <w:t> </w:t>
            </w:r>
            <w:r>
              <w:rPr/>
              <w:t>for</w:t>
            </w:r>
            <w:r>
              <w:rPr>
                <w:spacing w:val="-3"/>
              </w:rPr>
              <w:t> </w:t>
            </w:r>
            <w:r>
              <w:rPr/>
              <w:t>Further</w:t>
            </w:r>
            <w:r>
              <w:rPr>
                <w:spacing w:val="-2"/>
              </w:rPr>
              <w:t> Studies</w:t>
            </w:r>
            <w:r>
              <w:rPr/>
              <w:tab/>
            </w:r>
            <w:r>
              <w:rPr>
                <w:spacing w:val="-5"/>
              </w:rPr>
              <w:t>141</w:t>
            </w:r>
          </w:hyperlink>
        </w:p>
        <w:p>
          <w:pPr>
            <w:pStyle w:val="TOC3"/>
            <w:tabs>
              <w:tab w:pos="8903" w:val="left" w:leader="none"/>
            </w:tabs>
          </w:pPr>
          <w:hyperlink w:history="true" w:anchor="_TOC_250000">
            <w:r>
              <w:rPr>
                <w:spacing w:val="-2"/>
              </w:rPr>
              <w:t>References</w:t>
            </w:r>
            <w:r>
              <w:rPr/>
              <w:tab/>
            </w:r>
            <w:r>
              <w:rPr>
                <w:spacing w:val="-5"/>
              </w:rPr>
              <w:t>142</w:t>
            </w:r>
          </w:hyperlink>
        </w:p>
        <w:p>
          <w:pPr>
            <w:pStyle w:val="TOC3"/>
            <w:tabs>
              <w:tab w:pos="8903" w:val="left" w:leader="none"/>
            </w:tabs>
          </w:pPr>
          <w:r>
            <w:rPr>
              <w:spacing w:val="-2"/>
            </w:rPr>
            <w:t>Appendices</w:t>
          </w:r>
          <w:r>
            <w:rPr/>
            <w:tab/>
          </w:r>
          <w:r>
            <w:rPr>
              <w:spacing w:val="-5"/>
            </w:rPr>
            <w:t>159</w:t>
          </w:r>
        </w:p>
      </w:sdtContent>
    </w:sdt>
    <w:p>
      <w:pPr>
        <w:spacing w:after="0"/>
        <w:sectPr>
          <w:type w:val="continuous"/>
          <w:pgSz w:w="12240" w:h="15840"/>
          <w:pgMar w:header="0" w:footer="1012" w:top="1360" w:bottom="1690" w:left="820" w:right="460"/>
        </w:sectPr>
      </w:pPr>
    </w:p>
    <w:p>
      <w:pPr>
        <w:spacing w:before="77"/>
        <w:ind w:left="0" w:right="360" w:firstLine="0"/>
        <w:jc w:val="center"/>
        <w:rPr>
          <w:b/>
          <w:sz w:val="24"/>
        </w:rPr>
      </w:pPr>
      <w:r>
        <w:rPr>
          <w:b/>
          <w:sz w:val="24"/>
        </w:rPr>
        <w:t>LIST</w:t>
      </w:r>
      <w:r>
        <w:rPr>
          <w:b/>
          <w:spacing w:val="-3"/>
          <w:sz w:val="24"/>
        </w:rPr>
        <w:t> </w:t>
      </w:r>
      <w:r>
        <w:rPr>
          <w:b/>
          <w:sz w:val="24"/>
        </w:rPr>
        <w:t>OF</w:t>
      </w:r>
      <w:r>
        <w:rPr>
          <w:b/>
          <w:spacing w:val="-2"/>
          <w:sz w:val="24"/>
        </w:rPr>
        <w:t> TABLES</w:t>
      </w:r>
    </w:p>
    <w:p>
      <w:pPr>
        <w:pStyle w:val="BodyText"/>
        <w:spacing w:before="9"/>
        <w:ind w:left="0"/>
        <w:rPr>
          <w:b/>
          <w:sz w:val="17"/>
        </w:r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6"/>
        <w:gridCol w:w="6608"/>
        <w:gridCol w:w="548"/>
      </w:tblGrid>
      <w:tr>
        <w:trPr>
          <w:trHeight w:val="339" w:hRule="atLeast"/>
        </w:trPr>
        <w:tc>
          <w:tcPr>
            <w:tcW w:w="1226" w:type="dxa"/>
          </w:tcPr>
          <w:p>
            <w:pPr>
              <w:pStyle w:val="TableParagraph"/>
              <w:spacing w:line="266" w:lineRule="exact"/>
              <w:ind w:left="78"/>
              <w:rPr>
                <w:sz w:val="24"/>
              </w:rPr>
            </w:pPr>
            <w:r>
              <w:rPr>
                <w:sz w:val="24"/>
              </w:rPr>
              <w:t>Table</w:t>
            </w:r>
            <w:r>
              <w:rPr>
                <w:spacing w:val="-4"/>
                <w:sz w:val="24"/>
              </w:rPr>
              <w:t> </w:t>
            </w:r>
            <w:r>
              <w:rPr>
                <w:spacing w:val="-5"/>
                <w:sz w:val="24"/>
              </w:rPr>
              <w:t>1:</w:t>
            </w:r>
          </w:p>
        </w:tc>
        <w:tc>
          <w:tcPr>
            <w:tcW w:w="6608" w:type="dxa"/>
          </w:tcPr>
          <w:p>
            <w:pPr>
              <w:pStyle w:val="TableParagraph"/>
              <w:spacing w:line="266" w:lineRule="exact"/>
              <w:ind w:left="264"/>
              <w:rPr>
                <w:sz w:val="24"/>
              </w:rPr>
            </w:pPr>
            <w:r>
              <w:rPr>
                <w:sz w:val="24"/>
              </w:rPr>
              <w:t>Population</w:t>
            </w:r>
            <w:r>
              <w:rPr>
                <w:spacing w:val="-6"/>
                <w:sz w:val="24"/>
              </w:rPr>
              <w:t> </w:t>
            </w:r>
            <w:r>
              <w:rPr>
                <w:sz w:val="24"/>
              </w:rPr>
              <w:t>Distribution</w:t>
            </w:r>
            <w:r>
              <w:rPr>
                <w:spacing w:val="-6"/>
                <w:sz w:val="24"/>
              </w:rPr>
              <w:t> </w:t>
            </w:r>
            <w:r>
              <w:rPr>
                <w:sz w:val="24"/>
              </w:rPr>
              <w:t>of</w:t>
            </w:r>
            <w:r>
              <w:rPr>
                <w:spacing w:val="-4"/>
                <w:sz w:val="24"/>
              </w:rPr>
              <w:t> </w:t>
            </w:r>
            <w:r>
              <w:rPr>
                <w:sz w:val="24"/>
              </w:rPr>
              <w:t>SSII</w:t>
            </w:r>
            <w:r>
              <w:rPr>
                <w:spacing w:val="-3"/>
                <w:sz w:val="24"/>
              </w:rPr>
              <w:t> </w:t>
            </w:r>
            <w:r>
              <w:rPr>
                <w:sz w:val="24"/>
              </w:rPr>
              <w:t>Economics</w:t>
            </w:r>
            <w:r>
              <w:rPr>
                <w:spacing w:val="-2"/>
                <w:sz w:val="24"/>
              </w:rPr>
              <w:t> Students</w:t>
            </w:r>
          </w:p>
        </w:tc>
        <w:tc>
          <w:tcPr>
            <w:tcW w:w="548" w:type="dxa"/>
          </w:tcPr>
          <w:p>
            <w:pPr>
              <w:pStyle w:val="TableParagraph"/>
              <w:spacing w:line="266" w:lineRule="exact"/>
              <w:ind w:right="27"/>
              <w:jc w:val="center"/>
              <w:rPr>
                <w:sz w:val="24"/>
              </w:rPr>
            </w:pPr>
            <w:r>
              <w:rPr>
                <w:spacing w:val="-5"/>
                <w:sz w:val="24"/>
              </w:rPr>
              <w:t>96</w:t>
            </w:r>
          </w:p>
        </w:tc>
      </w:tr>
      <w:tr>
        <w:trPr>
          <w:trHeight w:val="415" w:hRule="atLeast"/>
        </w:trPr>
        <w:tc>
          <w:tcPr>
            <w:tcW w:w="1226" w:type="dxa"/>
          </w:tcPr>
          <w:p>
            <w:pPr>
              <w:pStyle w:val="TableParagraph"/>
              <w:rPr>
                <w:sz w:val="24"/>
              </w:rPr>
            </w:pPr>
          </w:p>
        </w:tc>
        <w:tc>
          <w:tcPr>
            <w:tcW w:w="6608" w:type="dxa"/>
          </w:tcPr>
          <w:p>
            <w:pPr>
              <w:pStyle w:val="TableParagraph"/>
              <w:spacing w:before="63"/>
              <w:ind w:left="264"/>
              <w:rPr>
                <w:sz w:val="24"/>
              </w:rPr>
            </w:pPr>
            <w:r>
              <w:rPr>
                <w:sz w:val="24"/>
              </w:rPr>
              <w:t>in</w:t>
            </w:r>
            <w:r>
              <w:rPr>
                <w:spacing w:val="-10"/>
                <w:sz w:val="24"/>
              </w:rPr>
              <w:t> </w:t>
            </w:r>
            <w:r>
              <w:rPr>
                <w:sz w:val="24"/>
              </w:rPr>
              <w:t>Imo</w:t>
            </w:r>
            <w:r>
              <w:rPr>
                <w:spacing w:val="3"/>
                <w:sz w:val="24"/>
              </w:rPr>
              <w:t> </w:t>
            </w:r>
            <w:r>
              <w:rPr>
                <w:spacing w:val="-2"/>
                <w:sz w:val="24"/>
              </w:rPr>
              <w:t>State</w:t>
            </w:r>
          </w:p>
        </w:tc>
        <w:tc>
          <w:tcPr>
            <w:tcW w:w="548" w:type="dxa"/>
          </w:tcPr>
          <w:p>
            <w:pPr>
              <w:pStyle w:val="TableParagraph"/>
              <w:rPr>
                <w:sz w:val="24"/>
              </w:rPr>
            </w:pPr>
          </w:p>
        </w:tc>
      </w:tr>
      <w:tr>
        <w:trPr>
          <w:trHeight w:val="415" w:hRule="atLeast"/>
        </w:trPr>
        <w:tc>
          <w:tcPr>
            <w:tcW w:w="1226" w:type="dxa"/>
          </w:tcPr>
          <w:p>
            <w:pPr>
              <w:pStyle w:val="TableParagraph"/>
              <w:spacing w:before="65"/>
              <w:ind w:left="54"/>
              <w:rPr>
                <w:sz w:val="24"/>
              </w:rPr>
            </w:pPr>
            <w:r>
              <w:rPr>
                <w:sz w:val="24"/>
              </w:rPr>
              <w:t>Table</w:t>
            </w:r>
            <w:r>
              <w:rPr>
                <w:spacing w:val="-4"/>
                <w:sz w:val="24"/>
              </w:rPr>
              <w:t> </w:t>
            </w:r>
            <w:r>
              <w:rPr>
                <w:spacing w:val="-5"/>
                <w:sz w:val="24"/>
              </w:rPr>
              <w:t>2:</w:t>
            </w:r>
          </w:p>
        </w:tc>
        <w:tc>
          <w:tcPr>
            <w:tcW w:w="6608" w:type="dxa"/>
          </w:tcPr>
          <w:p>
            <w:pPr>
              <w:pStyle w:val="TableParagraph"/>
              <w:spacing w:before="65"/>
              <w:ind w:left="264"/>
              <w:rPr>
                <w:sz w:val="24"/>
              </w:rPr>
            </w:pPr>
            <w:r>
              <w:rPr>
                <w:sz w:val="24"/>
              </w:rPr>
              <w:t>Sampled</w:t>
            </w:r>
            <w:r>
              <w:rPr>
                <w:spacing w:val="-1"/>
                <w:sz w:val="24"/>
              </w:rPr>
              <w:t> </w:t>
            </w:r>
            <w:r>
              <w:rPr>
                <w:sz w:val="24"/>
              </w:rPr>
              <w:t>SSII</w:t>
            </w:r>
            <w:r>
              <w:rPr>
                <w:spacing w:val="-4"/>
                <w:sz w:val="24"/>
              </w:rPr>
              <w:t> </w:t>
            </w:r>
            <w:r>
              <w:rPr>
                <w:sz w:val="24"/>
              </w:rPr>
              <w:t>Economics</w:t>
            </w:r>
            <w:r>
              <w:rPr>
                <w:spacing w:val="-3"/>
                <w:sz w:val="24"/>
              </w:rPr>
              <w:t> </w:t>
            </w:r>
            <w:r>
              <w:rPr>
                <w:sz w:val="24"/>
              </w:rPr>
              <w:t>Students</w:t>
            </w:r>
            <w:r>
              <w:rPr>
                <w:spacing w:val="-3"/>
                <w:sz w:val="24"/>
              </w:rPr>
              <w:t> </w:t>
            </w:r>
            <w:r>
              <w:rPr>
                <w:sz w:val="24"/>
              </w:rPr>
              <w:t>in</w:t>
            </w:r>
            <w:r>
              <w:rPr>
                <w:spacing w:val="-7"/>
                <w:sz w:val="24"/>
              </w:rPr>
              <w:t> </w:t>
            </w:r>
            <w:r>
              <w:rPr>
                <w:sz w:val="24"/>
              </w:rPr>
              <w:t>Imo</w:t>
            </w:r>
            <w:r>
              <w:rPr>
                <w:spacing w:val="3"/>
                <w:sz w:val="24"/>
              </w:rPr>
              <w:t> </w:t>
            </w:r>
            <w:r>
              <w:rPr>
                <w:spacing w:val="-4"/>
                <w:sz w:val="24"/>
              </w:rPr>
              <w:t>State</w:t>
            </w:r>
          </w:p>
        </w:tc>
        <w:tc>
          <w:tcPr>
            <w:tcW w:w="548" w:type="dxa"/>
          </w:tcPr>
          <w:p>
            <w:pPr>
              <w:pStyle w:val="TableParagraph"/>
              <w:spacing w:before="65"/>
              <w:ind w:right="27"/>
              <w:jc w:val="center"/>
              <w:rPr>
                <w:sz w:val="24"/>
              </w:rPr>
            </w:pPr>
            <w:r>
              <w:rPr>
                <w:spacing w:val="-5"/>
                <w:sz w:val="24"/>
              </w:rPr>
              <w:t>97</w:t>
            </w:r>
          </w:p>
        </w:tc>
      </w:tr>
      <w:tr>
        <w:trPr>
          <w:trHeight w:val="412" w:hRule="atLeast"/>
        </w:trPr>
        <w:tc>
          <w:tcPr>
            <w:tcW w:w="1226" w:type="dxa"/>
          </w:tcPr>
          <w:p>
            <w:pPr>
              <w:pStyle w:val="TableParagraph"/>
              <w:spacing w:before="63"/>
              <w:ind w:left="54"/>
              <w:rPr>
                <w:sz w:val="24"/>
              </w:rPr>
            </w:pPr>
            <w:r>
              <w:rPr>
                <w:sz w:val="24"/>
              </w:rPr>
              <w:t>Table</w:t>
            </w:r>
            <w:r>
              <w:rPr>
                <w:spacing w:val="-4"/>
                <w:sz w:val="24"/>
              </w:rPr>
              <w:t> </w:t>
            </w:r>
            <w:r>
              <w:rPr>
                <w:spacing w:val="-5"/>
                <w:sz w:val="24"/>
              </w:rPr>
              <w:t>3:</w:t>
            </w:r>
          </w:p>
        </w:tc>
        <w:tc>
          <w:tcPr>
            <w:tcW w:w="6608" w:type="dxa"/>
          </w:tcPr>
          <w:p>
            <w:pPr>
              <w:pStyle w:val="TableParagraph"/>
              <w:spacing w:before="63"/>
              <w:ind w:left="264"/>
              <w:rPr>
                <w:sz w:val="24"/>
              </w:rPr>
            </w:pPr>
            <w:r>
              <w:rPr>
                <w:sz w:val="24"/>
              </w:rPr>
              <w:t>Table of</w:t>
            </w:r>
            <w:r>
              <w:rPr>
                <w:spacing w:val="-6"/>
                <w:sz w:val="24"/>
              </w:rPr>
              <w:t> </w:t>
            </w:r>
            <w:r>
              <w:rPr>
                <w:spacing w:val="-2"/>
                <w:sz w:val="24"/>
              </w:rPr>
              <w:t>Specification</w:t>
            </w:r>
          </w:p>
        </w:tc>
        <w:tc>
          <w:tcPr>
            <w:tcW w:w="548" w:type="dxa"/>
          </w:tcPr>
          <w:p>
            <w:pPr>
              <w:pStyle w:val="TableParagraph"/>
              <w:spacing w:before="63"/>
              <w:ind w:right="27"/>
              <w:jc w:val="center"/>
              <w:rPr>
                <w:sz w:val="24"/>
              </w:rPr>
            </w:pPr>
            <w:r>
              <w:rPr>
                <w:spacing w:val="-5"/>
                <w:sz w:val="24"/>
              </w:rPr>
              <w:t>99</w:t>
            </w:r>
          </w:p>
        </w:tc>
      </w:tr>
      <w:tr>
        <w:trPr>
          <w:trHeight w:val="413" w:hRule="atLeast"/>
        </w:trPr>
        <w:tc>
          <w:tcPr>
            <w:tcW w:w="1226" w:type="dxa"/>
          </w:tcPr>
          <w:p>
            <w:pPr>
              <w:pStyle w:val="TableParagraph"/>
              <w:spacing w:before="63"/>
              <w:ind w:left="54"/>
              <w:rPr>
                <w:sz w:val="24"/>
              </w:rPr>
            </w:pPr>
            <w:r>
              <w:rPr>
                <w:sz w:val="24"/>
              </w:rPr>
              <w:t>Table</w:t>
            </w:r>
            <w:r>
              <w:rPr>
                <w:spacing w:val="-4"/>
                <w:sz w:val="24"/>
              </w:rPr>
              <w:t> </w:t>
            </w:r>
            <w:r>
              <w:rPr>
                <w:spacing w:val="-5"/>
                <w:sz w:val="24"/>
              </w:rPr>
              <w:t>4:</w:t>
            </w:r>
          </w:p>
        </w:tc>
        <w:tc>
          <w:tcPr>
            <w:tcW w:w="6608" w:type="dxa"/>
          </w:tcPr>
          <w:p>
            <w:pPr>
              <w:pStyle w:val="TableParagraph"/>
              <w:spacing w:before="63"/>
              <w:ind w:left="264"/>
              <w:rPr>
                <w:sz w:val="24"/>
              </w:rPr>
            </w:pPr>
            <w:r>
              <w:rPr>
                <w:sz w:val="24"/>
              </w:rPr>
              <w:t>Distribution</w:t>
            </w:r>
            <w:r>
              <w:rPr>
                <w:spacing w:val="-5"/>
                <w:sz w:val="24"/>
              </w:rPr>
              <w:t> </w:t>
            </w:r>
            <w:r>
              <w:rPr>
                <w:sz w:val="24"/>
              </w:rPr>
              <w:t>of</w:t>
            </w:r>
            <w:r>
              <w:rPr>
                <w:spacing w:val="-8"/>
                <w:sz w:val="24"/>
              </w:rPr>
              <w:t> </w:t>
            </w:r>
            <w:r>
              <w:rPr>
                <w:sz w:val="24"/>
              </w:rPr>
              <w:t>Students</w:t>
            </w:r>
            <w:r>
              <w:rPr>
                <w:spacing w:val="-2"/>
                <w:sz w:val="24"/>
              </w:rPr>
              <w:t> </w:t>
            </w:r>
            <w:r>
              <w:rPr>
                <w:sz w:val="24"/>
              </w:rPr>
              <w:t>according</w:t>
            </w:r>
            <w:r>
              <w:rPr>
                <w:spacing w:val="1"/>
                <w:sz w:val="24"/>
              </w:rPr>
              <w:t> </w:t>
            </w:r>
            <w:r>
              <w:rPr>
                <w:sz w:val="24"/>
              </w:rPr>
              <w:t>to</w:t>
            </w:r>
            <w:r>
              <w:rPr>
                <w:spacing w:val="5"/>
                <w:sz w:val="24"/>
              </w:rPr>
              <w:t> </w:t>
            </w:r>
            <w:r>
              <w:rPr>
                <w:spacing w:val="-2"/>
                <w:sz w:val="24"/>
              </w:rPr>
              <w:t>Location</w:t>
            </w:r>
          </w:p>
        </w:tc>
        <w:tc>
          <w:tcPr>
            <w:tcW w:w="548" w:type="dxa"/>
          </w:tcPr>
          <w:p>
            <w:pPr>
              <w:pStyle w:val="TableParagraph"/>
              <w:spacing w:before="63"/>
              <w:ind w:left="117" w:right="27"/>
              <w:jc w:val="center"/>
              <w:rPr>
                <w:sz w:val="24"/>
              </w:rPr>
            </w:pPr>
            <w:r>
              <w:rPr>
                <w:spacing w:val="-5"/>
                <w:sz w:val="24"/>
              </w:rPr>
              <w:t>104</w:t>
            </w:r>
          </w:p>
        </w:tc>
      </w:tr>
      <w:tr>
        <w:trPr>
          <w:trHeight w:val="482" w:hRule="atLeast"/>
        </w:trPr>
        <w:tc>
          <w:tcPr>
            <w:tcW w:w="1226" w:type="dxa"/>
          </w:tcPr>
          <w:p>
            <w:pPr>
              <w:pStyle w:val="TableParagraph"/>
              <w:spacing w:before="63"/>
              <w:ind w:left="54"/>
              <w:rPr>
                <w:sz w:val="24"/>
              </w:rPr>
            </w:pPr>
            <w:r>
              <w:rPr>
                <w:sz w:val="24"/>
              </w:rPr>
              <w:t>Table</w:t>
            </w:r>
            <w:r>
              <w:rPr>
                <w:spacing w:val="-4"/>
                <w:sz w:val="24"/>
              </w:rPr>
              <w:t> </w:t>
            </w:r>
            <w:r>
              <w:rPr>
                <w:spacing w:val="-5"/>
                <w:sz w:val="24"/>
              </w:rPr>
              <w:t>5:</w:t>
            </w:r>
          </w:p>
        </w:tc>
        <w:tc>
          <w:tcPr>
            <w:tcW w:w="6608" w:type="dxa"/>
          </w:tcPr>
          <w:p>
            <w:pPr>
              <w:pStyle w:val="TableParagraph"/>
              <w:spacing w:before="63"/>
              <w:ind w:left="264"/>
              <w:rPr>
                <w:sz w:val="24"/>
              </w:rPr>
            </w:pPr>
            <w:r>
              <w:rPr>
                <w:sz w:val="24"/>
              </w:rPr>
              <w:t>Distribution</w:t>
            </w:r>
            <w:r>
              <w:rPr>
                <w:spacing w:val="-7"/>
                <w:sz w:val="24"/>
              </w:rPr>
              <w:t> </w:t>
            </w:r>
            <w:r>
              <w:rPr>
                <w:sz w:val="24"/>
              </w:rPr>
              <w:t>of</w:t>
            </w:r>
            <w:r>
              <w:rPr>
                <w:spacing w:val="-7"/>
                <w:sz w:val="24"/>
              </w:rPr>
              <w:t> </w:t>
            </w:r>
            <w:r>
              <w:rPr>
                <w:sz w:val="24"/>
              </w:rPr>
              <w:t>Students</w:t>
            </w:r>
            <w:r>
              <w:rPr>
                <w:spacing w:val="-2"/>
                <w:sz w:val="24"/>
              </w:rPr>
              <w:t> </w:t>
            </w:r>
            <w:r>
              <w:rPr>
                <w:sz w:val="24"/>
              </w:rPr>
              <w:t>by</w:t>
            </w:r>
            <w:r>
              <w:rPr>
                <w:spacing w:val="-9"/>
                <w:sz w:val="24"/>
              </w:rPr>
              <w:t> </w:t>
            </w:r>
            <w:r>
              <w:rPr>
                <w:sz w:val="24"/>
              </w:rPr>
              <w:t>according to</w:t>
            </w:r>
            <w:r>
              <w:rPr>
                <w:spacing w:val="-3"/>
                <w:sz w:val="24"/>
              </w:rPr>
              <w:t> </w:t>
            </w:r>
            <w:r>
              <w:rPr>
                <w:sz w:val="24"/>
              </w:rPr>
              <w:t>the</w:t>
            </w:r>
            <w:r>
              <w:rPr>
                <w:spacing w:val="-1"/>
                <w:sz w:val="24"/>
              </w:rPr>
              <w:t> </w:t>
            </w:r>
            <w:r>
              <w:rPr>
                <w:sz w:val="24"/>
              </w:rPr>
              <w:t>Treatment</w:t>
            </w:r>
            <w:r>
              <w:rPr>
                <w:spacing w:val="6"/>
                <w:sz w:val="24"/>
              </w:rPr>
              <w:t> </w:t>
            </w:r>
            <w:r>
              <w:rPr>
                <w:spacing w:val="-2"/>
                <w:sz w:val="24"/>
              </w:rPr>
              <w:t>groups</w:t>
            </w:r>
          </w:p>
        </w:tc>
        <w:tc>
          <w:tcPr>
            <w:tcW w:w="548" w:type="dxa"/>
          </w:tcPr>
          <w:p>
            <w:pPr>
              <w:pStyle w:val="TableParagraph"/>
              <w:spacing w:before="63"/>
              <w:ind w:left="117" w:right="27"/>
              <w:jc w:val="center"/>
              <w:rPr>
                <w:sz w:val="24"/>
              </w:rPr>
            </w:pPr>
            <w:r>
              <w:rPr>
                <w:spacing w:val="-5"/>
                <w:sz w:val="24"/>
              </w:rPr>
              <w:t>107</w:t>
            </w:r>
          </w:p>
        </w:tc>
      </w:tr>
      <w:tr>
        <w:trPr>
          <w:trHeight w:val="1103" w:hRule="atLeast"/>
        </w:trPr>
        <w:tc>
          <w:tcPr>
            <w:tcW w:w="1226" w:type="dxa"/>
          </w:tcPr>
          <w:p>
            <w:pPr>
              <w:pStyle w:val="TableParagraph"/>
              <w:spacing w:before="133"/>
              <w:ind w:left="50"/>
              <w:rPr>
                <w:sz w:val="24"/>
              </w:rPr>
            </w:pPr>
            <w:r>
              <w:rPr>
                <w:sz w:val="24"/>
              </w:rPr>
              <w:t>Table</w:t>
            </w:r>
            <w:r>
              <w:rPr>
                <w:spacing w:val="-4"/>
                <w:sz w:val="24"/>
              </w:rPr>
              <w:t> </w:t>
            </w:r>
            <w:r>
              <w:rPr>
                <w:spacing w:val="-5"/>
                <w:sz w:val="24"/>
              </w:rPr>
              <w:t>6:</w:t>
            </w:r>
          </w:p>
        </w:tc>
        <w:tc>
          <w:tcPr>
            <w:tcW w:w="6608" w:type="dxa"/>
          </w:tcPr>
          <w:p>
            <w:pPr>
              <w:pStyle w:val="TableParagraph"/>
              <w:spacing w:line="242" w:lineRule="auto" w:before="133"/>
              <w:ind w:left="264"/>
              <w:rPr>
                <w:sz w:val="24"/>
              </w:rPr>
            </w:pPr>
            <w:r>
              <w:rPr>
                <w:sz w:val="24"/>
              </w:rPr>
              <w:t>Mean</w:t>
            </w:r>
            <w:r>
              <w:rPr>
                <w:spacing w:val="-7"/>
                <w:sz w:val="24"/>
              </w:rPr>
              <w:t> </w:t>
            </w:r>
            <w:r>
              <w:rPr>
                <w:sz w:val="24"/>
              </w:rPr>
              <w:t>scores</w:t>
            </w:r>
            <w:r>
              <w:rPr>
                <w:spacing w:val="-4"/>
                <w:sz w:val="24"/>
              </w:rPr>
              <w:t> </w:t>
            </w:r>
            <w:r>
              <w:rPr>
                <w:sz w:val="24"/>
              </w:rPr>
              <w:t>statistics</w:t>
            </w:r>
            <w:r>
              <w:rPr>
                <w:spacing w:val="-4"/>
                <w:sz w:val="24"/>
              </w:rPr>
              <w:t> </w:t>
            </w:r>
            <w:r>
              <w:rPr>
                <w:sz w:val="24"/>
              </w:rPr>
              <w:t>on</w:t>
            </w:r>
            <w:r>
              <w:rPr>
                <w:spacing w:val="-7"/>
                <w:sz w:val="24"/>
              </w:rPr>
              <w:t> </w:t>
            </w:r>
            <w:r>
              <w:rPr>
                <w:sz w:val="24"/>
              </w:rPr>
              <w:t>the</w:t>
            </w:r>
            <w:r>
              <w:rPr>
                <w:spacing w:val="-3"/>
                <w:sz w:val="24"/>
              </w:rPr>
              <w:t> </w:t>
            </w:r>
            <w:r>
              <w:rPr>
                <w:sz w:val="24"/>
              </w:rPr>
              <w:t>Effect</w:t>
            </w:r>
            <w:r>
              <w:rPr>
                <w:spacing w:val="-2"/>
                <w:sz w:val="24"/>
              </w:rPr>
              <w:t> </w:t>
            </w:r>
            <w:r>
              <w:rPr>
                <w:sz w:val="24"/>
              </w:rPr>
              <w:t>of</w:t>
            </w:r>
            <w:r>
              <w:rPr>
                <w:spacing w:val="-10"/>
                <w:sz w:val="24"/>
              </w:rPr>
              <w:t> </w:t>
            </w:r>
            <w:r>
              <w:rPr>
                <w:sz w:val="24"/>
              </w:rPr>
              <w:t>Inquiry</w:t>
            </w:r>
            <w:r>
              <w:rPr>
                <w:spacing w:val="-7"/>
                <w:sz w:val="24"/>
              </w:rPr>
              <w:t> </w:t>
            </w:r>
            <w:r>
              <w:rPr>
                <w:sz w:val="24"/>
              </w:rPr>
              <w:t>and Lecture Methods on the Students‟ Performance of SSII students</w:t>
            </w:r>
          </w:p>
          <w:p>
            <w:pPr>
              <w:pStyle w:val="TableParagraph"/>
              <w:spacing w:line="271" w:lineRule="exact"/>
              <w:ind w:left="264"/>
              <w:rPr>
                <w:sz w:val="24"/>
              </w:rPr>
            </w:pPr>
            <w:r>
              <w:rPr>
                <w:sz w:val="24"/>
              </w:rPr>
              <w:t>in</w:t>
            </w:r>
            <w:r>
              <w:rPr>
                <w:spacing w:val="-10"/>
                <w:sz w:val="24"/>
              </w:rPr>
              <w:t> </w:t>
            </w:r>
            <w:r>
              <w:rPr>
                <w:sz w:val="24"/>
              </w:rPr>
              <w:t>Imo</w:t>
            </w:r>
            <w:r>
              <w:rPr>
                <w:spacing w:val="2"/>
                <w:sz w:val="24"/>
              </w:rPr>
              <w:t> </w:t>
            </w:r>
            <w:r>
              <w:rPr>
                <w:spacing w:val="-2"/>
                <w:sz w:val="24"/>
              </w:rPr>
              <w:t>state.</w:t>
            </w:r>
          </w:p>
        </w:tc>
        <w:tc>
          <w:tcPr>
            <w:tcW w:w="548" w:type="dxa"/>
          </w:tcPr>
          <w:p>
            <w:pPr>
              <w:pStyle w:val="TableParagraph"/>
              <w:spacing w:before="133"/>
              <w:ind w:left="117" w:right="27"/>
              <w:jc w:val="center"/>
              <w:rPr>
                <w:sz w:val="24"/>
              </w:rPr>
            </w:pPr>
            <w:r>
              <w:rPr>
                <w:spacing w:val="-5"/>
                <w:sz w:val="24"/>
              </w:rPr>
              <w:t>108</w:t>
            </w:r>
          </w:p>
        </w:tc>
      </w:tr>
      <w:tr>
        <w:trPr>
          <w:trHeight w:val="831" w:hRule="atLeast"/>
        </w:trPr>
        <w:tc>
          <w:tcPr>
            <w:tcW w:w="1226" w:type="dxa"/>
          </w:tcPr>
          <w:p>
            <w:pPr>
              <w:pStyle w:val="TableParagraph"/>
              <w:spacing w:before="133"/>
              <w:ind w:left="50"/>
              <w:rPr>
                <w:sz w:val="24"/>
              </w:rPr>
            </w:pPr>
            <w:r>
              <w:rPr>
                <w:sz w:val="24"/>
              </w:rPr>
              <w:t>Table</w:t>
            </w:r>
            <w:r>
              <w:rPr>
                <w:spacing w:val="-4"/>
                <w:sz w:val="24"/>
              </w:rPr>
              <w:t> </w:t>
            </w:r>
            <w:r>
              <w:rPr>
                <w:spacing w:val="-5"/>
                <w:sz w:val="24"/>
              </w:rPr>
              <w:t>7:</w:t>
            </w:r>
          </w:p>
        </w:tc>
        <w:tc>
          <w:tcPr>
            <w:tcW w:w="6608" w:type="dxa"/>
          </w:tcPr>
          <w:p>
            <w:pPr>
              <w:pStyle w:val="TableParagraph"/>
              <w:spacing w:line="242" w:lineRule="auto" w:before="133"/>
              <w:ind w:left="264"/>
              <w:rPr>
                <w:sz w:val="24"/>
              </w:rPr>
            </w:pPr>
            <w:r>
              <w:rPr>
                <w:sz w:val="24"/>
              </w:rPr>
              <w:t>Descriptive</w:t>
            </w:r>
            <w:r>
              <w:rPr>
                <w:spacing w:val="-4"/>
                <w:sz w:val="24"/>
              </w:rPr>
              <w:t> </w:t>
            </w:r>
            <w:r>
              <w:rPr>
                <w:sz w:val="24"/>
              </w:rPr>
              <w:t>Statistics</w:t>
            </w:r>
            <w:r>
              <w:rPr>
                <w:spacing w:val="-5"/>
                <w:sz w:val="24"/>
              </w:rPr>
              <w:t> </w:t>
            </w:r>
            <w:r>
              <w:rPr>
                <w:sz w:val="24"/>
              </w:rPr>
              <w:t>on</w:t>
            </w:r>
            <w:r>
              <w:rPr>
                <w:spacing w:val="-7"/>
                <w:sz w:val="24"/>
              </w:rPr>
              <w:t> </w:t>
            </w:r>
            <w:r>
              <w:rPr>
                <w:sz w:val="24"/>
              </w:rPr>
              <w:t>the</w:t>
            </w:r>
            <w:r>
              <w:rPr>
                <w:spacing w:val="-4"/>
                <w:sz w:val="24"/>
              </w:rPr>
              <w:t> </w:t>
            </w:r>
            <w:r>
              <w:rPr>
                <w:sz w:val="24"/>
              </w:rPr>
              <w:t>Pre-test</w:t>
            </w:r>
            <w:r>
              <w:rPr>
                <w:spacing w:val="-3"/>
                <w:sz w:val="24"/>
              </w:rPr>
              <w:t> </w:t>
            </w:r>
            <w:r>
              <w:rPr>
                <w:sz w:val="24"/>
              </w:rPr>
              <w:t>and</w:t>
            </w:r>
            <w:r>
              <w:rPr>
                <w:spacing w:val="-3"/>
                <w:sz w:val="24"/>
              </w:rPr>
              <w:t> </w:t>
            </w:r>
            <w:r>
              <w:rPr>
                <w:sz w:val="24"/>
              </w:rPr>
              <w:t>Post-test</w:t>
            </w:r>
            <w:r>
              <w:rPr>
                <w:spacing w:val="-3"/>
                <w:sz w:val="24"/>
              </w:rPr>
              <w:t> </w:t>
            </w:r>
            <w:r>
              <w:rPr>
                <w:sz w:val="24"/>
              </w:rPr>
              <w:t>scores</w:t>
            </w:r>
            <w:r>
              <w:rPr>
                <w:spacing w:val="-9"/>
                <w:sz w:val="24"/>
              </w:rPr>
              <w:t> </w:t>
            </w:r>
            <w:r>
              <w:rPr>
                <w:sz w:val="24"/>
              </w:rPr>
              <w:t>of students</w:t>
            </w:r>
            <w:r>
              <w:rPr>
                <w:spacing w:val="-12"/>
                <w:sz w:val="24"/>
              </w:rPr>
              <w:t> </w:t>
            </w:r>
            <w:r>
              <w:rPr>
                <w:sz w:val="24"/>
              </w:rPr>
              <w:t>taught</w:t>
            </w:r>
            <w:r>
              <w:rPr>
                <w:spacing w:val="-2"/>
                <w:sz w:val="24"/>
              </w:rPr>
              <w:t> </w:t>
            </w:r>
            <w:r>
              <w:rPr>
                <w:sz w:val="24"/>
              </w:rPr>
              <w:t>reasons</w:t>
            </w:r>
            <w:r>
              <w:rPr>
                <w:spacing w:val="-1"/>
                <w:sz w:val="24"/>
              </w:rPr>
              <w:t> </w:t>
            </w:r>
            <w:r>
              <w:rPr>
                <w:sz w:val="24"/>
              </w:rPr>
              <w:t>for</w:t>
            </w:r>
            <w:r>
              <w:rPr>
                <w:spacing w:val="-2"/>
                <w:sz w:val="24"/>
              </w:rPr>
              <w:t> </w:t>
            </w:r>
            <w:r>
              <w:rPr>
                <w:sz w:val="24"/>
              </w:rPr>
              <w:t>demand</w:t>
            </w:r>
            <w:r>
              <w:rPr>
                <w:spacing w:val="1"/>
                <w:sz w:val="24"/>
              </w:rPr>
              <w:t> </w:t>
            </w:r>
            <w:r>
              <w:rPr>
                <w:sz w:val="24"/>
              </w:rPr>
              <w:t>for</w:t>
            </w:r>
            <w:r>
              <w:rPr>
                <w:spacing w:val="3"/>
                <w:sz w:val="24"/>
              </w:rPr>
              <w:t> </w:t>
            </w:r>
            <w:r>
              <w:rPr>
                <w:sz w:val="24"/>
              </w:rPr>
              <w:t>money</w:t>
            </w:r>
            <w:r>
              <w:rPr>
                <w:spacing w:val="-8"/>
                <w:sz w:val="24"/>
              </w:rPr>
              <w:t> </w:t>
            </w:r>
            <w:r>
              <w:rPr>
                <w:sz w:val="24"/>
              </w:rPr>
              <w:t>in</w:t>
            </w:r>
            <w:r>
              <w:rPr>
                <w:spacing w:val="-2"/>
                <w:sz w:val="24"/>
              </w:rPr>
              <w:t> </w:t>
            </w:r>
            <w:r>
              <w:rPr>
                <w:sz w:val="24"/>
              </w:rPr>
              <w:t>Imo</w:t>
            </w:r>
            <w:r>
              <w:rPr>
                <w:spacing w:val="1"/>
                <w:sz w:val="24"/>
              </w:rPr>
              <w:t> </w:t>
            </w:r>
            <w:r>
              <w:rPr>
                <w:spacing w:val="-2"/>
                <w:sz w:val="24"/>
              </w:rPr>
              <w:t>state.</w:t>
            </w:r>
          </w:p>
        </w:tc>
        <w:tc>
          <w:tcPr>
            <w:tcW w:w="548" w:type="dxa"/>
          </w:tcPr>
          <w:p>
            <w:pPr>
              <w:pStyle w:val="TableParagraph"/>
              <w:spacing w:before="133"/>
              <w:ind w:left="117" w:right="27"/>
              <w:jc w:val="center"/>
              <w:rPr>
                <w:sz w:val="24"/>
              </w:rPr>
            </w:pPr>
            <w:r>
              <w:rPr>
                <w:spacing w:val="-5"/>
                <w:sz w:val="24"/>
              </w:rPr>
              <w:t>108</w:t>
            </w:r>
          </w:p>
        </w:tc>
      </w:tr>
      <w:tr>
        <w:trPr>
          <w:trHeight w:val="1104" w:hRule="atLeast"/>
        </w:trPr>
        <w:tc>
          <w:tcPr>
            <w:tcW w:w="1226" w:type="dxa"/>
          </w:tcPr>
          <w:p>
            <w:pPr>
              <w:pStyle w:val="TableParagraph"/>
              <w:spacing w:before="133"/>
              <w:ind w:left="50"/>
              <w:rPr>
                <w:sz w:val="24"/>
              </w:rPr>
            </w:pPr>
            <w:r>
              <w:rPr>
                <w:spacing w:val="-2"/>
                <w:sz w:val="24"/>
              </w:rPr>
              <w:t>Table8:</w:t>
            </w:r>
          </w:p>
        </w:tc>
        <w:tc>
          <w:tcPr>
            <w:tcW w:w="6608" w:type="dxa"/>
          </w:tcPr>
          <w:p>
            <w:pPr>
              <w:pStyle w:val="TableParagraph"/>
              <w:spacing w:before="133"/>
              <w:ind w:left="264" w:right="572"/>
              <w:rPr>
                <w:sz w:val="24"/>
              </w:rPr>
            </w:pPr>
            <w:r>
              <w:rPr>
                <w:sz w:val="24"/>
              </w:rPr>
              <w:t>Mean</w:t>
            </w:r>
            <w:r>
              <w:rPr>
                <w:spacing w:val="-7"/>
                <w:sz w:val="24"/>
              </w:rPr>
              <w:t> </w:t>
            </w:r>
            <w:r>
              <w:rPr>
                <w:sz w:val="24"/>
              </w:rPr>
              <w:t>scores</w:t>
            </w:r>
            <w:r>
              <w:rPr>
                <w:spacing w:val="-4"/>
                <w:sz w:val="24"/>
              </w:rPr>
              <w:t> </w:t>
            </w:r>
            <w:r>
              <w:rPr>
                <w:sz w:val="24"/>
              </w:rPr>
              <w:t>statistics</w:t>
            </w:r>
            <w:r>
              <w:rPr>
                <w:spacing w:val="-4"/>
                <w:sz w:val="24"/>
              </w:rPr>
              <w:t> </w:t>
            </w:r>
            <w:r>
              <w:rPr>
                <w:sz w:val="24"/>
              </w:rPr>
              <w:t>on</w:t>
            </w:r>
            <w:r>
              <w:rPr>
                <w:spacing w:val="-7"/>
                <w:sz w:val="24"/>
              </w:rPr>
              <w:t> </w:t>
            </w:r>
            <w:r>
              <w:rPr>
                <w:sz w:val="24"/>
              </w:rPr>
              <w:t>the</w:t>
            </w:r>
            <w:r>
              <w:rPr>
                <w:spacing w:val="-3"/>
                <w:sz w:val="24"/>
              </w:rPr>
              <w:t> </w:t>
            </w:r>
            <w:r>
              <w:rPr>
                <w:sz w:val="24"/>
              </w:rPr>
              <w:t>Effect</w:t>
            </w:r>
            <w:r>
              <w:rPr>
                <w:spacing w:val="-2"/>
                <w:sz w:val="24"/>
              </w:rPr>
              <w:t> </w:t>
            </w:r>
            <w:r>
              <w:rPr>
                <w:sz w:val="24"/>
              </w:rPr>
              <w:t>of</w:t>
            </w:r>
            <w:r>
              <w:rPr>
                <w:spacing w:val="-10"/>
                <w:sz w:val="24"/>
              </w:rPr>
              <w:t> </w:t>
            </w:r>
            <w:r>
              <w:rPr>
                <w:sz w:val="24"/>
              </w:rPr>
              <w:t>Inquiry</w:t>
            </w:r>
            <w:r>
              <w:rPr>
                <w:spacing w:val="-7"/>
                <w:sz w:val="24"/>
              </w:rPr>
              <w:t> </w:t>
            </w:r>
            <w:r>
              <w:rPr>
                <w:sz w:val="24"/>
              </w:rPr>
              <w:t>and Lecture Methods on Location on the Performance scores among SSII Economics students in Imo state.</w:t>
            </w:r>
          </w:p>
        </w:tc>
        <w:tc>
          <w:tcPr>
            <w:tcW w:w="548" w:type="dxa"/>
          </w:tcPr>
          <w:p>
            <w:pPr>
              <w:pStyle w:val="TableParagraph"/>
              <w:spacing w:before="133"/>
              <w:ind w:left="117" w:right="27"/>
              <w:jc w:val="center"/>
              <w:rPr>
                <w:sz w:val="24"/>
              </w:rPr>
            </w:pPr>
            <w:r>
              <w:rPr>
                <w:spacing w:val="-5"/>
                <w:sz w:val="24"/>
              </w:rPr>
              <w:t>109</w:t>
            </w:r>
          </w:p>
        </w:tc>
      </w:tr>
      <w:tr>
        <w:trPr>
          <w:trHeight w:val="825" w:hRule="atLeast"/>
        </w:trPr>
        <w:tc>
          <w:tcPr>
            <w:tcW w:w="1226" w:type="dxa"/>
          </w:tcPr>
          <w:p>
            <w:pPr>
              <w:pStyle w:val="TableParagraph"/>
              <w:spacing w:before="133"/>
              <w:ind w:left="50"/>
              <w:rPr>
                <w:sz w:val="24"/>
              </w:rPr>
            </w:pPr>
            <w:r>
              <w:rPr>
                <w:sz w:val="24"/>
              </w:rPr>
              <w:t>Table</w:t>
            </w:r>
            <w:r>
              <w:rPr>
                <w:spacing w:val="-4"/>
                <w:sz w:val="24"/>
              </w:rPr>
              <w:t> </w:t>
            </w:r>
            <w:r>
              <w:rPr>
                <w:spacing w:val="-5"/>
                <w:sz w:val="24"/>
              </w:rPr>
              <w:t>9:</w:t>
            </w:r>
          </w:p>
        </w:tc>
        <w:tc>
          <w:tcPr>
            <w:tcW w:w="6608" w:type="dxa"/>
          </w:tcPr>
          <w:p>
            <w:pPr>
              <w:pStyle w:val="TableParagraph"/>
              <w:spacing w:line="237" w:lineRule="auto" w:before="135"/>
              <w:ind w:left="264"/>
              <w:rPr>
                <w:sz w:val="24"/>
              </w:rPr>
            </w:pPr>
            <w:r>
              <w:rPr>
                <w:sz w:val="24"/>
              </w:rPr>
              <w:t>Descriptive</w:t>
            </w:r>
            <w:r>
              <w:rPr>
                <w:spacing w:val="-7"/>
                <w:sz w:val="24"/>
              </w:rPr>
              <w:t> </w:t>
            </w:r>
            <w:r>
              <w:rPr>
                <w:sz w:val="24"/>
              </w:rPr>
              <w:t>Statistics</w:t>
            </w:r>
            <w:r>
              <w:rPr>
                <w:spacing w:val="-8"/>
                <w:sz w:val="24"/>
              </w:rPr>
              <w:t> </w:t>
            </w:r>
            <w:r>
              <w:rPr>
                <w:sz w:val="24"/>
              </w:rPr>
              <w:t>on</w:t>
            </w:r>
            <w:r>
              <w:rPr>
                <w:spacing w:val="-4"/>
                <w:sz w:val="24"/>
              </w:rPr>
              <w:t> </w:t>
            </w:r>
            <w:r>
              <w:rPr>
                <w:sz w:val="24"/>
              </w:rPr>
              <w:t>male</w:t>
            </w:r>
            <w:r>
              <w:rPr>
                <w:spacing w:val="-7"/>
                <w:sz w:val="24"/>
              </w:rPr>
              <w:t> </w:t>
            </w:r>
            <w:r>
              <w:rPr>
                <w:sz w:val="24"/>
              </w:rPr>
              <w:t>and</w:t>
            </w:r>
            <w:r>
              <w:rPr>
                <w:spacing w:val="-3"/>
                <w:sz w:val="24"/>
              </w:rPr>
              <w:t> </w:t>
            </w:r>
            <w:r>
              <w:rPr>
                <w:sz w:val="24"/>
              </w:rPr>
              <w:t>female</w:t>
            </w:r>
            <w:r>
              <w:rPr>
                <w:spacing w:val="-6"/>
                <w:sz w:val="24"/>
              </w:rPr>
              <w:t> </w:t>
            </w:r>
            <w:r>
              <w:rPr>
                <w:sz w:val="24"/>
              </w:rPr>
              <w:t>taught</w:t>
            </w:r>
            <w:r>
              <w:rPr>
                <w:spacing w:val="-2"/>
                <w:sz w:val="24"/>
              </w:rPr>
              <w:t> </w:t>
            </w:r>
            <w:r>
              <w:rPr>
                <w:sz w:val="24"/>
              </w:rPr>
              <w:t>historical development of money</w:t>
            </w:r>
          </w:p>
        </w:tc>
        <w:tc>
          <w:tcPr>
            <w:tcW w:w="548" w:type="dxa"/>
          </w:tcPr>
          <w:p>
            <w:pPr>
              <w:pStyle w:val="TableParagraph"/>
              <w:spacing w:before="133"/>
              <w:ind w:left="117" w:right="27"/>
              <w:jc w:val="center"/>
              <w:rPr>
                <w:sz w:val="24"/>
              </w:rPr>
            </w:pPr>
            <w:r>
              <w:rPr>
                <w:spacing w:val="-5"/>
                <w:sz w:val="24"/>
              </w:rPr>
              <w:t>109</w:t>
            </w:r>
          </w:p>
        </w:tc>
      </w:tr>
      <w:tr>
        <w:trPr>
          <w:trHeight w:val="1104" w:hRule="atLeast"/>
        </w:trPr>
        <w:tc>
          <w:tcPr>
            <w:tcW w:w="1226" w:type="dxa"/>
          </w:tcPr>
          <w:p>
            <w:pPr>
              <w:pStyle w:val="TableParagraph"/>
              <w:spacing w:before="133"/>
              <w:ind w:left="50"/>
              <w:rPr>
                <w:sz w:val="24"/>
              </w:rPr>
            </w:pPr>
            <w:r>
              <w:rPr>
                <w:sz w:val="24"/>
              </w:rPr>
              <w:t>Table</w:t>
            </w:r>
            <w:r>
              <w:rPr>
                <w:spacing w:val="-4"/>
                <w:sz w:val="24"/>
              </w:rPr>
              <w:t> </w:t>
            </w:r>
            <w:r>
              <w:rPr>
                <w:spacing w:val="-5"/>
                <w:sz w:val="24"/>
              </w:rPr>
              <w:t>10:</w:t>
            </w:r>
          </w:p>
        </w:tc>
        <w:tc>
          <w:tcPr>
            <w:tcW w:w="6608" w:type="dxa"/>
          </w:tcPr>
          <w:p>
            <w:pPr>
              <w:pStyle w:val="TableParagraph"/>
              <w:spacing w:line="242" w:lineRule="auto" w:before="133"/>
              <w:ind w:left="264"/>
              <w:rPr>
                <w:sz w:val="24"/>
              </w:rPr>
            </w:pPr>
            <w:r>
              <w:rPr>
                <w:sz w:val="24"/>
              </w:rPr>
              <w:t>Independent t-test statistics on the differences in the Performancesof</w:t>
            </w:r>
            <w:r>
              <w:rPr>
                <w:spacing w:val="-12"/>
                <w:sz w:val="24"/>
              </w:rPr>
              <w:t> </w:t>
            </w:r>
            <w:r>
              <w:rPr>
                <w:sz w:val="24"/>
              </w:rPr>
              <w:t>students</w:t>
            </w:r>
            <w:r>
              <w:rPr>
                <w:spacing w:val="-2"/>
                <w:sz w:val="24"/>
              </w:rPr>
              <w:t> </w:t>
            </w:r>
            <w:r>
              <w:rPr>
                <w:sz w:val="24"/>
              </w:rPr>
              <w:t>in</w:t>
            </w:r>
            <w:r>
              <w:rPr>
                <w:spacing w:val="-9"/>
                <w:sz w:val="24"/>
              </w:rPr>
              <w:t> </w:t>
            </w:r>
            <w:r>
              <w:rPr>
                <w:sz w:val="24"/>
              </w:rPr>
              <w:t>experimental</w:t>
            </w:r>
            <w:r>
              <w:rPr>
                <w:spacing w:val="-12"/>
                <w:sz w:val="24"/>
              </w:rPr>
              <w:t> </w:t>
            </w:r>
            <w:r>
              <w:rPr>
                <w:sz w:val="24"/>
              </w:rPr>
              <w:t>and</w:t>
            </w:r>
            <w:r>
              <w:rPr>
                <w:spacing w:val="-4"/>
                <w:sz w:val="24"/>
              </w:rPr>
              <w:t> </w:t>
            </w:r>
            <w:r>
              <w:rPr>
                <w:sz w:val="24"/>
              </w:rPr>
              <w:t>control</w:t>
            </w:r>
          </w:p>
          <w:p>
            <w:pPr>
              <w:pStyle w:val="TableParagraph"/>
              <w:spacing w:line="271" w:lineRule="exact"/>
              <w:ind w:left="264"/>
              <w:rPr>
                <w:sz w:val="24"/>
              </w:rPr>
            </w:pPr>
            <w:r>
              <w:rPr>
                <w:sz w:val="24"/>
              </w:rPr>
              <w:t>groups</w:t>
            </w:r>
            <w:r>
              <w:rPr>
                <w:spacing w:val="-11"/>
                <w:sz w:val="24"/>
              </w:rPr>
              <w:t> </w:t>
            </w:r>
            <w:r>
              <w:rPr>
                <w:sz w:val="24"/>
              </w:rPr>
              <w:t>taught</w:t>
            </w:r>
            <w:r>
              <w:rPr>
                <w:spacing w:val="-1"/>
                <w:sz w:val="24"/>
              </w:rPr>
              <w:t> </w:t>
            </w:r>
            <w:r>
              <w:rPr>
                <w:sz w:val="24"/>
              </w:rPr>
              <w:t>using</w:t>
            </w:r>
            <w:r>
              <w:rPr>
                <w:spacing w:val="3"/>
                <w:sz w:val="24"/>
              </w:rPr>
              <w:t> </w:t>
            </w:r>
            <w:r>
              <w:rPr>
                <w:sz w:val="24"/>
              </w:rPr>
              <w:t>inquiry</w:t>
            </w:r>
            <w:r>
              <w:rPr>
                <w:spacing w:val="-7"/>
                <w:sz w:val="24"/>
              </w:rPr>
              <w:t> </w:t>
            </w:r>
            <w:r>
              <w:rPr>
                <w:sz w:val="24"/>
              </w:rPr>
              <w:t>and</w:t>
            </w:r>
            <w:r>
              <w:rPr>
                <w:spacing w:val="2"/>
                <w:sz w:val="24"/>
              </w:rPr>
              <w:t> </w:t>
            </w:r>
            <w:r>
              <w:rPr>
                <w:sz w:val="24"/>
              </w:rPr>
              <w:t>lecture</w:t>
            </w:r>
            <w:r>
              <w:rPr>
                <w:spacing w:val="-4"/>
                <w:sz w:val="24"/>
              </w:rPr>
              <w:t> </w:t>
            </w:r>
            <w:r>
              <w:rPr>
                <w:sz w:val="24"/>
              </w:rPr>
              <w:t>methods in</w:t>
            </w:r>
            <w:r>
              <w:rPr>
                <w:spacing w:val="-2"/>
                <w:sz w:val="24"/>
              </w:rPr>
              <w:t> </w:t>
            </w:r>
            <w:r>
              <w:rPr>
                <w:sz w:val="24"/>
              </w:rPr>
              <w:t>Imo</w:t>
            </w:r>
            <w:r>
              <w:rPr>
                <w:spacing w:val="2"/>
                <w:sz w:val="24"/>
              </w:rPr>
              <w:t> </w:t>
            </w:r>
            <w:r>
              <w:rPr>
                <w:spacing w:val="-2"/>
                <w:sz w:val="24"/>
              </w:rPr>
              <w:t>state.</w:t>
            </w:r>
          </w:p>
        </w:tc>
        <w:tc>
          <w:tcPr>
            <w:tcW w:w="548" w:type="dxa"/>
          </w:tcPr>
          <w:p>
            <w:pPr>
              <w:pStyle w:val="TableParagraph"/>
              <w:spacing w:before="133"/>
              <w:ind w:left="117" w:right="27"/>
              <w:jc w:val="center"/>
              <w:rPr>
                <w:sz w:val="24"/>
              </w:rPr>
            </w:pPr>
            <w:r>
              <w:rPr>
                <w:spacing w:val="-5"/>
                <w:sz w:val="24"/>
              </w:rPr>
              <w:t>110</w:t>
            </w:r>
          </w:p>
        </w:tc>
      </w:tr>
      <w:tr>
        <w:trPr>
          <w:trHeight w:val="1104" w:hRule="atLeast"/>
        </w:trPr>
        <w:tc>
          <w:tcPr>
            <w:tcW w:w="1226" w:type="dxa"/>
          </w:tcPr>
          <w:p>
            <w:pPr>
              <w:pStyle w:val="TableParagraph"/>
              <w:spacing w:before="133"/>
              <w:ind w:left="50"/>
              <w:rPr>
                <w:sz w:val="24"/>
              </w:rPr>
            </w:pPr>
            <w:r>
              <w:rPr>
                <w:sz w:val="24"/>
              </w:rPr>
              <w:t>Table</w:t>
            </w:r>
            <w:r>
              <w:rPr>
                <w:spacing w:val="-4"/>
                <w:sz w:val="24"/>
              </w:rPr>
              <w:t> </w:t>
            </w:r>
            <w:r>
              <w:rPr>
                <w:spacing w:val="-5"/>
                <w:sz w:val="24"/>
              </w:rPr>
              <w:t>11:</w:t>
            </w:r>
          </w:p>
        </w:tc>
        <w:tc>
          <w:tcPr>
            <w:tcW w:w="6608" w:type="dxa"/>
          </w:tcPr>
          <w:p>
            <w:pPr>
              <w:pStyle w:val="TableParagraph"/>
              <w:spacing w:before="133"/>
              <w:ind w:left="264" w:right="285"/>
              <w:rPr>
                <w:sz w:val="24"/>
              </w:rPr>
            </w:pPr>
            <w:r>
              <w:rPr>
                <w:sz w:val="24"/>
              </w:rPr>
              <w:t>Paired Sample t-test statistics in the performance of pre-test and</w:t>
            </w:r>
            <w:r>
              <w:rPr>
                <w:spacing w:val="-4"/>
                <w:sz w:val="24"/>
              </w:rPr>
              <w:t> </w:t>
            </w:r>
            <w:r>
              <w:rPr>
                <w:sz w:val="24"/>
              </w:rPr>
              <w:t>post-test</w:t>
            </w:r>
            <w:r>
              <w:rPr>
                <w:spacing w:val="-4"/>
                <w:sz w:val="24"/>
              </w:rPr>
              <w:t> </w:t>
            </w:r>
            <w:r>
              <w:rPr>
                <w:sz w:val="24"/>
              </w:rPr>
              <w:t>of</w:t>
            </w:r>
            <w:r>
              <w:rPr>
                <w:spacing w:val="-12"/>
                <w:sz w:val="24"/>
              </w:rPr>
              <w:t> </w:t>
            </w:r>
            <w:r>
              <w:rPr>
                <w:sz w:val="24"/>
              </w:rPr>
              <w:t>students</w:t>
            </w:r>
            <w:r>
              <w:rPr>
                <w:spacing w:val="-11"/>
                <w:sz w:val="24"/>
              </w:rPr>
              <w:t> </w:t>
            </w:r>
            <w:r>
              <w:rPr>
                <w:sz w:val="24"/>
              </w:rPr>
              <w:t>taught</w:t>
            </w:r>
            <w:r>
              <w:rPr>
                <w:spacing w:val="-4"/>
                <w:sz w:val="24"/>
              </w:rPr>
              <w:t> </w:t>
            </w:r>
            <w:r>
              <w:rPr>
                <w:sz w:val="24"/>
              </w:rPr>
              <w:t>reasons</w:t>
            </w:r>
            <w:r>
              <w:rPr>
                <w:spacing w:val="-3"/>
                <w:sz w:val="24"/>
              </w:rPr>
              <w:t> </w:t>
            </w:r>
            <w:r>
              <w:rPr>
                <w:sz w:val="24"/>
              </w:rPr>
              <w:t>for</w:t>
            </w:r>
            <w:r>
              <w:rPr>
                <w:spacing w:val="-3"/>
                <w:sz w:val="24"/>
              </w:rPr>
              <w:t> </w:t>
            </w:r>
            <w:r>
              <w:rPr>
                <w:sz w:val="24"/>
              </w:rPr>
              <w:t>demand</w:t>
            </w:r>
            <w:r>
              <w:rPr>
                <w:spacing w:val="-4"/>
                <w:sz w:val="24"/>
              </w:rPr>
              <w:t> </w:t>
            </w:r>
            <w:r>
              <w:rPr>
                <w:sz w:val="24"/>
              </w:rPr>
              <w:t>for</w:t>
            </w:r>
            <w:r>
              <w:rPr>
                <w:spacing w:val="-3"/>
                <w:sz w:val="24"/>
              </w:rPr>
              <w:t> </w:t>
            </w:r>
            <w:r>
              <w:rPr>
                <w:sz w:val="24"/>
              </w:rPr>
              <w:t>money using inquiry methods</w:t>
            </w:r>
          </w:p>
        </w:tc>
        <w:tc>
          <w:tcPr>
            <w:tcW w:w="548" w:type="dxa"/>
          </w:tcPr>
          <w:p>
            <w:pPr>
              <w:pStyle w:val="TableParagraph"/>
              <w:spacing w:before="133"/>
              <w:ind w:left="117" w:right="27"/>
              <w:jc w:val="center"/>
              <w:rPr>
                <w:sz w:val="24"/>
              </w:rPr>
            </w:pPr>
            <w:r>
              <w:rPr>
                <w:spacing w:val="-5"/>
                <w:sz w:val="24"/>
              </w:rPr>
              <w:t>111</w:t>
            </w:r>
          </w:p>
        </w:tc>
      </w:tr>
      <w:tr>
        <w:trPr>
          <w:trHeight w:val="1382" w:hRule="atLeast"/>
        </w:trPr>
        <w:tc>
          <w:tcPr>
            <w:tcW w:w="1226" w:type="dxa"/>
          </w:tcPr>
          <w:p>
            <w:pPr>
              <w:pStyle w:val="TableParagraph"/>
              <w:spacing w:before="133"/>
              <w:ind w:left="50"/>
              <w:rPr>
                <w:sz w:val="24"/>
              </w:rPr>
            </w:pPr>
            <w:r>
              <w:rPr>
                <w:sz w:val="24"/>
              </w:rPr>
              <w:t>Table</w:t>
            </w:r>
            <w:r>
              <w:rPr>
                <w:spacing w:val="-3"/>
                <w:sz w:val="24"/>
              </w:rPr>
              <w:t> </w:t>
            </w:r>
            <w:r>
              <w:rPr>
                <w:spacing w:val="-5"/>
                <w:sz w:val="24"/>
              </w:rPr>
              <w:t>12:</w:t>
            </w:r>
          </w:p>
        </w:tc>
        <w:tc>
          <w:tcPr>
            <w:tcW w:w="6608" w:type="dxa"/>
          </w:tcPr>
          <w:p>
            <w:pPr>
              <w:pStyle w:val="TableParagraph"/>
              <w:spacing w:before="133"/>
              <w:ind w:left="264" w:right="572"/>
              <w:rPr>
                <w:sz w:val="24"/>
              </w:rPr>
            </w:pPr>
            <w:r>
              <w:rPr>
                <w:sz w:val="24"/>
              </w:rPr>
              <w:t>Independent t-test statistics on difference in post-test performance</w:t>
            </w:r>
            <w:r>
              <w:rPr>
                <w:spacing w:val="-11"/>
                <w:sz w:val="24"/>
              </w:rPr>
              <w:t> </w:t>
            </w:r>
            <w:r>
              <w:rPr>
                <w:sz w:val="24"/>
              </w:rPr>
              <w:t>of</w:t>
            </w:r>
            <w:r>
              <w:rPr>
                <w:spacing w:val="-12"/>
                <w:sz w:val="24"/>
              </w:rPr>
              <w:t> </w:t>
            </w:r>
            <w:r>
              <w:rPr>
                <w:sz w:val="24"/>
              </w:rPr>
              <w:t>male</w:t>
            </w:r>
            <w:r>
              <w:rPr>
                <w:spacing w:val="-11"/>
                <w:sz w:val="24"/>
              </w:rPr>
              <w:t> </w:t>
            </w:r>
            <w:r>
              <w:rPr>
                <w:sz w:val="24"/>
              </w:rPr>
              <w:t>and</w:t>
            </w:r>
            <w:r>
              <w:rPr>
                <w:spacing w:val="-6"/>
                <w:sz w:val="24"/>
              </w:rPr>
              <w:t> </w:t>
            </w:r>
            <w:r>
              <w:rPr>
                <w:sz w:val="24"/>
              </w:rPr>
              <w:t>female</w:t>
            </w:r>
            <w:r>
              <w:rPr>
                <w:spacing w:val="-11"/>
                <w:sz w:val="24"/>
              </w:rPr>
              <w:t> </w:t>
            </w:r>
            <w:r>
              <w:rPr>
                <w:sz w:val="24"/>
              </w:rPr>
              <w:t>students‟</w:t>
            </w:r>
            <w:r>
              <w:rPr>
                <w:spacing w:val="-11"/>
                <w:sz w:val="24"/>
              </w:rPr>
              <w:t> </w:t>
            </w:r>
            <w:r>
              <w:rPr>
                <w:sz w:val="24"/>
              </w:rPr>
              <w:t>taught</w:t>
            </w:r>
            <w:r>
              <w:rPr>
                <w:spacing w:val="-10"/>
                <w:sz w:val="24"/>
              </w:rPr>
              <w:t> </w:t>
            </w:r>
            <w:r>
              <w:rPr>
                <w:sz w:val="24"/>
              </w:rPr>
              <w:t>historical development of</w:t>
            </w:r>
            <w:r>
              <w:rPr>
                <w:spacing w:val="-1"/>
                <w:sz w:val="24"/>
              </w:rPr>
              <w:t> </w:t>
            </w:r>
            <w:r>
              <w:rPr>
                <w:sz w:val="24"/>
              </w:rPr>
              <w:t>money</w:t>
            </w:r>
            <w:r>
              <w:rPr>
                <w:spacing w:val="-8"/>
                <w:sz w:val="24"/>
              </w:rPr>
              <w:t> </w:t>
            </w:r>
            <w:r>
              <w:rPr>
                <w:sz w:val="24"/>
              </w:rPr>
              <w:t>using inquiry</w:t>
            </w:r>
            <w:r>
              <w:rPr>
                <w:spacing w:val="-3"/>
                <w:sz w:val="24"/>
              </w:rPr>
              <w:t> </w:t>
            </w:r>
            <w:r>
              <w:rPr>
                <w:sz w:val="24"/>
              </w:rPr>
              <w:t>method of</w:t>
            </w:r>
            <w:r>
              <w:rPr>
                <w:spacing w:val="-6"/>
                <w:sz w:val="24"/>
              </w:rPr>
              <w:t> </w:t>
            </w:r>
            <w:r>
              <w:rPr>
                <w:sz w:val="24"/>
              </w:rPr>
              <w:t>secondary school students of Imo state.</w:t>
            </w:r>
          </w:p>
        </w:tc>
        <w:tc>
          <w:tcPr>
            <w:tcW w:w="548" w:type="dxa"/>
          </w:tcPr>
          <w:p>
            <w:pPr>
              <w:pStyle w:val="TableParagraph"/>
              <w:spacing w:before="133"/>
              <w:ind w:left="117" w:right="27"/>
              <w:jc w:val="center"/>
              <w:rPr>
                <w:sz w:val="24"/>
              </w:rPr>
            </w:pPr>
            <w:r>
              <w:rPr>
                <w:spacing w:val="-5"/>
                <w:sz w:val="24"/>
              </w:rPr>
              <w:t>113</w:t>
            </w:r>
          </w:p>
        </w:tc>
      </w:tr>
      <w:tr>
        <w:trPr>
          <w:trHeight w:val="961" w:hRule="atLeast"/>
        </w:trPr>
        <w:tc>
          <w:tcPr>
            <w:tcW w:w="1226" w:type="dxa"/>
          </w:tcPr>
          <w:p>
            <w:pPr>
              <w:pStyle w:val="TableParagraph"/>
              <w:spacing w:before="133"/>
              <w:ind w:left="50"/>
              <w:rPr>
                <w:sz w:val="24"/>
              </w:rPr>
            </w:pPr>
            <w:r>
              <w:rPr>
                <w:sz w:val="24"/>
              </w:rPr>
              <w:t>Table</w:t>
            </w:r>
            <w:r>
              <w:rPr>
                <w:spacing w:val="-4"/>
                <w:sz w:val="24"/>
              </w:rPr>
              <w:t> </w:t>
            </w:r>
            <w:r>
              <w:rPr>
                <w:spacing w:val="-5"/>
                <w:sz w:val="24"/>
              </w:rPr>
              <w:t>13:</w:t>
            </w:r>
          </w:p>
        </w:tc>
        <w:tc>
          <w:tcPr>
            <w:tcW w:w="6608" w:type="dxa"/>
          </w:tcPr>
          <w:p>
            <w:pPr>
              <w:pStyle w:val="TableParagraph"/>
              <w:spacing w:line="237" w:lineRule="auto" w:before="135"/>
              <w:ind w:left="264"/>
              <w:rPr>
                <w:sz w:val="24"/>
              </w:rPr>
            </w:pPr>
            <w:r>
              <w:rPr>
                <w:sz w:val="24"/>
              </w:rPr>
              <w:t>Independent t-test statistics on difference on effect of inquiry method</w:t>
            </w:r>
            <w:r>
              <w:rPr>
                <w:spacing w:val="-9"/>
                <w:sz w:val="24"/>
              </w:rPr>
              <w:t> </w:t>
            </w:r>
            <w:r>
              <w:rPr>
                <w:sz w:val="24"/>
              </w:rPr>
              <w:t>on</w:t>
            </w:r>
            <w:r>
              <w:rPr>
                <w:spacing w:val="-5"/>
                <w:sz w:val="24"/>
              </w:rPr>
              <w:t> </w:t>
            </w:r>
            <w:r>
              <w:rPr>
                <w:sz w:val="24"/>
              </w:rPr>
              <w:t>location</w:t>
            </w:r>
            <w:r>
              <w:rPr>
                <w:spacing w:val="-9"/>
                <w:sz w:val="24"/>
              </w:rPr>
              <w:t> </w:t>
            </w:r>
            <w:r>
              <w:rPr>
                <w:sz w:val="24"/>
              </w:rPr>
              <w:t>on</w:t>
            </w:r>
            <w:r>
              <w:rPr>
                <w:spacing w:val="-9"/>
                <w:sz w:val="24"/>
              </w:rPr>
              <w:t> </w:t>
            </w:r>
            <w:r>
              <w:rPr>
                <w:sz w:val="24"/>
              </w:rPr>
              <w:t>the</w:t>
            </w:r>
            <w:r>
              <w:rPr>
                <w:spacing w:val="-6"/>
                <w:sz w:val="24"/>
              </w:rPr>
              <w:t> </w:t>
            </w:r>
            <w:r>
              <w:rPr>
                <w:sz w:val="24"/>
              </w:rPr>
              <w:t>mean</w:t>
            </w:r>
            <w:r>
              <w:rPr>
                <w:spacing w:val="-9"/>
                <w:sz w:val="24"/>
              </w:rPr>
              <w:t> </w:t>
            </w:r>
            <w:r>
              <w:rPr>
                <w:sz w:val="24"/>
              </w:rPr>
              <w:t>performance</w:t>
            </w:r>
            <w:r>
              <w:rPr>
                <w:spacing w:val="-6"/>
                <w:sz w:val="24"/>
              </w:rPr>
              <w:t> </w:t>
            </w:r>
            <w:r>
              <w:rPr>
                <w:sz w:val="24"/>
              </w:rPr>
              <w:t>of</w:t>
            </w:r>
            <w:r>
              <w:rPr>
                <w:spacing w:val="-12"/>
                <w:sz w:val="24"/>
              </w:rPr>
              <w:t> </w:t>
            </w:r>
            <w:r>
              <w:rPr>
                <w:sz w:val="24"/>
              </w:rPr>
              <w:t>students‟</w:t>
            </w:r>
            <w:r>
              <w:rPr>
                <w:spacing w:val="-1"/>
                <w:sz w:val="24"/>
              </w:rPr>
              <w:t> </w:t>
            </w:r>
            <w:r>
              <w:rPr>
                <w:sz w:val="24"/>
              </w:rPr>
              <w:t>scores</w:t>
            </w:r>
          </w:p>
          <w:p>
            <w:pPr>
              <w:pStyle w:val="TableParagraph"/>
              <w:spacing w:line="256" w:lineRule="exact" w:before="4"/>
              <w:ind w:left="264"/>
              <w:rPr>
                <w:sz w:val="24"/>
              </w:rPr>
            </w:pPr>
            <w:r>
              <w:rPr>
                <w:sz w:val="24"/>
              </w:rPr>
              <w:t>among</w:t>
            </w:r>
            <w:r>
              <w:rPr>
                <w:spacing w:val="-3"/>
                <w:sz w:val="24"/>
              </w:rPr>
              <w:t> </w:t>
            </w:r>
            <w:r>
              <w:rPr>
                <w:sz w:val="24"/>
              </w:rPr>
              <w:t>SSII</w:t>
            </w:r>
            <w:r>
              <w:rPr>
                <w:spacing w:val="-6"/>
                <w:sz w:val="24"/>
              </w:rPr>
              <w:t> </w:t>
            </w:r>
            <w:r>
              <w:rPr>
                <w:sz w:val="24"/>
              </w:rPr>
              <w:t>Economics</w:t>
            </w:r>
            <w:r>
              <w:rPr>
                <w:spacing w:val="-4"/>
                <w:sz w:val="24"/>
              </w:rPr>
              <w:t> </w:t>
            </w:r>
            <w:r>
              <w:rPr>
                <w:sz w:val="24"/>
              </w:rPr>
              <w:t>students</w:t>
            </w:r>
            <w:r>
              <w:rPr>
                <w:spacing w:val="-5"/>
                <w:sz w:val="24"/>
              </w:rPr>
              <w:t> </w:t>
            </w:r>
            <w:r>
              <w:rPr>
                <w:sz w:val="24"/>
              </w:rPr>
              <w:t>Imo</w:t>
            </w:r>
            <w:r>
              <w:rPr>
                <w:spacing w:val="2"/>
                <w:sz w:val="24"/>
              </w:rPr>
              <w:t> </w:t>
            </w:r>
            <w:r>
              <w:rPr>
                <w:spacing w:val="-2"/>
                <w:sz w:val="24"/>
              </w:rPr>
              <w:t>state.</w:t>
            </w:r>
          </w:p>
        </w:tc>
        <w:tc>
          <w:tcPr>
            <w:tcW w:w="548" w:type="dxa"/>
          </w:tcPr>
          <w:p>
            <w:pPr>
              <w:pStyle w:val="TableParagraph"/>
              <w:spacing w:before="133"/>
              <w:ind w:left="117" w:right="27"/>
              <w:jc w:val="center"/>
              <w:rPr>
                <w:sz w:val="24"/>
              </w:rPr>
            </w:pPr>
            <w:r>
              <w:rPr>
                <w:spacing w:val="-5"/>
                <w:sz w:val="24"/>
              </w:rPr>
              <w:t>116</w:t>
            </w:r>
          </w:p>
        </w:tc>
      </w:tr>
    </w:tbl>
    <w:p>
      <w:pPr>
        <w:spacing w:after="0"/>
        <w:jc w:val="center"/>
        <w:rPr>
          <w:sz w:val="24"/>
        </w:rPr>
        <w:sectPr>
          <w:pgSz w:w="12240" w:h="15840"/>
          <w:pgMar w:header="0" w:footer="1012" w:top="1360" w:bottom="1200" w:left="820" w:right="460"/>
        </w:sectPr>
      </w:pPr>
    </w:p>
    <w:p>
      <w:pPr>
        <w:spacing w:before="77"/>
        <w:ind w:left="0" w:right="359" w:firstLine="0"/>
        <w:jc w:val="center"/>
        <w:rPr>
          <w:b/>
          <w:sz w:val="24"/>
        </w:rPr>
      </w:pPr>
      <w:r>
        <w:rPr>
          <w:b/>
          <w:sz w:val="24"/>
        </w:rPr>
        <w:t>LIST</w:t>
      </w:r>
      <w:r>
        <w:rPr>
          <w:b/>
          <w:spacing w:val="-3"/>
          <w:sz w:val="24"/>
        </w:rPr>
        <w:t> </w:t>
      </w:r>
      <w:r>
        <w:rPr>
          <w:b/>
          <w:sz w:val="24"/>
        </w:rPr>
        <w:t>OF</w:t>
      </w:r>
      <w:r>
        <w:rPr>
          <w:b/>
          <w:spacing w:val="-1"/>
          <w:sz w:val="24"/>
        </w:rPr>
        <w:t> </w:t>
      </w:r>
      <w:r>
        <w:rPr>
          <w:b/>
          <w:spacing w:val="-2"/>
          <w:sz w:val="24"/>
        </w:rPr>
        <w:t>APPENDICES</w:t>
      </w:r>
    </w:p>
    <w:p>
      <w:pPr>
        <w:pStyle w:val="BodyText"/>
        <w:spacing w:before="51"/>
        <w:ind w:left="0"/>
        <w:rPr>
          <w:b/>
          <w:sz w:val="20"/>
        </w:r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3"/>
        <w:gridCol w:w="5488"/>
        <w:gridCol w:w="891"/>
        <w:gridCol w:w="590"/>
      </w:tblGrid>
      <w:tr>
        <w:trPr>
          <w:trHeight w:val="409" w:hRule="atLeast"/>
        </w:trPr>
        <w:tc>
          <w:tcPr>
            <w:tcW w:w="1413" w:type="dxa"/>
          </w:tcPr>
          <w:p>
            <w:pPr>
              <w:pStyle w:val="TableParagraph"/>
              <w:spacing w:line="266" w:lineRule="exact"/>
              <w:ind w:left="2" w:right="103"/>
              <w:jc w:val="center"/>
              <w:rPr>
                <w:sz w:val="24"/>
              </w:rPr>
            </w:pPr>
            <w:r>
              <w:rPr>
                <w:sz w:val="24"/>
              </w:rPr>
              <w:t>Appendix</w:t>
            </w:r>
            <w:r>
              <w:rPr>
                <w:spacing w:val="-7"/>
                <w:sz w:val="24"/>
              </w:rPr>
              <w:t> </w:t>
            </w:r>
            <w:r>
              <w:rPr>
                <w:spacing w:val="-5"/>
                <w:sz w:val="24"/>
              </w:rPr>
              <w:t>I:</w:t>
            </w:r>
          </w:p>
        </w:tc>
        <w:tc>
          <w:tcPr>
            <w:tcW w:w="5488" w:type="dxa"/>
          </w:tcPr>
          <w:p>
            <w:pPr>
              <w:pStyle w:val="TableParagraph"/>
              <w:spacing w:line="266" w:lineRule="exact"/>
              <w:ind w:left="77"/>
              <w:rPr>
                <w:sz w:val="24"/>
              </w:rPr>
            </w:pPr>
            <w:r>
              <w:rPr>
                <w:sz w:val="24"/>
              </w:rPr>
              <w:t>Univariate</w:t>
            </w:r>
            <w:r>
              <w:rPr>
                <w:spacing w:val="-1"/>
                <w:sz w:val="24"/>
              </w:rPr>
              <w:t> </w:t>
            </w:r>
            <w:r>
              <w:rPr>
                <w:sz w:val="24"/>
              </w:rPr>
              <w:t>Analysis</w:t>
            </w:r>
            <w:r>
              <w:rPr>
                <w:spacing w:val="-1"/>
                <w:sz w:val="24"/>
              </w:rPr>
              <w:t> </w:t>
            </w:r>
            <w:r>
              <w:rPr>
                <w:sz w:val="24"/>
              </w:rPr>
              <w:t>of</w:t>
            </w:r>
            <w:r>
              <w:rPr>
                <w:spacing w:val="-6"/>
                <w:sz w:val="24"/>
              </w:rPr>
              <w:t> </w:t>
            </w:r>
            <w:r>
              <w:rPr>
                <w:spacing w:val="-2"/>
                <w:sz w:val="24"/>
              </w:rPr>
              <w:t>Variance</w:t>
            </w:r>
          </w:p>
        </w:tc>
        <w:tc>
          <w:tcPr>
            <w:tcW w:w="891" w:type="dxa"/>
          </w:tcPr>
          <w:p>
            <w:pPr>
              <w:pStyle w:val="TableParagraph"/>
              <w:rPr>
                <w:sz w:val="22"/>
              </w:rPr>
            </w:pPr>
          </w:p>
        </w:tc>
        <w:tc>
          <w:tcPr>
            <w:tcW w:w="590" w:type="dxa"/>
          </w:tcPr>
          <w:p>
            <w:pPr>
              <w:pStyle w:val="TableParagraph"/>
              <w:spacing w:line="266" w:lineRule="exact"/>
              <w:ind w:right="46"/>
              <w:jc w:val="right"/>
              <w:rPr>
                <w:sz w:val="24"/>
              </w:rPr>
            </w:pPr>
            <w:r>
              <w:rPr>
                <w:spacing w:val="-5"/>
                <w:sz w:val="24"/>
              </w:rPr>
              <w:t>159</w:t>
            </w:r>
          </w:p>
        </w:tc>
      </w:tr>
      <w:tr>
        <w:trPr>
          <w:trHeight w:val="1656" w:hRule="atLeast"/>
        </w:trPr>
        <w:tc>
          <w:tcPr>
            <w:tcW w:w="1413" w:type="dxa"/>
          </w:tcPr>
          <w:p>
            <w:pPr>
              <w:pStyle w:val="TableParagraph"/>
              <w:spacing w:before="133"/>
              <w:ind w:left="2" w:right="21"/>
              <w:jc w:val="center"/>
              <w:rPr>
                <w:sz w:val="24"/>
              </w:rPr>
            </w:pPr>
            <w:r>
              <w:rPr>
                <w:sz w:val="24"/>
              </w:rPr>
              <w:t>Appendix</w:t>
            </w:r>
            <w:r>
              <w:rPr>
                <w:spacing w:val="-7"/>
                <w:sz w:val="24"/>
              </w:rPr>
              <w:t> </w:t>
            </w:r>
            <w:r>
              <w:rPr>
                <w:spacing w:val="-5"/>
                <w:sz w:val="24"/>
              </w:rPr>
              <w:t>II:</w:t>
            </w:r>
          </w:p>
        </w:tc>
        <w:tc>
          <w:tcPr>
            <w:tcW w:w="5488" w:type="dxa"/>
          </w:tcPr>
          <w:p>
            <w:pPr>
              <w:pStyle w:val="TableParagraph"/>
              <w:spacing w:before="133"/>
              <w:ind w:left="48" w:right="239" w:firstLine="29"/>
              <w:rPr>
                <w:sz w:val="24"/>
              </w:rPr>
            </w:pPr>
            <w:r>
              <w:rPr>
                <w:sz w:val="24"/>
              </w:rPr>
              <w:t>The Breakdown of WAEC May/June Chief Examiners</w:t>
            </w:r>
            <w:r>
              <w:rPr>
                <w:spacing w:val="-7"/>
                <w:sz w:val="24"/>
              </w:rPr>
              <w:t> </w:t>
            </w:r>
            <w:r>
              <w:rPr>
                <w:sz w:val="24"/>
              </w:rPr>
              <w:t>Report,</w:t>
            </w:r>
            <w:r>
              <w:rPr>
                <w:spacing w:val="-8"/>
                <w:sz w:val="24"/>
              </w:rPr>
              <w:t> </w:t>
            </w:r>
            <w:r>
              <w:rPr>
                <w:sz w:val="24"/>
              </w:rPr>
              <w:t>Comments</w:t>
            </w:r>
            <w:r>
              <w:rPr>
                <w:spacing w:val="-7"/>
                <w:sz w:val="24"/>
              </w:rPr>
              <w:t> </w:t>
            </w:r>
            <w:r>
              <w:rPr>
                <w:sz w:val="24"/>
              </w:rPr>
              <w:t>and</w:t>
            </w:r>
            <w:r>
              <w:rPr>
                <w:spacing w:val="-5"/>
                <w:sz w:val="24"/>
              </w:rPr>
              <w:t> </w:t>
            </w:r>
            <w:r>
              <w:rPr>
                <w:sz w:val="24"/>
              </w:rPr>
              <w:t>Suggestions Economics</w:t>
            </w:r>
            <w:r>
              <w:rPr>
                <w:spacing w:val="-4"/>
                <w:sz w:val="24"/>
              </w:rPr>
              <w:t> </w:t>
            </w:r>
            <w:r>
              <w:rPr>
                <w:sz w:val="24"/>
              </w:rPr>
              <w:t>Paper 2</w:t>
            </w:r>
            <w:r>
              <w:rPr>
                <w:spacing w:val="-1"/>
                <w:sz w:val="24"/>
              </w:rPr>
              <w:t> </w:t>
            </w:r>
            <w:r>
              <w:rPr>
                <w:sz w:val="24"/>
              </w:rPr>
              <w:t>Performance</w:t>
            </w:r>
            <w:r>
              <w:rPr>
                <w:spacing w:val="2"/>
                <w:sz w:val="24"/>
              </w:rPr>
              <w:t> </w:t>
            </w:r>
            <w:r>
              <w:rPr>
                <w:sz w:val="24"/>
              </w:rPr>
              <w:t>from</w:t>
            </w:r>
            <w:r>
              <w:rPr>
                <w:spacing w:val="-9"/>
                <w:sz w:val="24"/>
              </w:rPr>
              <w:t> </w:t>
            </w:r>
            <w:r>
              <w:rPr>
                <w:sz w:val="24"/>
              </w:rPr>
              <w:t>the</w:t>
            </w:r>
            <w:r>
              <w:rPr>
                <w:spacing w:val="-2"/>
                <w:sz w:val="24"/>
              </w:rPr>
              <w:t> </w:t>
            </w:r>
            <w:r>
              <w:rPr>
                <w:spacing w:val="-4"/>
                <w:sz w:val="24"/>
              </w:rPr>
              <w:t>Year</w:t>
            </w:r>
          </w:p>
          <w:p>
            <w:pPr>
              <w:pStyle w:val="TableParagraph"/>
              <w:spacing w:line="242" w:lineRule="auto"/>
              <w:ind w:left="48" w:right="239"/>
              <w:rPr>
                <w:sz w:val="24"/>
              </w:rPr>
            </w:pPr>
            <w:r>
              <w:rPr>
                <w:sz w:val="24"/>
              </w:rPr>
              <w:t>2011</w:t>
            </w:r>
            <w:r>
              <w:rPr>
                <w:spacing w:val="-3"/>
                <w:sz w:val="24"/>
              </w:rPr>
              <w:t> </w:t>
            </w:r>
            <w:r>
              <w:rPr>
                <w:sz w:val="24"/>
              </w:rPr>
              <w:t>–</w:t>
            </w:r>
            <w:r>
              <w:rPr>
                <w:spacing w:val="-3"/>
                <w:sz w:val="24"/>
              </w:rPr>
              <w:t> </w:t>
            </w:r>
            <w:r>
              <w:rPr>
                <w:sz w:val="24"/>
              </w:rPr>
              <w:t>2013,</w:t>
            </w:r>
            <w:r>
              <w:rPr>
                <w:spacing w:val="-1"/>
                <w:sz w:val="24"/>
              </w:rPr>
              <w:t> </w:t>
            </w:r>
            <w:r>
              <w:rPr>
                <w:sz w:val="24"/>
              </w:rPr>
              <w:t>with</w:t>
            </w:r>
            <w:r>
              <w:rPr>
                <w:spacing w:val="-8"/>
                <w:sz w:val="24"/>
              </w:rPr>
              <w:t> </w:t>
            </w:r>
            <w:r>
              <w:rPr>
                <w:sz w:val="24"/>
              </w:rPr>
              <w:t>a</w:t>
            </w:r>
            <w:r>
              <w:rPr>
                <w:spacing w:val="-4"/>
                <w:sz w:val="24"/>
              </w:rPr>
              <w:t> </w:t>
            </w:r>
            <w:r>
              <w:rPr>
                <w:sz w:val="24"/>
              </w:rPr>
              <w:t>Summary</w:t>
            </w:r>
            <w:r>
              <w:rPr>
                <w:spacing w:val="-12"/>
                <w:sz w:val="24"/>
              </w:rPr>
              <w:t> </w:t>
            </w:r>
            <w:r>
              <w:rPr>
                <w:sz w:val="24"/>
              </w:rPr>
              <w:t>Comment of</w:t>
            </w:r>
            <w:r>
              <w:rPr>
                <w:spacing w:val="-11"/>
                <w:sz w:val="24"/>
              </w:rPr>
              <w:t> </w:t>
            </w:r>
            <w:r>
              <w:rPr>
                <w:sz w:val="24"/>
              </w:rPr>
              <w:t>the</w:t>
            </w:r>
            <w:r>
              <w:rPr>
                <w:spacing w:val="-4"/>
                <w:sz w:val="24"/>
              </w:rPr>
              <w:t> </w:t>
            </w:r>
            <w:r>
              <w:rPr>
                <w:sz w:val="24"/>
              </w:rPr>
              <w:t>Head of WAEC National Office on 2014 result released</w:t>
            </w:r>
          </w:p>
        </w:tc>
        <w:tc>
          <w:tcPr>
            <w:tcW w:w="891" w:type="dxa"/>
          </w:tcPr>
          <w:p>
            <w:pPr>
              <w:pStyle w:val="TableParagraph"/>
              <w:rPr>
                <w:sz w:val="22"/>
              </w:rPr>
            </w:pPr>
          </w:p>
        </w:tc>
        <w:tc>
          <w:tcPr>
            <w:tcW w:w="590" w:type="dxa"/>
          </w:tcPr>
          <w:p>
            <w:pPr>
              <w:pStyle w:val="TableParagraph"/>
              <w:spacing w:before="133"/>
              <w:ind w:right="46"/>
              <w:jc w:val="right"/>
              <w:rPr>
                <w:sz w:val="24"/>
              </w:rPr>
            </w:pPr>
            <w:r>
              <w:rPr>
                <w:spacing w:val="-5"/>
                <w:sz w:val="24"/>
              </w:rPr>
              <w:t>181</w:t>
            </w:r>
          </w:p>
        </w:tc>
      </w:tr>
      <w:tr>
        <w:trPr>
          <w:trHeight w:val="409" w:hRule="atLeast"/>
        </w:trPr>
        <w:tc>
          <w:tcPr>
            <w:tcW w:w="1413" w:type="dxa"/>
          </w:tcPr>
          <w:p>
            <w:pPr>
              <w:pStyle w:val="TableParagraph"/>
              <w:spacing w:line="256" w:lineRule="exact" w:before="133"/>
              <w:ind w:left="21" w:right="19"/>
              <w:jc w:val="center"/>
              <w:rPr>
                <w:sz w:val="24"/>
              </w:rPr>
            </w:pPr>
            <w:r>
              <w:rPr>
                <w:sz w:val="24"/>
              </w:rPr>
              <w:t>Appendix</w:t>
            </w:r>
            <w:r>
              <w:rPr>
                <w:spacing w:val="-7"/>
                <w:sz w:val="24"/>
              </w:rPr>
              <w:t> </w:t>
            </w:r>
            <w:r>
              <w:rPr>
                <w:spacing w:val="-4"/>
                <w:sz w:val="24"/>
              </w:rPr>
              <w:t>III:</w:t>
            </w:r>
          </w:p>
        </w:tc>
        <w:tc>
          <w:tcPr>
            <w:tcW w:w="5488" w:type="dxa"/>
          </w:tcPr>
          <w:p>
            <w:pPr>
              <w:pStyle w:val="TableParagraph"/>
              <w:spacing w:line="256" w:lineRule="exact" w:before="133"/>
              <w:ind w:left="77"/>
              <w:rPr>
                <w:sz w:val="24"/>
              </w:rPr>
            </w:pPr>
            <w:r>
              <w:rPr>
                <w:sz w:val="24"/>
              </w:rPr>
              <w:t>Economics</w:t>
            </w:r>
            <w:r>
              <w:rPr>
                <w:spacing w:val="-6"/>
                <w:sz w:val="24"/>
              </w:rPr>
              <w:t> </w:t>
            </w:r>
            <w:r>
              <w:rPr>
                <w:sz w:val="24"/>
              </w:rPr>
              <w:t>Performance</w:t>
            </w:r>
            <w:r>
              <w:rPr>
                <w:spacing w:val="-4"/>
                <w:sz w:val="24"/>
              </w:rPr>
              <w:t> </w:t>
            </w:r>
            <w:r>
              <w:rPr>
                <w:sz w:val="24"/>
              </w:rPr>
              <w:t>Test</w:t>
            </w:r>
            <w:r>
              <w:rPr>
                <w:spacing w:val="1"/>
                <w:sz w:val="24"/>
              </w:rPr>
              <w:t> </w:t>
            </w:r>
            <w:r>
              <w:rPr>
                <w:sz w:val="24"/>
              </w:rPr>
              <w:t>(EPT)</w:t>
            </w:r>
            <w:r>
              <w:rPr>
                <w:spacing w:val="-2"/>
                <w:sz w:val="24"/>
              </w:rPr>
              <w:t> </w:t>
            </w:r>
            <w:r>
              <w:rPr>
                <w:sz w:val="24"/>
              </w:rPr>
              <w:t>for </w:t>
            </w:r>
            <w:r>
              <w:rPr>
                <w:spacing w:val="-4"/>
                <w:sz w:val="24"/>
              </w:rPr>
              <w:t>SSII</w:t>
            </w:r>
          </w:p>
        </w:tc>
        <w:tc>
          <w:tcPr>
            <w:tcW w:w="891" w:type="dxa"/>
          </w:tcPr>
          <w:p>
            <w:pPr>
              <w:pStyle w:val="TableParagraph"/>
              <w:spacing w:line="256" w:lineRule="exact" w:before="133"/>
              <w:ind w:left="351"/>
              <w:rPr>
                <w:sz w:val="24"/>
              </w:rPr>
            </w:pPr>
            <w:r>
              <w:rPr>
                <w:spacing w:val="-5"/>
                <w:sz w:val="24"/>
              </w:rPr>
              <w:t>182</w:t>
            </w:r>
          </w:p>
        </w:tc>
        <w:tc>
          <w:tcPr>
            <w:tcW w:w="590" w:type="dxa"/>
          </w:tcPr>
          <w:p>
            <w:pPr>
              <w:pStyle w:val="TableParagraph"/>
              <w:rPr>
                <w:sz w:val="22"/>
              </w:rPr>
            </w:pPr>
          </w:p>
        </w:tc>
      </w:tr>
    </w:tbl>
    <w:p>
      <w:pPr>
        <w:pStyle w:val="BodyText"/>
        <w:spacing w:before="41"/>
        <w:ind w:left="2421"/>
      </w:pPr>
      <w:r>
        <w:rPr/>
        <w:t>(Pre-Test</w:t>
      </w:r>
      <w:r>
        <w:rPr>
          <w:spacing w:val="-1"/>
        </w:rPr>
        <w:t> </w:t>
      </w:r>
      <w:r>
        <w:rPr/>
        <w:t>and</w:t>
      </w:r>
      <w:r>
        <w:rPr>
          <w:spacing w:val="-3"/>
        </w:rPr>
        <w:t> </w:t>
      </w:r>
      <w:r>
        <w:rPr/>
        <w:t>Post-</w:t>
      </w:r>
      <w:r>
        <w:rPr>
          <w:spacing w:val="-4"/>
        </w:rPr>
        <w:t>Test)</w:t>
      </w:r>
    </w:p>
    <w:p>
      <w:pPr>
        <w:pStyle w:val="BodyText"/>
        <w:tabs>
          <w:tab w:pos="9263" w:val="right" w:leader="none"/>
        </w:tabs>
        <w:spacing w:before="401"/>
        <w:ind w:left="1004"/>
      </w:pPr>
      <w:r>
        <w:rPr/>
        <w:t>Appendix</w:t>
      </w:r>
      <w:r>
        <w:rPr>
          <w:spacing w:val="-4"/>
        </w:rPr>
        <w:t> </w:t>
      </w:r>
      <w:r>
        <w:rPr/>
        <w:t>IV:</w:t>
      </w:r>
      <w:r>
        <w:rPr>
          <w:spacing w:val="24"/>
        </w:rPr>
        <w:t> </w:t>
      </w:r>
      <w:r>
        <w:rPr/>
        <w:t>Marking</w:t>
      </w:r>
      <w:r>
        <w:rPr>
          <w:spacing w:val="-4"/>
        </w:rPr>
        <w:t> </w:t>
      </w:r>
      <w:r>
        <w:rPr/>
        <w:t>Scheme for</w:t>
      </w:r>
      <w:r>
        <w:rPr>
          <w:spacing w:val="-3"/>
        </w:rPr>
        <w:t> </w:t>
      </w:r>
      <w:r>
        <w:rPr/>
        <w:t>Economics</w:t>
      </w:r>
      <w:r>
        <w:rPr>
          <w:spacing w:val="-5"/>
        </w:rPr>
        <w:t> </w:t>
      </w:r>
      <w:r>
        <w:rPr/>
        <w:t>Performance</w:t>
      </w:r>
      <w:r>
        <w:rPr>
          <w:spacing w:val="-4"/>
        </w:rPr>
        <w:t> Test</w:t>
      </w:r>
      <w:r>
        <w:rPr/>
        <w:tab/>
      </w:r>
      <w:r>
        <w:rPr>
          <w:spacing w:val="-5"/>
        </w:rPr>
        <w:t>185</w:t>
      </w:r>
    </w:p>
    <w:p>
      <w:pPr>
        <w:pStyle w:val="BodyText"/>
        <w:spacing w:before="51"/>
        <w:ind w:left="2483"/>
      </w:pPr>
      <w:r>
        <w:rPr/>
        <w:t>for</w:t>
      </w:r>
      <w:r>
        <w:rPr>
          <w:spacing w:val="-3"/>
        </w:rPr>
        <w:t> </w:t>
      </w:r>
      <w:r>
        <w:rPr/>
        <w:t>SSII</w:t>
      </w:r>
      <w:r>
        <w:rPr>
          <w:spacing w:val="-6"/>
        </w:rPr>
        <w:t> </w:t>
      </w:r>
      <w:r>
        <w:rPr/>
        <w:t>(Pre-test</w:t>
      </w:r>
      <w:r>
        <w:rPr>
          <w:spacing w:val="1"/>
        </w:rPr>
        <w:t> </w:t>
      </w:r>
      <w:r>
        <w:rPr/>
        <w:t>and</w:t>
      </w:r>
      <w:r>
        <w:rPr>
          <w:spacing w:val="-3"/>
        </w:rPr>
        <w:t> </w:t>
      </w:r>
      <w:r>
        <w:rPr/>
        <w:t>Post-</w:t>
      </w:r>
      <w:r>
        <w:rPr>
          <w:spacing w:val="-4"/>
        </w:rPr>
        <w:t>test)</w:t>
      </w:r>
    </w:p>
    <w:p>
      <w:pPr>
        <w:pStyle w:val="BodyText"/>
        <w:tabs>
          <w:tab w:pos="8543" w:val="right" w:leader="none"/>
        </w:tabs>
        <w:spacing w:before="334"/>
      </w:pPr>
      <w:r>
        <w:rPr/>
        <w:t>Appendix V:</w:t>
      </w:r>
      <w:r>
        <w:rPr>
          <w:spacing w:val="35"/>
        </w:rPr>
        <w:t>  </w:t>
      </w:r>
      <w:r>
        <w:rPr/>
        <w:t>SSIIScheme of</w:t>
      </w:r>
      <w:r>
        <w:rPr>
          <w:spacing w:val="-3"/>
        </w:rPr>
        <w:t> </w:t>
      </w:r>
      <w:r>
        <w:rPr/>
        <w:t>Work For</w:t>
      </w:r>
      <w:r>
        <w:rPr>
          <w:spacing w:val="-2"/>
        </w:rPr>
        <w:t> </w:t>
      </w:r>
      <w:r>
        <w:rPr/>
        <w:t>2</w:t>
      </w:r>
      <w:r>
        <w:rPr>
          <w:vertAlign w:val="superscript"/>
        </w:rPr>
        <w:t>nd</w:t>
      </w:r>
      <w:r>
        <w:rPr>
          <w:vertAlign w:val="baseline"/>
        </w:rPr>
        <w:t>Term</w:t>
      </w:r>
      <w:r>
        <w:rPr>
          <w:spacing w:val="-9"/>
          <w:vertAlign w:val="baseline"/>
        </w:rPr>
        <w:t> </w:t>
      </w:r>
      <w:r>
        <w:rPr>
          <w:vertAlign w:val="baseline"/>
        </w:rPr>
        <w:t>New</w:t>
      </w:r>
      <w:r>
        <w:rPr>
          <w:spacing w:val="-1"/>
          <w:vertAlign w:val="baseline"/>
        </w:rPr>
        <w:t> </w:t>
      </w:r>
      <w:r>
        <w:rPr>
          <w:spacing w:val="-2"/>
          <w:vertAlign w:val="baseline"/>
        </w:rPr>
        <w:t>Curriculum</w:t>
      </w:r>
      <w:r>
        <w:rPr>
          <w:vertAlign w:val="baseline"/>
        </w:rPr>
        <w:tab/>
      </w:r>
      <w:r>
        <w:rPr>
          <w:spacing w:val="-5"/>
          <w:vertAlign w:val="baseline"/>
        </w:rPr>
        <w:t>187</w:t>
      </w:r>
    </w:p>
    <w:p>
      <w:pPr>
        <w:pStyle w:val="BodyText"/>
        <w:tabs>
          <w:tab w:pos="9263" w:val="right" w:leader="none"/>
        </w:tabs>
        <w:spacing w:before="357"/>
      </w:pPr>
      <w:r>
        <w:rPr/>
        <w:t>Appendix</w:t>
      </w:r>
      <w:r>
        <w:rPr>
          <w:spacing w:val="-2"/>
        </w:rPr>
        <w:t> </w:t>
      </w:r>
      <w:r>
        <w:rPr/>
        <w:t>VI:</w:t>
      </w:r>
      <w:r>
        <w:rPr>
          <w:spacing w:val="53"/>
        </w:rPr>
        <w:t> </w:t>
      </w:r>
      <w:r>
        <w:rPr/>
        <w:t>Economics</w:t>
      </w:r>
      <w:r>
        <w:rPr>
          <w:spacing w:val="-1"/>
        </w:rPr>
        <w:t> </w:t>
      </w:r>
      <w:r>
        <w:rPr/>
        <w:t>Students</w:t>
      </w:r>
      <w:r>
        <w:rPr>
          <w:spacing w:val="-2"/>
        </w:rPr>
        <w:t> </w:t>
      </w:r>
      <w:r>
        <w:rPr/>
        <w:t>Inquiry</w:t>
      </w:r>
      <w:r>
        <w:rPr>
          <w:spacing w:val="-10"/>
        </w:rPr>
        <w:t> </w:t>
      </w:r>
      <w:r>
        <w:rPr/>
        <w:t>and</w:t>
      </w:r>
      <w:r>
        <w:rPr>
          <w:spacing w:val="1"/>
        </w:rPr>
        <w:t> </w:t>
      </w:r>
      <w:r>
        <w:rPr/>
        <w:t>Task-</w:t>
      </w:r>
      <w:r>
        <w:rPr>
          <w:spacing w:val="-2"/>
        </w:rPr>
        <w:t>based</w:t>
      </w:r>
      <w:r>
        <w:rPr/>
        <w:tab/>
      </w:r>
      <w:r>
        <w:rPr>
          <w:spacing w:val="-5"/>
        </w:rPr>
        <w:t>189</w:t>
      </w:r>
    </w:p>
    <w:p>
      <w:pPr>
        <w:pStyle w:val="BodyText"/>
        <w:spacing w:before="41"/>
        <w:ind w:left="2421"/>
      </w:pPr>
      <w:r>
        <w:rPr/>
        <w:t>Performance</w:t>
      </w:r>
      <w:r>
        <w:rPr>
          <w:spacing w:val="-6"/>
        </w:rPr>
        <w:t> </w:t>
      </w:r>
      <w:r>
        <w:rPr/>
        <w:t>Test </w:t>
      </w:r>
      <w:r>
        <w:rPr>
          <w:spacing w:val="-2"/>
        </w:rPr>
        <w:t>(ESITBPT)</w:t>
      </w:r>
    </w:p>
    <w:p>
      <w:pPr>
        <w:pStyle w:val="BodyText"/>
        <w:tabs>
          <w:tab w:pos="9263" w:val="right" w:leader="none"/>
        </w:tabs>
        <w:spacing w:before="363"/>
      </w:pPr>
      <w:r>
        <w:rPr/>
        <w:t>Appendix</w:t>
      </w:r>
      <w:r>
        <w:rPr>
          <w:spacing w:val="-11"/>
        </w:rPr>
        <w:t> </w:t>
      </w:r>
      <w:r>
        <w:rPr/>
        <w:t>VII:</w:t>
      </w:r>
      <w:r>
        <w:rPr>
          <w:spacing w:val="-24"/>
        </w:rPr>
        <w:t> </w:t>
      </w:r>
      <w:r>
        <w:rPr/>
        <w:t>Post-test</w:t>
      </w:r>
      <w:r>
        <w:rPr>
          <w:spacing w:val="-1"/>
        </w:rPr>
        <w:t> </w:t>
      </w:r>
      <w:r>
        <w:rPr/>
        <w:t>marking</w:t>
      </w:r>
      <w:r>
        <w:rPr>
          <w:spacing w:val="-5"/>
        </w:rPr>
        <w:t> </w:t>
      </w:r>
      <w:r>
        <w:rPr>
          <w:spacing w:val="-2"/>
        </w:rPr>
        <w:t>Scheme</w:t>
      </w:r>
      <w:r>
        <w:rPr/>
        <w:tab/>
      </w:r>
      <w:r>
        <w:rPr>
          <w:spacing w:val="-5"/>
        </w:rPr>
        <w:t>192</w:t>
      </w:r>
    </w:p>
    <w:p>
      <w:pPr>
        <w:pStyle w:val="BodyText"/>
        <w:spacing w:before="41"/>
        <w:ind w:left="2421"/>
      </w:pPr>
      <w:r>
        <w:rPr/>
        <w:t>Performance</w:t>
      </w:r>
      <w:r>
        <w:rPr>
          <w:spacing w:val="-6"/>
        </w:rPr>
        <w:t> </w:t>
      </w:r>
      <w:r>
        <w:rPr/>
        <w:t>Test </w:t>
      </w:r>
      <w:r>
        <w:rPr>
          <w:spacing w:val="-2"/>
        </w:rPr>
        <w:t>(ESITBPT)</w:t>
      </w:r>
    </w:p>
    <w:p>
      <w:pPr>
        <w:pStyle w:val="BodyText"/>
        <w:tabs>
          <w:tab w:pos="9263" w:val="right" w:leader="none"/>
        </w:tabs>
        <w:spacing w:before="357"/>
      </w:pPr>
      <w:r>
        <w:rPr/>
        <w:t>Appendix VIII: SS</w:t>
      </w:r>
      <w:r>
        <w:rPr>
          <w:spacing w:val="-4"/>
        </w:rPr>
        <w:t> </w:t>
      </w:r>
      <w:r>
        <w:rPr/>
        <w:t>II</w:t>
      </w:r>
      <w:r>
        <w:rPr>
          <w:spacing w:val="1"/>
        </w:rPr>
        <w:t> </w:t>
      </w:r>
      <w:r>
        <w:rPr/>
        <w:t>Scheme of</w:t>
      </w:r>
      <w:r>
        <w:rPr>
          <w:spacing w:val="-8"/>
        </w:rPr>
        <w:t> </w:t>
      </w:r>
      <w:r>
        <w:rPr/>
        <w:t>work for</w:t>
      </w:r>
      <w:r>
        <w:rPr>
          <w:spacing w:val="1"/>
        </w:rPr>
        <w:t> </w:t>
      </w:r>
      <w:r>
        <w:rPr/>
        <w:t>2</w:t>
      </w:r>
      <w:r>
        <w:rPr>
          <w:vertAlign w:val="superscript"/>
        </w:rPr>
        <w:t>nd</w:t>
      </w:r>
      <w:r>
        <w:rPr>
          <w:spacing w:val="-1"/>
          <w:vertAlign w:val="baseline"/>
        </w:rPr>
        <w:t> </w:t>
      </w:r>
      <w:r>
        <w:rPr>
          <w:vertAlign w:val="baseline"/>
        </w:rPr>
        <w:t>Term</w:t>
      </w:r>
      <w:r>
        <w:rPr>
          <w:spacing w:val="-9"/>
          <w:vertAlign w:val="baseline"/>
        </w:rPr>
        <w:t> </w:t>
      </w:r>
      <w:r>
        <w:rPr>
          <w:vertAlign w:val="baseline"/>
        </w:rPr>
        <w:t>New</w:t>
      </w:r>
      <w:r>
        <w:rPr>
          <w:spacing w:val="-1"/>
          <w:vertAlign w:val="baseline"/>
        </w:rPr>
        <w:t> </w:t>
      </w:r>
      <w:r>
        <w:rPr>
          <w:spacing w:val="-2"/>
          <w:vertAlign w:val="baseline"/>
        </w:rPr>
        <w:t>Curriculum</w:t>
      </w:r>
      <w:r>
        <w:rPr>
          <w:vertAlign w:val="baseline"/>
        </w:rPr>
        <w:tab/>
      </w:r>
      <w:r>
        <w:rPr>
          <w:spacing w:val="-5"/>
          <w:vertAlign w:val="baseline"/>
        </w:rPr>
        <w:t>194</w:t>
      </w:r>
    </w:p>
    <w:p>
      <w:pPr>
        <w:pStyle w:val="BodyText"/>
        <w:tabs>
          <w:tab w:pos="9263" w:val="right" w:leader="none"/>
        </w:tabs>
        <w:spacing w:before="359"/>
      </w:pPr>
      <w:r>
        <w:rPr/>
        <w:t>Appendix</w:t>
      </w:r>
      <w:r>
        <w:rPr>
          <w:spacing w:val="-1"/>
        </w:rPr>
        <w:t> </w:t>
      </w:r>
      <w:r>
        <w:rPr/>
        <w:t>IX</w:t>
      </w:r>
      <w:r>
        <w:rPr>
          <w:spacing w:val="28"/>
        </w:rPr>
        <w:t>  </w:t>
      </w:r>
      <w:r>
        <w:rPr/>
        <w:t>Inquiry</w:t>
      </w:r>
      <w:r>
        <w:rPr>
          <w:spacing w:val="-5"/>
        </w:rPr>
        <w:t> </w:t>
      </w:r>
      <w:r>
        <w:rPr/>
        <w:t>Lesson</w:t>
      </w:r>
      <w:r>
        <w:rPr>
          <w:spacing w:val="-5"/>
        </w:rPr>
        <w:t> </w:t>
      </w:r>
      <w:r>
        <w:rPr>
          <w:spacing w:val="-4"/>
        </w:rPr>
        <w:t>Plan</w:t>
      </w:r>
      <w:r>
        <w:rPr/>
        <w:tab/>
      </w:r>
      <w:r>
        <w:rPr>
          <w:spacing w:val="-5"/>
        </w:rPr>
        <w:t>195</w:t>
      </w:r>
    </w:p>
    <w:p>
      <w:pPr>
        <w:pStyle w:val="BodyText"/>
        <w:tabs>
          <w:tab w:pos="9263" w:val="right" w:leader="none"/>
        </w:tabs>
        <w:spacing w:before="357"/>
      </w:pPr>
      <w:r>
        <w:rPr/>
        <w:t>Appendix</w:t>
      </w:r>
      <w:r>
        <w:rPr>
          <w:spacing w:val="57"/>
        </w:rPr>
        <w:t> </w:t>
      </w:r>
      <w:r>
        <w:rPr/>
        <w:t>X:</w:t>
      </w:r>
      <w:r>
        <w:rPr>
          <w:spacing w:val="-2"/>
        </w:rPr>
        <w:t> </w:t>
      </w:r>
      <w:r>
        <w:rPr/>
        <w:t>Task-based</w:t>
      </w:r>
      <w:r>
        <w:rPr>
          <w:spacing w:val="-2"/>
        </w:rPr>
        <w:t> </w:t>
      </w:r>
      <w:r>
        <w:rPr/>
        <w:t>Lecture</w:t>
      </w:r>
      <w:r>
        <w:rPr>
          <w:spacing w:val="-3"/>
        </w:rPr>
        <w:t> </w:t>
      </w:r>
      <w:r>
        <w:rPr/>
        <w:t>Lesson</w:t>
      </w:r>
      <w:r>
        <w:rPr>
          <w:spacing w:val="-6"/>
        </w:rPr>
        <w:t> </w:t>
      </w:r>
      <w:r>
        <w:rPr>
          <w:spacing w:val="-4"/>
        </w:rPr>
        <w:t>Plan</w:t>
      </w:r>
      <w:r>
        <w:rPr/>
        <w:tab/>
      </w:r>
      <w:r>
        <w:rPr>
          <w:spacing w:val="-5"/>
        </w:rPr>
        <w:t>235</w:t>
      </w:r>
    </w:p>
    <w:p>
      <w:pPr>
        <w:pStyle w:val="BodyText"/>
        <w:tabs>
          <w:tab w:pos="9263" w:val="right" w:leader="none"/>
        </w:tabs>
        <w:spacing w:before="363"/>
      </w:pPr>
      <w:r>
        <w:rPr/>
        <w:t>Appendix</w:t>
      </w:r>
      <w:r>
        <w:rPr>
          <w:spacing w:val="-2"/>
        </w:rPr>
        <w:t> </w:t>
      </w:r>
      <w:r>
        <w:rPr/>
        <w:t>XI:</w:t>
      </w:r>
      <w:r>
        <w:rPr>
          <w:spacing w:val="-2"/>
        </w:rPr>
        <w:t> </w:t>
      </w:r>
      <w:r>
        <w:rPr/>
        <w:t>Lecture</w:t>
      </w:r>
      <w:r>
        <w:rPr>
          <w:spacing w:val="-2"/>
        </w:rPr>
        <w:t> </w:t>
      </w:r>
      <w:r>
        <w:rPr/>
        <w:t>Lesson</w:t>
      </w:r>
      <w:r>
        <w:rPr>
          <w:spacing w:val="-6"/>
        </w:rPr>
        <w:t> </w:t>
      </w:r>
      <w:r>
        <w:rPr>
          <w:spacing w:val="-4"/>
        </w:rPr>
        <w:t>Plan</w:t>
      </w:r>
      <w:r>
        <w:rPr/>
        <w:tab/>
      </w:r>
      <w:r>
        <w:rPr>
          <w:spacing w:val="-5"/>
        </w:rPr>
        <w:t>279</w:t>
      </w:r>
    </w:p>
    <w:p>
      <w:pPr>
        <w:pStyle w:val="BodyText"/>
        <w:tabs>
          <w:tab w:pos="9263" w:val="right" w:leader="none"/>
        </w:tabs>
        <w:spacing w:before="358"/>
      </w:pPr>
      <w:r>
        <w:rPr/>
        <w:t>Appendix</w:t>
      </w:r>
      <w:r>
        <w:rPr>
          <w:spacing w:val="-1"/>
        </w:rPr>
        <w:t> </w:t>
      </w:r>
      <w:r>
        <w:rPr/>
        <w:t>XII:</w:t>
      </w:r>
      <w:r>
        <w:rPr>
          <w:spacing w:val="-1"/>
        </w:rPr>
        <w:t> </w:t>
      </w:r>
      <w:r>
        <w:rPr/>
        <w:t>Experimental</w:t>
      </w:r>
      <w:r>
        <w:rPr>
          <w:spacing w:val="-9"/>
        </w:rPr>
        <w:t> </w:t>
      </w:r>
      <w:r>
        <w:rPr/>
        <w:t>Groups</w:t>
      </w:r>
      <w:r>
        <w:rPr>
          <w:spacing w:val="-2"/>
        </w:rPr>
        <w:t> </w:t>
      </w:r>
      <w:r>
        <w:rPr/>
        <w:t>Urban</w:t>
      </w:r>
      <w:r>
        <w:rPr>
          <w:spacing w:val="-6"/>
        </w:rPr>
        <w:t> </w:t>
      </w:r>
      <w:r>
        <w:rPr/>
        <w:t>and </w:t>
      </w:r>
      <w:r>
        <w:rPr>
          <w:spacing w:val="-2"/>
        </w:rPr>
        <w:t>Rural</w:t>
      </w:r>
      <w:r>
        <w:rPr/>
        <w:tab/>
      </w:r>
      <w:r>
        <w:rPr>
          <w:spacing w:val="-5"/>
        </w:rPr>
        <w:t>317</w:t>
      </w:r>
    </w:p>
    <w:p>
      <w:pPr>
        <w:pStyle w:val="BodyText"/>
        <w:tabs>
          <w:tab w:pos="9263" w:val="right" w:leader="none"/>
        </w:tabs>
        <w:spacing w:before="357"/>
      </w:pPr>
      <w:r>
        <w:rPr/>
        <w:t>Appendix</w:t>
      </w:r>
      <w:r>
        <w:rPr>
          <w:spacing w:val="-3"/>
        </w:rPr>
        <w:t> </w:t>
      </w:r>
      <w:r>
        <w:rPr/>
        <w:t>XIII: Request</w:t>
      </w:r>
      <w:r>
        <w:rPr>
          <w:spacing w:val="3"/>
        </w:rPr>
        <w:t> </w:t>
      </w:r>
      <w:r>
        <w:rPr>
          <w:spacing w:val="-2"/>
        </w:rPr>
        <w:t>Letter</w:t>
      </w:r>
      <w:r>
        <w:rPr/>
        <w:tab/>
      </w:r>
      <w:r>
        <w:rPr>
          <w:spacing w:val="-5"/>
        </w:rPr>
        <w:t>323</w:t>
      </w:r>
    </w:p>
    <w:p>
      <w:pPr>
        <w:pStyle w:val="BodyText"/>
        <w:tabs>
          <w:tab w:pos="9263" w:val="right" w:leader="none"/>
        </w:tabs>
        <w:spacing w:before="358"/>
      </w:pPr>
      <w:r>
        <w:rPr/>
        <w:t>Appendix</w:t>
      </w:r>
      <w:r>
        <w:rPr>
          <w:spacing w:val="-2"/>
        </w:rPr>
        <w:t> </w:t>
      </w:r>
      <w:r>
        <w:rPr/>
        <w:t>XI:</w:t>
      </w:r>
      <w:r>
        <w:rPr>
          <w:spacing w:val="57"/>
        </w:rPr>
        <w:t> </w:t>
      </w:r>
      <w:r>
        <w:rPr/>
        <w:t>Training</w:t>
      </w:r>
      <w:r>
        <w:rPr>
          <w:spacing w:val="-2"/>
        </w:rPr>
        <w:t> </w:t>
      </w:r>
      <w:r>
        <w:rPr/>
        <w:t>Manual</w:t>
      </w:r>
      <w:r>
        <w:rPr>
          <w:spacing w:val="-6"/>
        </w:rPr>
        <w:t> </w:t>
      </w:r>
      <w:r>
        <w:rPr/>
        <w:t>for</w:t>
      </w:r>
      <w:r>
        <w:rPr>
          <w:spacing w:val="-1"/>
        </w:rPr>
        <w:t> </w:t>
      </w:r>
      <w:r>
        <w:rPr/>
        <w:t>Research</w:t>
      </w:r>
      <w:r>
        <w:rPr>
          <w:spacing w:val="-2"/>
        </w:rPr>
        <w:t> Assistants</w:t>
      </w:r>
      <w:r>
        <w:rPr/>
        <w:tab/>
      </w:r>
      <w:r>
        <w:rPr>
          <w:spacing w:val="-5"/>
        </w:rPr>
        <w:t>327</w:t>
      </w:r>
    </w:p>
    <w:p>
      <w:pPr>
        <w:spacing w:after="0"/>
        <w:sectPr>
          <w:pgSz w:w="12240" w:h="15840"/>
          <w:pgMar w:header="0" w:footer="1012" w:top="1360" w:bottom="1200" w:left="820" w:right="460"/>
        </w:sectPr>
      </w:pPr>
    </w:p>
    <w:p>
      <w:pPr>
        <w:spacing w:before="77"/>
        <w:ind w:left="0" w:right="360" w:firstLine="0"/>
        <w:jc w:val="center"/>
        <w:rPr>
          <w:b/>
          <w:sz w:val="24"/>
        </w:rPr>
      </w:pPr>
      <w:r>
        <w:rPr>
          <w:b/>
          <w:sz w:val="24"/>
        </w:rPr>
        <w:t>LIST</w:t>
      </w:r>
      <w:r>
        <w:rPr>
          <w:b/>
          <w:spacing w:val="-5"/>
          <w:sz w:val="24"/>
        </w:rPr>
        <w:t> </w:t>
      </w:r>
      <w:r>
        <w:rPr>
          <w:b/>
          <w:spacing w:val="-2"/>
          <w:sz w:val="24"/>
        </w:rPr>
        <w:t>ABBREVIATIONS</w:t>
      </w:r>
    </w:p>
    <w:p>
      <w:pPr>
        <w:pStyle w:val="BodyText"/>
        <w:tabs>
          <w:tab w:pos="2421" w:val="left" w:leader="none"/>
          <w:tab w:pos="3141" w:val="left" w:leader="none"/>
        </w:tabs>
        <w:spacing w:before="194"/>
      </w:pPr>
      <w:r>
        <w:rPr>
          <w:b/>
          <w:spacing w:val="-2"/>
        </w:rPr>
        <w:t>CESAC</w:t>
      </w:r>
      <w:r>
        <w:rPr>
          <w:b/>
        </w:rPr>
        <w:tab/>
      </w:r>
      <w:r>
        <w:rPr>
          <w:spacing w:val="-10"/>
        </w:rPr>
        <w:t>-</w:t>
      </w:r>
      <w:r>
        <w:rPr/>
        <w:tab/>
        <w:t>Comparative</w:t>
      </w:r>
      <w:r>
        <w:rPr>
          <w:spacing w:val="-4"/>
        </w:rPr>
        <w:t> </w:t>
      </w:r>
      <w:r>
        <w:rPr/>
        <w:t>Education</w:t>
      </w:r>
      <w:r>
        <w:rPr>
          <w:spacing w:val="-6"/>
        </w:rPr>
        <w:t> </w:t>
      </w:r>
      <w:r>
        <w:rPr/>
        <w:t>Study</w:t>
      </w:r>
      <w:r>
        <w:rPr>
          <w:spacing w:val="-10"/>
        </w:rPr>
        <w:t> </w:t>
      </w:r>
      <w:r>
        <w:rPr/>
        <w:t>and</w:t>
      </w:r>
      <w:r>
        <w:rPr>
          <w:spacing w:val="3"/>
        </w:rPr>
        <w:t> </w:t>
      </w:r>
      <w:r>
        <w:rPr/>
        <w:t>Adaptation</w:t>
      </w:r>
      <w:r>
        <w:rPr>
          <w:spacing w:val="-5"/>
        </w:rPr>
        <w:t> </w:t>
      </w:r>
      <w:r>
        <w:rPr>
          <w:spacing w:val="-2"/>
        </w:rPr>
        <w:t>Centre</w:t>
      </w:r>
    </w:p>
    <w:p>
      <w:pPr>
        <w:pStyle w:val="BodyText"/>
        <w:tabs>
          <w:tab w:pos="2421" w:val="left" w:leader="none"/>
          <w:tab w:pos="3141" w:val="left" w:leader="none"/>
        </w:tabs>
        <w:spacing w:before="200"/>
      </w:pPr>
      <w:r>
        <w:rPr>
          <w:b/>
          <w:spacing w:val="-5"/>
        </w:rPr>
        <w:t>CI</w:t>
      </w:r>
      <w:r>
        <w:rPr>
          <w:b/>
        </w:rPr>
        <w:tab/>
      </w:r>
      <w:r>
        <w:rPr>
          <w:spacing w:val="-10"/>
        </w:rPr>
        <w:t>-</w:t>
      </w:r>
      <w:r>
        <w:rPr/>
        <w:tab/>
        <w:t>Confirmation</w:t>
      </w:r>
      <w:r>
        <w:rPr>
          <w:spacing w:val="-11"/>
        </w:rPr>
        <w:t> </w:t>
      </w:r>
      <w:r>
        <w:rPr>
          <w:spacing w:val="-2"/>
        </w:rPr>
        <w:t>Inquiry</w:t>
      </w:r>
    </w:p>
    <w:p>
      <w:pPr>
        <w:pStyle w:val="BodyText"/>
        <w:tabs>
          <w:tab w:pos="2421" w:val="left" w:leader="none"/>
          <w:tab w:pos="3141" w:val="left" w:leader="none"/>
        </w:tabs>
        <w:spacing w:before="199"/>
      </w:pPr>
      <w:r>
        <w:rPr>
          <w:b/>
          <w:spacing w:val="-5"/>
        </w:rPr>
        <w:t>EPT</w:t>
      </w:r>
      <w:r>
        <w:rPr>
          <w:b/>
        </w:rPr>
        <w:tab/>
      </w:r>
      <w:r>
        <w:rPr>
          <w:spacing w:val="-10"/>
        </w:rPr>
        <w:t>-</w:t>
      </w:r>
      <w:r>
        <w:rPr/>
        <w:tab/>
        <w:t>Economics</w:t>
      </w:r>
      <w:r>
        <w:rPr>
          <w:spacing w:val="-7"/>
        </w:rPr>
        <w:t> </w:t>
      </w:r>
      <w:r>
        <w:rPr/>
        <w:t>Performance</w:t>
      </w:r>
      <w:r>
        <w:rPr>
          <w:spacing w:val="-6"/>
        </w:rPr>
        <w:t> </w:t>
      </w:r>
      <w:r>
        <w:rPr>
          <w:spacing w:val="-4"/>
        </w:rPr>
        <w:t>Test</w:t>
      </w:r>
    </w:p>
    <w:p>
      <w:pPr>
        <w:pStyle w:val="BodyText"/>
        <w:tabs>
          <w:tab w:pos="2421" w:val="left" w:leader="none"/>
          <w:tab w:pos="3141" w:val="left" w:leader="none"/>
        </w:tabs>
        <w:spacing w:before="204"/>
      </w:pPr>
      <w:r>
        <w:rPr>
          <w:b/>
          <w:spacing w:val="-5"/>
        </w:rPr>
        <w:t>FRN</w:t>
      </w:r>
      <w:r>
        <w:rPr>
          <w:b/>
        </w:rPr>
        <w:tab/>
      </w:r>
      <w:r>
        <w:rPr>
          <w:spacing w:val="-10"/>
        </w:rPr>
        <w:t>-</w:t>
      </w:r>
      <w:r>
        <w:rPr/>
        <w:tab/>
        <w:t>Federal</w:t>
      </w:r>
      <w:r>
        <w:rPr>
          <w:spacing w:val="-4"/>
        </w:rPr>
        <w:t> </w:t>
      </w:r>
      <w:r>
        <w:rPr/>
        <w:t>Republic</w:t>
      </w:r>
      <w:r>
        <w:rPr>
          <w:spacing w:val="1"/>
        </w:rPr>
        <w:t> </w:t>
      </w:r>
      <w:r>
        <w:rPr/>
        <w:t>of</w:t>
      </w:r>
      <w:r>
        <w:rPr>
          <w:spacing w:val="-6"/>
        </w:rPr>
        <w:t> </w:t>
      </w:r>
      <w:r>
        <w:rPr>
          <w:spacing w:val="-2"/>
        </w:rPr>
        <w:t>Nigeria</w:t>
      </w:r>
    </w:p>
    <w:p>
      <w:pPr>
        <w:pStyle w:val="BodyText"/>
        <w:tabs>
          <w:tab w:pos="2421" w:val="left" w:leader="none"/>
          <w:tab w:pos="3141" w:val="left" w:leader="none"/>
        </w:tabs>
        <w:spacing w:before="200"/>
      </w:pPr>
      <w:r>
        <w:rPr>
          <w:b/>
          <w:spacing w:val="-4"/>
        </w:rPr>
        <w:t>GCSE</w:t>
      </w:r>
      <w:r>
        <w:rPr>
          <w:b/>
        </w:rPr>
        <w:tab/>
      </w:r>
      <w:r>
        <w:rPr>
          <w:spacing w:val="-10"/>
        </w:rPr>
        <w:t>-</w:t>
      </w:r>
      <w:r>
        <w:rPr/>
        <w:tab/>
        <w:t>General</w:t>
      </w:r>
      <w:r>
        <w:rPr>
          <w:spacing w:val="-5"/>
        </w:rPr>
        <w:t> </w:t>
      </w:r>
      <w:r>
        <w:rPr/>
        <w:t>Certificate</w:t>
      </w:r>
      <w:r>
        <w:rPr>
          <w:spacing w:val="-3"/>
        </w:rPr>
        <w:t> </w:t>
      </w:r>
      <w:r>
        <w:rPr/>
        <w:t>of</w:t>
      </w:r>
      <w:r>
        <w:rPr>
          <w:spacing w:val="-6"/>
        </w:rPr>
        <w:t> </w:t>
      </w:r>
      <w:r>
        <w:rPr/>
        <w:t>Secondary</w:t>
      </w:r>
      <w:r>
        <w:rPr>
          <w:spacing w:val="-7"/>
        </w:rPr>
        <w:t> </w:t>
      </w:r>
      <w:r>
        <w:rPr>
          <w:spacing w:val="-2"/>
        </w:rPr>
        <w:t>Education</w:t>
      </w:r>
    </w:p>
    <w:p>
      <w:pPr>
        <w:pStyle w:val="BodyText"/>
        <w:tabs>
          <w:tab w:pos="2421" w:val="left" w:leader="none"/>
          <w:tab w:pos="3141" w:val="left" w:leader="none"/>
        </w:tabs>
        <w:spacing w:before="199"/>
      </w:pPr>
      <w:r>
        <w:rPr>
          <w:b/>
          <w:spacing w:val="-5"/>
        </w:rPr>
        <w:t>GI</w:t>
      </w:r>
      <w:r>
        <w:rPr>
          <w:b/>
        </w:rPr>
        <w:tab/>
      </w:r>
      <w:r>
        <w:rPr>
          <w:spacing w:val="-10"/>
        </w:rPr>
        <w:t>-</w:t>
      </w:r>
      <w:r>
        <w:rPr/>
        <w:tab/>
        <w:t>Guided</w:t>
      </w:r>
      <w:r>
        <w:rPr>
          <w:spacing w:val="-5"/>
        </w:rPr>
        <w:t> </w:t>
      </w:r>
      <w:r>
        <w:rPr>
          <w:spacing w:val="-2"/>
        </w:rPr>
        <w:t>Inquiry</w:t>
      </w:r>
    </w:p>
    <w:p>
      <w:pPr>
        <w:pStyle w:val="BodyText"/>
        <w:tabs>
          <w:tab w:pos="2421" w:val="left" w:leader="none"/>
          <w:tab w:pos="3141" w:val="left" w:leader="none"/>
        </w:tabs>
        <w:spacing w:before="199"/>
      </w:pPr>
      <w:r>
        <w:rPr>
          <w:b/>
          <w:spacing w:val="-5"/>
        </w:rPr>
        <w:t>HSC</w:t>
      </w:r>
      <w:r>
        <w:rPr>
          <w:b/>
        </w:rPr>
        <w:tab/>
      </w:r>
      <w:r>
        <w:rPr>
          <w:spacing w:val="-10"/>
        </w:rPr>
        <w:t>-</w:t>
      </w:r>
      <w:r>
        <w:rPr/>
        <w:tab/>
        <w:t>Higher</w:t>
      </w:r>
      <w:r>
        <w:rPr>
          <w:spacing w:val="-1"/>
        </w:rPr>
        <w:t> </w:t>
      </w:r>
      <w:r>
        <w:rPr/>
        <w:t>School</w:t>
      </w:r>
      <w:r>
        <w:rPr>
          <w:spacing w:val="-9"/>
        </w:rPr>
        <w:t> </w:t>
      </w:r>
      <w:r>
        <w:rPr>
          <w:spacing w:val="-2"/>
        </w:rPr>
        <w:t>Certificate</w:t>
      </w:r>
    </w:p>
    <w:p>
      <w:pPr>
        <w:pStyle w:val="BodyText"/>
        <w:tabs>
          <w:tab w:pos="2421" w:val="left" w:leader="none"/>
          <w:tab w:pos="3141" w:val="left" w:leader="none"/>
        </w:tabs>
        <w:spacing w:before="200"/>
      </w:pPr>
      <w:r>
        <w:rPr>
          <w:b/>
        </w:rPr>
        <w:t>IBM </w:t>
      </w:r>
      <w:r>
        <w:rPr>
          <w:b/>
          <w:spacing w:val="-5"/>
        </w:rPr>
        <w:t>23</w:t>
      </w:r>
      <w:r>
        <w:rPr>
          <w:b/>
        </w:rPr>
        <w:tab/>
      </w:r>
      <w:r>
        <w:rPr>
          <w:spacing w:val="-10"/>
        </w:rPr>
        <w:t>-</w:t>
      </w:r>
      <w:r>
        <w:rPr/>
        <w:tab/>
        <w:t>International</w:t>
      </w:r>
      <w:r>
        <w:rPr>
          <w:spacing w:val="-10"/>
        </w:rPr>
        <w:t> </w:t>
      </w:r>
      <w:r>
        <w:rPr/>
        <w:t>Business</w:t>
      </w:r>
      <w:r>
        <w:rPr>
          <w:spacing w:val="-4"/>
        </w:rPr>
        <w:t> </w:t>
      </w:r>
      <w:r>
        <w:rPr/>
        <w:t>Method</w:t>
      </w:r>
      <w:r>
        <w:rPr>
          <w:spacing w:val="-1"/>
        </w:rPr>
        <w:t> </w:t>
      </w:r>
      <w:r>
        <w:rPr/>
        <w:t>Version</w:t>
      </w:r>
      <w:r>
        <w:rPr>
          <w:spacing w:val="-6"/>
        </w:rPr>
        <w:t> </w:t>
      </w:r>
      <w:r>
        <w:rPr>
          <w:spacing w:val="-5"/>
        </w:rPr>
        <w:t>23</w:t>
      </w:r>
    </w:p>
    <w:p>
      <w:pPr>
        <w:pStyle w:val="BodyText"/>
        <w:tabs>
          <w:tab w:pos="2421" w:val="left" w:leader="none"/>
          <w:tab w:pos="3141" w:val="left" w:leader="none"/>
        </w:tabs>
        <w:spacing w:before="199"/>
      </w:pPr>
      <w:r>
        <w:rPr>
          <w:b/>
          <w:spacing w:val="-5"/>
        </w:rPr>
        <w:t>IM</w:t>
      </w:r>
      <w:r>
        <w:rPr>
          <w:b/>
        </w:rPr>
        <w:tab/>
      </w:r>
      <w:r>
        <w:rPr>
          <w:spacing w:val="-10"/>
        </w:rPr>
        <w:t>-</w:t>
      </w:r>
      <w:r>
        <w:rPr/>
        <w:tab/>
        <w:t>Inquiry</w:t>
      </w:r>
      <w:r>
        <w:rPr>
          <w:spacing w:val="-7"/>
        </w:rPr>
        <w:t> </w:t>
      </w:r>
      <w:r>
        <w:rPr>
          <w:spacing w:val="-2"/>
        </w:rPr>
        <w:t>Method</w:t>
      </w:r>
    </w:p>
    <w:p>
      <w:pPr>
        <w:pStyle w:val="BodyText"/>
        <w:tabs>
          <w:tab w:pos="2421" w:val="left" w:leader="none"/>
          <w:tab w:pos="3141" w:val="left" w:leader="none"/>
        </w:tabs>
        <w:spacing w:line="412" w:lineRule="auto" w:before="204"/>
        <w:ind w:right="3832"/>
      </w:pPr>
      <w:r>
        <w:rPr>
          <w:b/>
          <w:spacing w:val="-4"/>
        </w:rPr>
        <w:t>ISAT</w:t>
      </w:r>
      <w:r>
        <w:rPr>
          <w:b/>
        </w:rPr>
        <w:tab/>
      </w:r>
      <w:r>
        <w:rPr>
          <w:spacing w:val="-10"/>
        </w:rPr>
        <w:t>-</w:t>
      </w:r>
      <w:r>
        <w:rPr/>
        <w:tab/>
        <w:t>Integrated Science Achievement Test </w:t>
      </w:r>
      <w:r>
        <w:rPr>
          <w:b/>
          <w:spacing w:val="-4"/>
        </w:rPr>
        <w:t>JAMB</w:t>
      </w:r>
      <w:r>
        <w:rPr>
          <w:b/>
        </w:rPr>
        <w:tab/>
      </w:r>
      <w:r>
        <w:rPr>
          <w:spacing w:val="-10"/>
        </w:rPr>
        <w:t>-</w:t>
      </w:r>
      <w:r>
        <w:rPr/>
        <w:tab/>
        <w:t>Joint</w:t>
      </w:r>
      <w:r>
        <w:rPr>
          <w:spacing w:val="-5"/>
        </w:rPr>
        <w:t> </w:t>
      </w:r>
      <w:r>
        <w:rPr/>
        <w:t>Admission</w:t>
      </w:r>
      <w:r>
        <w:rPr>
          <w:spacing w:val="-13"/>
        </w:rPr>
        <w:t> </w:t>
      </w:r>
      <w:r>
        <w:rPr/>
        <w:t>and</w:t>
      </w:r>
      <w:r>
        <w:rPr>
          <w:spacing w:val="-9"/>
        </w:rPr>
        <w:t> </w:t>
      </w:r>
      <w:r>
        <w:rPr/>
        <w:t>Matriculation</w:t>
      </w:r>
      <w:r>
        <w:rPr>
          <w:spacing w:val="-13"/>
        </w:rPr>
        <w:t> </w:t>
      </w:r>
      <w:r>
        <w:rPr/>
        <w:t>Board </w:t>
      </w:r>
      <w:r>
        <w:rPr>
          <w:b/>
          <w:spacing w:val="-6"/>
        </w:rPr>
        <w:t>LM</w:t>
      </w:r>
      <w:r>
        <w:rPr>
          <w:b/>
        </w:rPr>
        <w:tab/>
      </w:r>
      <w:r>
        <w:rPr>
          <w:spacing w:val="-10"/>
        </w:rPr>
        <w:t>-</w:t>
      </w:r>
      <w:r>
        <w:rPr/>
        <w:tab/>
        <w:t>Lecture Method</w:t>
      </w:r>
    </w:p>
    <w:p>
      <w:pPr>
        <w:pStyle w:val="BodyText"/>
        <w:tabs>
          <w:tab w:pos="2421" w:val="left" w:leader="none"/>
          <w:tab w:pos="3141" w:val="left" w:leader="none"/>
        </w:tabs>
        <w:spacing w:before="2"/>
      </w:pPr>
      <w:r>
        <w:rPr>
          <w:b/>
          <w:spacing w:val="-5"/>
        </w:rPr>
        <w:t>MAN</w:t>
      </w:r>
      <w:r>
        <w:rPr>
          <w:b/>
        </w:rPr>
        <w:tab/>
      </w:r>
      <w:r>
        <w:rPr>
          <w:spacing w:val="-10"/>
        </w:rPr>
        <w:t>-</w:t>
      </w:r>
      <w:r>
        <w:rPr/>
        <w:tab/>
        <w:t>Mathematics</w:t>
      </w:r>
      <w:r>
        <w:rPr>
          <w:spacing w:val="-3"/>
        </w:rPr>
        <w:t> </w:t>
      </w:r>
      <w:r>
        <w:rPr/>
        <w:t>Association</w:t>
      </w:r>
      <w:r>
        <w:rPr>
          <w:spacing w:val="-7"/>
        </w:rPr>
        <w:t> </w:t>
      </w:r>
      <w:r>
        <w:rPr/>
        <w:t>of</w:t>
      </w:r>
      <w:r>
        <w:rPr>
          <w:spacing w:val="-10"/>
        </w:rPr>
        <w:t> </w:t>
      </w:r>
      <w:r>
        <w:rPr>
          <w:spacing w:val="-2"/>
        </w:rPr>
        <w:t>Nigeria</w:t>
      </w:r>
    </w:p>
    <w:p>
      <w:pPr>
        <w:pStyle w:val="BodyText"/>
        <w:tabs>
          <w:tab w:pos="2421" w:val="left" w:leader="none"/>
          <w:tab w:pos="3141" w:val="left" w:leader="none"/>
        </w:tabs>
        <w:spacing w:before="200"/>
      </w:pPr>
      <w:r>
        <w:rPr>
          <w:b/>
          <w:spacing w:val="-5"/>
        </w:rPr>
        <w:t>MAS</w:t>
      </w:r>
      <w:r>
        <w:rPr>
          <w:b/>
        </w:rPr>
        <w:tab/>
      </w:r>
      <w:r>
        <w:rPr>
          <w:spacing w:val="-10"/>
        </w:rPr>
        <w:t>-</w:t>
      </w:r>
      <w:r>
        <w:rPr/>
        <w:tab/>
        <w:t>Mathematics</w:t>
      </w:r>
      <w:r>
        <w:rPr>
          <w:spacing w:val="-2"/>
        </w:rPr>
        <w:t> </w:t>
      </w:r>
      <w:r>
        <w:rPr/>
        <w:t>Attitude</w:t>
      </w:r>
      <w:r>
        <w:rPr>
          <w:spacing w:val="-3"/>
        </w:rPr>
        <w:t> </w:t>
      </w:r>
      <w:r>
        <w:rPr>
          <w:spacing w:val="-4"/>
        </w:rPr>
        <w:t>Scale</w:t>
      </w:r>
    </w:p>
    <w:p>
      <w:pPr>
        <w:pStyle w:val="BodyText"/>
        <w:tabs>
          <w:tab w:pos="2421" w:val="left" w:leader="none"/>
          <w:tab w:pos="3141" w:val="left" w:leader="none"/>
        </w:tabs>
        <w:spacing w:before="199"/>
      </w:pPr>
      <w:r>
        <w:rPr>
          <w:b/>
          <w:spacing w:val="-2"/>
        </w:rPr>
        <w:t>NABTEB</w:t>
      </w:r>
      <w:r>
        <w:rPr>
          <w:b/>
        </w:rPr>
        <w:tab/>
      </w:r>
      <w:r>
        <w:rPr>
          <w:spacing w:val="-10"/>
        </w:rPr>
        <w:t>-</w:t>
      </w:r>
      <w:r>
        <w:rPr/>
        <w:tab/>
        <w:t>National</w:t>
      </w:r>
      <w:r>
        <w:rPr>
          <w:spacing w:val="-7"/>
        </w:rPr>
        <w:t> </w:t>
      </w:r>
      <w:r>
        <w:rPr/>
        <w:t>Business</w:t>
      </w:r>
      <w:r>
        <w:rPr>
          <w:spacing w:val="-2"/>
        </w:rPr>
        <w:t> </w:t>
      </w:r>
      <w:r>
        <w:rPr/>
        <w:t>and</w:t>
      </w:r>
      <w:r>
        <w:rPr>
          <w:spacing w:val="-1"/>
        </w:rPr>
        <w:t> </w:t>
      </w:r>
      <w:r>
        <w:rPr/>
        <w:t>Technical</w:t>
      </w:r>
      <w:r>
        <w:rPr>
          <w:spacing w:val="-8"/>
        </w:rPr>
        <w:t> </w:t>
      </w:r>
      <w:r>
        <w:rPr/>
        <w:t>Education</w:t>
      </w:r>
      <w:r>
        <w:rPr>
          <w:spacing w:val="1"/>
        </w:rPr>
        <w:t> </w:t>
      </w:r>
      <w:r>
        <w:rPr>
          <w:spacing w:val="-2"/>
        </w:rPr>
        <w:t>Board</w:t>
      </w:r>
    </w:p>
    <w:p>
      <w:pPr>
        <w:pStyle w:val="BodyText"/>
        <w:tabs>
          <w:tab w:pos="2421" w:val="left" w:leader="none"/>
          <w:tab w:pos="3141" w:val="left" w:leader="none"/>
        </w:tabs>
        <w:spacing w:line="412" w:lineRule="auto" w:before="204"/>
        <w:ind w:right="4887"/>
      </w:pPr>
      <w:r>
        <w:rPr>
          <w:b/>
          <w:spacing w:val="-4"/>
        </w:rPr>
        <w:t>NAS</w:t>
      </w:r>
      <w:r>
        <w:rPr>
          <w:b/>
        </w:rPr>
        <w:tab/>
      </w:r>
      <w:r>
        <w:rPr>
          <w:spacing w:val="-10"/>
        </w:rPr>
        <w:t>-</w:t>
      </w:r>
      <w:r>
        <w:rPr/>
        <w:tab/>
        <w:t>National Academy of Science </w:t>
      </w:r>
      <w:r>
        <w:rPr>
          <w:b/>
          <w:spacing w:val="-4"/>
        </w:rPr>
        <w:t>NECO</w:t>
      </w:r>
      <w:r>
        <w:rPr>
          <w:b/>
        </w:rPr>
        <w:tab/>
      </w:r>
      <w:r>
        <w:rPr>
          <w:spacing w:val="-10"/>
        </w:rPr>
        <w:t>-</w:t>
      </w:r>
      <w:r>
        <w:rPr/>
        <w:tab/>
        <w:t>National</w:t>
      </w:r>
      <w:r>
        <w:rPr>
          <w:spacing w:val="-15"/>
        </w:rPr>
        <w:t> </w:t>
      </w:r>
      <w:r>
        <w:rPr/>
        <w:t>Examination</w:t>
      </w:r>
      <w:r>
        <w:rPr>
          <w:spacing w:val="-15"/>
        </w:rPr>
        <w:t> </w:t>
      </w:r>
      <w:r>
        <w:rPr/>
        <w:t>Council </w:t>
      </w:r>
      <w:r>
        <w:rPr>
          <w:b/>
          <w:spacing w:val="-4"/>
        </w:rPr>
        <w:t>NPE</w:t>
      </w:r>
      <w:r>
        <w:rPr>
          <w:b/>
        </w:rPr>
        <w:tab/>
      </w:r>
      <w:r>
        <w:rPr>
          <w:spacing w:val="-10"/>
        </w:rPr>
        <w:t>-</w:t>
      </w:r>
      <w:r>
        <w:rPr/>
        <w:tab/>
        <w:t>National Policy on Education </w:t>
      </w:r>
      <w:r>
        <w:rPr>
          <w:b/>
          <w:spacing w:val="-4"/>
        </w:rPr>
        <w:t>NTI</w:t>
      </w:r>
      <w:r>
        <w:rPr>
          <w:b/>
        </w:rPr>
        <w:tab/>
      </w:r>
      <w:r>
        <w:rPr>
          <w:spacing w:val="-10"/>
        </w:rPr>
        <w:t>-</w:t>
      </w:r>
      <w:r>
        <w:rPr/>
        <w:tab/>
        <w:t>National Teachers Institute</w:t>
      </w:r>
    </w:p>
    <w:p>
      <w:pPr>
        <w:pStyle w:val="BodyText"/>
        <w:tabs>
          <w:tab w:pos="2421" w:val="left" w:leader="none"/>
          <w:tab w:pos="3141" w:val="left" w:leader="none"/>
        </w:tabs>
        <w:spacing w:before="3"/>
      </w:pPr>
      <w:r>
        <w:rPr>
          <w:b/>
          <w:spacing w:val="-5"/>
        </w:rPr>
        <w:t>OP</w:t>
      </w:r>
      <w:r>
        <w:rPr>
          <w:b/>
        </w:rPr>
        <w:tab/>
      </w:r>
      <w:r>
        <w:rPr>
          <w:spacing w:val="-10"/>
        </w:rPr>
        <w:t>-</w:t>
      </w:r>
      <w:r>
        <w:rPr/>
        <w:tab/>
        <w:t>Open</w:t>
      </w:r>
      <w:r>
        <w:rPr>
          <w:spacing w:val="-5"/>
        </w:rPr>
        <w:t> </w:t>
      </w:r>
      <w:r>
        <w:rPr>
          <w:spacing w:val="-2"/>
        </w:rPr>
        <w:t>Inquiry</w:t>
      </w:r>
    </w:p>
    <w:p>
      <w:pPr>
        <w:pStyle w:val="BodyText"/>
        <w:tabs>
          <w:tab w:pos="2421" w:val="left" w:leader="none"/>
          <w:tab w:pos="3141" w:val="left" w:leader="none"/>
        </w:tabs>
        <w:spacing w:before="199"/>
      </w:pPr>
      <w:r>
        <w:rPr>
          <w:b/>
          <w:spacing w:val="-5"/>
        </w:rPr>
        <w:t>SAS</w:t>
      </w:r>
      <w:r>
        <w:rPr>
          <w:b/>
        </w:rPr>
        <w:tab/>
      </w:r>
      <w:r>
        <w:rPr>
          <w:spacing w:val="-10"/>
        </w:rPr>
        <w:t>-</w:t>
      </w:r>
      <w:r>
        <w:rPr/>
        <w:tab/>
        <w:t>Science Attitude</w:t>
      </w:r>
      <w:r>
        <w:rPr>
          <w:spacing w:val="-4"/>
        </w:rPr>
        <w:t> Scale</w:t>
      </w:r>
    </w:p>
    <w:p>
      <w:pPr>
        <w:pStyle w:val="BodyText"/>
        <w:tabs>
          <w:tab w:pos="2421" w:val="left" w:leader="none"/>
          <w:tab w:pos="3141" w:val="left" w:leader="none"/>
        </w:tabs>
        <w:spacing w:before="204"/>
      </w:pPr>
      <w:r>
        <w:rPr>
          <w:b/>
        </w:rPr>
        <w:t>SSS</w:t>
      </w:r>
      <w:r>
        <w:rPr>
          <w:b/>
          <w:spacing w:val="2"/>
        </w:rPr>
        <w:t> </w:t>
      </w:r>
      <w:r>
        <w:rPr>
          <w:b/>
          <w:spacing w:val="-7"/>
        </w:rPr>
        <w:t>II</w:t>
      </w:r>
      <w:r>
        <w:rPr>
          <w:b/>
        </w:rPr>
        <w:tab/>
      </w:r>
      <w:r>
        <w:rPr>
          <w:spacing w:val="-10"/>
        </w:rPr>
        <w:t>-</w:t>
      </w:r>
      <w:r>
        <w:rPr/>
        <w:tab/>
        <w:t>Senior</w:t>
      </w:r>
      <w:r>
        <w:rPr>
          <w:spacing w:val="1"/>
        </w:rPr>
        <w:t> </w:t>
      </w:r>
      <w:r>
        <w:rPr/>
        <w:t>Secondary</w:t>
      </w:r>
      <w:r>
        <w:rPr>
          <w:spacing w:val="-8"/>
        </w:rPr>
        <w:t> </w:t>
      </w:r>
      <w:r>
        <w:rPr/>
        <w:t>School</w:t>
      </w:r>
      <w:r>
        <w:rPr>
          <w:spacing w:val="-6"/>
        </w:rPr>
        <w:t> </w:t>
      </w:r>
      <w:r>
        <w:rPr>
          <w:spacing w:val="-5"/>
        </w:rPr>
        <w:t>Two</w:t>
      </w:r>
    </w:p>
    <w:p>
      <w:pPr>
        <w:pStyle w:val="BodyText"/>
        <w:tabs>
          <w:tab w:pos="2421" w:val="left" w:leader="none"/>
          <w:tab w:pos="3141" w:val="left" w:leader="none"/>
        </w:tabs>
        <w:spacing w:before="200"/>
      </w:pPr>
      <w:r>
        <w:rPr>
          <w:b/>
          <w:spacing w:val="-5"/>
        </w:rPr>
        <w:t>SST</w:t>
      </w:r>
      <w:r>
        <w:rPr>
          <w:b/>
        </w:rPr>
        <w:tab/>
      </w:r>
      <w:r>
        <w:rPr>
          <w:spacing w:val="-10"/>
        </w:rPr>
        <w:t>-</w:t>
      </w:r>
      <w:r>
        <w:rPr/>
        <w:tab/>
        <w:t>Sensory</w:t>
      </w:r>
      <w:r>
        <w:rPr>
          <w:spacing w:val="-9"/>
        </w:rPr>
        <w:t> </w:t>
      </w:r>
      <w:r>
        <w:rPr/>
        <w:t>Stimulation</w:t>
      </w:r>
      <w:r>
        <w:rPr>
          <w:spacing w:val="-3"/>
        </w:rPr>
        <w:t> </w:t>
      </w:r>
      <w:r>
        <w:rPr>
          <w:spacing w:val="-2"/>
        </w:rPr>
        <w:t>Theory</w:t>
      </w:r>
    </w:p>
    <w:p>
      <w:pPr>
        <w:pStyle w:val="BodyText"/>
        <w:tabs>
          <w:tab w:pos="2421" w:val="left" w:leader="none"/>
          <w:tab w:pos="3141" w:val="left" w:leader="none"/>
        </w:tabs>
        <w:spacing w:before="199"/>
      </w:pPr>
      <w:r>
        <w:rPr>
          <w:b/>
          <w:spacing w:val="-5"/>
        </w:rPr>
        <w:t>ST</w:t>
      </w:r>
      <w:r>
        <w:rPr>
          <w:b/>
        </w:rPr>
        <w:tab/>
      </w:r>
      <w:r>
        <w:rPr>
          <w:spacing w:val="-10"/>
        </w:rPr>
        <w:t>-</w:t>
      </w:r>
      <w:r>
        <w:rPr/>
        <w:tab/>
        <w:t>Structured</w:t>
      </w:r>
      <w:r>
        <w:rPr>
          <w:spacing w:val="-3"/>
        </w:rPr>
        <w:t> </w:t>
      </w:r>
      <w:r>
        <w:rPr>
          <w:spacing w:val="-2"/>
        </w:rPr>
        <w:t>Inquiry</w:t>
      </w:r>
    </w:p>
    <w:p>
      <w:pPr>
        <w:pStyle w:val="BodyText"/>
        <w:tabs>
          <w:tab w:pos="2421" w:val="left" w:leader="none"/>
          <w:tab w:pos="3141" w:val="left" w:leader="none"/>
        </w:tabs>
        <w:spacing w:before="199"/>
      </w:pPr>
      <w:r>
        <w:rPr>
          <w:b/>
          <w:spacing w:val="-4"/>
        </w:rPr>
        <w:t>STAN</w:t>
      </w:r>
      <w:r>
        <w:rPr>
          <w:b/>
        </w:rPr>
        <w:tab/>
      </w:r>
      <w:r>
        <w:rPr>
          <w:spacing w:val="-10"/>
        </w:rPr>
        <w:t>-</w:t>
      </w:r>
      <w:r>
        <w:rPr/>
        <w:tab/>
        <w:t>Science</w:t>
      </w:r>
      <w:r>
        <w:rPr>
          <w:spacing w:val="-6"/>
        </w:rPr>
        <w:t> </w:t>
      </w:r>
      <w:r>
        <w:rPr/>
        <w:t>Teachers Association</w:t>
      </w:r>
      <w:r>
        <w:rPr>
          <w:spacing w:val="-8"/>
        </w:rPr>
        <w:t> </w:t>
      </w:r>
      <w:r>
        <w:rPr/>
        <w:t>of</w:t>
      </w:r>
      <w:r>
        <w:rPr>
          <w:spacing w:val="-9"/>
        </w:rPr>
        <w:t> </w:t>
      </w:r>
      <w:r>
        <w:rPr>
          <w:spacing w:val="-2"/>
        </w:rPr>
        <w:t>Nigeria</w:t>
      </w:r>
    </w:p>
    <w:p>
      <w:pPr>
        <w:pStyle w:val="BodyText"/>
        <w:tabs>
          <w:tab w:pos="2421" w:val="left" w:leader="none"/>
          <w:tab w:pos="3141" w:val="left" w:leader="none"/>
        </w:tabs>
        <w:spacing w:before="200"/>
      </w:pPr>
      <w:r>
        <w:rPr>
          <w:b/>
          <w:spacing w:val="-4"/>
        </w:rPr>
        <w:t>WAEC</w:t>
      </w:r>
      <w:r>
        <w:rPr>
          <w:b/>
        </w:rPr>
        <w:tab/>
      </w:r>
      <w:r>
        <w:rPr>
          <w:spacing w:val="-10"/>
        </w:rPr>
        <w:t>-</w:t>
      </w:r>
      <w:r>
        <w:rPr/>
        <w:tab/>
        <w:t>West</w:t>
      </w:r>
      <w:r>
        <w:rPr>
          <w:spacing w:val="1"/>
        </w:rPr>
        <w:t> </w:t>
      </w:r>
      <w:r>
        <w:rPr/>
        <w:t>African</w:t>
      </w:r>
      <w:r>
        <w:rPr>
          <w:spacing w:val="-8"/>
        </w:rPr>
        <w:t> </w:t>
      </w:r>
      <w:r>
        <w:rPr/>
        <w:t>Examination</w:t>
      </w:r>
      <w:r>
        <w:rPr>
          <w:spacing w:val="-7"/>
        </w:rPr>
        <w:t> </w:t>
      </w:r>
      <w:r>
        <w:rPr>
          <w:spacing w:val="-2"/>
        </w:rPr>
        <w:t>Council</w:t>
      </w:r>
    </w:p>
    <w:p>
      <w:pPr>
        <w:spacing w:after="0"/>
        <w:sectPr>
          <w:pgSz w:w="12240" w:h="15840"/>
          <w:pgMar w:header="0" w:footer="1012" w:top="1360" w:bottom="1200" w:left="820" w:right="460"/>
        </w:sectPr>
      </w:pPr>
    </w:p>
    <w:p>
      <w:pPr>
        <w:spacing w:before="92"/>
        <w:ind w:left="0" w:right="357" w:firstLine="0"/>
        <w:jc w:val="center"/>
        <w:rPr>
          <w:b/>
          <w:sz w:val="24"/>
        </w:rPr>
      </w:pPr>
      <w:r>
        <w:rPr>
          <w:b/>
          <w:sz w:val="24"/>
        </w:rPr>
        <w:t>OPERATIONAL</w:t>
      </w:r>
      <w:r>
        <w:rPr>
          <w:b/>
          <w:spacing w:val="-4"/>
          <w:sz w:val="24"/>
        </w:rPr>
        <w:t> </w:t>
      </w:r>
      <w:r>
        <w:rPr>
          <w:b/>
          <w:sz w:val="24"/>
        </w:rPr>
        <w:t>DEFINITION</w:t>
      </w:r>
      <w:r>
        <w:rPr>
          <w:b/>
          <w:spacing w:val="-2"/>
          <w:sz w:val="24"/>
        </w:rPr>
        <w:t> </w:t>
      </w:r>
      <w:r>
        <w:rPr>
          <w:b/>
          <w:sz w:val="24"/>
        </w:rPr>
        <w:t>OF</w:t>
      </w:r>
      <w:r>
        <w:rPr>
          <w:b/>
          <w:spacing w:val="-3"/>
          <w:sz w:val="24"/>
        </w:rPr>
        <w:t> </w:t>
      </w:r>
      <w:r>
        <w:rPr>
          <w:b/>
          <w:spacing w:val="-4"/>
          <w:sz w:val="24"/>
        </w:rPr>
        <w:t>TERMS</w:t>
      </w:r>
    </w:p>
    <w:p>
      <w:pPr>
        <w:spacing w:before="272"/>
        <w:ind w:left="980" w:right="0" w:firstLine="0"/>
        <w:jc w:val="both"/>
        <w:rPr>
          <w:sz w:val="24"/>
        </w:rPr>
      </w:pPr>
      <w:r>
        <w:rPr>
          <w:b/>
          <w:sz w:val="24"/>
        </w:rPr>
        <w:t>Academic</w:t>
      </w:r>
      <w:r>
        <w:rPr>
          <w:b/>
          <w:spacing w:val="-3"/>
          <w:sz w:val="24"/>
        </w:rPr>
        <w:t> </w:t>
      </w:r>
      <w:r>
        <w:rPr>
          <w:b/>
          <w:sz w:val="24"/>
        </w:rPr>
        <w:t>Performance:</w:t>
      </w:r>
      <w:r>
        <w:rPr>
          <w:b/>
          <w:spacing w:val="71"/>
          <w:sz w:val="24"/>
        </w:rPr>
        <w:t>   </w:t>
      </w:r>
      <w:r>
        <w:rPr>
          <w:sz w:val="24"/>
        </w:rPr>
        <w:t>Refers</w:t>
      </w:r>
      <w:r>
        <w:rPr>
          <w:spacing w:val="33"/>
          <w:sz w:val="24"/>
        </w:rPr>
        <w:t> </w:t>
      </w:r>
      <w:r>
        <w:rPr>
          <w:sz w:val="24"/>
        </w:rPr>
        <w:t>to</w:t>
      </w:r>
      <w:r>
        <w:rPr>
          <w:spacing w:val="33"/>
          <w:sz w:val="24"/>
        </w:rPr>
        <w:t> </w:t>
      </w:r>
      <w:r>
        <w:rPr>
          <w:sz w:val="24"/>
        </w:rPr>
        <w:t>as</w:t>
      </w:r>
      <w:r>
        <w:rPr>
          <w:spacing w:val="26"/>
          <w:sz w:val="24"/>
        </w:rPr>
        <w:t> </w:t>
      </w:r>
      <w:r>
        <w:rPr>
          <w:sz w:val="24"/>
        </w:rPr>
        <w:t>the</w:t>
      </w:r>
      <w:r>
        <w:rPr>
          <w:spacing w:val="31"/>
          <w:sz w:val="24"/>
        </w:rPr>
        <w:t> </w:t>
      </w:r>
      <w:r>
        <w:rPr>
          <w:sz w:val="24"/>
        </w:rPr>
        <w:t>assumed</w:t>
      </w:r>
      <w:r>
        <w:rPr>
          <w:spacing w:val="33"/>
          <w:sz w:val="24"/>
        </w:rPr>
        <w:t> </w:t>
      </w:r>
      <w:r>
        <w:rPr>
          <w:sz w:val="24"/>
        </w:rPr>
        <w:t>effect</w:t>
      </w:r>
      <w:r>
        <w:rPr>
          <w:spacing w:val="38"/>
          <w:sz w:val="24"/>
        </w:rPr>
        <w:t> </w:t>
      </w:r>
      <w:r>
        <w:rPr>
          <w:sz w:val="24"/>
        </w:rPr>
        <w:t>of</w:t>
      </w:r>
      <w:r>
        <w:rPr>
          <w:spacing w:val="25"/>
          <w:sz w:val="24"/>
        </w:rPr>
        <w:t> </w:t>
      </w:r>
      <w:r>
        <w:rPr>
          <w:sz w:val="24"/>
        </w:rPr>
        <w:t>the</w:t>
      </w:r>
      <w:r>
        <w:rPr>
          <w:spacing w:val="32"/>
          <w:sz w:val="24"/>
        </w:rPr>
        <w:t> </w:t>
      </w:r>
      <w:r>
        <w:rPr>
          <w:sz w:val="24"/>
        </w:rPr>
        <w:t>use</w:t>
      </w:r>
      <w:r>
        <w:rPr>
          <w:spacing w:val="32"/>
          <w:sz w:val="24"/>
        </w:rPr>
        <w:t> </w:t>
      </w:r>
      <w:r>
        <w:rPr>
          <w:sz w:val="24"/>
        </w:rPr>
        <w:t>of</w:t>
      </w:r>
      <w:r>
        <w:rPr>
          <w:spacing w:val="30"/>
          <w:sz w:val="24"/>
        </w:rPr>
        <w:t> </w:t>
      </w:r>
      <w:r>
        <w:rPr>
          <w:sz w:val="24"/>
        </w:rPr>
        <w:t>inquiry</w:t>
      </w:r>
      <w:r>
        <w:rPr>
          <w:spacing w:val="31"/>
          <w:sz w:val="24"/>
        </w:rPr>
        <w:t> </w:t>
      </w:r>
      <w:r>
        <w:rPr>
          <w:spacing w:val="-5"/>
          <w:sz w:val="24"/>
        </w:rPr>
        <w:t>and</w:t>
      </w:r>
    </w:p>
    <w:p>
      <w:pPr>
        <w:pStyle w:val="BodyText"/>
        <w:ind w:left="0"/>
      </w:pPr>
    </w:p>
    <w:p>
      <w:pPr>
        <w:pStyle w:val="BodyText"/>
        <w:spacing w:line="480" w:lineRule="auto"/>
        <w:ind w:left="3862" w:right="1331"/>
        <w:jc w:val="both"/>
      </w:pPr>
      <w:r>
        <w:rPr/>
        <w:t>task-based methods of teaching on students‟ overall academic achievement in school.</w:t>
      </w:r>
    </w:p>
    <w:p>
      <w:pPr>
        <w:pStyle w:val="BodyText"/>
        <w:tabs>
          <w:tab w:pos="3861" w:val="left" w:leader="none"/>
        </w:tabs>
        <w:jc w:val="both"/>
      </w:pPr>
      <w:r>
        <w:rPr>
          <w:b/>
        </w:rPr>
        <w:t>Inquiry</w:t>
      </w:r>
      <w:r>
        <w:rPr>
          <w:b/>
          <w:spacing w:val="-7"/>
        </w:rPr>
        <w:t> </w:t>
      </w:r>
      <w:r>
        <w:rPr>
          <w:b/>
          <w:spacing w:val="-2"/>
        </w:rPr>
        <w:t>Skill:</w:t>
      </w:r>
      <w:r>
        <w:rPr>
          <w:b/>
        </w:rPr>
        <w:tab/>
      </w:r>
      <w:r>
        <w:rPr/>
        <w:t>This</w:t>
      </w:r>
      <w:r>
        <w:rPr>
          <w:spacing w:val="36"/>
        </w:rPr>
        <w:t> </w:t>
      </w:r>
      <w:r>
        <w:rPr/>
        <w:t>is</w:t>
      </w:r>
      <w:r>
        <w:rPr>
          <w:spacing w:val="32"/>
        </w:rPr>
        <w:t> </w:t>
      </w:r>
      <w:r>
        <w:rPr/>
        <w:t>referred</w:t>
      </w:r>
      <w:r>
        <w:rPr>
          <w:spacing w:val="34"/>
        </w:rPr>
        <w:t> </w:t>
      </w:r>
      <w:r>
        <w:rPr/>
        <w:t>to</w:t>
      </w:r>
      <w:r>
        <w:rPr>
          <w:spacing w:val="34"/>
        </w:rPr>
        <w:t> </w:t>
      </w:r>
      <w:r>
        <w:rPr/>
        <w:t>as</w:t>
      </w:r>
      <w:r>
        <w:rPr>
          <w:spacing w:val="23"/>
        </w:rPr>
        <w:t> </w:t>
      </w:r>
      <w:r>
        <w:rPr/>
        <w:t>the</w:t>
      </w:r>
      <w:r>
        <w:rPr>
          <w:spacing w:val="36"/>
        </w:rPr>
        <w:t> </w:t>
      </w:r>
      <w:r>
        <w:rPr/>
        <w:t>students‟ability</w:t>
      </w:r>
      <w:r>
        <w:rPr>
          <w:spacing w:val="25"/>
        </w:rPr>
        <w:t> </w:t>
      </w:r>
      <w:r>
        <w:rPr/>
        <w:t>to</w:t>
      </w:r>
      <w:r>
        <w:rPr>
          <w:spacing w:val="35"/>
        </w:rPr>
        <w:t> </w:t>
      </w:r>
      <w:r>
        <w:rPr/>
        <w:t>be</w:t>
      </w:r>
      <w:r>
        <w:rPr>
          <w:spacing w:val="33"/>
        </w:rPr>
        <w:t> </w:t>
      </w:r>
      <w:r>
        <w:rPr/>
        <w:t>pro-</w:t>
      </w:r>
      <w:r>
        <w:rPr>
          <w:spacing w:val="-2"/>
        </w:rPr>
        <w:t>active</w:t>
      </w:r>
    </w:p>
    <w:p>
      <w:pPr>
        <w:pStyle w:val="BodyText"/>
        <w:ind w:left="0"/>
      </w:pPr>
    </w:p>
    <w:p>
      <w:pPr>
        <w:pStyle w:val="BodyText"/>
        <w:ind w:left="3862"/>
        <w:jc w:val="both"/>
      </w:pPr>
      <w:r>
        <w:rPr/>
        <w:t>during</w:t>
      </w:r>
      <w:r>
        <w:rPr>
          <w:spacing w:val="1"/>
        </w:rPr>
        <w:t> </w:t>
      </w:r>
      <w:r>
        <w:rPr/>
        <w:t>instruction</w:t>
      </w:r>
      <w:r>
        <w:rPr>
          <w:spacing w:val="-6"/>
        </w:rPr>
        <w:t> </w:t>
      </w:r>
      <w:r>
        <w:rPr/>
        <w:t>by</w:t>
      </w:r>
      <w:r>
        <w:rPr>
          <w:spacing w:val="-7"/>
        </w:rPr>
        <w:t> </w:t>
      </w:r>
      <w:r>
        <w:rPr/>
        <w:t>thinking</w:t>
      </w:r>
      <w:r>
        <w:rPr>
          <w:spacing w:val="-2"/>
        </w:rPr>
        <w:t> </w:t>
      </w:r>
      <w:r>
        <w:rPr/>
        <w:t>deep</w:t>
      </w:r>
      <w:r>
        <w:rPr>
          <w:spacing w:val="-2"/>
        </w:rPr>
        <w:t> </w:t>
      </w:r>
      <w:r>
        <w:rPr/>
        <w:t>and</w:t>
      </w:r>
      <w:r>
        <w:rPr>
          <w:spacing w:val="-2"/>
        </w:rPr>
        <w:t> </w:t>
      </w:r>
      <w:r>
        <w:rPr/>
        <w:t>ask</w:t>
      </w:r>
      <w:r>
        <w:rPr>
          <w:spacing w:val="-1"/>
        </w:rPr>
        <w:t> </w:t>
      </w:r>
      <w:r>
        <w:rPr>
          <w:spacing w:val="-2"/>
        </w:rPr>
        <w:t>questions.</w:t>
      </w:r>
    </w:p>
    <w:p>
      <w:pPr>
        <w:pStyle w:val="BodyText"/>
        <w:ind w:left="0"/>
      </w:pPr>
    </w:p>
    <w:p>
      <w:pPr>
        <w:tabs>
          <w:tab w:pos="3861" w:val="left" w:leader="none"/>
        </w:tabs>
        <w:spacing w:before="0"/>
        <w:ind w:left="980" w:right="0" w:firstLine="0"/>
        <w:jc w:val="both"/>
        <w:rPr>
          <w:sz w:val="24"/>
        </w:rPr>
      </w:pPr>
      <w:r>
        <w:rPr>
          <w:b/>
          <w:sz w:val="24"/>
        </w:rPr>
        <w:t>Inquiry</w:t>
      </w:r>
      <w:r>
        <w:rPr>
          <w:b/>
          <w:spacing w:val="-7"/>
          <w:sz w:val="24"/>
        </w:rPr>
        <w:t> </w:t>
      </w:r>
      <w:r>
        <w:rPr>
          <w:b/>
          <w:spacing w:val="-2"/>
          <w:sz w:val="24"/>
        </w:rPr>
        <w:t>Teaching:</w:t>
      </w:r>
      <w:r>
        <w:rPr>
          <w:b/>
          <w:sz w:val="24"/>
        </w:rPr>
        <w:tab/>
      </w:r>
      <w:r>
        <w:rPr>
          <w:sz w:val="24"/>
        </w:rPr>
        <w:t>Involves</w:t>
      </w:r>
      <w:r>
        <w:rPr>
          <w:spacing w:val="25"/>
          <w:sz w:val="24"/>
        </w:rPr>
        <w:t>  </w:t>
      </w:r>
      <w:r>
        <w:rPr>
          <w:sz w:val="24"/>
        </w:rPr>
        <w:t>creating,</w:t>
      </w:r>
      <w:r>
        <w:rPr>
          <w:spacing w:val="30"/>
          <w:sz w:val="24"/>
        </w:rPr>
        <w:t>  </w:t>
      </w:r>
      <w:r>
        <w:rPr>
          <w:sz w:val="24"/>
        </w:rPr>
        <w:t>conducting</w:t>
      </w:r>
      <w:r>
        <w:rPr>
          <w:spacing w:val="28"/>
          <w:sz w:val="24"/>
        </w:rPr>
        <w:t>  </w:t>
      </w:r>
      <w:r>
        <w:rPr>
          <w:sz w:val="24"/>
        </w:rPr>
        <w:t>and</w:t>
      </w:r>
      <w:r>
        <w:rPr>
          <w:spacing w:val="29"/>
          <w:sz w:val="24"/>
        </w:rPr>
        <w:t>  </w:t>
      </w:r>
      <w:r>
        <w:rPr>
          <w:sz w:val="24"/>
        </w:rPr>
        <w:t>evaluating</w:t>
      </w:r>
      <w:r>
        <w:rPr>
          <w:spacing w:val="31"/>
          <w:sz w:val="24"/>
        </w:rPr>
        <w:t>  </w:t>
      </w:r>
      <w:r>
        <w:rPr>
          <w:spacing w:val="-2"/>
          <w:sz w:val="24"/>
        </w:rPr>
        <w:t>learning</w:t>
      </w:r>
    </w:p>
    <w:p>
      <w:pPr>
        <w:pStyle w:val="BodyText"/>
        <w:spacing w:before="1"/>
        <w:ind w:left="0"/>
      </w:pPr>
    </w:p>
    <w:p>
      <w:pPr>
        <w:pStyle w:val="BodyText"/>
        <w:spacing w:line="480" w:lineRule="auto"/>
        <w:ind w:left="3862" w:right="1339"/>
        <w:jc w:val="both"/>
      </w:pPr>
      <w:r>
        <w:rPr/>
        <w:t>experiences that require students to go through the same processes and knowledge they would use if engaged in independent rational thinking.</w:t>
      </w:r>
    </w:p>
    <w:p>
      <w:pPr>
        <w:pStyle w:val="BodyText"/>
        <w:tabs>
          <w:tab w:pos="3861" w:val="left" w:leader="none"/>
        </w:tabs>
        <w:spacing w:before="1"/>
        <w:jc w:val="both"/>
      </w:pPr>
      <w:r>
        <w:rPr>
          <w:b/>
          <w:spacing w:val="-2"/>
        </w:rPr>
        <w:t>Instruction:</w:t>
      </w:r>
      <w:r>
        <w:rPr>
          <w:b/>
        </w:rPr>
        <w:tab/>
      </w:r>
      <w:r>
        <w:rPr/>
        <w:t>Is</w:t>
      </w:r>
      <w:r>
        <w:rPr>
          <w:spacing w:val="25"/>
        </w:rPr>
        <w:t> </w:t>
      </w:r>
      <w:r>
        <w:rPr/>
        <w:t>referred</w:t>
      </w:r>
      <w:r>
        <w:rPr>
          <w:spacing w:val="35"/>
        </w:rPr>
        <w:t> </w:t>
      </w:r>
      <w:r>
        <w:rPr/>
        <w:t>in</w:t>
      </w:r>
      <w:r>
        <w:rPr>
          <w:spacing w:val="25"/>
        </w:rPr>
        <w:t> </w:t>
      </w:r>
      <w:r>
        <w:rPr/>
        <w:t>this</w:t>
      </w:r>
      <w:r>
        <w:rPr>
          <w:spacing w:val="33"/>
        </w:rPr>
        <w:t> </w:t>
      </w:r>
      <w:r>
        <w:rPr/>
        <w:t>study</w:t>
      </w:r>
      <w:r>
        <w:rPr>
          <w:spacing w:val="20"/>
        </w:rPr>
        <w:t> </w:t>
      </w:r>
      <w:r>
        <w:rPr/>
        <w:t>as</w:t>
      </w:r>
      <w:r>
        <w:rPr>
          <w:spacing w:val="28"/>
        </w:rPr>
        <w:t> </w:t>
      </w:r>
      <w:r>
        <w:rPr/>
        <w:t>a</w:t>
      </w:r>
      <w:r>
        <w:rPr>
          <w:spacing w:val="29"/>
        </w:rPr>
        <w:t> </w:t>
      </w:r>
      <w:r>
        <w:rPr/>
        <w:t>process</w:t>
      </w:r>
      <w:r>
        <w:rPr>
          <w:spacing w:val="28"/>
        </w:rPr>
        <w:t> </w:t>
      </w:r>
      <w:r>
        <w:rPr/>
        <w:t>of</w:t>
      </w:r>
      <w:r>
        <w:rPr>
          <w:spacing w:val="22"/>
        </w:rPr>
        <w:t> </w:t>
      </w:r>
      <w:r>
        <w:rPr/>
        <w:t>taking</w:t>
      </w:r>
      <w:r>
        <w:rPr>
          <w:spacing w:val="30"/>
        </w:rPr>
        <w:t> </w:t>
      </w:r>
      <w:r>
        <w:rPr/>
        <w:t>the</w:t>
      </w:r>
      <w:r>
        <w:rPr>
          <w:spacing w:val="34"/>
        </w:rPr>
        <w:t> </w:t>
      </w:r>
      <w:r>
        <w:rPr>
          <w:spacing w:val="-2"/>
        </w:rPr>
        <w:t>learner</w:t>
      </w:r>
    </w:p>
    <w:p>
      <w:pPr>
        <w:pStyle w:val="BodyText"/>
        <w:ind w:left="0"/>
      </w:pPr>
    </w:p>
    <w:p>
      <w:pPr>
        <w:pStyle w:val="BodyText"/>
        <w:ind w:left="3862"/>
        <w:jc w:val="both"/>
      </w:pPr>
      <w:r>
        <w:rPr/>
        <w:t>from</w:t>
      </w:r>
      <w:r>
        <w:rPr>
          <w:spacing w:val="-6"/>
        </w:rPr>
        <w:t> </w:t>
      </w:r>
      <w:r>
        <w:rPr/>
        <w:t>the</w:t>
      </w:r>
      <w:r>
        <w:rPr>
          <w:spacing w:val="2"/>
        </w:rPr>
        <w:t> </w:t>
      </w:r>
      <w:r>
        <w:rPr/>
        <w:t>known</w:t>
      </w:r>
      <w:r>
        <w:rPr>
          <w:spacing w:val="-3"/>
        </w:rPr>
        <w:t> </w:t>
      </w:r>
      <w:r>
        <w:rPr/>
        <w:t>to</w:t>
      </w:r>
      <w:r>
        <w:rPr>
          <w:spacing w:val="-2"/>
        </w:rPr>
        <w:t> </w:t>
      </w:r>
      <w:r>
        <w:rPr/>
        <w:t>the</w:t>
      </w:r>
      <w:r>
        <w:rPr>
          <w:spacing w:val="3"/>
        </w:rPr>
        <w:t> </w:t>
      </w:r>
      <w:r>
        <w:rPr>
          <w:spacing w:val="-2"/>
        </w:rPr>
        <w:t>unknown.</w:t>
      </w:r>
    </w:p>
    <w:p>
      <w:pPr>
        <w:pStyle w:val="BodyText"/>
        <w:ind w:left="0"/>
      </w:pPr>
    </w:p>
    <w:p>
      <w:pPr>
        <w:pStyle w:val="BodyText"/>
        <w:tabs>
          <w:tab w:pos="3861" w:val="left" w:leader="none"/>
        </w:tabs>
        <w:spacing w:line="480" w:lineRule="auto"/>
        <w:ind w:left="3862" w:right="1343" w:hanging="2882"/>
      </w:pPr>
      <w:r>
        <w:rPr>
          <w:b/>
          <w:spacing w:val="-2"/>
        </w:rPr>
        <w:t>Education:</w:t>
      </w:r>
      <w:r>
        <w:rPr>
          <w:b/>
        </w:rPr>
        <w:tab/>
      </w:r>
      <w:r>
        <w:rPr/>
        <w:t>Is</w:t>
      </w:r>
      <w:r>
        <w:rPr>
          <w:spacing w:val="28"/>
        </w:rPr>
        <w:t> </w:t>
      </w:r>
      <w:r>
        <w:rPr/>
        <w:t>referred</w:t>
      </w:r>
      <w:r>
        <w:rPr>
          <w:spacing w:val="29"/>
        </w:rPr>
        <w:t> </w:t>
      </w:r>
      <w:r>
        <w:rPr/>
        <w:t>in</w:t>
      </w:r>
      <w:r>
        <w:rPr>
          <w:spacing w:val="24"/>
        </w:rPr>
        <w:t> </w:t>
      </w:r>
      <w:r>
        <w:rPr/>
        <w:t>this</w:t>
      </w:r>
      <w:r>
        <w:rPr>
          <w:spacing w:val="27"/>
        </w:rPr>
        <w:t> </w:t>
      </w:r>
      <w:r>
        <w:rPr/>
        <w:t>study as</w:t>
      </w:r>
      <w:r>
        <w:rPr>
          <w:spacing w:val="27"/>
        </w:rPr>
        <w:t> </w:t>
      </w:r>
      <w:r>
        <w:rPr/>
        <w:t>a</w:t>
      </w:r>
      <w:r>
        <w:rPr>
          <w:spacing w:val="32"/>
        </w:rPr>
        <w:t> </w:t>
      </w:r>
      <w:r>
        <w:rPr/>
        <w:t>public</w:t>
      </w:r>
      <w:r>
        <w:rPr>
          <w:spacing w:val="28"/>
        </w:rPr>
        <w:t> </w:t>
      </w:r>
      <w:r>
        <w:rPr/>
        <w:t>service</w:t>
      </w:r>
      <w:r>
        <w:rPr>
          <w:spacing w:val="28"/>
        </w:rPr>
        <w:t> </w:t>
      </w:r>
      <w:r>
        <w:rPr/>
        <w:t>and</w:t>
      </w:r>
      <w:r>
        <w:rPr>
          <w:spacing w:val="29"/>
        </w:rPr>
        <w:t> </w:t>
      </w:r>
      <w:r>
        <w:rPr/>
        <w:t>a</w:t>
      </w:r>
      <w:r>
        <w:rPr>
          <w:spacing w:val="28"/>
        </w:rPr>
        <w:t> </w:t>
      </w:r>
      <w:r>
        <w:rPr/>
        <w:t>right</w:t>
      </w:r>
      <w:r>
        <w:rPr>
          <w:spacing w:val="30"/>
        </w:rPr>
        <w:t> </w:t>
      </w:r>
      <w:r>
        <w:rPr/>
        <w:t>to every citizenry.</w:t>
      </w:r>
    </w:p>
    <w:p>
      <w:pPr>
        <w:pStyle w:val="BodyText"/>
        <w:tabs>
          <w:tab w:pos="3861" w:val="left" w:leader="none"/>
        </w:tabs>
        <w:spacing w:line="480" w:lineRule="auto"/>
        <w:ind w:left="3862" w:right="1343" w:hanging="2882"/>
      </w:pPr>
      <w:r>
        <w:rPr>
          <w:b/>
          <w:spacing w:val="-2"/>
        </w:rPr>
        <w:t>Effect:</w:t>
      </w:r>
      <w:r>
        <w:rPr>
          <w:b/>
        </w:rPr>
        <w:tab/>
      </w:r>
      <w:r>
        <w:rPr/>
        <w:t>Refers</w:t>
      </w:r>
      <w:r>
        <w:rPr>
          <w:spacing w:val="-6"/>
        </w:rPr>
        <w:t> </w:t>
      </w:r>
      <w:r>
        <w:rPr/>
        <w:t>to either</w:t>
      </w:r>
      <w:r>
        <w:rPr>
          <w:spacing w:val="-3"/>
        </w:rPr>
        <w:t> </w:t>
      </w:r>
      <w:r>
        <w:rPr/>
        <w:t>positive</w:t>
      </w:r>
      <w:r>
        <w:rPr>
          <w:spacing w:val="-5"/>
        </w:rPr>
        <w:t> </w:t>
      </w:r>
      <w:r>
        <w:rPr/>
        <w:t>or</w:t>
      </w:r>
      <w:r>
        <w:rPr>
          <w:spacing w:val="-3"/>
        </w:rPr>
        <w:t> </w:t>
      </w:r>
      <w:r>
        <w:rPr/>
        <w:t>native</w:t>
      </w:r>
      <w:r>
        <w:rPr>
          <w:spacing w:val="-5"/>
        </w:rPr>
        <w:t> </w:t>
      </w:r>
      <w:r>
        <w:rPr/>
        <w:t>changes</w:t>
      </w:r>
      <w:r>
        <w:rPr>
          <w:spacing w:val="-2"/>
        </w:rPr>
        <w:t> </w:t>
      </w:r>
      <w:r>
        <w:rPr/>
        <w:t>brought about by one variable factor or another.</w:t>
      </w:r>
    </w:p>
    <w:p>
      <w:pPr>
        <w:pStyle w:val="BodyText"/>
        <w:tabs>
          <w:tab w:pos="3861" w:val="left" w:leader="none"/>
        </w:tabs>
        <w:spacing w:before="1"/>
      </w:pPr>
      <w:r>
        <w:rPr>
          <w:b/>
          <w:spacing w:val="-2"/>
        </w:rPr>
        <w:t>Knowledge:</w:t>
      </w:r>
      <w:r>
        <w:rPr>
          <w:b/>
        </w:rPr>
        <w:tab/>
      </w:r>
      <w:r>
        <w:rPr/>
        <w:t>Refers</w:t>
      </w:r>
      <w:r>
        <w:rPr>
          <w:spacing w:val="46"/>
        </w:rPr>
        <w:t> </w:t>
      </w:r>
      <w:r>
        <w:rPr/>
        <w:t>to</w:t>
      </w:r>
      <w:r>
        <w:rPr>
          <w:spacing w:val="48"/>
        </w:rPr>
        <w:t> </w:t>
      </w:r>
      <w:r>
        <w:rPr/>
        <w:t>the</w:t>
      </w:r>
      <w:r>
        <w:rPr>
          <w:spacing w:val="50"/>
        </w:rPr>
        <w:t> </w:t>
      </w:r>
      <w:r>
        <w:rPr/>
        <w:t>ability</w:t>
      </w:r>
      <w:r>
        <w:rPr>
          <w:spacing w:val="43"/>
        </w:rPr>
        <w:t> </w:t>
      </w:r>
      <w:r>
        <w:rPr/>
        <w:t>of</w:t>
      </w:r>
      <w:r>
        <w:rPr>
          <w:spacing w:val="44"/>
        </w:rPr>
        <w:t> </w:t>
      </w:r>
      <w:r>
        <w:rPr/>
        <w:t>a</w:t>
      </w:r>
      <w:r>
        <w:rPr>
          <w:spacing w:val="51"/>
        </w:rPr>
        <w:t> </w:t>
      </w:r>
      <w:r>
        <w:rPr/>
        <w:t>learner,</w:t>
      </w:r>
      <w:r>
        <w:rPr>
          <w:spacing w:val="49"/>
        </w:rPr>
        <w:t> </w:t>
      </w:r>
      <w:r>
        <w:rPr/>
        <w:t>to</w:t>
      </w:r>
      <w:r>
        <w:rPr>
          <w:spacing w:val="52"/>
        </w:rPr>
        <w:t> </w:t>
      </w:r>
      <w:r>
        <w:rPr/>
        <w:t>analyse</w:t>
      </w:r>
      <w:r>
        <w:rPr>
          <w:spacing w:val="51"/>
        </w:rPr>
        <w:t> </w:t>
      </w:r>
      <w:r>
        <w:rPr>
          <w:spacing w:val="-2"/>
        </w:rPr>
        <w:t>educational</w:t>
      </w:r>
    </w:p>
    <w:p>
      <w:pPr>
        <w:pStyle w:val="BodyText"/>
        <w:ind w:left="0"/>
      </w:pPr>
    </w:p>
    <w:p>
      <w:pPr>
        <w:pStyle w:val="BodyText"/>
        <w:spacing w:line="480" w:lineRule="auto"/>
        <w:ind w:left="3862" w:right="1338"/>
        <w:jc w:val="both"/>
      </w:pPr>
      <w:r>
        <w:rPr/>
        <w:t>concepts and principles thereafter be able to convert them into practical life situation.</w:t>
      </w:r>
    </w:p>
    <w:p>
      <w:pPr>
        <w:tabs>
          <w:tab w:pos="3861" w:val="left" w:leader="none"/>
        </w:tabs>
        <w:spacing w:before="1"/>
        <w:ind w:left="980" w:right="0" w:firstLine="0"/>
        <w:jc w:val="left"/>
        <w:rPr>
          <w:sz w:val="24"/>
        </w:rPr>
      </w:pPr>
      <w:r>
        <w:rPr>
          <w:b/>
          <w:sz w:val="24"/>
        </w:rPr>
        <w:t>Structured</w:t>
      </w:r>
      <w:r>
        <w:rPr>
          <w:b/>
          <w:spacing w:val="-10"/>
          <w:sz w:val="24"/>
        </w:rPr>
        <w:t> </w:t>
      </w:r>
      <w:r>
        <w:rPr>
          <w:b/>
          <w:spacing w:val="-2"/>
          <w:sz w:val="24"/>
        </w:rPr>
        <w:t>Inquiry:</w:t>
      </w:r>
      <w:r>
        <w:rPr>
          <w:b/>
          <w:sz w:val="24"/>
        </w:rPr>
        <w:tab/>
      </w:r>
      <w:r>
        <w:rPr>
          <w:sz w:val="24"/>
        </w:rPr>
        <w:t>This</w:t>
      </w:r>
      <w:r>
        <w:rPr>
          <w:spacing w:val="43"/>
          <w:sz w:val="24"/>
        </w:rPr>
        <w:t> </w:t>
      </w:r>
      <w:r>
        <w:rPr>
          <w:sz w:val="24"/>
        </w:rPr>
        <w:t>is</w:t>
      </w:r>
      <w:r>
        <w:rPr>
          <w:spacing w:val="41"/>
          <w:sz w:val="24"/>
        </w:rPr>
        <w:t> </w:t>
      </w:r>
      <w:r>
        <w:rPr>
          <w:sz w:val="24"/>
        </w:rPr>
        <w:t>a</w:t>
      </w:r>
      <w:r>
        <w:rPr>
          <w:spacing w:val="42"/>
          <w:sz w:val="24"/>
        </w:rPr>
        <w:t> </w:t>
      </w:r>
      <w:r>
        <w:rPr>
          <w:sz w:val="24"/>
        </w:rPr>
        <w:t>teaching</w:t>
      </w:r>
      <w:r>
        <w:rPr>
          <w:spacing w:val="43"/>
          <w:sz w:val="24"/>
        </w:rPr>
        <w:t> </w:t>
      </w:r>
      <w:r>
        <w:rPr>
          <w:sz w:val="24"/>
        </w:rPr>
        <w:t>strategy</w:t>
      </w:r>
      <w:r>
        <w:rPr>
          <w:spacing w:val="33"/>
          <w:sz w:val="24"/>
        </w:rPr>
        <w:t> </w:t>
      </w:r>
      <w:r>
        <w:rPr>
          <w:sz w:val="24"/>
        </w:rPr>
        <w:t>which</w:t>
      </w:r>
      <w:r>
        <w:rPr>
          <w:spacing w:val="38"/>
          <w:sz w:val="24"/>
        </w:rPr>
        <w:t> </w:t>
      </w:r>
      <w:r>
        <w:rPr>
          <w:sz w:val="24"/>
        </w:rPr>
        <w:t>significantly</w:t>
      </w:r>
      <w:r>
        <w:rPr>
          <w:spacing w:val="38"/>
          <w:sz w:val="24"/>
        </w:rPr>
        <w:t> </w:t>
      </w:r>
      <w:r>
        <w:rPr>
          <w:spacing w:val="-2"/>
          <w:sz w:val="24"/>
        </w:rPr>
        <w:t>influences</w:t>
      </w:r>
    </w:p>
    <w:p>
      <w:pPr>
        <w:pStyle w:val="BodyText"/>
        <w:spacing w:line="480" w:lineRule="auto" w:before="276"/>
        <w:ind w:left="3862" w:right="1345"/>
        <w:jc w:val="both"/>
      </w:pPr>
      <w:r>
        <w:rPr/>
        <w:t>knowledge inquiry by helping students ask questions and providing guidance.</w:t>
      </w:r>
    </w:p>
    <w:p>
      <w:pPr>
        <w:spacing w:after="0" w:line="480" w:lineRule="auto"/>
        <w:jc w:val="both"/>
        <w:sectPr>
          <w:pgSz w:w="12240" w:h="15840"/>
          <w:pgMar w:header="0" w:footer="1012" w:top="1820" w:bottom="1200" w:left="820" w:right="460"/>
        </w:sectPr>
      </w:pPr>
    </w:p>
    <w:p>
      <w:pPr>
        <w:tabs>
          <w:tab w:pos="3861" w:val="left" w:leader="none"/>
        </w:tabs>
        <w:spacing w:before="72"/>
        <w:ind w:left="980" w:right="0" w:firstLine="0"/>
        <w:jc w:val="left"/>
        <w:rPr>
          <w:sz w:val="24"/>
        </w:rPr>
      </w:pPr>
      <w:r>
        <w:rPr>
          <w:b/>
          <w:sz w:val="24"/>
        </w:rPr>
        <w:t>Teaching</w:t>
      </w:r>
      <w:r>
        <w:rPr>
          <w:b/>
          <w:spacing w:val="-1"/>
          <w:sz w:val="24"/>
        </w:rPr>
        <w:t> </w:t>
      </w:r>
      <w:r>
        <w:rPr>
          <w:b/>
          <w:spacing w:val="-2"/>
          <w:sz w:val="24"/>
        </w:rPr>
        <w:t>Method:</w:t>
      </w:r>
      <w:r>
        <w:rPr>
          <w:b/>
          <w:sz w:val="24"/>
        </w:rPr>
        <w:tab/>
      </w:r>
      <w:r>
        <w:rPr>
          <w:sz w:val="24"/>
        </w:rPr>
        <w:t>This</w:t>
      </w:r>
      <w:r>
        <w:rPr>
          <w:spacing w:val="71"/>
          <w:w w:val="150"/>
          <w:sz w:val="24"/>
        </w:rPr>
        <w:t> </w:t>
      </w:r>
      <w:r>
        <w:rPr>
          <w:sz w:val="24"/>
        </w:rPr>
        <w:t>is</w:t>
      </w:r>
      <w:r>
        <w:rPr>
          <w:spacing w:val="69"/>
          <w:w w:val="150"/>
          <w:sz w:val="24"/>
        </w:rPr>
        <w:t> </w:t>
      </w:r>
      <w:r>
        <w:rPr>
          <w:sz w:val="24"/>
        </w:rPr>
        <w:t>referred</w:t>
      </w:r>
      <w:r>
        <w:rPr>
          <w:spacing w:val="71"/>
          <w:w w:val="150"/>
          <w:sz w:val="24"/>
        </w:rPr>
        <w:t> </w:t>
      </w:r>
      <w:r>
        <w:rPr>
          <w:sz w:val="24"/>
        </w:rPr>
        <w:t>to</w:t>
      </w:r>
      <w:r>
        <w:rPr>
          <w:spacing w:val="77"/>
          <w:w w:val="150"/>
          <w:sz w:val="24"/>
        </w:rPr>
        <w:t> </w:t>
      </w:r>
      <w:r>
        <w:rPr>
          <w:sz w:val="24"/>
        </w:rPr>
        <w:t>as</w:t>
      </w:r>
      <w:r>
        <w:rPr>
          <w:spacing w:val="68"/>
          <w:w w:val="150"/>
          <w:sz w:val="24"/>
        </w:rPr>
        <w:t> </w:t>
      </w:r>
      <w:r>
        <w:rPr>
          <w:sz w:val="24"/>
        </w:rPr>
        <w:t>course</w:t>
      </w:r>
      <w:r>
        <w:rPr>
          <w:spacing w:val="66"/>
          <w:w w:val="150"/>
          <w:sz w:val="24"/>
        </w:rPr>
        <w:t> </w:t>
      </w:r>
      <w:r>
        <w:rPr>
          <w:sz w:val="24"/>
        </w:rPr>
        <w:t>of</w:t>
      </w:r>
      <w:r>
        <w:rPr>
          <w:spacing w:val="64"/>
          <w:w w:val="150"/>
          <w:sz w:val="24"/>
        </w:rPr>
        <w:t> </w:t>
      </w:r>
      <w:r>
        <w:rPr>
          <w:sz w:val="24"/>
        </w:rPr>
        <w:t>action</w:t>
      </w:r>
      <w:r>
        <w:rPr>
          <w:spacing w:val="67"/>
          <w:w w:val="150"/>
          <w:sz w:val="24"/>
        </w:rPr>
        <w:t> </w:t>
      </w:r>
      <w:r>
        <w:rPr>
          <w:sz w:val="24"/>
        </w:rPr>
        <w:t>which</w:t>
      </w:r>
      <w:r>
        <w:rPr>
          <w:spacing w:val="71"/>
          <w:w w:val="150"/>
          <w:sz w:val="24"/>
        </w:rPr>
        <w:t> </w:t>
      </w:r>
      <w:r>
        <w:rPr>
          <w:spacing w:val="-2"/>
          <w:sz w:val="24"/>
        </w:rPr>
        <w:t>varies</w:t>
      </w:r>
    </w:p>
    <w:p>
      <w:pPr>
        <w:pStyle w:val="BodyText"/>
        <w:ind w:left="0"/>
      </w:pPr>
    </w:p>
    <w:p>
      <w:pPr>
        <w:pStyle w:val="BodyText"/>
        <w:ind w:left="3862"/>
      </w:pPr>
      <w:r>
        <w:rPr/>
        <w:t>according</w:t>
      </w:r>
      <w:r>
        <w:rPr>
          <w:spacing w:val="-2"/>
        </w:rPr>
        <w:t> </w:t>
      </w:r>
      <w:r>
        <w:rPr/>
        <w:t>to</w:t>
      </w:r>
      <w:r>
        <w:rPr>
          <w:spacing w:val="3"/>
        </w:rPr>
        <w:t> </w:t>
      </w:r>
      <w:r>
        <w:rPr>
          <w:spacing w:val="-2"/>
        </w:rPr>
        <w:t>circumstances.</w:t>
      </w:r>
    </w:p>
    <w:p>
      <w:pPr>
        <w:pStyle w:val="BodyText"/>
        <w:spacing w:before="1"/>
        <w:ind w:left="0"/>
      </w:pPr>
    </w:p>
    <w:p>
      <w:pPr>
        <w:pStyle w:val="BodyText"/>
        <w:tabs>
          <w:tab w:pos="3861" w:val="left" w:leader="none"/>
        </w:tabs>
        <w:spacing w:line="480" w:lineRule="auto"/>
        <w:ind w:left="3862" w:right="1342" w:hanging="2882"/>
        <w:jc w:val="both"/>
      </w:pPr>
      <w:r>
        <w:rPr>
          <w:b/>
          <w:spacing w:val="-2"/>
        </w:rPr>
        <w:t>Teaching:</w:t>
      </w:r>
      <w:r>
        <w:rPr>
          <w:b/>
        </w:rPr>
        <w:tab/>
      </w:r>
      <w:r>
        <w:rPr/>
        <w:t>Is</w:t>
      </w:r>
      <w:r>
        <w:rPr>
          <w:spacing w:val="-2"/>
        </w:rPr>
        <w:t> </w:t>
      </w:r>
      <w:r>
        <w:rPr/>
        <w:t>referred in</w:t>
      </w:r>
      <w:r>
        <w:rPr>
          <w:spacing w:val="-5"/>
        </w:rPr>
        <w:t> </w:t>
      </w:r>
      <w:r>
        <w:rPr/>
        <w:t>this</w:t>
      </w:r>
      <w:r>
        <w:rPr>
          <w:spacing w:val="-2"/>
        </w:rPr>
        <w:t> </w:t>
      </w:r>
      <w:r>
        <w:rPr/>
        <w:t>study</w:t>
      </w:r>
      <w:r>
        <w:rPr>
          <w:spacing w:val="-10"/>
        </w:rPr>
        <w:t> </w:t>
      </w:r>
      <w:r>
        <w:rPr/>
        <w:t>as</w:t>
      </w:r>
      <w:r>
        <w:rPr>
          <w:spacing w:val="-2"/>
        </w:rPr>
        <w:t> </w:t>
      </w:r>
      <w:r>
        <w:rPr/>
        <w:t>a form</w:t>
      </w:r>
      <w:r>
        <w:rPr>
          <w:spacing w:val="-9"/>
        </w:rPr>
        <w:t> </w:t>
      </w:r>
      <w:r>
        <w:rPr/>
        <w:t>of</w:t>
      </w:r>
      <w:r>
        <w:rPr>
          <w:spacing w:val="-8"/>
        </w:rPr>
        <w:t> </w:t>
      </w:r>
      <w:r>
        <w:rPr/>
        <w:t>setting the</w:t>
      </w:r>
      <w:r>
        <w:rPr>
          <w:spacing w:val="-1"/>
        </w:rPr>
        <w:t> </w:t>
      </w:r>
      <w:r>
        <w:rPr/>
        <w:t>stage</w:t>
      </w:r>
      <w:r>
        <w:rPr>
          <w:spacing w:val="-1"/>
        </w:rPr>
        <w:t> </w:t>
      </w:r>
      <w:r>
        <w:rPr/>
        <w:t>so that someone can learn.</w:t>
      </w:r>
    </w:p>
    <w:p>
      <w:pPr>
        <w:tabs>
          <w:tab w:pos="3861" w:val="left" w:leader="none"/>
        </w:tabs>
        <w:spacing w:before="0"/>
        <w:ind w:left="980" w:right="0" w:firstLine="0"/>
        <w:jc w:val="left"/>
        <w:rPr>
          <w:sz w:val="24"/>
        </w:rPr>
      </w:pPr>
      <w:r>
        <w:rPr>
          <w:b/>
          <w:sz w:val="24"/>
        </w:rPr>
        <w:t>Task-based</w:t>
      </w:r>
      <w:r>
        <w:rPr>
          <w:b/>
          <w:spacing w:val="-5"/>
          <w:sz w:val="24"/>
        </w:rPr>
        <w:t> </w:t>
      </w:r>
      <w:r>
        <w:rPr>
          <w:b/>
          <w:spacing w:val="-2"/>
          <w:sz w:val="24"/>
        </w:rPr>
        <w:t>Method:</w:t>
      </w:r>
      <w:r>
        <w:rPr>
          <w:b/>
          <w:sz w:val="24"/>
        </w:rPr>
        <w:tab/>
      </w:r>
      <w:r>
        <w:rPr>
          <w:sz w:val="24"/>
        </w:rPr>
        <w:t>This</w:t>
      </w:r>
      <w:r>
        <w:rPr>
          <w:spacing w:val="13"/>
          <w:sz w:val="24"/>
        </w:rPr>
        <w:t> </w:t>
      </w:r>
      <w:r>
        <w:rPr>
          <w:sz w:val="24"/>
        </w:rPr>
        <w:t>is</w:t>
      </w:r>
      <w:r>
        <w:rPr>
          <w:spacing w:val="11"/>
          <w:sz w:val="24"/>
        </w:rPr>
        <w:t> </w:t>
      </w:r>
      <w:r>
        <w:rPr>
          <w:sz w:val="24"/>
        </w:rPr>
        <w:t>a</w:t>
      </w:r>
      <w:r>
        <w:rPr>
          <w:spacing w:val="17"/>
          <w:sz w:val="24"/>
        </w:rPr>
        <w:t> </w:t>
      </w:r>
      <w:r>
        <w:rPr>
          <w:sz w:val="24"/>
        </w:rPr>
        <w:t>method</w:t>
      </w:r>
      <w:r>
        <w:rPr>
          <w:spacing w:val="8"/>
          <w:sz w:val="24"/>
        </w:rPr>
        <w:t> </w:t>
      </w:r>
      <w:r>
        <w:rPr>
          <w:sz w:val="24"/>
        </w:rPr>
        <w:t>that</w:t>
      </w:r>
      <w:r>
        <w:rPr>
          <w:spacing w:val="18"/>
          <w:sz w:val="24"/>
        </w:rPr>
        <w:t> </w:t>
      </w:r>
      <w:r>
        <w:rPr>
          <w:sz w:val="24"/>
        </w:rPr>
        <w:t>allowed</w:t>
      </w:r>
      <w:r>
        <w:rPr>
          <w:spacing w:val="13"/>
          <w:sz w:val="24"/>
        </w:rPr>
        <w:t> </w:t>
      </w:r>
      <w:r>
        <w:rPr>
          <w:sz w:val="24"/>
        </w:rPr>
        <w:t>teachers</w:t>
      </w:r>
      <w:r>
        <w:rPr>
          <w:spacing w:val="11"/>
          <w:sz w:val="24"/>
        </w:rPr>
        <w:t> </w:t>
      </w:r>
      <w:r>
        <w:rPr>
          <w:sz w:val="24"/>
        </w:rPr>
        <w:t>to</w:t>
      </w:r>
      <w:r>
        <w:rPr>
          <w:spacing w:val="13"/>
          <w:sz w:val="24"/>
        </w:rPr>
        <w:t> </w:t>
      </w:r>
      <w:r>
        <w:rPr>
          <w:sz w:val="24"/>
        </w:rPr>
        <w:t>assign</w:t>
      </w:r>
      <w:r>
        <w:rPr>
          <w:spacing w:val="13"/>
          <w:sz w:val="24"/>
        </w:rPr>
        <w:t> </w:t>
      </w:r>
      <w:r>
        <w:rPr>
          <w:spacing w:val="-2"/>
          <w:sz w:val="24"/>
        </w:rPr>
        <w:t>someform</w:t>
      </w:r>
    </w:p>
    <w:p>
      <w:pPr>
        <w:pStyle w:val="BodyText"/>
        <w:ind w:left="0"/>
      </w:pPr>
    </w:p>
    <w:p>
      <w:pPr>
        <w:pStyle w:val="BodyText"/>
        <w:ind w:left="3862"/>
      </w:pPr>
      <w:r>
        <w:rPr/>
        <w:t>of</w:t>
      </w:r>
      <w:r>
        <w:rPr>
          <w:spacing w:val="-10"/>
        </w:rPr>
        <w:t> </w:t>
      </w:r>
      <w:r>
        <w:rPr/>
        <w:t>activityto</w:t>
      </w:r>
      <w:r>
        <w:rPr>
          <w:spacing w:val="1"/>
        </w:rPr>
        <w:t> </w:t>
      </w:r>
      <w:r>
        <w:rPr/>
        <w:t>students</w:t>
      </w:r>
      <w:r>
        <w:rPr>
          <w:spacing w:val="-4"/>
        </w:rPr>
        <w:t> </w:t>
      </w:r>
      <w:r>
        <w:rPr/>
        <w:t>during</w:t>
      </w:r>
      <w:r>
        <w:rPr>
          <w:spacing w:val="2"/>
        </w:rPr>
        <w:t> </w:t>
      </w:r>
      <w:r>
        <w:rPr>
          <w:spacing w:val="-2"/>
        </w:rPr>
        <w:t>instruction.</w:t>
      </w:r>
    </w:p>
    <w:p>
      <w:pPr>
        <w:pStyle w:val="BodyText"/>
        <w:ind w:left="0"/>
      </w:pPr>
    </w:p>
    <w:p>
      <w:pPr>
        <w:pStyle w:val="BodyText"/>
        <w:tabs>
          <w:tab w:pos="3861" w:val="left" w:leader="none"/>
        </w:tabs>
        <w:spacing w:line="480" w:lineRule="auto"/>
        <w:ind w:left="3862" w:right="1338" w:hanging="2882"/>
        <w:jc w:val="both"/>
      </w:pPr>
      <w:r>
        <w:rPr>
          <w:b/>
          <w:spacing w:val="-2"/>
        </w:rPr>
        <w:t>Task:</w:t>
      </w:r>
      <w:r>
        <w:rPr>
          <w:b/>
        </w:rPr>
        <w:tab/>
      </w:r>
      <w:r>
        <w:rPr/>
        <w:t>Is</w:t>
      </w:r>
      <w:r>
        <w:rPr>
          <w:spacing w:val="-4"/>
        </w:rPr>
        <w:t> </w:t>
      </w:r>
      <w:r>
        <w:rPr/>
        <w:t>referred in</w:t>
      </w:r>
      <w:r>
        <w:rPr>
          <w:spacing w:val="-6"/>
        </w:rPr>
        <w:t> </w:t>
      </w:r>
      <w:r>
        <w:rPr/>
        <w:t>this</w:t>
      </w:r>
      <w:r>
        <w:rPr>
          <w:spacing w:val="-4"/>
        </w:rPr>
        <w:t> </w:t>
      </w:r>
      <w:r>
        <w:rPr/>
        <w:t>study</w:t>
      </w:r>
      <w:r>
        <w:rPr>
          <w:spacing w:val="-11"/>
        </w:rPr>
        <w:t> </w:t>
      </w:r>
      <w:r>
        <w:rPr/>
        <w:t>as</w:t>
      </w:r>
      <w:r>
        <w:rPr>
          <w:spacing w:val="-4"/>
        </w:rPr>
        <w:t> </w:t>
      </w:r>
      <w:r>
        <w:rPr/>
        <w:t>the</w:t>
      </w:r>
      <w:r>
        <w:rPr>
          <w:spacing w:val="-3"/>
        </w:rPr>
        <w:t> </w:t>
      </w:r>
      <w:r>
        <w:rPr/>
        <w:t>hundred</w:t>
      </w:r>
      <w:r>
        <w:rPr>
          <w:spacing w:val="-2"/>
        </w:rPr>
        <w:t> </w:t>
      </w:r>
      <w:r>
        <w:rPr/>
        <w:t>and</w:t>
      </w:r>
      <w:r>
        <w:rPr>
          <w:spacing w:val="-2"/>
        </w:rPr>
        <w:t> </w:t>
      </w:r>
      <w:r>
        <w:rPr/>
        <w:t>one</w:t>
      </w:r>
      <w:r>
        <w:rPr>
          <w:spacing w:val="-3"/>
        </w:rPr>
        <w:t> </w:t>
      </w:r>
      <w:r>
        <w:rPr/>
        <w:t>thing</w:t>
      </w:r>
      <w:r>
        <w:rPr>
          <w:spacing w:val="-2"/>
        </w:rPr>
        <w:t> </w:t>
      </w:r>
      <w:r>
        <w:rPr/>
        <w:t>people do in every life, at work, at play, and in between.</w:t>
      </w:r>
    </w:p>
    <w:p>
      <w:pPr>
        <w:pStyle w:val="BodyText"/>
        <w:tabs>
          <w:tab w:pos="3861" w:val="left" w:leader="none"/>
        </w:tabs>
        <w:spacing w:line="480" w:lineRule="auto" w:before="1"/>
        <w:ind w:left="3862" w:right="1343" w:hanging="2882"/>
        <w:jc w:val="both"/>
      </w:pPr>
      <w:r>
        <w:rPr>
          <w:b/>
          <w:spacing w:val="-2"/>
        </w:rPr>
        <w:t>Learning:</w:t>
      </w:r>
      <w:r>
        <w:rPr>
          <w:b/>
        </w:rPr>
        <w:tab/>
      </w:r>
      <w:r>
        <w:rPr/>
        <w:t>Is referred to as an active process in which learners construct new ideas based upon their current and past </w:t>
      </w:r>
      <w:r>
        <w:rPr>
          <w:spacing w:val="-2"/>
        </w:rPr>
        <w:t>knowledge.</w:t>
      </w:r>
    </w:p>
    <w:p>
      <w:pPr>
        <w:spacing w:after="0" w:line="480" w:lineRule="auto"/>
        <w:jc w:val="both"/>
        <w:sectPr>
          <w:pgSz w:w="12240" w:h="15840"/>
          <w:pgMar w:header="0" w:footer="1012" w:top="1360" w:bottom="1200" w:left="820" w:right="460"/>
        </w:sectPr>
      </w:pPr>
    </w:p>
    <w:p>
      <w:pPr>
        <w:pStyle w:val="BodyText"/>
        <w:ind w:left="0"/>
      </w:pPr>
    </w:p>
    <w:p>
      <w:pPr>
        <w:pStyle w:val="BodyText"/>
        <w:spacing w:before="77"/>
        <w:ind w:left="0"/>
      </w:pPr>
    </w:p>
    <w:p>
      <w:pPr>
        <w:pStyle w:val="ListParagraph"/>
        <w:numPr>
          <w:ilvl w:val="1"/>
          <w:numId w:val="5"/>
        </w:numPr>
        <w:tabs>
          <w:tab w:pos="1700" w:val="left" w:leader="none"/>
        </w:tabs>
        <w:spacing w:line="240" w:lineRule="auto" w:before="0" w:after="0"/>
        <w:ind w:left="1700" w:right="0" w:hanging="720"/>
        <w:jc w:val="left"/>
        <w:rPr>
          <w:b/>
          <w:sz w:val="24"/>
        </w:rPr>
      </w:pPr>
      <w:r>
        <w:rPr>
          <w:b/>
          <w:sz w:val="24"/>
        </w:rPr>
        <w:t>Background</w:t>
      </w:r>
      <w:r>
        <w:rPr>
          <w:b/>
          <w:spacing w:val="-2"/>
          <w:sz w:val="24"/>
        </w:rPr>
        <w:t> </w:t>
      </w:r>
      <w:r>
        <w:rPr>
          <w:b/>
          <w:sz w:val="24"/>
        </w:rPr>
        <w:t>to</w:t>
      </w:r>
      <w:r>
        <w:rPr>
          <w:b/>
          <w:spacing w:val="-3"/>
          <w:sz w:val="24"/>
        </w:rPr>
        <w:t> </w:t>
      </w:r>
      <w:r>
        <w:rPr>
          <w:b/>
          <w:sz w:val="24"/>
        </w:rPr>
        <w:t>the </w:t>
      </w:r>
      <w:r>
        <w:rPr>
          <w:b/>
          <w:spacing w:val="-4"/>
          <w:sz w:val="24"/>
        </w:rPr>
        <w:t>Study</w:t>
      </w:r>
    </w:p>
    <w:p>
      <w:pPr>
        <w:spacing w:line="237" w:lineRule="auto" w:before="79"/>
        <w:ind w:left="31" w:right="4700" w:firstLine="81"/>
        <w:jc w:val="left"/>
        <w:rPr>
          <w:b/>
          <w:sz w:val="24"/>
        </w:rPr>
      </w:pPr>
      <w:r>
        <w:rPr/>
        <w:br w:type="column"/>
      </w:r>
      <w:r>
        <w:rPr>
          <w:b/>
          <w:sz w:val="24"/>
        </w:rPr>
        <w:t>CHAPTER ONE </w:t>
      </w:r>
      <w:r>
        <w:rPr>
          <w:b/>
          <w:spacing w:val="-2"/>
          <w:sz w:val="24"/>
        </w:rPr>
        <w:t>INTRODUCTION</w:t>
      </w:r>
    </w:p>
    <w:p>
      <w:pPr>
        <w:spacing w:after="0" w:line="237" w:lineRule="auto"/>
        <w:jc w:val="left"/>
        <w:rPr>
          <w:sz w:val="24"/>
        </w:rPr>
        <w:sectPr>
          <w:footerReference w:type="default" r:id="rId6"/>
          <w:pgSz w:w="12240" w:h="15840"/>
          <w:pgMar w:header="0" w:footer="1012" w:top="1360" w:bottom="1200" w:left="820" w:right="460"/>
          <w:pgNumType w:start="1"/>
          <w:cols w:num="2" w:equalWidth="0">
            <w:col w:w="4271" w:space="40"/>
            <w:col w:w="6649"/>
          </w:cols>
        </w:sectPr>
      </w:pPr>
    </w:p>
    <w:p>
      <w:pPr>
        <w:pStyle w:val="BodyText"/>
        <w:spacing w:line="480" w:lineRule="auto" w:before="272"/>
        <w:ind w:right="1331" w:firstLine="720"/>
        <w:jc w:val="both"/>
      </w:pPr>
      <w:r>
        <w:rPr/>
        <w:t>Education has been described as the master key to rapid social, economic andpoliticaldevelopment of any nation. It is therefore seen as a sure process of</w:t>
      </w:r>
      <w:r>
        <w:rPr>
          <w:spacing w:val="40"/>
        </w:rPr>
        <w:t> </w:t>
      </w:r>
      <w:r>
        <w:rPr/>
        <w:t>developing</w:t>
      </w:r>
      <w:r>
        <w:rPr>
          <w:spacing w:val="-2"/>
        </w:rPr>
        <w:t> </w:t>
      </w:r>
      <w:r>
        <w:rPr/>
        <w:t>the</w:t>
      </w:r>
      <w:r>
        <w:rPr>
          <w:spacing w:val="-3"/>
        </w:rPr>
        <w:t> </w:t>
      </w:r>
      <w:r>
        <w:rPr/>
        <w:t>citizenry</w:t>
      </w:r>
      <w:r>
        <w:rPr>
          <w:spacing w:val="-11"/>
        </w:rPr>
        <w:t> </w:t>
      </w:r>
      <w:r>
        <w:rPr/>
        <w:t>cognitively, affectively</w:t>
      </w:r>
      <w:r>
        <w:rPr>
          <w:spacing w:val="-7"/>
        </w:rPr>
        <w:t> </w:t>
      </w:r>
      <w:r>
        <w:rPr/>
        <w:t>and</w:t>
      </w:r>
      <w:r>
        <w:rPr>
          <w:spacing w:val="-2"/>
        </w:rPr>
        <w:t> </w:t>
      </w:r>
      <w:r>
        <w:rPr/>
        <w:t>psychomotively. Education</w:t>
      </w:r>
      <w:r>
        <w:rPr>
          <w:spacing w:val="-2"/>
        </w:rPr>
        <w:t> </w:t>
      </w:r>
      <w:r>
        <w:rPr/>
        <w:t>is further regarded as the process of teaching, training and learning which could be formal or informal with the aim of improving knowledge and to develop skill in the recipients.</w:t>
      </w:r>
    </w:p>
    <w:p>
      <w:pPr>
        <w:pStyle w:val="BodyText"/>
        <w:spacing w:line="480" w:lineRule="auto"/>
        <w:ind w:right="1338" w:firstLine="720"/>
        <w:jc w:val="both"/>
      </w:pPr>
      <w:r>
        <w:rPr/>
        <w:t>It is a type of life-long learning process which starts from the cradle and ends in the grave. This is no doubt why the Federal Republic of Nigeria (FRN, 2009) in the National Policy on Education stressed that education is an instrument “par excellence”</w:t>
      </w:r>
      <w:r>
        <w:rPr>
          <w:spacing w:val="40"/>
        </w:rPr>
        <w:t> </w:t>
      </w:r>
      <w:r>
        <w:rPr/>
        <w:t>for effecting national development in all ramifications. Therefore, any positive social change that occurred to humanity at one time or the other is likely to be attributed to the quality of education provided, be it formally and or informally. It is no surprise why the public regarded education as a public service and therefore a right to everyone which the state should provide for all her citizenry.One of the cardinal objectives of education in Nigeria is to equip every citizen with such knowledge, skills, attitudes and values that</w:t>
      </w:r>
      <w:r>
        <w:rPr>
          <w:spacing w:val="40"/>
        </w:rPr>
        <w:t> </w:t>
      </w:r>
      <w:r>
        <w:rPr/>
        <w:t>will</w:t>
      </w:r>
      <w:r>
        <w:rPr>
          <w:spacing w:val="-8"/>
        </w:rPr>
        <w:t> </w:t>
      </w:r>
      <w:r>
        <w:rPr/>
        <w:t>enable</w:t>
      </w:r>
      <w:r>
        <w:rPr>
          <w:spacing w:val="-5"/>
        </w:rPr>
        <w:t> </w:t>
      </w:r>
      <w:r>
        <w:rPr/>
        <w:t>him/her</w:t>
      </w:r>
      <w:r>
        <w:rPr>
          <w:spacing w:val="-3"/>
        </w:rPr>
        <w:t> </w:t>
      </w:r>
      <w:r>
        <w:rPr/>
        <w:t>derive maximum</w:t>
      </w:r>
      <w:r>
        <w:rPr>
          <w:spacing w:val="-9"/>
        </w:rPr>
        <w:t> </w:t>
      </w:r>
      <w:r>
        <w:rPr/>
        <w:t>benefits</w:t>
      </w:r>
      <w:r>
        <w:rPr>
          <w:spacing w:val="-2"/>
        </w:rPr>
        <w:t> </w:t>
      </w:r>
      <w:r>
        <w:rPr/>
        <w:t>from</w:t>
      </w:r>
      <w:r>
        <w:rPr>
          <w:spacing w:val="-9"/>
        </w:rPr>
        <w:t> </w:t>
      </w:r>
      <w:r>
        <w:rPr/>
        <w:t>his/her membership</w:t>
      </w:r>
      <w:r>
        <w:rPr>
          <w:spacing w:val="-4"/>
        </w:rPr>
        <w:t> </w:t>
      </w:r>
      <w:r>
        <w:rPr/>
        <w:t>ofsociety.</w:t>
      </w:r>
      <w:r>
        <w:rPr>
          <w:spacing w:val="-2"/>
        </w:rPr>
        <w:t> </w:t>
      </w:r>
      <w:r>
        <w:rPr/>
        <w:t>Indeed, quality education will enable the Nigerian child to have a fulfilling life and hence contribute towards nationaldevelopment.</w:t>
      </w:r>
    </w:p>
    <w:p>
      <w:pPr>
        <w:pStyle w:val="BodyText"/>
        <w:spacing w:line="480" w:lineRule="auto" w:before="3"/>
        <w:ind w:right="1339" w:firstLine="720"/>
        <w:jc w:val="both"/>
      </w:pPr>
      <w:r>
        <w:rPr/>
        <w:t>The concept of teaching is synonymous to education. Teaching in thisstudy shall be considered in two distinct forms. Firstly, teaching can bereferred to a particular occupation</w:t>
      </w:r>
      <w:r>
        <w:rPr>
          <w:spacing w:val="-2"/>
        </w:rPr>
        <w:t> </w:t>
      </w:r>
      <w:r>
        <w:rPr/>
        <w:t>or profession in</w:t>
      </w:r>
      <w:r>
        <w:rPr>
          <w:spacing w:val="-2"/>
        </w:rPr>
        <w:t> </w:t>
      </w:r>
      <w:r>
        <w:rPr/>
        <w:t>which</w:t>
      </w:r>
      <w:r>
        <w:rPr>
          <w:spacing w:val="-2"/>
        </w:rPr>
        <w:t> </w:t>
      </w:r>
      <w:r>
        <w:rPr/>
        <w:t>people may be engaged in. Secondly, teaching denotes the</w:t>
      </w:r>
      <w:r>
        <w:rPr>
          <w:spacing w:val="12"/>
        </w:rPr>
        <w:t> </w:t>
      </w:r>
      <w:r>
        <w:rPr/>
        <w:t>variousactivities</w:t>
      </w:r>
      <w:r>
        <w:rPr>
          <w:spacing w:val="14"/>
        </w:rPr>
        <w:t> </w:t>
      </w:r>
      <w:r>
        <w:rPr/>
        <w:t>undertaken</w:t>
      </w:r>
      <w:r>
        <w:rPr>
          <w:spacing w:val="11"/>
        </w:rPr>
        <w:t> </w:t>
      </w:r>
      <w:r>
        <w:rPr/>
        <w:t>by</w:t>
      </w:r>
      <w:r>
        <w:rPr>
          <w:spacing w:val="11"/>
        </w:rPr>
        <w:t> </w:t>
      </w:r>
      <w:r>
        <w:rPr/>
        <w:t>a</w:t>
      </w:r>
      <w:r>
        <w:rPr>
          <w:spacing w:val="19"/>
        </w:rPr>
        <w:t> </w:t>
      </w:r>
      <w:r>
        <w:rPr/>
        <w:t>more</w:t>
      </w:r>
      <w:r>
        <w:rPr>
          <w:spacing w:val="15"/>
        </w:rPr>
        <w:t> </w:t>
      </w:r>
      <w:r>
        <w:rPr/>
        <w:t>experienced</w:t>
      </w:r>
      <w:r>
        <w:rPr>
          <w:spacing w:val="16"/>
        </w:rPr>
        <w:t> </w:t>
      </w:r>
      <w:r>
        <w:rPr/>
        <w:t>and</w:t>
      </w:r>
      <w:r>
        <w:rPr>
          <w:spacing w:val="20"/>
        </w:rPr>
        <w:t> </w:t>
      </w:r>
      <w:r>
        <w:rPr/>
        <w:t>more</w:t>
      </w:r>
      <w:r>
        <w:rPr>
          <w:spacing w:val="15"/>
        </w:rPr>
        <w:t> </w:t>
      </w:r>
      <w:r>
        <w:rPr/>
        <w:t>knowledgeable</w:t>
      </w:r>
      <w:r>
        <w:rPr>
          <w:spacing w:val="15"/>
        </w:rPr>
        <w:t> </w:t>
      </w:r>
      <w:r>
        <w:rPr>
          <w:spacing w:val="-2"/>
        </w:rPr>
        <w:t>person</w:t>
      </w:r>
    </w:p>
    <w:p>
      <w:pPr>
        <w:spacing w:after="0" w:line="480" w:lineRule="auto"/>
        <w:jc w:val="both"/>
        <w:sectPr>
          <w:type w:val="continuous"/>
          <w:pgSz w:w="12240" w:h="15840"/>
          <w:pgMar w:header="0" w:footer="1012" w:top="1360" w:bottom="1200" w:left="820" w:right="460"/>
        </w:sectPr>
      </w:pPr>
    </w:p>
    <w:p>
      <w:pPr>
        <w:pStyle w:val="BodyText"/>
        <w:spacing w:line="480" w:lineRule="auto" w:before="72"/>
        <w:ind w:right="1335"/>
        <w:jc w:val="both"/>
      </w:pPr>
      <w:r>
        <w:rPr/>
        <w:t>in order to enable otherslearn. It is “teaching” in the later sense that concerned the researcher in this study.Like learning, teaching is a polymorphous activity. It takes many different forms; so much so that there seems no limit to its activities. This means that teaching can be characterized by</w:t>
      </w:r>
      <w:r>
        <w:rPr>
          <w:spacing w:val="-1"/>
        </w:rPr>
        <w:t> </w:t>
      </w:r>
      <w:r>
        <w:rPr/>
        <w:t>looking at the purpose</w:t>
      </w:r>
      <w:r>
        <w:rPr>
          <w:spacing w:val="-2"/>
        </w:rPr>
        <w:t> </w:t>
      </w:r>
      <w:r>
        <w:rPr/>
        <w:t>of</w:t>
      </w:r>
      <w:r>
        <w:rPr>
          <w:spacing w:val="-4"/>
        </w:rPr>
        <w:t> </w:t>
      </w:r>
      <w:r>
        <w:rPr/>
        <w:t>the various teaching activities. It is by</w:t>
      </w:r>
      <w:r>
        <w:rPr>
          <w:spacing w:val="-5"/>
        </w:rPr>
        <w:t> </w:t>
      </w:r>
      <w:r>
        <w:rPr/>
        <w:t>classifying the</w:t>
      </w:r>
      <w:r>
        <w:rPr>
          <w:spacing w:val="-1"/>
        </w:rPr>
        <w:t> </w:t>
      </w:r>
      <w:r>
        <w:rPr/>
        <w:t>aim</w:t>
      </w:r>
      <w:r>
        <w:rPr>
          <w:spacing w:val="-4"/>
        </w:rPr>
        <w:t> </w:t>
      </w:r>
      <w:r>
        <w:rPr/>
        <w:t>and the intention</w:t>
      </w:r>
      <w:r>
        <w:rPr>
          <w:spacing w:val="-5"/>
        </w:rPr>
        <w:t> </w:t>
      </w:r>
      <w:r>
        <w:rPr/>
        <w:t>of</w:t>
      </w:r>
      <w:r>
        <w:rPr>
          <w:spacing w:val="-8"/>
        </w:rPr>
        <w:t> </w:t>
      </w:r>
      <w:r>
        <w:rPr/>
        <w:t>what is</w:t>
      </w:r>
      <w:r>
        <w:rPr>
          <w:spacing w:val="-2"/>
        </w:rPr>
        <w:t> </w:t>
      </w:r>
      <w:r>
        <w:rPr/>
        <w:t>going on, that teaching can be</w:t>
      </w:r>
      <w:r>
        <w:rPr>
          <w:spacing w:val="-1"/>
        </w:rPr>
        <w:t> </w:t>
      </w:r>
      <w:r>
        <w:rPr/>
        <w:t>said to have occurred.Teaching is the process of making it possible for someone to learn. According to Guga and Bawa (2012), teaching is the act of systematically presenting stimuli, and</w:t>
      </w:r>
      <w:r>
        <w:rPr>
          <w:spacing w:val="-1"/>
        </w:rPr>
        <w:t> </w:t>
      </w:r>
      <w:r>
        <w:rPr/>
        <w:t>or cues. Unless learning has</w:t>
      </w:r>
      <w:r>
        <w:rPr>
          <w:spacing w:val="-3"/>
        </w:rPr>
        <w:t> </w:t>
      </w:r>
      <w:r>
        <w:rPr/>
        <w:t>taken</w:t>
      </w:r>
      <w:r>
        <w:rPr>
          <w:spacing w:val="-6"/>
        </w:rPr>
        <w:t> </w:t>
      </w:r>
      <w:r>
        <w:rPr/>
        <w:t>place</w:t>
      </w:r>
      <w:r>
        <w:rPr>
          <w:spacing w:val="-2"/>
        </w:rPr>
        <w:t> </w:t>
      </w:r>
      <w:r>
        <w:rPr/>
        <w:t>as</w:t>
      </w:r>
      <w:r>
        <w:rPr>
          <w:spacing w:val="-3"/>
        </w:rPr>
        <w:t> </w:t>
      </w:r>
      <w:r>
        <w:rPr/>
        <w:t>a</w:t>
      </w:r>
      <w:r>
        <w:rPr>
          <w:spacing w:val="-2"/>
        </w:rPr>
        <w:t> </w:t>
      </w:r>
      <w:r>
        <w:rPr/>
        <w:t>result of some</w:t>
      </w:r>
      <w:r>
        <w:rPr>
          <w:spacing w:val="-2"/>
        </w:rPr>
        <w:t> </w:t>
      </w:r>
      <w:r>
        <w:rPr/>
        <w:t>effort, such</w:t>
      </w:r>
      <w:r>
        <w:rPr>
          <w:spacing w:val="-6"/>
        </w:rPr>
        <w:t> </w:t>
      </w:r>
      <w:r>
        <w:rPr/>
        <w:t>effort cannotbereferred to as teaching.Traditionally, teaching was “conceived as a process of making impression on passive learners that is, „hammering on the facts‟. Sometimes ago in the United Kingdom, some candidates seeking admission for teacher training were asked why they chose teaching as a career. Some replied that they felt that they were “under some obligation to pass on to the students the knowledge they themselves had acquired”. Many teachers in different parts of Africa today still boast of their ability to pour into, or stuff the headsof their students with book knowledge.</w:t>
      </w:r>
    </w:p>
    <w:p>
      <w:pPr>
        <w:pStyle w:val="BodyText"/>
        <w:spacing w:line="480" w:lineRule="auto" w:before="3"/>
        <w:ind w:right="1334" w:firstLine="720"/>
        <w:jc w:val="both"/>
      </w:pPr>
      <w:r>
        <w:rPr/>
        <w:t>However, teaching is more than the delivery of carefully prepared lesson. It is an activity designed by a person more experienced, more knowledgeable and more matured with respect to learning experience to further the education of another.A more global conception of teaching is that it is an attempt to help someone to acquire or change an attitude, knowledge, idea, or skill. Essentially, teaching consists of setting the stage so that someone can learn (FRN, 2008).</w:t>
      </w:r>
    </w:p>
    <w:p>
      <w:pPr>
        <w:pStyle w:val="BodyText"/>
        <w:spacing w:line="480" w:lineRule="auto" w:before="1"/>
        <w:ind w:right="1329" w:firstLine="720"/>
        <w:jc w:val="both"/>
      </w:pPr>
      <w:r>
        <w:rPr/>
        <w:t>Teaching methods are an important aspect ofteaching and learning process. They are</w:t>
      </w:r>
      <w:r>
        <w:rPr>
          <w:spacing w:val="40"/>
        </w:rPr>
        <w:t> </w:t>
      </w:r>
      <w:r>
        <w:rPr/>
        <w:t>referred</w:t>
      </w:r>
      <w:r>
        <w:rPr>
          <w:spacing w:val="40"/>
        </w:rPr>
        <w:t> </w:t>
      </w:r>
      <w:r>
        <w:rPr/>
        <w:t>to</w:t>
      </w:r>
      <w:r>
        <w:rPr>
          <w:spacing w:val="40"/>
        </w:rPr>
        <w:t> </w:t>
      </w:r>
      <w:r>
        <w:rPr/>
        <w:t>as</w:t>
      </w:r>
      <w:r>
        <w:rPr>
          <w:spacing w:val="38"/>
        </w:rPr>
        <w:t> </w:t>
      </w:r>
      <w:r>
        <w:rPr/>
        <w:t>a</w:t>
      </w:r>
      <w:r>
        <w:rPr>
          <w:spacing w:val="39"/>
        </w:rPr>
        <w:t> </w:t>
      </w:r>
      <w:r>
        <w:rPr/>
        <w:t>process,</w:t>
      </w:r>
      <w:r>
        <w:rPr>
          <w:spacing w:val="40"/>
        </w:rPr>
        <w:t> </w:t>
      </w:r>
      <w:r>
        <w:rPr/>
        <w:t>a</w:t>
      </w:r>
      <w:r>
        <w:rPr>
          <w:spacing w:val="39"/>
        </w:rPr>
        <w:t> </w:t>
      </w:r>
      <w:r>
        <w:rPr/>
        <w:t>courseof</w:t>
      </w:r>
      <w:r>
        <w:rPr>
          <w:spacing w:val="32"/>
        </w:rPr>
        <w:t> </w:t>
      </w:r>
      <w:r>
        <w:rPr/>
        <w:t>action</w:t>
      </w:r>
      <w:r>
        <w:rPr>
          <w:spacing w:val="35"/>
        </w:rPr>
        <w:t> </w:t>
      </w:r>
      <w:r>
        <w:rPr/>
        <w:t>or</w:t>
      </w:r>
      <w:r>
        <w:rPr>
          <w:spacing w:val="40"/>
        </w:rPr>
        <w:t> </w:t>
      </w:r>
      <w:r>
        <w:rPr/>
        <w:t>a</w:t>
      </w:r>
      <w:r>
        <w:rPr>
          <w:spacing w:val="39"/>
        </w:rPr>
        <w:t> </w:t>
      </w:r>
      <w:r>
        <w:rPr/>
        <w:t>method</w:t>
      </w:r>
      <w:r>
        <w:rPr>
          <w:spacing w:val="35"/>
        </w:rPr>
        <w:t> </w:t>
      </w:r>
      <w:r>
        <w:rPr/>
        <w:t>of</w:t>
      </w:r>
      <w:r>
        <w:rPr>
          <w:spacing w:val="32"/>
        </w:rPr>
        <w:t> </w:t>
      </w:r>
      <w:r>
        <w:rPr/>
        <w:t>operation</w:t>
      </w:r>
      <w:r>
        <w:rPr>
          <w:spacing w:val="35"/>
        </w:rPr>
        <w:t> </w:t>
      </w:r>
      <w:r>
        <w:rPr/>
        <w:t>which</w:t>
      </w:r>
      <w:r>
        <w:rPr>
          <w:spacing w:val="40"/>
        </w:rPr>
        <w:t> </w:t>
      </w:r>
      <w:r>
        <w:rPr/>
        <w:t>varies</w:t>
      </w:r>
    </w:p>
    <w:p>
      <w:pPr>
        <w:spacing w:after="0" w:line="480" w:lineRule="auto"/>
        <w:jc w:val="both"/>
        <w:sectPr>
          <w:pgSz w:w="12240" w:h="15840"/>
          <w:pgMar w:header="0" w:footer="1012" w:top="1360" w:bottom="1200" w:left="820" w:right="460"/>
        </w:sectPr>
      </w:pPr>
    </w:p>
    <w:p>
      <w:pPr>
        <w:pStyle w:val="BodyText"/>
        <w:spacing w:line="480" w:lineRule="auto" w:before="72"/>
        <w:ind w:right="1341"/>
        <w:jc w:val="both"/>
      </w:pPr>
      <w:r>
        <w:rPr/>
        <w:t>according to circumstances. Some methods of teaching Economics include: lecture, discovery, discussion, project, problem-solving, co-operative, field-trip, inquiry, demonstration, role play and so on (Ogunsanya, 2012).</w:t>
      </w:r>
    </w:p>
    <w:p>
      <w:pPr>
        <w:pStyle w:val="BodyText"/>
        <w:spacing w:line="480" w:lineRule="auto" w:before="1"/>
        <w:ind w:right="1335" w:firstLine="720"/>
        <w:jc w:val="both"/>
      </w:pPr>
      <w:r>
        <w:rPr/>
        <w:t>To unveil the intellectual acumen inherent in the subject Economics, the need to teach it using the most effective method cannot be over-emphasized. It is now being recognized that there</w:t>
      </w:r>
      <w:r>
        <w:rPr>
          <w:spacing w:val="-1"/>
        </w:rPr>
        <w:t> </w:t>
      </w:r>
      <w:r>
        <w:rPr/>
        <w:t>are</w:t>
      </w:r>
      <w:r>
        <w:rPr>
          <w:spacing w:val="-1"/>
        </w:rPr>
        <w:t> </w:t>
      </w:r>
      <w:r>
        <w:rPr/>
        <w:t>better</w:t>
      </w:r>
      <w:r>
        <w:rPr>
          <w:spacing w:val="-3"/>
        </w:rPr>
        <w:t> </w:t>
      </w:r>
      <w:r>
        <w:rPr/>
        <w:t>ways</w:t>
      </w:r>
      <w:r>
        <w:rPr>
          <w:spacing w:val="-2"/>
        </w:rPr>
        <w:t> </w:t>
      </w:r>
      <w:r>
        <w:rPr/>
        <w:t>to learn</w:t>
      </w:r>
      <w:r>
        <w:rPr>
          <w:spacing w:val="-5"/>
        </w:rPr>
        <w:t> </w:t>
      </w:r>
      <w:r>
        <w:rPr/>
        <w:t>than</w:t>
      </w:r>
      <w:r>
        <w:rPr>
          <w:spacing w:val="-5"/>
        </w:rPr>
        <w:t> </w:t>
      </w:r>
      <w:r>
        <w:rPr/>
        <w:t>through</w:t>
      </w:r>
      <w:r>
        <w:rPr>
          <w:spacing w:val="-10"/>
        </w:rPr>
        <w:t> </w:t>
      </w:r>
      <w:r>
        <w:rPr/>
        <w:t>the lecture method</w:t>
      </w:r>
      <w:r>
        <w:rPr>
          <w:spacing w:val="-5"/>
        </w:rPr>
        <w:t> </w:t>
      </w:r>
      <w:r>
        <w:rPr/>
        <w:t>of</w:t>
      </w:r>
      <w:r>
        <w:rPr>
          <w:spacing w:val="-7"/>
        </w:rPr>
        <w:t> </w:t>
      </w:r>
      <w:r>
        <w:rPr/>
        <w:t>teaching. Both tertiary, secondary and primary institutions are beginning to show an increased awareness of the importance of the ways students learn.Many ofthe standard methods of conveying knowledge have been shown to be relatively ineffective on the students‟ ability to master and retain important concepts, hence the need to explore other method such as inquiry and task-based. Inquiry methods which are student-centred and teacher- guidedinstructional</w:t>
      </w:r>
      <w:r>
        <w:rPr>
          <w:spacing w:val="-1"/>
        </w:rPr>
        <w:t> </w:t>
      </w:r>
      <w:r>
        <w:rPr/>
        <w:t>approaches that engages studentsin investigating real</w:t>
      </w:r>
      <w:r>
        <w:rPr>
          <w:spacing w:val="-1"/>
        </w:rPr>
        <w:t> </w:t>
      </w:r>
      <w:r>
        <w:rPr/>
        <w:t>world questions that they chose within a broad thematic framework.</w:t>
      </w:r>
    </w:p>
    <w:p>
      <w:pPr>
        <w:pStyle w:val="BodyText"/>
        <w:spacing w:line="480" w:lineRule="auto" w:before="2"/>
        <w:ind w:right="1335" w:firstLine="720"/>
        <w:jc w:val="both"/>
      </w:pPr>
      <w:r>
        <w:rPr/>
        <w:t>They complement lecture method by providing a vehicle extending and applying the learning of</w:t>
      </w:r>
      <w:r>
        <w:rPr>
          <w:spacing w:val="-8"/>
        </w:rPr>
        <w:t> </w:t>
      </w:r>
      <w:r>
        <w:rPr/>
        <w:t>students in</w:t>
      </w:r>
      <w:r>
        <w:rPr>
          <w:spacing w:val="-5"/>
        </w:rPr>
        <w:t> </w:t>
      </w:r>
      <w:r>
        <w:rPr/>
        <w:t>a</w:t>
      </w:r>
      <w:r>
        <w:rPr>
          <w:spacing w:val="-1"/>
        </w:rPr>
        <w:t> </w:t>
      </w:r>
      <w:r>
        <w:rPr/>
        <w:t>way</w:t>
      </w:r>
      <w:r>
        <w:rPr>
          <w:spacing w:val="-10"/>
        </w:rPr>
        <w:t> </w:t>
      </w:r>
      <w:r>
        <w:rPr/>
        <w:t>that connects</w:t>
      </w:r>
      <w:r>
        <w:rPr>
          <w:spacing w:val="-2"/>
        </w:rPr>
        <w:t> </w:t>
      </w:r>
      <w:r>
        <w:rPr/>
        <w:t>with</w:t>
      </w:r>
      <w:r>
        <w:rPr>
          <w:spacing w:val="-5"/>
        </w:rPr>
        <w:t> </w:t>
      </w:r>
      <w:r>
        <w:rPr/>
        <w:t>their interests</w:t>
      </w:r>
      <w:r>
        <w:rPr>
          <w:spacing w:val="-2"/>
        </w:rPr>
        <w:t> </w:t>
      </w:r>
      <w:r>
        <w:rPr/>
        <w:t>within</w:t>
      </w:r>
      <w:r>
        <w:rPr>
          <w:spacing w:val="-5"/>
        </w:rPr>
        <w:t> </w:t>
      </w:r>
      <w:r>
        <w:rPr/>
        <w:t>a broad thematic framework.</w:t>
      </w:r>
      <w:r>
        <w:rPr>
          <w:spacing w:val="-2"/>
        </w:rPr>
        <w:t> </w:t>
      </w:r>
      <w:r>
        <w:rPr/>
        <w:t>Njoku (2009),</w:t>
      </w:r>
      <w:r>
        <w:rPr>
          <w:spacing w:val="-2"/>
        </w:rPr>
        <w:t> </w:t>
      </w:r>
      <w:r>
        <w:rPr/>
        <w:t>Leaver (2010)</w:t>
      </w:r>
      <w:r>
        <w:rPr>
          <w:spacing w:val="-7"/>
        </w:rPr>
        <w:t> </w:t>
      </w:r>
      <w:r>
        <w:rPr/>
        <w:t>opined that both</w:t>
      </w:r>
      <w:r>
        <w:rPr>
          <w:spacing w:val="-3"/>
        </w:rPr>
        <w:t> </w:t>
      </w:r>
      <w:r>
        <w:rPr/>
        <w:t>learning methods</w:t>
      </w:r>
      <w:r>
        <w:rPr>
          <w:spacing w:val="-2"/>
        </w:rPr>
        <w:t> </w:t>
      </w:r>
      <w:r>
        <w:rPr/>
        <w:t>are primarily a pedagogical</w:t>
      </w:r>
      <w:r>
        <w:rPr>
          <w:spacing w:val="-3"/>
        </w:rPr>
        <w:t> </w:t>
      </w:r>
      <w:r>
        <w:rPr/>
        <w:t>method developed during the discovery</w:t>
      </w:r>
      <w:r>
        <w:rPr>
          <w:spacing w:val="-3"/>
        </w:rPr>
        <w:t> </w:t>
      </w:r>
      <w:r>
        <w:rPr/>
        <w:t>learning movement of</w:t>
      </w:r>
      <w:r>
        <w:rPr>
          <w:spacing w:val="-11"/>
        </w:rPr>
        <w:t> </w:t>
      </w:r>
      <w:r>
        <w:rPr/>
        <w:t>the 1960s</w:t>
      </w:r>
      <w:r>
        <w:rPr>
          <w:spacing w:val="-2"/>
        </w:rPr>
        <w:t> </w:t>
      </w:r>
      <w:r>
        <w:rPr/>
        <w:t>as response to traditional forms of instruction. The students use both inquiryand task-based process to develop curiosity from their observation by integrating what they already</w:t>
      </w:r>
      <w:r>
        <w:rPr>
          <w:spacing w:val="40"/>
        </w:rPr>
        <w:t> </w:t>
      </w:r>
      <w:r>
        <w:rPr/>
        <w:t>know with what they have learned. It is expected of</w:t>
      </w:r>
      <w:r>
        <w:rPr>
          <w:spacing w:val="-1"/>
        </w:rPr>
        <w:t> </w:t>
      </w:r>
      <w:r>
        <w:rPr/>
        <w:t>the learners to go beyond the simple memorization</w:t>
      </w:r>
      <w:r>
        <w:rPr>
          <w:spacing w:val="-4"/>
        </w:rPr>
        <w:t> </w:t>
      </w:r>
      <w:r>
        <w:rPr/>
        <w:t>of</w:t>
      </w:r>
      <w:r>
        <w:rPr>
          <w:spacing w:val="-2"/>
        </w:rPr>
        <w:t> </w:t>
      </w:r>
      <w:r>
        <w:rPr/>
        <w:t>facts</w:t>
      </w:r>
      <w:r>
        <w:rPr>
          <w:spacing w:val="-1"/>
        </w:rPr>
        <w:t> </w:t>
      </w:r>
      <w:r>
        <w:rPr/>
        <w:t>and regurgitation</w:t>
      </w:r>
      <w:r>
        <w:rPr>
          <w:spacing w:val="-4"/>
        </w:rPr>
        <w:t> </w:t>
      </w:r>
      <w:r>
        <w:rPr/>
        <w:t>of</w:t>
      </w:r>
      <w:r>
        <w:rPr>
          <w:spacing w:val="-2"/>
        </w:rPr>
        <w:t> </w:t>
      </w:r>
      <w:r>
        <w:rPr/>
        <w:t>information into the realm</w:t>
      </w:r>
      <w:r>
        <w:rPr>
          <w:spacing w:val="-4"/>
        </w:rPr>
        <w:t> </w:t>
      </w:r>
      <w:r>
        <w:rPr/>
        <w:t>of</w:t>
      </w:r>
      <w:r>
        <w:rPr>
          <w:spacing w:val="-7"/>
        </w:rPr>
        <w:t> </w:t>
      </w:r>
      <w:r>
        <w:rPr/>
        <w:t>creating new and deeper understanding through identification and subsequent applicationof solutions to a specific issue (Rankin, 2013).</w:t>
      </w:r>
    </w:p>
    <w:p>
      <w:pPr>
        <w:spacing w:after="0" w:line="480" w:lineRule="auto"/>
        <w:jc w:val="both"/>
        <w:sectPr>
          <w:pgSz w:w="12240" w:h="15840"/>
          <w:pgMar w:header="0" w:footer="1012" w:top="1360" w:bottom="1200" w:left="820" w:right="460"/>
        </w:sectPr>
      </w:pPr>
    </w:p>
    <w:p>
      <w:pPr>
        <w:pStyle w:val="BodyText"/>
        <w:spacing w:line="480" w:lineRule="auto" w:before="72"/>
        <w:ind w:right="1333" w:firstLine="720"/>
        <w:jc w:val="both"/>
      </w:pPr>
      <w:r>
        <w:rPr/>
        <w:t>Much</w:t>
      </w:r>
      <w:r>
        <w:rPr>
          <w:spacing w:val="-2"/>
        </w:rPr>
        <w:t> </w:t>
      </w:r>
      <w:r>
        <w:rPr/>
        <w:t>like</w:t>
      </w:r>
      <w:r>
        <w:rPr>
          <w:spacing w:val="-3"/>
        </w:rPr>
        <w:t> </w:t>
      </w:r>
      <w:r>
        <w:rPr/>
        <w:t>a</w:t>
      </w:r>
      <w:r>
        <w:rPr>
          <w:spacing w:val="-3"/>
        </w:rPr>
        <w:t> </w:t>
      </w:r>
      <w:r>
        <w:rPr/>
        <w:t>woodworker</w:t>
      </w:r>
      <w:r>
        <w:rPr>
          <w:spacing w:val="-1"/>
        </w:rPr>
        <w:t> </w:t>
      </w:r>
      <w:r>
        <w:rPr/>
        <w:t>continually</w:t>
      </w:r>
      <w:r>
        <w:rPr>
          <w:spacing w:val="-7"/>
        </w:rPr>
        <w:t> </w:t>
      </w:r>
      <w:r>
        <w:rPr/>
        <w:t>acquires new tools</w:t>
      </w:r>
      <w:r>
        <w:rPr>
          <w:spacing w:val="-4"/>
        </w:rPr>
        <w:t> </w:t>
      </w:r>
      <w:r>
        <w:rPr/>
        <w:t>to perform</w:t>
      </w:r>
      <w:r>
        <w:rPr>
          <w:spacing w:val="-11"/>
        </w:rPr>
        <w:t> </w:t>
      </w:r>
      <w:r>
        <w:rPr/>
        <w:t>different</w:t>
      </w:r>
      <w:r>
        <w:rPr>
          <w:spacing w:val="-2"/>
        </w:rPr>
        <w:t> </w:t>
      </w:r>
      <w:r>
        <w:rPr/>
        <w:t>tasks in his shop, educators such as Economics teachers should search for tools (methods) to add to their repertoire of</w:t>
      </w:r>
      <w:r>
        <w:rPr>
          <w:spacing w:val="-1"/>
        </w:rPr>
        <w:t> </w:t>
      </w:r>
      <w:r>
        <w:rPr/>
        <w:t>educational</w:t>
      </w:r>
      <w:r>
        <w:rPr>
          <w:spacing w:val="-2"/>
        </w:rPr>
        <w:t> </w:t>
      </w:r>
      <w:r>
        <w:rPr/>
        <w:t>practices (Frary, 2007). One tool is not sufficient to do every task a woodworker must complete, so one teaching method should not be considered adequate for teaching all topics and meeting the learning requirements of all students. Inquiry and task-based teaching methods provides Economics teachers with other</w:t>
      </w:r>
      <w:r>
        <w:rPr>
          <w:spacing w:val="-4"/>
        </w:rPr>
        <w:t> </w:t>
      </w:r>
      <w:r>
        <w:rPr/>
        <w:t>teaching</w:t>
      </w:r>
      <w:r>
        <w:rPr>
          <w:spacing w:val="-1"/>
        </w:rPr>
        <w:t> </w:t>
      </w:r>
      <w:r>
        <w:rPr/>
        <w:t>techniquesfor developing life-long</w:t>
      </w:r>
      <w:r>
        <w:rPr>
          <w:spacing w:val="-1"/>
        </w:rPr>
        <w:t> </w:t>
      </w:r>
      <w:r>
        <w:rPr/>
        <w:t>learners</w:t>
      </w:r>
      <w:r>
        <w:rPr>
          <w:spacing w:val="-3"/>
        </w:rPr>
        <w:t> </w:t>
      </w:r>
      <w:r>
        <w:rPr/>
        <w:t>(Carin, 2009).Inquiry</w:t>
      </w:r>
      <w:r>
        <w:rPr>
          <w:spacing w:val="-9"/>
        </w:rPr>
        <w:t> </w:t>
      </w:r>
      <w:r>
        <w:rPr/>
        <w:t>and</w:t>
      </w:r>
      <w:r>
        <w:rPr>
          <w:spacing w:val="-1"/>
        </w:rPr>
        <w:t> </w:t>
      </w:r>
      <w:r>
        <w:rPr/>
        <w:t>task- based teaching strategies are useful in delivering concepts that rely heavily on creativity and critical thinking. The efficacyof both teaching methods discussed above in enhancingstudents‟ academic performance in Economics in secondary schools in Imo state is the focus of this study.</w:t>
      </w:r>
    </w:p>
    <w:p>
      <w:pPr>
        <w:pStyle w:val="BodyText"/>
        <w:spacing w:line="480" w:lineRule="auto" w:before="3"/>
        <w:ind w:right="1330" w:firstLine="720"/>
        <w:jc w:val="both"/>
      </w:pPr>
      <w:r>
        <w:rPr/>
        <w:t>On</w:t>
      </w:r>
      <w:r>
        <w:rPr>
          <w:spacing w:val="-1"/>
        </w:rPr>
        <w:t> </w:t>
      </w:r>
      <w:r>
        <w:rPr/>
        <w:t>the other hand, task-based teaching method is a form</w:t>
      </w:r>
      <w:r>
        <w:rPr>
          <w:spacing w:val="-5"/>
        </w:rPr>
        <w:t> </w:t>
      </w:r>
      <w:r>
        <w:rPr/>
        <w:t>of pedagogical approach which helps teachers select and device useful classroom</w:t>
      </w:r>
      <w:r>
        <w:rPr>
          <w:spacing w:val="-5"/>
        </w:rPr>
        <w:t> </w:t>
      </w:r>
      <w:r>
        <w:rPr/>
        <w:t>activities that could lead to task- based learning and help students to further exercise their cognitive potentials by</w:t>
      </w:r>
      <w:r>
        <w:rPr>
          <w:spacing w:val="40"/>
        </w:rPr>
        <w:t> </w:t>
      </w:r>
      <w:r>
        <w:rPr/>
        <w:t>becoming</w:t>
      </w:r>
      <w:r>
        <w:rPr>
          <w:spacing w:val="-2"/>
        </w:rPr>
        <w:t> </w:t>
      </w:r>
      <w:r>
        <w:rPr/>
        <w:t>self-sufficient and</w:t>
      </w:r>
      <w:r>
        <w:rPr>
          <w:spacing w:val="-2"/>
        </w:rPr>
        <w:t> </w:t>
      </w:r>
      <w:r>
        <w:rPr/>
        <w:t>problem-solvers</w:t>
      </w:r>
      <w:r>
        <w:rPr>
          <w:spacing w:val="-4"/>
        </w:rPr>
        <w:t> </w:t>
      </w:r>
      <w:r>
        <w:rPr/>
        <w:t>during</w:t>
      </w:r>
      <w:r>
        <w:rPr>
          <w:spacing w:val="-2"/>
        </w:rPr>
        <w:t> </w:t>
      </w:r>
      <w:r>
        <w:rPr/>
        <w:t>the</w:t>
      </w:r>
      <w:r>
        <w:rPr>
          <w:spacing w:val="-3"/>
        </w:rPr>
        <w:t> </w:t>
      </w:r>
      <w:r>
        <w:rPr/>
        <w:t>course</w:t>
      </w:r>
      <w:r>
        <w:rPr>
          <w:spacing w:val="-3"/>
        </w:rPr>
        <w:t> </w:t>
      </w:r>
      <w:r>
        <w:rPr/>
        <w:t>of</w:t>
      </w:r>
      <w:r>
        <w:rPr>
          <w:spacing w:val="-5"/>
        </w:rPr>
        <w:t> </w:t>
      </w:r>
      <w:r>
        <w:rPr/>
        <w:t>instruction. It is a form of learning approach in which instruction revolves around the completion of meaningful tasks. In the TBL approach, the main focus is the authentic use of activities (tasks) in helping learners‟ develop critical thinking skill during and after a teaching period. This form</w:t>
      </w:r>
      <w:r>
        <w:rPr>
          <w:spacing w:val="-7"/>
        </w:rPr>
        <w:t> </w:t>
      </w:r>
      <w:r>
        <w:rPr/>
        <w:t>of</w:t>
      </w:r>
      <w:r>
        <w:rPr>
          <w:spacing w:val="-4"/>
        </w:rPr>
        <w:t> </w:t>
      </w:r>
      <w:r>
        <w:rPr/>
        <w:t>teaching procedure</w:t>
      </w:r>
      <w:r>
        <w:rPr>
          <w:spacing w:val="-3"/>
        </w:rPr>
        <w:t> </w:t>
      </w:r>
      <w:r>
        <w:rPr/>
        <w:t>increase students instinct to engage in</w:t>
      </w:r>
      <w:r>
        <w:rPr>
          <w:spacing w:val="-2"/>
        </w:rPr>
        <w:t> </w:t>
      </w:r>
      <w:r>
        <w:rPr/>
        <w:t>an</w:t>
      </w:r>
      <w:r>
        <w:rPr>
          <w:spacing w:val="-2"/>
        </w:rPr>
        <w:t> </w:t>
      </w:r>
      <w:r>
        <w:rPr/>
        <w:t>active dialogue with their teachers in the course of teaching process. With thismethod of instruction, learners are organized in pairs or small groups to find out facts through various sources, while teachers‟</w:t>
      </w:r>
      <w:r>
        <w:rPr>
          <w:spacing w:val="-7"/>
        </w:rPr>
        <w:t> </w:t>
      </w:r>
      <w:r>
        <w:rPr/>
        <w:t>role is</w:t>
      </w:r>
      <w:r>
        <w:rPr>
          <w:spacing w:val="-7"/>
        </w:rPr>
        <w:t> </w:t>
      </w:r>
      <w:r>
        <w:rPr/>
        <w:t>to guide</w:t>
      </w:r>
      <w:r>
        <w:rPr>
          <w:spacing w:val="-4"/>
        </w:rPr>
        <w:t> </w:t>
      </w:r>
      <w:r>
        <w:rPr/>
        <w:t>the</w:t>
      </w:r>
      <w:r>
        <w:rPr>
          <w:spacing w:val="-3"/>
        </w:rPr>
        <w:t> </w:t>
      </w:r>
      <w:r>
        <w:rPr/>
        <w:t>students</w:t>
      </w:r>
      <w:r>
        <w:rPr>
          <w:spacing w:val="-5"/>
        </w:rPr>
        <w:t> </w:t>
      </w:r>
      <w:r>
        <w:rPr/>
        <w:t>arrive</w:t>
      </w:r>
      <w:r>
        <w:rPr>
          <w:spacing w:val="-5"/>
        </w:rPr>
        <w:t> </w:t>
      </w:r>
      <w:r>
        <w:rPr/>
        <w:t>at factual</w:t>
      </w:r>
      <w:r>
        <w:rPr>
          <w:spacing w:val="-12"/>
        </w:rPr>
        <w:t> </w:t>
      </w:r>
      <w:r>
        <w:rPr/>
        <w:t>conclusion.</w:t>
      </w:r>
      <w:r>
        <w:rPr>
          <w:spacing w:val="-2"/>
        </w:rPr>
        <w:t> </w:t>
      </w:r>
      <w:r>
        <w:rPr/>
        <w:t>Most</w:t>
      </w:r>
      <w:r>
        <w:rPr>
          <w:spacing w:val="2"/>
        </w:rPr>
        <w:t> </w:t>
      </w:r>
      <w:r>
        <w:rPr/>
        <w:t>researchers</w:t>
      </w:r>
      <w:r>
        <w:rPr>
          <w:spacing w:val="-5"/>
        </w:rPr>
        <w:t> </w:t>
      </w:r>
      <w:r>
        <w:rPr>
          <w:spacing w:val="-2"/>
        </w:rPr>
        <w:t>would</w:t>
      </w:r>
    </w:p>
    <w:p>
      <w:pPr>
        <w:spacing w:after="0" w:line="480" w:lineRule="auto"/>
        <w:jc w:val="both"/>
        <w:sectPr>
          <w:pgSz w:w="12240" w:h="15840"/>
          <w:pgMar w:header="0" w:footer="1012" w:top="1360" w:bottom="1200" w:left="820" w:right="460"/>
        </w:sectPr>
      </w:pPr>
    </w:p>
    <w:p>
      <w:pPr>
        <w:pStyle w:val="BodyText"/>
        <w:spacing w:line="480" w:lineRule="auto" w:before="72"/>
        <w:ind w:right="1335"/>
        <w:jc w:val="both"/>
      </w:pPr>
      <w:r>
        <w:rPr/>
        <w:t>agree</w:t>
      </w:r>
      <w:r>
        <w:rPr>
          <w:spacing w:val="-4"/>
        </w:rPr>
        <w:t> </w:t>
      </w:r>
      <w:r>
        <w:rPr/>
        <w:t>that effective learning process</w:t>
      </w:r>
      <w:r>
        <w:rPr>
          <w:spacing w:val="-5"/>
        </w:rPr>
        <w:t> </w:t>
      </w:r>
      <w:r>
        <w:rPr/>
        <w:t>takes</w:t>
      </w:r>
      <w:r>
        <w:rPr>
          <w:spacing w:val="-1"/>
        </w:rPr>
        <w:t> </w:t>
      </w:r>
      <w:r>
        <w:rPr/>
        <w:t>place only</w:t>
      </w:r>
      <w:r>
        <w:rPr>
          <w:spacing w:val="-8"/>
        </w:rPr>
        <w:t> </w:t>
      </w:r>
      <w:r>
        <w:rPr/>
        <w:t>when earners are allowed to employ their cognitive, effective and psychomotive domains during instruction.</w:t>
      </w:r>
    </w:p>
    <w:p>
      <w:pPr>
        <w:pStyle w:val="BodyText"/>
        <w:spacing w:line="480" w:lineRule="auto" w:before="1"/>
        <w:ind w:right="1332" w:firstLine="720"/>
        <w:jc w:val="both"/>
      </w:pPr>
      <w:r>
        <w:rPr/>
        <w:t>Ololobou (2012) reported seriousness of deplorable performance of students in Economics and identifiedpersistent use of the lecture modeof instruction as one of the major short-comings affecting the learning and higher achievement in Economics. Economics educator seeks for solution to societaleconomic and social problems and</w:t>
      </w:r>
      <w:r>
        <w:rPr>
          <w:spacing w:val="40"/>
        </w:rPr>
        <w:t> </w:t>
      </w:r>
      <w:r>
        <w:rPr/>
        <w:t>hence the need to be taught with solution finding pedagogies like inquiry or task-based methods but the present teachers at the secondary schools tend to adopt the lecture or conventional method (note taking) in teaching and learning of the subject Economics. Harlen (2010) opined that lecture method of instruction is no longer effective for the teaching of Economics. She therefore advised Economics teachers to move away from lecture</w:t>
      </w:r>
      <w:r>
        <w:rPr>
          <w:spacing w:val="-3"/>
        </w:rPr>
        <w:t> </w:t>
      </w:r>
      <w:r>
        <w:rPr/>
        <w:t>teaching stylesto creative (experimental) teaching styles</w:t>
      </w:r>
      <w:r>
        <w:rPr>
          <w:spacing w:val="-1"/>
        </w:rPr>
        <w:t> </w:t>
      </w:r>
      <w:r>
        <w:rPr/>
        <w:t>which</w:t>
      </w:r>
      <w:r>
        <w:rPr>
          <w:spacing w:val="-3"/>
        </w:rPr>
        <w:t> </w:t>
      </w:r>
      <w:r>
        <w:rPr/>
        <w:t>will make students move from</w:t>
      </w:r>
      <w:r>
        <w:rPr>
          <w:spacing w:val="-3"/>
        </w:rPr>
        <w:t> </w:t>
      </w:r>
      <w:r>
        <w:rPr/>
        <w:t>lecture</w:t>
      </w:r>
      <w:r>
        <w:rPr>
          <w:spacing w:val="-1"/>
        </w:rPr>
        <w:t> </w:t>
      </w:r>
      <w:r>
        <w:rPr/>
        <w:t>learning goals</w:t>
      </w:r>
      <w:r>
        <w:rPr>
          <w:spacing w:val="-1"/>
        </w:rPr>
        <w:t> </w:t>
      </w:r>
      <w:r>
        <w:rPr/>
        <w:t>of</w:t>
      </w:r>
      <w:r>
        <w:rPr>
          <w:spacing w:val="-6"/>
        </w:rPr>
        <w:t> </w:t>
      </w:r>
      <w:r>
        <w:rPr/>
        <w:t>subject assimilation</w:t>
      </w:r>
      <w:r>
        <w:rPr>
          <w:spacing w:val="-3"/>
        </w:rPr>
        <w:t> </w:t>
      </w:r>
      <w:r>
        <w:rPr/>
        <w:t>to becoming critical</w:t>
      </w:r>
      <w:r>
        <w:rPr>
          <w:spacing w:val="-8"/>
        </w:rPr>
        <w:t> </w:t>
      </w:r>
      <w:r>
        <w:rPr/>
        <w:t>and creative individuals. As</w:t>
      </w:r>
      <w:r>
        <w:rPr>
          <w:spacing w:val="-3"/>
        </w:rPr>
        <w:t> </w:t>
      </w:r>
      <w:r>
        <w:rPr/>
        <w:t>Economics</w:t>
      </w:r>
      <w:r>
        <w:rPr>
          <w:spacing w:val="-2"/>
        </w:rPr>
        <w:t> </w:t>
      </w:r>
      <w:r>
        <w:rPr/>
        <w:t>teacher must accept his responsibility</w:t>
      </w:r>
      <w:r>
        <w:rPr>
          <w:spacing w:val="-3"/>
        </w:rPr>
        <w:t> </w:t>
      </w:r>
      <w:r>
        <w:rPr/>
        <w:t>by involving learners in classroom activities if they are to achievelearning and behavioural skills that will make them become living economists.Furthermore, the teacher must willingly accept that the applicationof some of the teaching strategies required the collaboration and cooperative efforts of some of his fellow teachers and other experts in order to bring about desirable learning outcomes in the learners (Adeshina, 2015).</w:t>
      </w:r>
    </w:p>
    <w:p>
      <w:pPr>
        <w:pStyle w:val="Heading2"/>
        <w:numPr>
          <w:ilvl w:val="1"/>
          <w:numId w:val="5"/>
        </w:numPr>
        <w:tabs>
          <w:tab w:pos="1700" w:val="left" w:leader="none"/>
        </w:tabs>
        <w:spacing w:line="240" w:lineRule="auto" w:before="8" w:after="0"/>
        <w:ind w:left="1700" w:right="0" w:hanging="720"/>
        <w:jc w:val="both"/>
      </w:pPr>
      <w:r>
        <w:rPr/>
        <w:t>Statement</w:t>
      </w:r>
      <w:r>
        <w:rPr>
          <w:spacing w:val="1"/>
        </w:rPr>
        <w:t> </w:t>
      </w:r>
      <w:r>
        <w:rPr/>
        <w:t>of</w:t>
      </w:r>
      <w:r>
        <w:rPr>
          <w:spacing w:val="-2"/>
        </w:rPr>
        <w:t> </w:t>
      </w:r>
      <w:r>
        <w:rPr/>
        <w:t>the</w:t>
      </w:r>
      <w:r>
        <w:rPr>
          <w:spacing w:val="-4"/>
        </w:rPr>
        <w:t> </w:t>
      </w:r>
      <w:r>
        <w:rPr>
          <w:spacing w:val="-2"/>
        </w:rPr>
        <w:t>Problem</w:t>
      </w:r>
    </w:p>
    <w:p>
      <w:pPr>
        <w:pStyle w:val="BodyText"/>
        <w:spacing w:line="480" w:lineRule="auto" w:before="271"/>
        <w:ind w:right="1341" w:firstLine="720"/>
        <w:jc w:val="both"/>
      </w:pPr>
      <w:r>
        <w:rPr/>
        <w:t>The fundamental</w:t>
      </w:r>
      <w:r>
        <w:rPr>
          <w:spacing w:val="-1"/>
        </w:rPr>
        <w:t> </w:t>
      </w:r>
      <w:r>
        <w:rPr/>
        <w:t>goal</w:t>
      </w:r>
      <w:r>
        <w:rPr>
          <w:spacing w:val="-1"/>
        </w:rPr>
        <w:t> </w:t>
      </w:r>
      <w:r>
        <w:rPr/>
        <w:t>ofEconomicseducationis to equipped learners with positive knowledge, attitudes, values and skills for the purpose of producing competent, humane </w:t>
      </w:r>
      <w:r>
        <w:rPr>
          <w:spacing w:val="-2"/>
        </w:rPr>
        <w:t>and</w:t>
      </w:r>
      <w:r>
        <w:rPr>
          <w:spacing w:val="-11"/>
        </w:rPr>
        <w:t> </w:t>
      </w:r>
      <w:r>
        <w:rPr>
          <w:spacing w:val="-2"/>
        </w:rPr>
        <w:t>effective citizenry</w:t>
      </w:r>
      <w:r>
        <w:rPr>
          <w:spacing w:val="-3"/>
        </w:rPr>
        <w:t> </w:t>
      </w:r>
      <w:r>
        <w:rPr>
          <w:spacing w:val="-2"/>
        </w:rPr>
        <w:t>who</w:t>
      </w:r>
      <w:r>
        <w:rPr/>
        <w:t> </w:t>
      </w:r>
      <w:r>
        <w:rPr>
          <w:spacing w:val="-2"/>
        </w:rPr>
        <w:t>can contribute positively</w:t>
      </w:r>
      <w:r>
        <w:rPr>
          <w:spacing w:val="-3"/>
        </w:rPr>
        <w:t> </w:t>
      </w:r>
      <w:r>
        <w:rPr>
          <w:spacing w:val="-2"/>
        </w:rPr>
        <w:t>to</w:t>
      </w:r>
      <w:r>
        <w:rPr/>
        <w:t> </w:t>
      </w:r>
      <w:r>
        <w:rPr>
          <w:spacing w:val="-2"/>
        </w:rPr>
        <w:t>thegood</w:t>
      </w:r>
      <w:r>
        <w:rPr>
          <w:spacing w:val="-22"/>
        </w:rPr>
        <w:t> </w:t>
      </w:r>
      <w:r>
        <w:rPr>
          <w:spacing w:val="-2"/>
        </w:rPr>
        <w:t>of</w:t>
      </w:r>
      <w:r>
        <w:rPr>
          <w:spacing w:val="-20"/>
        </w:rPr>
        <w:t> </w:t>
      </w:r>
      <w:r>
        <w:rPr>
          <w:spacing w:val="-2"/>
        </w:rPr>
        <w:t>society</w:t>
      </w:r>
      <w:r>
        <w:rPr>
          <w:spacing w:val="-22"/>
        </w:rPr>
        <w:t> </w:t>
      </w:r>
      <w:r>
        <w:rPr>
          <w:spacing w:val="-2"/>
        </w:rPr>
        <w:t>by</w:t>
      </w:r>
      <w:r>
        <w:rPr>
          <w:spacing w:val="-13"/>
        </w:rPr>
        <w:t> </w:t>
      </w:r>
      <w:r>
        <w:rPr>
          <w:spacing w:val="-2"/>
        </w:rPr>
        <w:t>beingefficient</w:t>
      </w:r>
    </w:p>
    <w:p>
      <w:pPr>
        <w:spacing w:after="0" w:line="480" w:lineRule="auto"/>
        <w:jc w:val="both"/>
        <w:sectPr>
          <w:pgSz w:w="12240" w:h="15840"/>
          <w:pgMar w:header="0" w:footer="1012" w:top="1360" w:bottom="1200" w:left="820" w:right="460"/>
        </w:sectPr>
      </w:pPr>
    </w:p>
    <w:p>
      <w:pPr>
        <w:pStyle w:val="BodyText"/>
        <w:spacing w:line="480" w:lineRule="auto" w:before="72"/>
        <w:ind w:right="1338"/>
        <w:jc w:val="both"/>
      </w:pPr>
      <w:r>
        <w:rPr/>
        <w:t>managers of the nation‟s scare resource (Federal Republic of Nigeria, 2008). However, academic</w:t>
      </w:r>
      <w:r>
        <w:rPr>
          <w:spacing w:val="-2"/>
        </w:rPr>
        <w:t> </w:t>
      </w:r>
      <w:r>
        <w:rPr/>
        <w:t>performance</w:t>
      </w:r>
      <w:r>
        <w:rPr>
          <w:spacing w:val="-2"/>
        </w:rPr>
        <w:t> </w:t>
      </w:r>
      <w:r>
        <w:rPr/>
        <w:t>of</w:t>
      </w:r>
      <w:r>
        <w:rPr>
          <w:spacing w:val="-8"/>
        </w:rPr>
        <w:t> </w:t>
      </w:r>
      <w:r>
        <w:rPr/>
        <w:t>Nigerian</w:t>
      </w:r>
      <w:r>
        <w:rPr>
          <w:spacing w:val="-6"/>
        </w:rPr>
        <w:t> </w:t>
      </w:r>
      <w:r>
        <w:rPr/>
        <w:t>students in</w:t>
      </w:r>
      <w:r>
        <w:rPr>
          <w:spacing w:val="-6"/>
        </w:rPr>
        <w:t> </w:t>
      </w:r>
      <w:r>
        <w:rPr/>
        <w:t>school</w:t>
      </w:r>
      <w:r>
        <w:rPr>
          <w:spacing w:val="-9"/>
        </w:rPr>
        <w:t> </w:t>
      </w:r>
      <w:r>
        <w:rPr/>
        <w:t>subjects including</w:t>
      </w:r>
      <w:r>
        <w:rPr>
          <w:spacing w:val="-1"/>
        </w:rPr>
        <w:t> </w:t>
      </w:r>
      <w:r>
        <w:rPr/>
        <w:t>Economics</w:t>
      </w:r>
      <w:r>
        <w:rPr>
          <w:spacing w:val="-3"/>
        </w:rPr>
        <w:t> </w:t>
      </w:r>
      <w:r>
        <w:rPr/>
        <w:t>at</w:t>
      </w:r>
      <w:r>
        <w:rPr>
          <w:spacing w:val="-1"/>
        </w:rPr>
        <w:t> </w:t>
      </w:r>
      <w:r>
        <w:rPr/>
        <w:t>the secondaryschool level has remained poor over the year (Obika, 2010).</w:t>
      </w:r>
    </w:p>
    <w:p>
      <w:pPr>
        <w:pStyle w:val="BodyText"/>
        <w:spacing w:line="480" w:lineRule="auto" w:before="1"/>
        <w:ind w:right="1336" w:firstLine="720"/>
        <w:jc w:val="both"/>
      </w:pPr>
      <w:r>
        <w:rPr/>
        <w:t>In Imo state, performance of Economics students is observed tobe deplorable and below expectation following the WAEC of</w:t>
      </w:r>
      <w:r>
        <w:rPr>
          <w:spacing w:val="-1"/>
        </w:rPr>
        <w:t> </w:t>
      </w:r>
      <w:r>
        <w:rPr/>
        <w:t>2013 and 2014. Statisticsshowed that out of</w:t>
      </w:r>
      <w:r>
        <w:rPr>
          <w:spacing w:val="-1"/>
        </w:rPr>
        <w:t> </w:t>
      </w:r>
      <w:r>
        <w:rPr/>
        <w:t>a percentage of 100 students that sat for the examination within the year under review, an approximate percentage of 34.89% passed with credit, while a total of 65.11% had ordinary pass and failure.</w:t>
      </w:r>
    </w:p>
    <w:p>
      <w:pPr>
        <w:pStyle w:val="BodyText"/>
        <w:spacing w:line="480" w:lineRule="auto" w:before="1"/>
        <w:ind w:right="1336" w:firstLine="720"/>
        <w:jc w:val="both"/>
      </w:pPr>
      <w:r>
        <w:rPr/>
        <w:t>WAEC Chief Examiners‟ report of 2010-2014 (see appendix two) revealed that students in the study area had inadequate knowledge of the subject Economics. The</w:t>
      </w:r>
      <w:r>
        <w:rPr>
          <w:spacing w:val="40"/>
        </w:rPr>
        <w:t> </w:t>
      </w:r>
      <w:r>
        <w:rPr/>
        <w:t>report showed that students lacked knowledge of plotting graph, answer questions that involvecalculations, use of wrong terminology, failure to expantiate points, etc. These identified problems could have arisen due to insufficient knowledge and teaching</w:t>
      </w:r>
      <w:r>
        <w:rPr>
          <w:spacing w:val="40"/>
        </w:rPr>
        <w:t> </w:t>
      </w:r>
      <w:r>
        <w:rPr/>
        <w:t>methods</w:t>
      </w:r>
      <w:r>
        <w:rPr>
          <w:spacing w:val="-4"/>
        </w:rPr>
        <w:t> </w:t>
      </w:r>
      <w:r>
        <w:rPr/>
        <w:t>employed</w:t>
      </w:r>
      <w:r>
        <w:rPr>
          <w:spacing w:val="-3"/>
        </w:rPr>
        <w:t> </w:t>
      </w:r>
      <w:r>
        <w:rPr/>
        <w:t>on</w:t>
      </w:r>
      <w:r>
        <w:rPr>
          <w:spacing w:val="-8"/>
        </w:rPr>
        <w:t> </w:t>
      </w:r>
      <w:r>
        <w:rPr/>
        <w:t>the</w:t>
      </w:r>
      <w:r>
        <w:rPr>
          <w:spacing w:val="-4"/>
        </w:rPr>
        <w:t> </w:t>
      </w:r>
      <w:r>
        <w:rPr/>
        <w:t>side</w:t>
      </w:r>
      <w:r>
        <w:rPr>
          <w:spacing w:val="-4"/>
        </w:rPr>
        <w:t> </w:t>
      </w:r>
      <w:r>
        <w:rPr/>
        <w:t>of</w:t>
      </w:r>
      <w:r>
        <w:rPr>
          <w:spacing w:val="-10"/>
        </w:rPr>
        <w:t> </w:t>
      </w:r>
      <w:r>
        <w:rPr/>
        <w:t>the</w:t>
      </w:r>
      <w:r>
        <w:rPr>
          <w:spacing w:val="-4"/>
        </w:rPr>
        <w:t> </w:t>
      </w:r>
      <w:r>
        <w:rPr/>
        <w:t>teachers.</w:t>
      </w:r>
      <w:r>
        <w:rPr>
          <w:spacing w:val="-1"/>
        </w:rPr>
        <w:t> </w:t>
      </w:r>
      <w:r>
        <w:rPr/>
        <w:t>However,</w:t>
      </w:r>
      <w:r>
        <w:rPr>
          <w:spacing w:val="-1"/>
        </w:rPr>
        <w:t> </w:t>
      </w:r>
      <w:r>
        <w:rPr/>
        <w:t>considering</w:t>
      </w:r>
      <w:r>
        <w:rPr>
          <w:spacing w:val="-3"/>
        </w:rPr>
        <w:t> </w:t>
      </w:r>
      <w:r>
        <w:rPr/>
        <w:t>the inherent benefits associated with inquiry</w:t>
      </w:r>
      <w:r>
        <w:rPr>
          <w:spacing w:val="-1"/>
        </w:rPr>
        <w:t> </w:t>
      </w:r>
      <w:r>
        <w:rPr/>
        <w:t>and task-based methods of teaching a subject such</w:t>
      </w:r>
      <w:r>
        <w:rPr>
          <w:spacing w:val="-1"/>
        </w:rPr>
        <w:t> </w:t>
      </w:r>
      <w:r>
        <w:rPr/>
        <w:t>as;</w:t>
      </w:r>
      <w:r>
        <w:rPr>
          <w:spacing w:val="-1"/>
        </w:rPr>
        <w:t> </w:t>
      </w:r>
      <w:r>
        <w:rPr/>
        <w:t>Economics might be of eminent benefit in solving these identified problems. As noted by the Chief examiners‟ report, most teachers are unable to cover all aspects of the Economics syllabus before presenting their wards for public exams. This couldbe associated with drawbacks attached with lecture method ofteaching popularly used in most of the secondary schools today.</w:t>
      </w:r>
    </w:p>
    <w:p>
      <w:pPr>
        <w:pStyle w:val="BodyText"/>
        <w:spacing w:line="480" w:lineRule="auto" w:before="2"/>
        <w:ind w:right="1336" w:firstLine="720"/>
        <w:jc w:val="both"/>
      </w:pPr>
      <w:r>
        <w:rPr/>
        <w:t>Inquiry</w:t>
      </w:r>
      <w:r>
        <w:rPr>
          <w:spacing w:val="-3"/>
        </w:rPr>
        <w:t> </w:t>
      </w:r>
      <w:r>
        <w:rPr/>
        <w:t>and task-based methodshas</w:t>
      </w:r>
      <w:r>
        <w:rPr>
          <w:spacing w:val="-2"/>
        </w:rPr>
        <w:t> </w:t>
      </w:r>
      <w:r>
        <w:rPr/>
        <w:t>the potential</w:t>
      </w:r>
      <w:r>
        <w:rPr>
          <w:spacing w:val="-8"/>
        </w:rPr>
        <w:t> </w:t>
      </w:r>
      <w:r>
        <w:rPr/>
        <w:t>to activate the students‟</w:t>
      </w:r>
      <w:r>
        <w:rPr>
          <w:spacing w:val="-3"/>
        </w:rPr>
        <w:t> </w:t>
      </w:r>
      <w:r>
        <w:rPr/>
        <w:t>curiosity to learn, develop</w:t>
      </w:r>
      <w:r>
        <w:rPr>
          <w:spacing w:val="-2"/>
        </w:rPr>
        <w:t> </w:t>
      </w:r>
      <w:r>
        <w:rPr/>
        <w:t>their instinct in</w:t>
      </w:r>
      <w:r>
        <w:rPr>
          <w:spacing w:val="-2"/>
        </w:rPr>
        <w:t> </w:t>
      </w:r>
      <w:r>
        <w:rPr/>
        <w:t>becoming</w:t>
      </w:r>
      <w:r>
        <w:rPr>
          <w:spacing w:val="-2"/>
        </w:rPr>
        <w:t> </w:t>
      </w:r>
      <w:r>
        <w:rPr/>
        <w:t>creative</w:t>
      </w:r>
      <w:r>
        <w:rPr>
          <w:spacing w:val="-3"/>
        </w:rPr>
        <w:t> </w:t>
      </w:r>
      <w:r>
        <w:rPr/>
        <w:t>and</w:t>
      </w:r>
      <w:r>
        <w:rPr>
          <w:spacing w:val="-2"/>
        </w:rPr>
        <w:t> </w:t>
      </w:r>
      <w:r>
        <w:rPr/>
        <w:t>deep</w:t>
      </w:r>
      <w:r>
        <w:rPr>
          <w:spacing w:val="-2"/>
        </w:rPr>
        <w:t> </w:t>
      </w:r>
      <w:r>
        <w:rPr/>
        <w:t>thinkers</w:t>
      </w:r>
      <w:r>
        <w:rPr>
          <w:spacing w:val="-3"/>
        </w:rPr>
        <w:t> </w:t>
      </w:r>
      <w:r>
        <w:rPr/>
        <w:t>which</w:t>
      </w:r>
      <w:r>
        <w:rPr>
          <w:spacing w:val="-2"/>
        </w:rPr>
        <w:t> </w:t>
      </w:r>
      <w:r>
        <w:rPr/>
        <w:t>is</w:t>
      </w:r>
      <w:r>
        <w:rPr>
          <w:spacing w:val="-3"/>
        </w:rPr>
        <w:t> </w:t>
      </w:r>
      <w:r>
        <w:rPr/>
        <w:t>part</w:t>
      </w:r>
      <w:r>
        <w:rPr>
          <w:spacing w:val="-2"/>
        </w:rPr>
        <w:t> </w:t>
      </w:r>
      <w:r>
        <w:rPr/>
        <w:t>of</w:t>
      </w:r>
      <w:r>
        <w:rPr>
          <w:spacing w:val="-9"/>
        </w:rPr>
        <w:t> </w:t>
      </w:r>
      <w:r>
        <w:rPr/>
        <w:t>the quality</w:t>
      </w:r>
      <w:r>
        <w:rPr>
          <w:spacing w:val="2"/>
        </w:rPr>
        <w:t> </w:t>
      </w:r>
      <w:r>
        <w:rPr/>
        <w:t>of</w:t>
      </w:r>
      <w:r>
        <w:rPr>
          <w:spacing w:val="7"/>
        </w:rPr>
        <w:t> </w:t>
      </w:r>
      <w:r>
        <w:rPr/>
        <w:t>a</w:t>
      </w:r>
      <w:r>
        <w:rPr>
          <w:spacing w:val="14"/>
        </w:rPr>
        <w:t> </w:t>
      </w:r>
      <w:r>
        <w:rPr/>
        <w:t>good</w:t>
      </w:r>
      <w:r>
        <w:rPr>
          <w:spacing w:val="9"/>
        </w:rPr>
        <w:t> </w:t>
      </w:r>
      <w:r>
        <w:rPr/>
        <w:t>economists</w:t>
      </w:r>
      <w:r>
        <w:rPr>
          <w:spacing w:val="14"/>
        </w:rPr>
        <w:t> </w:t>
      </w:r>
      <w:r>
        <w:rPr/>
        <w:t>(Ciwar,</w:t>
      </w:r>
      <w:r>
        <w:rPr>
          <w:spacing w:val="16"/>
        </w:rPr>
        <w:t> </w:t>
      </w:r>
      <w:r>
        <w:rPr/>
        <w:t>2007).</w:t>
      </w:r>
      <w:r>
        <w:rPr>
          <w:spacing w:val="13"/>
        </w:rPr>
        <w:t> </w:t>
      </w:r>
      <w:r>
        <w:rPr/>
        <w:t>This</w:t>
      </w:r>
      <w:r>
        <w:rPr>
          <w:spacing w:val="17"/>
        </w:rPr>
        <w:t> </w:t>
      </w:r>
      <w:r>
        <w:rPr/>
        <w:t>form</w:t>
      </w:r>
      <w:r>
        <w:rPr>
          <w:spacing w:val="6"/>
        </w:rPr>
        <w:t> </w:t>
      </w:r>
      <w:r>
        <w:rPr/>
        <w:t>of</w:t>
      </w:r>
      <w:r>
        <w:rPr>
          <w:spacing w:val="7"/>
        </w:rPr>
        <w:t> </w:t>
      </w:r>
      <w:r>
        <w:rPr/>
        <w:t>teaching</w:t>
      </w:r>
      <w:r>
        <w:rPr>
          <w:spacing w:val="19"/>
        </w:rPr>
        <w:t> </w:t>
      </w:r>
      <w:r>
        <w:rPr/>
        <w:t>if</w:t>
      </w:r>
      <w:r>
        <w:rPr>
          <w:spacing w:val="7"/>
        </w:rPr>
        <w:t> </w:t>
      </w:r>
      <w:r>
        <w:rPr/>
        <w:t>properly</w:t>
      </w:r>
      <w:r>
        <w:rPr>
          <w:spacing w:val="10"/>
        </w:rPr>
        <w:t> </w:t>
      </w:r>
      <w:r>
        <w:rPr>
          <w:spacing w:val="-2"/>
        </w:rPr>
        <w:t>employed</w:t>
      </w:r>
    </w:p>
    <w:p>
      <w:pPr>
        <w:spacing w:after="0" w:line="480" w:lineRule="auto"/>
        <w:jc w:val="both"/>
        <w:sectPr>
          <w:pgSz w:w="12240" w:h="15840"/>
          <w:pgMar w:header="0" w:footer="1012" w:top="1360" w:bottom="1200" w:left="820" w:right="460"/>
        </w:sectPr>
      </w:pPr>
    </w:p>
    <w:p>
      <w:pPr>
        <w:pStyle w:val="BodyText"/>
        <w:spacing w:line="480" w:lineRule="auto" w:before="72"/>
        <w:ind w:right="1336"/>
        <w:jc w:val="both"/>
      </w:pPr>
      <w:r>
        <w:rPr/>
        <w:t>has</w:t>
      </w:r>
      <w:r>
        <w:rPr>
          <w:spacing w:val="-1"/>
        </w:rPr>
        <w:t> </w:t>
      </w:r>
      <w:r>
        <w:rPr/>
        <w:t>the capacityto take care</w:t>
      </w:r>
      <w:r>
        <w:rPr>
          <w:spacing w:val="-4"/>
        </w:rPr>
        <w:t> </w:t>
      </w:r>
      <w:r>
        <w:rPr/>
        <w:t>of</w:t>
      </w:r>
      <w:r>
        <w:rPr>
          <w:spacing w:val="-5"/>
        </w:rPr>
        <w:t> </w:t>
      </w:r>
      <w:r>
        <w:rPr/>
        <w:t>students‟ individual</w:t>
      </w:r>
      <w:r>
        <w:rPr>
          <w:spacing w:val="-3"/>
        </w:rPr>
        <w:t> </w:t>
      </w:r>
      <w:r>
        <w:rPr/>
        <w:t>differences irrespectiveof</w:t>
      </w:r>
      <w:r>
        <w:rPr>
          <w:spacing w:val="-5"/>
        </w:rPr>
        <w:t> </w:t>
      </w:r>
      <w:r>
        <w:rPr/>
        <w:t>their gender and location. The above stated problems therefore, have informed the need to assess the Effectsof Inquiry and task-based methodson Students‟ Performance in Economics in Secondary Schools in Imo State, Nigeria.</w:t>
      </w:r>
    </w:p>
    <w:p>
      <w:pPr>
        <w:pStyle w:val="Heading2"/>
        <w:numPr>
          <w:ilvl w:val="1"/>
          <w:numId w:val="5"/>
        </w:numPr>
        <w:tabs>
          <w:tab w:pos="1700" w:val="left" w:leader="none"/>
        </w:tabs>
        <w:spacing w:line="240" w:lineRule="auto" w:before="6" w:after="0"/>
        <w:ind w:left="1700" w:right="0" w:hanging="720"/>
        <w:jc w:val="both"/>
      </w:pPr>
      <w:r>
        <w:rPr/>
        <w:t>Objectives</w:t>
      </w:r>
      <w:r>
        <w:rPr>
          <w:spacing w:val="-1"/>
        </w:rPr>
        <w:t> </w:t>
      </w:r>
      <w:r>
        <w:rPr/>
        <w:t>of the</w:t>
      </w:r>
      <w:r>
        <w:rPr>
          <w:spacing w:val="-3"/>
        </w:rPr>
        <w:t> </w:t>
      </w:r>
      <w:r>
        <w:rPr>
          <w:spacing w:val="-4"/>
        </w:rPr>
        <w:t>Study</w:t>
      </w:r>
    </w:p>
    <w:p>
      <w:pPr>
        <w:pStyle w:val="BodyText"/>
        <w:spacing w:before="271"/>
        <w:ind w:left="1701"/>
      </w:pPr>
      <w:r>
        <w:rPr/>
        <w:t>Objectives</w:t>
      </w:r>
      <w:r>
        <w:rPr>
          <w:spacing w:val="-1"/>
        </w:rPr>
        <w:t> </w:t>
      </w:r>
      <w:r>
        <w:rPr/>
        <w:t>of</w:t>
      </w:r>
      <w:r>
        <w:rPr>
          <w:spacing w:val="-6"/>
        </w:rPr>
        <w:t> </w:t>
      </w:r>
      <w:r>
        <w:rPr/>
        <w:t>this study</w:t>
      </w:r>
      <w:r>
        <w:rPr>
          <w:spacing w:val="-5"/>
        </w:rPr>
        <w:t> </w:t>
      </w:r>
      <w:r>
        <w:rPr/>
        <w:t>were</w:t>
      </w:r>
      <w:r>
        <w:rPr>
          <w:spacing w:val="1"/>
        </w:rPr>
        <w:t> </w:t>
      </w:r>
      <w:r>
        <w:rPr>
          <w:spacing w:val="-5"/>
        </w:rPr>
        <w:t>to:</w:t>
      </w:r>
    </w:p>
    <w:p>
      <w:pPr>
        <w:pStyle w:val="BodyText"/>
        <w:ind w:left="0"/>
      </w:pPr>
    </w:p>
    <w:p>
      <w:pPr>
        <w:pStyle w:val="ListParagraph"/>
        <w:numPr>
          <w:ilvl w:val="2"/>
          <w:numId w:val="5"/>
        </w:numPr>
        <w:tabs>
          <w:tab w:pos="1701" w:val="left" w:leader="none"/>
        </w:tabs>
        <w:spacing w:line="480" w:lineRule="auto" w:before="0" w:after="0"/>
        <w:ind w:left="1701" w:right="1333" w:hanging="360"/>
        <w:jc w:val="left"/>
        <w:rPr>
          <w:sz w:val="24"/>
        </w:rPr>
      </w:pPr>
      <w:r>
        <w:rPr>
          <w:sz w:val="24"/>
        </w:rPr>
        <w:t>determine the performance of students taught Economics using inquiry and those taught using task-based methods in secondary schools in Imo state;</w:t>
      </w:r>
    </w:p>
    <w:p>
      <w:pPr>
        <w:pStyle w:val="ListParagraph"/>
        <w:numPr>
          <w:ilvl w:val="2"/>
          <w:numId w:val="5"/>
        </w:numPr>
        <w:tabs>
          <w:tab w:pos="1701" w:val="left" w:leader="none"/>
        </w:tabs>
        <w:spacing w:line="480" w:lineRule="auto" w:before="1" w:after="0"/>
        <w:ind w:left="1701" w:right="1339" w:hanging="360"/>
        <w:jc w:val="left"/>
        <w:rPr>
          <w:sz w:val="24"/>
        </w:rPr>
      </w:pPr>
      <w:r>
        <w:rPr>
          <w:sz w:val="24"/>
        </w:rPr>
        <w:t>find</w:t>
      </w:r>
      <w:r>
        <w:rPr>
          <w:spacing w:val="40"/>
          <w:sz w:val="24"/>
        </w:rPr>
        <w:t> </w:t>
      </w:r>
      <w:r>
        <w:rPr>
          <w:sz w:val="24"/>
        </w:rPr>
        <w:t>out</w:t>
      </w:r>
      <w:r>
        <w:rPr>
          <w:spacing w:val="36"/>
          <w:sz w:val="24"/>
        </w:rPr>
        <w:t> </w:t>
      </w:r>
      <w:r>
        <w:rPr>
          <w:sz w:val="24"/>
        </w:rPr>
        <w:t>the</w:t>
      </w:r>
      <w:r>
        <w:rPr>
          <w:spacing w:val="39"/>
          <w:sz w:val="24"/>
        </w:rPr>
        <w:t> </w:t>
      </w:r>
      <w:r>
        <w:rPr>
          <w:sz w:val="24"/>
        </w:rPr>
        <w:t>performance</w:t>
      </w:r>
      <w:r>
        <w:rPr>
          <w:spacing w:val="39"/>
          <w:sz w:val="24"/>
        </w:rPr>
        <w:t> </w:t>
      </w:r>
      <w:r>
        <w:rPr>
          <w:sz w:val="24"/>
        </w:rPr>
        <w:t>of</w:t>
      </w:r>
      <w:r>
        <w:rPr>
          <w:spacing w:val="32"/>
          <w:sz w:val="24"/>
        </w:rPr>
        <w:t> </w:t>
      </w:r>
      <w:r>
        <w:rPr>
          <w:sz w:val="24"/>
        </w:rPr>
        <w:t>experimental</w:t>
      </w:r>
      <w:r>
        <w:rPr>
          <w:spacing w:val="31"/>
          <w:sz w:val="24"/>
        </w:rPr>
        <w:t> </w:t>
      </w:r>
      <w:r>
        <w:rPr>
          <w:sz w:val="24"/>
        </w:rPr>
        <w:t>group</w:t>
      </w:r>
      <w:r>
        <w:rPr>
          <w:spacing w:val="35"/>
          <w:sz w:val="24"/>
        </w:rPr>
        <w:t> </w:t>
      </w:r>
      <w:r>
        <w:rPr>
          <w:sz w:val="24"/>
        </w:rPr>
        <w:t>in</w:t>
      </w:r>
      <w:r>
        <w:rPr>
          <w:spacing w:val="35"/>
          <w:sz w:val="24"/>
        </w:rPr>
        <w:t> </w:t>
      </w:r>
      <w:r>
        <w:rPr>
          <w:sz w:val="24"/>
        </w:rPr>
        <w:t>pre-test</w:t>
      </w:r>
      <w:r>
        <w:rPr>
          <w:spacing w:val="40"/>
          <w:sz w:val="24"/>
        </w:rPr>
        <w:t> </w:t>
      </w:r>
      <w:r>
        <w:rPr>
          <w:sz w:val="24"/>
        </w:rPr>
        <w:t>and</w:t>
      </w:r>
      <w:r>
        <w:rPr>
          <w:spacing w:val="40"/>
          <w:sz w:val="24"/>
        </w:rPr>
        <w:t> </w:t>
      </w:r>
      <w:r>
        <w:rPr>
          <w:sz w:val="24"/>
        </w:rPr>
        <w:t>post-test</w:t>
      </w:r>
      <w:r>
        <w:rPr>
          <w:spacing w:val="40"/>
          <w:sz w:val="24"/>
        </w:rPr>
        <w:t> </w:t>
      </w:r>
      <w:r>
        <w:rPr>
          <w:sz w:val="24"/>
        </w:rPr>
        <w:t>using inquiry method in teaching Economics in secondary schools in Imo state;</w:t>
      </w:r>
    </w:p>
    <w:p>
      <w:pPr>
        <w:pStyle w:val="ListParagraph"/>
        <w:numPr>
          <w:ilvl w:val="2"/>
          <w:numId w:val="5"/>
        </w:numPr>
        <w:tabs>
          <w:tab w:pos="1701" w:val="left" w:leader="none"/>
        </w:tabs>
        <w:spacing w:line="480" w:lineRule="auto" w:before="0" w:after="0"/>
        <w:ind w:left="1701" w:right="1340" w:hanging="360"/>
        <w:jc w:val="left"/>
        <w:rPr>
          <w:sz w:val="24"/>
        </w:rPr>
      </w:pPr>
      <w:r>
        <w:rPr>
          <w:sz w:val="24"/>
        </w:rPr>
        <w:t>determine the performance of experimental group in pre-test and post-test using</w:t>
      </w:r>
      <w:r>
        <w:rPr>
          <w:spacing w:val="40"/>
          <w:sz w:val="24"/>
        </w:rPr>
        <w:t> </w:t>
      </w:r>
      <w:r>
        <w:rPr>
          <w:sz w:val="24"/>
        </w:rPr>
        <w:t>task-based method in teaching Economics in secondary schools in Imo state;</w:t>
      </w:r>
    </w:p>
    <w:p>
      <w:pPr>
        <w:pStyle w:val="ListParagraph"/>
        <w:numPr>
          <w:ilvl w:val="2"/>
          <w:numId w:val="5"/>
        </w:numPr>
        <w:tabs>
          <w:tab w:pos="1701" w:val="left" w:leader="none"/>
        </w:tabs>
        <w:spacing w:line="480" w:lineRule="auto" w:before="1" w:after="0"/>
        <w:ind w:left="1701" w:right="1337" w:hanging="360"/>
        <w:jc w:val="left"/>
        <w:rPr>
          <w:sz w:val="24"/>
        </w:rPr>
      </w:pPr>
      <w:r>
        <w:rPr>
          <w:sz w:val="24"/>
        </w:rPr>
        <w:t>ascertain</w:t>
      </w:r>
      <w:r>
        <w:rPr>
          <w:spacing w:val="-6"/>
          <w:sz w:val="24"/>
        </w:rPr>
        <w:t> </w:t>
      </w:r>
      <w:r>
        <w:rPr>
          <w:sz w:val="24"/>
        </w:rPr>
        <w:t>the</w:t>
      </w:r>
      <w:r>
        <w:rPr>
          <w:spacing w:val="-2"/>
          <w:sz w:val="24"/>
        </w:rPr>
        <w:t> </w:t>
      </w:r>
      <w:r>
        <w:rPr>
          <w:sz w:val="24"/>
        </w:rPr>
        <w:t>effect of inquiry</w:t>
      </w:r>
      <w:r>
        <w:rPr>
          <w:spacing w:val="-5"/>
          <w:sz w:val="24"/>
        </w:rPr>
        <w:t> </w:t>
      </w:r>
      <w:r>
        <w:rPr>
          <w:sz w:val="24"/>
        </w:rPr>
        <w:t>method on</w:t>
      </w:r>
      <w:r>
        <w:rPr>
          <w:spacing w:val="-6"/>
          <w:sz w:val="24"/>
        </w:rPr>
        <w:t> </w:t>
      </w:r>
      <w:r>
        <w:rPr>
          <w:sz w:val="24"/>
        </w:rPr>
        <w:t>the</w:t>
      </w:r>
      <w:r>
        <w:rPr>
          <w:spacing w:val="-2"/>
          <w:sz w:val="24"/>
        </w:rPr>
        <w:t> </w:t>
      </w:r>
      <w:r>
        <w:rPr>
          <w:sz w:val="24"/>
        </w:rPr>
        <w:t>performance rural</w:t>
      </w:r>
      <w:r>
        <w:rPr>
          <w:spacing w:val="-10"/>
          <w:sz w:val="24"/>
        </w:rPr>
        <w:t> </w:t>
      </w:r>
      <w:r>
        <w:rPr>
          <w:sz w:val="24"/>
        </w:rPr>
        <w:t>and</w:t>
      </w:r>
      <w:r>
        <w:rPr>
          <w:spacing w:val="-1"/>
          <w:sz w:val="24"/>
        </w:rPr>
        <w:t> </w:t>
      </w:r>
      <w:r>
        <w:rPr>
          <w:sz w:val="24"/>
        </w:rPr>
        <w:t>urban</w:t>
      </w:r>
      <w:r>
        <w:rPr>
          <w:spacing w:val="-3"/>
          <w:sz w:val="24"/>
        </w:rPr>
        <w:t> </w:t>
      </w:r>
      <w:r>
        <w:rPr>
          <w:sz w:val="24"/>
        </w:rPr>
        <w:t>students taught Economics</w:t>
      </w:r>
      <w:r>
        <w:rPr>
          <w:spacing w:val="40"/>
          <w:sz w:val="24"/>
        </w:rPr>
        <w:t> </w:t>
      </w:r>
      <w:r>
        <w:rPr>
          <w:sz w:val="24"/>
        </w:rPr>
        <w:t>in secondary schools in Imo state.</w:t>
      </w:r>
    </w:p>
    <w:p>
      <w:pPr>
        <w:pStyle w:val="ListParagraph"/>
        <w:numPr>
          <w:ilvl w:val="2"/>
          <w:numId w:val="5"/>
        </w:numPr>
        <w:tabs>
          <w:tab w:pos="1701" w:val="left" w:leader="none"/>
        </w:tabs>
        <w:spacing w:line="480" w:lineRule="auto" w:before="0" w:after="0"/>
        <w:ind w:left="1701" w:right="1335" w:hanging="360"/>
        <w:jc w:val="left"/>
        <w:rPr>
          <w:sz w:val="24"/>
        </w:rPr>
      </w:pPr>
      <w:r>
        <w:rPr>
          <w:sz w:val="24"/>
        </w:rPr>
        <w:t>find</w:t>
      </w:r>
      <w:r>
        <w:rPr>
          <w:spacing w:val="27"/>
          <w:sz w:val="24"/>
        </w:rPr>
        <w:t> </w:t>
      </w:r>
      <w:r>
        <w:rPr>
          <w:sz w:val="24"/>
        </w:rPr>
        <w:t>out</w:t>
      </w:r>
      <w:r>
        <w:rPr>
          <w:spacing w:val="28"/>
          <w:sz w:val="24"/>
        </w:rPr>
        <w:t> </w:t>
      </w:r>
      <w:r>
        <w:rPr>
          <w:sz w:val="24"/>
        </w:rPr>
        <w:t>the</w:t>
      </w:r>
      <w:r>
        <w:rPr>
          <w:spacing w:val="27"/>
          <w:sz w:val="24"/>
        </w:rPr>
        <w:t> </w:t>
      </w:r>
      <w:r>
        <w:rPr>
          <w:sz w:val="24"/>
        </w:rPr>
        <w:t>effect</w:t>
      </w:r>
      <w:r>
        <w:rPr>
          <w:spacing w:val="33"/>
          <w:sz w:val="24"/>
        </w:rPr>
        <w:t> </w:t>
      </w:r>
      <w:r>
        <w:rPr>
          <w:sz w:val="24"/>
        </w:rPr>
        <w:t>of task-based</w:t>
      </w:r>
      <w:r>
        <w:rPr>
          <w:spacing w:val="32"/>
          <w:sz w:val="24"/>
        </w:rPr>
        <w:t> </w:t>
      </w:r>
      <w:r>
        <w:rPr>
          <w:sz w:val="24"/>
        </w:rPr>
        <w:t>method</w:t>
      </w:r>
      <w:r>
        <w:rPr>
          <w:spacing w:val="23"/>
          <w:sz w:val="24"/>
        </w:rPr>
        <w:t> </w:t>
      </w:r>
      <w:r>
        <w:rPr>
          <w:sz w:val="24"/>
        </w:rPr>
        <w:t>on</w:t>
      </w:r>
      <w:r>
        <w:rPr>
          <w:spacing w:val="23"/>
          <w:sz w:val="24"/>
        </w:rPr>
        <w:t> </w:t>
      </w:r>
      <w:r>
        <w:rPr>
          <w:sz w:val="24"/>
        </w:rPr>
        <w:t>the</w:t>
      </w:r>
      <w:r>
        <w:rPr>
          <w:spacing w:val="27"/>
          <w:sz w:val="24"/>
        </w:rPr>
        <w:t> </w:t>
      </w:r>
      <w:r>
        <w:rPr>
          <w:sz w:val="24"/>
        </w:rPr>
        <w:t>performance</w:t>
      </w:r>
      <w:r>
        <w:rPr>
          <w:spacing w:val="27"/>
          <w:sz w:val="24"/>
        </w:rPr>
        <w:t> </w:t>
      </w:r>
      <w:r>
        <w:rPr>
          <w:sz w:val="24"/>
        </w:rPr>
        <w:t>of rural</w:t>
      </w:r>
      <w:r>
        <w:rPr>
          <w:spacing w:val="25"/>
          <w:sz w:val="24"/>
        </w:rPr>
        <w:t> </w:t>
      </w:r>
      <w:r>
        <w:rPr>
          <w:sz w:val="24"/>
        </w:rPr>
        <w:t>and</w:t>
      </w:r>
      <w:r>
        <w:rPr>
          <w:spacing w:val="27"/>
          <w:sz w:val="24"/>
        </w:rPr>
        <w:t> </w:t>
      </w:r>
      <w:r>
        <w:rPr>
          <w:sz w:val="24"/>
        </w:rPr>
        <w:t>urban students taught Economics in secondary schools in Imo state;</w:t>
      </w:r>
    </w:p>
    <w:p>
      <w:pPr>
        <w:pStyle w:val="ListParagraph"/>
        <w:numPr>
          <w:ilvl w:val="2"/>
          <w:numId w:val="5"/>
        </w:numPr>
        <w:tabs>
          <w:tab w:pos="1701" w:val="left" w:leader="none"/>
        </w:tabs>
        <w:spacing w:line="480" w:lineRule="auto" w:before="0" w:after="0"/>
        <w:ind w:left="1701" w:right="1343" w:hanging="360"/>
        <w:jc w:val="left"/>
        <w:rPr>
          <w:sz w:val="24"/>
        </w:rPr>
      </w:pPr>
      <w:r>
        <w:rPr>
          <w:sz w:val="24"/>
        </w:rPr>
        <w:t>determine the performance of male and female students taught Economics using inquiry method in secondary schools in Imo state; and</w:t>
      </w:r>
    </w:p>
    <w:p>
      <w:pPr>
        <w:pStyle w:val="ListParagraph"/>
        <w:numPr>
          <w:ilvl w:val="2"/>
          <w:numId w:val="5"/>
        </w:numPr>
        <w:tabs>
          <w:tab w:pos="1701" w:val="left" w:leader="none"/>
        </w:tabs>
        <w:spacing w:line="480" w:lineRule="auto" w:before="1" w:after="0"/>
        <w:ind w:left="1701" w:right="1349" w:hanging="360"/>
        <w:jc w:val="left"/>
        <w:rPr>
          <w:sz w:val="24"/>
        </w:rPr>
      </w:pPr>
      <w:r>
        <w:rPr>
          <w:sz w:val="24"/>
        </w:rPr>
        <w:t>ascertain the</w:t>
      </w:r>
      <w:r>
        <w:rPr>
          <w:spacing w:val="27"/>
          <w:sz w:val="24"/>
        </w:rPr>
        <w:t> </w:t>
      </w:r>
      <w:r>
        <w:rPr>
          <w:sz w:val="24"/>
        </w:rPr>
        <w:t>performance</w:t>
      </w:r>
      <w:r>
        <w:rPr>
          <w:spacing w:val="27"/>
          <w:sz w:val="24"/>
        </w:rPr>
        <w:t> </w:t>
      </w:r>
      <w:r>
        <w:rPr>
          <w:sz w:val="24"/>
        </w:rPr>
        <w:t>of male</w:t>
      </w:r>
      <w:r>
        <w:rPr>
          <w:spacing w:val="27"/>
          <w:sz w:val="24"/>
        </w:rPr>
        <w:t> </w:t>
      </w:r>
      <w:r>
        <w:rPr>
          <w:sz w:val="24"/>
        </w:rPr>
        <w:t>and</w:t>
      </w:r>
      <w:r>
        <w:rPr>
          <w:spacing w:val="33"/>
          <w:sz w:val="24"/>
        </w:rPr>
        <w:t> </w:t>
      </w:r>
      <w:r>
        <w:rPr>
          <w:sz w:val="24"/>
        </w:rPr>
        <w:t>female</w:t>
      </w:r>
      <w:r>
        <w:rPr>
          <w:spacing w:val="27"/>
          <w:sz w:val="24"/>
        </w:rPr>
        <w:t> </w:t>
      </w:r>
      <w:r>
        <w:rPr>
          <w:sz w:val="24"/>
        </w:rPr>
        <w:t>students</w:t>
      </w:r>
      <w:r>
        <w:rPr>
          <w:spacing w:val="26"/>
          <w:sz w:val="24"/>
        </w:rPr>
        <w:t> </w:t>
      </w:r>
      <w:r>
        <w:rPr>
          <w:sz w:val="24"/>
        </w:rPr>
        <w:t>taught Economics</w:t>
      </w:r>
      <w:r>
        <w:rPr>
          <w:spacing w:val="26"/>
          <w:sz w:val="24"/>
        </w:rPr>
        <w:t> </w:t>
      </w:r>
      <w:r>
        <w:rPr>
          <w:sz w:val="24"/>
        </w:rPr>
        <w:t>using task-based method in secondary schools in Imo state.</w:t>
      </w:r>
    </w:p>
    <w:p>
      <w:pPr>
        <w:spacing w:after="0" w:line="480" w:lineRule="auto"/>
        <w:jc w:val="left"/>
        <w:rPr>
          <w:sz w:val="24"/>
        </w:rPr>
        <w:sectPr>
          <w:pgSz w:w="12240" w:h="15840"/>
          <w:pgMar w:header="0" w:footer="1012" w:top="1360" w:bottom="1200" w:left="820" w:right="460"/>
        </w:sectPr>
      </w:pPr>
    </w:p>
    <w:p>
      <w:pPr>
        <w:pStyle w:val="Heading2"/>
        <w:numPr>
          <w:ilvl w:val="1"/>
          <w:numId w:val="5"/>
        </w:numPr>
        <w:tabs>
          <w:tab w:pos="1700" w:val="left" w:leader="none"/>
        </w:tabs>
        <w:spacing w:line="240" w:lineRule="auto" w:before="77" w:after="0"/>
        <w:ind w:left="1700" w:right="0" w:hanging="720"/>
        <w:jc w:val="both"/>
      </w:pPr>
      <w:r>
        <w:rPr/>
        <w:t>Research</w:t>
      </w:r>
      <w:r>
        <w:rPr>
          <w:spacing w:val="-7"/>
        </w:rPr>
        <w:t> </w:t>
      </w:r>
      <w:r>
        <w:rPr>
          <w:spacing w:val="-2"/>
        </w:rPr>
        <w:t>Questions</w:t>
      </w:r>
    </w:p>
    <w:p>
      <w:pPr>
        <w:pStyle w:val="BodyText"/>
        <w:spacing w:before="271"/>
        <w:ind w:left="1701"/>
      </w:pPr>
      <w:r>
        <w:rPr/>
        <w:t>The</w:t>
      </w:r>
      <w:r>
        <w:rPr>
          <w:spacing w:val="2"/>
        </w:rPr>
        <w:t> </w:t>
      </w:r>
      <w:r>
        <w:rPr/>
        <w:t>following research</w:t>
      </w:r>
      <w:r>
        <w:rPr>
          <w:spacing w:val="-7"/>
        </w:rPr>
        <w:t> </w:t>
      </w:r>
      <w:r>
        <w:rPr/>
        <w:t>questions</w:t>
      </w:r>
      <w:r>
        <w:rPr>
          <w:spacing w:val="-1"/>
        </w:rPr>
        <w:t> </w:t>
      </w:r>
      <w:r>
        <w:rPr/>
        <w:t>were</w:t>
      </w:r>
      <w:r>
        <w:rPr>
          <w:spacing w:val="-2"/>
        </w:rPr>
        <w:t> </w:t>
      </w:r>
      <w:r>
        <w:rPr/>
        <w:t>raised</w:t>
      </w:r>
      <w:r>
        <w:rPr>
          <w:spacing w:val="-2"/>
        </w:rPr>
        <w:t> </w:t>
      </w:r>
      <w:r>
        <w:rPr/>
        <w:t>and</w:t>
      </w:r>
      <w:r>
        <w:rPr>
          <w:spacing w:val="3"/>
        </w:rPr>
        <w:t> </w:t>
      </w:r>
      <w:r>
        <w:rPr/>
        <w:t>guided</w:t>
      </w:r>
      <w:r>
        <w:rPr>
          <w:spacing w:val="-2"/>
        </w:rPr>
        <w:t> </w:t>
      </w:r>
      <w:r>
        <w:rPr/>
        <w:t>the</w:t>
      </w:r>
      <w:r>
        <w:rPr>
          <w:spacing w:val="-2"/>
        </w:rPr>
        <w:t> </w:t>
      </w:r>
      <w:r>
        <w:rPr/>
        <w:t>conduct</w:t>
      </w:r>
      <w:r>
        <w:rPr>
          <w:spacing w:val="-1"/>
        </w:rPr>
        <w:t> </w:t>
      </w:r>
      <w:r>
        <w:rPr/>
        <w:t>of</w:t>
      </w:r>
      <w:r>
        <w:rPr>
          <w:spacing w:val="-9"/>
        </w:rPr>
        <w:t> </w:t>
      </w:r>
      <w:r>
        <w:rPr/>
        <w:t>the</w:t>
      </w:r>
      <w:r>
        <w:rPr>
          <w:spacing w:val="-2"/>
        </w:rPr>
        <w:t> study</w:t>
      </w:r>
    </w:p>
    <w:p>
      <w:pPr>
        <w:pStyle w:val="BodyText"/>
        <w:spacing w:before="1"/>
        <w:ind w:left="0"/>
      </w:pPr>
    </w:p>
    <w:p>
      <w:pPr>
        <w:pStyle w:val="ListParagraph"/>
        <w:numPr>
          <w:ilvl w:val="2"/>
          <w:numId w:val="5"/>
        </w:numPr>
        <w:tabs>
          <w:tab w:pos="1701" w:val="left" w:leader="none"/>
        </w:tabs>
        <w:spacing w:line="480" w:lineRule="auto" w:before="0" w:after="0"/>
        <w:ind w:left="1701" w:right="1333" w:hanging="360"/>
        <w:jc w:val="both"/>
        <w:rPr>
          <w:sz w:val="24"/>
        </w:rPr>
      </w:pPr>
      <w:r>
        <w:rPr>
          <w:sz w:val="24"/>
        </w:rPr>
        <w:t>What is the performance of students taught Economics using inquiry and those taught using task-based methods in secondary schools in Imo state?</w:t>
      </w:r>
    </w:p>
    <w:p>
      <w:pPr>
        <w:pStyle w:val="ListParagraph"/>
        <w:numPr>
          <w:ilvl w:val="2"/>
          <w:numId w:val="5"/>
        </w:numPr>
        <w:tabs>
          <w:tab w:pos="1701" w:val="left" w:leader="none"/>
        </w:tabs>
        <w:spacing w:line="480" w:lineRule="auto" w:before="0" w:after="0"/>
        <w:ind w:left="1701" w:right="1336" w:hanging="360"/>
        <w:jc w:val="both"/>
        <w:rPr>
          <w:sz w:val="24"/>
        </w:rPr>
      </w:pPr>
      <w:r>
        <w:rPr>
          <w:sz w:val="24"/>
        </w:rPr>
        <w:t>What is the pre-test and post-test performance of students in the experimental group</w:t>
      </w:r>
      <w:r>
        <w:rPr>
          <w:spacing w:val="-2"/>
          <w:sz w:val="24"/>
        </w:rPr>
        <w:t> </w:t>
      </w:r>
      <w:r>
        <w:rPr>
          <w:sz w:val="24"/>
        </w:rPr>
        <w:t>taught Economics using inquiry method in secondary</w:t>
      </w:r>
      <w:r>
        <w:rPr>
          <w:spacing w:val="-4"/>
          <w:sz w:val="24"/>
        </w:rPr>
        <w:t> </w:t>
      </w:r>
      <w:r>
        <w:rPr>
          <w:sz w:val="24"/>
        </w:rPr>
        <w:t>schools in Imo state?</w:t>
      </w:r>
    </w:p>
    <w:p>
      <w:pPr>
        <w:pStyle w:val="ListParagraph"/>
        <w:numPr>
          <w:ilvl w:val="2"/>
          <w:numId w:val="5"/>
        </w:numPr>
        <w:tabs>
          <w:tab w:pos="1701" w:val="left" w:leader="none"/>
        </w:tabs>
        <w:spacing w:line="480" w:lineRule="auto" w:before="0" w:after="0"/>
        <w:ind w:left="1701" w:right="1333" w:hanging="360"/>
        <w:jc w:val="both"/>
        <w:rPr>
          <w:sz w:val="24"/>
        </w:rPr>
      </w:pPr>
      <w:r>
        <w:rPr>
          <w:sz w:val="24"/>
        </w:rPr>
        <w:t>Whatis the pre-test and post-test performance of students in the experimental group taught Economics using task-based method in secondary schools in Imo </w:t>
      </w:r>
      <w:r>
        <w:rPr>
          <w:spacing w:val="-2"/>
          <w:sz w:val="24"/>
        </w:rPr>
        <w:t>state?</w:t>
      </w:r>
    </w:p>
    <w:p>
      <w:pPr>
        <w:pStyle w:val="ListParagraph"/>
        <w:numPr>
          <w:ilvl w:val="2"/>
          <w:numId w:val="5"/>
        </w:numPr>
        <w:tabs>
          <w:tab w:pos="1701" w:val="left" w:leader="none"/>
        </w:tabs>
        <w:spacing w:line="480" w:lineRule="auto" w:before="1" w:after="0"/>
        <w:ind w:left="1701" w:right="1330" w:hanging="360"/>
        <w:jc w:val="both"/>
        <w:rPr>
          <w:sz w:val="24"/>
        </w:rPr>
      </w:pPr>
      <w:r>
        <w:rPr>
          <w:sz w:val="24"/>
        </w:rPr>
        <w:t>What differences exist in the performance of rural and urban secondary school students taught Economics using inquiry method in Imo state?</w:t>
      </w:r>
    </w:p>
    <w:p>
      <w:pPr>
        <w:pStyle w:val="ListParagraph"/>
        <w:numPr>
          <w:ilvl w:val="2"/>
          <w:numId w:val="5"/>
        </w:numPr>
        <w:tabs>
          <w:tab w:pos="1701" w:val="left" w:leader="none"/>
        </w:tabs>
        <w:spacing w:line="480" w:lineRule="auto" w:before="1" w:after="0"/>
        <w:ind w:left="1701" w:right="1341" w:hanging="360"/>
        <w:jc w:val="both"/>
        <w:rPr>
          <w:sz w:val="24"/>
        </w:rPr>
      </w:pPr>
      <w:r>
        <w:rPr>
          <w:sz w:val="24"/>
        </w:rPr>
        <w:t>What differences exist in the performance of rural and urban secondary school students taught Economics using task-based method in Imo state?</w:t>
      </w:r>
    </w:p>
    <w:p>
      <w:pPr>
        <w:pStyle w:val="ListParagraph"/>
        <w:numPr>
          <w:ilvl w:val="2"/>
          <w:numId w:val="5"/>
        </w:numPr>
        <w:tabs>
          <w:tab w:pos="1701" w:val="left" w:leader="none"/>
        </w:tabs>
        <w:spacing w:line="480" w:lineRule="auto" w:before="0" w:after="0"/>
        <w:ind w:left="1701" w:right="1338" w:hanging="360"/>
        <w:jc w:val="both"/>
        <w:rPr>
          <w:sz w:val="24"/>
        </w:rPr>
      </w:pPr>
      <w:r>
        <w:rPr>
          <w:sz w:val="24"/>
        </w:rPr>
        <w:t>What is the performance of male and female SSII students taught Economics using inquiry method in secondary schools in Imo State? and</w:t>
      </w:r>
    </w:p>
    <w:p>
      <w:pPr>
        <w:pStyle w:val="ListParagraph"/>
        <w:numPr>
          <w:ilvl w:val="2"/>
          <w:numId w:val="5"/>
        </w:numPr>
        <w:tabs>
          <w:tab w:pos="1701" w:val="left" w:leader="none"/>
        </w:tabs>
        <w:spacing w:line="480" w:lineRule="auto" w:before="0" w:after="0"/>
        <w:ind w:left="1701" w:right="1337" w:hanging="360"/>
        <w:jc w:val="both"/>
        <w:rPr>
          <w:sz w:val="24"/>
        </w:rPr>
      </w:pPr>
      <w:r>
        <w:rPr>
          <w:sz w:val="24"/>
        </w:rPr>
        <w:t>What is the performance of male and female SSII students taught Economics using task-based methods in secondary schools in Imo State?</w:t>
      </w:r>
    </w:p>
    <w:p>
      <w:pPr>
        <w:pStyle w:val="Heading2"/>
        <w:numPr>
          <w:ilvl w:val="1"/>
          <w:numId w:val="5"/>
        </w:numPr>
        <w:tabs>
          <w:tab w:pos="1340" w:val="left" w:leader="none"/>
        </w:tabs>
        <w:spacing w:line="240" w:lineRule="auto" w:before="6" w:after="0"/>
        <w:ind w:left="1340" w:right="0" w:hanging="360"/>
        <w:jc w:val="both"/>
      </w:pPr>
      <w:r>
        <w:rPr/>
        <w:t>Research</w:t>
      </w:r>
      <w:r>
        <w:rPr>
          <w:spacing w:val="-7"/>
        </w:rPr>
        <w:t> </w:t>
      </w:r>
      <w:r>
        <w:rPr>
          <w:spacing w:val="-2"/>
        </w:rPr>
        <w:t>Hypotheses</w:t>
      </w:r>
    </w:p>
    <w:p>
      <w:pPr>
        <w:pStyle w:val="BodyText"/>
        <w:spacing w:before="271"/>
        <w:ind w:left="1701"/>
      </w:pPr>
      <w:r>
        <w:rPr/>
        <w:t>The</w:t>
      </w:r>
      <w:r>
        <w:rPr>
          <w:spacing w:val="2"/>
        </w:rPr>
        <w:t> </w:t>
      </w:r>
      <w:r>
        <w:rPr/>
        <w:t>following</w:t>
      </w:r>
      <w:r>
        <w:rPr>
          <w:spacing w:val="-2"/>
        </w:rPr>
        <w:t> </w:t>
      </w:r>
      <w:r>
        <w:rPr/>
        <w:t>hypotheses</w:t>
      </w:r>
      <w:r>
        <w:rPr>
          <w:spacing w:val="-3"/>
        </w:rPr>
        <w:t> </w:t>
      </w:r>
      <w:r>
        <w:rPr/>
        <w:t>were</w:t>
      </w:r>
      <w:r>
        <w:rPr>
          <w:spacing w:val="-2"/>
        </w:rPr>
        <w:t> </w:t>
      </w:r>
      <w:r>
        <w:rPr/>
        <w:t>tested</w:t>
      </w:r>
      <w:r>
        <w:rPr>
          <w:spacing w:val="-2"/>
        </w:rPr>
        <w:t> </w:t>
      </w:r>
      <w:r>
        <w:rPr/>
        <w:t>in</w:t>
      </w:r>
      <w:r>
        <w:rPr>
          <w:spacing w:val="-6"/>
        </w:rPr>
        <w:t> </w:t>
      </w:r>
      <w:r>
        <w:rPr/>
        <w:t>the</w:t>
      </w:r>
      <w:r>
        <w:rPr>
          <w:spacing w:val="-2"/>
        </w:rPr>
        <w:t> study.</w:t>
      </w:r>
    </w:p>
    <w:p>
      <w:pPr>
        <w:pStyle w:val="BodyText"/>
        <w:ind w:left="0"/>
      </w:pPr>
    </w:p>
    <w:p>
      <w:pPr>
        <w:pStyle w:val="BodyText"/>
        <w:spacing w:line="480" w:lineRule="auto"/>
        <w:ind w:left="1701" w:right="1337" w:hanging="721"/>
        <w:jc w:val="both"/>
      </w:pPr>
      <w:r>
        <w:rPr/>
        <w:t>H</w:t>
      </w:r>
      <w:r>
        <w:rPr>
          <w:vertAlign w:val="subscript"/>
        </w:rPr>
        <w:t>01</w:t>
      </w:r>
      <w:r>
        <w:rPr>
          <w:vertAlign w:val="baseline"/>
        </w:rPr>
        <w:t>:</w:t>
      </w:r>
      <w:r>
        <w:rPr>
          <w:spacing w:val="80"/>
          <w:w w:val="150"/>
          <w:vertAlign w:val="baseline"/>
        </w:rPr>
        <w:t> </w:t>
      </w:r>
      <w:r>
        <w:rPr>
          <w:vertAlign w:val="baseline"/>
        </w:rPr>
        <w:t>There is</w:t>
      </w:r>
      <w:r>
        <w:rPr>
          <w:spacing w:val="-1"/>
          <w:vertAlign w:val="baseline"/>
        </w:rPr>
        <w:t> </w:t>
      </w:r>
      <w:r>
        <w:rPr>
          <w:vertAlign w:val="baseline"/>
        </w:rPr>
        <w:t>no significant difference in</w:t>
      </w:r>
      <w:r>
        <w:rPr>
          <w:spacing w:val="-3"/>
          <w:vertAlign w:val="baseline"/>
        </w:rPr>
        <w:t> </w:t>
      </w:r>
      <w:r>
        <w:rPr>
          <w:vertAlign w:val="baseline"/>
        </w:rPr>
        <w:t>the performance</w:t>
      </w:r>
      <w:r>
        <w:rPr>
          <w:spacing w:val="-4"/>
          <w:vertAlign w:val="baseline"/>
        </w:rPr>
        <w:t> </w:t>
      </w:r>
      <w:r>
        <w:rPr>
          <w:vertAlign w:val="baseline"/>
        </w:rPr>
        <w:t>of</w:t>
      </w:r>
      <w:r>
        <w:rPr>
          <w:spacing w:val="-5"/>
          <w:vertAlign w:val="baseline"/>
        </w:rPr>
        <w:t> </w:t>
      </w:r>
      <w:r>
        <w:rPr>
          <w:vertAlign w:val="baseline"/>
        </w:rPr>
        <w:t>students</w:t>
      </w:r>
      <w:r>
        <w:rPr>
          <w:spacing w:val="-4"/>
          <w:vertAlign w:val="baseline"/>
        </w:rPr>
        <w:t> </w:t>
      </w:r>
      <w:r>
        <w:rPr>
          <w:vertAlign w:val="baseline"/>
        </w:rPr>
        <w:t>taughtEconomics using inquiry and those taught using task-based methods in secondary schools in Imo state.</w:t>
      </w:r>
    </w:p>
    <w:p>
      <w:pPr>
        <w:spacing w:after="0" w:line="480" w:lineRule="auto"/>
        <w:jc w:val="both"/>
        <w:sectPr>
          <w:pgSz w:w="12240" w:h="15840"/>
          <w:pgMar w:header="0" w:footer="1012" w:top="1360" w:bottom="1200" w:left="820" w:right="460"/>
        </w:sectPr>
      </w:pPr>
    </w:p>
    <w:p>
      <w:pPr>
        <w:pStyle w:val="BodyText"/>
        <w:spacing w:line="480" w:lineRule="auto" w:before="72"/>
        <w:ind w:left="1701" w:right="1333" w:hanging="721"/>
        <w:jc w:val="both"/>
      </w:pPr>
      <w:r>
        <w:rPr/>
        <w:t>H</w:t>
      </w:r>
      <w:r>
        <w:rPr>
          <w:vertAlign w:val="subscript"/>
        </w:rPr>
        <w:t>02</w:t>
      </w:r>
      <w:r>
        <w:rPr>
          <w:vertAlign w:val="baseline"/>
        </w:rPr>
        <w:t>:</w:t>
      </w:r>
      <w:r>
        <w:rPr>
          <w:spacing w:val="80"/>
          <w:vertAlign w:val="baseline"/>
        </w:rPr>
        <w:t> </w:t>
      </w:r>
      <w:r>
        <w:rPr>
          <w:vertAlign w:val="baseline"/>
        </w:rPr>
        <w:t>There is no significant difference in the pre-test and post-test performance of students in the experimental group taught Economics using inquiry method in secondary schools in Imo state.</w:t>
      </w:r>
    </w:p>
    <w:p>
      <w:pPr>
        <w:pStyle w:val="BodyText"/>
        <w:spacing w:line="480" w:lineRule="auto" w:before="1"/>
        <w:ind w:left="1701" w:right="1333" w:hanging="721"/>
        <w:jc w:val="both"/>
      </w:pPr>
      <w:r>
        <w:rPr/>
        <w:t>H</w:t>
      </w:r>
      <w:r>
        <w:rPr>
          <w:vertAlign w:val="subscript"/>
        </w:rPr>
        <w:t>03</w:t>
      </w:r>
      <w:r>
        <w:rPr>
          <w:vertAlign w:val="baseline"/>
        </w:rPr>
        <w:t>:</w:t>
      </w:r>
      <w:r>
        <w:rPr>
          <w:spacing w:val="80"/>
          <w:vertAlign w:val="baseline"/>
        </w:rPr>
        <w:t> </w:t>
      </w:r>
      <w:r>
        <w:rPr>
          <w:vertAlign w:val="baseline"/>
        </w:rPr>
        <w:t>There is no significant difference in the pre-test and post-test performance of students in the experimental group taught Economics using task-based method in secondary schools in Imo state.</w:t>
      </w:r>
    </w:p>
    <w:p>
      <w:pPr>
        <w:pStyle w:val="BodyText"/>
        <w:spacing w:line="480" w:lineRule="auto"/>
        <w:ind w:left="1701" w:right="1331" w:hanging="721"/>
        <w:jc w:val="both"/>
      </w:pPr>
      <w:r>
        <w:rPr/>
        <w:t>H</w:t>
      </w:r>
      <w:r>
        <w:rPr>
          <w:vertAlign w:val="subscript"/>
        </w:rPr>
        <w:t>04</w:t>
      </w:r>
      <w:r>
        <w:rPr>
          <w:vertAlign w:val="baseline"/>
        </w:rPr>
        <w:t>:</w:t>
      </w:r>
      <w:r>
        <w:rPr>
          <w:spacing w:val="80"/>
          <w:vertAlign w:val="baseline"/>
        </w:rPr>
        <w:t> </w:t>
      </w:r>
      <w:r>
        <w:rPr>
          <w:vertAlign w:val="baseline"/>
        </w:rPr>
        <w:t>There is no significant difference in the effect of inquiry method on students‟ performance in rural and urban located in secondary schools in Imo state.</w:t>
      </w:r>
    </w:p>
    <w:p>
      <w:pPr>
        <w:pStyle w:val="BodyText"/>
        <w:spacing w:line="480" w:lineRule="auto" w:before="1"/>
        <w:ind w:left="1701" w:right="1337" w:hanging="721"/>
        <w:jc w:val="both"/>
      </w:pPr>
      <w:r>
        <w:rPr/>
        <w:t>H</w:t>
      </w:r>
      <w:r>
        <w:rPr>
          <w:vertAlign w:val="subscript"/>
        </w:rPr>
        <w:t>05</w:t>
      </w:r>
      <w:r>
        <w:rPr>
          <w:vertAlign w:val="baseline"/>
        </w:rPr>
        <w:t>:</w:t>
      </w:r>
      <w:r>
        <w:rPr>
          <w:spacing w:val="40"/>
          <w:vertAlign w:val="baseline"/>
        </w:rPr>
        <w:t> </w:t>
      </w:r>
      <w:r>
        <w:rPr>
          <w:vertAlign w:val="baseline"/>
        </w:rPr>
        <w:t>There is no significant difference in the effect of task-based on students‟ performance in rural and urban located secondary schools in Imo state.</w:t>
      </w:r>
    </w:p>
    <w:p>
      <w:pPr>
        <w:pStyle w:val="BodyText"/>
        <w:spacing w:line="480" w:lineRule="auto"/>
        <w:ind w:left="1701" w:right="1340" w:hanging="721"/>
        <w:jc w:val="both"/>
      </w:pPr>
      <w:r>
        <w:rPr/>
        <w:t>H</w:t>
      </w:r>
      <w:r>
        <w:rPr>
          <w:vertAlign w:val="subscript"/>
        </w:rPr>
        <w:t>06</w:t>
      </w:r>
      <w:r>
        <w:rPr>
          <w:vertAlign w:val="baseline"/>
        </w:rPr>
        <w:t>:</w:t>
      </w:r>
      <w:r>
        <w:rPr>
          <w:spacing w:val="80"/>
          <w:w w:val="150"/>
          <w:vertAlign w:val="baseline"/>
        </w:rPr>
        <w:t> </w:t>
      </w:r>
      <w:r>
        <w:rPr>
          <w:vertAlign w:val="baseline"/>
        </w:rPr>
        <w:t>There is no significant difference in the performance of male and female students taught Economics using inquiry method in secondary schools in Imo state.</w:t>
      </w:r>
    </w:p>
    <w:p>
      <w:pPr>
        <w:pStyle w:val="BodyText"/>
        <w:spacing w:line="480" w:lineRule="auto" w:before="1"/>
        <w:ind w:left="1701" w:right="1340" w:hanging="721"/>
        <w:jc w:val="both"/>
      </w:pPr>
      <w:r>
        <w:rPr/>
        <w:t>H</w:t>
      </w:r>
      <w:r>
        <w:rPr>
          <w:vertAlign w:val="subscript"/>
        </w:rPr>
        <w:t>07</w:t>
      </w:r>
      <w:r>
        <w:rPr>
          <w:vertAlign w:val="baseline"/>
        </w:rPr>
        <w:t>:</w:t>
      </w:r>
      <w:r>
        <w:rPr>
          <w:spacing w:val="80"/>
          <w:w w:val="150"/>
          <w:vertAlign w:val="baseline"/>
        </w:rPr>
        <w:t> </w:t>
      </w:r>
      <w:r>
        <w:rPr>
          <w:vertAlign w:val="baseline"/>
        </w:rPr>
        <w:t>There is no significant difference in the performance of male and female students taught Economics using task-based methods in secondary schools in Imo state.</w:t>
      </w:r>
    </w:p>
    <w:p>
      <w:pPr>
        <w:pStyle w:val="Heading2"/>
        <w:numPr>
          <w:ilvl w:val="1"/>
          <w:numId w:val="5"/>
        </w:numPr>
        <w:tabs>
          <w:tab w:pos="1521" w:val="left" w:leader="none"/>
        </w:tabs>
        <w:spacing w:line="240" w:lineRule="auto" w:before="0" w:after="0"/>
        <w:ind w:left="1521" w:right="0" w:hanging="541"/>
        <w:jc w:val="both"/>
      </w:pPr>
      <w:r>
        <w:rPr/>
        <w:t>Basic </w:t>
      </w:r>
      <w:r>
        <w:rPr>
          <w:spacing w:val="-2"/>
        </w:rPr>
        <w:t>Assumptions</w:t>
      </w:r>
    </w:p>
    <w:p>
      <w:pPr>
        <w:pStyle w:val="BodyText"/>
        <w:spacing w:before="62"/>
        <w:ind w:left="0"/>
        <w:rPr>
          <w:b/>
        </w:rPr>
      </w:pPr>
    </w:p>
    <w:p>
      <w:pPr>
        <w:pStyle w:val="BodyText"/>
        <w:spacing w:before="1"/>
        <w:ind w:left="1110"/>
      </w:pPr>
      <w:r>
        <w:rPr/>
        <w:t>The</w:t>
      </w:r>
      <w:r>
        <w:rPr>
          <w:spacing w:val="-2"/>
        </w:rPr>
        <w:t> </w:t>
      </w:r>
      <w:r>
        <w:rPr/>
        <w:t>present</w:t>
      </w:r>
      <w:r>
        <w:rPr>
          <w:spacing w:val="5"/>
        </w:rPr>
        <w:t> </w:t>
      </w:r>
      <w:r>
        <w:rPr/>
        <w:t>study</w:t>
      </w:r>
      <w:r>
        <w:rPr>
          <w:spacing w:val="-11"/>
        </w:rPr>
        <w:t> </w:t>
      </w:r>
      <w:r>
        <w:rPr/>
        <w:t>was</w:t>
      </w:r>
      <w:r>
        <w:rPr>
          <w:spacing w:val="-2"/>
        </w:rPr>
        <w:t> </w:t>
      </w:r>
      <w:r>
        <w:rPr/>
        <w:t>based on</w:t>
      </w:r>
      <w:r>
        <w:rPr>
          <w:spacing w:val="-6"/>
        </w:rPr>
        <w:t> </w:t>
      </w:r>
      <w:r>
        <w:rPr/>
        <w:t>the</w:t>
      </w:r>
      <w:r>
        <w:rPr>
          <w:spacing w:val="4"/>
        </w:rPr>
        <w:t> </w:t>
      </w:r>
      <w:r>
        <w:rPr/>
        <w:t>assumptions</w:t>
      </w:r>
      <w:r>
        <w:rPr>
          <w:spacing w:val="-1"/>
        </w:rPr>
        <w:t> </w:t>
      </w:r>
      <w:r>
        <w:rPr>
          <w:spacing w:val="-4"/>
        </w:rPr>
        <w:t>that:</w:t>
      </w:r>
    </w:p>
    <w:p>
      <w:pPr>
        <w:pStyle w:val="ListParagraph"/>
        <w:numPr>
          <w:ilvl w:val="2"/>
          <w:numId w:val="5"/>
        </w:numPr>
        <w:tabs>
          <w:tab w:pos="1830" w:val="left" w:leader="none"/>
        </w:tabs>
        <w:spacing w:line="480" w:lineRule="auto" w:before="276" w:after="0"/>
        <w:ind w:left="1830" w:right="1344" w:hanging="673"/>
        <w:jc w:val="both"/>
        <w:rPr>
          <w:sz w:val="24"/>
        </w:rPr>
      </w:pPr>
      <w:r>
        <w:rPr>
          <w:sz w:val="24"/>
        </w:rPr>
        <w:t>The schools used for the study were representative of SSII Economics Students in Imo state where the study was carried out.</w:t>
      </w:r>
    </w:p>
    <w:p>
      <w:pPr>
        <w:pStyle w:val="ListParagraph"/>
        <w:numPr>
          <w:ilvl w:val="2"/>
          <w:numId w:val="5"/>
        </w:numPr>
        <w:tabs>
          <w:tab w:pos="1830" w:val="left" w:leader="none"/>
        </w:tabs>
        <w:spacing w:line="480" w:lineRule="auto" w:before="0" w:after="0"/>
        <w:ind w:left="1830" w:right="1338" w:hanging="673"/>
        <w:jc w:val="both"/>
        <w:rPr>
          <w:sz w:val="24"/>
        </w:rPr>
      </w:pPr>
      <w:r>
        <w:rPr>
          <w:sz w:val="24"/>
        </w:rPr>
        <w:t>The inquiry and task-based methods of teaching were effective for teaching the selected topics: Role of Labour in Production, Entrepreneur, Historical Development of</w:t>
      </w:r>
      <w:r>
        <w:rPr>
          <w:spacing w:val="-11"/>
          <w:sz w:val="24"/>
        </w:rPr>
        <w:t> </w:t>
      </w:r>
      <w:r>
        <w:rPr>
          <w:sz w:val="24"/>
        </w:rPr>
        <w:t>Money,</w:t>
      </w:r>
      <w:r>
        <w:rPr>
          <w:spacing w:val="-1"/>
          <w:sz w:val="24"/>
        </w:rPr>
        <w:t> </w:t>
      </w:r>
      <w:r>
        <w:rPr>
          <w:sz w:val="24"/>
        </w:rPr>
        <w:t>Reasons</w:t>
      </w:r>
      <w:r>
        <w:rPr>
          <w:spacing w:val="-1"/>
          <w:sz w:val="24"/>
        </w:rPr>
        <w:t> </w:t>
      </w:r>
      <w:r>
        <w:rPr>
          <w:sz w:val="24"/>
        </w:rPr>
        <w:t>for</w:t>
      </w:r>
      <w:r>
        <w:rPr>
          <w:spacing w:val="-2"/>
          <w:sz w:val="24"/>
        </w:rPr>
        <w:t> </w:t>
      </w:r>
      <w:r>
        <w:rPr>
          <w:sz w:val="24"/>
        </w:rPr>
        <w:t>Demand for</w:t>
      </w:r>
      <w:r>
        <w:rPr>
          <w:spacing w:val="-2"/>
          <w:sz w:val="24"/>
        </w:rPr>
        <w:t> </w:t>
      </w:r>
      <w:r>
        <w:rPr>
          <w:sz w:val="24"/>
        </w:rPr>
        <w:t>Money,</w:t>
      </w:r>
      <w:r>
        <w:rPr>
          <w:spacing w:val="-1"/>
          <w:sz w:val="24"/>
        </w:rPr>
        <w:t> </w:t>
      </w:r>
      <w:r>
        <w:rPr>
          <w:sz w:val="24"/>
        </w:rPr>
        <w:t>Public</w:t>
      </w:r>
      <w:r>
        <w:rPr>
          <w:spacing w:val="-4"/>
          <w:sz w:val="24"/>
        </w:rPr>
        <w:t> </w:t>
      </w:r>
      <w:r>
        <w:rPr>
          <w:sz w:val="24"/>
        </w:rPr>
        <w:t>Finance</w:t>
      </w:r>
      <w:r>
        <w:rPr>
          <w:spacing w:val="-4"/>
          <w:sz w:val="24"/>
        </w:rPr>
        <w:t> </w:t>
      </w:r>
      <w:r>
        <w:rPr>
          <w:sz w:val="24"/>
        </w:rPr>
        <w:t>among </w:t>
      </w:r>
      <w:r>
        <w:rPr>
          <w:spacing w:val="-2"/>
          <w:sz w:val="24"/>
        </w:rPr>
        <w:t>others.</w:t>
      </w:r>
    </w:p>
    <w:p>
      <w:pPr>
        <w:spacing w:after="0" w:line="480" w:lineRule="auto"/>
        <w:jc w:val="both"/>
        <w:rPr>
          <w:sz w:val="24"/>
        </w:rPr>
        <w:sectPr>
          <w:pgSz w:w="12240" w:h="15840"/>
          <w:pgMar w:header="0" w:footer="1012" w:top="1360" w:bottom="1200" w:left="820" w:right="460"/>
        </w:sectPr>
      </w:pPr>
    </w:p>
    <w:p>
      <w:pPr>
        <w:pStyle w:val="ListParagraph"/>
        <w:numPr>
          <w:ilvl w:val="2"/>
          <w:numId w:val="5"/>
        </w:numPr>
        <w:tabs>
          <w:tab w:pos="1830" w:val="left" w:leader="none"/>
        </w:tabs>
        <w:spacing w:line="480" w:lineRule="auto" w:before="72" w:after="0"/>
        <w:ind w:left="1830" w:right="1339" w:hanging="673"/>
        <w:jc w:val="left"/>
        <w:rPr>
          <w:sz w:val="24"/>
        </w:rPr>
      </w:pPr>
      <w:r>
        <w:rPr>
          <w:sz w:val="24"/>
        </w:rPr>
        <w:t>The</w:t>
      </w:r>
      <w:r>
        <w:rPr>
          <w:spacing w:val="80"/>
          <w:sz w:val="24"/>
        </w:rPr>
        <w:t> </w:t>
      </w:r>
      <w:r>
        <w:rPr>
          <w:sz w:val="24"/>
        </w:rPr>
        <w:t>topics</w:t>
      </w:r>
      <w:r>
        <w:rPr>
          <w:spacing w:val="80"/>
          <w:sz w:val="24"/>
        </w:rPr>
        <w:t> </w:t>
      </w:r>
      <w:r>
        <w:rPr>
          <w:sz w:val="24"/>
        </w:rPr>
        <w:t>selected</w:t>
      </w:r>
      <w:r>
        <w:rPr>
          <w:spacing w:val="80"/>
          <w:sz w:val="24"/>
        </w:rPr>
        <w:t> </w:t>
      </w:r>
      <w:r>
        <w:rPr>
          <w:sz w:val="24"/>
        </w:rPr>
        <w:t>were</w:t>
      </w:r>
      <w:r>
        <w:rPr>
          <w:spacing w:val="80"/>
          <w:sz w:val="24"/>
        </w:rPr>
        <w:t> </w:t>
      </w:r>
      <w:r>
        <w:rPr>
          <w:sz w:val="24"/>
        </w:rPr>
        <w:t>appropriate</w:t>
      </w:r>
      <w:r>
        <w:rPr>
          <w:spacing w:val="80"/>
          <w:sz w:val="24"/>
        </w:rPr>
        <w:t> </w:t>
      </w:r>
      <w:r>
        <w:rPr>
          <w:sz w:val="24"/>
        </w:rPr>
        <w:t>for</w:t>
      </w:r>
      <w:r>
        <w:rPr>
          <w:spacing w:val="79"/>
          <w:sz w:val="24"/>
        </w:rPr>
        <w:t> </w:t>
      </w:r>
      <w:r>
        <w:rPr>
          <w:sz w:val="24"/>
        </w:rPr>
        <w:t>the</w:t>
      </w:r>
      <w:r>
        <w:rPr>
          <w:spacing w:val="80"/>
          <w:sz w:val="24"/>
        </w:rPr>
        <w:t> </w:t>
      </w:r>
      <w:r>
        <w:rPr>
          <w:sz w:val="24"/>
        </w:rPr>
        <w:t>SSII</w:t>
      </w:r>
      <w:r>
        <w:rPr>
          <w:spacing w:val="80"/>
          <w:sz w:val="24"/>
        </w:rPr>
        <w:t> </w:t>
      </w:r>
      <w:r>
        <w:rPr>
          <w:sz w:val="24"/>
        </w:rPr>
        <w:t>Economics</w:t>
      </w:r>
      <w:r>
        <w:rPr>
          <w:spacing w:val="80"/>
          <w:sz w:val="24"/>
        </w:rPr>
        <w:t> </w:t>
      </w:r>
      <w:r>
        <w:rPr>
          <w:sz w:val="24"/>
        </w:rPr>
        <w:t>students</w:t>
      </w:r>
      <w:r>
        <w:rPr>
          <w:spacing w:val="80"/>
          <w:sz w:val="24"/>
        </w:rPr>
        <w:t> </w:t>
      </w:r>
      <w:r>
        <w:rPr>
          <w:sz w:val="24"/>
        </w:rPr>
        <w:t>as indicated in the senior secondary two scheme of work.</w:t>
      </w:r>
    </w:p>
    <w:p>
      <w:pPr>
        <w:pStyle w:val="ListParagraph"/>
        <w:numPr>
          <w:ilvl w:val="2"/>
          <w:numId w:val="5"/>
        </w:numPr>
        <w:tabs>
          <w:tab w:pos="1830" w:val="left" w:leader="none"/>
        </w:tabs>
        <w:spacing w:line="480" w:lineRule="auto" w:before="1" w:after="0"/>
        <w:ind w:left="1830" w:right="1341" w:hanging="673"/>
        <w:jc w:val="left"/>
        <w:rPr>
          <w:sz w:val="24"/>
        </w:rPr>
      </w:pPr>
      <w:r>
        <w:rPr>
          <w:sz w:val="24"/>
        </w:rPr>
        <w:t>The</w:t>
      </w:r>
      <w:r>
        <w:rPr>
          <w:spacing w:val="30"/>
          <w:sz w:val="24"/>
        </w:rPr>
        <w:t> </w:t>
      </w:r>
      <w:r>
        <w:rPr>
          <w:sz w:val="24"/>
        </w:rPr>
        <w:t>length</w:t>
      </w:r>
      <w:r>
        <w:rPr>
          <w:spacing w:val="22"/>
          <w:sz w:val="24"/>
        </w:rPr>
        <w:t> </w:t>
      </w:r>
      <w:r>
        <w:rPr>
          <w:sz w:val="24"/>
        </w:rPr>
        <w:t>of time</w:t>
      </w:r>
      <w:r>
        <w:rPr>
          <w:spacing w:val="30"/>
          <w:sz w:val="24"/>
        </w:rPr>
        <w:t> </w:t>
      </w:r>
      <w:r>
        <w:rPr>
          <w:sz w:val="24"/>
        </w:rPr>
        <w:t>for</w:t>
      </w:r>
      <w:r>
        <w:rPr>
          <w:spacing w:val="28"/>
          <w:sz w:val="24"/>
        </w:rPr>
        <w:t> </w:t>
      </w:r>
      <w:r>
        <w:rPr>
          <w:sz w:val="24"/>
        </w:rPr>
        <w:t>treatment</w:t>
      </w:r>
      <w:r>
        <w:rPr>
          <w:spacing w:val="32"/>
          <w:sz w:val="24"/>
        </w:rPr>
        <w:t> </w:t>
      </w:r>
      <w:r>
        <w:rPr>
          <w:sz w:val="24"/>
        </w:rPr>
        <w:t>was</w:t>
      </w:r>
      <w:r>
        <w:rPr>
          <w:spacing w:val="24"/>
          <w:sz w:val="24"/>
        </w:rPr>
        <w:t> </w:t>
      </w:r>
      <w:r>
        <w:rPr>
          <w:sz w:val="24"/>
        </w:rPr>
        <w:t>adequate to</w:t>
      </w:r>
      <w:r>
        <w:rPr>
          <w:spacing w:val="32"/>
          <w:sz w:val="24"/>
        </w:rPr>
        <w:t> </w:t>
      </w:r>
      <w:r>
        <w:rPr>
          <w:sz w:val="24"/>
        </w:rPr>
        <w:t>determine</w:t>
      </w:r>
      <w:r>
        <w:rPr>
          <w:spacing w:val="26"/>
          <w:sz w:val="24"/>
        </w:rPr>
        <w:t> </w:t>
      </w:r>
      <w:r>
        <w:rPr>
          <w:sz w:val="24"/>
        </w:rPr>
        <w:t>the</w:t>
      </w:r>
      <w:r>
        <w:rPr>
          <w:spacing w:val="26"/>
          <w:sz w:val="24"/>
        </w:rPr>
        <w:t> </w:t>
      </w:r>
      <w:r>
        <w:rPr>
          <w:sz w:val="24"/>
        </w:rPr>
        <w:t>effect</w:t>
      </w:r>
      <w:r>
        <w:rPr>
          <w:spacing w:val="27"/>
          <w:sz w:val="24"/>
        </w:rPr>
        <w:t> </w:t>
      </w:r>
      <w:r>
        <w:rPr>
          <w:sz w:val="24"/>
        </w:rPr>
        <w:t>of</w:t>
      </w:r>
      <w:r>
        <w:rPr>
          <w:spacing w:val="23"/>
          <w:sz w:val="24"/>
        </w:rPr>
        <w:t> </w:t>
      </w:r>
      <w:r>
        <w:rPr>
          <w:sz w:val="24"/>
        </w:rPr>
        <w:t>both methods of teaching.</w:t>
      </w:r>
    </w:p>
    <w:p>
      <w:pPr>
        <w:pStyle w:val="Heading2"/>
        <w:numPr>
          <w:ilvl w:val="1"/>
          <w:numId w:val="5"/>
        </w:numPr>
        <w:tabs>
          <w:tab w:pos="1700" w:val="left" w:leader="none"/>
        </w:tabs>
        <w:spacing w:line="240" w:lineRule="auto" w:before="5" w:after="0"/>
        <w:ind w:left="1700" w:right="0" w:hanging="720"/>
        <w:jc w:val="left"/>
      </w:pPr>
      <w:r>
        <w:rPr/>
        <w:t>Significance</w:t>
      </w:r>
      <w:r>
        <w:rPr>
          <w:spacing w:val="-1"/>
        </w:rPr>
        <w:t> </w:t>
      </w:r>
      <w:r>
        <w:rPr/>
        <w:t>of the</w:t>
      </w:r>
      <w:r>
        <w:rPr>
          <w:spacing w:val="1"/>
        </w:rPr>
        <w:t> </w:t>
      </w:r>
      <w:r>
        <w:rPr>
          <w:spacing w:val="-4"/>
        </w:rPr>
        <w:t>Study</w:t>
      </w:r>
    </w:p>
    <w:p>
      <w:pPr>
        <w:pStyle w:val="BodyText"/>
        <w:spacing w:before="216"/>
        <w:ind w:left="0"/>
        <w:rPr>
          <w:b/>
        </w:rPr>
      </w:pPr>
    </w:p>
    <w:p>
      <w:pPr>
        <w:pStyle w:val="BodyText"/>
        <w:spacing w:line="475" w:lineRule="auto"/>
        <w:ind w:right="1337" w:firstLine="816"/>
        <w:jc w:val="both"/>
      </w:pPr>
      <w:r>
        <w:rPr/>
        <w:t>The search for innovations in teaching method is a continuous process in an educational</w:t>
      </w:r>
      <w:r>
        <w:rPr>
          <w:spacing w:val="-11"/>
        </w:rPr>
        <w:t> </w:t>
      </w:r>
      <w:r>
        <w:rPr/>
        <w:t>system.</w:t>
      </w:r>
      <w:r>
        <w:rPr>
          <w:spacing w:val="-1"/>
        </w:rPr>
        <w:t> </w:t>
      </w:r>
      <w:r>
        <w:rPr/>
        <w:t>The</w:t>
      </w:r>
      <w:r>
        <w:rPr>
          <w:spacing w:val="-4"/>
        </w:rPr>
        <w:t> </w:t>
      </w:r>
      <w:r>
        <w:rPr/>
        <w:t>need</w:t>
      </w:r>
      <w:r>
        <w:rPr>
          <w:spacing w:val="-3"/>
        </w:rPr>
        <w:t> </w:t>
      </w:r>
      <w:r>
        <w:rPr/>
        <w:t>to choose</w:t>
      </w:r>
      <w:r>
        <w:rPr>
          <w:spacing w:val="-4"/>
        </w:rPr>
        <w:t> </w:t>
      </w:r>
      <w:r>
        <w:rPr/>
        <w:t>suitable instructional</w:t>
      </w:r>
      <w:r>
        <w:rPr>
          <w:spacing w:val="-3"/>
        </w:rPr>
        <w:t> </w:t>
      </w:r>
      <w:r>
        <w:rPr/>
        <w:t>methods</w:t>
      </w:r>
      <w:r>
        <w:rPr>
          <w:spacing w:val="-4"/>
        </w:rPr>
        <w:t> </w:t>
      </w:r>
      <w:r>
        <w:rPr/>
        <w:t>in</w:t>
      </w:r>
      <w:r>
        <w:rPr>
          <w:spacing w:val="-7"/>
        </w:rPr>
        <w:t> </w:t>
      </w:r>
      <w:r>
        <w:rPr/>
        <w:t>the leaching</w:t>
      </w:r>
      <w:r>
        <w:rPr>
          <w:spacing w:val="-3"/>
        </w:rPr>
        <w:t> </w:t>
      </w:r>
      <w:r>
        <w:rPr/>
        <w:t>and learning of Economics has been of great importance. This study is considered to be significant in a number of ways to Teachers of Economics, Curriculum developers, Ministry</w:t>
      </w:r>
      <w:r>
        <w:rPr>
          <w:spacing w:val="-2"/>
        </w:rPr>
        <w:t> </w:t>
      </w:r>
      <w:r>
        <w:rPr/>
        <w:t>of Education Officials, Examination Bodies, Textbook writers, Parents,Students and future researchers.</w:t>
      </w:r>
    </w:p>
    <w:p>
      <w:pPr>
        <w:pStyle w:val="BodyText"/>
        <w:spacing w:line="475" w:lineRule="auto" w:before="6"/>
        <w:ind w:right="1338" w:firstLine="816"/>
        <w:jc w:val="both"/>
      </w:pPr>
      <w:r>
        <w:rPr/>
        <w:t>Through the findings of this study, teachers will learn the characteristics of the conventional method, both its pros and cons, and provide some practical alternatives teaching methods for teachers who do not think the method fit their teaching philosophy. Similarly, the outcome of this study would help the teacher to check and improve on themethod and quality of teaching which would in turn improve the performance of students in both internal and external examination. It would also help them in evaluating their performance in the teaching of the various aspects of Economics curriculum contents. The result of the study would reveal the aspects of the economics curriculum that are not properly implemented by teachers. This may lead to improvement in such aspects of thecurriculum for greater performance among the students.</w:t>
      </w:r>
    </w:p>
    <w:p>
      <w:pPr>
        <w:pStyle w:val="BodyText"/>
        <w:spacing w:line="475" w:lineRule="auto" w:before="4"/>
        <w:ind w:right="1334" w:firstLine="816"/>
        <w:jc w:val="both"/>
      </w:pPr>
      <w:r>
        <w:rPr/>
        <w:t>Economics teachers who teach students will utilize the outcomes of this study</w:t>
      </w:r>
      <w:r>
        <w:rPr>
          <w:spacing w:val="-1"/>
        </w:rPr>
        <w:t> </w:t>
      </w:r>
      <w:r>
        <w:rPr/>
        <w:t>to promote</w:t>
      </w:r>
      <w:r>
        <w:rPr>
          <w:spacing w:val="50"/>
        </w:rPr>
        <w:t> </w:t>
      </w:r>
      <w:r>
        <w:rPr/>
        <w:t>effective</w:t>
      </w:r>
      <w:r>
        <w:rPr>
          <w:spacing w:val="51"/>
        </w:rPr>
        <w:t> </w:t>
      </w:r>
      <w:r>
        <w:rPr/>
        <w:t>ways</w:t>
      </w:r>
      <w:r>
        <w:rPr>
          <w:spacing w:val="49"/>
        </w:rPr>
        <w:t> </w:t>
      </w:r>
      <w:r>
        <w:rPr/>
        <w:t>to</w:t>
      </w:r>
      <w:r>
        <w:rPr>
          <w:spacing w:val="56"/>
        </w:rPr>
        <w:t> </w:t>
      </w:r>
      <w:r>
        <w:rPr/>
        <w:t>motivate</w:t>
      </w:r>
      <w:r>
        <w:rPr>
          <w:spacing w:val="51"/>
        </w:rPr>
        <w:t> </w:t>
      </w:r>
      <w:r>
        <w:rPr/>
        <w:t>and</w:t>
      </w:r>
      <w:r>
        <w:rPr>
          <w:spacing w:val="56"/>
        </w:rPr>
        <w:t> </w:t>
      </w:r>
      <w:r>
        <w:rPr/>
        <w:t>increase</w:t>
      </w:r>
      <w:r>
        <w:rPr>
          <w:spacing w:val="51"/>
        </w:rPr>
        <w:t> </w:t>
      </w:r>
      <w:r>
        <w:rPr/>
        <w:t>students</w:t>
      </w:r>
      <w:r>
        <w:rPr>
          <w:spacing w:val="54"/>
        </w:rPr>
        <w:t> </w:t>
      </w:r>
      <w:r>
        <w:rPr/>
        <w:t>learning</w:t>
      </w:r>
      <w:r>
        <w:rPr>
          <w:spacing w:val="51"/>
        </w:rPr>
        <w:t> </w:t>
      </w:r>
      <w:r>
        <w:rPr/>
        <w:t>of</w:t>
      </w:r>
      <w:r>
        <w:rPr>
          <w:spacing w:val="53"/>
        </w:rPr>
        <w:t> </w:t>
      </w:r>
      <w:r>
        <w:rPr/>
        <w:t>Economics</w:t>
      </w:r>
      <w:r>
        <w:rPr>
          <w:spacing w:val="56"/>
        </w:rPr>
        <w:t> </w:t>
      </w:r>
      <w:r>
        <w:rPr>
          <w:spacing w:val="-5"/>
        </w:rPr>
        <w:t>by</w:t>
      </w:r>
    </w:p>
    <w:p>
      <w:pPr>
        <w:spacing w:after="0" w:line="475" w:lineRule="auto"/>
        <w:jc w:val="both"/>
        <w:sectPr>
          <w:pgSz w:w="12240" w:h="15840"/>
          <w:pgMar w:header="0" w:footer="1012" w:top="1360" w:bottom="1200" w:left="820" w:right="460"/>
        </w:sectPr>
      </w:pPr>
    </w:p>
    <w:p>
      <w:pPr>
        <w:pStyle w:val="BodyText"/>
        <w:spacing w:line="475" w:lineRule="auto" w:before="73"/>
        <w:ind w:right="1339"/>
        <w:jc w:val="both"/>
      </w:pPr>
      <w:r>
        <w:rPr/>
        <w:t>guiding the students in theirapproach to problem solving and creating conduciveenvironment for competency in inquiry and task-based methods among students. The finding will also help in suggesting the way forward in the inculcation of inquiry and task-based methods in learning economics concepts as well as aid towards solutions to arising problems. It is hoped that the result of this-study will-encourage economics teacher to plan sequence, and organize properly, the contents</w:t>
      </w:r>
      <w:r>
        <w:rPr>
          <w:spacing w:val="-4"/>
        </w:rPr>
        <w:t> </w:t>
      </w:r>
      <w:r>
        <w:rPr/>
        <w:t>of</w:t>
      </w:r>
      <w:r>
        <w:rPr>
          <w:spacing w:val="-1"/>
        </w:rPr>
        <w:t> </w:t>
      </w:r>
      <w:r>
        <w:rPr/>
        <w:t>economics in order</w:t>
      </w:r>
      <w:r>
        <w:rPr>
          <w:spacing w:val="-1"/>
        </w:rPr>
        <w:t> </w:t>
      </w:r>
      <w:r>
        <w:rPr/>
        <w:t>to enhance and encourage students</w:t>
      </w:r>
      <w:r>
        <w:rPr>
          <w:spacing w:val="-4"/>
        </w:rPr>
        <w:t> </w:t>
      </w:r>
      <w:r>
        <w:rPr/>
        <w:t>to avail</w:t>
      </w:r>
      <w:r>
        <w:rPr>
          <w:spacing w:val="-2"/>
        </w:rPr>
        <w:t> </w:t>
      </w:r>
      <w:r>
        <w:rPr/>
        <w:t>themselves to</w:t>
      </w:r>
      <w:r>
        <w:rPr>
          <w:spacing w:val="-2"/>
        </w:rPr>
        <w:t> </w:t>
      </w:r>
      <w:r>
        <w:rPr/>
        <w:t>the learning opportunities that areavailable in inquiry and task-based methods.</w:t>
      </w:r>
    </w:p>
    <w:p>
      <w:pPr>
        <w:pStyle w:val="BodyText"/>
        <w:spacing w:line="475" w:lineRule="auto" w:before="8"/>
        <w:ind w:right="1338" w:firstLine="816"/>
        <w:jc w:val="both"/>
      </w:pPr>
      <w:r>
        <w:rPr/>
        <w:t>Findings from</w:t>
      </w:r>
      <w:r>
        <w:rPr>
          <w:spacing w:val="-7"/>
        </w:rPr>
        <w:t> </w:t>
      </w:r>
      <w:r>
        <w:rPr/>
        <w:t>this study</w:t>
      </w:r>
      <w:r>
        <w:rPr>
          <w:spacing w:val="-7"/>
        </w:rPr>
        <w:t> </w:t>
      </w:r>
      <w:r>
        <w:rPr/>
        <w:t>will</w:t>
      </w:r>
      <w:r>
        <w:rPr>
          <w:spacing w:val="-1"/>
        </w:rPr>
        <w:t> </w:t>
      </w:r>
      <w:r>
        <w:rPr/>
        <w:t>hopefully</w:t>
      </w:r>
      <w:r>
        <w:rPr>
          <w:spacing w:val="-2"/>
        </w:rPr>
        <w:t> </w:t>
      </w:r>
      <w:r>
        <w:rPr/>
        <w:t>benefit the curriculum</w:t>
      </w:r>
      <w:r>
        <w:rPr>
          <w:spacing w:val="-7"/>
        </w:rPr>
        <w:t> </w:t>
      </w:r>
      <w:r>
        <w:rPr/>
        <w:t>developers as</w:t>
      </w:r>
      <w:r>
        <w:rPr>
          <w:spacing w:val="-4"/>
        </w:rPr>
        <w:t> </w:t>
      </w:r>
      <w:r>
        <w:rPr/>
        <w:t>they would utilize the factors that are found to promote effectives-ways of using inquiry and task-based methods of teaching and developingmaterials that could effectively enhance the teaching and learning of Economics. This research will equally be of great use to the curriculum developers as it will help them to suggest relevant teaching methodsforteaching different topics in the, curriculum. Hence, students‟ academic performance willimprove through the use of appropriate teaching-methods.</w:t>
      </w:r>
    </w:p>
    <w:p>
      <w:pPr>
        <w:pStyle w:val="BodyText"/>
        <w:spacing w:line="475" w:lineRule="auto" w:before="1"/>
        <w:ind w:right="1345" w:firstLine="816"/>
        <w:jc w:val="both"/>
      </w:pPr>
      <w:r>
        <w:rPr/>
        <w:t>This study will be of great significance to Federal Ministry of Education and StatesMinistries of Education. The findings will stimulate them to re-orient their Economicsteachers through workshops and seminars/conferences on the use inquiry and task-based methodsin their teaching process, to enhance the quality of teaching and learning at the secondary school level. In the same way, the outcome ofthis studywould help the Ministry of Education to check teachers‟ improvement on the method and</w:t>
      </w:r>
      <w:r>
        <w:rPr>
          <w:spacing w:val="40"/>
        </w:rPr>
        <w:t> </w:t>
      </w:r>
      <w:r>
        <w:rPr/>
        <w:t>quality ofteaching which would in turn improve the performance of students in both the internal and </w:t>
      </w:r>
      <w:r>
        <w:rPr>
          <w:i/>
        </w:rPr>
        <w:t>&amp;</w:t>
      </w:r>
      <w:r>
        <w:rPr/>
        <w:t>external examination.</w:t>
      </w:r>
    </w:p>
    <w:p>
      <w:pPr>
        <w:spacing w:after="0" w:line="475" w:lineRule="auto"/>
        <w:jc w:val="both"/>
        <w:sectPr>
          <w:pgSz w:w="12240" w:h="15840"/>
          <w:pgMar w:header="0" w:footer="1012" w:top="1580" w:bottom="1200" w:left="820" w:right="460"/>
        </w:sectPr>
      </w:pPr>
    </w:p>
    <w:p>
      <w:pPr>
        <w:pStyle w:val="BodyText"/>
        <w:spacing w:line="475" w:lineRule="auto" w:before="73"/>
        <w:ind w:right="1338" w:firstLine="816"/>
        <w:jc w:val="both"/>
      </w:pPr>
      <w:r>
        <w:rPr/>
        <w:t>Bodies like Nigerian Educational Research and Development Council</w:t>
      </w:r>
      <w:r>
        <w:rPr>
          <w:spacing w:val="-2"/>
        </w:rPr>
        <w:t> </w:t>
      </w:r>
      <w:r>
        <w:rPr/>
        <w:t>(NERDC) that carryout research, discuss and disseminate research findings can</w:t>
      </w:r>
      <w:r>
        <w:rPr>
          <w:spacing w:val="-2"/>
        </w:rPr>
        <w:t> </w:t>
      </w:r>
      <w:r>
        <w:rPr/>
        <w:t>use the result of</w:t>
      </w:r>
      <w:r>
        <w:rPr>
          <w:spacing w:val="-5"/>
        </w:rPr>
        <w:t> </w:t>
      </w:r>
      <w:r>
        <w:rPr/>
        <w:t>this search to facilitate effective teaching and learning, of economics curriculum and seek to inculcate team spirit in students through inquiry and task-based methods. This therefore lead to improvement in the way the curriculum is being implemented by the teachers for greater performance among the students.</w:t>
      </w:r>
    </w:p>
    <w:p>
      <w:pPr>
        <w:pStyle w:val="BodyText"/>
        <w:spacing w:line="475" w:lineRule="auto" w:before="5"/>
        <w:ind w:right="1341" w:firstLine="816"/>
        <w:jc w:val="both"/>
      </w:pPr>
      <w:r>
        <w:rPr/>
        <w:t>Parents would as a result of the findings be able to advise their wards on strategiesthat students can adopt for effective problem solving in economics. Teaching ofEconomics</w:t>
      </w:r>
      <w:r>
        <w:rPr>
          <w:spacing w:val="-1"/>
        </w:rPr>
        <w:t> </w:t>
      </w:r>
      <w:r>
        <w:rPr/>
        <w:t>using task-based method will</w:t>
      </w:r>
      <w:r>
        <w:rPr>
          <w:spacing w:val="-2"/>
        </w:rPr>
        <w:t> </w:t>
      </w:r>
      <w:r>
        <w:rPr/>
        <w:t>enable students</w:t>
      </w:r>
      <w:r>
        <w:rPr>
          <w:spacing w:val="-5"/>
        </w:rPr>
        <w:t> </w:t>
      </w:r>
      <w:r>
        <w:rPr/>
        <w:t>to search</w:t>
      </w:r>
      <w:r>
        <w:rPr>
          <w:spacing w:val="-3"/>
        </w:rPr>
        <w:t> </w:t>
      </w:r>
      <w:r>
        <w:rPr/>
        <w:t>and find community actual problems, propose sound solutions to those identified problems and change them throughout their life. The practical experience will develop analytical, creative, participatory</w:t>
      </w:r>
      <w:r>
        <w:rPr>
          <w:spacing w:val="-11"/>
        </w:rPr>
        <w:t> </w:t>
      </w:r>
      <w:r>
        <w:rPr/>
        <w:t>decision</w:t>
      </w:r>
      <w:r>
        <w:rPr>
          <w:spacing w:val="-2"/>
        </w:rPr>
        <w:t> </w:t>
      </w:r>
      <w:r>
        <w:rPr/>
        <w:t>making, leadership and</w:t>
      </w:r>
      <w:r>
        <w:rPr>
          <w:spacing w:val="-2"/>
        </w:rPr>
        <w:t> </w:t>
      </w:r>
      <w:r>
        <w:rPr/>
        <w:t>active</w:t>
      </w:r>
      <w:r>
        <w:rPr>
          <w:spacing w:val="-3"/>
        </w:rPr>
        <w:t> </w:t>
      </w:r>
      <w:r>
        <w:rPr/>
        <w:t>citizenship</w:t>
      </w:r>
      <w:r>
        <w:rPr>
          <w:spacing w:val="-2"/>
        </w:rPr>
        <w:t> </w:t>
      </w:r>
      <w:r>
        <w:rPr/>
        <w:t>skills</w:t>
      </w:r>
      <w:r>
        <w:rPr>
          <w:spacing w:val="-4"/>
        </w:rPr>
        <w:t> </w:t>
      </w:r>
      <w:r>
        <w:rPr/>
        <w:t>and</w:t>
      </w:r>
      <w:r>
        <w:rPr>
          <w:spacing w:val="-2"/>
        </w:rPr>
        <w:t> </w:t>
      </w:r>
      <w:r>
        <w:rPr/>
        <w:t>abilities</w:t>
      </w:r>
      <w:r>
        <w:rPr>
          <w:spacing w:val="-4"/>
        </w:rPr>
        <w:t> </w:t>
      </w:r>
      <w:r>
        <w:rPr/>
        <w:t>among students, willingness and skills for realizing personal responsibility as a citizen. The students would be able to analyse various situations independently, express and defend personal opinions and attitudes and develop action plans.</w:t>
      </w:r>
    </w:p>
    <w:p>
      <w:pPr>
        <w:pStyle w:val="BodyText"/>
        <w:spacing w:line="475" w:lineRule="auto" w:before="4"/>
        <w:ind w:right="1337" w:firstLine="816"/>
        <w:jc w:val="both"/>
      </w:pPr>
      <w:r>
        <w:rPr/>
        <w:t>Likewise, students can use the result of thisresearch to adopt effective study habits and achieve better performances, in test. As inquiry and task-based methods turns the student from passive information recipient to active, free self-learner and problem solver</w:t>
      </w:r>
      <w:r>
        <w:rPr>
          <w:spacing w:val="-1"/>
        </w:rPr>
        <w:t> </w:t>
      </w:r>
      <w:r>
        <w:rPr/>
        <w:t>and</w:t>
      </w:r>
      <w:r>
        <w:rPr>
          <w:spacing w:val="-2"/>
        </w:rPr>
        <w:t> </w:t>
      </w:r>
      <w:r>
        <w:rPr/>
        <w:t>slides</w:t>
      </w:r>
      <w:r>
        <w:rPr>
          <w:spacing w:val="-4"/>
        </w:rPr>
        <w:t> </w:t>
      </w:r>
      <w:r>
        <w:rPr/>
        <w:t>the</w:t>
      </w:r>
      <w:r>
        <w:rPr>
          <w:spacing w:val="-3"/>
        </w:rPr>
        <w:t> </w:t>
      </w:r>
      <w:r>
        <w:rPr/>
        <w:t>emphasis</w:t>
      </w:r>
      <w:r>
        <w:rPr>
          <w:spacing w:val="-4"/>
        </w:rPr>
        <w:t> </w:t>
      </w:r>
      <w:r>
        <w:rPr/>
        <w:t>of</w:t>
      </w:r>
      <w:r>
        <w:rPr>
          <w:spacing w:val="-5"/>
        </w:rPr>
        <w:t> </w:t>
      </w:r>
      <w:r>
        <w:rPr/>
        <w:t>educational</w:t>
      </w:r>
      <w:r>
        <w:rPr>
          <w:spacing w:val="-11"/>
        </w:rPr>
        <w:t> </w:t>
      </w:r>
      <w:r>
        <w:rPr/>
        <w:t>programmes from</w:t>
      </w:r>
      <w:r>
        <w:rPr>
          <w:spacing w:val="-11"/>
        </w:rPr>
        <w:t> </w:t>
      </w:r>
      <w:r>
        <w:rPr/>
        <w:t>teaching</w:t>
      </w:r>
      <w:r>
        <w:rPr>
          <w:spacing w:val="-2"/>
        </w:rPr>
        <w:t> </w:t>
      </w:r>
      <w:r>
        <w:rPr/>
        <w:t>to learning. This research will enable student to learn new knowledge by facing him/her the problems to besolved, instead of burdened contents. By means of inquiry and task-based methods, some attitudes of students in relation to such areas as problem-solving, thinking, group works/ communication, information acquisition and information sharing with others will</w:t>
      </w:r>
    </w:p>
    <w:p>
      <w:pPr>
        <w:spacing w:after="0" w:line="475" w:lineRule="auto"/>
        <w:jc w:val="both"/>
        <w:sectPr>
          <w:pgSz w:w="12240" w:h="15840"/>
          <w:pgMar w:header="0" w:footer="1012" w:top="1580" w:bottom="1200" w:left="820" w:right="460"/>
        </w:sectPr>
      </w:pPr>
    </w:p>
    <w:p>
      <w:pPr>
        <w:pStyle w:val="BodyText"/>
        <w:spacing w:line="475" w:lineRule="auto" w:before="73"/>
        <w:ind w:right="1336"/>
        <w:jc w:val="both"/>
      </w:pPr>
      <w:r>
        <w:rPr/>
        <w:t>be affected positively. The outcomes of</w:t>
      </w:r>
      <w:r>
        <w:rPr>
          <w:spacing w:val="-2"/>
        </w:rPr>
        <w:t> </w:t>
      </w:r>
      <w:r>
        <w:rPr/>
        <w:t>this research will afford students the skill to both merge their old knowledge with new knowledge and to develop their judgmental</w:t>
      </w:r>
      <w:r>
        <w:rPr>
          <w:spacing w:val="-7"/>
        </w:rPr>
        <w:t> </w:t>
      </w:r>
      <w:r>
        <w:rPr/>
        <w:t>skills in a specific discipline or environment. Students</w:t>
      </w:r>
      <w:r>
        <w:rPr>
          <w:spacing w:val="40"/>
        </w:rPr>
        <w:t> </w:t>
      </w:r>
      <w:r>
        <w:rPr/>
        <w:t>will</w:t>
      </w:r>
      <w:r>
        <w:rPr>
          <w:spacing w:val="40"/>
        </w:rPr>
        <w:t> </w:t>
      </w:r>
      <w:r>
        <w:rPr/>
        <w:t>also</w:t>
      </w:r>
      <w:r>
        <w:rPr>
          <w:spacing w:val="40"/>
        </w:rPr>
        <w:t> </w:t>
      </w:r>
      <w:r>
        <w:rPr/>
        <w:t>acquire</w:t>
      </w:r>
      <w:r>
        <w:rPr>
          <w:spacing w:val="40"/>
        </w:rPr>
        <w:t> </w:t>
      </w:r>
      <w:r>
        <w:rPr/>
        <w:t>the</w:t>
      </w:r>
      <w:r>
        <w:rPr>
          <w:spacing w:val="40"/>
        </w:rPr>
        <w:t> </w:t>
      </w:r>
      <w:r>
        <w:rPr/>
        <w:t>skills</w:t>
      </w:r>
      <w:r>
        <w:rPr>
          <w:spacing w:val="40"/>
        </w:rPr>
        <w:t> </w:t>
      </w:r>
      <w:r>
        <w:rPr/>
        <w:t>of timemanagement, focusing, data collection, report preparation and evaluation. Findings from thisstudy hopefully will help develop self-control in, students and teach them how</w:t>
      </w:r>
      <w:r>
        <w:rPr>
          <w:spacing w:val="40"/>
        </w:rPr>
        <w:t> </w:t>
      </w:r>
      <w:r>
        <w:rPr/>
        <w:t>to plan respectively, facing realities and expressing emotions.</w:t>
      </w:r>
    </w:p>
    <w:p>
      <w:pPr>
        <w:pStyle w:val="Heading2"/>
        <w:numPr>
          <w:ilvl w:val="1"/>
          <w:numId w:val="5"/>
        </w:numPr>
        <w:tabs>
          <w:tab w:pos="1700" w:val="left" w:leader="none"/>
        </w:tabs>
        <w:spacing w:line="240" w:lineRule="auto" w:before="5" w:after="0"/>
        <w:ind w:left="1700" w:right="0" w:hanging="720"/>
        <w:jc w:val="both"/>
      </w:pPr>
      <w:r>
        <w:rPr/>
        <w:t>Scope</w:t>
      </w:r>
      <w:r>
        <w:rPr>
          <w:spacing w:val="1"/>
        </w:rPr>
        <w:t> </w:t>
      </w:r>
      <w:r>
        <w:rPr/>
        <w:t>of</w:t>
      </w:r>
      <w:r>
        <w:rPr>
          <w:spacing w:val="-1"/>
        </w:rPr>
        <w:t> </w:t>
      </w:r>
      <w:r>
        <w:rPr/>
        <w:t>the</w:t>
      </w:r>
      <w:r>
        <w:rPr>
          <w:spacing w:val="1"/>
        </w:rPr>
        <w:t> </w:t>
      </w:r>
      <w:r>
        <w:rPr>
          <w:spacing w:val="-4"/>
        </w:rPr>
        <w:t>Study</w:t>
      </w:r>
    </w:p>
    <w:p>
      <w:pPr>
        <w:pStyle w:val="BodyText"/>
        <w:spacing w:line="475" w:lineRule="auto" w:before="272"/>
        <w:ind w:right="1333" w:firstLine="720"/>
        <w:jc w:val="both"/>
      </w:pPr>
      <w:r>
        <w:rPr/>
        <w:t>The study was delimited to the investigation of the “Assessment of Effects of Inquiry and Task-Based Methods on Students‟Performance in Economics among Secondary Schools in Imo State, Nigeria”. The study covered all Economics students in public</w:t>
      </w:r>
      <w:r>
        <w:rPr>
          <w:spacing w:val="-1"/>
        </w:rPr>
        <w:t> </w:t>
      </w:r>
      <w:r>
        <w:rPr/>
        <w:t>senior secondary</w:t>
      </w:r>
      <w:r>
        <w:rPr>
          <w:spacing w:val="-5"/>
        </w:rPr>
        <w:t> </w:t>
      </w:r>
      <w:r>
        <w:rPr/>
        <w:t>schools in Imo state. However, the</w:t>
      </w:r>
      <w:r>
        <w:rPr>
          <w:spacing w:val="-1"/>
        </w:rPr>
        <w:t> </w:t>
      </w:r>
      <w:r>
        <w:rPr/>
        <w:t>study</w:t>
      </w:r>
      <w:r>
        <w:rPr>
          <w:spacing w:val="-10"/>
        </w:rPr>
        <w:t> </w:t>
      </w:r>
      <w:r>
        <w:rPr/>
        <w:t>was further delimited to only senior secondary schools (SSII), offering Economics in Imo state. It only examined the assessment of effect of inquiry and task-basedmethods on the performance of Economics students in secondary schools in Imo state.</w:t>
      </w:r>
    </w:p>
    <w:p>
      <w:pPr>
        <w:spacing w:after="0" w:line="475" w:lineRule="auto"/>
        <w:jc w:val="both"/>
        <w:sectPr>
          <w:pgSz w:w="12240" w:h="15840"/>
          <w:pgMar w:header="0" w:footer="1012" w:top="1580" w:bottom="1200" w:left="820" w:right="460"/>
        </w:sectPr>
      </w:pPr>
    </w:p>
    <w:p>
      <w:pPr>
        <w:pStyle w:val="BodyText"/>
        <w:ind w:left="0"/>
      </w:pPr>
    </w:p>
    <w:p>
      <w:pPr>
        <w:pStyle w:val="BodyText"/>
        <w:spacing w:before="190"/>
        <w:ind w:left="0"/>
      </w:pPr>
    </w:p>
    <w:p>
      <w:pPr>
        <w:pStyle w:val="ListParagraph"/>
        <w:numPr>
          <w:ilvl w:val="1"/>
          <w:numId w:val="6"/>
        </w:numPr>
        <w:tabs>
          <w:tab w:pos="1522" w:val="left" w:leader="none"/>
        </w:tabs>
        <w:spacing w:line="240" w:lineRule="auto" w:before="0" w:after="0"/>
        <w:ind w:left="1522" w:right="0" w:hanging="542"/>
        <w:jc w:val="left"/>
        <w:rPr>
          <w:b/>
          <w:sz w:val="24"/>
        </w:rPr>
      </w:pPr>
      <w:r>
        <w:rPr>
          <w:b/>
          <w:spacing w:val="-2"/>
          <w:sz w:val="24"/>
        </w:rPr>
        <w:t>Introduction</w:t>
      </w:r>
    </w:p>
    <w:p>
      <w:pPr>
        <w:spacing w:before="70"/>
        <w:ind w:left="0" w:right="3229" w:firstLine="0"/>
        <w:jc w:val="center"/>
        <w:rPr>
          <w:b/>
          <w:sz w:val="24"/>
        </w:rPr>
      </w:pPr>
      <w:r>
        <w:rPr/>
        <w:br w:type="column"/>
      </w:r>
      <w:r>
        <w:rPr>
          <w:b/>
          <w:sz w:val="24"/>
        </w:rPr>
        <w:t>CHAPTER</w:t>
      </w:r>
      <w:r>
        <w:rPr>
          <w:b/>
          <w:spacing w:val="-9"/>
          <w:sz w:val="24"/>
        </w:rPr>
        <w:t> </w:t>
      </w:r>
      <w:r>
        <w:rPr>
          <w:b/>
          <w:spacing w:val="-5"/>
          <w:sz w:val="24"/>
        </w:rPr>
        <w:t>TWO</w:t>
      </w:r>
    </w:p>
    <w:p>
      <w:pPr>
        <w:spacing w:before="79"/>
        <w:ind w:left="5" w:right="3229" w:firstLine="0"/>
        <w:jc w:val="center"/>
        <w:rPr>
          <w:b/>
          <w:sz w:val="24"/>
        </w:rPr>
      </w:pPr>
      <w:r>
        <w:rPr>
          <w:b/>
          <w:sz w:val="24"/>
        </w:rPr>
        <w:t>REVIEW</w:t>
      </w:r>
      <w:r>
        <w:rPr>
          <w:b/>
          <w:spacing w:val="-3"/>
          <w:sz w:val="24"/>
        </w:rPr>
        <w:t> </w:t>
      </w:r>
      <w:r>
        <w:rPr>
          <w:b/>
          <w:sz w:val="24"/>
        </w:rPr>
        <w:t>OF</w:t>
      </w:r>
      <w:r>
        <w:rPr>
          <w:b/>
          <w:spacing w:val="-4"/>
          <w:sz w:val="24"/>
        </w:rPr>
        <w:t> </w:t>
      </w:r>
      <w:r>
        <w:rPr>
          <w:b/>
          <w:sz w:val="24"/>
        </w:rPr>
        <w:t>RELATED</w:t>
      </w:r>
      <w:r>
        <w:rPr>
          <w:b/>
          <w:spacing w:val="-3"/>
          <w:sz w:val="24"/>
        </w:rPr>
        <w:t> </w:t>
      </w:r>
      <w:r>
        <w:rPr>
          <w:b/>
          <w:spacing w:val="-2"/>
          <w:sz w:val="24"/>
        </w:rPr>
        <w:t>LITERATURE</w:t>
      </w:r>
    </w:p>
    <w:p>
      <w:pPr>
        <w:spacing w:after="0"/>
        <w:jc w:val="center"/>
        <w:rPr>
          <w:sz w:val="24"/>
        </w:rPr>
        <w:sectPr>
          <w:pgSz w:w="12240" w:h="15840"/>
          <w:pgMar w:header="0" w:footer="1012" w:top="1660" w:bottom="1200" w:left="820" w:right="460"/>
          <w:cols w:num="2" w:equalWidth="0">
            <w:col w:w="2826" w:space="40"/>
            <w:col w:w="8094"/>
          </w:cols>
        </w:sectPr>
      </w:pPr>
    </w:p>
    <w:p>
      <w:pPr>
        <w:pStyle w:val="BodyText"/>
        <w:spacing w:line="480" w:lineRule="auto" w:before="272"/>
        <w:ind w:right="1331" w:firstLine="720"/>
        <w:jc w:val="both"/>
      </w:pPr>
      <w:r>
        <w:rPr/>
        <w:t>The aim of this chapter was to review literatures and ideas of others considered relevant to the prevent study. It became imperative to identify, discuss and rejuvenate these literature materials so as to give adequate meaning to the present study. Areas included: Theoretical Frameworkwhich includes;Brunner‟s Theory of Instruction, Gagne‟s Theory of Instruction and Cultural Historical Activity Theory. Conceptual Framework; Concept of Inquiry, Dimensions of Inquiry, Importance of Inquiry Method, Levels of Inquiry Method, Advantages of Inquiry Method, Disadvantages of Inquiry Method, Concept of Task, Features of Task, Characteristics of a Task, Task-Based Method, Why Task-Based Learning, Phases of Task-Based Learning, Principles for Designing Task-Based Lesson, Challenges of using Task-Based Method, Task-Based Lesson Design, Concepts of Economics, Economics curriculum in Nigeria,Economics curriculum in secondary schools, need for Economics education, skill acquisition in Economics, methods of</w:t>
      </w:r>
      <w:r>
        <w:rPr>
          <w:spacing w:val="-2"/>
        </w:rPr>
        <w:t> </w:t>
      </w:r>
      <w:r>
        <w:rPr/>
        <w:t>teaching Economics, Inquiry method, task-based method, lecture method, Co-Operative Method, Project Method, Discovery Method, Simulation Method, Labouratory</w:t>
      </w:r>
      <w:r>
        <w:rPr>
          <w:spacing w:val="-8"/>
        </w:rPr>
        <w:t> </w:t>
      </w:r>
      <w:r>
        <w:rPr/>
        <w:t>Method,</w:t>
      </w:r>
      <w:r>
        <w:rPr>
          <w:spacing w:val="-2"/>
        </w:rPr>
        <w:t> </w:t>
      </w:r>
      <w:r>
        <w:rPr/>
        <w:t>Demonstration</w:t>
      </w:r>
      <w:r>
        <w:rPr>
          <w:spacing w:val="-4"/>
        </w:rPr>
        <w:t> </w:t>
      </w:r>
      <w:r>
        <w:rPr/>
        <w:t>Method,</w:t>
      </w:r>
      <w:r>
        <w:rPr>
          <w:spacing w:val="-2"/>
        </w:rPr>
        <w:t> </w:t>
      </w:r>
      <w:r>
        <w:rPr/>
        <w:t>Question</w:t>
      </w:r>
      <w:r>
        <w:rPr>
          <w:spacing w:val="-4"/>
        </w:rPr>
        <w:t> </w:t>
      </w:r>
      <w:r>
        <w:rPr/>
        <w:t>And Answer Method,</w:t>
      </w:r>
      <w:r>
        <w:rPr>
          <w:spacing w:val="-2"/>
        </w:rPr>
        <w:t> </w:t>
      </w:r>
      <w:r>
        <w:rPr/>
        <w:t>Field-Trips Method, Discussion Method, Problem-Solving Method, Home Assignment, Concept of Students‟ Performance, Students‟ Academic Performance in Economics, Sex Difference and Students‟ Performance in Economic, School Location and Students‟ Performance in Economic, Teacher Quality and Students‟ Performance in Economic, Students‟ Factor and Performance in Economics, Challenge of Teachers and Students in Teaching and Learning of Economics in Secondary School and Empirical Studies and Summary.</w:t>
      </w:r>
    </w:p>
    <w:p>
      <w:pPr>
        <w:spacing w:after="0" w:line="480" w:lineRule="auto"/>
        <w:jc w:val="both"/>
        <w:sectPr>
          <w:type w:val="continuous"/>
          <w:pgSz w:w="12240" w:h="15840"/>
          <w:pgMar w:header="0" w:footer="1012" w:top="1360" w:bottom="1200" w:left="820" w:right="460"/>
        </w:sectPr>
      </w:pPr>
    </w:p>
    <w:p>
      <w:pPr>
        <w:pStyle w:val="Heading2"/>
        <w:numPr>
          <w:ilvl w:val="1"/>
          <w:numId w:val="6"/>
        </w:numPr>
        <w:tabs>
          <w:tab w:pos="1579" w:val="left" w:leader="none"/>
        </w:tabs>
        <w:spacing w:line="240" w:lineRule="auto" w:before="77" w:after="0"/>
        <w:ind w:left="1579" w:right="0" w:hanging="541"/>
        <w:jc w:val="both"/>
      </w:pPr>
      <w:r>
        <w:rPr/>
        <w:t>Theoretical</w:t>
      </w:r>
      <w:r>
        <w:rPr>
          <w:spacing w:val="-8"/>
        </w:rPr>
        <w:t> </w:t>
      </w:r>
      <w:r>
        <w:rPr>
          <w:spacing w:val="-2"/>
        </w:rPr>
        <w:t>Framework</w:t>
      </w:r>
    </w:p>
    <w:p>
      <w:pPr>
        <w:pStyle w:val="BodyText"/>
        <w:spacing w:line="480" w:lineRule="auto" w:before="271"/>
        <w:ind w:left="1014" w:right="1335" w:firstLine="686"/>
        <w:jc w:val="both"/>
      </w:pPr>
      <w:r>
        <w:rPr/>
        <w:t>This study used the following theories; Brunner Theory of Instruction, Gagne‟s Theory of Instruction and Cultural-Historical Activity Theory. The first theory is Brunner‟s Theory</w:t>
      </w:r>
      <w:r>
        <w:rPr>
          <w:spacing w:val="-3"/>
        </w:rPr>
        <w:t> </w:t>
      </w:r>
      <w:r>
        <w:rPr/>
        <w:t>of Instruction. Jerome Bruner (2006) is one of</w:t>
      </w:r>
      <w:r>
        <w:rPr>
          <w:spacing w:val="-2"/>
        </w:rPr>
        <w:t> </w:t>
      </w:r>
      <w:r>
        <w:rPr/>
        <w:t>the 20</w:t>
      </w:r>
      <w:r>
        <w:rPr>
          <w:vertAlign w:val="superscript"/>
        </w:rPr>
        <w:t>th</w:t>
      </w:r>
      <w:r>
        <w:rPr>
          <w:vertAlign w:val="baseline"/>
        </w:rPr>
        <w:t> century‟s most influential</w:t>
      </w:r>
      <w:r>
        <w:rPr>
          <w:spacing w:val="-6"/>
          <w:vertAlign w:val="baseline"/>
        </w:rPr>
        <w:t> </w:t>
      </w:r>
      <w:r>
        <w:rPr>
          <w:vertAlign w:val="baseline"/>
        </w:rPr>
        <w:t>educational</w:t>
      </w:r>
      <w:r>
        <w:rPr>
          <w:spacing w:val="-6"/>
          <w:vertAlign w:val="baseline"/>
        </w:rPr>
        <w:t> </w:t>
      </w:r>
      <w:r>
        <w:rPr>
          <w:vertAlign w:val="baseline"/>
        </w:rPr>
        <w:t>psychologists. He is concerned about</w:t>
      </w:r>
      <w:r>
        <w:rPr>
          <w:spacing w:val="-1"/>
          <w:vertAlign w:val="baseline"/>
        </w:rPr>
        <w:t> </w:t>
      </w:r>
      <w:r>
        <w:rPr>
          <w:vertAlign w:val="baseline"/>
        </w:rPr>
        <w:t>the process</w:t>
      </w:r>
      <w:r>
        <w:rPr>
          <w:spacing w:val="-3"/>
          <w:vertAlign w:val="baseline"/>
        </w:rPr>
        <w:t> </w:t>
      </w:r>
      <w:r>
        <w:rPr>
          <w:vertAlign w:val="baseline"/>
        </w:rPr>
        <w:t>of</w:t>
      </w:r>
      <w:r>
        <w:rPr>
          <w:spacing w:val="-4"/>
          <w:vertAlign w:val="baseline"/>
        </w:rPr>
        <w:t> </w:t>
      </w:r>
      <w:r>
        <w:rPr>
          <w:vertAlign w:val="baseline"/>
        </w:rPr>
        <w:t>pedagogy. He describes the key</w:t>
      </w:r>
      <w:r>
        <w:rPr>
          <w:spacing w:val="-2"/>
          <w:vertAlign w:val="baseline"/>
        </w:rPr>
        <w:t> </w:t>
      </w:r>
      <w:r>
        <w:rPr>
          <w:vertAlign w:val="baseline"/>
        </w:rPr>
        <w:t>instructional</w:t>
      </w:r>
      <w:r>
        <w:rPr>
          <w:spacing w:val="-7"/>
          <w:vertAlign w:val="baseline"/>
        </w:rPr>
        <w:t> </w:t>
      </w:r>
      <w:r>
        <w:rPr>
          <w:vertAlign w:val="baseline"/>
        </w:rPr>
        <w:t>components</w:t>
      </w:r>
      <w:r>
        <w:rPr>
          <w:spacing w:val="-4"/>
          <w:vertAlign w:val="baseline"/>
        </w:rPr>
        <w:t> </w:t>
      </w:r>
      <w:r>
        <w:rPr>
          <w:vertAlign w:val="baseline"/>
        </w:rPr>
        <w:t>of curriculum</w:t>
      </w:r>
      <w:r>
        <w:rPr>
          <w:spacing w:val="-5"/>
          <w:vertAlign w:val="baseline"/>
        </w:rPr>
        <w:t> </w:t>
      </w:r>
      <w:r>
        <w:rPr>
          <w:vertAlign w:val="baseline"/>
        </w:rPr>
        <w:t>and its sequence of</w:t>
      </w:r>
      <w:r>
        <w:rPr>
          <w:spacing w:val="-5"/>
          <w:vertAlign w:val="baseline"/>
        </w:rPr>
        <w:t> </w:t>
      </w:r>
      <w:r>
        <w:rPr>
          <w:vertAlign w:val="baseline"/>
        </w:rPr>
        <w:t>activities in which</w:t>
      </w:r>
      <w:r>
        <w:rPr>
          <w:spacing w:val="-4"/>
          <w:vertAlign w:val="baseline"/>
        </w:rPr>
        <w:t> </w:t>
      </w:r>
      <w:r>
        <w:rPr>
          <w:vertAlign w:val="baseline"/>
        </w:rPr>
        <w:t>learners</w:t>
      </w:r>
      <w:r>
        <w:rPr>
          <w:spacing w:val="-2"/>
          <w:vertAlign w:val="baseline"/>
        </w:rPr>
        <w:t> </w:t>
      </w:r>
      <w:r>
        <w:rPr>
          <w:vertAlign w:val="baseline"/>
        </w:rPr>
        <w:t>become</w:t>
      </w:r>
      <w:r>
        <w:rPr>
          <w:spacing w:val="-5"/>
          <w:vertAlign w:val="baseline"/>
        </w:rPr>
        <w:t> </w:t>
      </w:r>
      <w:r>
        <w:rPr>
          <w:vertAlign w:val="baseline"/>
        </w:rPr>
        <w:t>self-sufficient and</w:t>
      </w:r>
      <w:r>
        <w:rPr>
          <w:spacing w:val="-4"/>
          <w:vertAlign w:val="baseline"/>
        </w:rPr>
        <w:t> </w:t>
      </w:r>
      <w:r>
        <w:rPr>
          <w:vertAlign w:val="baseline"/>
        </w:rPr>
        <w:t>problem-solvers.</w:t>
      </w:r>
      <w:r>
        <w:rPr>
          <w:spacing w:val="-2"/>
          <w:vertAlign w:val="baseline"/>
        </w:rPr>
        <w:t> </w:t>
      </w:r>
      <w:r>
        <w:rPr>
          <w:vertAlign w:val="baseline"/>
        </w:rPr>
        <w:t>To him, instruction</w:t>
      </w:r>
      <w:r>
        <w:rPr>
          <w:spacing w:val="-8"/>
          <w:vertAlign w:val="baseline"/>
        </w:rPr>
        <w:t> </w:t>
      </w:r>
      <w:r>
        <w:rPr>
          <w:vertAlign w:val="baseline"/>
        </w:rPr>
        <w:t>consist of leading the learner through a sequence of statements and restatements of problem or</w:t>
      </w:r>
      <w:r>
        <w:rPr>
          <w:spacing w:val="40"/>
          <w:vertAlign w:val="baseline"/>
        </w:rPr>
        <w:t> </w:t>
      </w:r>
      <w:r>
        <w:rPr>
          <w:vertAlign w:val="baseline"/>
        </w:rPr>
        <w:t>body of knowledge that increase the learner‟s ability to grasp, transform and transfer what the students is learning. In short, the sequence in which a learner encounters materials within a domain of knowledge affects the difficulty he/she will have in achieving mastery.</w:t>
      </w:r>
    </w:p>
    <w:p>
      <w:pPr>
        <w:pStyle w:val="BodyText"/>
        <w:spacing w:line="480" w:lineRule="auto" w:before="3"/>
        <w:ind w:right="1339" w:firstLine="720"/>
        <w:jc w:val="both"/>
      </w:pPr>
      <w:r>
        <w:rPr/>
        <w:t>Brunner believes that intellectual development flows from enacting through</w:t>
      </w:r>
      <w:r>
        <w:rPr>
          <w:spacing w:val="40"/>
        </w:rPr>
        <w:t> </w:t>
      </w:r>
      <w:r>
        <w:rPr/>
        <w:t>iconic to symbolic representation of</w:t>
      </w:r>
      <w:r>
        <w:rPr>
          <w:spacing w:val="-1"/>
        </w:rPr>
        <w:t> </w:t>
      </w:r>
      <w:r>
        <w:rPr/>
        <w:t>the world, it is likely</w:t>
      </w:r>
      <w:r>
        <w:rPr>
          <w:spacing w:val="-2"/>
        </w:rPr>
        <w:t> </w:t>
      </w:r>
      <w:r>
        <w:rPr/>
        <w:t>that an optimum sequence will progress in the same direction. To him, optimal sequences cannot be specified independently of the criterion in terms of which final learning is to be judged. A classification of such criteria will include at least the following: speed of learning; resistance</w:t>
      </w:r>
      <w:r>
        <w:rPr>
          <w:spacing w:val="-2"/>
        </w:rPr>
        <w:t> </w:t>
      </w:r>
      <w:r>
        <w:rPr/>
        <w:t>to forgetting;</w:t>
      </w:r>
      <w:r>
        <w:rPr>
          <w:spacing w:val="-5"/>
        </w:rPr>
        <w:t> </w:t>
      </w:r>
      <w:r>
        <w:rPr/>
        <w:t>transferability</w:t>
      </w:r>
      <w:r>
        <w:rPr>
          <w:spacing w:val="-10"/>
        </w:rPr>
        <w:t> </w:t>
      </w:r>
      <w:r>
        <w:rPr/>
        <w:t>of</w:t>
      </w:r>
      <w:r>
        <w:rPr>
          <w:spacing w:val="-8"/>
        </w:rPr>
        <w:t> </w:t>
      </w:r>
      <w:r>
        <w:rPr/>
        <w:t>what has</w:t>
      </w:r>
      <w:r>
        <w:rPr>
          <w:spacing w:val="-2"/>
        </w:rPr>
        <w:t> </w:t>
      </w:r>
      <w:r>
        <w:rPr/>
        <w:t>been</w:t>
      </w:r>
      <w:r>
        <w:rPr>
          <w:spacing w:val="-1"/>
        </w:rPr>
        <w:t> </w:t>
      </w:r>
      <w:r>
        <w:rPr/>
        <w:t>learned</w:t>
      </w:r>
      <w:r>
        <w:rPr>
          <w:spacing w:val="-1"/>
        </w:rPr>
        <w:t> </w:t>
      </w:r>
      <w:r>
        <w:rPr/>
        <w:t>to new instances;</w:t>
      </w:r>
      <w:r>
        <w:rPr>
          <w:spacing w:val="-1"/>
        </w:rPr>
        <w:t> </w:t>
      </w:r>
      <w:r>
        <w:rPr/>
        <w:t>form</w:t>
      </w:r>
      <w:r>
        <w:rPr>
          <w:spacing w:val="-9"/>
        </w:rPr>
        <w:t> </w:t>
      </w:r>
      <w:r>
        <w:rPr/>
        <w:t>of representation in terms of which and what has been learned in terms of cognitive strain imposed; effective power of what has been learned in terms of its generativeness of new hypotheses and combinations.</w:t>
      </w:r>
    </w:p>
    <w:p>
      <w:pPr>
        <w:pStyle w:val="BodyText"/>
        <w:spacing w:line="480" w:lineRule="auto" w:before="1"/>
        <w:ind w:right="1335" w:firstLine="720"/>
        <w:jc w:val="both"/>
      </w:pPr>
      <w:r>
        <w:rPr/>
        <w:t>Brunner asserted that instruction is a provisional state that has its objectives to make the</w:t>
      </w:r>
      <w:r>
        <w:rPr>
          <w:spacing w:val="18"/>
        </w:rPr>
        <w:t> </w:t>
      </w:r>
      <w:r>
        <w:rPr/>
        <w:t>learner a problem-solver and self-sufficient. The teacher in this</w:t>
      </w:r>
      <w:r>
        <w:rPr>
          <w:spacing w:val="17"/>
        </w:rPr>
        <w:t> </w:t>
      </w:r>
      <w:r>
        <w:rPr/>
        <w:t>instance, must</w:t>
      </w:r>
    </w:p>
    <w:p>
      <w:pPr>
        <w:spacing w:after="0" w:line="480" w:lineRule="auto"/>
        <w:jc w:val="both"/>
        <w:sectPr>
          <w:pgSz w:w="12240" w:h="15840"/>
          <w:pgMar w:header="0" w:footer="1012" w:top="1360" w:bottom="1200" w:left="820" w:right="460"/>
        </w:sectPr>
      </w:pPr>
    </w:p>
    <w:p>
      <w:pPr>
        <w:pStyle w:val="BodyText"/>
        <w:spacing w:line="480" w:lineRule="auto" w:before="72"/>
        <w:ind w:right="1340"/>
        <w:jc w:val="both"/>
      </w:pPr>
      <w:r>
        <w:rPr/>
        <w:t>correct the learner in a fashion that eventually makes it possible for the learner to take over the corrective function himself. Otherwise, the result of instruction is to create a form of mastery that is contingent upon the perpetual presence of the teacher.</w:t>
      </w:r>
    </w:p>
    <w:p>
      <w:pPr>
        <w:pStyle w:val="BodyText"/>
        <w:spacing w:line="480" w:lineRule="auto" w:before="1"/>
        <w:ind w:right="1340" w:firstLine="720"/>
        <w:jc w:val="both"/>
      </w:pPr>
      <w:r>
        <w:rPr/>
        <w:t>A major theme in the theoretical framework of Brunner is that learning is an</w:t>
      </w:r>
      <w:r>
        <w:rPr>
          <w:spacing w:val="40"/>
        </w:rPr>
        <w:t> </w:t>
      </w:r>
      <w:r>
        <w:rPr/>
        <w:t>active process in</w:t>
      </w:r>
      <w:r>
        <w:rPr>
          <w:spacing w:val="-2"/>
        </w:rPr>
        <w:t> </w:t>
      </w:r>
      <w:r>
        <w:rPr/>
        <w:t>which learners construct new ideas or concepts based upon</w:t>
      </w:r>
      <w:r>
        <w:rPr>
          <w:spacing w:val="-2"/>
        </w:rPr>
        <w:t> </w:t>
      </w:r>
      <w:r>
        <w:rPr/>
        <w:t>their current and past knowledge. The learner selects and transforms information, constructs hypotheses, and makes decisions, relying on a cognitive structure to do so. Cognitive structure (that is, schema, mental models) provides meaning and organization to experiences and allows the individual to “go beyond the information given”.</w:t>
      </w:r>
    </w:p>
    <w:p>
      <w:pPr>
        <w:pStyle w:val="BodyText"/>
        <w:spacing w:line="480" w:lineRule="auto" w:before="1"/>
        <w:ind w:right="1341" w:firstLine="720"/>
        <w:jc w:val="both"/>
      </w:pPr>
      <w:r>
        <w:rPr/>
        <w:t>Brunner further stressed that as far as instruction is concerned the teacher should try</w:t>
      </w:r>
      <w:r>
        <w:rPr>
          <w:spacing w:val="-2"/>
        </w:rPr>
        <w:t> </w:t>
      </w:r>
      <w:r>
        <w:rPr/>
        <w:t>and encourage students to discover principles by themselves. The teacher and student should engage in an active dialog (that is, Socratic learning). The task of a teacher is to translate information</w:t>
      </w:r>
      <w:r>
        <w:rPr>
          <w:spacing w:val="-1"/>
        </w:rPr>
        <w:t> </w:t>
      </w:r>
      <w:r>
        <w:rPr/>
        <w:t>to be learned into a format appropriate to the learner‟s current state of understanding. Curriculum should be organized in a spiral manner so that the student continually builds upon what they have already learned.</w:t>
      </w:r>
    </w:p>
    <w:p>
      <w:pPr>
        <w:pStyle w:val="BodyText"/>
        <w:spacing w:line="480" w:lineRule="auto" w:before="1"/>
        <w:ind w:right="1334" w:firstLine="720"/>
        <w:jc w:val="both"/>
      </w:pPr>
      <w:r>
        <w:rPr/>
        <w:t>Brunner (2006) believes that every theory of instruction should be built on four cardinal points such as: predisposition to learning, knowledge structure, effective sequencing of materials, and pacing of rewards or punishments. According to Clark (2010), every good pedagogical strategy should be geared towards restructuring existing knowledge which in the long-run will result in simplifying, generating new propositions and increasing further manipulation</w:t>
      </w:r>
      <w:r>
        <w:rPr>
          <w:spacing w:val="-1"/>
        </w:rPr>
        <w:t> </w:t>
      </w:r>
      <w:r>
        <w:rPr/>
        <w:t>of</w:t>
      </w:r>
      <w:r>
        <w:rPr>
          <w:spacing w:val="-4"/>
        </w:rPr>
        <w:t> </w:t>
      </w:r>
      <w:r>
        <w:rPr/>
        <w:t>acquired information. Therefore, Brunner's theory of instruction provides better picture of what is expected both by the teachers and</w:t>
      </w:r>
      <w:r>
        <w:rPr>
          <w:spacing w:val="40"/>
        </w:rPr>
        <w:t> </w:t>
      </w:r>
      <w:r>
        <w:rPr/>
        <w:t>students in the classroom in relation to teaching and learning process.</w:t>
      </w:r>
    </w:p>
    <w:p>
      <w:pPr>
        <w:spacing w:after="0" w:line="480" w:lineRule="auto"/>
        <w:jc w:val="both"/>
        <w:sectPr>
          <w:pgSz w:w="12240" w:h="15840"/>
          <w:pgMar w:header="0" w:footer="1012" w:top="1360" w:bottom="1200" w:left="820" w:right="460"/>
        </w:sectPr>
      </w:pPr>
    </w:p>
    <w:p>
      <w:pPr>
        <w:pStyle w:val="BodyText"/>
        <w:spacing w:line="480" w:lineRule="auto" w:before="72"/>
        <w:ind w:right="1341" w:firstLine="720"/>
        <w:jc w:val="both"/>
      </w:pPr>
      <w:r>
        <w:rPr/>
        <w:t>Brunner‟s view on predisposition of learning is that experiences should be designed in such a way that it will assist the students to be willing and able to learn. His perception is that the desire to learn through undertaking problem solving could be activated by projecting problem based activities through inquiry instruction by the teachers especially those handling Economics. Also, he asserted that true inquiry bring about exploration of alternatives which in turn sprout curiosity to resolve uncertainties. According to Brunner, the teacher is in the good position to arouse the students' interest for this purpose.</w:t>
      </w:r>
    </w:p>
    <w:p>
      <w:pPr>
        <w:pStyle w:val="BodyText"/>
        <w:spacing w:line="480" w:lineRule="auto" w:before="2"/>
        <w:ind w:left="1009" w:right="1395" w:firstLine="710"/>
        <w:jc w:val="both"/>
      </w:pPr>
      <w:r>
        <w:rPr/>
        <w:t>On</w:t>
      </w:r>
      <w:r>
        <w:rPr>
          <w:spacing w:val="-3"/>
        </w:rPr>
        <w:t> </w:t>
      </w:r>
      <w:r>
        <w:rPr/>
        <w:t>the aspect of</w:t>
      </w:r>
      <w:r>
        <w:rPr>
          <w:spacing w:val="-3"/>
        </w:rPr>
        <w:t> </w:t>
      </w:r>
      <w:r>
        <w:rPr/>
        <w:t>knowledge structure, Brunner opined that curriculum</w:t>
      </w:r>
      <w:r>
        <w:rPr>
          <w:spacing w:val="-2"/>
        </w:rPr>
        <w:t> </w:t>
      </w:r>
      <w:r>
        <w:rPr/>
        <w:t>specialists and teachers should be able to specify the ways in which a body of knowledge can be structured so that learners can easily comprehend. It means that presentation of any instructional materials should be based on students' cognitive needs and this is what inquiry method of instruction is all about (Gorman, 2009).</w:t>
      </w:r>
    </w:p>
    <w:p>
      <w:pPr>
        <w:pStyle w:val="BodyText"/>
        <w:spacing w:line="480" w:lineRule="auto" w:before="1"/>
        <w:ind w:left="1033" w:right="1355" w:firstLine="710"/>
        <w:jc w:val="both"/>
      </w:pPr>
      <w:r>
        <w:rPr/>
        <w:t>Effective sequencing of instruction is another good aspect of pedagogy. To Brunner, instruction should be arranged in such a manner that a learner should be taken from the known to the unknown. The teacher should be able to inspire learners on how</w:t>
      </w:r>
      <w:r>
        <w:rPr>
          <w:spacing w:val="40"/>
        </w:rPr>
        <w:t> </w:t>
      </w:r>
      <w:r>
        <w:rPr/>
        <w:t>to go about discovering new facts on their own thereby appreciating their effort. This is what inquiry is all about. Indeed, proper sequencing in class work or even in an examination is the key to good performance to all concerned (Gronlund, 2014).</w:t>
      </w:r>
    </w:p>
    <w:p>
      <w:pPr>
        <w:pStyle w:val="BodyText"/>
        <w:spacing w:line="480" w:lineRule="auto" w:before="1"/>
        <w:ind w:right="1334"/>
        <w:jc w:val="both"/>
      </w:pPr>
      <w:r>
        <w:rPr/>
        <w:t>Motivation is a key to every optimal output (Jephcote, 2008). This last aspect of</w:t>
      </w:r>
      <w:r>
        <w:rPr>
          <w:spacing w:val="40"/>
        </w:rPr>
        <w:t> </w:t>
      </w:r>
      <w:r>
        <w:rPr/>
        <w:t>Brunner's theory proves the importance of the nature and pacing of rewards and punishment which</w:t>
      </w:r>
      <w:r>
        <w:rPr>
          <w:spacing w:val="-9"/>
        </w:rPr>
        <w:t> </w:t>
      </w:r>
      <w:r>
        <w:rPr/>
        <w:t>according</w:t>
      </w:r>
      <w:r>
        <w:rPr>
          <w:spacing w:val="-4"/>
        </w:rPr>
        <w:t> </w:t>
      </w:r>
      <w:r>
        <w:rPr/>
        <w:t>to him</w:t>
      </w:r>
      <w:r>
        <w:rPr>
          <w:spacing w:val="-9"/>
        </w:rPr>
        <w:t> </w:t>
      </w:r>
      <w:r>
        <w:rPr/>
        <w:t>should</w:t>
      </w:r>
      <w:r>
        <w:rPr>
          <w:spacing w:val="-1"/>
        </w:rPr>
        <w:t> </w:t>
      </w:r>
      <w:r>
        <w:rPr/>
        <w:t>be</w:t>
      </w:r>
      <w:r>
        <w:rPr>
          <w:spacing w:val="-5"/>
        </w:rPr>
        <w:t> </w:t>
      </w:r>
      <w:r>
        <w:rPr/>
        <w:t>specified.</w:t>
      </w:r>
      <w:r>
        <w:rPr>
          <w:spacing w:val="-2"/>
        </w:rPr>
        <w:t> </w:t>
      </w:r>
      <w:r>
        <w:rPr/>
        <w:t>Brunner</w:t>
      </w:r>
      <w:r>
        <w:rPr>
          <w:spacing w:val="-3"/>
        </w:rPr>
        <w:t> </w:t>
      </w:r>
      <w:r>
        <w:rPr/>
        <w:t>suggests</w:t>
      </w:r>
      <w:r>
        <w:rPr>
          <w:spacing w:val="-6"/>
        </w:rPr>
        <w:t> </w:t>
      </w:r>
      <w:r>
        <w:rPr/>
        <w:t>that movement from</w:t>
      </w:r>
      <w:r>
        <w:rPr>
          <w:spacing w:val="22"/>
        </w:rPr>
        <w:t> </w:t>
      </w:r>
      <w:r>
        <w:rPr/>
        <w:t>extrinsic</w:t>
      </w:r>
      <w:r>
        <w:rPr>
          <w:spacing w:val="30"/>
        </w:rPr>
        <w:t> </w:t>
      </w:r>
      <w:r>
        <w:rPr/>
        <w:t>rewards</w:t>
      </w:r>
      <w:r>
        <w:rPr>
          <w:spacing w:val="29"/>
        </w:rPr>
        <w:t> </w:t>
      </w:r>
      <w:r>
        <w:rPr/>
        <w:t>such</w:t>
      </w:r>
      <w:r>
        <w:rPr>
          <w:spacing w:val="26"/>
        </w:rPr>
        <w:t> </w:t>
      </w:r>
      <w:r>
        <w:rPr/>
        <w:t>as</w:t>
      </w:r>
      <w:r>
        <w:rPr>
          <w:spacing w:val="29"/>
        </w:rPr>
        <w:t> </w:t>
      </w:r>
      <w:r>
        <w:rPr/>
        <w:t>teacher's</w:t>
      </w:r>
      <w:r>
        <w:rPr>
          <w:spacing w:val="29"/>
        </w:rPr>
        <w:t> </w:t>
      </w:r>
      <w:r>
        <w:rPr/>
        <w:t>praise</w:t>
      </w:r>
      <w:r>
        <w:rPr>
          <w:spacing w:val="30"/>
        </w:rPr>
        <w:t> </w:t>
      </w:r>
      <w:r>
        <w:rPr/>
        <w:t>toward</w:t>
      </w:r>
      <w:r>
        <w:rPr>
          <w:spacing w:val="26"/>
        </w:rPr>
        <w:t> </w:t>
      </w:r>
      <w:r>
        <w:rPr/>
        <w:t>intrinsic</w:t>
      </w:r>
      <w:r>
        <w:rPr>
          <w:spacing w:val="30"/>
        </w:rPr>
        <w:t> </w:t>
      </w:r>
      <w:r>
        <w:rPr/>
        <w:t>reward</w:t>
      </w:r>
      <w:r>
        <w:rPr>
          <w:spacing w:val="31"/>
        </w:rPr>
        <w:t> </w:t>
      </w:r>
      <w:r>
        <w:rPr/>
        <w:t>associated</w:t>
      </w:r>
      <w:r>
        <w:rPr>
          <w:spacing w:val="31"/>
        </w:rPr>
        <w:t> </w:t>
      </w:r>
      <w:r>
        <w:rPr/>
        <w:t>with</w:t>
      </w:r>
    </w:p>
    <w:p>
      <w:pPr>
        <w:spacing w:after="0" w:line="480" w:lineRule="auto"/>
        <w:jc w:val="both"/>
        <w:sectPr>
          <w:pgSz w:w="12240" w:h="15840"/>
          <w:pgMar w:header="0" w:footer="1012" w:top="1360" w:bottom="1200" w:left="820" w:right="460"/>
        </w:sectPr>
      </w:pPr>
    </w:p>
    <w:p>
      <w:pPr>
        <w:pStyle w:val="BodyText"/>
        <w:spacing w:line="480" w:lineRule="auto" w:before="72"/>
        <w:ind w:right="1332"/>
        <w:jc w:val="both"/>
      </w:pPr>
      <w:r>
        <w:rPr/>
        <w:t>discovery is desirable. A renowned philosopher of education, once asserted that learning depends upon knowledge of results when it can serve as a tool for correction. To him, feedback</w:t>
      </w:r>
      <w:r>
        <w:rPr>
          <w:spacing w:val="-1"/>
        </w:rPr>
        <w:t> </w:t>
      </w:r>
      <w:r>
        <w:rPr/>
        <w:t>to</w:t>
      </w:r>
      <w:r>
        <w:rPr>
          <w:spacing w:val="-1"/>
        </w:rPr>
        <w:t> </w:t>
      </w:r>
      <w:r>
        <w:rPr/>
        <w:t>the learner is</w:t>
      </w:r>
      <w:r>
        <w:rPr>
          <w:spacing w:val="-3"/>
        </w:rPr>
        <w:t> </w:t>
      </w:r>
      <w:r>
        <w:rPr/>
        <w:t>critical</w:t>
      </w:r>
      <w:r>
        <w:rPr>
          <w:spacing w:val="-6"/>
        </w:rPr>
        <w:t> </w:t>
      </w:r>
      <w:r>
        <w:rPr/>
        <w:t>to</w:t>
      </w:r>
      <w:r>
        <w:rPr>
          <w:spacing w:val="-1"/>
        </w:rPr>
        <w:t> </w:t>
      </w:r>
      <w:r>
        <w:rPr/>
        <w:t>the</w:t>
      </w:r>
      <w:r>
        <w:rPr>
          <w:spacing w:val="-2"/>
        </w:rPr>
        <w:t> </w:t>
      </w:r>
      <w:r>
        <w:rPr/>
        <w:t>development of</w:t>
      </w:r>
      <w:r>
        <w:rPr>
          <w:spacing w:val="-9"/>
        </w:rPr>
        <w:t> </w:t>
      </w:r>
      <w:r>
        <w:rPr/>
        <w:t>knowledge. Also,</w:t>
      </w:r>
      <w:r>
        <w:rPr>
          <w:spacing w:val="-4"/>
        </w:rPr>
        <w:t> </w:t>
      </w:r>
      <w:r>
        <w:rPr/>
        <w:t>the</w:t>
      </w:r>
      <w:r>
        <w:rPr>
          <w:spacing w:val="-2"/>
        </w:rPr>
        <w:t> </w:t>
      </w:r>
      <w:r>
        <w:rPr/>
        <w:t>teacher is in the position to provide a positive link and techniques which will help the learner in obtaining feedback on his or her own. Ozturk and Serap (2009) supported Brunner's theory by affirming that instruction should be designed to facilitate exploration of new facts by stimulating cognitive skills into real life application. Brunner‟s postulations relates to the present study based on its emphasis on the process of pedagogy in</w:t>
      </w:r>
      <w:r>
        <w:rPr>
          <w:spacing w:val="40"/>
        </w:rPr>
        <w:t> </w:t>
      </w:r>
      <w:r>
        <w:rPr/>
        <w:t>enhancing students‟ overall academic performance during instruction. His expression logically explained the effectiveness of inquiry over lecture method in enhancing performance at senior secondary school level. This is the centre point of this study “Assessment of Effects of Inquiry and Task-based Methods on students‟ Performance in Economics in among Secondary Schools in Imo state.”</w:t>
      </w:r>
    </w:p>
    <w:p>
      <w:pPr>
        <w:pStyle w:val="BodyText"/>
        <w:spacing w:line="480" w:lineRule="auto" w:before="3"/>
        <w:ind w:left="1033" w:right="1359" w:firstLine="710"/>
        <w:jc w:val="both"/>
      </w:pPr>
      <w:r>
        <w:rPr/>
        <w:t>Gagne‟s Theory of Instruction was propounded by Robert Gagne in 1965 which is popularly known asGagne‟s theoretically framework. Gagne‟s theory of instruction approaches learning from the view of point of the teacher. He outlined nine events of instruction designed to guide the teacher in developing and delivering a unit of instruction, the include (1) gaining students‟ attention: teachers are expected during instruction to sue those straits that will make them gain students‟ attention, so that learning can</w:t>
      </w:r>
      <w:r>
        <w:rPr>
          <w:spacing w:val="-3"/>
        </w:rPr>
        <w:t> </w:t>
      </w:r>
      <w:r>
        <w:rPr/>
        <w:t>take place, (2) informing students</w:t>
      </w:r>
      <w:r>
        <w:rPr>
          <w:spacing w:val="-4"/>
        </w:rPr>
        <w:t> </w:t>
      </w:r>
      <w:r>
        <w:rPr/>
        <w:t>of</w:t>
      </w:r>
      <w:r>
        <w:rPr>
          <w:spacing w:val="-6"/>
        </w:rPr>
        <w:t> </w:t>
      </w:r>
      <w:r>
        <w:rPr/>
        <w:t>the learning objectives: the</w:t>
      </w:r>
      <w:r>
        <w:rPr>
          <w:spacing w:val="-4"/>
        </w:rPr>
        <w:t> </w:t>
      </w:r>
      <w:r>
        <w:rPr/>
        <w:t>teacher has to make the students to be aware of the objectives: here, students are told what they are expected to know or do at the end of the lesson, (3) stimulating recall of prior learning. The</w:t>
      </w:r>
      <w:r>
        <w:rPr>
          <w:spacing w:val="1"/>
        </w:rPr>
        <w:t> </w:t>
      </w:r>
      <w:r>
        <w:rPr/>
        <w:t>previous</w:t>
      </w:r>
      <w:r>
        <w:rPr>
          <w:spacing w:val="5"/>
        </w:rPr>
        <w:t> </w:t>
      </w:r>
      <w:r>
        <w:rPr/>
        <w:t>lessons</w:t>
      </w:r>
      <w:r>
        <w:rPr>
          <w:spacing w:val="-1"/>
        </w:rPr>
        <w:t> </w:t>
      </w:r>
      <w:r>
        <w:rPr/>
        <w:t>are</w:t>
      </w:r>
      <w:r>
        <w:rPr>
          <w:spacing w:val="1"/>
        </w:rPr>
        <w:t> </w:t>
      </w:r>
      <w:r>
        <w:rPr/>
        <w:t>reviewed</w:t>
      </w:r>
      <w:r>
        <w:rPr>
          <w:spacing w:val="5"/>
        </w:rPr>
        <w:t> </w:t>
      </w:r>
      <w:r>
        <w:rPr/>
        <w:t>and</w:t>
      </w:r>
      <w:r>
        <w:rPr>
          <w:spacing w:val="5"/>
        </w:rPr>
        <w:t> </w:t>
      </w:r>
      <w:r>
        <w:rPr/>
        <w:t>liked</w:t>
      </w:r>
      <w:r>
        <w:rPr>
          <w:spacing w:val="6"/>
        </w:rPr>
        <w:t> </w:t>
      </w:r>
      <w:r>
        <w:rPr/>
        <w:t>with</w:t>
      </w:r>
      <w:r>
        <w:rPr>
          <w:spacing w:val="1"/>
        </w:rPr>
        <w:t> </w:t>
      </w:r>
      <w:r>
        <w:rPr/>
        <w:t>the day‟s</w:t>
      </w:r>
      <w:r>
        <w:rPr>
          <w:spacing w:val="4"/>
        </w:rPr>
        <w:t> </w:t>
      </w:r>
      <w:r>
        <w:rPr/>
        <w:t>lesson</w:t>
      </w:r>
      <w:r>
        <w:rPr>
          <w:spacing w:val="1"/>
        </w:rPr>
        <w:t> </w:t>
      </w:r>
      <w:r>
        <w:rPr/>
        <w:t>so</w:t>
      </w:r>
      <w:r>
        <w:rPr>
          <w:spacing w:val="5"/>
        </w:rPr>
        <w:t> </w:t>
      </w:r>
      <w:r>
        <w:rPr/>
        <w:t>that</w:t>
      </w:r>
      <w:r>
        <w:rPr>
          <w:spacing w:val="14"/>
        </w:rPr>
        <w:t> </w:t>
      </w:r>
      <w:r>
        <w:rPr/>
        <w:t>students </w:t>
      </w:r>
      <w:r>
        <w:rPr>
          <w:spacing w:val="-2"/>
        </w:rPr>
        <w:t>could</w:t>
      </w:r>
    </w:p>
    <w:p>
      <w:pPr>
        <w:spacing w:after="0" w:line="480" w:lineRule="auto"/>
        <w:jc w:val="both"/>
        <w:sectPr>
          <w:pgSz w:w="12240" w:h="15840"/>
          <w:pgMar w:header="0" w:footer="1012" w:top="1360" w:bottom="1200" w:left="820" w:right="460"/>
        </w:sectPr>
      </w:pPr>
    </w:p>
    <w:p>
      <w:pPr>
        <w:pStyle w:val="BodyText"/>
        <w:spacing w:line="480" w:lineRule="auto" w:before="72"/>
        <w:ind w:left="1033" w:right="1355"/>
        <w:jc w:val="both"/>
      </w:pPr>
      <w:r>
        <w:rPr/>
        <w:t>make meaning out of it, (4) presenting the stimulus: materials to be taught are presented to the students step by step after the revision, (5) providing learning guidance: teachers are expected to allow questions from the students and guidetheirresponses. The teacher might suggest an effective way for students to organize the</w:t>
      </w:r>
      <w:r>
        <w:rPr>
          <w:spacing w:val="40"/>
        </w:rPr>
        <w:t> </w:t>
      </w:r>
      <w:r>
        <w:rPr/>
        <w:t>new lesson or show them examples of how to do what he taught them, (6) eliciting performance: students should give a chance to demonstrate that they have learnt, the information.</w:t>
      </w:r>
      <w:r>
        <w:rPr>
          <w:spacing w:val="40"/>
        </w:rPr>
        <w:t> </w:t>
      </w:r>
      <w:r>
        <w:rPr/>
        <w:t>Teachers should</w:t>
      </w:r>
      <w:r>
        <w:rPr>
          <w:spacing w:val="40"/>
        </w:rPr>
        <w:t> </w:t>
      </w:r>
      <w:r>
        <w:rPr/>
        <w:t>give students the opportunity to respond, (7) providing feedback is necessary in order to know</w:t>
      </w:r>
      <w:r>
        <w:rPr>
          <w:spacing w:val="-4"/>
        </w:rPr>
        <w:t> </w:t>
      </w:r>
      <w:r>
        <w:rPr/>
        <w:t>how</w:t>
      </w:r>
      <w:r>
        <w:rPr>
          <w:spacing w:val="-4"/>
        </w:rPr>
        <w:t> </w:t>
      </w:r>
      <w:r>
        <w:rPr/>
        <w:t>for</w:t>
      </w:r>
      <w:r>
        <w:rPr>
          <w:spacing w:val="-6"/>
        </w:rPr>
        <w:t> </w:t>
      </w:r>
      <w:r>
        <w:rPr/>
        <w:t>the learningobjectives</w:t>
      </w:r>
      <w:r>
        <w:rPr>
          <w:spacing w:val="-4"/>
        </w:rPr>
        <w:t> </w:t>
      </w:r>
      <w:r>
        <w:rPr/>
        <w:t>are being</w:t>
      </w:r>
      <w:r>
        <w:rPr>
          <w:spacing w:val="-3"/>
        </w:rPr>
        <w:t> </w:t>
      </w:r>
      <w:r>
        <w:rPr/>
        <w:t>achieved,</w:t>
      </w:r>
      <w:r>
        <w:rPr>
          <w:spacing w:val="-1"/>
        </w:rPr>
        <w:t> </w:t>
      </w:r>
      <w:r>
        <w:rPr/>
        <w:t>(8)</w:t>
      </w:r>
      <w:r>
        <w:rPr>
          <w:spacing w:val="-3"/>
        </w:rPr>
        <w:t> </w:t>
      </w:r>
      <w:r>
        <w:rPr/>
        <w:t>assessing</w:t>
      </w:r>
      <w:r>
        <w:rPr>
          <w:spacing w:val="-4"/>
        </w:rPr>
        <w:t> </w:t>
      </w:r>
      <w:r>
        <w:rPr/>
        <w:t>performance:</w:t>
      </w:r>
      <w:r>
        <w:rPr>
          <w:spacing w:val="-4"/>
        </w:rPr>
        <w:t> </w:t>
      </w:r>
      <w:r>
        <w:rPr/>
        <w:t>This is the process of evaluating instruction in order to discover what the students have achieved in the learningobjectives. Teacher should provide scores and correct mistakes madeby students, (9) enhance retention and transfer: teacher should reinforce learning and help</w:t>
      </w:r>
      <w:r>
        <w:rPr>
          <w:spacing w:val="-1"/>
        </w:rPr>
        <w:t> </w:t>
      </w:r>
      <w:r>
        <w:rPr/>
        <w:t>studentsto apply</w:t>
      </w:r>
      <w:r>
        <w:rPr>
          <w:spacing w:val="-7"/>
        </w:rPr>
        <w:t> </w:t>
      </w:r>
      <w:r>
        <w:rPr/>
        <w:t>the</w:t>
      </w:r>
      <w:r>
        <w:rPr>
          <w:spacing w:val="-3"/>
        </w:rPr>
        <w:t> </w:t>
      </w:r>
      <w:r>
        <w:rPr/>
        <w:t>acquired</w:t>
      </w:r>
      <w:r>
        <w:rPr>
          <w:spacing w:val="-2"/>
        </w:rPr>
        <w:t> </w:t>
      </w:r>
      <w:r>
        <w:rPr/>
        <w:t>skills</w:t>
      </w:r>
      <w:r>
        <w:rPr>
          <w:spacing w:val="-4"/>
        </w:rPr>
        <w:t> </w:t>
      </w:r>
      <w:r>
        <w:rPr/>
        <w:t>to</w:t>
      </w:r>
      <w:r>
        <w:rPr>
          <w:spacing w:val="-2"/>
        </w:rPr>
        <w:t> </w:t>
      </w:r>
      <w:r>
        <w:rPr/>
        <w:t>other situations.</w:t>
      </w:r>
      <w:r>
        <w:rPr>
          <w:spacing w:val="-1"/>
        </w:rPr>
        <w:t> </w:t>
      </w:r>
      <w:r>
        <w:rPr/>
        <w:t>This</w:t>
      </w:r>
      <w:r>
        <w:rPr>
          <w:spacing w:val="-4"/>
        </w:rPr>
        <w:t> </w:t>
      </w:r>
      <w:r>
        <w:rPr/>
        <w:t>theory</w:t>
      </w:r>
      <w:r>
        <w:rPr>
          <w:spacing w:val="-7"/>
        </w:rPr>
        <w:t> </w:t>
      </w:r>
      <w:r>
        <w:rPr/>
        <w:t>is</w:t>
      </w:r>
      <w:r>
        <w:rPr>
          <w:spacing w:val="-4"/>
        </w:rPr>
        <w:t> </w:t>
      </w:r>
      <w:r>
        <w:rPr/>
        <w:t>relevant to this study because it outline in details the necessary steps a teacher must follow when imparting knowledge, skills and attitude to the students. The teacher can be guided by these steps when identifying and organizing the competencies for classroom instruction. The competencies identified in this theory will be used in building the capacity of</w:t>
      </w:r>
      <w:r>
        <w:rPr>
          <w:spacing w:val="40"/>
        </w:rPr>
        <w:t> </w:t>
      </w:r>
      <w:r>
        <w:rPr/>
        <w:t>teacher of Economics for effective instruction.</w:t>
      </w:r>
    </w:p>
    <w:p>
      <w:pPr>
        <w:spacing w:after="0" w:line="480" w:lineRule="auto"/>
        <w:jc w:val="both"/>
        <w:sectPr>
          <w:pgSz w:w="12240" w:h="15840"/>
          <w:pgMar w:header="0" w:footer="1012" w:top="1360" w:bottom="1200" w:left="820" w:right="460"/>
        </w:sectPr>
      </w:pPr>
    </w:p>
    <w:p>
      <w:pPr>
        <w:pStyle w:val="BodyText"/>
        <w:tabs>
          <w:tab w:pos="4581" w:val="left" w:leader="none"/>
          <w:tab w:pos="6742" w:val="left" w:leader="none"/>
        </w:tabs>
        <w:spacing w:before="72"/>
      </w:pPr>
      <w:r>
        <w:rPr/>
        <mc:AlternateContent>
          <mc:Choice Requires="wps">
            <w:drawing>
              <wp:anchor distT="0" distB="0" distL="0" distR="0" allowOverlap="1" layoutInCell="1" locked="0" behindDoc="1" simplePos="0" relativeHeight="476797440">
                <wp:simplePos x="0" y="0"/>
                <wp:positionH relativeFrom="page">
                  <wp:posOffset>3002279</wp:posOffset>
                </wp:positionH>
                <wp:positionV relativeFrom="paragraph">
                  <wp:posOffset>151764</wp:posOffset>
                </wp:positionV>
                <wp:extent cx="419100" cy="127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419100" cy="1270"/>
                        </a:xfrm>
                        <a:custGeom>
                          <a:avLst/>
                          <a:gdLst/>
                          <a:ahLst/>
                          <a:cxnLst/>
                          <a:rect l="l" t="t" r="r" b="b"/>
                          <a:pathLst>
                            <a:path w="419100" h="0">
                              <a:moveTo>
                                <a:pt x="0" y="0"/>
                              </a:moveTo>
                              <a:lnTo>
                                <a:pt x="41909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6519040" from="236.399994pt,11.95pt" to="269.399994pt,11.95pt" stroked="true" strokeweight=".75pt" strokecolor="#000000">
                <v:stroke dashstyle="solid"/>
                <w10:wrap type="none"/>
              </v:line>
            </w:pict>
          </mc:Fallback>
        </mc:AlternateContent>
      </w:r>
      <w:r>
        <w:rPr/>
        <mc:AlternateContent>
          <mc:Choice Requires="wps">
            <w:drawing>
              <wp:anchor distT="0" distB="0" distL="0" distR="0" allowOverlap="1" layoutInCell="1" locked="0" behindDoc="1" simplePos="0" relativeHeight="476797952">
                <wp:simplePos x="0" y="0"/>
                <wp:positionH relativeFrom="page">
                  <wp:posOffset>4531359</wp:posOffset>
                </wp:positionH>
                <wp:positionV relativeFrom="paragraph">
                  <wp:posOffset>100076</wp:posOffset>
                </wp:positionV>
                <wp:extent cx="466725" cy="103505"/>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466725" cy="103505"/>
                        </a:xfrm>
                        <a:custGeom>
                          <a:avLst/>
                          <a:gdLst/>
                          <a:ahLst/>
                          <a:cxnLst/>
                          <a:rect l="l" t="t" r="r" b="b"/>
                          <a:pathLst>
                            <a:path w="466725" h="103505">
                              <a:moveTo>
                                <a:pt x="441488" y="51689"/>
                              </a:moveTo>
                              <a:lnTo>
                                <a:pt x="371601" y="92455"/>
                              </a:lnTo>
                              <a:lnTo>
                                <a:pt x="370586" y="96266"/>
                              </a:lnTo>
                              <a:lnTo>
                                <a:pt x="374141" y="102362"/>
                              </a:lnTo>
                              <a:lnTo>
                                <a:pt x="377951" y="103377"/>
                              </a:lnTo>
                              <a:lnTo>
                                <a:pt x="457232" y="57150"/>
                              </a:lnTo>
                              <a:lnTo>
                                <a:pt x="450850" y="57150"/>
                              </a:lnTo>
                              <a:lnTo>
                                <a:pt x="441488" y="51689"/>
                              </a:lnTo>
                              <a:close/>
                            </a:path>
                            <a:path w="466725" h="103505">
                              <a:moveTo>
                                <a:pt x="430602" y="45339"/>
                              </a:moveTo>
                              <a:lnTo>
                                <a:pt x="2793" y="45339"/>
                              </a:lnTo>
                              <a:lnTo>
                                <a:pt x="0" y="48132"/>
                              </a:lnTo>
                              <a:lnTo>
                                <a:pt x="0" y="55245"/>
                              </a:lnTo>
                              <a:lnTo>
                                <a:pt x="2793" y="58039"/>
                              </a:lnTo>
                              <a:lnTo>
                                <a:pt x="430602" y="58039"/>
                              </a:lnTo>
                              <a:lnTo>
                                <a:pt x="441488" y="51689"/>
                              </a:lnTo>
                              <a:lnTo>
                                <a:pt x="430602" y="45339"/>
                              </a:lnTo>
                              <a:close/>
                            </a:path>
                            <a:path w="466725" h="103505">
                              <a:moveTo>
                                <a:pt x="460200" y="55419"/>
                              </a:moveTo>
                              <a:lnTo>
                                <a:pt x="455707" y="58039"/>
                              </a:lnTo>
                              <a:lnTo>
                                <a:pt x="457580" y="58039"/>
                              </a:lnTo>
                              <a:lnTo>
                                <a:pt x="460200" y="55419"/>
                              </a:lnTo>
                              <a:close/>
                            </a:path>
                            <a:path w="466725" h="103505">
                              <a:moveTo>
                                <a:pt x="450850" y="46227"/>
                              </a:moveTo>
                              <a:lnTo>
                                <a:pt x="441488" y="51689"/>
                              </a:lnTo>
                              <a:lnTo>
                                <a:pt x="450850" y="57150"/>
                              </a:lnTo>
                              <a:lnTo>
                                <a:pt x="450850" y="46227"/>
                              </a:lnTo>
                              <a:close/>
                            </a:path>
                            <a:path w="466725" h="103505">
                              <a:moveTo>
                                <a:pt x="457232" y="46227"/>
                              </a:moveTo>
                              <a:lnTo>
                                <a:pt x="450850" y="46227"/>
                              </a:lnTo>
                              <a:lnTo>
                                <a:pt x="450850" y="57150"/>
                              </a:lnTo>
                              <a:lnTo>
                                <a:pt x="457232" y="57150"/>
                              </a:lnTo>
                              <a:lnTo>
                                <a:pt x="460200" y="55419"/>
                              </a:lnTo>
                              <a:lnTo>
                                <a:pt x="460375" y="55245"/>
                              </a:lnTo>
                              <a:lnTo>
                                <a:pt x="460375" y="48132"/>
                              </a:lnTo>
                              <a:lnTo>
                                <a:pt x="460200" y="47958"/>
                              </a:lnTo>
                              <a:lnTo>
                                <a:pt x="457232" y="46227"/>
                              </a:lnTo>
                              <a:close/>
                            </a:path>
                            <a:path w="466725" h="103505">
                              <a:moveTo>
                                <a:pt x="460200" y="47958"/>
                              </a:moveTo>
                              <a:lnTo>
                                <a:pt x="460375" y="48132"/>
                              </a:lnTo>
                              <a:lnTo>
                                <a:pt x="460375" y="55245"/>
                              </a:lnTo>
                              <a:lnTo>
                                <a:pt x="460200" y="55419"/>
                              </a:lnTo>
                              <a:lnTo>
                                <a:pt x="466598" y="51689"/>
                              </a:lnTo>
                              <a:lnTo>
                                <a:pt x="460200" y="47958"/>
                              </a:lnTo>
                              <a:close/>
                            </a:path>
                            <a:path w="466725" h="103505">
                              <a:moveTo>
                                <a:pt x="377951" y="0"/>
                              </a:moveTo>
                              <a:lnTo>
                                <a:pt x="374141" y="1016"/>
                              </a:lnTo>
                              <a:lnTo>
                                <a:pt x="370586" y="7112"/>
                              </a:lnTo>
                              <a:lnTo>
                                <a:pt x="371601" y="10922"/>
                              </a:lnTo>
                              <a:lnTo>
                                <a:pt x="441488" y="51689"/>
                              </a:lnTo>
                              <a:lnTo>
                                <a:pt x="450850" y="46227"/>
                              </a:lnTo>
                              <a:lnTo>
                                <a:pt x="457232" y="46227"/>
                              </a:lnTo>
                              <a:lnTo>
                                <a:pt x="377951" y="0"/>
                              </a:lnTo>
                              <a:close/>
                            </a:path>
                            <a:path w="466725" h="103505">
                              <a:moveTo>
                                <a:pt x="457580" y="45339"/>
                              </a:moveTo>
                              <a:lnTo>
                                <a:pt x="455707" y="45339"/>
                              </a:lnTo>
                              <a:lnTo>
                                <a:pt x="460200" y="47958"/>
                              </a:lnTo>
                              <a:lnTo>
                                <a:pt x="457580" y="4533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56.799988pt;margin-top:7.88pt;width:36.75pt;height:8.15pt;mso-position-horizontal-relative:page;mso-position-vertical-relative:paragraph;z-index:-26518528" id="docshape15" coordorigin="7136,158" coordsize="735,163" path="m7831,239l7721,303,7720,309,7725,319,7731,320,7856,248,7846,248,7831,239xm7814,229l7140,229,7136,233,7136,245,7140,249,7814,249,7831,239,7814,229xm7861,245l7854,249,7857,249,7861,245xm7846,230l7831,239,7846,248,7846,230xm7856,230l7846,230,7846,248,7856,248,7861,245,7861,245,7861,233,7861,233,7856,230xm7861,233l7861,233,7861,245,7861,245,7871,239,7861,233xm7731,158l7725,159,7720,169,7721,175,7831,239,7846,230,7856,230,7731,158xm7857,229l7854,229,7861,233,7857,229xe" filled="true" fillcolor="#000000" stroked="false">
                <v:path arrowok="t"/>
                <v:fill type="solid"/>
                <w10:wrap type="none"/>
              </v:shape>
            </w:pict>
          </mc:Fallback>
        </mc:AlternateContent>
      </w:r>
      <w:r>
        <w:rPr/>
        <w:t>Gagne‟s</w:t>
      </w:r>
      <w:r>
        <w:rPr>
          <w:spacing w:val="-8"/>
        </w:rPr>
        <w:t> </w:t>
      </w:r>
      <w:r>
        <w:rPr/>
        <w:t>Theory</w:t>
      </w:r>
      <w:r>
        <w:rPr>
          <w:spacing w:val="-14"/>
        </w:rPr>
        <w:t> </w:t>
      </w:r>
      <w:r>
        <w:rPr/>
        <w:t>of</w:t>
      </w:r>
      <w:r>
        <w:rPr>
          <w:spacing w:val="-12"/>
        </w:rPr>
        <w:t> </w:t>
      </w:r>
      <w:r>
        <w:rPr>
          <w:spacing w:val="-2"/>
        </w:rPr>
        <w:t>Instruction</w:t>
      </w:r>
      <w:r>
        <w:rPr/>
        <w:tab/>
        <w:t>was</w:t>
      </w:r>
      <w:r>
        <w:rPr>
          <w:spacing w:val="-6"/>
        </w:rPr>
        <w:t> </w:t>
      </w:r>
      <w:r>
        <w:rPr/>
        <w:t>developed</w:t>
      </w:r>
      <w:r>
        <w:rPr>
          <w:spacing w:val="-1"/>
        </w:rPr>
        <w:t> </w:t>
      </w:r>
      <w:r>
        <w:rPr>
          <w:spacing w:val="-5"/>
        </w:rPr>
        <w:t>by</w:t>
      </w:r>
      <w:r>
        <w:rPr/>
        <w:tab/>
        <w:t>Robert</w:t>
      </w:r>
      <w:r>
        <w:rPr>
          <w:spacing w:val="1"/>
        </w:rPr>
        <w:t> </w:t>
      </w:r>
      <w:r>
        <w:rPr/>
        <w:t>M.</w:t>
      </w:r>
      <w:r>
        <w:rPr>
          <w:spacing w:val="-3"/>
        </w:rPr>
        <w:t> </w:t>
      </w:r>
      <w:r>
        <w:rPr>
          <w:spacing w:val="-2"/>
        </w:rPr>
        <w:t>Gagne</w:t>
      </w:r>
    </w:p>
    <w:p>
      <w:pPr>
        <w:pStyle w:val="BodyText"/>
        <w:spacing w:before="9"/>
        <w:ind w:left="0"/>
        <w:rPr>
          <w:sz w:val="11"/>
        </w:rPr>
      </w:pPr>
      <w:r>
        <w:rPr/>
        <mc:AlternateContent>
          <mc:Choice Requires="wps">
            <w:drawing>
              <wp:anchor distT="0" distB="0" distL="0" distR="0" allowOverlap="1" layoutInCell="1" locked="0" behindDoc="1" simplePos="0" relativeHeight="487593984">
                <wp:simplePos x="0" y="0"/>
                <wp:positionH relativeFrom="page">
                  <wp:posOffset>1161414</wp:posOffset>
                </wp:positionH>
                <wp:positionV relativeFrom="paragraph">
                  <wp:posOffset>104789</wp:posOffset>
                </wp:positionV>
                <wp:extent cx="1430655" cy="419100"/>
                <wp:effectExtent l="0" t="0" r="0" b="0"/>
                <wp:wrapTopAndBottom/>
                <wp:docPr id="17" name="Textbox 17"/>
                <wp:cNvGraphicFramePr>
                  <a:graphicFrameLocks/>
                </wp:cNvGraphicFramePr>
                <a:graphic>
                  <a:graphicData uri="http://schemas.microsoft.com/office/word/2010/wordprocessingShape">
                    <wps:wsp>
                      <wps:cNvPr id="17" name="Textbox 17"/>
                      <wps:cNvSpPr txBox="1"/>
                      <wps:spPr>
                        <a:xfrm>
                          <a:off x="0" y="0"/>
                          <a:ext cx="1430655" cy="419100"/>
                        </a:xfrm>
                        <a:prstGeom prst="rect">
                          <a:avLst/>
                        </a:prstGeom>
                        <a:ln w="6350">
                          <a:solidFill>
                            <a:srgbClr val="000000"/>
                          </a:solidFill>
                          <a:prstDash val="solid"/>
                        </a:ln>
                      </wps:spPr>
                      <wps:txbx>
                        <w:txbxContent>
                          <w:p>
                            <w:pPr>
                              <w:spacing w:before="68"/>
                              <w:ind w:left="562" w:right="246" w:hanging="312"/>
                              <w:jc w:val="left"/>
                              <w:rPr>
                                <w:rFonts w:ascii="Calibri"/>
                                <w:sz w:val="22"/>
                              </w:rPr>
                            </w:pPr>
                            <w:r>
                              <w:rPr>
                                <w:rFonts w:ascii="Calibri"/>
                                <w:sz w:val="22"/>
                              </w:rPr>
                              <w:t>Is</w:t>
                            </w:r>
                            <w:r>
                              <w:rPr>
                                <w:rFonts w:ascii="Calibri"/>
                                <w:spacing w:val="-11"/>
                                <w:sz w:val="22"/>
                              </w:rPr>
                              <w:t> </w:t>
                            </w:r>
                            <w:r>
                              <w:rPr>
                                <w:rFonts w:ascii="Calibri"/>
                                <w:sz w:val="22"/>
                              </w:rPr>
                              <w:t>made</w:t>
                            </w:r>
                            <w:r>
                              <w:rPr>
                                <w:rFonts w:ascii="Calibri"/>
                                <w:spacing w:val="-11"/>
                                <w:sz w:val="22"/>
                              </w:rPr>
                              <w:t> </w:t>
                            </w:r>
                            <w:r>
                              <w:rPr>
                                <w:rFonts w:ascii="Calibri"/>
                                <w:sz w:val="22"/>
                              </w:rPr>
                              <w:t>up</w:t>
                            </w:r>
                            <w:r>
                              <w:rPr>
                                <w:rFonts w:ascii="Calibri"/>
                                <w:spacing w:val="-12"/>
                                <w:sz w:val="22"/>
                              </w:rPr>
                              <w:t> </w:t>
                            </w:r>
                            <w:r>
                              <w:rPr>
                                <w:rFonts w:ascii="Calibri"/>
                                <w:sz w:val="22"/>
                              </w:rPr>
                              <w:t>of</w:t>
                            </w:r>
                            <w:r>
                              <w:rPr>
                                <w:rFonts w:ascii="Calibri"/>
                                <w:spacing w:val="-11"/>
                                <w:sz w:val="22"/>
                              </w:rPr>
                              <w:t> </w:t>
                            </w:r>
                            <w:r>
                              <w:rPr>
                                <w:rFonts w:ascii="Calibri"/>
                                <w:sz w:val="22"/>
                              </w:rPr>
                              <w:t>three </w:t>
                            </w:r>
                            <w:r>
                              <w:rPr>
                                <w:rFonts w:ascii="Calibri"/>
                                <w:spacing w:val="-2"/>
                                <w:sz w:val="22"/>
                              </w:rPr>
                              <w:t>components</w:t>
                            </w:r>
                          </w:p>
                        </w:txbxContent>
                      </wps:txbx>
                      <wps:bodyPr wrap="square" lIns="0" tIns="0" rIns="0" bIns="0" rtlCol="0">
                        <a:noAutofit/>
                      </wps:bodyPr>
                    </wps:wsp>
                  </a:graphicData>
                </a:graphic>
              </wp:anchor>
            </w:drawing>
          </mc:Choice>
          <mc:Fallback>
            <w:pict>
              <v:shape style="position:absolute;margin-left:91.449997pt;margin-top:8.251172pt;width:112.65pt;height:33pt;mso-position-horizontal-relative:page;mso-position-vertical-relative:paragraph;z-index:-15722496;mso-wrap-distance-left:0;mso-wrap-distance-right:0" type="#_x0000_t202" id="docshape16" filled="false" stroked="true" strokeweight=".5pt" strokecolor="#000000">
                <v:textbox inset="0,0,0,0">
                  <w:txbxContent>
                    <w:p>
                      <w:pPr>
                        <w:spacing w:before="68"/>
                        <w:ind w:left="562" w:right="246" w:hanging="312"/>
                        <w:jc w:val="left"/>
                        <w:rPr>
                          <w:rFonts w:ascii="Calibri"/>
                          <w:sz w:val="22"/>
                        </w:rPr>
                      </w:pPr>
                      <w:r>
                        <w:rPr>
                          <w:rFonts w:ascii="Calibri"/>
                          <w:sz w:val="22"/>
                        </w:rPr>
                        <w:t>Is</w:t>
                      </w:r>
                      <w:r>
                        <w:rPr>
                          <w:rFonts w:ascii="Calibri"/>
                          <w:spacing w:val="-11"/>
                          <w:sz w:val="22"/>
                        </w:rPr>
                        <w:t> </w:t>
                      </w:r>
                      <w:r>
                        <w:rPr>
                          <w:rFonts w:ascii="Calibri"/>
                          <w:sz w:val="22"/>
                        </w:rPr>
                        <w:t>made</w:t>
                      </w:r>
                      <w:r>
                        <w:rPr>
                          <w:rFonts w:ascii="Calibri"/>
                          <w:spacing w:val="-11"/>
                          <w:sz w:val="22"/>
                        </w:rPr>
                        <w:t> </w:t>
                      </w:r>
                      <w:r>
                        <w:rPr>
                          <w:rFonts w:ascii="Calibri"/>
                          <w:sz w:val="22"/>
                        </w:rPr>
                        <w:t>up</w:t>
                      </w:r>
                      <w:r>
                        <w:rPr>
                          <w:rFonts w:ascii="Calibri"/>
                          <w:spacing w:val="-12"/>
                          <w:sz w:val="22"/>
                        </w:rPr>
                        <w:t> </w:t>
                      </w:r>
                      <w:r>
                        <w:rPr>
                          <w:rFonts w:ascii="Calibri"/>
                          <w:sz w:val="22"/>
                        </w:rPr>
                        <w:t>of</w:t>
                      </w:r>
                      <w:r>
                        <w:rPr>
                          <w:rFonts w:ascii="Calibri"/>
                          <w:spacing w:val="-11"/>
                          <w:sz w:val="22"/>
                        </w:rPr>
                        <w:t> </w:t>
                      </w:r>
                      <w:r>
                        <w:rPr>
                          <w:rFonts w:ascii="Calibri"/>
                          <w:sz w:val="22"/>
                        </w:rPr>
                        <w:t>three </w:t>
                      </w:r>
                      <w:r>
                        <w:rPr>
                          <w:rFonts w:ascii="Calibri"/>
                          <w:spacing w:val="-2"/>
                          <w:sz w:val="22"/>
                        </w:rPr>
                        <w:t>components</w:t>
                      </w:r>
                    </w:p>
                  </w:txbxContent>
                </v:textbox>
                <v:stroke dashstyle="solid"/>
                <w10:wrap type="topAndBottom"/>
              </v:shape>
            </w:pict>
          </mc:Fallback>
        </mc:AlternateContent>
      </w:r>
    </w:p>
    <w:p>
      <w:pPr>
        <w:pStyle w:val="BodyText"/>
        <w:ind w:left="0"/>
        <w:rPr>
          <w:sz w:val="20"/>
        </w:rPr>
      </w:pPr>
    </w:p>
    <w:p>
      <w:pPr>
        <w:pStyle w:val="BodyText"/>
        <w:spacing w:before="36"/>
        <w:ind w:left="0"/>
        <w:rPr>
          <w:sz w:val="20"/>
        </w:rPr>
      </w:pPr>
      <w:r>
        <w:rPr/>
        <mc:AlternateContent>
          <mc:Choice Requires="wps">
            <w:drawing>
              <wp:anchor distT="0" distB="0" distL="0" distR="0" allowOverlap="1" layoutInCell="1" locked="0" behindDoc="1" simplePos="0" relativeHeight="487594496">
                <wp:simplePos x="0" y="0"/>
                <wp:positionH relativeFrom="page">
                  <wp:posOffset>3298825</wp:posOffset>
                </wp:positionH>
                <wp:positionV relativeFrom="paragraph">
                  <wp:posOffset>187337</wp:posOffset>
                </wp:positionV>
                <wp:extent cx="1000125" cy="440690"/>
                <wp:effectExtent l="0" t="0" r="0" b="0"/>
                <wp:wrapTopAndBottom/>
                <wp:docPr id="18" name="Textbox 18"/>
                <wp:cNvGraphicFramePr>
                  <a:graphicFrameLocks/>
                </wp:cNvGraphicFramePr>
                <a:graphic>
                  <a:graphicData uri="http://schemas.microsoft.com/office/word/2010/wordprocessingShape">
                    <wps:wsp>
                      <wps:cNvPr id="18" name="Textbox 18"/>
                      <wps:cNvSpPr txBox="1"/>
                      <wps:spPr>
                        <a:xfrm>
                          <a:off x="0" y="0"/>
                          <a:ext cx="1000125" cy="440690"/>
                        </a:xfrm>
                        <a:prstGeom prst="rect">
                          <a:avLst/>
                        </a:prstGeom>
                        <a:ln w="6350">
                          <a:solidFill>
                            <a:srgbClr val="000000"/>
                          </a:solidFill>
                          <a:prstDash val="solid"/>
                        </a:ln>
                      </wps:spPr>
                      <wps:txbx>
                        <w:txbxContent>
                          <w:p>
                            <w:pPr>
                              <w:spacing w:line="273" w:lineRule="auto" w:before="71"/>
                              <w:ind w:left="398" w:right="182" w:hanging="212"/>
                              <w:jc w:val="left"/>
                              <w:rPr>
                                <w:rFonts w:ascii="Calibri"/>
                                <w:sz w:val="22"/>
                              </w:rPr>
                            </w:pPr>
                            <w:r>
                              <w:rPr>
                                <w:rFonts w:ascii="Calibri"/>
                                <w:sz w:val="22"/>
                              </w:rPr>
                              <w:t>Conditions</w:t>
                            </w:r>
                            <w:r>
                              <w:rPr>
                                <w:rFonts w:ascii="Calibri"/>
                                <w:spacing w:val="-13"/>
                                <w:sz w:val="22"/>
                              </w:rPr>
                              <w:t> </w:t>
                            </w:r>
                            <w:r>
                              <w:rPr>
                                <w:rFonts w:ascii="Calibri"/>
                                <w:sz w:val="22"/>
                              </w:rPr>
                              <w:t>of </w:t>
                            </w:r>
                            <w:r>
                              <w:rPr>
                                <w:rFonts w:ascii="Calibri"/>
                                <w:spacing w:val="-2"/>
                                <w:sz w:val="22"/>
                              </w:rPr>
                              <w:t>Learning</w:t>
                            </w:r>
                          </w:p>
                        </w:txbxContent>
                      </wps:txbx>
                      <wps:bodyPr wrap="square" lIns="0" tIns="0" rIns="0" bIns="0" rtlCol="0">
                        <a:noAutofit/>
                      </wps:bodyPr>
                    </wps:wsp>
                  </a:graphicData>
                </a:graphic>
              </wp:anchor>
            </w:drawing>
          </mc:Choice>
          <mc:Fallback>
            <w:pict>
              <v:shape style="position:absolute;margin-left:259.75pt;margin-top:14.750977pt;width:78.75pt;height:34.7pt;mso-position-horizontal-relative:page;mso-position-vertical-relative:paragraph;z-index:-15721984;mso-wrap-distance-left:0;mso-wrap-distance-right:0" type="#_x0000_t202" id="docshape17" filled="false" stroked="true" strokeweight=".5pt" strokecolor="#000000">
                <v:textbox inset="0,0,0,0">
                  <w:txbxContent>
                    <w:p>
                      <w:pPr>
                        <w:spacing w:line="273" w:lineRule="auto" w:before="71"/>
                        <w:ind w:left="398" w:right="182" w:hanging="212"/>
                        <w:jc w:val="left"/>
                        <w:rPr>
                          <w:rFonts w:ascii="Calibri"/>
                          <w:sz w:val="22"/>
                        </w:rPr>
                      </w:pPr>
                      <w:r>
                        <w:rPr>
                          <w:rFonts w:ascii="Calibri"/>
                          <w:sz w:val="22"/>
                        </w:rPr>
                        <w:t>Conditions</w:t>
                      </w:r>
                      <w:r>
                        <w:rPr>
                          <w:rFonts w:ascii="Calibri"/>
                          <w:spacing w:val="-13"/>
                          <w:sz w:val="22"/>
                        </w:rPr>
                        <w:t> </w:t>
                      </w:r>
                      <w:r>
                        <w:rPr>
                          <w:rFonts w:ascii="Calibri"/>
                          <w:sz w:val="22"/>
                        </w:rPr>
                        <w:t>of </w:t>
                      </w:r>
                      <w:r>
                        <w:rPr>
                          <w:rFonts w:ascii="Calibri"/>
                          <w:spacing w:val="-2"/>
                          <w:sz w:val="22"/>
                        </w:rPr>
                        <w:t>Learning</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5008">
                <wp:simplePos x="0" y="0"/>
                <wp:positionH relativeFrom="page">
                  <wp:posOffset>5593079</wp:posOffset>
                </wp:positionH>
                <wp:positionV relativeFrom="paragraph">
                  <wp:posOffset>187972</wp:posOffset>
                </wp:positionV>
                <wp:extent cx="989330" cy="461645"/>
                <wp:effectExtent l="0" t="0" r="0" b="0"/>
                <wp:wrapTopAndBottom/>
                <wp:docPr id="19" name="Textbox 19"/>
                <wp:cNvGraphicFramePr>
                  <a:graphicFrameLocks/>
                </wp:cNvGraphicFramePr>
                <a:graphic>
                  <a:graphicData uri="http://schemas.microsoft.com/office/word/2010/wordprocessingShape">
                    <wps:wsp>
                      <wps:cNvPr id="19" name="Textbox 19"/>
                      <wps:cNvSpPr txBox="1"/>
                      <wps:spPr>
                        <a:xfrm>
                          <a:off x="0" y="0"/>
                          <a:ext cx="989330" cy="461645"/>
                        </a:xfrm>
                        <a:prstGeom prst="rect">
                          <a:avLst/>
                        </a:prstGeom>
                        <a:ln w="6350">
                          <a:solidFill>
                            <a:srgbClr val="000000"/>
                          </a:solidFill>
                          <a:prstDash val="solid"/>
                        </a:ln>
                      </wps:spPr>
                      <wps:txbx>
                        <w:txbxContent>
                          <w:p>
                            <w:pPr>
                              <w:spacing w:before="68"/>
                              <w:ind w:left="176" w:right="169" w:firstLine="72"/>
                              <w:jc w:val="left"/>
                              <w:rPr>
                                <w:rFonts w:ascii="Calibri"/>
                                <w:sz w:val="22"/>
                              </w:rPr>
                            </w:pPr>
                            <w:r>
                              <w:rPr>
                                <w:rFonts w:ascii="Calibri"/>
                                <w:sz w:val="22"/>
                              </w:rPr>
                              <w:t>Nine Events of</w:t>
                            </w:r>
                            <w:r>
                              <w:rPr>
                                <w:rFonts w:ascii="Calibri"/>
                                <w:spacing w:val="-13"/>
                                <w:sz w:val="22"/>
                              </w:rPr>
                              <w:t> </w:t>
                            </w:r>
                            <w:r>
                              <w:rPr>
                                <w:rFonts w:ascii="Calibri"/>
                                <w:sz w:val="22"/>
                              </w:rPr>
                              <w:t>Instruction</w:t>
                            </w:r>
                          </w:p>
                        </w:txbxContent>
                      </wps:txbx>
                      <wps:bodyPr wrap="square" lIns="0" tIns="0" rIns="0" bIns="0" rtlCol="0">
                        <a:noAutofit/>
                      </wps:bodyPr>
                    </wps:wsp>
                  </a:graphicData>
                </a:graphic>
              </wp:anchor>
            </w:drawing>
          </mc:Choice>
          <mc:Fallback>
            <w:pict>
              <v:shape style="position:absolute;margin-left:440.399994pt;margin-top:14.800977pt;width:77.9pt;height:36.35pt;mso-position-horizontal-relative:page;mso-position-vertical-relative:paragraph;z-index:-15721472;mso-wrap-distance-left:0;mso-wrap-distance-right:0" type="#_x0000_t202" id="docshape18" filled="false" stroked="true" strokeweight=".5pt" strokecolor="#000000">
                <v:textbox inset="0,0,0,0">
                  <w:txbxContent>
                    <w:p>
                      <w:pPr>
                        <w:spacing w:before="68"/>
                        <w:ind w:left="176" w:right="169" w:firstLine="72"/>
                        <w:jc w:val="left"/>
                        <w:rPr>
                          <w:rFonts w:ascii="Calibri"/>
                          <w:sz w:val="22"/>
                        </w:rPr>
                      </w:pPr>
                      <w:r>
                        <w:rPr>
                          <w:rFonts w:ascii="Calibri"/>
                          <w:sz w:val="22"/>
                        </w:rPr>
                        <w:t>Nine Events of</w:t>
                      </w:r>
                      <w:r>
                        <w:rPr>
                          <w:rFonts w:ascii="Calibri"/>
                          <w:spacing w:val="-13"/>
                          <w:sz w:val="22"/>
                        </w:rPr>
                        <w:t> </w:t>
                      </w:r>
                      <w:r>
                        <w:rPr>
                          <w:rFonts w:ascii="Calibri"/>
                          <w:sz w:val="22"/>
                        </w:rPr>
                        <w:t>Instruction</w:t>
                      </w:r>
                    </w:p>
                  </w:txbxContent>
                </v:textbox>
                <v:stroke dashstyle="solid"/>
                <w10:wrap type="topAndBottom"/>
              </v:shape>
            </w:pict>
          </mc:Fallback>
        </mc:AlternateContent>
      </w:r>
    </w:p>
    <w:p>
      <w:pPr>
        <w:pStyle w:val="BodyText"/>
        <w:spacing w:before="130"/>
        <w:ind w:left="0"/>
      </w:pPr>
    </w:p>
    <w:p>
      <w:pPr>
        <w:spacing w:before="1"/>
        <w:ind w:left="1007" w:right="3219" w:firstLine="0"/>
        <w:jc w:val="right"/>
        <w:rPr>
          <w:sz w:val="22"/>
        </w:rPr>
      </w:pPr>
      <w:r>
        <w:rPr/>
        <mc:AlternateContent>
          <mc:Choice Requires="wps">
            <w:drawing>
              <wp:anchor distT="0" distB="0" distL="0" distR="0" allowOverlap="1" layoutInCell="1" locked="0" behindDoc="0" simplePos="0" relativeHeight="15738368">
                <wp:simplePos x="0" y="0"/>
                <wp:positionH relativeFrom="page">
                  <wp:posOffset>1167130</wp:posOffset>
                </wp:positionH>
                <wp:positionV relativeFrom="paragraph">
                  <wp:posOffset>-690230</wp:posOffset>
                </wp:positionV>
                <wp:extent cx="1753235" cy="103060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753235" cy="1030605"/>
                          <a:chExt cx="1753235" cy="1030605"/>
                        </a:xfrm>
                      </wpg:grpSpPr>
                      <wps:wsp>
                        <wps:cNvPr id="21" name="Graphic 21"/>
                        <wps:cNvSpPr/>
                        <wps:spPr>
                          <a:xfrm>
                            <a:off x="156210" y="498475"/>
                            <a:ext cx="1591945" cy="527050"/>
                          </a:xfrm>
                          <a:custGeom>
                            <a:avLst/>
                            <a:gdLst/>
                            <a:ahLst/>
                            <a:cxnLst/>
                            <a:rect l="l" t="t" r="r" b="b"/>
                            <a:pathLst>
                              <a:path w="1591945" h="527050">
                                <a:moveTo>
                                  <a:pt x="365759" y="0"/>
                                </a:moveTo>
                                <a:lnTo>
                                  <a:pt x="0" y="527050"/>
                                </a:lnTo>
                              </a:path>
                              <a:path w="1591945" h="527050">
                                <a:moveTo>
                                  <a:pt x="753110" y="0"/>
                                </a:moveTo>
                                <a:lnTo>
                                  <a:pt x="1591945" y="527050"/>
                                </a:lnTo>
                              </a:path>
                              <a:path w="1591945" h="527050">
                                <a:moveTo>
                                  <a:pt x="581024" y="0"/>
                                </a:moveTo>
                                <a:lnTo>
                                  <a:pt x="753110" y="527050"/>
                                </a:lnTo>
                              </a:path>
                            </a:pathLst>
                          </a:custGeom>
                          <a:ln w="9525">
                            <a:solidFill>
                              <a:srgbClr val="000000"/>
                            </a:solidFill>
                            <a:prstDash val="solid"/>
                          </a:ln>
                        </wps:spPr>
                        <wps:bodyPr wrap="square" lIns="0" tIns="0" rIns="0" bIns="0" rtlCol="0">
                          <a:prstTxWarp prst="textNoShape">
                            <a:avLst/>
                          </a:prstTxWarp>
                          <a:noAutofit/>
                        </wps:bodyPr>
                      </wps:wsp>
                      <wps:wsp>
                        <wps:cNvPr id="22" name="Textbox 22"/>
                        <wps:cNvSpPr txBox="1"/>
                        <wps:spPr>
                          <a:xfrm>
                            <a:off x="3175" y="3175"/>
                            <a:ext cx="1430655" cy="494665"/>
                          </a:xfrm>
                          <a:prstGeom prst="rect">
                            <a:avLst/>
                          </a:prstGeom>
                          <a:ln w="6350">
                            <a:solidFill>
                              <a:srgbClr val="000000"/>
                            </a:solidFill>
                            <a:prstDash val="solid"/>
                          </a:ln>
                        </wps:spPr>
                        <wps:txbx>
                          <w:txbxContent>
                            <w:p>
                              <w:pPr>
                                <w:spacing w:before="70"/>
                                <w:ind w:left="255" w:right="246" w:firstLine="196"/>
                                <w:jc w:val="left"/>
                                <w:rPr>
                                  <w:rFonts w:ascii="Calibri"/>
                                  <w:sz w:val="22"/>
                                </w:rPr>
                              </w:pPr>
                              <w:r>
                                <w:rPr>
                                  <w:rFonts w:ascii="Calibri"/>
                                  <w:sz w:val="22"/>
                                </w:rPr>
                                <w:t>A Taxonomy of Learning</w:t>
                              </w:r>
                              <w:r>
                                <w:rPr>
                                  <w:rFonts w:ascii="Calibri"/>
                                  <w:spacing w:val="-13"/>
                                  <w:sz w:val="22"/>
                                </w:rPr>
                                <w:t> </w:t>
                              </w:r>
                              <w:r>
                                <w:rPr>
                                  <w:rFonts w:ascii="Calibri"/>
                                  <w:sz w:val="22"/>
                                </w:rPr>
                                <w:t>Outcomes</w:t>
                              </w:r>
                            </w:p>
                          </w:txbxContent>
                        </wps:txbx>
                        <wps:bodyPr wrap="square" lIns="0" tIns="0" rIns="0" bIns="0" rtlCol="0">
                          <a:noAutofit/>
                        </wps:bodyPr>
                      </wps:wsp>
                    </wpg:wgp>
                  </a:graphicData>
                </a:graphic>
              </wp:anchor>
            </w:drawing>
          </mc:Choice>
          <mc:Fallback>
            <w:pict>
              <v:group style="position:absolute;margin-left:91.900002pt;margin-top:-54.348827pt;width:138.050pt;height:81.150pt;mso-position-horizontal-relative:page;mso-position-vertical-relative:paragraph;z-index:15738368" id="docshapegroup19" coordorigin="1838,-1087" coordsize="2761,1623">
                <v:shape style="position:absolute;left:2084;top:-302;width:2507;height:830" id="docshape20" coordorigin="2084,-302" coordsize="2507,830" path="m2660,-302l2084,528m3270,-302l4591,528m2999,-302l3270,528e" filled="false" stroked="true" strokeweight=".75pt" strokecolor="#000000">
                  <v:path arrowok="t"/>
                  <v:stroke dashstyle="solid"/>
                </v:shape>
                <v:shape style="position:absolute;left:1843;top:-1082;width:2253;height:779" type="#_x0000_t202" id="docshape21" filled="false" stroked="true" strokeweight=".5pt" strokecolor="#000000">
                  <v:textbox inset="0,0,0,0">
                    <w:txbxContent>
                      <w:p>
                        <w:pPr>
                          <w:spacing w:before="70"/>
                          <w:ind w:left="255" w:right="246" w:firstLine="196"/>
                          <w:jc w:val="left"/>
                          <w:rPr>
                            <w:rFonts w:ascii="Calibri"/>
                            <w:sz w:val="22"/>
                          </w:rPr>
                        </w:pPr>
                        <w:r>
                          <w:rPr>
                            <w:rFonts w:ascii="Calibri"/>
                            <w:sz w:val="22"/>
                          </w:rPr>
                          <w:t>A Taxonomy of Learning</w:t>
                        </w:r>
                        <w:r>
                          <w:rPr>
                            <w:rFonts w:ascii="Calibri"/>
                            <w:spacing w:val="-13"/>
                            <w:sz w:val="22"/>
                          </w:rPr>
                          <w:t> </w:t>
                        </w:r>
                        <w:r>
                          <w:rPr>
                            <w:rFonts w:ascii="Calibri"/>
                            <w:sz w:val="22"/>
                          </w:rPr>
                          <w:t>Outcomes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0416">
                <wp:simplePos x="0" y="0"/>
                <wp:positionH relativeFrom="page">
                  <wp:posOffset>6109970</wp:posOffset>
                </wp:positionH>
                <wp:positionV relativeFrom="paragraph">
                  <wp:posOffset>-257160</wp:posOffset>
                </wp:positionV>
                <wp:extent cx="1270" cy="30226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270" cy="302260"/>
                        </a:xfrm>
                        <a:custGeom>
                          <a:avLst/>
                          <a:gdLst/>
                          <a:ahLst/>
                          <a:cxnLst/>
                          <a:rect l="l" t="t" r="r" b="b"/>
                          <a:pathLst>
                            <a:path w="0" h="302260">
                              <a:moveTo>
                                <a:pt x="0" y="0"/>
                              </a:moveTo>
                              <a:lnTo>
                                <a:pt x="0" y="302259"/>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481.100006pt,-20.248829pt" to="481.100006pt,3.551171pt" stroked="true" strokeweight=".75pt" strokecolor="#000000">
                <v:stroke dashstyle="solid"/>
                <w10:wrap type="none"/>
              </v:line>
            </w:pict>
          </mc:Fallback>
        </mc:AlternateContent>
      </w:r>
      <w:r>
        <w:rPr>
          <w:spacing w:val="-5"/>
          <w:sz w:val="22"/>
        </w:rPr>
        <w:t>are</w:t>
      </w:r>
    </w:p>
    <w:p>
      <w:pPr>
        <w:pStyle w:val="BodyText"/>
        <w:spacing w:before="10"/>
        <w:ind w:left="0"/>
        <w:rPr>
          <w:sz w:val="13"/>
        </w:rPr>
      </w:pPr>
    </w:p>
    <w:p>
      <w:pPr>
        <w:spacing w:after="0"/>
        <w:rPr>
          <w:sz w:val="13"/>
        </w:rPr>
        <w:sectPr>
          <w:pgSz w:w="12240" w:h="15840"/>
          <w:pgMar w:header="0" w:footer="1012" w:top="1360" w:bottom="1200" w:left="820" w:right="460"/>
        </w:sectPr>
      </w:pPr>
    </w:p>
    <w:p>
      <w:pPr>
        <w:tabs>
          <w:tab w:pos="2243" w:val="left" w:leader="none"/>
          <w:tab w:pos="3141" w:val="left" w:leader="none"/>
        </w:tabs>
        <w:spacing w:before="91"/>
        <w:ind w:left="980" w:right="3029" w:firstLine="0"/>
        <w:jc w:val="left"/>
        <w:rPr>
          <w:sz w:val="22"/>
        </w:rPr>
      </w:pPr>
      <w:r>
        <w:rPr/>
        <mc:AlternateContent>
          <mc:Choice Requires="wps">
            <w:drawing>
              <wp:anchor distT="0" distB="0" distL="0" distR="0" allowOverlap="1" layoutInCell="1" locked="0" behindDoc="1" simplePos="0" relativeHeight="476798976">
                <wp:simplePos x="0" y="0"/>
                <wp:positionH relativeFrom="page">
                  <wp:posOffset>954405</wp:posOffset>
                </wp:positionH>
                <wp:positionV relativeFrom="paragraph">
                  <wp:posOffset>345794</wp:posOffset>
                </wp:positionV>
                <wp:extent cx="2287270" cy="105346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2287270" cy="1053465"/>
                          <a:chExt cx="2287270" cy="1053465"/>
                        </a:xfrm>
                      </wpg:grpSpPr>
                      <wps:wsp>
                        <wps:cNvPr id="25" name="Graphic 25"/>
                        <wps:cNvSpPr/>
                        <wps:spPr>
                          <a:xfrm>
                            <a:off x="431292" y="0"/>
                            <a:ext cx="1520825" cy="579755"/>
                          </a:xfrm>
                          <a:custGeom>
                            <a:avLst/>
                            <a:gdLst/>
                            <a:ahLst/>
                            <a:cxnLst/>
                            <a:rect l="l" t="t" r="r" b="b"/>
                            <a:pathLst>
                              <a:path w="1520825" h="579755">
                                <a:moveTo>
                                  <a:pt x="107696" y="4445"/>
                                </a:moveTo>
                                <a:lnTo>
                                  <a:pt x="105283" y="1270"/>
                                </a:lnTo>
                                <a:lnTo>
                                  <a:pt x="101727" y="762"/>
                                </a:lnTo>
                                <a:lnTo>
                                  <a:pt x="98298" y="127"/>
                                </a:lnTo>
                                <a:lnTo>
                                  <a:pt x="95123" y="2540"/>
                                </a:lnTo>
                                <a:lnTo>
                                  <a:pt x="94615" y="6096"/>
                                </a:lnTo>
                                <a:lnTo>
                                  <a:pt x="37033" y="388264"/>
                                </a:lnTo>
                                <a:lnTo>
                                  <a:pt x="11811" y="324866"/>
                                </a:lnTo>
                                <a:lnTo>
                                  <a:pt x="8128" y="323215"/>
                                </a:lnTo>
                                <a:lnTo>
                                  <a:pt x="4826" y="324485"/>
                                </a:lnTo>
                                <a:lnTo>
                                  <a:pt x="1651" y="325882"/>
                                </a:lnTo>
                                <a:lnTo>
                                  <a:pt x="0" y="329565"/>
                                </a:lnTo>
                                <a:lnTo>
                                  <a:pt x="33286" y="413092"/>
                                </a:lnTo>
                                <a:lnTo>
                                  <a:pt x="33020" y="414909"/>
                                </a:lnTo>
                                <a:lnTo>
                                  <a:pt x="35217" y="417931"/>
                                </a:lnTo>
                                <a:lnTo>
                                  <a:pt x="37973" y="424815"/>
                                </a:lnTo>
                                <a:lnTo>
                                  <a:pt x="42456" y="419227"/>
                                </a:lnTo>
                                <a:lnTo>
                                  <a:pt x="45593" y="416814"/>
                                </a:lnTo>
                                <a:lnTo>
                                  <a:pt x="45859" y="415010"/>
                                </a:lnTo>
                                <a:lnTo>
                                  <a:pt x="102235" y="344932"/>
                                </a:lnTo>
                                <a:lnTo>
                                  <a:pt x="101854" y="340868"/>
                                </a:lnTo>
                                <a:lnTo>
                                  <a:pt x="99060" y="338709"/>
                                </a:lnTo>
                                <a:lnTo>
                                  <a:pt x="96393" y="336550"/>
                                </a:lnTo>
                                <a:lnTo>
                                  <a:pt x="92329" y="336931"/>
                                </a:lnTo>
                                <a:lnTo>
                                  <a:pt x="90170" y="339725"/>
                                </a:lnTo>
                                <a:lnTo>
                                  <a:pt x="49593" y="390194"/>
                                </a:lnTo>
                                <a:lnTo>
                                  <a:pt x="107061" y="7874"/>
                                </a:lnTo>
                                <a:lnTo>
                                  <a:pt x="107696" y="4445"/>
                                </a:lnTo>
                                <a:close/>
                              </a:path>
                              <a:path w="1520825" h="579755">
                                <a:moveTo>
                                  <a:pt x="1520317" y="579247"/>
                                </a:moveTo>
                                <a:lnTo>
                                  <a:pt x="1518132" y="571804"/>
                                </a:lnTo>
                                <a:lnTo>
                                  <a:pt x="1518031" y="568325"/>
                                </a:lnTo>
                                <a:lnTo>
                                  <a:pt x="1516773" y="567143"/>
                                </a:lnTo>
                                <a:lnTo>
                                  <a:pt x="1491488" y="480695"/>
                                </a:lnTo>
                                <a:lnTo>
                                  <a:pt x="1487932" y="478790"/>
                                </a:lnTo>
                                <a:lnTo>
                                  <a:pt x="1484630" y="479806"/>
                                </a:lnTo>
                                <a:lnTo>
                                  <a:pt x="1481201" y="480822"/>
                                </a:lnTo>
                                <a:lnTo>
                                  <a:pt x="1479296" y="484251"/>
                                </a:lnTo>
                                <a:lnTo>
                                  <a:pt x="1498498" y="549846"/>
                                </a:lnTo>
                                <a:lnTo>
                                  <a:pt x="917956" y="0"/>
                                </a:lnTo>
                                <a:lnTo>
                                  <a:pt x="914019" y="127"/>
                                </a:lnTo>
                                <a:lnTo>
                                  <a:pt x="909193" y="5207"/>
                                </a:lnTo>
                                <a:lnTo>
                                  <a:pt x="909320" y="9144"/>
                                </a:lnTo>
                                <a:lnTo>
                                  <a:pt x="1489633" y="559003"/>
                                </a:lnTo>
                                <a:lnTo>
                                  <a:pt x="1426718" y="544195"/>
                                </a:lnTo>
                                <a:lnTo>
                                  <a:pt x="1423289" y="543433"/>
                                </a:lnTo>
                                <a:lnTo>
                                  <a:pt x="1419860" y="545592"/>
                                </a:lnTo>
                                <a:lnTo>
                                  <a:pt x="1419098" y="549021"/>
                                </a:lnTo>
                                <a:lnTo>
                                  <a:pt x="1418336" y="552323"/>
                                </a:lnTo>
                                <a:lnTo>
                                  <a:pt x="1420368" y="555752"/>
                                </a:lnTo>
                                <a:lnTo>
                                  <a:pt x="1423797" y="556641"/>
                                </a:lnTo>
                                <a:lnTo>
                                  <a:pt x="1507947" y="576364"/>
                                </a:lnTo>
                                <a:lnTo>
                                  <a:pt x="1509268" y="577596"/>
                                </a:lnTo>
                                <a:lnTo>
                                  <a:pt x="1512785" y="577494"/>
                                </a:lnTo>
                                <a:lnTo>
                                  <a:pt x="1520317" y="579247"/>
                                </a:lnTo>
                                <a:close/>
                              </a:path>
                            </a:pathLst>
                          </a:custGeom>
                          <a:solidFill>
                            <a:srgbClr val="000000"/>
                          </a:solidFill>
                        </wps:spPr>
                        <wps:bodyPr wrap="square" lIns="0" tIns="0" rIns="0" bIns="0" rtlCol="0">
                          <a:prstTxWarp prst="textNoShape">
                            <a:avLst/>
                          </a:prstTxWarp>
                          <a:noAutofit/>
                        </wps:bodyPr>
                      </wps:wsp>
                      <wps:wsp>
                        <wps:cNvPr id="26" name="Textbox 26"/>
                        <wps:cNvSpPr txBox="1"/>
                        <wps:spPr>
                          <a:xfrm>
                            <a:off x="1487805" y="588009"/>
                            <a:ext cx="796290" cy="333375"/>
                          </a:xfrm>
                          <a:prstGeom prst="rect">
                            <a:avLst/>
                          </a:prstGeom>
                          <a:ln w="6350">
                            <a:solidFill>
                              <a:srgbClr val="000000"/>
                            </a:solidFill>
                            <a:prstDash val="solid"/>
                          </a:ln>
                        </wps:spPr>
                        <wps:txbx>
                          <w:txbxContent>
                            <w:p>
                              <w:pPr>
                                <w:spacing w:before="76"/>
                                <w:ind w:left="206" w:right="0" w:firstLine="0"/>
                                <w:jc w:val="left"/>
                                <w:rPr>
                                  <w:rFonts w:ascii="Calibri"/>
                                  <w:sz w:val="22"/>
                                </w:rPr>
                              </w:pPr>
                              <w:r>
                                <w:rPr>
                                  <w:rFonts w:ascii="Calibri"/>
                                  <w:spacing w:val="-2"/>
                                  <w:sz w:val="22"/>
                                </w:rPr>
                                <w:t>Attitudes</w:t>
                              </w:r>
                            </w:p>
                          </w:txbxContent>
                        </wps:txbx>
                        <wps:bodyPr wrap="square" lIns="0" tIns="0" rIns="0" bIns="0" rtlCol="0">
                          <a:noAutofit/>
                        </wps:bodyPr>
                      </wps:wsp>
                      <wps:wsp>
                        <wps:cNvPr id="27" name="Textbox 27"/>
                        <wps:cNvSpPr txBox="1"/>
                        <wps:spPr>
                          <a:xfrm>
                            <a:off x="3175" y="469265"/>
                            <a:ext cx="1344295" cy="581025"/>
                          </a:xfrm>
                          <a:prstGeom prst="rect">
                            <a:avLst/>
                          </a:prstGeom>
                          <a:ln w="6350">
                            <a:solidFill>
                              <a:srgbClr val="000000"/>
                            </a:solidFill>
                            <a:prstDash val="solid"/>
                          </a:ln>
                        </wps:spPr>
                        <wps:txbx>
                          <w:txbxContent>
                            <w:p>
                              <w:pPr>
                                <w:spacing w:before="71"/>
                                <w:ind w:left="162" w:right="163" w:firstLine="0"/>
                                <w:jc w:val="center"/>
                                <w:rPr>
                                  <w:rFonts w:ascii="Calibri"/>
                                  <w:sz w:val="22"/>
                                </w:rPr>
                              </w:pPr>
                              <w:r>
                                <w:rPr>
                                  <w:rFonts w:ascii="Calibri"/>
                                  <w:sz w:val="22"/>
                                </w:rPr>
                                <w:t>Cognitive</w:t>
                              </w:r>
                              <w:r>
                                <w:rPr>
                                  <w:rFonts w:ascii="Calibri"/>
                                  <w:spacing w:val="-13"/>
                                  <w:sz w:val="22"/>
                                </w:rPr>
                                <w:t> </w:t>
                              </w:r>
                              <w:r>
                                <w:rPr>
                                  <w:rFonts w:ascii="Calibri"/>
                                  <w:sz w:val="22"/>
                                </w:rPr>
                                <w:t>Strategies Intellectual skills verbal information</w:t>
                              </w:r>
                            </w:p>
                          </w:txbxContent>
                        </wps:txbx>
                        <wps:bodyPr wrap="square" lIns="0" tIns="0" rIns="0" bIns="0" rtlCol="0">
                          <a:noAutofit/>
                        </wps:bodyPr>
                      </wps:wsp>
                    </wpg:wgp>
                  </a:graphicData>
                </a:graphic>
              </wp:anchor>
            </w:drawing>
          </mc:Choice>
          <mc:Fallback>
            <w:pict>
              <v:group style="position:absolute;margin-left:75.150002pt;margin-top:27.22788pt;width:180.1pt;height:82.95pt;mso-position-horizontal-relative:page;mso-position-vertical-relative:paragraph;z-index:-26517504" id="docshapegroup22" coordorigin="1503,545" coordsize="3602,1659">
                <v:shape style="position:absolute;left:2182;top:544;width:2395;height:913" id="docshape23" coordorigin="2182,545" coordsize="2395,913" path="m2352,552l2348,547,2342,546,2337,545,2332,549,2331,554,2241,1156,2201,1056,2195,1054,2190,1056,2185,1058,2182,1064,2235,1195,2234,1198,2238,1203,2242,1214,2249,1205,2249,1205,2254,1201,2254,1198,2343,1088,2343,1081,2338,1078,2334,1075,2328,1075,2324,1080,2260,1159,2351,557,2352,552xm4576,1457l4573,1445,4573,1440,4571,1438,4531,1302,4525,1299,4520,1300,4515,1302,4512,1307,4542,1410,3628,545,3622,545,3614,553,3614,559,4528,1425,4429,1402,4424,1400,4418,1404,4417,1409,4416,1414,4419,1420,4424,1421,4557,1452,4559,1454,4565,1454,4576,1457xe" filled="true" fillcolor="#000000" stroked="false">
                  <v:path arrowok="t"/>
                  <v:fill type="solid"/>
                </v:shape>
                <v:shape style="position:absolute;left:3846;top:1470;width:1254;height:525" type="#_x0000_t202" id="docshape24" filled="false" stroked="true" strokeweight=".5pt" strokecolor="#000000">
                  <v:textbox inset="0,0,0,0">
                    <w:txbxContent>
                      <w:p>
                        <w:pPr>
                          <w:spacing w:before="76"/>
                          <w:ind w:left="206" w:right="0" w:firstLine="0"/>
                          <w:jc w:val="left"/>
                          <w:rPr>
                            <w:rFonts w:ascii="Calibri"/>
                            <w:sz w:val="22"/>
                          </w:rPr>
                        </w:pPr>
                        <w:r>
                          <w:rPr>
                            <w:rFonts w:ascii="Calibri"/>
                            <w:spacing w:val="-2"/>
                            <w:sz w:val="22"/>
                          </w:rPr>
                          <w:t>Attitudes</w:t>
                        </w:r>
                      </w:p>
                    </w:txbxContent>
                  </v:textbox>
                  <v:stroke dashstyle="solid"/>
                  <w10:wrap type="none"/>
                </v:shape>
                <v:shape style="position:absolute;left:1508;top:1283;width:2117;height:915" type="#_x0000_t202" id="docshape25" filled="false" stroked="true" strokeweight=".5pt" strokecolor="#000000">
                  <v:textbox inset="0,0,0,0">
                    <w:txbxContent>
                      <w:p>
                        <w:pPr>
                          <w:spacing w:before="71"/>
                          <w:ind w:left="162" w:right="163" w:firstLine="0"/>
                          <w:jc w:val="center"/>
                          <w:rPr>
                            <w:rFonts w:ascii="Calibri"/>
                            <w:sz w:val="22"/>
                          </w:rPr>
                        </w:pPr>
                        <w:r>
                          <w:rPr>
                            <w:rFonts w:ascii="Calibri"/>
                            <w:sz w:val="22"/>
                          </w:rPr>
                          <w:t>Cognitive</w:t>
                        </w:r>
                        <w:r>
                          <w:rPr>
                            <w:rFonts w:ascii="Calibri"/>
                            <w:spacing w:val="-13"/>
                            <w:sz w:val="22"/>
                          </w:rPr>
                          <w:t> </w:t>
                        </w:r>
                        <w:r>
                          <w:rPr>
                            <w:rFonts w:ascii="Calibri"/>
                            <w:sz w:val="22"/>
                          </w:rPr>
                          <w:t>Strategies Intellectual skills verbal information</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9392">
                <wp:simplePos x="0" y="0"/>
                <wp:positionH relativeFrom="page">
                  <wp:posOffset>3134360</wp:posOffset>
                </wp:positionH>
                <wp:positionV relativeFrom="paragraph">
                  <wp:posOffset>345794</wp:posOffset>
                </wp:positionV>
                <wp:extent cx="568325" cy="556895"/>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68325" cy="556895"/>
                        </a:xfrm>
                        <a:custGeom>
                          <a:avLst/>
                          <a:gdLst/>
                          <a:ahLst/>
                          <a:cxnLst/>
                          <a:rect l="l" t="t" r="r" b="b"/>
                          <a:pathLst>
                            <a:path w="568325" h="556895">
                              <a:moveTo>
                                <a:pt x="537869" y="536172"/>
                              </a:moveTo>
                              <a:lnTo>
                                <a:pt x="554609" y="552576"/>
                              </a:lnTo>
                              <a:lnTo>
                                <a:pt x="555770" y="553680"/>
                              </a:lnTo>
                              <a:lnTo>
                                <a:pt x="568070" y="556767"/>
                              </a:lnTo>
                              <a:lnTo>
                                <a:pt x="567583" y="554989"/>
                              </a:lnTo>
                              <a:lnTo>
                                <a:pt x="561213" y="554989"/>
                              </a:lnTo>
                              <a:lnTo>
                                <a:pt x="566038" y="549910"/>
                              </a:lnTo>
                              <a:lnTo>
                                <a:pt x="566038" y="549655"/>
                              </a:lnTo>
                              <a:lnTo>
                                <a:pt x="552957" y="549655"/>
                              </a:lnTo>
                              <a:lnTo>
                                <a:pt x="550103" y="539263"/>
                              </a:lnTo>
                              <a:lnTo>
                                <a:pt x="537869" y="536172"/>
                              </a:lnTo>
                              <a:close/>
                            </a:path>
                            <a:path w="568325" h="556895">
                              <a:moveTo>
                                <a:pt x="555770" y="553680"/>
                              </a:moveTo>
                              <a:lnTo>
                                <a:pt x="557149" y="554989"/>
                              </a:lnTo>
                              <a:lnTo>
                                <a:pt x="560987" y="554989"/>
                              </a:lnTo>
                              <a:lnTo>
                                <a:pt x="555770" y="553680"/>
                              </a:lnTo>
                              <a:close/>
                            </a:path>
                            <a:path w="568325" h="556895">
                              <a:moveTo>
                                <a:pt x="566038" y="549350"/>
                              </a:moveTo>
                              <a:lnTo>
                                <a:pt x="566038" y="549910"/>
                              </a:lnTo>
                              <a:lnTo>
                                <a:pt x="561213" y="554989"/>
                              </a:lnTo>
                              <a:lnTo>
                                <a:pt x="567583" y="554989"/>
                              </a:lnTo>
                              <a:lnTo>
                                <a:pt x="566038" y="549350"/>
                              </a:lnTo>
                              <a:close/>
                            </a:path>
                            <a:path w="568325" h="556895">
                              <a:moveTo>
                                <a:pt x="471677" y="519429"/>
                              </a:moveTo>
                              <a:lnTo>
                                <a:pt x="468249" y="521462"/>
                              </a:lnTo>
                              <a:lnTo>
                                <a:pt x="466470" y="528320"/>
                              </a:lnTo>
                              <a:lnTo>
                                <a:pt x="468629" y="531749"/>
                              </a:lnTo>
                              <a:lnTo>
                                <a:pt x="471931" y="532638"/>
                              </a:lnTo>
                              <a:lnTo>
                                <a:pt x="555770" y="553680"/>
                              </a:lnTo>
                              <a:lnTo>
                                <a:pt x="554609" y="552576"/>
                              </a:lnTo>
                              <a:lnTo>
                                <a:pt x="537869" y="536172"/>
                              </a:lnTo>
                              <a:lnTo>
                                <a:pt x="471677" y="519429"/>
                              </a:lnTo>
                              <a:close/>
                            </a:path>
                            <a:path w="568325" h="556895">
                              <a:moveTo>
                                <a:pt x="550103" y="539263"/>
                              </a:moveTo>
                              <a:lnTo>
                                <a:pt x="552957" y="549655"/>
                              </a:lnTo>
                              <a:lnTo>
                                <a:pt x="560577" y="541909"/>
                              </a:lnTo>
                              <a:lnTo>
                                <a:pt x="550103" y="539263"/>
                              </a:lnTo>
                              <a:close/>
                            </a:path>
                            <a:path w="568325" h="556895">
                              <a:moveTo>
                                <a:pt x="546738" y="527007"/>
                              </a:moveTo>
                              <a:lnTo>
                                <a:pt x="550103" y="539263"/>
                              </a:lnTo>
                              <a:lnTo>
                                <a:pt x="560577" y="541909"/>
                              </a:lnTo>
                              <a:lnTo>
                                <a:pt x="552957" y="549655"/>
                              </a:lnTo>
                              <a:lnTo>
                                <a:pt x="566038" y="549655"/>
                              </a:lnTo>
                              <a:lnTo>
                                <a:pt x="566038" y="549350"/>
                              </a:lnTo>
                              <a:lnTo>
                                <a:pt x="564764" y="544698"/>
                              </a:lnTo>
                              <a:lnTo>
                                <a:pt x="563499" y="543433"/>
                              </a:lnTo>
                              <a:lnTo>
                                <a:pt x="546738" y="527007"/>
                              </a:lnTo>
                              <a:close/>
                            </a:path>
                            <a:path w="568325" h="556895">
                              <a:moveTo>
                                <a:pt x="564764" y="544698"/>
                              </a:moveTo>
                              <a:lnTo>
                                <a:pt x="566038" y="549350"/>
                              </a:lnTo>
                              <a:lnTo>
                                <a:pt x="566038" y="545973"/>
                              </a:lnTo>
                              <a:lnTo>
                                <a:pt x="564764" y="544698"/>
                              </a:lnTo>
                              <a:close/>
                            </a:path>
                            <a:path w="568325" h="556895">
                              <a:moveTo>
                                <a:pt x="537463" y="455929"/>
                              </a:moveTo>
                              <a:lnTo>
                                <a:pt x="530732" y="457708"/>
                              </a:lnTo>
                              <a:lnTo>
                                <a:pt x="528701" y="461263"/>
                              </a:lnTo>
                              <a:lnTo>
                                <a:pt x="529589" y="464565"/>
                              </a:lnTo>
                              <a:lnTo>
                                <a:pt x="546738" y="527007"/>
                              </a:lnTo>
                              <a:lnTo>
                                <a:pt x="563499" y="543433"/>
                              </a:lnTo>
                              <a:lnTo>
                                <a:pt x="564764" y="544698"/>
                              </a:lnTo>
                              <a:lnTo>
                                <a:pt x="541909" y="461263"/>
                              </a:lnTo>
                              <a:lnTo>
                                <a:pt x="541019" y="457835"/>
                              </a:lnTo>
                              <a:lnTo>
                                <a:pt x="537463" y="455929"/>
                              </a:lnTo>
                              <a:close/>
                            </a:path>
                            <a:path w="568325" h="556895">
                              <a:moveTo>
                                <a:pt x="8889" y="0"/>
                              </a:moveTo>
                              <a:lnTo>
                                <a:pt x="4952" y="0"/>
                              </a:lnTo>
                              <a:lnTo>
                                <a:pt x="2412" y="2540"/>
                              </a:lnTo>
                              <a:lnTo>
                                <a:pt x="0" y="5079"/>
                              </a:lnTo>
                              <a:lnTo>
                                <a:pt x="0" y="9017"/>
                              </a:lnTo>
                              <a:lnTo>
                                <a:pt x="2539" y="11556"/>
                              </a:lnTo>
                              <a:lnTo>
                                <a:pt x="537869" y="536172"/>
                              </a:lnTo>
                              <a:lnTo>
                                <a:pt x="550103" y="539263"/>
                              </a:lnTo>
                              <a:lnTo>
                                <a:pt x="546738" y="527007"/>
                              </a:lnTo>
                              <a:lnTo>
                                <a:pt x="11429" y="2413"/>
                              </a:lnTo>
                              <a:lnTo>
                                <a:pt x="88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6.800003pt;margin-top:27.22788pt;width:44.75pt;height:43.85pt;mso-position-horizontal-relative:page;mso-position-vertical-relative:paragraph;z-index:15739392" id="docshape26" coordorigin="4936,545" coordsize="895,877" path="m5783,1389l5809,1415,5811,1416,5831,1421,5830,1419,5820,1419,5827,1411,5827,1410,5807,1410,5802,1394,5783,1389xm5811,1416l5813,1419,5819,1419,5811,1416xm5827,1410l5827,1411,5820,1419,5830,1419,5827,1410xm5679,1363l5673,1366,5671,1377,5674,1382,5679,1383,5811,1416,5809,1415,5783,1389,5679,1363xm5802,1394l5807,1410,5819,1398,5802,1394xm5797,1374l5802,1394,5819,1398,5807,1410,5827,1410,5827,1410,5825,1402,5823,1400,5797,1374xm5825,1402l5827,1410,5827,1404,5825,1402xm5782,1263l5772,1265,5769,1271,5770,1276,5797,1374,5823,1400,5825,1402,5789,1271,5788,1266,5782,1263xm4950,545l4944,545,4940,549,4936,553,4936,559,4940,563,5783,1389,5802,1394,5797,1374,4954,548,4950,545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6800000">
                <wp:simplePos x="0" y="0"/>
                <wp:positionH relativeFrom="page">
                  <wp:posOffset>5160645</wp:posOffset>
                </wp:positionH>
                <wp:positionV relativeFrom="paragraph">
                  <wp:posOffset>-84100</wp:posOffset>
                </wp:positionV>
                <wp:extent cx="2136140" cy="249491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2136140" cy="2494915"/>
                          <a:chExt cx="2136140" cy="2494915"/>
                        </a:xfrm>
                      </wpg:grpSpPr>
                      <wps:wsp>
                        <wps:cNvPr id="30" name="Graphic 30"/>
                        <wps:cNvSpPr/>
                        <wps:spPr>
                          <a:xfrm>
                            <a:off x="3175" y="264795"/>
                            <a:ext cx="2129790" cy="2226945"/>
                          </a:xfrm>
                          <a:custGeom>
                            <a:avLst/>
                            <a:gdLst/>
                            <a:ahLst/>
                            <a:cxnLst/>
                            <a:rect l="l" t="t" r="r" b="b"/>
                            <a:pathLst>
                              <a:path w="2129790" h="2226945">
                                <a:moveTo>
                                  <a:pt x="2129789" y="0"/>
                                </a:moveTo>
                                <a:lnTo>
                                  <a:pt x="0" y="0"/>
                                </a:lnTo>
                                <a:lnTo>
                                  <a:pt x="0" y="2226945"/>
                                </a:lnTo>
                                <a:lnTo>
                                  <a:pt x="2129789" y="2226945"/>
                                </a:lnTo>
                                <a:lnTo>
                                  <a:pt x="2129789"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3175" y="264795"/>
                            <a:ext cx="2129790" cy="2226945"/>
                          </a:xfrm>
                          <a:custGeom>
                            <a:avLst/>
                            <a:gdLst/>
                            <a:ahLst/>
                            <a:cxnLst/>
                            <a:rect l="l" t="t" r="r" b="b"/>
                            <a:pathLst>
                              <a:path w="2129790" h="2226945">
                                <a:moveTo>
                                  <a:pt x="0" y="2226945"/>
                                </a:moveTo>
                                <a:lnTo>
                                  <a:pt x="2129789" y="2226945"/>
                                </a:lnTo>
                                <a:lnTo>
                                  <a:pt x="2129789" y="0"/>
                                </a:lnTo>
                                <a:lnTo>
                                  <a:pt x="0" y="0"/>
                                </a:lnTo>
                                <a:lnTo>
                                  <a:pt x="0" y="2226945"/>
                                </a:lnTo>
                                <a:close/>
                              </a:path>
                            </a:pathLst>
                          </a:custGeom>
                          <a:ln w="6350">
                            <a:solidFill>
                              <a:srgbClr val="000000"/>
                            </a:solidFill>
                            <a:prstDash val="solid"/>
                          </a:ln>
                        </wps:spPr>
                        <wps:bodyPr wrap="square" lIns="0" tIns="0" rIns="0" bIns="0" rtlCol="0">
                          <a:prstTxWarp prst="textNoShape">
                            <a:avLst/>
                          </a:prstTxWarp>
                          <a:noAutofit/>
                        </wps:bodyPr>
                      </wps:wsp>
                      <pic:pic>
                        <pic:nvPicPr>
                          <pic:cNvPr id="32" name="Image 32"/>
                          <pic:cNvPicPr/>
                        </pic:nvPicPr>
                        <pic:blipFill>
                          <a:blip r:embed="rId7" cstate="print"/>
                          <a:stretch>
                            <a:fillRect/>
                          </a:stretch>
                        </pic:blipFill>
                        <pic:spPr>
                          <a:xfrm>
                            <a:off x="919225" y="0"/>
                            <a:ext cx="103377" cy="251968"/>
                          </a:xfrm>
                          <a:prstGeom prst="rect">
                            <a:avLst/>
                          </a:prstGeom>
                        </pic:spPr>
                      </pic:pic>
                    </wpg:wgp>
                  </a:graphicData>
                </a:graphic>
              </wp:anchor>
            </w:drawing>
          </mc:Choice>
          <mc:Fallback>
            <w:pict>
              <v:group style="position:absolute;margin-left:406.350006pt;margin-top:-6.622119pt;width:168.2pt;height:196.45pt;mso-position-horizontal-relative:page;mso-position-vertical-relative:paragraph;z-index:-26516480" id="docshapegroup27" coordorigin="8127,-132" coordsize="3364,3929">
                <v:rect style="position:absolute;left:8132;top:284;width:3354;height:3507" id="docshape28" filled="true" fillcolor="#ffffff" stroked="false">
                  <v:fill type="solid"/>
                </v:rect>
                <v:rect style="position:absolute;left:8132;top:284;width:3354;height:3507" id="docshape29" filled="false" stroked="true" strokeweight=".5pt" strokecolor="#000000">
                  <v:stroke dashstyle="solid"/>
                </v:rect>
                <v:shape style="position:absolute;left:9574;top:-133;width:163;height:397" type="#_x0000_t75" id="docshape30" stroked="false">
                  <v:imagedata r:id="rId7" o:title=""/>
                </v:shape>
                <w10:wrap type="none"/>
              </v:group>
            </w:pict>
          </mc:Fallback>
        </mc:AlternateContent>
      </w:r>
      <w:r>
        <w:rPr>
          <w:spacing w:val="-2"/>
          <w:sz w:val="22"/>
        </w:rPr>
        <w:t>CognitiveAffective</w:t>
      </w:r>
      <w:r>
        <w:rPr>
          <w:sz w:val="22"/>
        </w:rPr>
        <w:tab/>
      </w:r>
      <w:r>
        <w:rPr>
          <w:spacing w:val="-2"/>
          <w:sz w:val="22"/>
        </w:rPr>
        <w:t>Psychomotor Domain</w:t>
      </w:r>
      <w:r>
        <w:rPr>
          <w:sz w:val="22"/>
        </w:rPr>
        <w:tab/>
        <w:t>Domain</w:t>
      </w:r>
      <w:r>
        <w:rPr>
          <w:spacing w:val="80"/>
          <w:sz w:val="22"/>
        </w:rPr>
        <w:t> </w:t>
      </w:r>
      <w:r>
        <w:rPr>
          <w:sz w:val="22"/>
        </w:rPr>
        <w:t>Domain</w:t>
      </w:r>
    </w:p>
    <w:p>
      <w:pPr>
        <w:pStyle w:val="BodyText"/>
        <w:ind w:left="0"/>
        <w:rPr>
          <w:sz w:val="20"/>
        </w:rPr>
      </w:pPr>
    </w:p>
    <w:p>
      <w:pPr>
        <w:pStyle w:val="BodyText"/>
        <w:ind w:left="0"/>
        <w:rPr>
          <w:sz w:val="20"/>
        </w:rPr>
      </w:pPr>
    </w:p>
    <w:p>
      <w:pPr>
        <w:pStyle w:val="BodyText"/>
        <w:spacing w:before="157"/>
        <w:ind w:left="0"/>
        <w:rPr>
          <w:sz w:val="20"/>
        </w:rPr>
      </w:pPr>
      <w:r>
        <w:rPr/>
        <mc:AlternateContent>
          <mc:Choice Requires="wps">
            <w:drawing>
              <wp:anchor distT="0" distB="0" distL="0" distR="0" allowOverlap="1" layoutInCell="1" locked="0" behindDoc="1" simplePos="0" relativeHeight="487595520">
                <wp:simplePos x="0" y="0"/>
                <wp:positionH relativeFrom="page">
                  <wp:posOffset>3387090</wp:posOffset>
                </wp:positionH>
                <wp:positionV relativeFrom="paragraph">
                  <wp:posOffset>264566</wp:posOffset>
                </wp:positionV>
                <wp:extent cx="892810" cy="333375"/>
                <wp:effectExtent l="0" t="0" r="0" b="0"/>
                <wp:wrapTopAndBottom/>
                <wp:docPr id="33" name="Textbox 33"/>
                <wp:cNvGraphicFramePr>
                  <a:graphicFrameLocks/>
                </wp:cNvGraphicFramePr>
                <a:graphic>
                  <a:graphicData uri="http://schemas.microsoft.com/office/word/2010/wordprocessingShape">
                    <wps:wsp>
                      <wps:cNvPr id="33" name="Textbox 33"/>
                      <wps:cNvSpPr txBox="1"/>
                      <wps:spPr>
                        <a:xfrm>
                          <a:off x="0" y="0"/>
                          <a:ext cx="892810" cy="333375"/>
                        </a:xfrm>
                        <a:prstGeom prst="rect">
                          <a:avLst/>
                        </a:prstGeom>
                        <a:ln w="6350">
                          <a:solidFill>
                            <a:srgbClr val="000000"/>
                          </a:solidFill>
                          <a:prstDash val="solid"/>
                        </a:ln>
                      </wps:spPr>
                      <wps:txbx>
                        <w:txbxContent>
                          <w:p>
                            <w:pPr>
                              <w:spacing w:before="78"/>
                              <w:ind w:left="144" w:right="0" w:firstLine="0"/>
                              <w:jc w:val="left"/>
                              <w:rPr>
                                <w:rFonts w:ascii="Calibri"/>
                                <w:sz w:val="22"/>
                              </w:rPr>
                            </w:pPr>
                            <w:r>
                              <w:rPr>
                                <w:rFonts w:ascii="Calibri"/>
                                <w:sz w:val="22"/>
                              </w:rPr>
                              <w:t>Motor</w:t>
                            </w:r>
                            <w:r>
                              <w:rPr>
                                <w:rFonts w:ascii="Calibri"/>
                                <w:spacing w:val="-10"/>
                                <w:sz w:val="22"/>
                              </w:rPr>
                              <w:t> </w:t>
                            </w:r>
                            <w:r>
                              <w:rPr>
                                <w:rFonts w:ascii="Calibri"/>
                                <w:spacing w:val="-2"/>
                                <w:sz w:val="22"/>
                              </w:rPr>
                              <w:t>Skills</w:t>
                            </w:r>
                          </w:p>
                        </w:txbxContent>
                      </wps:txbx>
                      <wps:bodyPr wrap="square" lIns="0" tIns="0" rIns="0" bIns="0" rtlCol="0">
                        <a:noAutofit/>
                      </wps:bodyPr>
                    </wps:wsp>
                  </a:graphicData>
                </a:graphic>
              </wp:anchor>
            </w:drawing>
          </mc:Choice>
          <mc:Fallback>
            <w:pict>
              <v:shape style="position:absolute;margin-left:266.700012pt;margin-top:20.831982pt;width:70.3pt;height:26.25pt;mso-position-horizontal-relative:page;mso-position-vertical-relative:paragraph;z-index:-15720960;mso-wrap-distance-left:0;mso-wrap-distance-right:0" type="#_x0000_t202" id="docshape31" filled="false" stroked="true" strokeweight=".5pt" strokecolor="#000000">
                <v:textbox inset="0,0,0,0">
                  <w:txbxContent>
                    <w:p>
                      <w:pPr>
                        <w:spacing w:before="78"/>
                        <w:ind w:left="144" w:right="0" w:firstLine="0"/>
                        <w:jc w:val="left"/>
                        <w:rPr>
                          <w:rFonts w:ascii="Calibri"/>
                          <w:sz w:val="22"/>
                        </w:rPr>
                      </w:pPr>
                      <w:r>
                        <w:rPr>
                          <w:rFonts w:ascii="Calibri"/>
                          <w:sz w:val="22"/>
                        </w:rPr>
                        <w:t>Motor</w:t>
                      </w:r>
                      <w:r>
                        <w:rPr>
                          <w:rFonts w:ascii="Calibri"/>
                          <w:spacing w:val="-10"/>
                          <w:sz w:val="22"/>
                        </w:rPr>
                        <w:t> </w:t>
                      </w:r>
                      <w:r>
                        <w:rPr>
                          <w:rFonts w:ascii="Calibri"/>
                          <w:spacing w:val="-2"/>
                          <w:sz w:val="22"/>
                        </w:rPr>
                        <w:t>Skills</w:t>
                      </w:r>
                    </w:p>
                  </w:txbxContent>
                </v:textbox>
                <v:stroke dashstyle="solid"/>
                <w10:wrap type="topAndBottom"/>
              </v:shape>
            </w:pict>
          </mc:Fallback>
        </mc:AlternateContent>
      </w:r>
    </w:p>
    <w:p>
      <w:pPr>
        <w:pStyle w:val="BodyText"/>
        <w:spacing w:before="5"/>
        <w:ind w:left="0"/>
        <w:rPr>
          <w:sz w:val="22"/>
        </w:rPr>
      </w:pPr>
    </w:p>
    <w:p>
      <w:pPr>
        <w:pStyle w:val="BodyText"/>
        <w:spacing w:line="273" w:lineRule="auto"/>
        <w:ind w:left="798"/>
      </w:pPr>
      <w:r>
        <w:rPr/>
        <w:t>Figure: Gagne‟s Instructional Theory”: Adapted from</w:t>
      </w:r>
      <w:r>
        <w:rPr>
          <w:color w:val="0000FF"/>
          <w:u w:val="single" w:color="0000FF"/>
        </w:rPr>
        <w:t>https:/</w:t>
      </w:r>
      <w:hyperlink r:id="rId8">
        <w:r>
          <w:rPr>
            <w:color w:val="0000FF"/>
            <w:u w:val="single" w:color="0000FF"/>
          </w:rPr>
          <w:t>/www</w:t>
        </w:r>
      </w:hyperlink>
      <w:r>
        <w:rPr>
          <w:color w:val="0000FF"/>
          <w:u w:val="single" w:color="0000FF"/>
        </w:rPr>
        <w:t>.</w:t>
      </w:r>
      <w:r>
        <w:rPr>
          <w:color w:val="0000FF"/>
        </w:rPr>
        <w:t> </w:t>
      </w:r>
      <w:r>
        <w:rPr>
          <w:color w:val="0000FF"/>
          <w:u w:val="single" w:color="0000FF"/>
        </w:rPr>
        <w:t>boundles.com/</w:t>
      </w:r>
      <w:r>
        <w:rPr>
          <w:color w:val="0000FF"/>
          <w:spacing w:val="-15"/>
          <w:u w:val="single" w:color="0000FF"/>
        </w:rPr>
        <w:t> </w:t>
      </w:r>
      <w:r>
        <w:rPr>
          <w:color w:val="0000FF"/>
          <w:u w:val="single" w:color="0000FF"/>
        </w:rPr>
        <w:t>education/</w:t>
      </w:r>
      <w:r>
        <w:rPr/>
        <w:t>textbook/curriculum-and-instructional-des </w:t>
      </w:r>
      <w:r>
        <w:rPr>
          <w:spacing w:val="-2"/>
        </w:rPr>
        <w:t>design-14/what-is-pedagopgy-48-129781</w:t>
      </w:r>
    </w:p>
    <w:p>
      <w:pPr>
        <w:spacing w:line="240" w:lineRule="auto" w:before="112"/>
        <w:rPr>
          <w:sz w:val="22"/>
        </w:rPr>
      </w:pPr>
      <w:r>
        <w:rPr/>
        <w:br w:type="column"/>
      </w:r>
      <w:r>
        <w:rPr>
          <w:sz w:val="22"/>
        </w:rPr>
      </w:r>
    </w:p>
    <w:p>
      <w:pPr>
        <w:pStyle w:val="ListParagraph"/>
        <w:numPr>
          <w:ilvl w:val="0"/>
          <w:numId w:val="7"/>
        </w:numPr>
        <w:tabs>
          <w:tab w:pos="274" w:val="left" w:leader="none"/>
        </w:tabs>
        <w:spacing w:line="240" w:lineRule="auto" w:before="0" w:after="0"/>
        <w:ind w:left="274" w:right="0" w:hanging="182"/>
        <w:jc w:val="left"/>
        <w:rPr>
          <w:rFonts w:ascii="Calibri"/>
          <w:sz w:val="22"/>
        </w:rPr>
      </w:pPr>
      <w:r>
        <w:rPr>
          <w:rFonts w:ascii="Calibri"/>
          <w:sz w:val="22"/>
        </w:rPr>
        <w:t>Gaining</w:t>
      </w:r>
      <w:r>
        <w:rPr>
          <w:rFonts w:ascii="Calibri"/>
          <w:spacing w:val="-1"/>
          <w:sz w:val="22"/>
        </w:rPr>
        <w:t> </w:t>
      </w:r>
      <w:r>
        <w:rPr>
          <w:rFonts w:ascii="Calibri"/>
          <w:spacing w:val="-2"/>
          <w:sz w:val="22"/>
        </w:rPr>
        <w:t>attention</w:t>
      </w:r>
    </w:p>
    <w:p>
      <w:pPr>
        <w:pStyle w:val="ListParagraph"/>
        <w:numPr>
          <w:ilvl w:val="0"/>
          <w:numId w:val="7"/>
        </w:numPr>
        <w:tabs>
          <w:tab w:pos="274" w:val="left" w:leader="none"/>
        </w:tabs>
        <w:spacing w:line="240" w:lineRule="auto" w:before="39" w:after="0"/>
        <w:ind w:left="274" w:right="0" w:hanging="182"/>
        <w:jc w:val="left"/>
        <w:rPr>
          <w:rFonts w:ascii="Calibri"/>
          <w:sz w:val="22"/>
        </w:rPr>
      </w:pPr>
      <w:r>
        <w:rPr>
          <w:rFonts w:ascii="Calibri"/>
          <w:sz w:val="22"/>
        </w:rPr>
        <w:t>informing</w:t>
      </w:r>
      <w:r>
        <w:rPr>
          <w:rFonts w:ascii="Calibri"/>
          <w:spacing w:val="-7"/>
          <w:sz w:val="22"/>
        </w:rPr>
        <w:t> </w:t>
      </w:r>
      <w:r>
        <w:rPr>
          <w:rFonts w:ascii="Calibri"/>
          <w:sz w:val="22"/>
        </w:rPr>
        <w:t>learners</w:t>
      </w:r>
      <w:r>
        <w:rPr>
          <w:rFonts w:ascii="Calibri"/>
          <w:spacing w:val="-7"/>
          <w:sz w:val="22"/>
        </w:rPr>
        <w:t> </w:t>
      </w:r>
      <w:r>
        <w:rPr>
          <w:rFonts w:ascii="Calibri"/>
          <w:sz w:val="22"/>
        </w:rPr>
        <w:t>of</w:t>
      </w:r>
      <w:r>
        <w:rPr>
          <w:rFonts w:ascii="Calibri"/>
          <w:spacing w:val="-6"/>
          <w:sz w:val="22"/>
        </w:rPr>
        <w:t> </w:t>
      </w:r>
      <w:r>
        <w:rPr>
          <w:rFonts w:ascii="Calibri"/>
          <w:spacing w:val="-2"/>
          <w:sz w:val="22"/>
        </w:rPr>
        <w:t>objectives</w:t>
      </w:r>
    </w:p>
    <w:p>
      <w:pPr>
        <w:pStyle w:val="ListParagraph"/>
        <w:numPr>
          <w:ilvl w:val="0"/>
          <w:numId w:val="7"/>
        </w:numPr>
        <w:tabs>
          <w:tab w:pos="275" w:val="left" w:leader="none"/>
        </w:tabs>
        <w:spacing w:line="278" w:lineRule="auto" w:before="39" w:after="0"/>
        <w:ind w:left="275" w:right="1129" w:hanging="183"/>
        <w:jc w:val="left"/>
        <w:rPr>
          <w:rFonts w:ascii="Calibri"/>
          <w:sz w:val="22"/>
        </w:rPr>
      </w:pPr>
      <w:r>
        <w:rPr>
          <w:rFonts w:ascii="Calibri"/>
          <w:sz w:val="22"/>
        </w:rPr>
        <w:t>simulating</w:t>
      </w:r>
      <w:r>
        <w:rPr>
          <w:rFonts w:ascii="Calibri"/>
          <w:spacing w:val="-13"/>
          <w:sz w:val="22"/>
        </w:rPr>
        <w:t> </w:t>
      </w:r>
      <w:r>
        <w:rPr>
          <w:rFonts w:ascii="Calibri"/>
          <w:sz w:val="22"/>
        </w:rPr>
        <w:t>recall</w:t>
      </w:r>
      <w:r>
        <w:rPr>
          <w:rFonts w:ascii="Calibri"/>
          <w:spacing w:val="-11"/>
          <w:sz w:val="22"/>
        </w:rPr>
        <w:t> </w:t>
      </w:r>
      <w:r>
        <w:rPr>
          <w:rFonts w:ascii="Calibri"/>
          <w:sz w:val="22"/>
        </w:rPr>
        <w:t>of</w:t>
      </w:r>
      <w:r>
        <w:rPr>
          <w:rFonts w:ascii="Calibri"/>
          <w:spacing w:val="-13"/>
          <w:sz w:val="22"/>
        </w:rPr>
        <w:t> </w:t>
      </w:r>
      <w:r>
        <w:rPr>
          <w:rFonts w:ascii="Calibri"/>
          <w:sz w:val="22"/>
        </w:rPr>
        <w:t>prior </w:t>
      </w:r>
      <w:r>
        <w:rPr>
          <w:rFonts w:ascii="Calibri"/>
          <w:spacing w:val="-2"/>
          <w:sz w:val="22"/>
        </w:rPr>
        <w:t>learning</w:t>
      </w:r>
    </w:p>
    <w:p>
      <w:pPr>
        <w:pStyle w:val="ListParagraph"/>
        <w:numPr>
          <w:ilvl w:val="0"/>
          <w:numId w:val="7"/>
        </w:numPr>
        <w:tabs>
          <w:tab w:pos="274" w:val="left" w:leader="none"/>
        </w:tabs>
        <w:spacing w:line="265" w:lineRule="exact" w:before="0" w:after="0"/>
        <w:ind w:left="274" w:right="0" w:hanging="182"/>
        <w:jc w:val="left"/>
        <w:rPr>
          <w:rFonts w:ascii="Calibri"/>
          <w:sz w:val="22"/>
        </w:rPr>
      </w:pPr>
      <w:r>
        <w:rPr>
          <w:rFonts w:ascii="Calibri"/>
          <w:sz w:val="22"/>
        </w:rPr>
        <w:t>presenting</w:t>
      </w:r>
      <w:r>
        <w:rPr>
          <w:rFonts w:ascii="Calibri"/>
          <w:spacing w:val="-5"/>
          <w:sz w:val="22"/>
        </w:rPr>
        <w:t> </w:t>
      </w:r>
      <w:r>
        <w:rPr>
          <w:rFonts w:ascii="Calibri"/>
          <w:sz w:val="22"/>
        </w:rPr>
        <w:t>the</w:t>
      </w:r>
      <w:r>
        <w:rPr>
          <w:rFonts w:ascii="Calibri"/>
          <w:spacing w:val="-5"/>
          <w:sz w:val="22"/>
        </w:rPr>
        <w:t> </w:t>
      </w:r>
      <w:r>
        <w:rPr>
          <w:rFonts w:ascii="Calibri"/>
          <w:spacing w:val="-2"/>
          <w:sz w:val="22"/>
        </w:rPr>
        <w:t>stimulus</w:t>
      </w:r>
    </w:p>
    <w:p>
      <w:pPr>
        <w:pStyle w:val="ListParagraph"/>
        <w:numPr>
          <w:ilvl w:val="0"/>
          <w:numId w:val="7"/>
        </w:numPr>
        <w:tabs>
          <w:tab w:pos="274" w:val="left" w:leader="none"/>
        </w:tabs>
        <w:spacing w:line="240" w:lineRule="auto" w:before="38" w:after="0"/>
        <w:ind w:left="274" w:right="0" w:hanging="182"/>
        <w:jc w:val="left"/>
        <w:rPr>
          <w:rFonts w:ascii="Calibri"/>
          <w:sz w:val="22"/>
        </w:rPr>
      </w:pPr>
      <w:r>
        <w:rPr>
          <w:rFonts w:ascii="Calibri"/>
          <w:sz w:val="22"/>
        </w:rPr>
        <w:t>Providing</w:t>
      </w:r>
      <w:r>
        <w:rPr>
          <w:rFonts w:ascii="Calibri"/>
          <w:spacing w:val="-9"/>
          <w:sz w:val="22"/>
        </w:rPr>
        <w:t> </w:t>
      </w:r>
      <w:r>
        <w:rPr>
          <w:rFonts w:ascii="Calibri"/>
          <w:sz w:val="22"/>
        </w:rPr>
        <w:t>learning</w:t>
      </w:r>
      <w:r>
        <w:rPr>
          <w:rFonts w:ascii="Calibri"/>
          <w:spacing w:val="-9"/>
          <w:sz w:val="22"/>
        </w:rPr>
        <w:t> </w:t>
      </w:r>
      <w:r>
        <w:rPr>
          <w:rFonts w:ascii="Calibri"/>
          <w:spacing w:val="-2"/>
          <w:sz w:val="22"/>
        </w:rPr>
        <w:t>guidance</w:t>
      </w:r>
    </w:p>
    <w:p>
      <w:pPr>
        <w:pStyle w:val="ListParagraph"/>
        <w:numPr>
          <w:ilvl w:val="0"/>
          <w:numId w:val="7"/>
        </w:numPr>
        <w:tabs>
          <w:tab w:pos="274" w:val="left" w:leader="none"/>
        </w:tabs>
        <w:spacing w:line="240" w:lineRule="auto" w:before="44" w:after="0"/>
        <w:ind w:left="274" w:right="0" w:hanging="182"/>
        <w:jc w:val="left"/>
        <w:rPr>
          <w:rFonts w:ascii="Calibri"/>
          <w:sz w:val="22"/>
        </w:rPr>
      </w:pPr>
      <w:r>
        <w:rPr>
          <w:rFonts w:ascii="Calibri"/>
          <w:sz w:val="22"/>
        </w:rPr>
        <w:t>Eliciting</w:t>
      </w:r>
      <w:r>
        <w:rPr>
          <w:rFonts w:ascii="Calibri"/>
          <w:spacing w:val="-6"/>
          <w:sz w:val="22"/>
        </w:rPr>
        <w:t> </w:t>
      </w:r>
      <w:r>
        <w:rPr>
          <w:rFonts w:ascii="Calibri"/>
          <w:spacing w:val="-2"/>
          <w:sz w:val="22"/>
        </w:rPr>
        <w:t>performance</w:t>
      </w:r>
    </w:p>
    <w:p>
      <w:pPr>
        <w:pStyle w:val="ListParagraph"/>
        <w:numPr>
          <w:ilvl w:val="0"/>
          <w:numId w:val="7"/>
        </w:numPr>
        <w:tabs>
          <w:tab w:pos="274" w:val="left" w:leader="none"/>
        </w:tabs>
        <w:spacing w:line="240" w:lineRule="auto" w:before="38" w:after="0"/>
        <w:ind w:left="274" w:right="0" w:hanging="182"/>
        <w:jc w:val="left"/>
        <w:rPr>
          <w:rFonts w:ascii="Calibri"/>
          <w:sz w:val="22"/>
        </w:rPr>
      </w:pPr>
      <w:r>
        <w:rPr/>
        <mc:AlternateContent>
          <mc:Choice Requires="wps">
            <w:drawing>
              <wp:anchor distT="0" distB="0" distL="0" distR="0" allowOverlap="1" layoutInCell="1" locked="0" behindDoc="1" simplePos="0" relativeHeight="476796928">
                <wp:simplePos x="0" y="0"/>
                <wp:positionH relativeFrom="page">
                  <wp:posOffset>5176978</wp:posOffset>
                </wp:positionH>
                <wp:positionV relativeFrom="paragraph">
                  <wp:posOffset>61429</wp:posOffset>
                </wp:positionV>
                <wp:extent cx="1173480" cy="16891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173480" cy="168910"/>
                        </a:xfrm>
                        <a:prstGeom prst="rect">
                          <a:avLst/>
                        </a:prstGeom>
                      </wps:spPr>
                      <wps:txbx>
                        <w:txbxContent>
                          <w:p>
                            <w:pPr>
                              <w:pStyle w:val="BodyText"/>
                              <w:spacing w:line="266" w:lineRule="exact"/>
                              <w:ind w:left="0"/>
                            </w:pPr>
                            <w:r>
                              <w:rPr>
                                <w:spacing w:val="-2"/>
                              </w:rPr>
                              <w:t>ign-3/instructional-</w:t>
                            </w:r>
                          </w:p>
                        </w:txbxContent>
                      </wps:txbx>
                      <wps:bodyPr wrap="square" lIns="0" tIns="0" rIns="0" bIns="0" rtlCol="0">
                        <a:noAutofit/>
                      </wps:bodyPr>
                    </wps:wsp>
                  </a:graphicData>
                </a:graphic>
              </wp:anchor>
            </w:drawing>
          </mc:Choice>
          <mc:Fallback>
            <w:pict>
              <v:shape style="position:absolute;margin-left:407.636108pt;margin-top:4.836934pt;width:92.4pt;height:13.3pt;mso-position-horizontal-relative:page;mso-position-vertical-relative:paragraph;z-index:-26519552" type="#_x0000_t202" id="docshape32" filled="false" stroked="false">
                <v:textbox inset="0,0,0,0">
                  <w:txbxContent>
                    <w:p>
                      <w:pPr>
                        <w:pStyle w:val="BodyText"/>
                        <w:spacing w:line="266" w:lineRule="exact"/>
                        <w:ind w:left="0"/>
                      </w:pPr>
                      <w:r>
                        <w:rPr>
                          <w:spacing w:val="-2"/>
                        </w:rPr>
                        <w:t>ign-3/instructional-</w:t>
                      </w:r>
                    </w:p>
                  </w:txbxContent>
                </v:textbox>
                <w10:wrap type="none"/>
              </v:shape>
            </w:pict>
          </mc:Fallback>
        </mc:AlternateContent>
      </w:r>
      <w:r>
        <w:rPr>
          <w:rFonts w:ascii="Calibri"/>
          <w:sz w:val="22"/>
        </w:rPr>
        <w:t>Providing</w:t>
      </w:r>
      <w:r>
        <w:rPr>
          <w:rFonts w:ascii="Calibri"/>
          <w:spacing w:val="-9"/>
          <w:sz w:val="22"/>
        </w:rPr>
        <w:t> </w:t>
      </w:r>
      <w:r>
        <w:rPr>
          <w:rFonts w:ascii="Calibri"/>
          <w:spacing w:val="-2"/>
          <w:sz w:val="22"/>
        </w:rPr>
        <w:t>feedback</w:t>
      </w:r>
    </w:p>
    <w:p>
      <w:pPr>
        <w:pStyle w:val="ListParagraph"/>
        <w:numPr>
          <w:ilvl w:val="0"/>
          <w:numId w:val="7"/>
        </w:numPr>
        <w:tabs>
          <w:tab w:pos="274" w:val="left" w:leader="none"/>
        </w:tabs>
        <w:spacing w:line="240" w:lineRule="auto" w:before="44" w:after="0"/>
        <w:ind w:left="274" w:right="0" w:hanging="182"/>
        <w:jc w:val="left"/>
        <w:rPr>
          <w:rFonts w:ascii="Calibri"/>
          <w:sz w:val="22"/>
        </w:rPr>
      </w:pPr>
      <w:r>
        <w:rPr>
          <w:rFonts w:ascii="Calibri"/>
          <w:sz w:val="22"/>
        </w:rPr>
        <w:t>Assessing</w:t>
      </w:r>
      <w:r>
        <w:rPr>
          <w:rFonts w:ascii="Calibri"/>
          <w:spacing w:val="-9"/>
          <w:sz w:val="22"/>
        </w:rPr>
        <w:t> </w:t>
      </w:r>
      <w:r>
        <w:rPr>
          <w:rFonts w:ascii="Calibri"/>
          <w:spacing w:val="-2"/>
          <w:sz w:val="22"/>
        </w:rPr>
        <w:t>performance</w:t>
      </w:r>
    </w:p>
    <w:p>
      <w:pPr>
        <w:pStyle w:val="ListParagraph"/>
        <w:numPr>
          <w:ilvl w:val="0"/>
          <w:numId w:val="7"/>
        </w:numPr>
        <w:tabs>
          <w:tab w:pos="275" w:val="left" w:leader="none"/>
        </w:tabs>
        <w:spacing w:line="273" w:lineRule="auto" w:before="39" w:after="0"/>
        <w:ind w:left="275" w:right="1118" w:hanging="183"/>
        <w:jc w:val="left"/>
        <w:rPr>
          <w:rFonts w:ascii="Calibri"/>
          <w:sz w:val="22"/>
        </w:rPr>
      </w:pPr>
      <w:r>
        <w:rPr>
          <w:rFonts w:ascii="Calibri"/>
          <w:sz w:val="22"/>
        </w:rPr>
        <w:t>Enhancing</w:t>
      </w:r>
      <w:r>
        <w:rPr>
          <w:rFonts w:ascii="Calibri"/>
          <w:spacing w:val="-13"/>
          <w:sz w:val="22"/>
        </w:rPr>
        <w:t> </w:t>
      </w:r>
      <w:r>
        <w:rPr>
          <w:rFonts w:ascii="Calibri"/>
          <w:sz w:val="22"/>
        </w:rPr>
        <w:t>retention</w:t>
      </w:r>
      <w:r>
        <w:rPr>
          <w:rFonts w:ascii="Calibri"/>
          <w:spacing w:val="-12"/>
          <w:sz w:val="22"/>
        </w:rPr>
        <w:t> </w:t>
      </w:r>
      <w:r>
        <w:rPr>
          <w:rFonts w:ascii="Calibri"/>
          <w:sz w:val="22"/>
        </w:rPr>
        <w:t>and </w:t>
      </w:r>
      <w:r>
        <w:rPr>
          <w:rFonts w:ascii="Calibri"/>
          <w:spacing w:val="-2"/>
          <w:sz w:val="22"/>
        </w:rPr>
        <w:t>transfer</w:t>
      </w:r>
    </w:p>
    <w:p>
      <w:pPr>
        <w:spacing w:after="0" w:line="273" w:lineRule="auto"/>
        <w:jc w:val="left"/>
        <w:rPr>
          <w:rFonts w:ascii="Calibri"/>
          <w:sz w:val="22"/>
        </w:rPr>
        <w:sectPr>
          <w:type w:val="continuous"/>
          <w:pgSz w:w="12240" w:h="15840"/>
          <w:pgMar w:header="0" w:footer="1012" w:top="1360" w:bottom="1200" w:left="820" w:right="460"/>
          <w:cols w:num="2" w:equalWidth="0">
            <w:col w:w="7331" w:space="40"/>
            <w:col w:w="3589"/>
          </w:cols>
        </w:sectPr>
      </w:pPr>
    </w:p>
    <w:p>
      <w:pPr>
        <w:pStyle w:val="BodyText"/>
        <w:ind w:left="0"/>
        <w:rPr>
          <w:rFonts w:ascii="Calibri"/>
        </w:rPr>
      </w:pPr>
    </w:p>
    <w:p>
      <w:pPr>
        <w:pStyle w:val="BodyText"/>
        <w:spacing w:before="98"/>
        <w:ind w:left="0"/>
        <w:rPr>
          <w:rFonts w:ascii="Calibri"/>
        </w:rPr>
      </w:pPr>
    </w:p>
    <w:p>
      <w:pPr>
        <w:pStyle w:val="BodyText"/>
        <w:spacing w:line="480" w:lineRule="auto"/>
        <w:ind w:left="985" w:right="1358" w:firstLine="715"/>
        <w:jc w:val="both"/>
      </w:pPr>
      <w:r>
        <w:rPr/>
        <w:t>Cultural historical activity theory as developed by Eric Meyers (2007) articulates human activities as they relate to artifacts, shared practices and institutions, thus it goes beyond individual knowledge and decision making to take a developmental view of minds in</w:t>
      </w:r>
      <w:r>
        <w:rPr>
          <w:spacing w:val="-2"/>
        </w:rPr>
        <w:t> </w:t>
      </w:r>
      <w:r>
        <w:rPr/>
        <w:t>context. As</w:t>
      </w:r>
      <w:r>
        <w:rPr>
          <w:spacing w:val="-1"/>
        </w:rPr>
        <w:t> </w:t>
      </w:r>
      <w:r>
        <w:rPr/>
        <w:t>people work,</w:t>
      </w:r>
      <w:r>
        <w:rPr>
          <w:spacing w:val="-1"/>
        </w:rPr>
        <w:t> </w:t>
      </w:r>
      <w:r>
        <w:rPr/>
        <w:t>think and solveproblems together</w:t>
      </w:r>
      <w:r>
        <w:rPr>
          <w:spacing w:val="-2"/>
        </w:rPr>
        <w:t> </w:t>
      </w:r>
      <w:r>
        <w:rPr/>
        <w:t>they</w:t>
      </w:r>
      <w:r>
        <w:rPr>
          <w:spacing w:val="-7"/>
        </w:rPr>
        <w:t> </w:t>
      </w:r>
      <w:r>
        <w:rPr/>
        <w:t>demonstrate an accumulated set of habits and values. Learning is not isolated act; rather it is situated in time and space and influenced by the surrounding factors, resources and behavioural constraints. One should also recognize that agents in the learning process through their activities, influence the contexts in which such learning takes place. Cultural-historical activity theory, then, as a dynamic model, is particularly appropriate for the study of educational</w:t>
      </w:r>
      <w:r>
        <w:rPr>
          <w:spacing w:val="31"/>
        </w:rPr>
        <w:t> </w:t>
      </w:r>
      <w:r>
        <w:rPr/>
        <w:t>practice.</w:t>
      </w:r>
      <w:r>
        <w:rPr>
          <w:spacing w:val="44"/>
        </w:rPr>
        <w:t> </w:t>
      </w:r>
      <w:r>
        <w:rPr/>
        <w:t>This</w:t>
      </w:r>
      <w:r>
        <w:rPr>
          <w:spacing w:val="41"/>
        </w:rPr>
        <w:t> </w:t>
      </w:r>
      <w:r>
        <w:rPr/>
        <w:t>theory</w:t>
      </w:r>
      <w:r>
        <w:rPr>
          <w:spacing w:val="32"/>
        </w:rPr>
        <w:t> </w:t>
      </w:r>
      <w:r>
        <w:rPr/>
        <w:t>has</w:t>
      </w:r>
      <w:r>
        <w:rPr>
          <w:spacing w:val="41"/>
        </w:rPr>
        <w:t> </w:t>
      </w:r>
      <w:r>
        <w:rPr/>
        <w:t>relationship</w:t>
      </w:r>
      <w:r>
        <w:rPr>
          <w:spacing w:val="42"/>
        </w:rPr>
        <w:t> </w:t>
      </w:r>
      <w:r>
        <w:rPr/>
        <w:t>with</w:t>
      </w:r>
      <w:r>
        <w:rPr>
          <w:spacing w:val="38"/>
        </w:rPr>
        <w:t> </w:t>
      </w:r>
      <w:r>
        <w:rPr/>
        <w:t>present</w:t>
      </w:r>
      <w:r>
        <w:rPr>
          <w:spacing w:val="52"/>
        </w:rPr>
        <w:t> </w:t>
      </w:r>
      <w:r>
        <w:rPr/>
        <w:t>research</w:t>
      </w:r>
      <w:r>
        <w:rPr>
          <w:spacing w:val="37"/>
        </w:rPr>
        <w:t> </w:t>
      </w:r>
      <w:r>
        <w:rPr/>
        <w:t>work</w:t>
      </w:r>
      <w:r>
        <w:rPr>
          <w:spacing w:val="38"/>
        </w:rPr>
        <w:t> </w:t>
      </w:r>
      <w:r>
        <w:rPr>
          <w:spacing w:val="-2"/>
        </w:rPr>
        <w:t>because</w:t>
      </w:r>
    </w:p>
    <w:p>
      <w:pPr>
        <w:spacing w:after="0" w:line="480" w:lineRule="auto"/>
        <w:jc w:val="both"/>
        <w:sectPr>
          <w:type w:val="continuous"/>
          <w:pgSz w:w="12240" w:h="15840"/>
          <w:pgMar w:header="0" w:footer="1012" w:top="1360" w:bottom="1200" w:left="820" w:right="460"/>
        </w:sectPr>
      </w:pPr>
    </w:p>
    <w:p>
      <w:pPr>
        <w:pStyle w:val="BodyText"/>
        <w:spacing w:line="480" w:lineRule="auto" w:before="72"/>
        <w:ind w:left="985" w:right="1363"/>
        <w:jc w:val="both"/>
      </w:pPr>
      <w:r>
        <w:rPr/>
        <w:t>solving of various economic problem</w:t>
      </w:r>
      <w:r>
        <w:rPr>
          <w:spacing w:val="-3"/>
        </w:rPr>
        <w:t> </w:t>
      </w:r>
      <w:r>
        <w:rPr/>
        <w:t>using inquiry</w:t>
      </w:r>
      <w:r>
        <w:rPr>
          <w:spacing w:val="-3"/>
        </w:rPr>
        <w:t> </w:t>
      </w:r>
      <w:r>
        <w:rPr/>
        <w:t>and task-based methods brings about social interaction which plays a fundamental role in the development of human knowledge holistically.</w:t>
      </w:r>
    </w:p>
    <w:p>
      <w:pPr>
        <w:pStyle w:val="BodyText"/>
        <w:spacing w:line="480" w:lineRule="auto" w:before="1"/>
        <w:ind w:left="985" w:right="1365" w:firstLine="715"/>
        <w:jc w:val="both"/>
      </w:pPr>
      <w:r>
        <w:rPr/>
        <w:t>These theories can be used to asset the researcher when planning, organizing or absolute or relative standard of inquiry and task-based methods of teaching arte the positive change in the academic performance of</w:t>
      </w:r>
      <w:r>
        <w:rPr>
          <w:spacing w:val="-4"/>
        </w:rPr>
        <w:t> </w:t>
      </w:r>
      <w:r>
        <w:rPr/>
        <w:t>the students. The inquiry and task-based methods of teaching are concerned to be very vital. Brunner, Gagne and Cultural- Historical Activity</w:t>
      </w:r>
      <w:r>
        <w:rPr>
          <w:spacing w:val="-1"/>
        </w:rPr>
        <w:t> </w:t>
      </w:r>
      <w:r>
        <w:rPr/>
        <w:t>theories are important in this study</w:t>
      </w:r>
      <w:r>
        <w:rPr>
          <w:spacing w:val="-1"/>
        </w:rPr>
        <w:t> </w:t>
      </w:r>
      <w:r>
        <w:rPr/>
        <w:t>due to their pedagogical nature in enhancingstudents overall academic performance school.</w:t>
      </w:r>
    </w:p>
    <w:p>
      <w:pPr>
        <w:pStyle w:val="Heading2"/>
        <w:numPr>
          <w:ilvl w:val="1"/>
          <w:numId w:val="6"/>
        </w:numPr>
        <w:tabs>
          <w:tab w:pos="1700" w:val="left" w:leader="none"/>
        </w:tabs>
        <w:spacing w:line="240" w:lineRule="auto" w:before="6" w:after="0"/>
        <w:ind w:left="1700" w:right="0" w:hanging="715"/>
        <w:jc w:val="both"/>
      </w:pPr>
      <w:r>
        <w:rPr/>
        <w:t>Conceptual</w:t>
      </w:r>
      <w:r>
        <w:rPr>
          <w:spacing w:val="-4"/>
        </w:rPr>
        <w:t> </w:t>
      </w:r>
      <w:r>
        <w:rPr>
          <w:spacing w:val="-2"/>
        </w:rPr>
        <w:t>Framework</w:t>
      </w:r>
    </w:p>
    <w:p>
      <w:pPr>
        <w:pStyle w:val="BodyText"/>
        <w:spacing w:line="480" w:lineRule="auto" w:before="271"/>
        <w:ind w:left="985" w:right="1375" w:firstLine="715"/>
        <w:jc w:val="both"/>
      </w:pPr>
      <w:r>
        <w:rPr/>
        <w:t>However, this study shall also consider concepts that have direct link to major variables on the topic. They are as follows:</w:t>
      </w:r>
    </w:p>
    <w:p>
      <w:pPr>
        <w:pStyle w:val="Heading2"/>
        <w:numPr>
          <w:ilvl w:val="2"/>
          <w:numId w:val="6"/>
        </w:numPr>
        <w:tabs>
          <w:tab w:pos="1700" w:val="left" w:leader="none"/>
        </w:tabs>
        <w:spacing w:line="240" w:lineRule="auto" w:before="5" w:after="0"/>
        <w:ind w:left="1700" w:right="0" w:hanging="715"/>
        <w:jc w:val="both"/>
      </w:pPr>
      <w:r>
        <w:rPr/>
        <w:t>Concept</w:t>
      </w:r>
      <w:r>
        <w:rPr>
          <w:spacing w:val="1"/>
        </w:rPr>
        <w:t> </w:t>
      </w:r>
      <w:r>
        <w:rPr/>
        <w:t>of</w:t>
      </w:r>
      <w:r>
        <w:rPr>
          <w:spacing w:val="-1"/>
        </w:rPr>
        <w:t> </w:t>
      </w:r>
      <w:r>
        <w:rPr>
          <w:spacing w:val="-2"/>
        </w:rPr>
        <w:t>Inquiry</w:t>
      </w:r>
    </w:p>
    <w:p>
      <w:pPr>
        <w:pStyle w:val="BodyText"/>
        <w:spacing w:line="480" w:lineRule="auto" w:before="272"/>
        <w:ind w:left="985" w:right="1363" w:firstLine="715"/>
        <w:jc w:val="both"/>
      </w:pPr>
      <w:r>
        <w:rPr/>
        <w:t>Inquiry has been defined by many scholars in different ways. It generally refer to the art and science of</w:t>
      </w:r>
      <w:r>
        <w:rPr>
          <w:spacing w:val="-5"/>
        </w:rPr>
        <w:t> </w:t>
      </w:r>
      <w:r>
        <w:rPr/>
        <w:t>asking questions</w:t>
      </w:r>
      <w:r>
        <w:rPr>
          <w:spacing w:val="-1"/>
        </w:rPr>
        <w:t> </w:t>
      </w:r>
      <w:r>
        <w:rPr/>
        <w:t>that are</w:t>
      </w:r>
      <w:r>
        <w:rPr>
          <w:spacing w:val="-4"/>
        </w:rPr>
        <w:t> </w:t>
      </w:r>
      <w:r>
        <w:rPr/>
        <w:t>accessible, and can</w:t>
      </w:r>
      <w:r>
        <w:rPr>
          <w:spacing w:val="-3"/>
        </w:rPr>
        <w:t> </w:t>
      </w:r>
      <w:r>
        <w:rPr/>
        <w:t>be answered in</w:t>
      </w:r>
      <w:r>
        <w:rPr>
          <w:spacing w:val="-3"/>
        </w:rPr>
        <w:t> </w:t>
      </w:r>
      <w:r>
        <w:rPr/>
        <w:t>part</w:t>
      </w:r>
      <w:r>
        <w:rPr>
          <w:spacing w:val="-3"/>
        </w:rPr>
        <w:t> </w:t>
      </w:r>
      <w:r>
        <w:rPr/>
        <w:t>or in whole, and ones that lead to meaningful tests and explorations (Herbrank, 2010). The inquiry technique usually involves careful observations and assessment, hypothesizing and interpreting,</w:t>
      </w:r>
      <w:r>
        <w:rPr>
          <w:spacing w:val="-2"/>
        </w:rPr>
        <w:t> </w:t>
      </w:r>
      <w:r>
        <w:rPr/>
        <w:t>and</w:t>
      </w:r>
      <w:r>
        <w:rPr>
          <w:spacing w:val="-3"/>
        </w:rPr>
        <w:t> </w:t>
      </w:r>
      <w:r>
        <w:rPr/>
        <w:t>theorizing.</w:t>
      </w:r>
      <w:r>
        <w:rPr>
          <w:spacing w:val="-2"/>
        </w:rPr>
        <w:t> </w:t>
      </w:r>
      <w:r>
        <w:rPr/>
        <w:t>It</w:t>
      </w:r>
      <w:r>
        <w:rPr>
          <w:spacing w:val="-3"/>
        </w:rPr>
        <w:t> </w:t>
      </w:r>
      <w:r>
        <w:rPr/>
        <w:t>requires</w:t>
      </w:r>
      <w:r>
        <w:rPr>
          <w:spacing w:val="-5"/>
        </w:rPr>
        <w:t> </w:t>
      </w:r>
      <w:r>
        <w:rPr/>
        <w:t>experimentation,</w:t>
      </w:r>
      <w:r>
        <w:rPr>
          <w:spacing w:val="-2"/>
        </w:rPr>
        <w:t> </w:t>
      </w:r>
      <w:r>
        <w:rPr/>
        <w:t>reflection</w:t>
      </w:r>
      <w:r>
        <w:rPr>
          <w:spacing w:val="-8"/>
        </w:rPr>
        <w:t> </w:t>
      </w:r>
      <w:r>
        <w:rPr/>
        <w:t>and</w:t>
      </w:r>
      <w:r>
        <w:rPr>
          <w:spacing w:val="-3"/>
        </w:rPr>
        <w:t> </w:t>
      </w:r>
      <w:r>
        <w:rPr/>
        <w:t>recognition</w:t>
      </w:r>
      <w:r>
        <w:rPr>
          <w:spacing w:val="-8"/>
        </w:rPr>
        <w:t> </w:t>
      </w:r>
      <w:r>
        <w:rPr/>
        <w:t>of the strengths and weaknesses of its own techniques (Budnitz,</w:t>
      </w:r>
      <w:r>
        <w:rPr>
          <w:spacing w:val="40"/>
        </w:rPr>
        <w:t> </w:t>
      </w:r>
      <w:r>
        <w:rPr/>
        <w:t>2007).</w:t>
      </w:r>
    </w:p>
    <w:p>
      <w:pPr>
        <w:pStyle w:val="BodyText"/>
        <w:spacing w:line="480" w:lineRule="auto" w:before="1"/>
        <w:ind w:left="985" w:right="1369" w:firstLine="715"/>
        <w:jc w:val="both"/>
      </w:pPr>
      <w:r>
        <w:rPr/>
        <w:t>In education, while much thought and research have been devoted on the role of inquiry in science education, this effort can be replicated to other disciplines such as social</w:t>
      </w:r>
      <w:r>
        <w:rPr>
          <w:spacing w:val="-3"/>
        </w:rPr>
        <w:t> </w:t>
      </w:r>
      <w:r>
        <w:rPr/>
        <w:t>sciences, arts, humanities</w:t>
      </w:r>
      <w:r>
        <w:rPr>
          <w:spacing w:val="-1"/>
        </w:rPr>
        <w:t> </w:t>
      </w:r>
      <w:r>
        <w:rPr/>
        <w:t>to mention but a few (Gallagher, 2011).</w:t>
      </w:r>
      <w:r>
        <w:rPr>
          <w:spacing w:val="-1"/>
        </w:rPr>
        <w:t> </w:t>
      </w:r>
      <w:r>
        <w:rPr/>
        <w:t>Inquiry</w:t>
      </w:r>
      <w:r>
        <w:rPr>
          <w:spacing w:val="-3"/>
        </w:rPr>
        <w:t> </w:t>
      </w:r>
      <w:r>
        <w:rPr/>
        <w:t>learning is</w:t>
      </w:r>
      <w:r>
        <w:rPr>
          <w:spacing w:val="19"/>
        </w:rPr>
        <w:t> </w:t>
      </w:r>
      <w:r>
        <w:rPr/>
        <w:t>referred</w:t>
      </w:r>
      <w:r>
        <w:rPr>
          <w:spacing w:val="19"/>
        </w:rPr>
        <w:t> </w:t>
      </w:r>
      <w:r>
        <w:rPr/>
        <w:t>to</w:t>
      </w:r>
      <w:r>
        <w:rPr>
          <w:spacing w:val="29"/>
        </w:rPr>
        <w:t> </w:t>
      </w:r>
      <w:r>
        <w:rPr/>
        <w:t>as</w:t>
      </w:r>
      <w:r>
        <w:rPr>
          <w:spacing w:val="22"/>
        </w:rPr>
        <w:t> </w:t>
      </w:r>
      <w:r>
        <w:rPr/>
        <w:t>a</w:t>
      </w:r>
      <w:r>
        <w:rPr>
          <w:spacing w:val="23"/>
        </w:rPr>
        <w:t> </w:t>
      </w:r>
      <w:r>
        <w:rPr/>
        <w:t>way</w:t>
      </w:r>
      <w:r>
        <w:rPr>
          <w:spacing w:val="14"/>
        </w:rPr>
        <w:t> </w:t>
      </w:r>
      <w:r>
        <w:rPr/>
        <w:t>of</w:t>
      </w:r>
      <w:r>
        <w:rPr>
          <w:spacing w:val="16"/>
        </w:rPr>
        <w:t> </w:t>
      </w:r>
      <w:r>
        <w:rPr/>
        <w:t>acquiring</w:t>
      </w:r>
      <w:r>
        <w:rPr>
          <w:spacing w:val="24"/>
        </w:rPr>
        <w:t> </w:t>
      </w:r>
      <w:r>
        <w:rPr/>
        <w:t>knowledge</w:t>
      </w:r>
      <w:r>
        <w:rPr>
          <w:spacing w:val="23"/>
        </w:rPr>
        <w:t> </w:t>
      </w:r>
      <w:r>
        <w:rPr/>
        <w:t>through</w:t>
      </w:r>
      <w:r>
        <w:rPr>
          <w:spacing w:val="19"/>
        </w:rPr>
        <w:t> </w:t>
      </w:r>
      <w:r>
        <w:rPr/>
        <w:t>the</w:t>
      </w:r>
      <w:r>
        <w:rPr>
          <w:spacing w:val="23"/>
        </w:rPr>
        <w:t> </w:t>
      </w:r>
      <w:r>
        <w:rPr/>
        <w:t>process</w:t>
      </w:r>
      <w:r>
        <w:rPr>
          <w:spacing w:val="22"/>
        </w:rPr>
        <w:t> </w:t>
      </w:r>
      <w:r>
        <w:rPr/>
        <w:t>of</w:t>
      </w:r>
      <w:r>
        <w:rPr>
          <w:spacing w:val="21"/>
        </w:rPr>
        <w:t> </w:t>
      </w:r>
      <w:r>
        <w:rPr/>
        <w:t>investigation.</w:t>
      </w:r>
      <w:r>
        <w:rPr>
          <w:spacing w:val="26"/>
        </w:rPr>
        <w:t> </w:t>
      </w:r>
      <w:r>
        <w:rPr>
          <w:spacing w:val="-5"/>
        </w:rPr>
        <w:t>In</w:t>
      </w:r>
    </w:p>
    <w:p>
      <w:pPr>
        <w:spacing w:after="0" w:line="480" w:lineRule="auto"/>
        <w:jc w:val="both"/>
        <w:sectPr>
          <w:pgSz w:w="12240" w:h="15840"/>
          <w:pgMar w:header="0" w:footer="1012" w:top="1360" w:bottom="1200" w:left="820" w:right="460"/>
        </w:sectPr>
      </w:pPr>
    </w:p>
    <w:p>
      <w:pPr>
        <w:pStyle w:val="BodyText"/>
        <w:spacing w:line="480" w:lineRule="auto" w:before="72"/>
        <w:ind w:left="985" w:right="1363"/>
        <w:jc w:val="both"/>
      </w:pPr>
      <w:r>
        <w:rPr/>
        <w:t>this approach, the learners generate their own question or are posed with a question by</w:t>
      </w:r>
      <w:r>
        <w:rPr>
          <w:spacing w:val="40"/>
        </w:rPr>
        <w:t> </w:t>
      </w:r>
      <w:r>
        <w:rPr/>
        <w:t>the teacher, or by an electronic device (computer). However, no matter the source of the question, this approach requires a more pro-active role of</w:t>
      </w:r>
      <w:r>
        <w:rPr>
          <w:spacing w:val="-1"/>
        </w:rPr>
        <w:t> </w:t>
      </w:r>
      <w:r>
        <w:rPr/>
        <w:t>the learner in given solution to the question or problem through investigation, discovery, experimentation or problem- solving means.</w:t>
      </w:r>
    </w:p>
    <w:p>
      <w:pPr>
        <w:pStyle w:val="BodyText"/>
        <w:spacing w:line="480" w:lineRule="auto" w:before="1"/>
        <w:ind w:left="985" w:right="1368" w:firstLine="715"/>
        <w:jc w:val="both"/>
      </w:pPr>
      <w:r>
        <w:rPr/>
        <w:t>Furthermore, it is a pedagogical approach that invites students to explore academic content by posing investigating questions. Also known as problem-based teaching or simply as inquiry, this approach puts students‟ question at the center of the curriculum, and places just as much value on the component skills of research as it does on knowledge and understanding of content (Abimbola, 2010).</w:t>
      </w:r>
    </w:p>
    <w:p>
      <w:pPr>
        <w:pStyle w:val="BodyText"/>
        <w:spacing w:line="480" w:lineRule="auto" w:before="1"/>
        <w:ind w:left="985" w:right="1365" w:firstLine="715"/>
        <w:jc w:val="both"/>
      </w:pPr>
      <w:r>
        <w:rPr/>
        <w:t>There are strong arguments for choosing an inquiry-based approach over lecture method of direct instruction. An inquiry-based curriculum develops and validates habits of</w:t>
      </w:r>
      <w:r>
        <w:rPr>
          <w:spacing w:val="-6"/>
        </w:rPr>
        <w:t> </w:t>
      </w:r>
      <w:r>
        <w:rPr/>
        <w:t>mind</w:t>
      </w:r>
      <w:r>
        <w:rPr>
          <w:spacing w:val="-3"/>
        </w:rPr>
        <w:t> </w:t>
      </w:r>
      <w:r>
        <w:rPr/>
        <w:t>that characterize</w:t>
      </w:r>
      <w:r>
        <w:rPr>
          <w:spacing w:val="-4"/>
        </w:rPr>
        <w:t> </w:t>
      </w:r>
      <w:r>
        <w:rPr/>
        <w:t>a life-long learner.</w:t>
      </w:r>
      <w:r>
        <w:rPr>
          <w:spacing w:val="-2"/>
        </w:rPr>
        <w:t> </w:t>
      </w:r>
      <w:r>
        <w:rPr/>
        <w:t>It</w:t>
      </w:r>
      <w:r>
        <w:rPr>
          <w:spacing w:val="-3"/>
        </w:rPr>
        <w:t> </w:t>
      </w:r>
      <w:r>
        <w:rPr/>
        <w:t>teaches</w:t>
      </w:r>
      <w:r>
        <w:rPr>
          <w:spacing w:val="-5"/>
        </w:rPr>
        <w:t> </w:t>
      </w:r>
      <w:r>
        <w:rPr/>
        <w:t>students</w:t>
      </w:r>
      <w:r>
        <w:rPr>
          <w:spacing w:val="-5"/>
        </w:rPr>
        <w:t> </w:t>
      </w:r>
      <w:r>
        <w:rPr/>
        <w:t>to</w:t>
      </w:r>
      <w:r>
        <w:rPr>
          <w:spacing w:val="-3"/>
        </w:rPr>
        <w:t> </w:t>
      </w:r>
      <w:r>
        <w:rPr/>
        <w:t>pose</w:t>
      </w:r>
      <w:r>
        <w:rPr>
          <w:spacing w:val="-4"/>
        </w:rPr>
        <w:t> </w:t>
      </w:r>
      <w:r>
        <w:rPr/>
        <w:t>difficult questions and fosters the desire and skills to acquire knowledge about the world (Cross and Frary, 2007). Students are given opportunities to take ownership of their own learning, a skill necessary</w:t>
      </w:r>
      <w:r>
        <w:rPr>
          <w:spacing w:val="-3"/>
        </w:rPr>
        <w:t> </w:t>
      </w:r>
      <w:r>
        <w:rPr/>
        <w:t>for</w:t>
      </w:r>
      <w:r>
        <w:rPr>
          <w:spacing w:val="-2"/>
        </w:rPr>
        <w:t> </w:t>
      </w:r>
      <w:r>
        <w:rPr/>
        <w:t>one</w:t>
      </w:r>
      <w:r>
        <w:rPr>
          <w:spacing w:val="-4"/>
        </w:rPr>
        <w:t> </w:t>
      </w:r>
      <w:r>
        <w:rPr/>
        <w:t>to succeed in</w:t>
      </w:r>
      <w:r>
        <w:rPr>
          <w:spacing w:val="-3"/>
        </w:rPr>
        <w:t> </w:t>
      </w:r>
      <w:r>
        <w:rPr/>
        <w:t>school</w:t>
      </w:r>
      <w:r>
        <w:rPr>
          <w:spacing w:val="-7"/>
        </w:rPr>
        <w:t> </w:t>
      </w:r>
      <w:r>
        <w:rPr/>
        <w:t>and in most professional</w:t>
      </w:r>
      <w:r>
        <w:rPr>
          <w:spacing w:val="-7"/>
        </w:rPr>
        <w:t> </w:t>
      </w:r>
      <w:r>
        <w:rPr/>
        <w:t>settings. Additionally, an inquiry-based approach allows students to draw connections between academic content and their own lives, which can be particularly important for culturally and linguistically diverse learners (Coutler, Feldman and Konold, 2011).</w:t>
      </w:r>
    </w:p>
    <w:p>
      <w:pPr>
        <w:pStyle w:val="BodyText"/>
        <w:spacing w:line="480" w:lineRule="auto" w:before="2"/>
        <w:ind w:left="985" w:right="1364" w:firstLine="715"/>
        <w:jc w:val="both"/>
      </w:pPr>
      <w:r>
        <w:rPr/>
        <w:t>There are various levels of inquiry learning approach, such as confirmation inquiry, structured inquiry, guided inquiry, as well as open inquiry (NAS, 2010). In a confirmation enquiry (level 1), learners have been taken through a lesson by the teacher, then</w:t>
      </w:r>
      <w:r>
        <w:rPr>
          <w:spacing w:val="1"/>
        </w:rPr>
        <w:t> </w:t>
      </w:r>
      <w:r>
        <w:rPr/>
        <w:t>questions</w:t>
      </w:r>
      <w:r>
        <w:rPr>
          <w:spacing w:val="6"/>
        </w:rPr>
        <w:t> </w:t>
      </w:r>
      <w:r>
        <w:rPr/>
        <w:t>and</w:t>
      </w:r>
      <w:r>
        <w:rPr>
          <w:spacing w:val="8"/>
        </w:rPr>
        <w:t> </w:t>
      </w:r>
      <w:r>
        <w:rPr/>
        <w:t>procedure</w:t>
      </w:r>
      <w:r>
        <w:rPr>
          <w:spacing w:val="-2"/>
        </w:rPr>
        <w:t> </w:t>
      </w:r>
      <w:r>
        <w:rPr/>
        <w:t>that</w:t>
      </w:r>
      <w:r>
        <w:rPr>
          <w:spacing w:val="9"/>
        </w:rPr>
        <w:t> </w:t>
      </w:r>
      <w:r>
        <w:rPr/>
        <w:t>guides</w:t>
      </w:r>
      <w:r>
        <w:rPr>
          <w:spacing w:val="2"/>
        </w:rPr>
        <w:t> </w:t>
      </w:r>
      <w:r>
        <w:rPr/>
        <w:t>the</w:t>
      </w:r>
      <w:r>
        <w:rPr>
          <w:spacing w:val="7"/>
        </w:rPr>
        <w:t> </w:t>
      </w:r>
      <w:r>
        <w:rPr/>
        <w:t>students</w:t>
      </w:r>
      <w:r>
        <w:rPr>
          <w:spacing w:val="1"/>
        </w:rPr>
        <w:t> </w:t>
      </w:r>
      <w:r>
        <w:rPr/>
        <w:t>through</w:t>
      </w:r>
      <w:r>
        <w:rPr>
          <w:spacing w:val="3"/>
        </w:rPr>
        <w:t> </w:t>
      </w:r>
      <w:r>
        <w:rPr/>
        <w:t>an</w:t>
      </w:r>
      <w:r>
        <w:rPr>
          <w:spacing w:val="12"/>
        </w:rPr>
        <w:t> </w:t>
      </w:r>
      <w:r>
        <w:rPr/>
        <w:t>activity that</w:t>
      </w:r>
      <w:r>
        <w:rPr>
          <w:spacing w:val="12"/>
        </w:rPr>
        <w:t> </w:t>
      </w:r>
      <w:r>
        <w:rPr/>
        <w:t>defines</w:t>
      </w:r>
      <w:r>
        <w:rPr>
          <w:spacing w:val="7"/>
        </w:rPr>
        <w:t> </w:t>
      </w:r>
      <w:r>
        <w:rPr>
          <w:spacing w:val="-5"/>
        </w:rPr>
        <w:t>the</w:t>
      </w:r>
    </w:p>
    <w:p>
      <w:pPr>
        <w:spacing w:after="0" w:line="480" w:lineRule="auto"/>
        <w:jc w:val="both"/>
        <w:sectPr>
          <w:pgSz w:w="12240" w:h="15840"/>
          <w:pgMar w:header="0" w:footer="1012" w:top="1360" w:bottom="1200" w:left="820" w:right="460"/>
        </w:sectPr>
      </w:pPr>
    </w:p>
    <w:p>
      <w:pPr>
        <w:pStyle w:val="BodyText"/>
        <w:spacing w:line="480" w:lineRule="auto" w:before="72"/>
        <w:ind w:left="985" w:right="1365"/>
        <w:jc w:val="both"/>
      </w:pPr>
      <w:r>
        <w:rPr/>
        <w:t>result, the teacher thereafter confirms students understanding through assessment of any sort. In</w:t>
      </w:r>
      <w:r>
        <w:rPr>
          <w:spacing w:val="-2"/>
        </w:rPr>
        <w:t> </w:t>
      </w:r>
      <w:r>
        <w:rPr/>
        <w:t>a structured inquiry</w:t>
      </w:r>
      <w:r>
        <w:rPr>
          <w:spacing w:val="-7"/>
        </w:rPr>
        <w:t> </w:t>
      </w:r>
      <w:r>
        <w:rPr/>
        <w:t>approach</w:t>
      </w:r>
      <w:r>
        <w:rPr>
          <w:spacing w:val="-2"/>
        </w:rPr>
        <w:t> </w:t>
      </w:r>
      <w:r>
        <w:rPr/>
        <w:t>(level</w:t>
      </w:r>
      <w:r>
        <w:rPr>
          <w:spacing w:val="-2"/>
        </w:rPr>
        <w:t> </w:t>
      </w:r>
      <w:r>
        <w:rPr/>
        <w:t>2) allows the learners to show</w:t>
      </w:r>
      <w:r>
        <w:rPr>
          <w:spacing w:val="-3"/>
        </w:rPr>
        <w:t> </w:t>
      </w:r>
      <w:r>
        <w:rPr/>
        <w:t>their creativity in discovery true solutions of questions possessed by the teacher in the course of teaching. In the guided inquiry (level 3), the role of the teacher changes, he becomes an active partner and guides and advices students on the procedure of defining research questions and possible solutions. In an open inquiry (level 4), the learner becomes the investigator,</w:t>
      </w:r>
      <w:r>
        <w:rPr>
          <w:spacing w:val="-1"/>
        </w:rPr>
        <w:t> </w:t>
      </w:r>
      <w:r>
        <w:rPr/>
        <w:t>he formulate research</w:t>
      </w:r>
      <w:r>
        <w:rPr>
          <w:spacing w:val="-3"/>
        </w:rPr>
        <w:t> </w:t>
      </w:r>
      <w:r>
        <w:rPr/>
        <w:t>question(s), design, develop procedure,</w:t>
      </w:r>
      <w:r>
        <w:rPr>
          <w:spacing w:val="-1"/>
        </w:rPr>
        <w:t> </w:t>
      </w:r>
      <w:r>
        <w:rPr/>
        <w:t>generate data, analyse, discuss findings and communicate results. Although, this stage of inquiry is</w:t>
      </w:r>
      <w:r>
        <w:rPr>
          <w:spacing w:val="40"/>
        </w:rPr>
        <w:t> </w:t>
      </w:r>
      <w:r>
        <w:rPr/>
        <w:t>done within the framework of quasi/experimental research designs (Hall, 2008).</w:t>
      </w:r>
    </w:p>
    <w:p>
      <w:pPr>
        <w:pStyle w:val="Heading2"/>
        <w:spacing w:before="7"/>
        <w:jc w:val="both"/>
      </w:pPr>
      <w:r>
        <w:rPr/>
        <w:t>Dimensions</w:t>
      </w:r>
      <w:r>
        <w:rPr>
          <w:spacing w:val="-4"/>
        </w:rPr>
        <w:t> </w:t>
      </w:r>
      <w:r>
        <w:rPr/>
        <w:t>of</w:t>
      </w:r>
      <w:r>
        <w:rPr>
          <w:spacing w:val="-5"/>
        </w:rPr>
        <w:t> </w:t>
      </w:r>
      <w:r>
        <w:rPr/>
        <w:t>Inquiry</w:t>
      </w:r>
      <w:r>
        <w:rPr>
          <w:spacing w:val="-1"/>
        </w:rPr>
        <w:t> </w:t>
      </w:r>
      <w:r>
        <w:rPr>
          <w:spacing w:val="-2"/>
        </w:rPr>
        <w:t>Method</w:t>
      </w:r>
    </w:p>
    <w:p>
      <w:pPr>
        <w:pStyle w:val="BodyText"/>
        <w:spacing w:before="197"/>
        <w:ind w:left="0"/>
        <w:rPr>
          <w:b/>
        </w:rPr>
      </w:pPr>
    </w:p>
    <w:p>
      <w:pPr>
        <w:pStyle w:val="BodyText"/>
        <w:spacing w:line="480" w:lineRule="auto"/>
        <w:ind w:right="1342" w:firstLine="720"/>
        <w:jc w:val="both"/>
      </w:pPr>
      <w:r>
        <w:rPr/>
        <w:t>Students engage in five activities when they engage in inquiry learning and use</w:t>
      </w:r>
      <w:r>
        <w:rPr>
          <w:spacing w:val="40"/>
        </w:rPr>
        <w:t> </w:t>
      </w:r>
      <w:r>
        <w:rPr/>
        <w:t>the scientific method, as note din</w:t>
      </w:r>
      <w:r>
        <w:rPr>
          <w:spacing w:val="-3"/>
        </w:rPr>
        <w:t> </w:t>
      </w:r>
      <w:r>
        <w:rPr/>
        <w:t>the National</w:t>
      </w:r>
      <w:r>
        <w:rPr>
          <w:spacing w:val="-3"/>
        </w:rPr>
        <w:t> </w:t>
      </w:r>
      <w:r>
        <w:rPr/>
        <w:t>Science Education Standards published by the National Academy of Sciences. Although these tasks occur in a logical progression, inquiry is a fluid process, and one task may lead back to a previous task. This process is illustrated in figure 1.</w:t>
      </w:r>
    </w:p>
    <w:p>
      <w:pPr>
        <w:pStyle w:val="BodyText"/>
        <w:spacing w:before="10"/>
        <w:ind w:left="0"/>
        <w:rPr>
          <w:sz w:val="17"/>
        </w:rPr>
      </w:pPr>
    </w:p>
    <w:tbl>
      <w:tblPr>
        <w:tblW w:w="0" w:type="auto"/>
        <w:jc w:val="left"/>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1"/>
        <w:gridCol w:w="6391"/>
      </w:tblGrid>
      <w:tr>
        <w:trPr>
          <w:trHeight w:val="551" w:hRule="atLeast"/>
        </w:trPr>
        <w:tc>
          <w:tcPr>
            <w:tcW w:w="831" w:type="dxa"/>
          </w:tcPr>
          <w:p>
            <w:pPr>
              <w:pStyle w:val="TableParagraph"/>
              <w:spacing w:line="268" w:lineRule="exact"/>
              <w:ind w:left="110"/>
              <w:rPr>
                <w:sz w:val="24"/>
              </w:rPr>
            </w:pPr>
            <w:r>
              <w:rPr>
                <w:spacing w:val="-4"/>
                <w:sz w:val="24"/>
              </w:rPr>
              <w:t>S/No</w:t>
            </w:r>
          </w:p>
        </w:tc>
        <w:tc>
          <w:tcPr>
            <w:tcW w:w="6391" w:type="dxa"/>
          </w:tcPr>
          <w:p>
            <w:pPr>
              <w:pStyle w:val="TableParagraph"/>
              <w:spacing w:line="268" w:lineRule="exact"/>
              <w:ind w:left="105"/>
              <w:rPr>
                <w:sz w:val="24"/>
              </w:rPr>
            </w:pPr>
            <w:r>
              <w:rPr>
                <w:spacing w:val="-2"/>
                <w:sz w:val="24"/>
              </w:rPr>
              <w:t>Steps</w:t>
            </w:r>
          </w:p>
        </w:tc>
      </w:tr>
      <w:tr>
        <w:trPr>
          <w:trHeight w:val="552" w:hRule="atLeast"/>
        </w:trPr>
        <w:tc>
          <w:tcPr>
            <w:tcW w:w="831" w:type="dxa"/>
          </w:tcPr>
          <w:p>
            <w:pPr>
              <w:pStyle w:val="TableParagraph"/>
              <w:spacing w:line="268" w:lineRule="exact"/>
              <w:ind w:left="110"/>
              <w:rPr>
                <w:sz w:val="24"/>
              </w:rPr>
            </w:pPr>
            <w:r>
              <w:rPr>
                <w:spacing w:val="-10"/>
                <w:sz w:val="24"/>
              </w:rPr>
              <w:t>1</w:t>
            </w:r>
          </w:p>
        </w:tc>
        <w:tc>
          <w:tcPr>
            <w:tcW w:w="6391" w:type="dxa"/>
          </w:tcPr>
          <w:p>
            <w:pPr>
              <w:pStyle w:val="TableParagraph"/>
              <w:spacing w:line="268" w:lineRule="exact"/>
              <w:ind w:left="105"/>
              <w:rPr>
                <w:sz w:val="24"/>
              </w:rPr>
            </w:pPr>
            <w:r>
              <w:rPr>
                <w:sz w:val="24"/>
              </w:rPr>
              <w:t>A</w:t>
            </w:r>
            <w:r>
              <w:rPr>
                <w:spacing w:val="-4"/>
                <w:sz w:val="24"/>
              </w:rPr>
              <w:t> </w:t>
            </w:r>
            <w:r>
              <w:rPr>
                <w:spacing w:val="-2"/>
                <w:sz w:val="24"/>
              </w:rPr>
              <w:t>question</w:t>
            </w:r>
          </w:p>
        </w:tc>
      </w:tr>
      <w:tr>
        <w:trPr>
          <w:trHeight w:val="551" w:hRule="atLeast"/>
        </w:trPr>
        <w:tc>
          <w:tcPr>
            <w:tcW w:w="831" w:type="dxa"/>
          </w:tcPr>
          <w:p>
            <w:pPr>
              <w:pStyle w:val="TableParagraph"/>
              <w:spacing w:line="268" w:lineRule="exact"/>
              <w:ind w:left="110"/>
              <w:rPr>
                <w:sz w:val="24"/>
              </w:rPr>
            </w:pPr>
            <w:r>
              <w:rPr>
                <w:spacing w:val="-10"/>
                <w:sz w:val="24"/>
              </w:rPr>
              <w:t>2</w:t>
            </w:r>
          </w:p>
        </w:tc>
        <w:tc>
          <w:tcPr>
            <w:tcW w:w="6391" w:type="dxa"/>
          </w:tcPr>
          <w:p>
            <w:pPr>
              <w:pStyle w:val="TableParagraph"/>
              <w:spacing w:line="268" w:lineRule="exact"/>
              <w:ind w:left="105"/>
              <w:rPr>
                <w:sz w:val="24"/>
              </w:rPr>
            </w:pPr>
            <w:r>
              <w:rPr>
                <w:spacing w:val="-2"/>
                <w:sz w:val="24"/>
              </w:rPr>
              <w:t>Investigate</w:t>
            </w:r>
          </w:p>
        </w:tc>
      </w:tr>
      <w:tr>
        <w:trPr>
          <w:trHeight w:val="551" w:hRule="atLeast"/>
        </w:trPr>
        <w:tc>
          <w:tcPr>
            <w:tcW w:w="831" w:type="dxa"/>
          </w:tcPr>
          <w:p>
            <w:pPr>
              <w:pStyle w:val="TableParagraph"/>
              <w:spacing w:line="268" w:lineRule="exact"/>
              <w:ind w:left="110"/>
              <w:rPr>
                <w:sz w:val="24"/>
              </w:rPr>
            </w:pPr>
            <w:r>
              <w:rPr>
                <w:spacing w:val="-10"/>
                <w:sz w:val="24"/>
              </w:rPr>
              <w:t>3</w:t>
            </w:r>
          </w:p>
        </w:tc>
        <w:tc>
          <w:tcPr>
            <w:tcW w:w="6391" w:type="dxa"/>
          </w:tcPr>
          <w:p>
            <w:pPr>
              <w:pStyle w:val="TableParagraph"/>
              <w:spacing w:line="268" w:lineRule="exact"/>
              <w:ind w:left="105"/>
              <w:rPr>
                <w:sz w:val="24"/>
              </w:rPr>
            </w:pPr>
            <w:r>
              <w:rPr>
                <w:sz w:val="24"/>
              </w:rPr>
              <w:t>Use</w:t>
            </w:r>
            <w:r>
              <w:rPr>
                <w:spacing w:val="-3"/>
                <w:sz w:val="24"/>
              </w:rPr>
              <w:t> </w:t>
            </w:r>
            <w:r>
              <w:rPr>
                <w:sz w:val="24"/>
              </w:rPr>
              <w:t>of</w:t>
            </w:r>
            <w:r>
              <w:rPr>
                <w:spacing w:val="-9"/>
                <w:sz w:val="24"/>
              </w:rPr>
              <w:t> </w:t>
            </w:r>
            <w:r>
              <w:rPr>
                <w:sz w:val="24"/>
              </w:rPr>
              <w:t>evidence</w:t>
            </w:r>
            <w:r>
              <w:rPr>
                <w:spacing w:val="-2"/>
                <w:sz w:val="24"/>
              </w:rPr>
              <w:t> </w:t>
            </w:r>
            <w:r>
              <w:rPr>
                <w:sz w:val="24"/>
              </w:rPr>
              <w:t>to</w:t>
            </w:r>
            <w:r>
              <w:rPr>
                <w:spacing w:val="3"/>
                <w:sz w:val="24"/>
              </w:rPr>
              <w:t> </w:t>
            </w:r>
            <w:r>
              <w:rPr>
                <w:sz w:val="24"/>
              </w:rPr>
              <w:t>describe, explain</w:t>
            </w:r>
            <w:r>
              <w:rPr>
                <w:spacing w:val="-6"/>
                <w:sz w:val="24"/>
              </w:rPr>
              <w:t> </w:t>
            </w:r>
            <w:r>
              <w:rPr>
                <w:sz w:val="24"/>
              </w:rPr>
              <w:t>and</w:t>
            </w:r>
            <w:r>
              <w:rPr>
                <w:spacing w:val="-1"/>
                <w:sz w:val="24"/>
              </w:rPr>
              <w:t> </w:t>
            </w:r>
            <w:r>
              <w:rPr>
                <w:spacing w:val="-2"/>
                <w:sz w:val="24"/>
              </w:rPr>
              <w:t>predict</w:t>
            </w:r>
          </w:p>
        </w:tc>
      </w:tr>
      <w:tr>
        <w:trPr>
          <w:trHeight w:val="556" w:hRule="atLeast"/>
        </w:trPr>
        <w:tc>
          <w:tcPr>
            <w:tcW w:w="831" w:type="dxa"/>
          </w:tcPr>
          <w:p>
            <w:pPr>
              <w:pStyle w:val="TableParagraph"/>
              <w:spacing w:line="273" w:lineRule="exact"/>
              <w:ind w:left="110"/>
              <w:rPr>
                <w:sz w:val="24"/>
              </w:rPr>
            </w:pPr>
            <w:r>
              <w:rPr>
                <w:spacing w:val="-10"/>
                <w:sz w:val="24"/>
              </w:rPr>
              <w:t>4</w:t>
            </w:r>
          </w:p>
        </w:tc>
        <w:tc>
          <w:tcPr>
            <w:tcW w:w="6391" w:type="dxa"/>
          </w:tcPr>
          <w:p>
            <w:pPr>
              <w:pStyle w:val="TableParagraph"/>
              <w:spacing w:line="273" w:lineRule="exact"/>
              <w:ind w:left="105"/>
              <w:rPr>
                <w:sz w:val="24"/>
              </w:rPr>
            </w:pPr>
            <w:r>
              <w:rPr>
                <w:sz w:val="24"/>
              </w:rPr>
              <w:t>Connect</w:t>
            </w:r>
            <w:r>
              <w:rPr>
                <w:spacing w:val="2"/>
                <w:sz w:val="24"/>
              </w:rPr>
              <w:t> </w:t>
            </w:r>
            <w:r>
              <w:rPr>
                <w:sz w:val="24"/>
              </w:rPr>
              <w:t>evidence</w:t>
            </w:r>
            <w:r>
              <w:rPr>
                <w:spacing w:val="-4"/>
                <w:sz w:val="24"/>
              </w:rPr>
              <w:t> </w:t>
            </w:r>
            <w:r>
              <w:rPr>
                <w:sz w:val="24"/>
              </w:rPr>
              <w:t>to</w:t>
            </w:r>
            <w:r>
              <w:rPr>
                <w:spacing w:val="3"/>
                <w:sz w:val="24"/>
              </w:rPr>
              <w:t> </w:t>
            </w:r>
            <w:r>
              <w:rPr>
                <w:spacing w:val="-2"/>
                <w:sz w:val="24"/>
              </w:rPr>
              <w:t>knowledge</w:t>
            </w:r>
          </w:p>
        </w:tc>
      </w:tr>
      <w:tr>
        <w:trPr>
          <w:trHeight w:val="551" w:hRule="atLeast"/>
        </w:trPr>
        <w:tc>
          <w:tcPr>
            <w:tcW w:w="831" w:type="dxa"/>
          </w:tcPr>
          <w:p>
            <w:pPr>
              <w:pStyle w:val="TableParagraph"/>
              <w:spacing w:line="268" w:lineRule="exact"/>
              <w:ind w:left="110"/>
              <w:rPr>
                <w:sz w:val="24"/>
              </w:rPr>
            </w:pPr>
            <w:r>
              <w:rPr>
                <w:spacing w:val="-10"/>
                <w:sz w:val="24"/>
              </w:rPr>
              <w:t>5</w:t>
            </w:r>
          </w:p>
        </w:tc>
        <w:tc>
          <w:tcPr>
            <w:tcW w:w="6391" w:type="dxa"/>
          </w:tcPr>
          <w:p>
            <w:pPr>
              <w:pStyle w:val="TableParagraph"/>
              <w:spacing w:line="268" w:lineRule="exact"/>
              <w:ind w:left="105"/>
              <w:rPr>
                <w:sz w:val="24"/>
              </w:rPr>
            </w:pPr>
            <w:r>
              <w:rPr>
                <w:sz w:val="24"/>
              </w:rPr>
              <w:t>Share</w:t>
            </w:r>
            <w:r>
              <w:rPr>
                <w:spacing w:val="-1"/>
                <w:sz w:val="24"/>
              </w:rPr>
              <w:t> </w:t>
            </w:r>
            <w:r>
              <w:rPr>
                <w:spacing w:val="-2"/>
                <w:sz w:val="24"/>
              </w:rPr>
              <w:t>findings</w:t>
            </w:r>
          </w:p>
        </w:tc>
      </w:tr>
    </w:tbl>
    <w:p>
      <w:pPr>
        <w:spacing w:after="0" w:line="268" w:lineRule="exact"/>
        <w:rPr>
          <w:sz w:val="24"/>
        </w:rPr>
        <w:sectPr>
          <w:pgSz w:w="12240" w:h="15840"/>
          <w:pgMar w:header="0" w:footer="1012" w:top="1360" w:bottom="1200" w:left="820" w:right="460"/>
        </w:sectPr>
      </w:pPr>
    </w:p>
    <w:p>
      <w:pPr>
        <w:pStyle w:val="Heading2"/>
        <w:jc w:val="both"/>
      </w:pPr>
      <w:r>
        <w:rPr/>
        <w:t>Step</w:t>
      </w:r>
      <w:r>
        <w:rPr>
          <w:spacing w:val="2"/>
        </w:rPr>
        <w:t> </w:t>
      </w:r>
      <w:r>
        <w:rPr/>
        <w:t>1:</w:t>
      </w:r>
      <w:r>
        <w:rPr>
          <w:spacing w:val="5"/>
        </w:rPr>
        <w:t> </w:t>
      </w:r>
      <w:r>
        <w:rPr>
          <w:spacing w:val="-2"/>
        </w:rPr>
        <w:t>Question</w:t>
      </w:r>
    </w:p>
    <w:p>
      <w:pPr>
        <w:pStyle w:val="BodyText"/>
        <w:spacing w:before="196"/>
        <w:ind w:left="0"/>
        <w:rPr>
          <w:b/>
        </w:rPr>
      </w:pPr>
    </w:p>
    <w:p>
      <w:pPr>
        <w:pStyle w:val="BodyText"/>
        <w:spacing w:line="480" w:lineRule="auto" w:before="1"/>
        <w:ind w:right="1340" w:firstLine="720"/>
        <w:jc w:val="both"/>
      </w:pPr>
      <w:r>
        <w:rPr/>
        <w:t>Students in an Economics class were presented with various denominations of paper money. On close observation, the students then ask, Before the existence of paper money, was there any form of exchange?</w:t>
      </w:r>
    </w:p>
    <w:p>
      <w:pPr>
        <w:pStyle w:val="Heading2"/>
        <w:spacing w:before="202"/>
        <w:jc w:val="both"/>
      </w:pPr>
      <w:r>
        <w:rPr/>
        <w:t>Step</w:t>
      </w:r>
      <w:r>
        <w:rPr>
          <w:spacing w:val="2"/>
        </w:rPr>
        <w:t> </w:t>
      </w:r>
      <w:r>
        <w:rPr/>
        <w:t>2:</w:t>
      </w:r>
      <w:r>
        <w:rPr>
          <w:spacing w:val="-1"/>
        </w:rPr>
        <w:t> </w:t>
      </w:r>
      <w:r>
        <w:rPr>
          <w:spacing w:val="-2"/>
        </w:rPr>
        <w:t>Investigate</w:t>
      </w:r>
    </w:p>
    <w:p>
      <w:pPr>
        <w:pStyle w:val="BodyText"/>
        <w:spacing w:before="197"/>
        <w:ind w:left="0"/>
        <w:rPr>
          <w:b/>
        </w:rPr>
      </w:pPr>
    </w:p>
    <w:p>
      <w:pPr>
        <w:pStyle w:val="BodyText"/>
        <w:spacing w:line="480" w:lineRule="auto"/>
        <w:ind w:right="1348" w:firstLine="720"/>
        <w:jc w:val="both"/>
      </w:pPr>
      <w:r>
        <w:rPr/>
        <w:t>Students know various commodities such</w:t>
      </w:r>
      <w:r>
        <w:rPr>
          <w:spacing w:val="-2"/>
        </w:rPr>
        <w:t> </w:t>
      </w:r>
      <w:r>
        <w:rPr/>
        <w:t>as cowries, goats, palm</w:t>
      </w:r>
      <w:r>
        <w:rPr>
          <w:spacing w:val="-2"/>
        </w:rPr>
        <w:t> </w:t>
      </w:r>
      <w:r>
        <w:rPr/>
        <w:t>oil, groundnuts, salt, cow etc. They decide to find out what happens to a man who has a cow but needed on bottle of palm</w:t>
      </w:r>
      <w:r>
        <w:rPr>
          <w:spacing w:val="-1"/>
        </w:rPr>
        <w:t> </w:t>
      </w:r>
      <w:r>
        <w:rPr/>
        <w:t>oil or to the other who has 2 cowries but wants a bag of salt.</w:t>
      </w:r>
    </w:p>
    <w:p>
      <w:pPr>
        <w:pStyle w:val="Heading2"/>
        <w:spacing w:before="207"/>
        <w:jc w:val="both"/>
      </w:pPr>
      <w:r>
        <w:rPr/>
        <w:t>Step</w:t>
      </w:r>
      <w:r>
        <w:rPr>
          <w:spacing w:val="-2"/>
        </w:rPr>
        <w:t> </w:t>
      </w:r>
      <w:r>
        <w:rPr/>
        <w:t>3:</w:t>
      </w:r>
      <w:r>
        <w:rPr>
          <w:spacing w:val="-4"/>
        </w:rPr>
        <w:t> </w:t>
      </w:r>
      <w:r>
        <w:rPr/>
        <w:t>Use</w:t>
      </w:r>
      <w:r>
        <w:rPr>
          <w:spacing w:val="-2"/>
        </w:rPr>
        <w:t> </w:t>
      </w:r>
      <w:r>
        <w:rPr/>
        <w:t>Evidence</w:t>
      </w:r>
      <w:r>
        <w:rPr>
          <w:spacing w:val="-2"/>
        </w:rPr>
        <w:t> </w:t>
      </w:r>
      <w:r>
        <w:rPr/>
        <w:t>to</w:t>
      </w:r>
      <w:r>
        <w:rPr>
          <w:spacing w:val="-6"/>
        </w:rPr>
        <w:t> </w:t>
      </w:r>
      <w:r>
        <w:rPr/>
        <w:t>Describe,</w:t>
      </w:r>
      <w:r>
        <w:rPr>
          <w:spacing w:val="1"/>
        </w:rPr>
        <w:t> </w:t>
      </w:r>
      <w:r>
        <w:rPr/>
        <w:t>Explain and</w:t>
      </w:r>
      <w:r>
        <w:rPr>
          <w:spacing w:val="-1"/>
        </w:rPr>
        <w:t> </w:t>
      </w:r>
      <w:r>
        <w:rPr>
          <w:spacing w:val="-2"/>
        </w:rPr>
        <w:t>Predict</w:t>
      </w:r>
    </w:p>
    <w:p>
      <w:pPr>
        <w:pStyle w:val="BodyText"/>
        <w:spacing w:before="193"/>
        <w:ind w:left="0"/>
        <w:rPr>
          <w:b/>
        </w:rPr>
      </w:pPr>
    </w:p>
    <w:p>
      <w:pPr>
        <w:pStyle w:val="BodyText"/>
        <w:spacing w:line="480" w:lineRule="auto"/>
        <w:ind w:right="1343" w:firstLine="720"/>
      </w:pPr>
      <w:r>
        <w:rPr/>
        <w:t>At</w:t>
      </w:r>
      <w:r>
        <w:rPr>
          <w:spacing w:val="40"/>
        </w:rPr>
        <w:t> </w:t>
      </w:r>
      <w:r>
        <w:rPr/>
        <w:t>the</w:t>
      </w:r>
      <w:r>
        <w:rPr>
          <w:spacing w:val="40"/>
        </w:rPr>
        <w:t> </w:t>
      </w:r>
      <w:r>
        <w:rPr/>
        <w:t>end</w:t>
      </w:r>
      <w:r>
        <w:rPr>
          <w:spacing w:val="40"/>
        </w:rPr>
        <w:t> </w:t>
      </w:r>
      <w:r>
        <w:rPr/>
        <w:t>of</w:t>
      </w:r>
      <w:r>
        <w:rPr>
          <w:spacing w:val="34"/>
        </w:rPr>
        <w:t> </w:t>
      </w:r>
      <w:r>
        <w:rPr/>
        <w:t>students‟</w:t>
      </w:r>
      <w:r>
        <w:rPr>
          <w:spacing w:val="40"/>
        </w:rPr>
        <w:t> </w:t>
      </w:r>
      <w:r>
        <w:rPr/>
        <w:t>investigation</w:t>
      </w:r>
      <w:r>
        <w:rPr>
          <w:spacing w:val="36"/>
        </w:rPr>
        <w:t> </w:t>
      </w:r>
      <w:r>
        <w:rPr/>
        <w:t>through</w:t>
      </w:r>
      <w:r>
        <w:rPr>
          <w:spacing w:val="40"/>
        </w:rPr>
        <w:t> </w:t>
      </w:r>
      <w:r>
        <w:rPr/>
        <w:t>intensive</w:t>
      </w:r>
      <w:r>
        <w:rPr>
          <w:spacing w:val="40"/>
        </w:rPr>
        <w:t> </w:t>
      </w:r>
      <w:r>
        <w:rPr/>
        <w:t>interview,</w:t>
      </w:r>
      <w:r>
        <w:rPr>
          <w:spacing w:val="40"/>
        </w:rPr>
        <w:t> </w:t>
      </w:r>
      <w:r>
        <w:rPr/>
        <w:t>the</w:t>
      </w:r>
      <w:r>
        <w:rPr>
          <w:spacing w:val="40"/>
        </w:rPr>
        <w:t> </w:t>
      </w:r>
      <w:r>
        <w:rPr/>
        <w:t>students realized how difficult for each party</w:t>
      </w:r>
      <w:r>
        <w:rPr>
          <w:spacing w:val="-2"/>
        </w:rPr>
        <w:t> </w:t>
      </w:r>
      <w:r>
        <w:rPr/>
        <w:t>to get what he/she wants with what he/she have.</w:t>
      </w:r>
    </w:p>
    <w:p>
      <w:pPr>
        <w:pStyle w:val="BodyText"/>
        <w:spacing w:line="480" w:lineRule="auto" w:before="202"/>
        <w:ind w:right="1343"/>
      </w:pPr>
      <w:r>
        <w:rPr>
          <w:b/>
        </w:rPr>
        <w:t>Step 4:</w:t>
      </w:r>
      <w:r>
        <w:rPr>
          <w:b/>
          <w:spacing w:val="80"/>
        </w:rPr>
        <w:t> </w:t>
      </w:r>
      <w:r>
        <w:rPr/>
        <w:t>As a result of the investigative inquiry by the students, they noted that the only possible option is for each to give up what he/she has in order</w:t>
      </w:r>
      <w:r>
        <w:rPr>
          <w:spacing w:val="-2"/>
        </w:rPr>
        <w:t> </w:t>
      </w:r>
      <w:r>
        <w:rPr/>
        <w:t>to get what he/she wants.</w:t>
      </w:r>
    </w:p>
    <w:p>
      <w:pPr>
        <w:pStyle w:val="Heading2"/>
        <w:spacing w:before="206"/>
      </w:pPr>
      <w:r>
        <w:rPr/>
        <w:t>Step 5:</w:t>
      </w:r>
      <w:r>
        <w:rPr>
          <w:spacing w:val="-3"/>
        </w:rPr>
        <w:t> </w:t>
      </w:r>
      <w:r>
        <w:rPr/>
        <w:t>Sharing</w:t>
      </w:r>
      <w:r>
        <w:rPr>
          <w:spacing w:val="1"/>
        </w:rPr>
        <w:t> </w:t>
      </w:r>
      <w:r>
        <w:rPr>
          <w:spacing w:val="-2"/>
        </w:rPr>
        <w:t>Findings</w:t>
      </w:r>
    </w:p>
    <w:p>
      <w:pPr>
        <w:pStyle w:val="BodyText"/>
        <w:spacing w:before="193"/>
        <w:ind w:left="0"/>
        <w:rPr>
          <w:b/>
        </w:rPr>
      </w:pPr>
    </w:p>
    <w:p>
      <w:pPr>
        <w:pStyle w:val="BodyText"/>
        <w:spacing w:line="480" w:lineRule="auto"/>
        <w:ind w:right="1343" w:firstLine="720"/>
        <w:jc w:val="both"/>
      </w:pPr>
      <w:r>
        <w:rPr/>
        <w:t>The teacher/researcher commended the students for a well done job. However, asks them</w:t>
      </w:r>
      <w:r>
        <w:rPr>
          <w:spacing w:val="-2"/>
        </w:rPr>
        <w:t> </w:t>
      </w:r>
      <w:r>
        <w:rPr/>
        <w:t>to share their experience, discusses the outcome, suggestions and conclusions.</w:t>
      </w:r>
    </w:p>
    <w:p>
      <w:pPr>
        <w:pStyle w:val="Heading2"/>
        <w:spacing w:before="207"/>
        <w:jc w:val="both"/>
      </w:pPr>
      <w:r>
        <w:rPr/>
        <w:t>Importance</w:t>
      </w:r>
      <w:r>
        <w:rPr>
          <w:spacing w:val="-4"/>
        </w:rPr>
        <w:t> </w:t>
      </w:r>
      <w:r>
        <w:rPr/>
        <w:t>of</w:t>
      </w:r>
      <w:r>
        <w:rPr>
          <w:spacing w:val="-6"/>
        </w:rPr>
        <w:t> </w:t>
      </w:r>
      <w:r>
        <w:rPr/>
        <w:t>Inquiry</w:t>
      </w:r>
      <w:r>
        <w:rPr>
          <w:spacing w:val="-2"/>
        </w:rPr>
        <w:t> Method</w:t>
      </w:r>
    </w:p>
    <w:p>
      <w:pPr>
        <w:pStyle w:val="BodyText"/>
        <w:spacing w:line="480" w:lineRule="auto" w:before="271"/>
        <w:ind w:right="1396" w:firstLine="720"/>
        <w:jc w:val="both"/>
      </w:pPr>
      <w:r>
        <w:rPr/>
        <w:t>Memorizing facts and information is not the most important skill in today's</w:t>
      </w:r>
      <w:r>
        <w:rPr>
          <w:spacing w:val="40"/>
        </w:rPr>
        <w:t> </w:t>
      </w:r>
      <w:r>
        <w:rPr/>
        <w:t>world. Facts change and information is readily available. What is needed is an understanding</w:t>
      </w:r>
      <w:r>
        <w:rPr>
          <w:spacing w:val="66"/>
        </w:rPr>
        <w:t> </w:t>
      </w:r>
      <w:r>
        <w:rPr/>
        <w:t>of</w:t>
      </w:r>
      <w:r>
        <w:rPr>
          <w:spacing w:val="63"/>
        </w:rPr>
        <w:t> </w:t>
      </w:r>
      <w:r>
        <w:rPr/>
        <w:t>how</w:t>
      </w:r>
      <w:r>
        <w:rPr>
          <w:spacing w:val="61"/>
        </w:rPr>
        <w:t> </w:t>
      </w:r>
      <w:r>
        <w:rPr/>
        <w:t>to</w:t>
      </w:r>
      <w:r>
        <w:rPr>
          <w:spacing w:val="71"/>
        </w:rPr>
        <w:t> </w:t>
      </w:r>
      <w:r>
        <w:rPr/>
        <w:t>get</w:t>
      </w:r>
      <w:r>
        <w:rPr>
          <w:spacing w:val="71"/>
        </w:rPr>
        <w:t> </w:t>
      </w:r>
      <w:r>
        <w:rPr/>
        <w:t>and</w:t>
      </w:r>
      <w:r>
        <w:rPr>
          <w:spacing w:val="67"/>
        </w:rPr>
        <w:t> </w:t>
      </w:r>
      <w:r>
        <w:rPr/>
        <w:t>make</w:t>
      </w:r>
      <w:r>
        <w:rPr>
          <w:spacing w:val="65"/>
        </w:rPr>
        <w:t> </w:t>
      </w:r>
      <w:r>
        <w:rPr/>
        <w:t>sense</w:t>
      </w:r>
      <w:r>
        <w:rPr>
          <w:spacing w:val="70"/>
        </w:rPr>
        <w:t> </w:t>
      </w:r>
      <w:r>
        <w:rPr/>
        <w:t>of</w:t>
      </w:r>
      <w:r>
        <w:rPr>
          <w:spacing w:val="58"/>
        </w:rPr>
        <w:t> </w:t>
      </w:r>
      <w:r>
        <w:rPr/>
        <w:t>the</w:t>
      </w:r>
      <w:r>
        <w:rPr>
          <w:spacing w:val="70"/>
        </w:rPr>
        <w:t> </w:t>
      </w:r>
      <w:r>
        <w:rPr/>
        <w:t>mass</w:t>
      </w:r>
      <w:r>
        <w:rPr>
          <w:spacing w:val="65"/>
        </w:rPr>
        <w:t> </w:t>
      </w:r>
      <w:r>
        <w:rPr/>
        <w:t>of</w:t>
      </w:r>
      <w:r>
        <w:rPr>
          <w:spacing w:val="58"/>
        </w:rPr>
        <w:t> </w:t>
      </w:r>
      <w:r>
        <w:rPr/>
        <w:t>data.</w:t>
      </w:r>
      <w:r>
        <w:rPr>
          <w:spacing w:val="63"/>
        </w:rPr>
        <w:t> </w:t>
      </w:r>
      <w:r>
        <w:rPr/>
        <w:t>Teachers</w:t>
      </w:r>
      <w:r>
        <w:rPr>
          <w:spacing w:val="70"/>
        </w:rPr>
        <w:t> </w:t>
      </w:r>
      <w:r>
        <w:rPr>
          <w:spacing w:val="-4"/>
        </w:rPr>
        <w:t>must</w:t>
      </w:r>
    </w:p>
    <w:p>
      <w:pPr>
        <w:spacing w:after="0" w:line="480" w:lineRule="auto"/>
        <w:jc w:val="both"/>
        <w:sectPr>
          <w:pgSz w:w="12240" w:h="15840"/>
          <w:pgMar w:header="0" w:footer="1012" w:top="1360" w:bottom="1200" w:left="820" w:right="460"/>
        </w:sectPr>
      </w:pPr>
    </w:p>
    <w:p>
      <w:pPr>
        <w:pStyle w:val="BodyText"/>
        <w:spacing w:line="480" w:lineRule="auto" w:before="72"/>
        <w:ind w:right="1382"/>
        <w:jc w:val="both"/>
      </w:pPr>
      <w:r>
        <w:rPr/>
        <w:t>understand that schools need to go beyond data and information accumulation and more toward the generation of applicable knowledge that is a process supported by inquiry learning. In the past, Nigeria's success depended on her supply of natural resources. Today, her need is basically upon a workforce that “worksmarter” (Utomi, 2007).</w:t>
      </w:r>
    </w:p>
    <w:p>
      <w:pPr>
        <w:pStyle w:val="BodyText"/>
        <w:spacing w:line="480" w:lineRule="auto" w:before="1"/>
        <w:ind w:right="1407"/>
        <w:jc w:val="both"/>
      </w:pPr>
      <w:r>
        <w:rPr/>
        <w:t>Through</w:t>
      </w:r>
      <w:r>
        <w:rPr>
          <w:spacing w:val="-7"/>
        </w:rPr>
        <w:t> </w:t>
      </w:r>
      <w:r>
        <w:rPr/>
        <w:t>the inquiry</w:t>
      </w:r>
      <w:r>
        <w:rPr>
          <w:spacing w:val="-1"/>
        </w:rPr>
        <w:t> </w:t>
      </w:r>
      <w:r>
        <w:rPr/>
        <w:t>process, students</w:t>
      </w:r>
      <w:r>
        <w:rPr>
          <w:spacing w:val="-4"/>
        </w:rPr>
        <w:t> </w:t>
      </w:r>
      <w:r>
        <w:rPr/>
        <w:t>will</w:t>
      </w:r>
      <w:r>
        <w:rPr>
          <w:spacing w:val="-1"/>
        </w:rPr>
        <w:t> </w:t>
      </w:r>
      <w:r>
        <w:rPr/>
        <w:t>be able to construct their understanding of</w:t>
      </w:r>
      <w:r>
        <w:rPr>
          <w:spacing w:val="-5"/>
        </w:rPr>
        <w:t> </w:t>
      </w:r>
      <w:r>
        <w:rPr/>
        <w:t>the natural</w:t>
      </w:r>
      <w:r>
        <w:rPr>
          <w:spacing w:val="-3"/>
        </w:rPr>
        <w:t> </w:t>
      </w:r>
      <w:r>
        <w:rPr/>
        <w:t>and human-designed world (Solaraara, 2009). Inquiry implies a “need or want to know” premise. Inquiry is not so much seeking for right answer because often there is none, but rather seeking appropriate resolutions to questions and issues. For teachers, inquiry implies emphasis on the development of inquiry skills and the nurturing of inquiry attitudes or habits of mind that will enable individual students to continue the quest for knowledge throughout life.</w:t>
      </w:r>
    </w:p>
    <w:p>
      <w:pPr>
        <w:pStyle w:val="BodyText"/>
        <w:spacing w:line="480" w:lineRule="auto" w:before="2"/>
        <w:ind w:right="1409" w:firstLine="720"/>
        <w:jc w:val="both"/>
      </w:pPr>
      <w:r>
        <w:rPr/>
        <w:t>However, content of disciplines is very important, but as a means to an end, not as an end in itself. The knowledge base for disciplines is constantly expanding and changing. No one can ever learn everything, but everyone can better develop their skills and nurture</w:t>
      </w:r>
      <w:r>
        <w:rPr>
          <w:spacing w:val="-6"/>
        </w:rPr>
        <w:t> </w:t>
      </w:r>
      <w:r>
        <w:rPr/>
        <w:t>the inquiry</w:t>
      </w:r>
      <w:r>
        <w:rPr>
          <w:spacing w:val="-2"/>
        </w:rPr>
        <w:t> </w:t>
      </w:r>
      <w:r>
        <w:rPr/>
        <w:t>attitudes</w:t>
      </w:r>
      <w:r>
        <w:rPr>
          <w:spacing w:val="-2"/>
        </w:rPr>
        <w:t> </w:t>
      </w:r>
      <w:r>
        <w:rPr/>
        <w:t>necessary</w:t>
      </w:r>
      <w:r>
        <w:rPr>
          <w:spacing w:val="-10"/>
        </w:rPr>
        <w:t> </w:t>
      </w:r>
      <w:r>
        <w:rPr/>
        <w:t>to continue</w:t>
      </w:r>
      <w:r>
        <w:rPr>
          <w:spacing w:val="-1"/>
        </w:rPr>
        <w:t> </w:t>
      </w:r>
      <w:r>
        <w:rPr/>
        <w:t>the</w:t>
      </w:r>
      <w:r>
        <w:rPr>
          <w:spacing w:val="-1"/>
        </w:rPr>
        <w:t> </w:t>
      </w:r>
      <w:r>
        <w:rPr/>
        <w:t>generation</w:t>
      </w:r>
      <w:r>
        <w:rPr>
          <w:spacing w:val="-5"/>
        </w:rPr>
        <w:t> </w:t>
      </w:r>
      <w:r>
        <w:rPr/>
        <w:t>and examination</w:t>
      </w:r>
      <w:r>
        <w:rPr>
          <w:spacing w:val="-5"/>
        </w:rPr>
        <w:t> </w:t>
      </w:r>
      <w:r>
        <w:rPr/>
        <w:t>of knowledge throughout their lives. For modern education, the skills and the ability to continue learning should be the most important outcomes (Edosa, 2008).</w:t>
      </w:r>
    </w:p>
    <w:p>
      <w:pPr>
        <w:pStyle w:val="Heading2"/>
        <w:spacing w:before="6"/>
        <w:ind w:left="1038"/>
        <w:jc w:val="both"/>
      </w:pPr>
      <w:r>
        <w:rPr/>
        <w:t>Levels</w:t>
      </w:r>
      <w:r>
        <w:rPr>
          <w:spacing w:val="-3"/>
        </w:rPr>
        <w:t> </w:t>
      </w:r>
      <w:r>
        <w:rPr/>
        <w:t>of</w:t>
      </w:r>
      <w:r>
        <w:rPr>
          <w:spacing w:val="-3"/>
        </w:rPr>
        <w:t> </w:t>
      </w:r>
      <w:r>
        <w:rPr/>
        <w:t>Inquiry</w:t>
      </w:r>
      <w:r>
        <w:rPr>
          <w:spacing w:val="1"/>
        </w:rPr>
        <w:t> </w:t>
      </w:r>
      <w:r>
        <w:rPr>
          <w:spacing w:val="-2"/>
        </w:rPr>
        <w:t>Method</w:t>
      </w:r>
    </w:p>
    <w:p>
      <w:pPr>
        <w:pStyle w:val="BodyText"/>
        <w:spacing w:line="480" w:lineRule="auto" w:before="271"/>
        <w:ind w:left="1038" w:right="1338" w:firstLine="662"/>
        <w:jc w:val="both"/>
      </w:pPr>
      <w:r>
        <w:rPr/>
        <w:t>There are many explanations for inquiry teaching and learning and the various levels of inquiry</w:t>
      </w:r>
      <w:r>
        <w:rPr>
          <w:spacing w:val="-7"/>
        </w:rPr>
        <w:t> </w:t>
      </w:r>
      <w:r>
        <w:rPr/>
        <w:t>that can</w:t>
      </w:r>
      <w:r>
        <w:rPr>
          <w:spacing w:val="-2"/>
        </w:rPr>
        <w:t> </w:t>
      </w:r>
      <w:r>
        <w:rPr/>
        <w:t>exist within</w:t>
      </w:r>
      <w:r>
        <w:rPr>
          <w:spacing w:val="-2"/>
        </w:rPr>
        <w:t> </w:t>
      </w:r>
      <w:r>
        <w:rPr/>
        <w:t>these contexts. The article titled: “The many</w:t>
      </w:r>
      <w:r>
        <w:rPr>
          <w:spacing w:val="-2"/>
        </w:rPr>
        <w:t> </w:t>
      </w:r>
      <w:r>
        <w:rPr/>
        <w:t>levels of Inquiry by Banchi and Bell (2008) clearly outlines four levels of inquiry. The progression seen from level one through four provides an excellent guide for how to scaffold inquiry learning skills for the students.</w:t>
      </w:r>
    </w:p>
    <w:p>
      <w:pPr>
        <w:spacing w:after="0" w:line="480" w:lineRule="auto"/>
        <w:jc w:val="both"/>
        <w:sectPr>
          <w:pgSz w:w="12240" w:h="15840"/>
          <w:pgMar w:header="0" w:footer="1012" w:top="1360" w:bottom="1200" w:left="820" w:right="460"/>
        </w:sectPr>
      </w:pPr>
    </w:p>
    <w:p>
      <w:pPr>
        <w:pStyle w:val="Heading2"/>
        <w:jc w:val="both"/>
      </w:pPr>
      <w:r>
        <w:rPr/>
        <w:t>Level</w:t>
      </w:r>
      <w:r>
        <w:rPr>
          <w:spacing w:val="-5"/>
        </w:rPr>
        <w:t> </w:t>
      </w:r>
      <w:r>
        <w:rPr/>
        <w:t>1:</w:t>
      </w:r>
      <w:r>
        <w:rPr>
          <w:spacing w:val="1"/>
        </w:rPr>
        <w:t> </w:t>
      </w:r>
      <w:r>
        <w:rPr/>
        <w:t>Confirmation</w:t>
      </w:r>
      <w:r>
        <w:rPr>
          <w:spacing w:val="4"/>
        </w:rPr>
        <w:t> </w:t>
      </w:r>
      <w:r>
        <w:rPr>
          <w:spacing w:val="-2"/>
        </w:rPr>
        <w:t>Inquiry</w:t>
      </w:r>
    </w:p>
    <w:p>
      <w:pPr>
        <w:pStyle w:val="BodyText"/>
        <w:spacing w:line="480" w:lineRule="auto" w:before="271"/>
        <w:ind w:left="994" w:right="1333" w:firstLine="706"/>
        <w:jc w:val="both"/>
      </w:pPr>
      <w:r>
        <w:rPr/>
        <w:t>At this level the teacher has taught a particular topic, example “demand and supply”. The teacher then develops questions and a procedure that guides students through</w:t>
      </w:r>
      <w:r>
        <w:rPr>
          <w:spacing w:val="-2"/>
        </w:rPr>
        <w:t> </w:t>
      </w:r>
      <w:r>
        <w:rPr/>
        <w:t>an</w:t>
      </w:r>
      <w:r>
        <w:rPr>
          <w:spacing w:val="-2"/>
        </w:rPr>
        <w:t> </w:t>
      </w:r>
      <w:r>
        <w:rPr/>
        <w:t>activity</w:t>
      </w:r>
      <w:r>
        <w:rPr>
          <w:spacing w:val="-7"/>
        </w:rPr>
        <w:t> </w:t>
      </w:r>
      <w:r>
        <w:rPr/>
        <w:t>where the results are already</w:t>
      </w:r>
      <w:r>
        <w:rPr>
          <w:spacing w:val="-7"/>
        </w:rPr>
        <w:t> </w:t>
      </w:r>
      <w:r>
        <w:rPr/>
        <w:t>known. This method is great</w:t>
      </w:r>
      <w:r>
        <w:rPr>
          <w:spacing w:val="-2"/>
        </w:rPr>
        <w:t> </w:t>
      </w:r>
      <w:r>
        <w:rPr/>
        <w:t>to</w:t>
      </w:r>
      <w:r>
        <w:rPr>
          <w:spacing w:val="-2"/>
        </w:rPr>
        <w:t> </w:t>
      </w:r>
      <w:r>
        <w:rPr/>
        <w:t>reinforce concepts taught and tointroduce students into learning to follow procedures, collect and record data correctly and deepen their understanding. This statement was supported by Richard and Sam</w:t>
      </w:r>
      <w:r>
        <w:rPr>
          <w:spacing w:val="-1"/>
        </w:rPr>
        <w:t> </w:t>
      </w:r>
      <w:r>
        <w:rPr/>
        <w:t>(2008), that this level</w:t>
      </w:r>
      <w:r>
        <w:rPr>
          <w:spacing w:val="-1"/>
        </w:rPr>
        <w:t> </w:t>
      </w:r>
      <w:r>
        <w:rPr/>
        <w:t>of inquiry is more appropriate for students at the basic level of education.</w:t>
      </w:r>
    </w:p>
    <w:p>
      <w:pPr>
        <w:pStyle w:val="Heading2"/>
        <w:spacing w:before="7"/>
        <w:ind w:left="994"/>
        <w:jc w:val="both"/>
      </w:pPr>
      <w:r>
        <w:rPr/>
        <w:t>Level</w:t>
      </w:r>
      <w:r>
        <w:rPr>
          <w:spacing w:val="-7"/>
        </w:rPr>
        <w:t> </w:t>
      </w:r>
      <w:r>
        <w:rPr/>
        <w:t>2:</w:t>
      </w:r>
      <w:r>
        <w:rPr>
          <w:spacing w:val="-1"/>
        </w:rPr>
        <w:t> </w:t>
      </w:r>
      <w:r>
        <w:rPr/>
        <w:t>Structured</w:t>
      </w:r>
      <w:r>
        <w:rPr>
          <w:spacing w:val="2"/>
        </w:rPr>
        <w:t> </w:t>
      </w:r>
      <w:r>
        <w:rPr>
          <w:spacing w:val="-2"/>
        </w:rPr>
        <w:t>Inquiry</w:t>
      </w:r>
    </w:p>
    <w:p>
      <w:pPr>
        <w:pStyle w:val="BodyText"/>
        <w:spacing w:line="480" w:lineRule="auto" w:before="271"/>
        <w:ind w:left="994" w:right="1335" w:firstLine="706"/>
        <w:jc w:val="both"/>
      </w:pPr>
      <w:r>
        <w:rPr/>
        <w:t>The teacher significantly influences the inquiry at this level and helpsstudents by asking questions and providing guidance. Students look for solutions (answers) through their inquiry and provide an explanation based on the evidence they have collected. A detailed procedure</w:t>
      </w:r>
      <w:r>
        <w:rPr>
          <w:spacing w:val="-2"/>
        </w:rPr>
        <w:t> </w:t>
      </w:r>
      <w:r>
        <w:rPr/>
        <w:t>of</w:t>
      </w:r>
      <w:r>
        <w:rPr>
          <w:spacing w:val="-4"/>
        </w:rPr>
        <w:t> </w:t>
      </w:r>
      <w:r>
        <w:rPr/>
        <w:t>clarification</w:t>
      </w:r>
      <w:r>
        <w:rPr>
          <w:spacing w:val="-1"/>
        </w:rPr>
        <w:t> </w:t>
      </w:r>
      <w:r>
        <w:rPr/>
        <w:t>or experiments depending on</w:t>
      </w:r>
      <w:r>
        <w:rPr>
          <w:spacing w:val="-1"/>
        </w:rPr>
        <w:t> </w:t>
      </w:r>
      <w:r>
        <w:rPr/>
        <w:t>the content</w:t>
      </w:r>
      <w:r>
        <w:rPr>
          <w:spacing w:val="-1"/>
        </w:rPr>
        <w:t> </w:t>
      </w:r>
      <w:r>
        <w:rPr/>
        <w:t>of</w:t>
      </w:r>
      <w:r>
        <w:rPr>
          <w:spacing w:val="-4"/>
        </w:rPr>
        <w:t> </w:t>
      </w:r>
      <w:r>
        <w:rPr/>
        <w:t>the subject matter is defined by</w:t>
      </w:r>
      <w:r>
        <w:rPr>
          <w:spacing w:val="-1"/>
        </w:rPr>
        <w:t> </w:t>
      </w:r>
      <w:r>
        <w:rPr/>
        <w:t>the teacher, but the results are not known in</w:t>
      </w:r>
      <w:r>
        <w:rPr>
          <w:spacing w:val="-1"/>
        </w:rPr>
        <w:t> </w:t>
      </w:r>
      <w:r>
        <w:rPr/>
        <w:t>advance. Students show their creativity in discovering laws or rules. However, they are conducted byteacher's instructions in the investigation. This level of inquiry is very important for developing students‟ abilities to perform high-level task. As affirmed by Llewellyn (2011), that students‟ academic performance is enhanced when</w:t>
      </w:r>
      <w:r>
        <w:rPr>
          <w:spacing w:val="-2"/>
        </w:rPr>
        <w:t> </w:t>
      </w:r>
      <w:r>
        <w:rPr/>
        <w:t>the</w:t>
      </w:r>
      <w:r>
        <w:rPr>
          <w:spacing w:val="-2"/>
        </w:rPr>
        <w:t> </w:t>
      </w:r>
      <w:r>
        <w:rPr/>
        <w:t>teacher is able to allow individual initiative in the course of learning process.</w:t>
      </w:r>
    </w:p>
    <w:p>
      <w:pPr>
        <w:pStyle w:val="Heading2"/>
        <w:spacing w:before="7"/>
        <w:ind w:left="994"/>
        <w:jc w:val="both"/>
      </w:pPr>
      <w:r>
        <w:rPr/>
        <w:t>Level</w:t>
      </w:r>
      <w:r>
        <w:rPr>
          <w:spacing w:val="-3"/>
        </w:rPr>
        <w:t> </w:t>
      </w:r>
      <w:r>
        <w:rPr/>
        <w:t>3:</w:t>
      </w:r>
      <w:r>
        <w:rPr>
          <w:spacing w:val="3"/>
        </w:rPr>
        <w:t> </w:t>
      </w:r>
      <w:r>
        <w:rPr/>
        <w:t>Guided</w:t>
      </w:r>
      <w:r>
        <w:rPr>
          <w:spacing w:val="2"/>
        </w:rPr>
        <w:t> </w:t>
      </w:r>
      <w:r>
        <w:rPr>
          <w:spacing w:val="-2"/>
        </w:rPr>
        <w:t>Inquiry</w:t>
      </w:r>
    </w:p>
    <w:p>
      <w:pPr>
        <w:pStyle w:val="BodyText"/>
        <w:spacing w:line="480" w:lineRule="auto" w:before="271"/>
        <w:ind w:right="1395" w:firstLine="720"/>
        <w:jc w:val="both"/>
      </w:pPr>
      <w:r>
        <w:rPr/>
        <w:t>As the name implies, the third level of guided inquiry (GI) changes the role of theteacher dramatically. The teacher becomes a students‟ guide in theclassroom. He/she cooperates</w:t>
      </w:r>
      <w:r>
        <w:rPr>
          <w:spacing w:val="22"/>
        </w:rPr>
        <w:t> </w:t>
      </w:r>
      <w:r>
        <w:rPr/>
        <w:t>with</w:t>
      </w:r>
      <w:r>
        <w:rPr>
          <w:spacing w:val="22"/>
        </w:rPr>
        <w:t> </w:t>
      </w:r>
      <w:r>
        <w:rPr/>
        <w:t>students</w:t>
      </w:r>
      <w:r>
        <w:rPr>
          <w:spacing w:val="25"/>
        </w:rPr>
        <w:t> </w:t>
      </w:r>
      <w:r>
        <w:rPr/>
        <w:t>in</w:t>
      </w:r>
      <w:r>
        <w:rPr>
          <w:spacing w:val="22"/>
        </w:rPr>
        <w:t> </w:t>
      </w:r>
      <w:r>
        <w:rPr/>
        <w:t>defining</w:t>
      </w:r>
      <w:r>
        <w:rPr>
          <w:spacing w:val="27"/>
        </w:rPr>
        <w:t> </w:t>
      </w:r>
      <w:r>
        <w:rPr/>
        <w:t>research</w:t>
      </w:r>
      <w:r>
        <w:rPr>
          <w:spacing w:val="22"/>
        </w:rPr>
        <w:t> </w:t>
      </w:r>
      <w:r>
        <w:rPr/>
        <w:t>questions(problems)</w:t>
      </w:r>
      <w:r>
        <w:rPr>
          <w:spacing w:val="28"/>
        </w:rPr>
        <w:t> </w:t>
      </w:r>
      <w:r>
        <w:rPr/>
        <w:t>and</w:t>
      </w:r>
      <w:r>
        <w:rPr>
          <w:spacing w:val="27"/>
        </w:rPr>
        <w:t> </w:t>
      </w:r>
      <w:r>
        <w:rPr/>
        <w:t>gives</w:t>
      </w:r>
      <w:r>
        <w:rPr>
          <w:spacing w:val="24"/>
        </w:rPr>
        <w:t> </w:t>
      </w:r>
      <w:r>
        <w:rPr/>
        <w:t>advice</w:t>
      </w:r>
      <w:r>
        <w:rPr>
          <w:spacing w:val="27"/>
        </w:rPr>
        <w:t> </w:t>
      </w:r>
      <w:r>
        <w:rPr>
          <w:spacing w:val="-5"/>
        </w:rPr>
        <w:t>on</w:t>
      </w:r>
    </w:p>
    <w:p>
      <w:pPr>
        <w:spacing w:after="0" w:line="480" w:lineRule="auto"/>
        <w:jc w:val="both"/>
        <w:sectPr>
          <w:pgSz w:w="12240" w:h="15840"/>
          <w:pgMar w:header="0" w:footer="1012" w:top="1360" w:bottom="1200" w:left="820" w:right="460"/>
        </w:sectPr>
      </w:pPr>
    </w:p>
    <w:p>
      <w:pPr>
        <w:pStyle w:val="BodyText"/>
        <w:spacing w:line="480" w:lineRule="auto" w:before="72"/>
        <w:ind w:right="1400"/>
        <w:jc w:val="both"/>
      </w:pPr>
      <w:r>
        <w:rPr/>
        <w:t>procedures and implementation. Students themselves suggest procedures to verify the inquiry questions and their subsequent solutions. Students</w:t>
      </w:r>
      <w:r>
        <w:rPr>
          <w:spacing w:val="-1"/>
        </w:rPr>
        <w:t> </w:t>
      </w:r>
      <w:r>
        <w:rPr/>
        <w:t>are encouraged by</w:t>
      </w:r>
      <w:r>
        <w:rPr>
          <w:spacing w:val="-2"/>
        </w:rPr>
        <w:t> </w:t>
      </w:r>
      <w:r>
        <w:rPr/>
        <w:t>the teacher much less than in the previous two levels, which radically increases their level of independence. Students should have previous experience of</w:t>
      </w:r>
      <w:r>
        <w:rPr>
          <w:spacing w:val="-1"/>
        </w:rPr>
        <w:t> </w:t>
      </w:r>
      <w:r>
        <w:rPr/>
        <w:t>lower levels of</w:t>
      </w:r>
      <w:r>
        <w:rPr>
          <w:spacing w:val="-1"/>
        </w:rPr>
        <w:t> </w:t>
      </w:r>
      <w:r>
        <w:rPr/>
        <w:t>inquiry</w:t>
      </w:r>
      <w:r>
        <w:rPr>
          <w:spacing w:val="-1"/>
        </w:rPr>
        <w:t> </w:t>
      </w:r>
      <w:r>
        <w:rPr/>
        <w:t>to be able to work independently (Turkahraman, 2012).</w:t>
      </w:r>
    </w:p>
    <w:p>
      <w:pPr>
        <w:pStyle w:val="Heading2"/>
        <w:spacing w:before="6"/>
        <w:jc w:val="both"/>
      </w:pPr>
      <w:r>
        <w:rPr/>
        <w:t>Level</w:t>
      </w:r>
      <w:r>
        <w:rPr>
          <w:spacing w:val="-3"/>
        </w:rPr>
        <w:t> </w:t>
      </w:r>
      <w:r>
        <w:rPr/>
        <w:t>4:</w:t>
      </w:r>
      <w:r>
        <w:rPr>
          <w:spacing w:val="3"/>
        </w:rPr>
        <w:t> </w:t>
      </w:r>
      <w:r>
        <w:rPr/>
        <w:t>Open</w:t>
      </w:r>
      <w:r>
        <w:rPr>
          <w:spacing w:val="-2"/>
        </w:rPr>
        <w:t> Inquiry</w:t>
      </w:r>
    </w:p>
    <w:p>
      <w:pPr>
        <w:pStyle w:val="BodyText"/>
        <w:spacing w:line="480" w:lineRule="auto" w:before="271"/>
        <w:ind w:left="1009" w:right="1387" w:firstLine="701"/>
        <w:jc w:val="both"/>
      </w:pPr>
      <w:r>
        <w:rPr/>
        <w:t>At this level, students formulate their own</w:t>
      </w:r>
      <w:r>
        <w:rPr>
          <w:spacing w:val="-5"/>
        </w:rPr>
        <w:t> </w:t>
      </w:r>
      <w:r>
        <w:rPr/>
        <w:t>research</w:t>
      </w:r>
      <w:r>
        <w:rPr>
          <w:spacing w:val="-4"/>
        </w:rPr>
        <w:t> </w:t>
      </w:r>
      <w:r>
        <w:rPr/>
        <w:t>question(s) design</w:t>
      </w:r>
      <w:r>
        <w:rPr>
          <w:spacing w:val="-4"/>
        </w:rPr>
        <w:t> </w:t>
      </w:r>
      <w:r>
        <w:rPr/>
        <w:t>and follow through with a developed procedure and communicate their findings and results. This type of inquiry is often seen in science fair contexts where students drive their own investigative questions (Spronke-Smith, 2013).</w:t>
      </w:r>
    </w:p>
    <w:p>
      <w:pPr>
        <w:pStyle w:val="BodyText"/>
        <w:spacing w:line="480" w:lineRule="auto" w:before="1"/>
        <w:ind w:left="1028" w:right="1353" w:firstLine="710"/>
        <w:jc w:val="both"/>
      </w:pPr>
      <w:r>
        <w:rPr/>
        <w:t>Ejike and Osuagwu (2012) explain that teachers should begin their inquiry instruction at the lower level and work their way to open inquiry in order to effectively develop students' inquiry skills. Open inquiry activities are only successful if students</w:t>
      </w:r>
      <w:r>
        <w:rPr>
          <w:spacing w:val="40"/>
        </w:rPr>
        <w:t> </w:t>
      </w:r>
      <w:r>
        <w:rPr/>
        <w:t>are motivated by intrinsic interests and if they are equipped with skills to conduct their own research study.</w:t>
      </w:r>
    </w:p>
    <w:p>
      <w:pPr>
        <w:pStyle w:val="BodyText"/>
        <w:spacing w:line="480" w:lineRule="auto" w:before="1"/>
        <w:ind w:left="1047" w:right="1333" w:firstLine="715"/>
        <w:jc w:val="both"/>
      </w:pPr>
      <w:r>
        <w:rPr/>
        <w:t>Indeed, these four levels of inquiry learning correspond to different age levels of students</w:t>
      </w:r>
      <w:r>
        <w:rPr>
          <w:spacing w:val="-1"/>
        </w:rPr>
        <w:t> </w:t>
      </w:r>
      <w:r>
        <w:rPr/>
        <w:t>and their cognitive maturity.</w:t>
      </w:r>
      <w:r>
        <w:rPr>
          <w:spacing w:val="40"/>
        </w:rPr>
        <w:t> </w:t>
      </w:r>
      <w:r>
        <w:rPr/>
        <w:t>However, it is</w:t>
      </w:r>
      <w:r>
        <w:rPr>
          <w:spacing w:val="-1"/>
        </w:rPr>
        <w:t> </w:t>
      </w:r>
      <w:r>
        <w:rPr/>
        <w:t>possible to apply</w:t>
      </w:r>
      <w:r>
        <w:rPr>
          <w:spacing w:val="-3"/>
        </w:rPr>
        <w:t> </w:t>
      </w:r>
      <w:r>
        <w:rPr/>
        <w:t>different levels</w:t>
      </w:r>
      <w:r>
        <w:rPr>
          <w:spacing w:val="-1"/>
        </w:rPr>
        <w:t> </w:t>
      </w:r>
      <w:r>
        <w:rPr/>
        <w:t>of inquiry to the same age group during instruction depending on students‟ abilities. Similarly, teachers can choose the appropriate level</w:t>
      </w:r>
      <w:r>
        <w:rPr>
          <w:spacing w:val="-2"/>
        </w:rPr>
        <w:t> </w:t>
      </w:r>
      <w:r>
        <w:rPr/>
        <w:t>of inquiry according to the demands of the topic in question.</w:t>
      </w:r>
    </w:p>
    <w:p>
      <w:pPr>
        <w:pStyle w:val="BodyText"/>
        <w:spacing w:line="480" w:lineRule="auto" w:before="1"/>
        <w:ind w:right="1387" w:firstLine="706"/>
        <w:jc w:val="both"/>
      </w:pPr>
      <w:r>
        <w:rPr/>
        <w:t>An important aspect of inquiry learning is the use of open learning, as evidence suggests that only utilizing lower level inquiry is not enough to develop critical and scientific</w:t>
      </w:r>
      <w:r>
        <w:rPr>
          <w:spacing w:val="15"/>
        </w:rPr>
        <w:t> </w:t>
      </w:r>
      <w:r>
        <w:rPr/>
        <w:t>thinking</w:t>
      </w:r>
      <w:r>
        <w:rPr>
          <w:spacing w:val="19"/>
        </w:rPr>
        <w:t> </w:t>
      </w:r>
      <w:r>
        <w:rPr/>
        <w:t>to</w:t>
      </w:r>
      <w:r>
        <w:rPr>
          <w:spacing w:val="19"/>
        </w:rPr>
        <w:t> </w:t>
      </w:r>
      <w:r>
        <w:rPr/>
        <w:t>the</w:t>
      </w:r>
      <w:r>
        <w:rPr>
          <w:spacing w:val="17"/>
        </w:rPr>
        <w:t> </w:t>
      </w:r>
      <w:r>
        <w:rPr/>
        <w:t>full</w:t>
      </w:r>
      <w:r>
        <w:rPr>
          <w:spacing w:val="15"/>
        </w:rPr>
        <w:t> </w:t>
      </w:r>
      <w:r>
        <w:rPr/>
        <w:t>potential.</w:t>
      </w:r>
      <w:r>
        <w:rPr>
          <w:spacing w:val="21"/>
        </w:rPr>
        <w:t> </w:t>
      </w:r>
      <w:r>
        <w:rPr/>
        <w:t>Open</w:t>
      </w:r>
      <w:r>
        <w:rPr>
          <w:spacing w:val="19"/>
        </w:rPr>
        <w:t> </w:t>
      </w:r>
      <w:r>
        <w:rPr/>
        <w:t>learning</w:t>
      </w:r>
      <w:r>
        <w:rPr>
          <w:spacing w:val="23"/>
        </w:rPr>
        <w:t> </w:t>
      </w:r>
      <w:r>
        <w:rPr/>
        <w:t>has</w:t>
      </w:r>
      <w:r>
        <w:rPr>
          <w:spacing w:val="22"/>
        </w:rPr>
        <w:t> </w:t>
      </w:r>
      <w:r>
        <w:rPr/>
        <w:t>no</w:t>
      </w:r>
      <w:r>
        <w:rPr>
          <w:spacing w:val="22"/>
        </w:rPr>
        <w:t> </w:t>
      </w:r>
      <w:r>
        <w:rPr/>
        <w:t>prescribed</w:t>
      </w:r>
      <w:r>
        <w:rPr>
          <w:spacing w:val="19"/>
        </w:rPr>
        <w:t> </w:t>
      </w:r>
      <w:r>
        <w:rPr/>
        <w:t>target</w:t>
      </w:r>
      <w:r>
        <w:rPr>
          <w:spacing w:val="19"/>
        </w:rPr>
        <w:t> </w:t>
      </w:r>
      <w:r>
        <w:rPr/>
        <w:t>or</w:t>
      </w:r>
      <w:r>
        <w:rPr>
          <w:spacing w:val="20"/>
        </w:rPr>
        <w:t> </w:t>
      </w:r>
      <w:r>
        <w:rPr>
          <w:spacing w:val="-2"/>
        </w:rPr>
        <w:t>result</w:t>
      </w:r>
    </w:p>
    <w:p>
      <w:pPr>
        <w:spacing w:after="0" w:line="480" w:lineRule="auto"/>
        <w:jc w:val="both"/>
        <w:sectPr>
          <w:pgSz w:w="12240" w:h="15840"/>
          <w:pgMar w:header="0" w:footer="1012" w:top="1360" w:bottom="1200" w:left="820" w:right="460"/>
        </w:sectPr>
      </w:pPr>
    </w:p>
    <w:p>
      <w:pPr>
        <w:pStyle w:val="BodyText"/>
        <w:spacing w:line="480" w:lineRule="auto" w:before="72"/>
        <w:ind w:right="1377"/>
        <w:jc w:val="both"/>
      </w:pPr>
      <w:r>
        <w:rPr/>
        <w:t>that people have to achieve. There is an emphasis on the individual manipulating information and creating meaning from a set of given materials or circumstances. In many conventional and structured learning environments, people are told what the outcome is expected to be, and then they are simply expected to “confirm” or show evidence that this is the case (Ortlieb and Lu, 2011).</w:t>
      </w:r>
    </w:p>
    <w:p>
      <w:pPr>
        <w:pStyle w:val="BodyText"/>
        <w:spacing w:line="480" w:lineRule="auto" w:before="1"/>
        <w:ind w:left="1014" w:right="1364" w:firstLine="706"/>
        <w:jc w:val="both"/>
      </w:pPr>
      <w:r>
        <w:rPr/>
        <w:t>Open learning has many benefits. It means students do not simply perform experiments in a routine like fashion, but actually think about the results they collect what they mean. With lecture non-open teaching, there is a tendency for students to say that</w:t>
      </w:r>
      <w:r>
        <w:rPr>
          <w:spacing w:val="-3"/>
        </w:rPr>
        <w:t> </w:t>
      </w:r>
      <w:r>
        <w:rPr/>
        <w:t>the</w:t>
      </w:r>
      <w:r>
        <w:rPr>
          <w:spacing w:val="-4"/>
        </w:rPr>
        <w:t> </w:t>
      </w:r>
      <w:r>
        <w:rPr/>
        <w:t>experiment „went wrong‟</w:t>
      </w:r>
      <w:r>
        <w:rPr>
          <w:spacing w:val="-6"/>
        </w:rPr>
        <w:t> </w:t>
      </w:r>
      <w:r>
        <w:rPr/>
        <w:t>when</w:t>
      </w:r>
      <w:r>
        <w:rPr>
          <w:spacing w:val="-8"/>
        </w:rPr>
        <w:t> </w:t>
      </w:r>
      <w:r>
        <w:rPr/>
        <w:t>they</w:t>
      </w:r>
      <w:r>
        <w:rPr>
          <w:spacing w:val="-6"/>
        </w:rPr>
        <w:t> </w:t>
      </w:r>
      <w:r>
        <w:rPr/>
        <w:t>collect</w:t>
      </w:r>
      <w:r>
        <w:rPr>
          <w:spacing w:val="-3"/>
        </w:rPr>
        <w:t> </w:t>
      </w:r>
      <w:r>
        <w:rPr/>
        <w:t>results</w:t>
      </w:r>
      <w:r>
        <w:rPr>
          <w:spacing w:val="-5"/>
        </w:rPr>
        <w:t> </w:t>
      </w:r>
      <w:r>
        <w:rPr/>
        <w:t>contrary</w:t>
      </w:r>
      <w:r>
        <w:rPr>
          <w:spacing w:val="-12"/>
        </w:rPr>
        <w:t> </w:t>
      </w:r>
      <w:r>
        <w:rPr/>
        <w:t>to what</w:t>
      </w:r>
      <w:r>
        <w:rPr>
          <w:spacing w:val="-3"/>
        </w:rPr>
        <w:t> </w:t>
      </w:r>
      <w:r>
        <w:rPr/>
        <w:t>they</w:t>
      </w:r>
      <w:r>
        <w:rPr>
          <w:spacing w:val="-12"/>
        </w:rPr>
        <w:t> </w:t>
      </w:r>
      <w:r>
        <w:rPr/>
        <w:t>are</w:t>
      </w:r>
      <w:r>
        <w:rPr>
          <w:spacing w:val="-4"/>
        </w:rPr>
        <w:t> </w:t>
      </w:r>
      <w:r>
        <w:rPr/>
        <w:t>told to expect.In open learning there are no wrong results, and students have to evaluate the strengths and weaknesses of the results they collect themselves and decide their value (Oseterhof, 2007).Open learning has been developed by a number of science educators including the Spronken-Smith and the German Wagensehein‟s ideas particularly complement both open learning and inquiry learning in teaching work.</w:t>
      </w:r>
      <w:r>
        <w:rPr>
          <w:spacing w:val="80"/>
        </w:rPr>
        <w:t> </w:t>
      </w:r>
      <w:r>
        <w:rPr/>
        <w:t>They</w:t>
      </w:r>
      <w:r>
        <w:rPr>
          <w:spacing w:val="40"/>
        </w:rPr>
        <w:t> </w:t>
      </w:r>
      <w:r>
        <w:rPr/>
        <w:t>emphasized that those students should not be taught bald facts, but should understand</w:t>
      </w:r>
      <w:r>
        <w:rPr>
          <w:spacing w:val="40"/>
        </w:rPr>
        <w:t> </w:t>
      </w:r>
      <w:r>
        <w:rPr/>
        <w:t>and explain what they are learning. For example, Wagensehein‟s most famous example of this expression was when he asked</w:t>
      </w:r>
      <w:r>
        <w:rPr>
          <w:spacing w:val="22"/>
        </w:rPr>
        <w:t> </w:t>
      </w:r>
      <w:r>
        <w:rPr/>
        <w:t>some physics students to tell him what</w:t>
      </w:r>
      <w:r>
        <w:rPr>
          <w:spacing w:val="20"/>
        </w:rPr>
        <w:t> </w:t>
      </w:r>
      <w:r>
        <w:rPr/>
        <w:t>the speed of a falling object was. Nearly all students would produce an equation, but no student could explain what this equation meant. Wagensehein‟s used this example to show the importance of understanding over knowledge.</w:t>
      </w:r>
    </w:p>
    <w:p>
      <w:pPr>
        <w:pStyle w:val="Heading2"/>
        <w:spacing w:before="8"/>
        <w:jc w:val="both"/>
      </w:pPr>
      <w:r>
        <w:rPr/>
        <w:t>Advantages</w:t>
      </w:r>
      <w:r>
        <w:rPr>
          <w:spacing w:val="-2"/>
        </w:rPr>
        <w:t> </w:t>
      </w:r>
      <w:r>
        <w:rPr/>
        <w:t>of</w:t>
      </w:r>
      <w:r>
        <w:rPr>
          <w:spacing w:val="-4"/>
        </w:rPr>
        <w:t> </w:t>
      </w:r>
      <w:r>
        <w:rPr/>
        <w:t>Inquiry </w:t>
      </w:r>
      <w:r>
        <w:rPr>
          <w:spacing w:val="-2"/>
        </w:rPr>
        <w:t>Method</w:t>
      </w:r>
    </w:p>
    <w:p>
      <w:pPr>
        <w:pStyle w:val="BodyText"/>
        <w:spacing w:line="480" w:lineRule="auto" w:before="271"/>
        <w:ind w:left="1009" w:right="1374" w:firstLine="725"/>
        <w:jc w:val="both"/>
      </w:pPr>
      <w:r>
        <w:rPr/>
        <w:t>Murdoch</w:t>
      </w:r>
      <w:r>
        <w:rPr>
          <w:spacing w:val="-1"/>
        </w:rPr>
        <w:t> </w:t>
      </w:r>
      <w:r>
        <w:rPr/>
        <w:t>(2008), believed that knowledge discovered by</w:t>
      </w:r>
      <w:r>
        <w:rPr>
          <w:spacing w:val="-5"/>
        </w:rPr>
        <w:t> </w:t>
      </w:r>
      <w:r>
        <w:rPr/>
        <w:t>someone is what makes him</w:t>
      </w:r>
      <w:r>
        <w:rPr>
          <w:spacing w:val="18"/>
        </w:rPr>
        <w:t> </w:t>
      </w:r>
      <w:r>
        <w:rPr/>
        <w:t>different</w:t>
      </w:r>
      <w:r>
        <w:rPr>
          <w:spacing w:val="28"/>
        </w:rPr>
        <w:t> </w:t>
      </w:r>
      <w:r>
        <w:rPr/>
        <w:t>from</w:t>
      </w:r>
      <w:r>
        <w:rPr>
          <w:spacing w:val="15"/>
        </w:rPr>
        <w:t> </w:t>
      </w:r>
      <w:r>
        <w:rPr/>
        <w:t>another.</w:t>
      </w:r>
      <w:r>
        <w:rPr>
          <w:spacing w:val="21"/>
        </w:rPr>
        <w:t> </w:t>
      </w:r>
      <w:r>
        <w:rPr/>
        <w:t>Therefore</w:t>
      </w:r>
      <w:r>
        <w:rPr>
          <w:spacing w:val="23"/>
        </w:rPr>
        <w:t> </w:t>
      </w:r>
      <w:r>
        <w:rPr/>
        <w:t>he</w:t>
      </w:r>
      <w:r>
        <w:rPr>
          <w:spacing w:val="23"/>
        </w:rPr>
        <w:t> </w:t>
      </w:r>
      <w:r>
        <w:rPr/>
        <w:t>stated</w:t>
      </w:r>
      <w:r>
        <w:rPr>
          <w:spacing w:val="19"/>
        </w:rPr>
        <w:t> </w:t>
      </w:r>
      <w:r>
        <w:rPr/>
        <w:t>that</w:t>
      </w:r>
      <w:r>
        <w:rPr>
          <w:spacing w:val="29"/>
        </w:rPr>
        <w:t> </w:t>
      </w:r>
      <w:r>
        <w:rPr/>
        <w:t>the</w:t>
      </w:r>
      <w:r>
        <w:rPr>
          <w:spacing w:val="23"/>
        </w:rPr>
        <w:t> </w:t>
      </w:r>
      <w:r>
        <w:rPr/>
        <w:t>need</w:t>
      </w:r>
      <w:r>
        <w:rPr>
          <w:spacing w:val="28"/>
        </w:rPr>
        <w:t> </w:t>
      </w:r>
      <w:r>
        <w:rPr/>
        <w:t>for</w:t>
      </w:r>
      <w:r>
        <w:rPr>
          <w:spacing w:val="41"/>
        </w:rPr>
        <w:t> </w:t>
      </w:r>
      <w:r>
        <w:rPr/>
        <w:t>inquiry</w:t>
      </w:r>
      <w:r>
        <w:rPr>
          <w:spacing w:val="20"/>
        </w:rPr>
        <w:t> </w:t>
      </w:r>
      <w:r>
        <w:rPr/>
        <w:t>as</w:t>
      </w:r>
      <w:r>
        <w:rPr>
          <w:spacing w:val="22"/>
        </w:rPr>
        <w:t> </w:t>
      </w:r>
      <w:r>
        <w:rPr/>
        <w:t>a</w:t>
      </w:r>
      <w:r>
        <w:rPr>
          <w:spacing w:val="23"/>
        </w:rPr>
        <w:t> </w:t>
      </w:r>
      <w:r>
        <w:rPr>
          <w:spacing w:val="-2"/>
        </w:rPr>
        <w:t>teaching</w:t>
      </w:r>
    </w:p>
    <w:p>
      <w:pPr>
        <w:spacing w:after="0" w:line="480" w:lineRule="auto"/>
        <w:jc w:val="both"/>
        <w:sectPr>
          <w:pgSz w:w="12240" w:h="15840"/>
          <w:pgMar w:header="0" w:footer="1012" w:top="1360" w:bottom="1200" w:left="820" w:right="460"/>
        </w:sectPr>
      </w:pPr>
    </w:p>
    <w:p>
      <w:pPr>
        <w:pStyle w:val="BodyText"/>
        <w:spacing w:line="480" w:lineRule="auto" w:before="72"/>
        <w:ind w:left="1009" w:right="1375"/>
        <w:jc w:val="both"/>
      </w:pPr>
      <w:r>
        <w:rPr/>
        <w:t>strategy</w:t>
      </w:r>
      <w:r>
        <w:rPr>
          <w:spacing w:val="-7"/>
        </w:rPr>
        <w:t> </w:t>
      </w:r>
      <w:r>
        <w:rPr/>
        <w:t>is</w:t>
      </w:r>
      <w:r>
        <w:rPr>
          <w:spacing w:val="-5"/>
        </w:rPr>
        <w:t> </w:t>
      </w:r>
      <w:r>
        <w:rPr/>
        <w:t>to help</w:t>
      </w:r>
      <w:r>
        <w:rPr>
          <w:spacing w:val="-3"/>
        </w:rPr>
        <w:t> </w:t>
      </w:r>
      <w:r>
        <w:rPr/>
        <w:t>students</w:t>
      </w:r>
      <w:r>
        <w:rPr>
          <w:spacing w:val="-5"/>
        </w:rPr>
        <w:t> </w:t>
      </w:r>
      <w:r>
        <w:rPr/>
        <w:t>discover more insights,</w:t>
      </w:r>
      <w:r>
        <w:rPr>
          <w:spacing w:val="-1"/>
        </w:rPr>
        <w:t> </w:t>
      </w:r>
      <w:r>
        <w:rPr/>
        <w:t>facts,</w:t>
      </w:r>
      <w:r>
        <w:rPr>
          <w:spacing w:val="-1"/>
        </w:rPr>
        <w:t> </w:t>
      </w:r>
      <w:r>
        <w:rPr/>
        <w:t>truths,</w:t>
      </w:r>
      <w:r>
        <w:rPr>
          <w:spacing w:val="-1"/>
        </w:rPr>
        <w:t> </w:t>
      </w:r>
      <w:r>
        <w:rPr/>
        <w:t>and</w:t>
      </w:r>
      <w:r>
        <w:rPr>
          <w:spacing w:val="-3"/>
        </w:rPr>
        <w:t> </w:t>
      </w:r>
      <w:r>
        <w:rPr/>
        <w:t>thereby</w:t>
      </w:r>
      <w:r>
        <w:rPr>
          <w:spacing w:val="-7"/>
        </w:rPr>
        <w:t> </w:t>
      </w:r>
      <w:r>
        <w:rPr/>
        <w:t>adding</w:t>
      </w:r>
      <w:r>
        <w:rPr>
          <w:spacing w:val="-3"/>
        </w:rPr>
        <w:t> </w:t>
      </w:r>
      <w:r>
        <w:rPr/>
        <w:t>value to themselves. Some of the advantages of inquiry instruction are itemized below as </w:t>
      </w:r>
      <w:r>
        <w:rPr>
          <w:spacing w:val="-2"/>
        </w:rPr>
        <w:t>follows:</w:t>
      </w:r>
    </w:p>
    <w:p>
      <w:pPr>
        <w:pStyle w:val="ListParagraph"/>
        <w:numPr>
          <w:ilvl w:val="0"/>
          <w:numId w:val="8"/>
        </w:numPr>
        <w:tabs>
          <w:tab w:pos="1757" w:val="left" w:leader="none"/>
        </w:tabs>
        <w:spacing w:line="240" w:lineRule="auto" w:before="5" w:after="0"/>
        <w:ind w:left="1757" w:right="0" w:hanging="364"/>
        <w:jc w:val="both"/>
        <w:rPr>
          <w:sz w:val="24"/>
        </w:rPr>
      </w:pPr>
      <w:r>
        <w:rPr>
          <w:sz w:val="24"/>
        </w:rPr>
        <w:t>It</w:t>
      </w:r>
      <w:r>
        <w:rPr>
          <w:spacing w:val="-6"/>
          <w:sz w:val="24"/>
        </w:rPr>
        <w:t> </w:t>
      </w:r>
      <w:r>
        <w:rPr>
          <w:sz w:val="24"/>
        </w:rPr>
        <w:t>develops</w:t>
      </w:r>
      <w:r>
        <w:rPr>
          <w:spacing w:val="-7"/>
          <w:sz w:val="24"/>
        </w:rPr>
        <w:t> </w:t>
      </w:r>
      <w:r>
        <w:rPr>
          <w:sz w:val="24"/>
        </w:rPr>
        <w:t>the</w:t>
      </w:r>
      <w:r>
        <w:rPr>
          <w:spacing w:val="-7"/>
          <w:sz w:val="24"/>
        </w:rPr>
        <w:t> </w:t>
      </w:r>
      <w:r>
        <w:rPr>
          <w:sz w:val="24"/>
        </w:rPr>
        <w:t>sense</w:t>
      </w:r>
      <w:r>
        <w:rPr>
          <w:spacing w:val="-6"/>
          <w:sz w:val="24"/>
        </w:rPr>
        <w:t> </w:t>
      </w:r>
      <w:r>
        <w:rPr>
          <w:sz w:val="24"/>
        </w:rPr>
        <w:t>of</w:t>
      </w:r>
      <w:r>
        <w:rPr>
          <w:spacing w:val="-13"/>
          <w:sz w:val="24"/>
        </w:rPr>
        <w:t> </w:t>
      </w:r>
      <w:r>
        <w:rPr>
          <w:sz w:val="24"/>
        </w:rPr>
        <w:t>curiosity</w:t>
      </w:r>
      <w:r>
        <w:rPr>
          <w:spacing w:val="-10"/>
          <w:sz w:val="24"/>
        </w:rPr>
        <w:t> </w:t>
      </w:r>
      <w:r>
        <w:rPr>
          <w:sz w:val="24"/>
        </w:rPr>
        <w:t>in</w:t>
      </w:r>
      <w:r>
        <w:rPr>
          <w:spacing w:val="-5"/>
          <w:sz w:val="24"/>
        </w:rPr>
        <w:t> </w:t>
      </w:r>
      <w:r>
        <w:rPr>
          <w:spacing w:val="-2"/>
          <w:sz w:val="24"/>
        </w:rPr>
        <w:t>students.</w:t>
      </w:r>
    </w:p>
    <w:p>
      <w:pPr>
        <w:pStyle w:val="ListParagraph"/>
        <w:numPr>
          <w:ilvl w:val="0"/>
          <w:numId w:val="8"/>
        </w:numPr>
        <w:tabs>
          <w:tab w:pos="1757" w:val="left" w:leader="none"/>
        </w:tabs>
        <w:spacing w:line="240" w:lineRule="auto" w:before="274" w:after="0"/>
        <w:ind w:left="1757" w:right="0" w:hanging="364"/>
        <w:jc w:val="both"/>
        <w:rPr>
          <w:sz w:val="24"/>
        </w:rPr>
      </w:pPr>
      <w:r>
        <w:rPr>
          <w:sz w:val="24"/>
        </w:rPr>
        <w:t>It</w:t>
      </w:r>
      <w:r>
        <w:rPr>
          <w:spacing w:val="-7"/>
          <w:sz w:val="24"/>
        </w:rPr>
        <w:t> </w:t>
      </w:r>
      <w:r>
        <w:rPr>
          <w:sz w:val="24"/>
        </w:rPr>
        <w:t>enables</w:t>
      </w:r>
      <w:r>
        <w:rPr>
          <w:spacing w:val="-7"/>
          <w:sz w:val="24"/>
        </w:rPr>
        <w:t> </w:t>
      </w:r>
      <w:r>
        <w:rPr>
          <w:sz w:val="24"/>
        </w:rPr>
        <w:t>the</w:t>
      </w:r>
      <w:r>
        <w:rPr>
          <w:spacing w:val="-3"/>
          <w:sz w:val="24"/>
        </w:rPr>
        <w:t> </w:t>
      </w:r>
      <w:r>
        <w:rPr>
          <w:sz w:val="24"/>
        </w:rPr>
        <w:t>learners</w:t>
      </w:r>
      <w:r>
        <w:rPr>
          <w:spacing w:val="-8"/>
          <w:sz w:val="24"/>
        </w:rPr>
        <w:t> </w:t>
      </w:r>
      <w:r>
        <w:rPr>
          <w:sz w:val="24"/>
        </w:rPr>
        <w:t>to</w:t>
      </w:r>
      <w:r>
        <w:rPr>
          <w:spacing w:val="-6"/>
          <w:sz w:val="24"/>
        </w:rPr>
        <w:t> </w:t>
      </w:r>
      <w:r>
        <w:rPr>
          <w:sz w:val="24"/>
        </w:rPr>
        <w:t>develop</w:t>
      </w:r>
      <w:r>
        <w:rPr>
          <w:spacing w:val="-6"/>
          <w:sz w:val="24"/>
        </w:rPr>
        <w:t> </w:t>
      </w:r>
      <w:r>
        <w:rPr>
          <w:sz w:val="24"/>
        </w:rPr>
        <w:t>the</w:t>
      </w:r>
      <w:r>
        <w:rPr>
          <w:spacing w:val="-7"/>
          <w:sz w:val="24"/>
        </w:rPr>
        <w:t> </w:t>
      </w:r>
      <w:r>
        <w:rPr>
          <w:sz w:val="24"/>
        </w:rPr>
        <w:t>sense</w:t>
      </w:r>
      <w:r>
        <w:rPr>
          <w:spacing w:val="-7"/>
          <w:sz w:val="24"/>
        </w:rPr>
        <w:t> </w:t>
      </w:r>
      <w:r>
        <w:rPr>
          <w:sz w:val="24"/>
        </w:rPr>
        <w:t>of</w:t>
      </w:r>
      <w:r>
        <w:rPr>
          <w:spacing w:val="-9"/>
          <w:sz w:val="24"/>
        </w:rPr>
        <w:t> </w:t>
      </w:r>
      <w:r>
        <w:rPr>
          <w:sz w:val="24"/>
        </w:rPr>
        <w:t>making</w:t>
      </w:r>
      <w:r>
        <w:rPr>
          <w:spacing w:val="-6"/>
          <w:sz w:val="24"/>
        </w:rPr>
        <w:t> </w:t>
      </w:r>
      <w:r>
        <w:rPr>
          <w:sz w:val="24"/>
        </w:rPr>
        <w:t>use</w:t>
      </w:r>
      <w:r>
        <w:rPr>
          <w:spacing w:val="-7"/>
          <w:sz w:val="24"/>
        </w:rPr>
        <w:t> </w:t>
      </w:r>
      <w:r>
        <w:rPr>
          <w:sz w:val="24"/>
        </w:rPr>
        <w:t>of</w:t>
      </w:r>
      <w:r>
        <w:rPr>
          <w:spacing w:val="-13"/>
          <w:sz w:val="24"/>
        </w:rPr>
        <w:t> </w:t>
      </w:r>
      <w:r>
        <w:rPr>
          <w:spacing w:val="-2"/>
          <w:sz w:val="24"/>
        </w:rPr>
        <w:t>theirinitiative.</w:t>
      </w:r>
    </w:p>
    <w:p>
      <w:pPr>
        <w:pStyle w:val="BodyText"/>
        <w:ind w:left="0"/>
      </w:pPr>
    </w:p>
    <w:p>
      <w:pPr>
        <w:pStyle w:val="ListParagraph"/>
        <w:numPr>
          <w:ilvl w:val="0"/>
          <w:numId w:val="8"/>
        </w:numPr>
        <w:tabs>
          <w:tab w:pos="1757" w:val="left" w:leader="none"/>
        </w:tabs>
        <w:spacing w:line="240" w:lineRule="auto" w:before="0" w:after="0"/>
        <w:ind w:left="1757" w:right="0" w:hanging="364"/>
        <w:jc w:val="both"/>
        <w:rPr>
          <w:sz w:val="24"/>
        </w:rPr>
      </w:pPr>
      <w:r>
        <w:rPr>
          <w:sz w:val="24"/>
        </w:rPr>
        <w:t>It</w:t>
      </w:r>
      <w:r>
        <w:rPr>
          <w:spacing w:val="-9"/>
          <w:sz w:val="24"/>
        </w:rPr>
        <w:t> </w:t>
      </w:r>
      <w:r>
        <w:rPr>
          <w:sz w:val="24"/>
        </w:rPr>
        <w:t>encourages</w:t>
      </w:r>
      <w:r>
        <w:rPr>
          <w:spacing w:val="-14"/>
          <w:sz w:val="24"/>
        </w:rPr>
        <w:t> </w:t>
      </w:r>
      <w:r>
        <w:rPr>
          <w:sz w:val="24"/>
        </w:rPr>
        <w:t>team</w:t>
      </w:r>
      <w:r>
        <w:rPr>
          <w:spacing w:val="-15"/>
          <w:sz w:val="24"/>
        </w:rPr>
        <w:t> </w:t>
      </w:r>
      <w:r>
        <w:rPr>
          <w:sz w:val="24"/>
        </w:rPr>
        <w:t>spirit</w:t>
      </w:r>
      <w:r>
        <w:rPr>
          <w:spacing w:val="-3"/>
          <w:sz w:val="24"/>
        </w:rPr>
        <w:t> </w:t>
      </w:r>
      <w:r>
        <w:rPr>
          <w:sz w:val="24"/>
        </w:rPr>
        <w:t>and</w:t>
      </w:r>
      <w:r>
        <w:rPr>
          <w:spacing w:val="-5"/>
          <w:sz w:val="24"/>
        </w:rPr>
        <w:t> </w:t>
      </w:r>
      <w:r>
        <w:rPr>
          <w:sz w:val="24"/>
        </w:rPr>
        <w:t>foster</w:t>
      </w:r>
      <w:r>
        <w:rPr>
          <w:spacing w:val="-7"/>
          <w:sz w:val="24"/>
        </w:rPr>
        <w:t> </w:t>
      </w:r>
      <w:r>
        <w:rPr>
          <w:sz w:val="24"/>
        </w:rPr>
        <w:t>co-operation</w:t>
      </w:r>
      <w:r>
        <w:rPr>
          <w:spacing w:val="-10"/>
          <w:sz w:val="24"/>
        </w:rPr>
        <w:t> </w:t>
      </w:r>
      <w:r>
        <w:rPr>
          <w:sz w:val="24"/>
        </w:rPr>
        <w:t>among</w:t>
      </w:r>
      <w:r>
        <w:rPr>
          <w:spacing w:val="-5"/>
          <w:sz w:val="24"/>
        </w:rPr>
        <w:t> </w:t>
      </w:r>
      <w:r>
        <w:rPr>
          <w:spacing w:val="-2"/>
          <w:sz w:val="24"/>
        </w:rPr>
        <w:t>learners.</w:t>
      </w:r>
    </w:p>
    <w:p>
      <w:pPr>
        <w:pStyle w:val="BodyText"/>
        <w:spacing w:before="3"/>
        <w:ind w:left="0"/>
      </w:pPr>
    </w:p>
    <w:p>
      <w:pPr>
        <w:pStyle w:val="ListParagraph"/>
        <w:numPr>
          <w:ilvl w:val="0"/>
          <w:numId w:val="8"/>
        </w:numPr>
        <w:tabs>
          <w:tab w:pos="1758" w:val="left" w:leader="none"/>
        </w:tabs>
        <w:spacing w:line="240" w:lineRule="auto" w:before="1" w:after="0"/>
        <w:ind w:left="1758" w:right="0" w:hanging="365"/>
        <w:jc w:val="left"/>
        <w:rPr>
          <w:sz w:val="24"/>
        </w:rPr>
      </w:pPr>
      <w:r>
        <w:rPr>
          <w:sz w:val="24"/>
        </w:rPr>
        <w:t>It</w:t>
      </w:r>
      <w:r>
        <w:rPr>
          <w:spacing w:val="-7"/>
          <w:sz w:val="24"/>
        </w:rPr>
        <w:t> </w:t>
      </w:r>
      <w:r>
        <w:rPr>
          <w:sz w:val="24"/>
        </w:rPr>
        <w:t>equips</w:t>
      </w:r>
      <w:r>
        <w:rPr>
          <w:spacing w:val="-9"/>
          <w:sz w:val="24"/>
        </w:rPr>
        <w:t> </w:t>
      </w:r>
      <w:r>
        <w:rPr>
          <w:sz w:val="24"/>
        </w:rPr>
        <w:t>the</w:t>
      </w:r>
      <w:r>
        <w:rPr>
          <w:spacing w:val="-3"/>
          <w:sz w:val="24"/>
        </w:rPr>
        <w:t> </w:t>
      </w:r>
      <w:r>
        <w:rPr>
          <w:sz w:val="24"/>
        </w:rPr>
        <w:t>learners</w:t>
      </w:r>
      <w:r>
        <w:rPr>
          <w:spacing w:val="-9"/>
          <w:sz w:val="24"/>
        </w:rPr>
        <w:t> </w:t>
      </w:r>
      <w:r>
        <w:rPr>
          <w:sz w:val="24"/>
        </w:rPr>
        <w:t>with</w:t>
      </w:r>
      <w:r>
        <w:rPr>
          <w:spacing w:val="-7"/>
          <w:sz w:val="24"/>
        </w:rPr>
        <w:t> </w:t>
      </w:r>
      <w:r>
        <w:rPr>
          <w:sz w:val="24"/>
        </w:rPr>
        <w:t>necessary</w:t>
      </w:r>
      <w:r>
        <w:rPr>
          <w:spacing w:val="-11"/>
          <w:sz w:val="24"/>
        </w:rPr>
        <w:t> </w:t>
      </w:r>
      <w:r>
        <w:rPr>
          <w:sz w:val="24"/>
        </w:rPr>
        <w:t>tools</w:t>
      </w:r>
      <w:r>
        <w:rPr>
          <w:spacing w:val="-8"/>
          <w:sz w:val="24"/>
        </w:rPr>
        <w:t> </w:t>
      </w:r>
      <w:r>
        <w:rPr>
          <w:sz w:val="24"/>
        </w:rPr>
        <w:t>to</w:t>
      </w:r>
      <w:r>
        <w:rPr>
          <w:spacing w:val="-3"/>
          <w:sz w:val="24"/>
        </w:rPr>
        <w:t> </w:t>
      </w:r>
      <w:r>
        <w:rPr>
          <w:sz w:val="24"/>
        </w:rPr>
        <w:t>explore</w:t>
      </w:r>
      <w:r>
        <w:rPr>
          <w:spacing w:val="-12"/>
          <w:sz w:val="24"/>
        </w:rPr>
        <w:t> </w:t>
      </w:r>
      <w:r>
        <w:rPr>
          <w:sz w:val="24"/>
        </w:rPr>
        <w:t>the</w:t>
      </w:r>
      <w:r>
        <w:rPr>
          <w:spacing w:val="-7"/>
          <w:sz w:val="24"/>
        </w:rPr>
        <w:t> </w:t>
      </w:r>
      <w:r>
        <w:rPr>
          <w:sz w:val="24"/>
        </w:rPr>
        <w:t>world</w:t>
      </w:r>
      <w:r>
        <w:rPr>
          <w:spacing w:val="-7"/>
          <w:sz w:val="24"/>
        </w:rPr>
        <w:t> </w:t>
      </w:r>
      <w:r>
        <w:rPr>
          <w:sz w:val="24"/>
        </w:rPr>
        <w:t>around</w:t>
      </w:r>
      <w:r>
        <w:rPr>
          <w:spacing w:val="-11"/>
          <w:sz w:val="24"/>
        </w:rPr>
        <w:t> </w:t>
      </w:r>
      <w:r>
        <w:rPr>
          <w:spacing w:val="-2"/>
          <w:sz w:val="24"/>
        </w:rPr>
        <w:t>them.</w:t>
      </w:r>
    </w:p>
    <w:p>
      <w:pPr>
        <w:pStyle w:val="ListParagraph"/>
        <w:numPr>
          <w:ilvl w:val="0"/>
          <w:numId w:val="8"/>
        </w:numPr>
        <w:tabs>
          <w:tab w:pos="1758" w:val="left" w:leader="none"/>
        </w:tabs>
        <w:spacing w:line="360" w:lineRule="auto" w:before="270" w:after="0"/>
        <w:ind w:left="1758" w:right="1343" w:hanging="365"/>
        <w:jc w:val="both"/>
        <w:rPr>
          <w:sz w:val="24"/>
        </w:rPr>
      </w:pPr>
      <w:r>
        <w:rPr>
          <w:sz w:val="24"/>
        </w:rPr>
        <w:t>It increases the knowledge of learners on the inter-relationships between subject content, and real life situation.</w:t>
      </w:r>
    </w:p>
    <w:p>
      <w:pPr>
        <w:pStyle w:val="BodyText"/>
        <w:spacing w:line="480" w:lineRule="auto" w:before="3"/>
        <w:ind w:right="1334" w:firstLine="720"/>
        <w:jc w:val="both"/>
      </w:pPr>
      <w:r>
        <w:rPr/>
        <w:t>For</w:t>
      </w:r>
      <w:r>
        <w:rPr>
          <w:spacing w:val="-3"/>
        </w:rPr>
        <w:t> </w:t>
      </w:r>
      <w:r>
        <w:rPr/>
        <w:t>example,</w:t>
      </w:r>
      <w:r>
        <w:rPr>
          <w:spacing w:val="-2"/>
        </w:rPr>
        <w:t> </w:t>
      </w:r>
      <w:r>
        <w:rPr/>
        <w:t>subject content</w:t>
      </w:r>
      <w:r>
        <w:rPr>
          <w:spacing w:val="-4"/>
        </w:rPr>
        <w:t> </w:t>
      </w:r>
      <w:r>
        <w:rPr/>
        <w:t>describes</w:t>
      </w:r>
      <w:r>
        <w:rPr>
          <w:spacing w:val="-6"/>
        </w:rPr>
        <w:t> </w:t>
      </w:r>
      <w:r>
        <w:rPr/>
        <w:t>the</w:t>
      </w:r>
      <w:r>
        <w:rPr>
          <w:spacing w:val="-5"/>
        </w:rPr>
        <w:t> </w:t>
      </w:r>
      <w:r>
        <w:rPr/>
        <w:t>knowledge,</w:t>
      </w:r>
      <w:r>
        <w:rPr>
          <w:spacing w:val="-2"/>
        </w:rPr>
        <w:t> </w:t>
      </w:r>
      <w:r>
        <w:rPr/>
        <w:t>skills,</w:t>
      </w:r>
      <w:r>
        <w:rPr>
          <w:spacing w:val="-2"/>
        </w:rPr>
        <w:t> </w:t>
      </w:r>
      <w:r>
        <w:rPr/>
        <w:t>concepts,</w:t>
      </w:r>
      <w:r>
        <w:rPr>
          <w:spacing w:val="-2"/>
        </w:rPr>
        <w:t> </w:t>
      </w:r>
      <w:r>
        <w:rPr/>
        <w:t>principles, attitudes and values to be learned by students. However, before any learning content or experience can be regarded relevant, it must have among others a criteria “Relevance to life”. A learner derives maximum satisfaction from an educational experience if he/she perceives it as</w:t>
      </w:r>
      <w:r>
        <w:rPr>
          <w:spacing w:val="-4"/>
        </w:rPr>
        <w:t> </w:t>
      </w:r>
      <w:r>
        <w:rPr/>
        <w:t>a</w:t>
      </w:r>
      <w:r>
        <w:rPr>
          <w:spacing w:val="-3"/>
        </w:rPr>
        <w:t> </w:t>
      </w:r>
      <w:r>
        <w:rPr/>
        <w:t>functional</w:t>
      </w:r>
      <w:r>
        <w:rPr>
          <w:spacing w:val="-7"/>
        </w:rPr>
        <w:t> </w:t>
      </w:r>
      <w:r>
        <w:rPr/>
        <w:t>experience having</w:t>
      </w:r>
      <w:r>
        <w:rPr>
          <w:spacing w:val="-2"/>
        </w:rPr>
        <w:t> </w:t>
      </w:r>
      <w:r>
        <w:rPr/>
        <w:t>a</w:t>
      </w:r>
      <w:r>
        <w:rPr>
          <w:spacing w:val="-3"/>
        </w:rPr>
        <w:t> </w:t>
      </w:r>
      <w:r>
        <w:rPr/>
        <w:t>relation</w:t>
      </w:r>
      <w:r>
        <w:rPr>
          <w:spacing w:val="-7"/>
        </w:rPr>
        <w:t> </w:t>
      </w:r>
      <w:r>
        <w:rPr/>
        <w:t>to real</w:t>
      </w:r>
      <w:r>
        <w:rPr>
          <w:spacing w:val="-7"/>
        </w:rPr>
        <w:t> </w:t>
      </w:r>
      <w:r>
        <w:rPr/>
        <w:t>life</w:t>
      </w:r>
      <w:r>
        <w:rPr>
          <w:spacing w:val="-3"/>
        </w:rPr>
        <w:t> </w:t>
      </w:r>
      <w:r>
        <w:rPr/>
        <w:t>situations in</w:t>
      </w:r>
      <w:r>
        <w:rPr>
          <w:spacing w:val="-7"/>
        </w:rPr>
        <w:t> </w:t>
      </w:r>
      <w:r>
        <w:rPr/>
        <w:t>and</w:t>
      </w:r>
      <w:r>
        <w:rPr>
          <w:spacing w:val="-2"/>
        </w:rPr>
        <w:t> </w:t>
      </w:r>
      <w:r>
        <w:rPr/>
        <w:t>out</w:t>
      </w:r>
      <w:r>
        <w:rPr>
          <w:spacing w:val="-6"/>
        </w:rPr>
        <w:t> </w:t>
      </w:r>
      <w:r>
        <w:rPr/>
        <w:t>of school (Robertson, 2010).</w:t>
      </w:r>
    </w:p>
    <w:p>
      <w:pPr>
        <w:pStyle w:val="BodyText"/>
        <w:spacing w:line="480" w:lineRule="auto"/>
        <w:ind w:right="1340" w:firstLine="720"/>
        <w:jc w:val="both"/>
      </w:pPr>
      <w:r>
        <w:rPr/>
        <w:t>According to Onyejemezi</w:t>
      </w:r>
      <w:r>
        <w:rPr>
          <w:spacing w:val="-2"/>
        </w:rPr>
        <w:t> </w:t>
      </w:r>
      <w:r>
        <w:rPr/>
        <w:t>cited in Uga (2006), the best way</w:t>
      </w:r>
      <w:r>
        <w:rPr>
          <w:spacing w:val="-6"/>
        </w:rPr>
        <w:t> </w:t>
      </w:r>
      <w:r>
        <w:rPr/>
        <w:t>to help students learn is</w:t>
      </w:r>
      <w:r>
        <w:rPr>
          <w:spacing w:val="-1"/>
        </w:rPr>
        <w:t> </w:t>
      </w:r>
      <w:r>
        <w:rPr/>
        <w:t>to bring them</w:t>
      </w:r>
      <w:r>
        <w:rPr>
          <w:spacing w:val="-3"/>
        </w:rPr>
        <w:t> </w:t>
      </w:r>
      <w:r>
        <w:rPr/>
        <w:t>face to face with</w:t>
      </w:r>
      <w:r>
        <w:rPr>
          <w:spacing w:val="-3"/>
        </w:rPr>
        <w:t> </w:t>
      </w:r>
      <w:r>
        <w:rPr/>
        <w:t>the world which</w:t>
      </w:r>
      <w:r>
        <w:rPr>
          <w:spacing w:val="-3"/>
        </w:rPr>
        <w:t> </w:t>
      </w:r>
      <w:r>
        <w:rPr/>
        <w:t>education intends</w:t>
      </w:r>
      <w:r>
        <w:rPr>
          <w:spacing w:val="-1"/>
        </w:rPr>
        <w:t> </w:t>
      </w:r>
      <w:r>
        <w:rPr/>
        <w:t>to introduce</w:t>
      </w:r>
      <w:r>
        <w:rPr>
          <w:spacing w:val="-4"/>
        </w:rPr>
        <w:t> </w:t>
      </w:r>
      <w:r>
        <w:rPr/>
        <w:t>to</w:t>
      </w:r>
      <w:r>
        <w:rPr>
          <w:spacing w:val="-3"/>
        </w:rPr>
        <w:t> </w:t>
      </w:r>
      <w:r>
        <w:rPr/>
        <w:t>them. This is done by using real things in real life situations. But, notwithstanding, the honest intentions of teachers, this is not always possible. Undoubtedly, most of the events and objects referred to in the classroom are beyond the reach of both teacher and students. Even where fieldtrips may be the answer, the constraints of time, transportation and finance prevent such trips. Moreover, where real life situations are available in the classroom, they</w:t>
      </w:r>
      <w:r>
        <w:rPr>
          <w:spacing w:val="-7"/>
        </w:rPr>
        <w:t> </w:t>
      </w:r>
      <w:r>
        <w:rPr/>
        <w:t>may</w:t>
      </w:r>
      <w:r>
        <w:rPr>
          <w:spacing w:val="-2"/>
        </w:rPr>
        <w:t> </w:t>
      </w:r>
      <w:r>
        <w:rPr/>
        <w:t>not lend</w:t>
      </w:r>
      <w:r>
        <w:rPr>
          <w:spacing w:val="-2"/>
        </w:rPr>
        <w:t> </w:t>
      </w:r>
      <w:r>
        <w:rPr/>
        <w:t>themselves</w:t>
      </w:r>
      <w:r>
        <w:rPr>
          <w:spacing w:val="-4"/>
        </w:rPr>
        <w:t> </w:t>
      </w:r>
      <w:r>
        <w:rPr/>
        <w:t>to detailed</w:t>
      </w:r>
      <w:r>
        <w:rPr>
          <w:spacing w:val="-2"/>
        </w:rPr>
        <w:t> </w:t>
      </w:r>
      <w:r>
        <w:rPr/>
        <w:t>study</w:t>
      </w:r>
      <w:r>
        <w:rPr>
          <w:spacing w:val="-7"/>
        </w:rPr>
        <w:t> </w:t>
      </w:r>
      <w:r>
        <w:rPr/>
        <w:t>in</w:t>
      </w:r>
      <w:r>
        <w:rPr>
          <w:spacing w:val="-2"/>
        </w:rPr>
        <w:t> </w:t>
      </w:r>
      <w:r>
        <w:rPr/>
        <w:t>class situation. For</w:t>
      </w:r>
      <w:r>
        <w:rPr>
          <w:spacing w:val="-1"/>
        </w:rPr>
        <w:t> </w:t>
      </w:r>
      <w:r>
        <w:rPr/>
        <w:t>instance, the</w:t>
      </w:r>
      <w:r>
        <w:rPr>
          <w:spacing w:val="12"/>
        </w:rPr>
        <w:t> </w:t>
      </w:r>
      <w:r>
        <w:rPr/>
        <w:t>study</w:t>
      </w:r>
      <w:r>
        <w:rPr>
          <w:spacing w:val="6"/>
        </w:rPr>
        <w:t> </w:t>
      </w:r>
      <w:r>
        <w:rPr/>
        <w:t>of</w:t>
      </w:r>
      <w:r>
        <w:rPr>
          <w:spacing w:val="8"/>
        </w:rPr>
        <w:t> </w:t>
      </w:r>
      <w:r>
        <w:rPr/>
        <w:t>“human</w:t>
      </w:r>
      <w:r>
        <w:rPr>
          <w:spacing w:val="11"/>
        </w:rPr>
        <w:t> </w:t>
      </w:r>
      <w:r>
        <w:rPr/>
        <w:t>anatomy”</w:t>
      </w:r>
      <w:r>
        <w:rPr>
          <w:spacing w:val="14"/>
        </w:rPr>
        <w:t> </w:t>
      </w:r>
      <w:r>
        <w:rPr/>
        <w:t>both</w:t>
      </w:r>
      <w:r>
        <w:rPr>
          <w:spacing w:val="11"/>
        </w:rPr>
        <w:t> </w:t>
      </w:r>
      <w:r>
        <w:rPr/>
        <w:t>teachers</w:t>
      </w:r>
      <w:r>
        <w:rPr>
          <w:spacing w:val="14"/>
        </w:rPr>
        <w:t> </w:t>
      </w:r>
      <w:r>
        <w:rPr/>
        <w:t>and</w:t>
      </w:r>
      <w:r>
        <w:rPr>
          <w:spacing w:val="16"/>
        </w:rPr>
        <w:t> </w:t>
      </w:r>
      <w:r>
        <w:rPr/>
        <w:t>students</w:t>
      </w:r>
      <w:r>
        <w:rPr>
          <w:spacing w:val="13"/>
        </w:rPr>
        <w:t> </w:t>
      </w:r>
      <w:r>
        <w:rPr/>
        <w:t>are</w:t>
      </w:r>
      <w:r>
        <w:rPr>
          <w:spacing w:val="10"/>
        </w:rPr>
        <w:t> </w:t>
      </w:r>
      <w:r>
        <w:rPr/>
        <w:t>objects</w:t>
      </w:r>
      <w:r>
        <w:rPr>
          <w:spacing w:val="14"/>
        </w:rPr>
        <w:t> </w:t>
      </w:r>
      <w:r>
        <w:rPr/>
        <w:t>being</w:t>
      </w:r>
      <w:r>
        <w:rPr>
          <w:spacing w:val="16"/>
        </w:rPr>
        <w:t> </w:t>
      </w:r>
      <w:r>
        <w:rPr/>
        <w:t>studied.</w:t>
      </w:r>
      <w:r>
        <w:rPr>
          <w:spacing w:val="18"/>
        </w:rPr>
        <w:t> </w:t>
      </w:r>
      <w:r>
        <w:rPr>
          <w:spacing w:val="-5"/>
        </w:rPr>
        <w:t>But</w:t>
      </w:r>
    </w:p>
    <w:p>
      <w:pPr>
        <w:spacing w:after="0" w:line="480" w:lineRule="auto"/>
        <w:jc w:val="both"/>
        <w:sectPr>
          <w:pgSz w:w="12240" w:h="15840"/>
          <w:pgMar w:header="0" w:footer="1012" w:top="1360" w:bottom="1200" w:left="820" w:right="460"/>
        </w:sectPr>
      </w:pPr>
    </w:p>
    <w:p>
      <w:pPr>
        <w:pStyle w:val="BodyText"/>
        <w:spacing w:line="480" w:lineRule="auto" w:before="72"/>
        <w:ind w:right="1345"/>
        <w:jc w:val="both"/>
      </w:pPr>
      <w:r>
        <w:rPr/>
        <w:t>how many of them shall be willing to be used for clear identification of what is being taught? The answer is to make use of alternative resource materials and devices as the case may be (Oyekan, 2006).</w:t>
      </w:r>
    </w:p>
    <w:p>
      <w:pPr>
        <w:pStyle w:val="Heading2"/>
        <w:spacing w:before="6"/>
        <w:jc w:val="both"/>
      </w:pPr>
      <w:r>
        <w:rPr/>
        <w:t>Disadvantages</w:t>
      </w:r>
      <w:r>
        <w:rPr>
          <w:spacing w:val="-4"/>
        </w:rPr>
        <w:t> </w:t>
      </w:r>
      <w:r>
        <w:rPr/>
        <w:t>of</w:t>
      </w:r>
      <w:r>
        <w:rPr>
          <w:spacing w:val="-5"/>
        </w:rPr>
        <w:t> </w:t>
      </w:r>
      <w:r>
        <w:rPr/>
        <w:t>Inquiry</w:t>
      </w:r>
      <w:r>
        <w:rPr>
          <w:spacing w:val="-2"/>
        </w:rPr>
        <w:t> Method</w:t>
      </w:r>
    </w:p>
    <w:p>
      <w:pPr>
        <w:pStyle w:val="ListParagraph"/>
        <w:numPr>
          <w:ilvl w:val="0"/>
          <w:numId w:val="9"/>
        </w:numPr>
        <w:tabs>
          <w:tab w:pos="1700" w:val="left" w:leader="none"/>
        </w:tabs>
        <w:spacing w:line="240" w:lineRule="auto" w:before="135" w:after="0"/>
        <w:ind w:left="1700" w:right="0" w:hanging="451"/>
        <w:jc w:val="left"/>
        <w:rPr>
          <w:sz w:val="24"/>
        </w:rPr>
      </w:pPr>
      <w:r>
        <w:rPr>
          <w:sz w:val="24"/>
        </w:rPr>
        <w:t>It</w:t>
      </w:r>
      <w:r>
        <w:rPr>
          <w:spacing w:val="-7"/>
          <w:sz w:val="24"/>
        </w:rPr>
        <w:t> </w:t>
      </w:r>
      <w:r>
        <w:rPr>
          <w:sz w:val="24"/>
        </w:rPr>
        <w:t>involves</w:t>
      </w:r>
      <w:r>
        <w:rPr>
          <w:spacing w:val="-4"/>
          <w:sz w:val="24"/>
        </w:rPr>
        <w:t> </w:t>
      </w:r>
      <w:r>
        <w:rPr>
          <w:sz w:val="24"/>
        </w:rPr>
        <w:t>financial</w:t>
      </w:r>
      <w:r>
        <w:rPr>
          <w:spacing w:val="-11"/>
          <w:sz w:val="24"/>
        </w:rPr>
        <w:t> </w:t>
      </w:r>
      <w:r>
        <w:rPr>
          <w:sz w:val="24"/>
        </w:rPr>
        <w:t>stress</w:t>
      </w:r>
      <w:r>
        <w:rPr>
          <w:spacing w:val="-8"/>
          <w:sz w:val="24"/>
        </w:rPr>
        <w:t> </w:t>
      </w:r>
      <w:r>
        <w:rPr>
          <w:sz w:val="24"/>
        </w:rPr>
        <w:t>due</w:t>
      </w:r>
      <w:r>
        <w:rPr>
          <w:spacing w:val="-11"/>
          <w:sz w:val="24"/>
        </w:rPr>
        <w:t> </w:t>
      </w:r>
      <w:r>
        <w:rPr>
          <w:sz w:val="24"/>
        </w:rPr>
        <w:t>to</w:t>
      </w:r>
      <w:r>
        <w:rPr>
          <w:spacing w:val="-7"/>
          <w:sz w:val="24"/>
        </w:rPr>
        <w:t> </w:t>
      </w:r>
      <w:r>
        <w:rPr>
          <w:sz w:val="24"/>
        </w:rPr>
        <w:t>the</w:t>
      </w:r>
      <w:r>
        <w:rPr>
          <w:spacing w:val="-7"/>
          <w:sz w:val="24"/>
        </w:rPr>
        <w:t> </w:t>
      </w:r>
      <w:r>
        <w:rPr>
          <w:sz w:val="24"/>
        </w:rPr>
        <w:t>need</w:t>
      </w:r>
      <w:r>
        <w:rPr>
          <w:spacing w:val="-3"/>
          <w:sz w:val="24"/>
        </w:rPr>
        <w:t> </w:t>
      </w:r>
      <w:r>
        <w:rPr>
          <w:sz w:val="24"/>
        </w:rPr>
        <w:t>for</w:t>
      </w:r>
      <w:r>
        <w:rPr>
          <w:spacing w:val="-5"/>
          <w:sz w:val="24"/>
        </w:rPr>
        <w:t> </w:t>
      </w:r>
      <w:r>
        <w:rPr>
          <w:sz w:val="24"/>
        </w:rPr>
        <w:t>cogent</w:t>
      </w:r>
      <w:r>
        <w:rPr>
          <w:spacing w:val="-2"/>
          <w:sz w:val="24"/>
        </w:rPr>
        <w:t> facts.</w:t>
      </w:r>
    </w:p>
    <w:p>
      <w:pPr>
        <w:pStyle w:val="BodyText"/>
        <w:ind w:left="0"/>
      </w:pPr>
    </w:p>
    <w:p>
      <w:pPr>
        <w:pStyle w:val="ListParagraph"/>
        <w:numPr>
          <w:ilvl w:val="0"/>
          <w:numId w:val="9"/>
        </w:numPr>
        <w:tabs>
          <w:tab w:pos="1701" w:val="left" w:leader="none"/>
        </w:tabs>
        <w:spacing w:line="480" w:lineRule="auto" w:before="0" w:after="0"/>
        <w:ind w:left="1701" w:right="1656" w:hanging="452"/>
        <w:jc w:val="left"/>
        <w:rPr>
          <w:sz w:val="24"/>
        </w:rPr>
      </w:pPr>
      <w:r>
        <w:rPr>
          <w:sz w:val="24"/>
        </w:rPr>
        <w:t>The</w:t>
      </w:r>
      <w:r>
        <w:rPr>
          <w:spacing w:val="-5"/>
          <w:sz w:val="24"/>
        </w:rPr>
        <w:t> </w:t>
      </w:r>
      <w:r>
        <w:rPr>
          <w:sz w:val="24"/>
        </w:rPr>
        <w:t>process</w:t>
      </w:r>
      <w:r>
        <w:rPr>
          <w:spacing w:val="-2"/>
          <w:sz w:val="24"/>
        </w:rPr>
        <w:t> </w:t>
      </w:r>
      <w:r>
        <w:rPr>
          <w:sz w:val="24"/>
        </w:rPr>
        <w:t>is</w:t>
      </w:r>
      <w:r>
        <w:rPr>
          <w:spacing w:val="-6"/>
          <w:sz w:val="24"/>
        </w:rPr>
        <w:t> </w:t>
      </w:r>
      <w:r>
        <w:rPr>
          <w:sz w:val="24"/>
        </w:rPr>
        <w:t>brain</w:t>
      </w:r>
      <w:r>
        <w:rPr>
          <w:spacing w:val="-4"/>
          <w:sz w:val="24"/>
        </w:rPr>
        <w:t> </w:t>
      </w:r>
      <w:r>
        <w:rPr>
          <w:sz w:val="24"/>
        </w:rPr>
        <w:t>tasking because learners</w:t>
      </w:r>
      <w:r>
        <w:rPr>
          <w:spacing w:val="-6"/>
          <w:sz w:val="24"/>
        </w:rPr>
        <w:t> </w:t>
      </w:r>
      <w:r>
        <w:rPr>
          <w:sz w:val="24"/>
        </w:rPr>
        <w:t>are</w:t>
      </w:r>
      <w:r>
        <w:rPr>
          <w:spacing w:val="-5"/>
          <w:sz w:val="24"/>
        </w:rPr>
        <w:t> </w:t>
      </w:r>
      <w:r>
        <w:rPr>
          <w:sz w:val="24"/>
        </w:rPr>
        <w:t>forced</w:t>
      </w:r>
      <w:r>
        <w:rPr>
          <w:spacing w:val="-8"/>
          <w:sz w:val="24"/>
        </w:rPr>
        <w:t> </w:t>
      </w:r>
      <w:r>
        <w:rPr>
          <w:sz w:val="24"/>
        </w:rPr>
        <w:t>to</w:t>
      </w:r>
      <w:r>
        <w:rPr>
          <w:spacing w:val="-4"/>
          <w:sz w:val="24"/>
        </w:rPr>
        <w:t> </w:t>
      </w:r>
      <w:r>
        <w:rPr>
          <w:sz w:val="24"/>
        </w:rPr>
        <w:t>discover most</w:t>
      </w:r>
      <w:r>
        <w:rPr>
          <w:spacing w:val="-7"/>
          <w:sz w:val="24"/>
        </w:rPr>
        <w:t> </w:t>
      </w:r>
      <w:r>
        <w:rPr>
          <w:sz w:val="24"/>
        </w:rPr>
        <w:t>of</w:t>
      </w:r>
      <w:r>
        <w:rPr>
          <w:spacing w:val="-11"/>
          <w:sz w:val="24"/>
        </w:rPr>
        <w:t> </w:t>
      </w:r>
      <w:r>
        <w:rPr>
          <w:sz w:val="24"/>
        </w:rPr>
        <w:t>the facts by themselves.</w:t>
      </w:r>
    </w:p>
    <w:p>
      <w:pPr>
        <w:pStyle w:val="ListParagraph"/>
        <w:numPr>
          <w:ilvl w:val="0"/>
          <w:numId w:val="9"/>
        </w:numPr>
        <w:tabs>
          <w:tab w:pos="1700" w:val="left" w:leader="none"/>
        </w:tabs>
        <w:spacing w:line="240" w:lineRule="auto" w:before="4" w:after="0"/>
        <w:ind w:left="1700" w:right="0" w:hanging="451"/>
        <w:jc w:val="left"/>
        <w:rPr>
          <w:sz w:val="24"/>
        </w:rPr>
      </w:pPr>
      <w:r>
        <w:rPr>
          <w:sz w:val="24"/>
        </w:rPr>
        <w:t>Inquiry</w:t>
      </w:r>
      <w:r>
        <w:rPr>
          <w:spacing w:val="-7"/>
          <w:sz w:val="24"/>
        </w:rPr>
        <w:t> </w:t>
      </w:r>
      <w:r>
        <w:rPr>
          <w:sz w:val="24"/>
        </w:rPr>
        <w:t>based</w:t>
      </w:r>
      <w:r>
        <w:rPr>
          <w:spacing w:val="-3"/>
          <w:sz w:val="24"/>
        </w:rPr>
        <w:t> </w:t>
      </w:r>
      <w:r>
        <w:rPr>
          <w:sz w:val="24"/>
        </w:rPr>
        <w:t>instruction</w:t>
      </w:r>
      <w:r>
        <w:rPr>
          <w:spacing w:val="-7"/>
          <w:sz w:val="24"/>
        </w:rPr>
        <w:t> </w:t>
      </w:r>
      <w:r>
        <w:rPr>
          <w:sz w:val="24"/>
        </w:rPr>
        <w:t>is</w:t>
      </w:r>
      <w:r>
        <w:rPr>
          <w:spacing w:val="-8"/>
          <w:sz w:val="24"/>
        </w:rPr>
        <w:t> </w:t>
      </w:r>
      <w:r>
        <w:rPr>
          <w:sz w:val="24"/>
        </w:rPr>
        <w:t>always</w:t>
      </w:r>
      <w:r>
        <w:rPr>
          <w:spacing w:val="-8"/>
          <w:sz w:val="24"/>
        </w:rPr>
        <w:t> </w:t>
      </w:r>
      <w:r>
        <w:rPr>
          <w:sz w:val="24"/>
        </w:rPr>
        <w:t>time</w:t>
      </w:r>
      <w:r>
        <w:rPr>
          <w:spacing w:val="-8"/>
          <w:sz w:val="24"/>
        </w:rPr>
        <w:t> </w:t>
      </w:r>
      <w:r>
        <w:rPr>
          <w:sz w:val="24"/>
        </w:rPr>
        <w:t>consuming</w:t>
      </w:r>
      <w:r>
        <w:rPr>
          <w:spacing w:val="-6"/>
          <w:sz w:val="24"/>
        </w:rPr>
        <w:t> </w:t>
      </w:r>
      <w:r>
        <w:rPr>
          <w:sz w:val="24"/>
        </w:rPr>
        <w:t>due</w:t>
      </w:r>
      <w:r>
        <w:rPr>
          <w:spacing w:val="-12"/>
          <w:sz w:val="24"/>
        </w:rPr>
        <w:t> </w:t>
      </w:r>
      <w:r>
        <w:rPr>
          <w:sz w:val="24"/>
        </w:rPr>
        <w:t>to</w:t>
      </w:r>
      <w:r>
        <w:rPr>
          <w:spacing w:val="56"/>
          <w:w w:val="150"/>
          <w:sz w:val="24"/>
        </w:rPr>
        <w:t> </w:t>
      </w:r>
      <w:r>
        <w:rPr>
          <w:sz w:val="24"/>
        </w:rPr>
        <w:t>its</w:t>
      </w:r>
      <w:r>
        <w:rPr>
          <w:spacing w:val="-8"/>
          <w:sz w:val="24"/>
        </w:rPr>
        <w:t> </w:t>
      </w:r>
      <w:r>
        <w:rPr>
          <w:spacing w:val="-2"/>
          <w:sz w:val="24"/>
        </w:rPr>
        <w:t>process.</w:t>
      </w:r>
    </w:p>
    <w:p>
      <w:pPr>
        <w:pStyle w:val="ListParagraph"/>
        <w:numPr>
          <w:ilvl w:val="0"/>
          <w:numId w:val="9"/>
        </w:numPr>
        <w:tabs>
          <w:tab w:pos="1701" w:val="left" w:leader="none"/>
        </w:tabs>
        <w:spacing w:line="475" w:lineRule="auto" w:before="275" w:after="0"/>
        <w:ind w:left="1701" w:right="2800" w:hanging="452"/>
        <w:jc w:val="both"/>
        <w:rPr>
          <w:sz w:val="24"/>
        </w:rPr>
      </w:pPr>
      <w:r>
        <w:rPr>
          <w:sz w:val="24"/>
        </w:rPr>
        <w:t>Most</w:t>
      </w:r>
      <w:r>
        <w:rPr>
          <w:spacing w:val="-6"/>
          <w:sz w:val="24"/>
        </w:rPr>
        <w:t> </w:t>
      </w:r>
      <w:r>
        <w:rPr>
          <w:sz w:val="24"/>
        </w:rPr>
        <w:t>of</w:t>
      </w:r>
      <w:r>
        <w:rPr>
          <w:spacing w:val="-10"/>
          <w:sz w:val="24"/>
        </w:rPr>
        <w:t> </w:t>
      </w:r>
      <w:r>
        <w:rPr>
          <w:sz w:val="24"/>
        </w:rPr>
        <w:t>the</w:t>
      </w:r>
      <w:r>
        <w:rPr>
          <w:spacing w:val="-3"/>
          <w:sz w:val="24"/>
        </w:rPr>
        <w:t> </w:t>
      </w:r>
      <w:r>
        <w:rPr>
          <w:sz w:val="24"/>
        </w:rPr>
        <w:t>passive learners</w:t>
      </w:r>
      <w:r>
        <w:rPr>
          <w:spacing w:val="-4"/>
          <w:sz w:val="24"/>
        </w:rPr>
        <w:t> </w:t>
      </w:r>
      <w:r>
        <w:rPr>
          <w:sz w:val="24"/>
        </w:rPr>
        <w:t>tend</w:t>
      </w:r>
      <w:r>
        <w:rPr>
          <w:spacing w:val="-2"/>
          <w:sz w:val="24"/>
        </w:rPr>
        <w:t> </w:t>
      </w:r>
      <w:r>
        <w:rPr>
          <w:sz w:val="24"/>
        </w:rPr>
        <w:t>to</w:t>
      </w:r>
      <w:r>
        <w:rPr>
          <w:spacing w:val="-2"/>
          <w:sz w:val="24"/>
        </w:rPr>
        <w:t> </w:t>
      </w:r>
      <w:r>
        <w:rPr>
          <w:sz w:val="24"/>
        </w:rPr>
        <w:t>drop</w:t>
      </w:r>
      <w:r>
        <w:rPr>
          <w:spacing w:val="-7"/>
          <w:sz w:val="24"/>
        </w:rPr>
        <w:t> </w:t>
      </w:r>
      <w:r>
        <w:rPr>
          <w:sz w:val="24"/>
        </w:rPr>
        <w:t>along</w:t>
      </w:r>
      <w:r>
        <w:rPr>
          <w:spacing w:val="-2"/>
          <w:sz w:val="24"/>
        </w:rPr>
        <w:t> </w:t>
      </w:r>
      <w:r>
        <w:rPr>
          <w:sz w:val="24"/>
        </w:rPr>
        <w:t>the way</w:t>
      </w:r>
      <w:r>
        <w:rPr>
          <w:spacing w:val="-12"/>
          <w:sz w:val="24"/>
        </w:rPr>
        <w:t> </w:t>
      </w:r>
      <w:r>
        <w:rPr>
          <w:sz w:val="24"/>
        </w:rPr>
        <w:t>due</w:t>
      </w:r>
      <w:r>
        <w:rPr>
          <w:spacing w:val="-3"/>
          <w:sz w:val="24"/>
        </w:rPr>
        <w:t> </w:t>
      </w:r>
      <w:r>
        <w:rPr>
          <w:sz w:val="24"/>
        </w:rPr>
        <w:t>to</w:t>
      </w:r>
      <w:r>
        <w:rPr>
          <w:spacing w:val="-2"/>
          <w:sz w:val="24"/>
        </w:rPr>
        <w:t> </w:t>
      </w:r>
      <w:r>
        <w:rPr>
          <w:sz w:val="24"/>
        </w:rPr>
        <w:t>high expectation from the teacher.</w:t>
      </w:r>
    </w:p>
    <w:p>
      <w:pPr>
        <w:pStyle w:val="BodyText"/>
        <w:spacing w:line="480" w:lineRule="auto" w:before="6"/>
        <w:ind w:right="1339" w:firstLine="720"/>
        <w:jc w:val="both"/>
      </w:pPr>
      <w:r>
        <w:rPr/>
        <w:t>This is because, the entire processes involved in inquiry</w:t>
      </w:r>
      <w:r>
        <w:rPr>
          <w:spacing w:val="-3"/>
        </w:rPr>
        <w:t> </w:t>
      </w:r>
      <w:r>
        <w:rPr/>
        <w:t>as a pedagogical strategy of instruction compels both teachers and students to dig deep in search of new facts, truths, values or informations. However, the quest for all these identified needs makes both serious teachers and students to strive for qualities like: self-control, self-discipline, self-assured, self-sacrifice, prudent in spending, hard-working, intellectual curiosity, to mention but a few, in order to excel and be identified with those who have written their name in gold (Wamakote and Harrison, 2010).</w:t>
      </w:r>
    </w:p>
    <w:p>
      <w:pPr>
        <w:pStyle w:val="Heading2"/>
        <w:numPr>
          <w:ilvl w:val="2"/>
          <w:numId w:val="6"/>
        </w:numPr>
        <w:tabs>
          <w:tab w:pos="1700" w:val="left" w:leader="none"/>
        </w:tabs>
        <w:spacing w:line="240" w:lineRule="auto" w:before="7" w:after="0"/>
        <w:ind w:left="1700" w:right="0" w:hanging="720"/>
        <w:jc w:val="both"/>
      </w:pPr>
      <w:r>
        <w:rPr/>
        <w:t>Concept</w:t>
      </w:r>
      <w:r>
        <w:rPr>
          <w:spacing w:val="-1"/>
        </w:rPr>
        <w:t> </w:t>
      </w:r>
      <w:r>
        <w:rPr/>
        <w:t>of</w:t>
      </w:r>
      <w:r>
        <w:rPr>
          <w:spacing w:val="-1"/>
        </w:rPr>
        <w:t> </w:t>
      </w:r>
      <w:r>
        <w:rPr>
          <w:spacing w:val="-4"/>
        </w:rPr>
        <w:t>Task</w:t>
      </w:r>
    </w:p>
    <w:p>
      <w:pPr>
        <w:pStyle w:val="BodyText"/>
        <w:spacing w:before="197"/>
        <w:ind w:left="0"/>
        <w:rPr>
          <w:b/>
        </w:rPr>
      </w:pPr>
    </w:p>
    <w:p>
      <w:pPr>
        <w:pStyle w:val="BodyText"/>
        <w:spacing w:line="480" w:lineRule="auto"/>
        <w:ind w:right="1338" w:firstLine="720"/>
        <w:jc w:val="both"/>
      </w:pPr>
      <w:r>
        <w:rPr/>
        <w:t>The concept of “task” is not as simple as it might seem. Many definitions and perspectives exist in this regard. Bygate, Shehan, and Swain believe that “definitions of task will need to differ according to the purposes for which the tasks are used (p. 11). They say that “a task is an activity which requires learners to use Economics, with emphasis on meaning, to attain an objective” (p. 11).</w:t>
      </w:r>
    </w:p>
    <w:p>
      <w:pPr>
        <w:spacing w:after="0" w:line="480" w:lineRule="auto"/>
        <w:jc w:val="both"/>
        <w:sectPr>
          <w:pgSz w:w="12240" w:h="15840"/>
          <w:pgMar w:header="0" w:footer="1012" w:top="1360" w:bottom="1200" w:left="820" w:right="460"/>
        </w:sectPr>
      </w:pPr>
    </w:p>
    <w:p>
      <w:pPr>
        <w:pStyle w:val="BodyText"/>
        <w:spacing w:line="480" w:lineRule="auto" w:before="72"/>
        <w:ind w:right="1332" w:firstLine="720"/>
        <w:jc w:val="both"/>
      </w:pPr>
      <w:r>
        <w:rPr/>
        <w:t>According to Prabhu (2011) a</w:t>
      </w:r>
      <w:r>
        <w:rPr>
          <w:spacing w:val="-7"/>
        </w:rPr>
        <w:t> </w:t>
      </w:r>
      <w:r>
        <w:rPr/>
        <w:t>task is “an</w:t>
      </w:r>
      <w:r>
        <w:rPr>
          <w:spacing w:val="-2"/>
        </w:rPr>
        <w:t> </w:t>
      </w:r>
      <w:r>
        <w:rPr/>
        <w:t>activity</w:t>
      </w:r>
      <w:r>
        <w:rPr>
          <w:spacing w:val="-2"/>
        </w:rPr>
        <w:t> </w:t>
      </w:r>
      <w:r>
        <w:rPr/>
        <w:t>which</w:t>
      </w:r>
      <w:r>
        <w:rPr>
          <w:spacing w:val="-2"/>
        </w:rPr>
        <w:t> </w:t>
      </w:r>
      <w:r>
        <w:rPr/>
        <w:t>requires learners to arrive at an outcome from given information through some process of thought, and which</w:t>
      </w:r>
      <w:r>
        <w:rPr>
          <w:spacing w:val="40"/>
        </w:rPr>
        <w:t> </w:t>
      </w:r>
      <w:r>
        <w:rPr/>
        <w:t>allows teachers to control and regulate that process” (p. 24). Bygate (2008:176) distinguishes between</w:t>
      </w:r>
      <w:r>
        <w:rPr>
          <w:spacing w:val="-1"/>
        </w:rPr>
        <w:t> </w:t>
      </w:r>
      <w:r>
        <w:rPr/>
        <w:t>tasks and exercises to clarify</w:t>
      </w:r>
      <w:r>
        <w:rPr>
          <w:spacing w:val="-1"/>
        </w:rPr>
        <w:t> </w:t>
      </w:r>
      <w:r>
        <w:rPr/>
        <w:t>the concept of</w:t>
      </w:r>
      <w:r>
        <w:rPr>
          <w:spacing w:val="-4"/>
        </w:rPr>
        <w:t> </w:t>
      </w:r>
      <w:r>
        <w:rPr/>
        <w:t>task-based instruction. He defines exercise as “activities which practice parts</w:t>
      </w:r>
      <w:r>
        <w:rPr>
          <w:spacing w:val="-4"/>
        </w:rPr>
        <w:t> </w:t>
      </w:r>
      <w:r>
        <w:rPr/>
        <w:t>of a skill, a new sub-skill</w:t>
      </w:r>
      <w:r>
        <w:rPr>
          <w:spacing w:val="-1"/>
        </w:rPr>
        <w:t> </w:t>
      </w:r>
      <w:r>
        <w:rPr/>
        <w:t>or a new piece of knowledge” and task is activities which practice the whole integrated skill in some way”. Schon (in Bygate et al, 2010) defines “exercises” as “serving as</w:t>
      </w:r>
      <w:r>
        <w:rPr>
          <w:spacing w:val="80"/>
        </w:rPr>
        <w:t> </w:t>
      </w:r>
      <w:r>
        <w:rPr/>
        <w:t>sequenceable preliminaries to, or supporters of task”, whereas “tasks” are more inclusive activities, engaging students in variety of interlocking process and encouraging them to “practice the integrated use of Economics, acquire Economics development strategies, and use Economics concepts meaningful and creativity” (Pica, 2013:75). Yuan (2007)</w:t>
      </w:r>
      <w:r>
        <w:rPr>
          <w:spacing w:val="40"/>
        </w:rPr>
        <w:t> </w:t>
      </w:r>
      <w:r>
        <w:rPr/>
        <w:t>and Ellis (2007), consider Economics task as an activity to attain a range of possible outcomes for those who undertake it.</w:t>
      </w:r>
    </w:p>
    <w:p>
      <w:pPr>
        <w:pStyle w:val="BodyText"/>
        <w:spacing w:line="480" w:lineRule="auto" w:before="204"/>
        <w:ind w:right="1343" w:firstLine="720"/>
        <w:jc w:val="both"/>
      </w:pPr>
      <w:r>
        <w:rPr/>
        <w:t>Drawing on Vygotsky‟s Activity Theory, Numan and Job (2008) distinguished between</w:t>
      </w:r>
      <w:r>
        <w:rPr>
          <w:spacing w:val="-6"/>
        </w:rPr>
        <w:t> </w:t>
      </w:r>
      <w:r>
        <w:rPr/>
        <w:t>the</w:t>
      </w:r>
      <w:r>
        <w:rPr>
          <w:spacing w:val="-2"/>
        </w:rPr>
        <w:t> </w:t>
      </w:r>
      <w:r>
        <w:rPr/>
        <w:t>Economics</w:t>
      </w:r>
      <w:r>
        <w:rPr>
          <w:spacing w:val="-4"/>
        </w:rPr>
        <w:t> </w:t>
      </w:r>
      <w:r>
        <w:rPr/>
        <w:t>task</w:t>
      </w:r>
      <w:r>
        <w:rPr>
          <w:spacing w:val="-1"/>
        </w:rPr>
        <w:t> </w:t>
      </w:r>
      <w:r>
        <w:rPr/>
        <w:t>and</w:t>
      </w:r>
      <w:r>
        <w:rPr>
          <w:spacing w:val="-1"/>
        </w:rPr>
        <w:t> </w:t>
      </w:r>
      <w:r>
        <w:rPr/>
        <w:t>activity. They</w:t>
      </w:r>
      <w:r>
        <w:rPr>
          <w:spacing w:val="-6"/>
        </w:rPr>
        <w:t> </w:t>
      </w:r>
      <w:r>
        <w:rPr/>
        <w:t>consider “task”</w:t>
      </w:r>
      <w:r>
        <w:rPr>
          <w:spacing w:val="-2"/>
        </w:rPr>
        <w:t> </w:t>
      </w:r>
      <w:r>
        <w:rPr/>
        <w:t>as</w:t>
      </w:r>
      <w:r>
        <w:rPr>
          <w:spacing w:val="-4"/>
        </w:rPr>
        <w:t> </w:t>
      </w:r>
      <w:r>
        <w:rPr/>
        <w:t>the</w:t>
      </w:r>
      <w:r>
        <w:rPr>
          <w:spacing w:val="-2"/>
        </w:rPr>
        <w:t> </w:t>
      </w:r>
      <w:r>
        <w:rPr/>
        <w:t>behaviour blueprint provided to students in other to elicit data” for research or assessment and “activity” as the</w:t>
      </w:r>
      <w:r>
        <w:rPr>
          <w:spacing w:val="-2"/>
        </w:rPr>
        <w:t> </w:t>
      </w:r>
      <w:r>
        <w:rPr/>
        <w:t>behaviour that is</w:t>
      </w:r>
      <w:r>
        <w:rPr>
          <w:spacing w:val="-4"/>
        </w:rPr>
        <w:t> </w:t>
      </w:r>
      <w:r>
        <w:rPr/>
        <w:t>actually</w:t>
      </w:r>
      <w:r>
        <w:rPr>
          <w:spacing w:val="-6"/>
        </w:rPr>
        <w:t> </w:t>
      </w:r>
      <w:r>
        <w:rPr/>
        <w:t>produced</w:t>
      </w:r>
      <w:r>
        <w:rPr>
          <w:spacing w:val="-1"/>
        </w:rPr>
        <w:t> </w:t>
      </w:r>
      <w:r>
        <w:rPr/>
        <w:t>when</w:t>
      </w:r>
      <w:r>
        <w:rPr>
          <w:spacing w:val="-6"/>
        </w:rPr>
        <w:t> </w:t>
      </w:r>
      <w:r>
        <w:rPr/>
        <w:t>an</w:t>
      </w:r>
      <w:r>
        <w:rPr>
          <w:spacing w:val="-1"/>
        </w:rPr>
        <w:t> </w:t>
      </w:r>
      <w:r>
        <w:rPr/>
        <w:t>individual</w:t>
      </w:r>
      <w:r>
        <w:rPr>
          <w:spacing w:val="-10"/>
        </w:rPr>
        <w:t> </w:t>
      </w:r>
      <w:r>
        <w:rPr/>
        <w:t>(or group)</w:t>
      </w:r>
      <w:r>
        <w:rPr>
          <w:spacing w:val="-4"/>
        </w:rPr>
        <w:t> </w:t>
      </w:r>
      <w:r>
        <w:rPr/>
        <w:t>performs</w:t>
      </w:r>
      <w:r>
        <w:rPr>
          <w:spacing w:val="-4"/>
        </w:rPr>
        <w:t> </w:t>
      </w:r>
      <w:r>
        <w:rPr/>
        <w:t>a</w:t>
      </w:r>
      <w:r>
        <w:rPr>
          <w:spacing w:val="-2"/>
        </w:rPr>
        <w:t> </w:t>
      </w:r>
      <w:r>
        <w:rPr/>
        <w:t>task”</w:t>
      </w:r>
      <w:r>
        <w:rPr>
          <w:spacing w:val="-2"/>
        </w:rPr>
        <w:t> </w:t>
      </w:r>
      <w:r>
        <w:rPr/>
        <w:t>(p. </w:t>
      </w:r>
      <w:r>
        <w:rPr>
          <w:spacing w:val="-2"/>
        </w:rPr>
        <w:t>175).</w:t>
      </w:r>
    </w:p>
    <w:p>
      <w:pPr>
        <w:pStyle w:val="BodyText"/>
        <w:spacing w:line="480" w:lineRule="auto" w:before="198"/>
        <w:ind w:right="1341" w:firstLine="720"/>
        <w:jc w:val="both"/>
      </w:pPr>
      <w:r>
        <w:rPr/>
        <w:t>Careless (2010:89) defined a task as “a piece of work undertaken for oneself or</w:t>
      </w:r>
      <w:r>
        <w:rPr>
          <w:spacing w:val="40"/>
        </w:rPr>
        <w:t> </w:t>
      </w:r>
      <w:r>
        <w:rPr/>
        <w:t>for others, freely or for some reward. By task, it is meant the hundred and one thing people do in everyday life, at work, at play, and in between”. Frost (2007:20) views classroom and every research tasks as “activities which have meaning as their primary focus.</w:t>
      </w:r>
      <w:r>
        <w:rPr>
          <w:spacing w:val="12"/>
        </w:rPr>
        <w:t> </w:t>
      </w:r>
      <w:r>
        <w:rPr/>
        <w:t>Success</w:t>
      </w:r>
      <w:r>
        <w:rPr>
          <w:spacing w:val="15"/>
        </w:rPr>
        <w:t> </w:t>
      </w:r>
      <w:r>
        <w:rPr/>
        <w:t>in</w:t>
      </w:r>
      <w:r>
        <w:rPr>
          <w:spacing w:val="7"/>
        </w:rPr>
        <w:t> </w:t>
      </w:r>
      <w:r>
        <w:rPr/>
        <w:t>the</w:t>
      </w:r>
      <w:r>
        <w:rPr>
          <w:spacing w:val="7"/>
        </w:rPr>
        <w:t> </w:t>
      </w:r>
      <w:r>
        <w:rPr/>
        <w:t>task</w:t>
      </w:r>
      <w:r>
        <w:rPr>
          <w:spacing w:val="12"/>
        </w:rPr>
        <w:t> </w:t>
      </w:r>
      <w:r>
        <w:rPr/>
        <w:t>is</w:t>
      </w:r>
      <w:r>
        <w:rPr>
          <w:spacing w:val="10"/>
        </w:rPr>
        <w:t> </w:t>
      </w:r>
      <w:r>
        <w:rPr/>
        <w:t>evaluated</w:t>
      </w:r>
      <w:r>
        <w:rPr>
          <w:spacing w:val="13"/>
        </w:rPr>
        <w:t> </w:t>
      </w:r>
      <w:r>
        <w:rPr/>
        <w:t>in</w:t>
      </w:r>
      <w:r>
        <w:rPr>
          <w:spacing w:val="2"/>
        </w:rPr>
        <w:t> </w:t>
      </w:r>
      <w:r>
        <w:rPr/>
        <w:t>terms</w:t>
      </w:r>
      <w:r>
        <w:rPr>
          <w:spacing w:val="11"/>
        </w:rPr>
        <w:t> </w:t>
      </w:r>
      <w:r>
        <w:rPr/>
        <w:t>of</w:t>
      </w:r>
      <w:r>
        <w:rPr>
          <w:spacing w:val="4"/>
        </w:rPr>
        <w:t> </w:t>
      </w:r>
      <w:r>
        <w:rPr/>
        <w:t>achievement</w:t>
      </w:r>
      <w:r>
        <w:rPr>
          <w:spacing w:val="13"/>
        </w:rPr>
        <w:t> </w:t>
      </w:r>
      <w:r>
        <w:rPr/>
        <w:t>of</w:t>
      </w:r>
      <w:r>
        <w:rPr>
          <w:spacing w:val="4"/>
        </w:rPr>
        <w:t> </w:t>
      </w:r>
      <w:r>
        <w:rPr/>
        <w:t>an</w:t>
      </w:r>
      <w:r>
        <w:rPr>
          <w:spacing w:val="8"/>
        </w:rPr>
        <w:t> </w:t>
      </w:r>
      <w:r>
        <w:rPr/>
        <w:t>outcome,</w:t>
      </w:r>
      <w:r>
        <w:rPr>
          <w:spacing w:val="14"/>
        </w:rPr>
        <w:t> </w:t>
      </w:r>
      <w:r>
        <w:rPr/>
        <w:t>and</w:t>
      </w:r>
      <w:r>
        <w:rPr>
          <w:spacing w:val="8"/>
        </w:rPr>
        <w:t> </w:t>
      </w:r>
      <w:r>
        <w:rPr>
          <w:spacing w:val="-2"/>
        </w:rPr>
        <w:t>tasks</w:t>
      </w:r>
    </w:p>
    <w:p>
      <w:pPr>
        <w:spacing w:after="0" w:line="480" w:lineRule="auto"/>
        <w:jc w:val="both"/>
        <w:sectPr>
          <w:pgSz w:w="12240" w:h="15840"/>
          <w:pgMar w:header="0" w:footer="1012" w:top="1360" w:bottom="1200" w:left="820" w:right="460"/>
        </w:sectPr>
      </w:pPr>
    </w:p>
    <w:p>
      <w:pPr>
        <w:pStyle w:val="BodyText"/>
        <w:spacing w:line="480" w:lineRule="auto" w:before="72"/>
        <w:ind w:right="1335"/>
        <w:jc w:val="both"/>
      </w:pPr>
      <w:r>
        <w:rPr/>
        <w:t>generally bear some resemblance to real-life activities”. In this work “the empirical evaluation of Economics teaching materials”. Willis (2007) describes a task in terms of</w:t>
      </w:r>
      <w:r>
        <w:rPr>
          <w:spacing w:val="40"/>
        </w:rPr>
        <w:t> </w:t>
      </w:r>
      <w:r>
        <w:rPr/>
        <w:t>its objective: the input it provides for</w:t>
      </w:r>
      <w:r>
        <w:rPr>
          <w:spacing w:val="-2"/>
        </w:rPr>
        <w:t> </w:t>
      </w:r>
      <w:r>
        <w:rPr/>
        <w:t>the students</w:t>
      </w:r>
      <w:r>
        <w:rPr>
          <w:spacing w:val="-5"/>
        </w:rPr>
        <w:t> </w:t>
      </w:r>
      <w:r>
        <w:rPr/>
        <w:t>to work</w:t>
      </w:r>
      <w:r>
        <w:rPr>
          <w:spacing w:val="-8"/>
        </w:rPr>
        <w:t> </w:t>
      </w:r>
      <w:r>
        <w:rPr/>
        <w:t>on:</w:t>
      </w:r>
      <w:r>
        <w:rPr>
          <w:spacing w:val="-3"/>
        </w:rPr>
        <w:t> </w:t>
      </w:r>
      <w:r>
        <w:rPr/>
        <w:t>the conditions</w:t>
      </w:r>
      <w:r>
        <w:rPr>
          <w:spacing w:val="-1"/>
        </w:rPr>
        <w:t> </w:t>
      </w:r>
      <w:r>
        <w:rPr/>
        <w:t>under which the task is to be performed, the procedures the learners need to vary out to complete the task; and outcomes.</w:t>
      </w:r>
    </w:p>
    <w:p>
      <w:pPr>
        <w:pStyle w:val="BodyText"/>
        <w:spacing w:line="480" w:lineRule="auto" w:before="203"/>
        <w:ind w:right="1340" w:firstLine="720"/>
        <w:jc w:val="both"/>
      </w:pPr>
      <w:r>
        <w:rPr/>
        <w:t>Ellis (2009) includes the concept of task as a “work plan for learner activity”, which “requires learners to employ</w:t>
      </w:r>
      <w:r>
        <w:rPr>
          <w:spacing w:val="-6"/>
        </w:rPr>
        <w:t> </w:t>
      </w:r>
      <w:r>
        <w:rPr/>
        <w:t>cognitive processes” and “can involve any</w:t>
      </w:r>
      <w:r>
        <w:rPr>
          <w:spacing w:val="-6"/>
        </w:rPr>
        <w:t> </w:t>
      </w:r>
      <w:r>
        <w:rPr/>
        <w:t>of</w:t>
      </w:r>
      <w:r>
        <w:rPr>
          <w:spacing w:val="-4"/>
        </w:rPr>
        <w:t> </w:t>
      </w:r>
      <w:r>
        <w:rPr/>
        <w:t>the four language skills”. He identifies some critical features for a task. These features are; (1) a task is a work plan, (2) a task involves primary focus on meaning, (3) a task involves</w:t>
      </w:r>
      <w:r>
        <w:rPr>
          <w:spacing w:val="40"/>
        </w:rPr>
        <w:t> </w:t>
      </w:r>
      <w:r>
        <w:rPr/>
        <w:t>real-world processes on</w:t>
      </w:r>
      <w:r>
        <w:rPr>
          <w:spacing w:val="-1"/>
        </w:rPr>
        <w:t> </w:t>
      </w:r>
      <w:r>
        <w:rPr/>
        <w:t>Economics use, (4) a</w:t>
      </w:r>
      <w:r>
        <w:rPr>
          <w:spacing w:val="-2"/>
        </w:rPr>
        <w:t> </w:t>
      </w:r>
      <w:r>
        <w:rPr/>
        <w:t>task</w:t>
      </w:r>
      <w:r>
        <w:rPr>
          <w:spacing w:val="-6"/>
        </w:rPr>
        <w:t> </w:t>
      </w:r>
      <w:r>
        <w:rPr/>
        <w:t>can involve any</w:t>
      </w:r>
      <w:r>
        <w:rPr>
          <w:spacing w:val="-1"/>
        </w:rPr>
        <w:t> </w:t>
      </w:r>
      <w:r>
        <w:rPr/>
        <w:t>of</w:t>
      </w:r>
      <w:r>
        <w:rPr>
          <w:spacing w:val="-4"/>
        </w:rPr>
        <w:t> </w:t>
      </w:r>
      <w:r>
        <w:rPr/>
        <w:t>the four Economics skills, (5) a task engages a cognitive process, and (6) a task has a clearly defined communicative outcome (Fotos, 2011).</w:t>
      </w:r>
    </w:p>
    <w:p>
      <w:pPr>
        <w:pStyle w:val="BodyText"/>
        <w:spacing w:line="480" w:lineRule="auto" w:before="198"/>
        <w:ind w:right="1338" w:firstLine="720"/>
        <w:jc w:val="both"/>
      </w:pPr>
      <w:r>
        <w:rPr/>
        <w:t>Littlewood (2007) claim that a</w:t>
      </w:r>
      <w:r>
        <w:rPr>
          <w:spacing w:val="-2"/>
        </w:rPr>
        <w:t> </w:t>
      </w:r>
      <w:r>
        <w:rPr/>
        <w:t>task focuses on</w:t>
      </w:r>
      <w:r>
        <w:rPr>
          <w:spacing w:val="-1"/>
        </w:rPr>
        <w:t> </w:t>
      </w:r>
      <w:r>
        <w:rPr/>
        <w:t>an outcome that the SSII learner is expected to produce or attain. In this perspective, a task is an outcome-oriented segment of work in a curriculum or lesson plan. Ellis and Crookes (2010) definition of a task and task</w:t>
      </w:r>
      <w:r>
        <w:rPr>
          <w:spacing w:val="-2"/>
        </w:rPr>
        <w:t> </w:t>
      </w:r>
      <w:r>
        <w:rPr/>
        <w:t>type focuses on</w:t>
      </w:r>
      <w:r>
        <w:rPr>
          <w:spacing w:val="-2"/>
        </w:rPr>
        <w:t> </w:t>
      </w:r>
      <w:r>
        <w:rPr/>
        <w:t>something that is done not something that is said. Foster (2008) also defines a task as “a piece of work or activity, usually with a specified objective, undertaken as part of an educational course at work, or used to elicit data for research” (p.1). Lavsen-Freeman (2012) considers a task as “a structured plan for the provision of opportunities for</w:t>
      </w:r>
      <w:r>
        <w:rPr>
          <w:spacing w:val="-5"/>
        </w:rPr>
        <w:t> </w:t>
      </w:r>
      <w:r>
        <w:rPr/>
        <w:t>the</w:t>
      </w:r>
      <w:r>
        <w:rPr>
          <w:spacing w:val="-3"/>
        </w:rPr>
        <w:t> </w:t>
      </w:r>
      <w:r>
        <w:rPr/>
        <w:t>refinement</w:t>
      </w:r>
      <w:r>
        <w:rPr>
          <w:spacing w:val="-2"/>
        </w:rPr>
        <w:t> </w:t>
      </w:r>
      <w:r>
        <w:rPr/>
        <w:t>of</w:t>
      </w:r>
      <w:r>
        <w:rPr>
          <w:spacing w:val="-9"/>
        </w:rPr>
        <w:t> </w:t>
      </w:r>
      <w:r>
        <w:rPr/>
        <w:t>knowledge</w:t>
      </w:r>
      <w:r>
        <w:rPr>
          <w:spacing w:val="-3"/>
        </w:rPr>
        <w:t> </w:t>
      </w:r>
      <w:r>
        <w:rPr/>
        <w:t>and</w:t>
      </w:r>
      <w:r>
        <w:rPr>
          <w:spacing w:val="-2"/>
        </w:rPr>
        <w:t> </w:t>
      </w:r>
      <w:r>
        <w:rPr/>
        <w:t>capabilities</w:t>
      </w:r>
      <w:r>
        <w:rPr>
          <w:spacing w:val="-4"/>
        </w:rPr>
        <w:t> </w:t>
      </w:r>
      <w:r>
        <w:rPr/>
        <w:t>entailed in</w:t>
      </w:r>
      <w:r>
        <w:rPr>
          <w:spacing w:val="-7"/>
        </w:rPr>
        <w:t> </w:t>
      </w:r>
      <w:r>
        <w:rPr/>
        <w:t>a new</w:t>
      </w:r>
      <w:r>
        <w:rPr>
          <w:spacing w:val="-3"/>
        </w:rPr>
        <w:t> </w:t>
      </w:r>
      <w:r>
        <w:rPr/>
        <w:t>topic</w:t>
      </w:r>
      <w:r>
        <w:rPr>
          <w:spacing w:val="-3"/>
        </w:rPr>
        <w:t> </w:t>
      </w:r>
      <w:r>
        <w:rPr/>
        <w:t>and its use in practical terms” (p. 23).</w:t>
      </w:r>
    </w:p>
    <w:p>
      <w:pPr>
        <w:spacing w:after="0" w:line="480" w:lineRule="auto"/>
        <w:jc w:val="both"/>
        <w:sectPr>
          <w:pgSz w:w="12240" w:h="15840"/>
          <w:pgMar w:header="0" w:footer="1012" w:top="1360" w:bottom="1200" w:left="820" w:right="460"/>
        </w:sectPr>
      </w:pPr>
    </w:p>
    <w:p>
      <w:pPr>
        <w:pStyle w:val="BodyText"/>
        <w:spacing w:line="480" w:lineRule="auto" w:before="72"/>
        <w:ind w:right="1339" w:firstLine="720"/>
        <w:jc w:val="both"/>
      </w:pPr>
      <w:r>
        <w:rPr/>
        <w:t>Richards and Rodgers (2015) define a task as “an activity or action which is carried out as</w:t>
      </w:r>
      <w:r>
        <w:rPr>
          <w:spacing w:val="-5"/>
        </w:rPr>
        <w:t> </w:t>
      </w:r>
      <w:r>
        <w:rPr/>
        <w:t>the result of</w:t>
      </w:r>
      <w:r>
        <w:rPr>
          <w:spacing w:val="-5"/>
        </w:rPr>
        <w:t> </w:t>
      </w:r>
      <w:r>
        <w:rPr/>
        <w:t>processing or understanding a subject matter,</w:t>
      </w:r>
      <w:r>
        <w:rPr>
          <w:spacing w:val="-1"/>
        </w:rPr>
        <w:t> </w:t>
      </w:r>
      <w:r>
        <w:rPr/>
        <w:t>i.e as</w:t>
      </w:r>
      <w:r>
        <w:rPr>
          <w:spacing w:val="-1"/>
        </w:rPr>
        <w:t> </w:t>
      </w:r>
      <w:r>
        <w:rPr/>
        <w:t>a response. Crabbe (2007) rationalizes that task is an important tool from providing Economics opportunities. He mention that underlying each task is a set of learning opportunities which provide the basis for the full learning potential of a task and for learning outside</w:t>
      </w:r>
      <w:r>
        <w:rPr>
          <w:spacing w:val="40"/>
        </w:rPr>
        <w:t> </w:t>
      </w:r>
      <w:r>
        <w:rPr/>
        <w:t>the classroom. Skehan (2013) states that tasks are of main interest domain of three groups: researchers, subjects‟ testers and teachers. Researchers consider the task as convenient or necessary means to explore theoretically motivated questions. They consider tasks important for their empirical</w:t>
      </w:r>
      <w:r>
        <w:rPr>
          <w:spacing w:val="-2"/>
        </w:rPr>
        <w:t> </w:t>
      </w:r>
      <w:r>
        <w:rPr/>
        <w:t>study</w:t>
      </w:r>
      <w:r>
        <w:rPr>
          <w:spacing w:val="-2"/>
        </w:rPr>
        <w:t> </w:t>
      </w:r>
      <w:r>
        <w:rPr/>
        <w:t>and its validity. Subject testers are also interested in self-contained individual</w:t>
      </w:r>
      <w:r>
        <w:rPr>
          <w:spacing w:val="-1"/>
        </w:rPr>
        <w:t> </w:t>
      </w:r>
      <w:r>
        <w:rPr/>
        <w:t>tasks and are motivated to obtain</w:t>
      </w:r>
      <w:r>
        <w:rPr>
          <w:spacing w:val="-1"/>
        </w:rPr>
        <w:t> </w:t>
      </w:r>
      <w:r>
        <w:rPr/>
        <w:t>data arising from actual outcomes as they are standardized and can be assessed. In contrast, the teacher‟s domain for tasks is pedagogic and classroom based.</w:t>
      </w:r>
    </w:p>
    <w:p>
      <w:pPr>
        <w:pStyle w:val="Heading2"/>
        <w:spacing w:before="7"/>
        <w:jc w:val="both"/>
      </w:pPr>
      <w:r>
        <w:rPr/>
        <w:t>Theoretical</w:t>
      </w:r>
      <w:r>
        <w:rPr>
          <w:spacing w:val="-9"/>
        </w:rPr>
        <w:t> </w:t>
      </w:r>
      <w:r>
        <w:rPr/>
        <w:t>Background</w:t>
      </w:r>
      <w:r>
        <w:rPr>
          <w:spacing w:val="-1"/>
        </w:rPr>
        <w:t> </w:t>
      </w:r>
      <w:r>
        <w:rPr/>
        <w:t>of</w:t>
      </w:r>
      <w:r>
        <w:rPr>
          <w:spacing w:val="-4"/>
        </w:rPr>
        <w:t> </w:t>
      </w:r>
      <w:r>
        <w:rPr>
          <w:spacing w:val="-5"/>
        </w:rPr>
        <w:t>TBM</w:t>
      </w:r>
    </w:p>
    <w:p>
      <w:pPr>
        <w:pStyle w:val="BodyText"/>
        <w:spacing w:before="272"/>
        <w:ind w:left="297"/>
        <w:jc w:val="center"/>
      </w:pPr>
      <w:r>
        <w:rPr/>
        <w:t>The</w:t>
      </w:r>
      <w:r>
        <w:rPr>
          <w:spacing w:val="-5"/>
        </w:rPr>
        <w:t> </w:t>
      </w:r>
      <w:r>
        <w:rPr/>
        <w:t>task-based</w:t>
      </w:r>
      <w:r>
        <w:rPr>
          <w:spacing w:val="2"/>
        </w:rPr>
        <w:t> </w:t>
      </w:r>
      <w:r>
        <w:rPr/>
        <w:t>learning</w:t>
      </w:r>
      <w:r>
        <w:rPr>
          <w:spacing w:val="-1"/>
        </w:rPr>
        <w:t> </w:t>
      </w:r>
      <w:r>
        <w:rPr/>
        <w:t>and</w:t>
      </w:r>
      <w:r>
        <w:rPr>
          <w:spacing w:val="-1"/>
        </w:rPr>
        <w:t> </w:t>
      </w:r>
      <w:r>
        <w:rPr/>
        <w:t>teaching</w:t>
      </w:r>
      <w:r>
        <w:rPr>
          <w:spacing w:val="2"/>
        </w:rPr>
        <w:t> </w:t>
      </w:r>
      <w:r>
        <w:rPr/>
        <w:t>is</w:t>
      </w:r>
      <w:r>
        <w:rPr>
          <w:spacing w:val="-4"/>
        </w:rPr>
        <w:t> </w:t>
      </w:r>
      <w:r>
        <w:rPr/>
        <w:t>based</w:t>
      </w:r>
      <w:r>
        <w:rPr>
          <w:spacing w:val="-1"/>
        </w:rPr>
        <w:t> </w:t>
      </w:r>
      <w:r>
        <w:rPr/>
        <w:t>on</w:t>
      </w:r>
      <w:r>
        <w:rPr>
          <w:spacing w:val="-6"/>
        </w:rPr>
        <w:t> </w:t>
      </w:r>
      <w:r>
        <w:rPr/>
        <w:t>several</w:t>
      </w:r>
      <w:r>
        <w:rPr>
          <w:spacing w:val="-6"/>
        </w:rPr>
        <w:t> </w:t>
      </w:r>
      <w:r>
        <w:rPr/>
        <w:t>theoretical</w:t>
      </w:r>
      <w:r>
        <w:rPr>
          <w:spacing w:val="-6"/>
        </w:rPr>
        <w:t> </w:t>
      </w:r>
      <w:r>
        <w:rPr>
          <w:spacing w:val="-2"/>
        </w:rPr>
        <w:t>backgrounds:</w:t>
      </w:r>
    </w:p>
    <w:p>
      <w:pPr>
        <w:pStyle w:val="BodyText"/>
        <w:ind w:left="0"/>
      </w:pPr>
    </w:p>
    <w:p>
      <w:pPr>
        <w:pStyle w:val="BodyText"/>
        <w:spacing w:line="480" w:lineRule="auto"/>
        <w:ind w:left="1701" w:right="1345" w:hanging="360"/>
        <w:jc w:val="both"/>
      </w:pPr>
      <w:r>
        <w:rPr/>
        <w:t>(1) From psycholinguistic perspective: (1) A task is a device that guides learners to engage in certain types of information processing that are believed to important for effective language use for language acquisition, (2) using mental processing that is beneficial to acquisition.</w:t>
      </w:r>
    </w:p>
    <w:p>
      <w:pPr>
        <w:pStyle w:val="ListParagraph"/>
        <w:numPr>
          <w:ilvl w:val="3"/>
          <w:numId w:val="6"/>
        </w:numPr>
        <w:tabs>
          <w:tab w:pos="1699" w:val="left" w:leader="none"/>
        </w:tabs>
        <w:spacing w:line="240" w:lineRule="auto" w:before="1" w:after="0"/>
        <w:ind w:left="1699" w:right="0" w:hanging="358"/>
        <w:jc w:val="both"/>
        <w:rPr>
          <w:sz w:val="24"/>
        </w:rPr>
      </w:pPr>
      <w:r>
        <w:rPr>
          <w:sz w:val="24"/>
        </w:rPr>
        <w:t>From</w:t>
      </w:r>
      <w:r>
        <w:rPr>
          <w:spacing w:val="-8"/>
          <w:sz w:val="24"/>
        </w:rPr>
        <w:t> </w:t>
      </w:r>
      <w:r>
        <w:rPr>
          <w:sz w:val="24"/>
        </w:rPr>
        <w:t>interaction</w:t>
      </w:r>
      <w:r>
        <w:rPr>
          <w:spacing w:val="-5"/>
          <w:sz w:val="24"/>
        </w:rPr>
        <w:t> </w:t>
      </w:r>
      <w:r>
        <w:rPr>
          <w:sz w:val="24"/>
        </w:rPr>
        <w:t>hypothesis</w:t>
      </w:r>
      <w:r>
        <w:rPr>
          <w:spacing w:val="1"/>
          <w:sz w:val="24"/>
        </w:rPr>
        <w:t> </w:t>
      </w:r>
      <w:r>
        <w:rPr>
          <w:sz w:val="24"/>
        </w:rPr>
        <w:t>meaning</w:t>
      </w:r>
      <w:r>
        <w:rPr>
          <w:spacing w:val="-1"/>
          <w:sz w:val="24"/>
        </w:rPr>
        <w:t> </w:t>
      </w:r>
      <w:r>
        <w:rPr>
          <w:sz w:val="24"/>
        </w:rPr>
        <w:t>negotiation</w:t>
      </w:r>
      <w:r>
        <w:rPr>
          <w:spacing w:val="-5"/>
          <w:sz w:val="24"/>
        </w:rPr>
        <w:t> </w:t>
      </w:r>
      <w:r>
        <w:rPr>
          <w:sz w:val="24"/>
        </w:rPr>
        <w:t>can</w:t>
      </w:r>
      <w:r>
        <w:rPr>
          <w:spacing w:val="-5"/>
          <w:sz w:val="24"/>
        </w:rPr>
        <w:t> </w:t>
      </w:r>
      <w:r>
        <w:rPr>
          <w:sz w:val="24"/>
        </w:rPr>
        <w:t>contribute</w:t>
      </w:r>
      <w:r>
        <w:rPr>
          <w:spacing w:val="-2"/>
          <w:sz w:val="24"/>
        </w:rPr>
        <w:t> </w:t>
      </w:r>
      <w:r>
        <w:rPr>
          <w:sz w:val="24"/>
        </w:rPr>
        <w:t>to </w:t>
      </w:r>
      <w:r>
        <w:rPr>
          <w:spacing w:val="-2"/>
          <w:sz w:val="24"/>
        </w:rPr>
        <w:t>acquisition</w:t>
      </w:r>
    </w:p>
    <w:p>
      <w:pPr>
        <w:pStyle w:val="BodyText"/>
        <w:ind w:left="0"/>
      </w:pPr>
    </w:p>
    <w:p>
      <w:pPr>
        <w:pStyle w:val="ListParagraph"/>
        <w:numPr>
          <w:ilvl w:val="3"/>
          <w:numId w:val="6"/>
        </w:numPr>
        <w:tabs>
          <w:tab w:pos="1699" w:val="left" w:leader="none"/>
          <w:tab w:pos="1701" w:val="left" w:leader="none"/>
        </w:tabs>
        <w:spacing w:line="480" w:lineRule="auto" w:before="0" w:after="0"/>
        <w:ind w:left="1701" w:right="1334" w:hanging="360"/>
        <w:jc w:val="both"/>
        <w:rPr>
          <w:sz w:val="24"/>
        </w:rPr>
      </w:pPr>
      <w:r>
        <w:rPr>
          <w:sz w:val="24"/>
        </w:rPr>
        <w:t>From cognitive approach: (1) TBM constructs both exemplar – based system and rule-based system, (2) Lexical items and ready-made formulaic chunks of language contribute to fluency, accuracy and complexity.</w:t>
      </w:r>
    </w:p>
    <w:p>
      <w:pPr>
        <w:spacing w:after="0" w:line="480" w:lineRule="auto"/>
        <w:jc w:val="both"/>
        <w:rPr>
          <w:sz w:val="24"/>
        </w:rPr>
        <w:sectPr>
          <w:pgSz w:w="12240" w:h="15840"/>
          <w:pgMar w:header="0" w:footer="1012" w:top="1360" w:bottom="1200" w:left="820" w:right="460"/>
        </w:sectPr>
      </w:pPr>
    </w:p>
    <w:p>
      <w:pPr>
        <w:pStyle w:val="ListParagraph"/>
        <w:numPr>
          <w:ilvl w:val="3"/>
          <w:numId w:val="6"/>
        </w:numPr>
        <w:tabs>
          <w:tab w:pos="1699" w:val="left" w:leader="none"/>
          <w:tab w:pos="1701" w:val="left" w:leader="none"/>
        </w:tabs>
        <w:spacing w:line="480" w:lineRule="auto" w:before="72" w:after="0"/>
        <w:ind w:left="1701" w:right="1343" w:hanging="360"/>
        <w:jc w:val="both"/>
        <w:rPr>
          <w:sz w:val="24"/>
        </w:rPr>
      </w:pPr>
      <w:r>
        <w:rPr>
          <w:sz w:val="24"/>
        </w:rPr>
        <w:t>From constructivism: (1) Learners learn in ways that are meaningful to them: (2) Learners learn better if</w:t>
      </w:r>
      <w:r>
        <w:rPr>
          <w:spacing w:val="-4"/>
          <w:sz w:val="24"/>
        </w:rPr>
        <w:t> </w:t>
      </w:r>
      <w:r>
        <w:rPr>
          <w:sz w:val="24"/>
        </w:rPr>
        <w:t>they</w:t>
      </w:r>
      <w:r>
        <w:rPr>
          <w:spacing w:val="-2"/>
          <w:sz w:val="24"/>
        </w:rPr>
        <w:t> </w:t>
      </w:r>
      <w:r>
        <w:rPr>
          <w:sz w:val="24"/>
        </w:rPr>
        <w:t>feel in</w:t>
      </w:r>
      <w:r>
        <w:rPr>
          <w:spacing w:val="-2"/>
          <w:sz w:val="24"/>
        </w:rPr>
        <w:t> </w:t>
      </w:r>
      <w:r>
        <w:rPr>
          <w:sz w:val="24"/>
        </w:rPr>
        <w:t>control</w:t>
      </w:r>
      <w:r>
        <w:rPr>
          <w:spacing w:val="-6"/>
          <w:sz w:val="24"/>
        </w:rPr>
        <w:t> </w:t>
      </w:r>
      <w:r>
        <w:rPr>
          <w:sz w:val="24"/>
        </w:rPr>
        <w:t>of</w:t>
      </w:r>
      <w:r>
        <w:rPr>
          <w:spacing w:val="-4"/>
          <w:sz w:val="24"/>
        </w:rPr>
        <w:t> </w:t>
      </w:r>
      <w:r>
        <w:rPr>
          <w:sz w:val="24"/>
        </w:rPr>
        <w:t>what they</w:t>
      </w:r>
      <w:r>
        <w:rPr>
          <w:spacing w:val="-6"/>
          <w:sz w:val="24"/>
        </w:rPr>
        <w:t> </w:t>
      </w:r>
      <w:r>
        <w:rPr>
          <w:sz w:val="24"/>
        </w:rPr>
        <w:t>are learning, (3) Learning is</w:t>
      </w:r>
      <w:r>
        <w:rPr>
          <w:spacing w:val="-4"/>
          <w:sz w:val="24"/>
        </w:rPr>
        <w:t> </w:t>
      </w:r>
      <w:r>
        <w:rPr>
          <w:sz w:val="24"/>
        </w:rPr>
        <w:t>closely</w:t>
      </w:r>
      <w:r>
        <w:rPr>
          <w:spacing w:val="-2"/>
          <w:sz w:val="24"/>
        </w:rPr>
        <w:t> </w:t>
      </w:r>
      <w:r>
        <w:rPr>
          <w:sz w:val="24"/>
        </w:rPr>
        <w:t>linked</w:t>
      </w:r>
      <w:r>
        <w:rPr>
          <w:spacing w:val="-2"/>
          <w:sz w:val="24"/>
        </w:rPr>
        <w:t> </w:t>
      </w:r>
      <w:r>
        <w:rPr>
          <w:sz w:val="24"/>
        </w:rPr>
        <w:t>to how</w:t>
      </w:r>
      <w:r>
        <w:rPr>
          <w:spacing w:val="-3"/>
          <w:sz w:val="24"/>
        </w:rPr>
        <w:t> </w:t>
      </w:r>
      <w:r>
        <w:rPr>
          <w:sz w:val="24"/>
        </w:rPr>
        <w:t>people feel</w:t>
      </w:r>
      <w:r>
        <w:rPr>
          <w:spacing w:val="-7"/>
          <w:sz w:val="24"/>
        </w:rPr>
        <w:t> </w:t>
      </w:r>
      <w:r>
        <w:rPr>
          <w:sz w:val="24"/>
        </w:rPr>
        <w:t>about</w:t>
      </w:r>
      <w:r>
        <w:rPr>
          <w:spacing w:val="-2"/>
          <w:sz w:val="24"/>
        </w:rPr>
        <w:t> </w:t>
      </w:r>
      <w:r>
        <w:rPr>
          <w:sz w:val="24"/>
        </w:rPr>
        <w:t>themselves, and</w:t>
      </w:r>
      <w:r>
        <w:rPr>
          <w:spacing w:val="-2"/>
          <w:sz w:val="24"/>
        </w:rPr>
        <w:t> </w:t>
      </w:r>
      <w:r>
        <w:rPr>
          <w:sz w:val="24"/>
        </w:rPr>
        <w:t>(4) learning</w:t>
      </w:r>
      <w:r>
        <w:rPr>
          <w:spacing w:val="-2"/>
          <w:sz w:val="24"/>
        </w:rPr>
        <w:t> </w:t>
      </w:r>
      <w:r>
        <w:rPr>
          <w:sz w:val="24"/>
        </w:rPr>
        <w:t>takes</w:t>
      </w:r>
      <w:r>
        <w:rPr>
          <w:spacing w:val="-4"/>
          <w:sz w:val="24"/>
        </w:rPr>
        <w:t> </w:t>
      </w:r>
      <w:r>
        <w:rPr>
          <w:sz w:val="24"/>
        </w:rPr>
        <w:t>place in a social context through interaction with other people.</w:t>
      </w:r>
    </w:p>
    <w:p>
      <w:pPr>
        <w:pStyle w:val="Heading2"/>
        <w:spacing w:before="6"/>
        <w:jc w:val="both"/>
      </w:pPr>
      <w:r>
        <w:rPr/>
        <w:t>Features</w:t>
      </w:r>
      <w:r>
        <w:rPr>
          <w:spacing w:val="-1"/>
        </w:rPr>
        <w:t> </w:t>
      </w:r>
      <w:r>
        <w:rPr/>
        <w:t>of</w:t>
      </w:r>
      <w:r>
        <w:rPr>
          <w:spacing w:val="-2"/>
        </w:rPr>
        <w:t> </w:t>
      </w:r>
      <w:r>
        <w:rPr/>
        <w:t>a Task</w:t>
      </w:r>
      <w:r>
        <w:rPr>
          <w:spacing w:val="-2"/>
        </w:rPr>
        <w:t> </w:t>
      </w:r>
      <w:r>
        <w:rPr/>
        <w:t>are as</w:t>
      </w:r>
      <w:r>
        <w:rPr>
          <w:spacing w:val="-1"/>
        </w:rPr>
        <w:t> </w:t>
      </w:r>
      <w:r>
        <w:rPr>
          <w:spacing w:val="-2"/>
        </w:rPr>
        <w:t>follows:</w:t>
      </w:r>
    </w:p>
    <w:p>
      <w:pPr>
        <w:pStyle w:val="ListParagraph"/>
        <w:numPr>
          <w:ilvl w:val="0"/>
          <w:numId w:val="10"/>
        </w:numPr>
        <w:tabs>
          <w:tab w:pos="1699" w:val="left" w:leader="none"/>
        </w:tabs>
        <w:spacing w:line="240" w:lineRule="auto" w:before="271" w:after="0"/>
        <w:ind w:left="1699" w:right="0" w:hanging="358"/>
        <w:jc w:val="left"/>
        <w:rPr>
          <w:sz w:val="24"/>
        </w:rPr>
      </w:pPr>
      <w:r>
        <w:rPr>
          <w:sz w:val="24"/>
        </w:rPr>
        <w:t>A</w:t>
      </w:r>
      <w:r>
        <w:rPr>
          <w:spacing w:val="-7"/>
          <w:sz w:val="24"/>
        </w:rPr>
        <w:t> </w:t>
      </w:r>
      <w:r>
        <w:rPr>
          <w:sz w:val="24"/>
        </w:rPr>
        <w:t>task</w:t>
      </w:r>
      <w:r>
        <w:rPr>
          <w:spacing w:val="3"/>
          <w:sz w:val="24"/>
        </w:rPr>
        <w:t> </w:t>
      </w:r>
      <w:r>
        <w:rPr>
          <w:sz w:val="24"/>
        </w:rPr>
        <w:t>is</w:t>
      </w:r>
      <w:r>
        <w:rPr>
          <w:spacing w:val="-3"/>
          <w:sz w:val="24"/>
        </w:rPr>
        <w:t> </w:t>
      </w:r>
      <w:r>
        <w:rPr>
          <w:sz w:val="24"/>
        </w:rPr>
        <w:t>a</w:t>
      </w:r>
      <w:r>
        <w:rPr>
          <w:spacing w:val="-2"/>
          <w:sz w:val="24"/>
        </w:rPr>
        <w:t> </w:t>
      </w:r>
      <w:r>
        <w:rPr>
          <w:sz w:val="24"/>
        </w:rPr>
        <w:t>work</w:t>
      </w:r>
      <w:r>
        <w:rPr>
          <w:spacing w:val="-6"/>
          <w:sz w:val="24"/>
        </w:rPr>
        <w:t> </w:t>
      </w:r>
      <w:r>
        <w:rPr>
          <w:sz w:val="24"/>
        </w:rPr>
        <w:t>plan</w:t>
      </w:r>
      <w:r>
        <w:rPr>
          <w:spacing w:val="-5"/>
          <w:sz w:val="24"/>
        </w:rPr>
        <w:t> </w:t>
      </w:r>
      <w:r>
        <w:rPr>
          <w:sz w:val="24"/>
        </w:rPr>
        <w:t>(a</w:t>
      </w:r>
      <w:r>
        <w:rPr>
          <w:spacing w:val="-2"/>
          <w:sz w:val="24"/>
        </w:rPr>
        <w:t> </w:t>
      </w:r>
      <w:r>
        <w:rPr>
          <w:sz w:val="24"/>
        </w:rPr>
        <w:t>plan</w:t>
      </w:r>
      <w:r>
        <w:rPr>
          <w:spacing w:val="-1"/>
          <w:sz w:val="24"/>
        </w:rPr>
        <w:t> </w:t>
      </w:r>
      <w:r>
        <w:rPr>
          <w:sz w:val="24"/>
        </w:rPr>
        <w:t>for</w:t>
      </w:r>
      <w:r>
        <w:rPr>
          <w:spacing w:val="5"/>
          <w:sz w:val="24"/>
        </w:rPr>
        <w:t> </w:t>
      </w:r>
      <w:r>
        <w:rPr>
          <w:sz w:val="24"/>
        </w:rPr>
        <w:t>learner </w:t>
      </w:r>
      <w:r>
        <w:rPr>
          <w:spacing w:val="-2"/>
          <w:sz w:val="24"/>
        </w:rPr>
        <w:t>activity)</w:t>
      </w:r>
    </w:p>
    <w:p>
      <w:pPr>
        <w:pStyle w:val="BodyText"/>
        <w:ind w:left="0"/>
      </w:pPr>
    </w:p>
    <w:p>
      <w:pPr>
        <w:pStyle w:val="ListParagraph"/>
        <w:numPr>
          <w:ilvl w:val="0"/>
          <w:numId w:val="10"/>
        </w:numPr>
        <w:tabs>
          <w:tab w:pos="1699" w:val="left" w:leader="none"/>
        </w:tabs>
        <w:spacing w:line="240" w:lineRule="auto" w:before="0" w:after="0"/>
        <w:ind w:left="1699" w:right="0" w:hanging="358"/>
        <w:jc w:val="left"/>
        <w:rPr>
          <w:sz w:val="24"/>
        </w:rPr>
      </w:pPr>
      <w:r>
        <w:rPr>
          <w:sz w:val="24"/>
        </w:rPr>
        <w:t>a</w:t>
      </w:r>
      <w:r>
        <w:rPr>
          <w:spacing w:val="-3"/>
          <w:sz w:val="24"/>
        </w:rPr>
        <w:t> </w:t>
      </w:r>
      <w:r>
        <w:rPr>
          <w:sz w:val="24"/>
        </w:rPr>
        <w:t>task involves</w:t>
      </w:r>
      <w:r>
        <w:rPr>
          <w:spacing w:val="-1"/>
          <w:sz w:val="24"/>
        </w:rPr>
        <w:t> </w:t>
      </w:r>
      <w:r>
        <w:rPr>
          <w:sz w:val="24"/>
        </w:rPr>
        <w:t>a</w:t>
      </w:r>
      <w:r>
        <w:rPr>
          <w:spacing w:val="-1"/>
          <w:sz w:val="24"/>
        </w:rPr>
        <w:t> </w:t>
      </w:r>
      <w:r>
        <w:rPr>
          <w:sz w:val="24"/>
        </w:rPr>
        <w:t>primary</w:t>
      </w:r>
      <w:r>
        <w:rPr>
          <w:spacing w:val="-4"/>
          <w:sz w:val="24"/>
        </w:rPr>
        <w:t> </w:t>
      </w:r>
      <w:r>
        <w:rPr>
          <w:sz w:val="24"/>
        </w:rPr>
        <w:t>focus</w:t>
      </w:r>
      <w:r>
        <w:rPr>
          <w:spacing w:val="-2"/>
          <w:sz w:val="24"/>
        </w:rPr>
        <w:t> </w:t>
      </w:r>
      <w:r>
        <w:rPr>
          <w:sz w:val="24"/>
        </w:rPr>
        <w:t>on</w:t>
      </w:r>
      <w:r>
        <w:rPr>
          <w:spacing w:val="1"/>
          <w:sz w:val="24"/>
        </w:rPr>
        <w:t> </w:t>
      </w:r>
      <w:r>
        <w:rPr>
          <w:spacing w:val="-2"/>
          <w:sz w:val="24"/>
        </w:rPr>
        <w:t>meaning</w:t>
      </w:r>
    </w:p>
    <w:p>
      <w:pPr>
        <w:pStyle w:val="BodyText"/>
        <w:ind w:left="0"/>
      </w:pPr>
    </w:p>
    <w:p>
      <w:pPr>
        <w:pStyle w:val="ListParagraph"/>
        <w:numPr>
          <w:ilvl w:val="0"/>
          <w:numId w:val="10"/>
        </w:numPr>
        <w:tabs>
          <w:tab w:pos="1699" w:val="left" w:leader="none"/>
        </w:tabs>
        <w:spacing w:line="240" w:lineRule="auto" w:before="0" w:after="0"/>
        <w:ind w:left="1699" w:right="0" w:hanging="358"/>
        <w:jc w:val="left"/>
        <w:rPr>
          <w:sz w:val="24"/>
        </w:rPr>
      </w:pPr>
      <w:r>
        <w:rPr>
          <w:sz w:val="24"/>
        </w:rPr>
        <w:t>a</w:t>
      </w:r>
      <w:r>
        <w:rPr>
          <w:spacing w:val="-5"/>
          <w:sz w:val="24"/>
        </w:rPr>
        <w:t> </w:t>
      </w:r>
      <w:r>
        <w:rPr>
          <w:sz w:val="24"/>
        </w:rPr>
        <w:t>task</w:t>
      </w:r>
      <w:r>
        <w:rPr>
          <w:spacing w:val="-1"/>
          <w:sz w:val="24"/>
        </w:rPr>
        <w:t> </w:t>
      </w:r>
      <w:r>
        <w:rPr>
          <w:sz w:val="24"/>
        </w:rPr>
        <w:t>involves</w:t>
      </w:r>
      <w:r>
        <w:rPr>
          <w:spacing w:val="-3"/>
          <w:sz w:val="24"/>
        </w:rPr>
        <w:t> </w:t>
      </w:r>
      <w:r>
        <w:rPr>
          <w:sz w:val="24"/>
        </w:rPr>
        <w:t>real-world</w:t>
      </w:r>
      <w:r>
        <w:rPr>
          <w:spacing w:val="-2"/>
          <w:sz w:val="24"/>
        </w:rPr>
        <w:t> </w:t>
      </w:r>
      <w:r>
        <w:rPr>
          <w:sz w:val="24"/>
        </w:rPr>
        <w:t>process</w:t>
      </w:r>
      <w:r>
        <w:rPr>
          <w:spacing w:val="-3"/>
          <w:sz w:val="24"/>
        </w:rPr>
        <w:t> </w:t>
      </w:r>
      <w:r>
        <w:rPr>
          <w:sz w:val="24"/>
        </w:rPr>
        <w:t>of</w:t>
      </w:r>
      <w:r>
        <w:rPr>
          <w:spacing w:val="-4"/>
          <w:sz w:val="24"/>
        </w:rPr>
        <w:t> </w:t>
      </w:r>
      <w:r>
        <w:rPr>
          <w:sz w:val="24"/>
        </w:rPr>
        <w:t>language</w:t>
      </w:r>
      <w:r>
        <w:rPr>
          <w:spacing w:val="-2"/>
          <w:sz w:val="24"/>
        </w:rPr>
        <w:t> </w:t>
      </w:r>
      <w:r>
        <w:rPr>
          <w:spacing w:val="-5"/>
          <w:sz w:val="24"/>
        </w:rPr>
        <w:t>use</w:t>
      </w:r>
    </w:p>
    <w:p>
      <w:pPr>
        <w:pStyle w:val="BodyText"/>
        <w:spacing w:before="1"/>
        <w:ind w:left="0"/>
      </w:pPr>
    </w:p>
    <w:p>
      <w:pPr>
        <w:pStyle w:val="ListParagraph"/>
        <w:numPr>
          <w:ilvl w:val="0"/>
          <w:numId w:val="10"/>
        </w:numPr>
        <w:tabs>
          <w:tab w:pos="1699" w:val="left" w:leader="none"/>
        </w:tabs>
        <w:spacing w:line="240" w:lineRule="auto" w:before="0" w:after="0"/>
        <w:ind w:left="1699" w:right="0" w:hanging="358"/>
        <w:jc w:val="left"/>
        <w:rPr>
          <w:sz w:val="24"/>
        </w:rPr>
      </w:pPr>
      <w:r>
        <w:rPr>
          <w:sz w:val="24"/>
        </w:rPr>
        <w:t>a</w:t>
      </w:r>
      <w:r>
        <w:rPr>
          <w:spacing w:val="-1"/>
          <w:sz w:val="24"/>
        </w:rPr>
        <w:t> </w:t>
      </w:r>
      <w:r>
        <w:rPr>
          <w:sz w:val="24"/>
        </w:rPr>
        <w:t>task can</w:t>
      </w:r>
      <w:r>
        <w:rPr>
          <w:spacing w:val="-5"/>
          <w:sz w:val="24"/>
        </w:rPr>
        <w:t> </w:t>
      </w:r>
      <w:r>
        <w:rPr>
          <w:sz w:val="24"/>
        </w:rPr>
        <w:t>involve</w:t>
      </w:r>
      <w:r>
        <w:rPr>
          <w:spacing w:val="-1"/>
          <w:sz w:val="24"/>
        </w:rPr>
        <w:t> </w:t>
      </w:r>
      <w:r>
        <w:rPr>
          <w:sz w:val="24"/>
        </w:rPr>
        <w:t>any</w:t>
      </w:r>
      <w:r>
        <w:rPr>
          <w:spacing w:val="-5"/>
          <w:sz w:val="24"/>
        </w:rPr>
        <w:t> </w:t>
      </w:r>
      <w:r>
        <w:rPr>
          <w:sz w:val="24"/>
        </w:rPr>
        <w:t>of</w:t>
      </w:r>
      <w:r>
        <w:rPr>
          <w:spacing w:val="-8"/>
          <w:sz w:val="24"/>
        </w:rPr>
        <w:t> </w:t>
      </w:r>
      <w:r>
        <w:rPr>
          <w:sz w:val="24"/>
        </w:rPr>
        <w:t>the</w:t>
      </w:r>
      <w:r>
        <w:rPr>
          <w:spacing w:val="4"/>
          <w:sz w:val="24"/>
        </w:rPr>
        <w:t> </w:t>
      </w:r>
      <w:r>
        <w:rPr>
          <w:sz w:val="24"/>
        </w:rPr>
        <w:t>four</w:t>
      </w:r>
      <w:r>
        <w:rPr>
          <w:spacing w:val="1"/>
          <w:sz w:val="24"/>
        </w:rPr>
        <w:t> </w:t>
      </w:r>
      <w:r>
        <w:rPr>
          <w:sz w:val="24"/>
        </w:rPr>
        <w:t>language </w:t>
      </w:r>
      <w:r>
        <w:rPr>
          <w:spacing w:val="-2"/>
          <w:sz w:val="24"/>
        </w:rPr>
        <w:t>skills</w:t>
      </w:r>
    </w:p>
    <w:p>
      <w:pPr>
        <w:pStyle w:val="BodyText"/>
        <w:ind w:left="0"/>
      </w:pPr>
    </w:p>
    <w:p>
      <w:pPr>
        <w:pStyle w:val="ListParagraph"/>
        <w:numPr>
          <w:ilvl w:val="0"/>
          <w:numId w:val="10"/>
        </w:numPr>
        <w:tabs>
          <w:tab w:pos="1699" w:val="left" w:leader="none"/>
          <w:tab w:pos="1701" w:val="left" w:leader="none"/>
        </w:tabs>
        <w:spacing w:line="480" w:lineRule="auto" w:before="0" w:after="0"/>
        <w:ind w:left="1701" w:right="1349" w:hanging="360"/>
        <w:jc w:val="both"/>
        <w:rPr>
          <w:sz w:val="24"/>
        </w:rPr>
      </w:pPr>
      <w:r>
        <w:rPr>
          <w:sz w:val="24"/>
        </w:rPr>
        <w:t>a task engages cognitive processes such as selecting, classifying, ordering, and evaluating information in order to carry out a task.</w:t>
      </w:r>
    </w:p>
    <w:p>
      <w:pPr>
        <w:pStyle w:val="ListParagraph"/>
        <w:numPr>
          <w:ilvl w:val="0"/>
          <w:numId w:val="10"/>
        </w:numPr>
        <w:tabs>
          <w:tab w:pos="1699" w:val="left" w:leader="none"/>
        </w:tabs>
        <w:spacing w:line="240" w:lineRule="auto" w:before="1" w:after="0"/>
        <w:ind w:left="1699" w:right="0" w:hanging="358"/>
        <w:jc w:val="left"/>
        <w:rPr>
          <w:sz w:val="24"/>
        </w:rPr>
      </w:pPr>
      <w:r>
        <w:rPr>
          <w:sz w:val="24"/>
        </w:rPr>
        <w:t>a</w:t>
      </w:r>
      <w:r>
        <w:rPr>
          <w:spacing w:val="-3"/>
          <w:sz w:val="24"/>
        </w:rPr>
        <w:t> </w:t>
      </w:r>
      <w:r>
        <w:rPr>
          <w:sz w:val="24"/>
        </w:rPr>
        <w:t>task</w:t>
      </w:r>
      <w:r>
        <w:rPr>
          <w:spacing w:val="-2"/>
          <w:sz w:val="24"/>
        </w:rPr>
        <w:t> </w:t>
      </w:r>
      <w:r>
        <w:rPr>
          <w:sz w:val="24"/>
        </w:rPr>
        <w:t>has</w:t>
      </w:r>
      <w:r>
        <w:rPr>
          <w:spacing w:val="-4"/>
          <w:sz w:val="24"/>
        </w:rPr>
        <w:t> </w:t>
      </w:r>
      <w:r>
        <w:rPr>
          <w:sz w:val="24"/>
        </w:rPr>
        <w:t>a</w:t>
      </w:r>
      <w:r>
        <w:rPr>
          <w:spacing w:val="-3"/>
          <w:sz w:val="24"/>
        </w:rPr>
        <w:t> </w:t>
      </w:r>
      <w:r>
        <w:rPr>
          <w:sz w:val="24"/>
        </w:rPr>
        <w:t>clear</w:t>
      </w:r>
      <w:r>
        <w:rPr>
          <w:spacing w:val="-1"/>
          <w:sz w:val="24"/>
        </w:rPr>
        <w:t> </w:t>
      </w:r>
      <w:r>
        <w:rPr>
          <w:sz w:val="24"/>
        </w:rPr>
        <w:t>defined</w:t>
      </w:r>
      <w:r>
        <w:rPr>
          <w:spacing w:val="-3"/>
          <w:sz w:val="24"/>
        </w:rPr>
        <w:t> </w:t>
      </w:r>
      <w:r>
        <w:rPr>
          <w:sz w:val="24"/>
        </w:rPr>
        <w:t>communicative</w:t>
      </w:r>
      <w:r>
        <w:rPr>
          <w:spacing w:val="-2"/>
          <w:sz w:val="24"/>
        </w:rPr>
        <w:t> outcome</w:t>
      </w:r>
    </w:p>
    <w:p>
      <w:pPr>
        <w:pStyle w:val="BodyText"/>
        <w:spacing w:before="4"/>
        <w:ind w:left="0"/>
      </w:pPr>
    </w:p>
    <w:p>
      <w:pPr>
        <w:pStyle w:val="Heading2"/>
        <w:spacing w:before="0"/>
        <w:jc w:val="both"/>
      </w:pPr>
      <w:r>
        <w:rPr/>
        <w:t>Characteristics</w:t>
      </w:r>
      <w:r>
        <w:rPr>
          <w:spacing w:val="-4"/>
        </w:rPr>
        <w:t> </w:t>
      </w:r>
      <w:r>
        <w:rPr/>
        <w:t>of</w:t>
      </w:r>
      <w:r>
        <w:rPr>
          <w:spacing w:val="-4"/>
        </w:rPr>
        <w:t> Task</w:t>
      </w:r>
    </w:p>
    <w:p>
      <w:pPr>
        <w:pStyle w:val="ListParagraph"/>
        <w:numPr>
          <w:ilvl w:val="0"/>
          <w:numId w:val="11"/>
        </w:numPr>
        <w:tabs>
          <w:tab w:pos="1699" w:val="left" w:leader="none"/>
        </w:tabs>
        <w:spacing w:line="240" w:lineRule="auto" w:before="272" w:after="0"/>
        <w:ind w:left="1699" w:right="0" w:hanging="358"/>
        <w:jc w:val="left"/>
        <w:rPr>
          <w:sz w:val="24"/>
        </w:rPr>
      </w:pPr>
      <w:r>
        <w:rPr>
          <w:sz w:val="24"/>
        </w:rPr>
        <w:t>Meaning is</w:t>
      </w:r>
      <w:r>
        <w:rPr>
          <w:spacing w:val="-5"/>
          <w:sz w:val="24"/>
        </w:rPr>
        <w:t> </w:t>
      </w:r>
      <w:r>
        <w:rPr>
          <w:spacing w:val="-2"/>
          <w:sz w:val="24"/>
        </w:rPr>
        <w:t>primary</w:t>
      </w:r>
    </w:p>
    <w:p>
      <w:pPr>
        <w:pStyle w:val="BodyText"/>
        <w:ind w:left="0"/>
      </w:pPr>
    </w:p>
    <w:p>
      <w:pPr>
        <w:pStyle w:val="ListParagraph"/>
        <w:numPr>
          <w:ilvl w:val="0"/>
          <w:numId w:val="11"/>
        </w:numPr>
        <w:tabs>
          <w:tab w:pos="1699" w:val="left" w:leader="none"/>
        </w:tabs>
        <w:spacing w:line="240" w:lineRule="auto" w:before="0" w:after="0"/>
        <w:ind w:left="1699" w:right="0" w:hanging="358"/>
        <w:jc w:val="left"/>
        <w:rPr>
          <w:sz w:val="24"/>
        </w:rPr>
      </w:pPr>
      <w:r>
        <w:rPr>
          <w:sz w:val="24"/>
        </w:rPr>
        <w:t>Learners</w:t>
      </w:r>
      <w:r>
        <w:rPr>
          <w:spacing w:val="-8"/>
          <w:sz w:val="24"/>
        </w:rPr>
        <w:t> </w:t>
      </w:r>
      <w:r>
        <w:rPr>
          <w:sz w:val="24"/>
        </w:rPr>
        <w:t>are</w:t>
      </w:r>
      <w:r>
        <w:rPr>
          <w:spacing w:val="-6"/>
          <w:sz w:val="24"/>
        </w:rPr>
        <w:t> </w:t>
      </w:r>
      <w:r>
        <w:rPr>
          <w:sz w:val="24"/>
        </w:rPr>
        <w:t>not</w:t>
      </w:r>
      <w:r>
        <w:rPr>
          <w:spacing w:val="-5"/>
          <w:sz w:val="24"/>
        </w:rPr>
        <w:t> </w:t>
      </w:r>
      <w:r>
        <w:rPr>
          <w:sz w:val="24"/>
        </w:rPr>
        <w:t>given</w:t>
      </w:r>
      <w:r>
        <w:rPr>
          <w:spacing w:val="-10"/>
          <w:sz w:val="24"/>
        </w:rPr>
        <w:t> </w:t>
      </w:r>
      <w:r>
        <w:rPr>
          <w:sz w:val="24"/>
        </w:rPr>
        <w:t>other</w:t>
      </w:r>
      <w:r>
        <w:rPr>
          <w:spacing w:val="-4"/>
          <w:sz w:val="24"/>
        </w:rPr>
        <w:t> </w:t>
      </w:r>
      <w:r>
        <w:rPr>
          <w:sz w:val="24"/>
        </w:rPr>
        <w:t>people‟s</w:t>
      </w:r>
      <w:r>
        <w:rPr>
          <w:spacing w:val="-3"/>
          <w:sz w:val="24"/>
        </w:rPr>
        <w:t> </w:t>
      </w:r>
      <w:r>
        <w:rPr>
          <w:sz w:val="24"/>
        </w:rPr>
        <w:t>meaning</w:t>
      </w:r>
      <w:r>
        <w:rPr>
          <w:spacing w:val="-5"/>
          <w:sz w:val="24"/>
        </w:rPr>
        <w:t> </w:t>
      </w:r>
      <w:r>
        <w:rPr>
          <w:sz w:val="24"/>
        </w:rPr>
        <w:t>to</w:t>
      </w:r>
      <w:r>
        <w:rPr>
          <w:spacing w:val="-1"/>
          <w:sz w:val="24"/>
        </w:rPr>
        <w:t> </w:t>
      </w:r>
      <w:r>
        <w:rPr>
          <w:spacing w:val="-2"/>
          <w:sz w:val="24"/>
        </w:rPr>
        <w:t>regurgitate</w:t>
      </w:r>
    </w:p>
    <w:p>
      <w:pPr>
        <w:pStyle w:val="BodyText"/>
        <w:ind w:left="0"/>
      </w:pPr>
    </w:p>
    <w:p>
      <w:pPr>
        <w:pStyle w:val="ListParagraph"/>
        <w:numPr>
          <w:ilvl w:val="0"/>
          <w:numId w:val="11"/>
        </w:numPr>
        <w:tabs>
          <w:tab w:pos="1699" w:val="left" w:leader="none"/>
        </w:tabs>
        <w:spacing w:line="240" w:lineRule="auto" w:before="0" w:after="0"/>
        <w:ind w:left="1699" w:right="0" w:hanging="358"/>
        <w:jc w:val="left"/>
        <w:rPr>
          <w:sz w:val="24"/>
        </w:rPr>
      </w:pPr>
      <w:r>
        <w:rPr>
          <w:sz w:val="24"/>
        </w:rPr>
        <w:t>There is</w:t>
      </w:r>
      <w:r>
        <w:rPr>
          <w:spacing w:val="-4"/>
          <w:sz w:val="24"/>
        </w:rPr>
        <w:t> </w:t>
      </w:r>
      <w:r>
        <w:rPr>
          <w:sz w:val="24"/>
        </w:rPr>
        <w:t>some</w:t>
      </w:r>
      <w:r>
        <w:rPr>
          <w:spacing w:val="-2"/>
          <w:sz w:val="24"/>
        </w:rPr>
        <w:t> </w:t>
      </w:r>
      <w:r>
        <w:rPr>
          <w:sz w:val="24"/>
        </w:rPr>
        <w:t>sort</w:t>
      </w:r>
      <w:r>
        <w:rPr>
          <w:spacing w:val="-5"/>
          <w:sz w:val="24"/>
        </w:rPr>
        <w:t> </w:t>
      </w:r>
      <w:r>
        <w:rPr>
          <w:sz w:val="24"/>
        </w:rPr>
        <w:t>of</w:t>
      </w:r>
      <w:r>
        <w:rPr>
          <w:spacing w:val="-9"/>
          <w:sz w:val="24"/>
        </w:rPr>
        <w:t> </w:t>
      </w:r>
      <w:r>
        <w:rPr>
          <w:sz w:val="24"/>
        </w:rPr>
        <w:t>relationship</w:t>
      </w:r>
      <w:r>
        <w:rPr>
          <w:spacing w:val="-2"/>
          <w:sz w:val="24"/>
        </w:rPr>
        <w:t> </w:t>
      </w:r>
      <w:r>
        <w:rPr>
          <w:sz w:val="24"/>
        </w:rPr>
        <w:t>to</w:t>
      </w:r>
      <w:r>
        <w:rPr>
          <w:spacing w:val="-2"/>
          <w:sz w:val="24"/>
        </w:rPr>
        <w:t> </w:t>
      </w:r>
      <w:r>
        <w:rPr>
          <w:sz w:val="24"/>
        </w:rPr>
        <w:t>comparable</w:t>
      </w:r>
      <w:r>
        <w:rPr>
          <w:spacing w:val="-2"/>
          <w:sz w:val="24"/>
        </w:rPr>
        <w:t> </w:t>
      </w:r>
      <w:r>
        <w:rPr>
          <w:sz w:val="24"/>
        </w:rPr>
        <w:t>real-world</w:t>
      </w:r>
      <w:r>
        <w:rPr>
          <w:spacing w:val="-1"/>
          <w:sz w:val="24"/>
        </w:rPr>
        <w:t> </w:t>
      </w:r>
      <w:r>
        <w:rPr>
          <w:spacing w:val="-2"/>
          <w:sz w:val="24"/>
        </w:rPr>
        <w:t>activities</w:t>
      </w:r>
    </w:p>
    <w:p>
      <w:pPr>
        <w:pStyle w:val="BodyText"/>
        <w:ind w:left="0"/>
      </w:pPr>
    </w:p>
    <w:p>
      <w:pPr>
        <w:pStyle w:val="ListParagraph"/>
        <w:numPr>
          <w:ilvl w:val="0"/>
          <w:numId w:val="11"/>
        </w:numPr>
        <w:tabs>
          <w:tab w:pos="1699" w:val="left" w:leader="none"/>
        </w:tabs>
        <w:spacing w:line="240" w:lineRule="auto" w:before="0" w:after="0"/>
        <w:ind w:left="1699" w:right="0" w:hanging="358"/>
        <w:jc w:val="left"/>
        <w:rPr>
          <w:sz w:val="24"/>
        </w:rPr>
      </w:pPr>
      <w:r>
        <w:rPr>
          <w:sz w:val="24"/>
        </w:rPr>
        <w:t>Task</w:t>
      </w:r>
      <w:r>
        <w:rPr>
          <w:spacing w:val="-2"/>
          <w:sz w:val="24"/>
        </w:rPr>
        <w:t> </w:t>
      </w:r>
      <w:r>
        <w:rPr>
          <w:sz w:val="24"/>
        </w:rPr>
        <w:t>completion</w:t>
      </w:r>
      <w:r>
        <w:rPr>
          <w:spacing w:val="-7"/>
          <w:sz w:val="24"/>
        </w:rPr>
        <w:t> </w:t>
      </w:r>
      <w:r>
        <w:rPr>
          <w:sz w:val="24"/>
        </w:rPr>
        <w:t>has</w:t>
      </w:r>
      <w:r>
        <w:rPr>
          <w:spacing w:val="-4"/>
          <w:sz w:val="24"/>
        </w:rPr>
        <w:t> </w:t>
      </w:r>
      <w:r>
        <w:rPr>
          <w:sz w:val="24"/>
        </w:rPr>
        <w:t>some</w:t>
      </w:r>
      <w:r>
        <w:rPr>
          <w:spacing w:val="-2"/>
          <w:sz w:val="24"/>
        </w:rPr>
        <w:t> priority</w:t>
      </w:r>
    </w:p>
    <w:p>
      <w:pPr>
        <w:pStyle w:val="BodyText"/>
        <w:spacing w:before="1"/>
        <w:ind w:left="0"/>
      </w:pPr>
    </w:p>
    <w:p>
      <w:pPr>
        <w:pStyle w:val="ListParagraph"/>
        <w:numPr>
          <w:ilvl w:val="0"/>
          <w:numId w:val="11"/>
        </w:numPr>
        <w:tabs>
          <w:tab w:pos="1699" w:val="left" w:leader="none"/>
        </w:tabs>
        <w:spacing w:line="240" w:lineRule="auto" w:before="0" w:after="0"/>
        <w:ind w:left="1699" w:right="0" w:hanging="358"/>
        <w:jc w:val="left"/>
        <w:rPr>
          <w:sz w:val="24"/>
        </w:rPr>
      </w:pPr>
      <w:r>
        <w:rPr>
          <w:sz w:val="24"/>
        </w:rPr>
        <w:t>The</w:t>
      </w:r>
      <w:r>
        <w:rPr>
          <w:spacing w:val="-2"/>
          <w:sz w:val="24"/>
        </w:rPr>
        <w:t> </w:t>
      </w:r>
      <w:r>
        <w:rPr>
          <w:sz w:val="24"/>
        </w:rPr>
        <w:t>assessment</w:t>
      </w:r>
      <w:r>
        <w:rPr>
          <w:spacing w:val="4"/>
          <w:sz w:val="24"/>
        </w:rPr>
        <w:t> </w:t>
      </w:r>
      <w:r>
        <w:rPr>
          <w:sz w:val="24"/>
        </w:rPr>
        <w:t>of</w:t>
      </w:r>
      <w:r>
        <w:rPr>
          <w:spacing w:val="-8"/>
          <w:sz w:val="24"/>
        </w:rPr>
        <w:t> </w:t>
      </w:r>
      <w:r>
        <w:rPr>
          <w:sz w:val="24"/>
        </w:rPr>
        <w:t>the</w:t>
      </w:r>
      <w:r>
        <w:rPr>
          <w:spacing w:val="-7"/>
          <w:sz w:val="24"/>
        </w:rPr>
        <w:t> </w:t>
      </w:r>
      <w:r>
        <w:rPr>
          <w:sz w:val="24"/>
        </w:rPr>
        <w:t>task</w:t>
      </w:r>
      <w:r>
        <w:rPr>
          <w:spacing w:val="3"/>
          <w:sz w:val="24"/>
        </w:rPr>
        <w:t> </w:t>
      </w:r>
      <w:r>
        <w:rPr>
          <w:sz w:val="24"/>
        </w:rPr>
        <w:t>is</w:t>
      </w:r>
      <w:r>
        <w:rPr>
          <w:spacing w:val="1"/>
          <w:sz w:val="24"/>
        </w:rPr>
        <w:t> </w:t>
      </w:r>
      <w:r>
        <w:rPr>
          <w:sz w:val="24"/>
        </w:rPr>
        <w:t>interms</w:t>
      </w:r>
      <w:r>
        <w:rPr>
          <w:spacing w:val="-2"/>
          <w:sz w:val="24"/>
        </w:rPr>
        <w:t> </w:t>
      </w:r>
      <w:r>
        <w:rPr>
          <w:sz w:val="24"/>
        </w:rPr>
        <w:t>of</w:t>
      </w:r>
      <w:r>
        <w:rPr>
          <w:spacing w:val="-8"/>
          <w:sz w:val="24"/>
        </w:rPr>
        <w:t> </w:t>
      </w:r>
      <w:r>
        <w:rPr>
          <w:spacing w:val="-2"/>
          <w:sz w:val="24"/>
        </w:rPr>
        <w:t>outcome</w:t>
      </w:r>
    </w:p>
    <w:p>
      <w:pPr>
        <w:pStyle w:val="BodyText"/>
        <w:spacing w:before="4"/>
        <w:ind w:left="0"/>
      </w:pPr>
    </w:p>
    <w:p>
      <w:pPr>
        <w:pStyle w:val="Heading2"/>
        <w:spacing w:before="1"/>
        <w:jc w:val="both"/>
      </w:pPr>
      <w:r>
        <w:rPr/>
        <w:t>Why</w:t>
      </w:r>
      <w:r>
        <w:rPr>
          <w:spacing w:val="-4"/>
        </w:rPr>
        <w:t> </w:t>
      </w:r>
      <w:r>
        <w:rPr/>
        <w:t>Task-based</w:t>
      </w:r>
      <w:r>
        <w:rPr>
          <w:spacing w:val="-3"/>
        </w:rPr>
        <w:t> </w:t>
      </w:r>
      <w:r>
        <w:rPr>
          <w:spacing w:val="-2"/>
        </w:rPr>
        <w:t>Learning</w:t>
      </w:r>
    </w:p>
    <w:p>
      <w:pPr>
        <w:pStyle w:val="BodyText"/>
        <w:spacing w:line="480" w:lineRule="auto" w:before="271"/>
        <w:ind w:right="1339" w:firstLine="720"/>
        <w:jc w:val="both"/>
      </w:pPr>
      <w:r>
        <w:rPr/>
        <w:t>Most researchers</w:t>
      </w:r>
      <w:r>
        <w:rPr>
          <w:spacing w:val="-3"/>
        </w:rPr>
        <w:t> </w:t>
      </w:r>
      <w:r>
        <w:rPr/>
        <w:t>would</w:t>
      </w:r>
      <w:r>
        <w:rPr>
          <w:spacing w:val="-1"/>
        </w:rPr>
        <w:t> </w:t>
      </w:r>
      <w:r>
        <w:rPr/>
        <w:t>agree</w:t>
      </w:r>
      <w:r>
        <w:rPr>
          <w:spacing w:val="-6"/>
        </w:rPr>
        <w:t> </w:t>
      </w:r>
      <w:r>
        <w:rPr/>
        <w:t>that effective</w:t>
      </w:r>
      <w:r>
        <w:rPr>
          <w:spacing w:val="-1"/>
        </w:rPr>
        <w:t> </w:t>
      </w:r>
      <w:r>
        <w:rPr/>
        <w:t>Economics learning</w:t>
      </w:r>
      <w:r>
        <w:rPr>
          <w:spacing w:val="-1"/>
        </w:rPr>
        <w:t> </w:t>
      </w:r>
      <w:r>
        <w:rPr/>
        <w:t>takes</w:t>
      </w:r>
      <w:r>
        <w:rPr>
          <w:spacing w:val="-3"/>
        </w:rPr>
        <w:t> </w:t>
      </w:r>
      <w:r>
        <w:rPr/>
        <w:t>place</w:t>
      </w:r>
      <w:r>
        <w:rPr>
          <w:spacing w:val="-1"/>
        </w:rPr>
        <w:t> </w:t>
      </w:r>
      <w:r>
        <w:rPr/>
        <w:t>under four conditions. To learn a subject with reasonable efficiency, three essential conditions must be met and one additional condition is desirable. Task-based instruction can help teachers‟</w:t>
      </w:r>
      <w:r>
        <w:rPr>
          <w:spacing w:val="54"/>
        </w:rPr>
        <w:t> </w:t>
      </w:r>
      <w:r>
        <w:rPr/>
        <w:t>select</w:t>
      </w:r>
      <w:r>
        <w:rPr>
          <w:spacing w:val="63"/>
        </w:rPr>
        <w:t> </w:t>
      </w:r>
      <w:r>
        <w:rPr/>
        <w:t>and</w:t>
      </w:r>
      <w:r>
        <w:rPr>
          <w:spacing w:val="57"/>
        </w:rPr>
        <w:t> </w:t>
      </w:r>
      <w:r>
        <w:rPr/>
        <w:t>device</w:t>
      </w:r>
      <w:r>
        <w:rPr>
          <w:spacing w:val="57"/>
        </w:rPr>
        <w:t> </w:t>
      </w:r>
      <w:r>
        <w:rPr/>
        <w:t>useful</w:t>
      </w:r>
      <w:r>
        <w:rPr>
          <w:spacing w:val="53"/>
        </w:rPr>
        <w:t> </w:t>
      </w:r>
      <w:r>
        <w:rPr/>
        <w:t>classroom</w:t>
      </w:r>
      <w:r>
        <w:rPr>
          <w:spacing w:val="49"/>
        </w:rPr>
        <w:t> </w:t>
      </w:r>
      <w:r>
        <w:rPr/>
        <w:t>activities</w:t>
      </w:r>
      <w:r>
        <w:rPr>
          <w:spacing w:val="56"/>
        </w:rPr>
        <w:t> </w:t>
      </w:r>
      <w:r>
        <w:rPr/>
        <w:t>that</w:t>
      </w:r>
      <w:r>
        <w:rPr>
          <w:spacing w:val="62"/>
        </w:rPr>
        <w:t> </w:t>
      </w:r>
      <w:r>
        <w:rPr/>
        <w:t>could</w:t>
      </w:r>
      <w:r>
        <w:rPr>
          <w:spacing w:val="63"/>
        </w:rPr>
        <w:t> </w:t>
      </w:r>
      <w:r>
        <w:rPr/>
        <w:t>lead</w:t>
      </w:r>
      <w:r>
        <w:rPr>
          <w:spacing w:val="57"/>
        </w:rPr>
        <w:t> </w:t>
      </w:r>
      <w:r>
        <w:rPr/>
        <w:t>to</w:t>
      </w:r>
      <w:r>
        <w:rPr>
          <w:spacing w:val="58"/>
        </w:rPr>
        <w:t> </w:t>
      </w:r>
      <w:r>
        <w:rPr/>
        <w:t>task-</w:t>
      </w:r>
      <w:r>
        <w:rPr>
          <w:spacing w:val="-2"/>
        </w:rPr>
        <w:t>based</w:t>
      </w:r>
    </w:p>
    <w:p>
      <w:pPr>
        <w:spacing w:after="0" w:line="480" w:lineRule="auto"/>
        <w:jc w:val="both"/>
        <w:sectPr>
          <w:pgSz w:w="12240" w:h="15840"/>
          <w:pgMar w:header="0" w:footer="1012" w:top="1360" w:bottom="1200" w:left="820" w:right="460"/>
        </w:sectPr>
      </w:pPr>
    </w:p>
    <w:p>
      <w:pPr>
        <w:pStyle w:val="BodyText"/>
        <w:spacing w:line="480" w:lineRule="auto" w:before="72"/>
        <w:ind w:right="1337"/>
        <w:jc w:val="both"/>
      </w:pPr>
      <w:r>
        <w:rPr/>
        <w:t>learning and help students to further learn a particular subject content successfully (Richards and Rodyners, 2015).</w:t>
      </w:r>
    </w:p>
    <w:p>
      <w:pPr>
        <w:pStyle w:val="Heading2"/>
        <w:spacing w:before="6"/>
        <w:jc w:val="both"/>
      </w:pPr>
      <w:r>
        <w:rPr/>
        <w:t>Phases</w:t>
      </w:r>
      <w:r>
        <w:rPr>
          <w:spacing w:val="-1"/>
        </w:rPr>
        <w:t> </w:t>
      </w:r>
      <w:r>
        <w:rPr/>
        <w:t>of</w:t>
      </w:r>
      <w:r>
        <w:rPr>
          <w:spacing w:val="-2"/>
        </w:rPr>
        <w:t> </w:t>
      </w:r>
      <w:r>
        <w:rPr/>
        <w:t>a</w:t>
      </w:r>
      <w:r>
        <w:rPr>
          <w:spacing w:val="1"/>
        </w:rPr>
        <w:t> </w:t>
      </w:r>
      <w:r>
        <w:rPr>
          <w:spacing w:val="-5"/>
        </w:rPr>
        <w:t>TBM</w:t>
      </w:r>
    </w:p>
    <w:p>
      <w:pPr>
        <w:pStyle w:val="BodyText"/>
        <w:spacing w:before="271"/>
        <w:ind w:left="0" w:right="37"/>
        <w:jc w:val="center"/>
      </w:pPr>
      <w:r>
        <w:rPr/>
        <w:t>The framework</w:t>
      </w:r>
      <w:r>
        <w:rPr>
          <w:spacing w:val="-6"/>
        </w:rPr>
        <w:t> </w:t>
      </w:r>
      <w:r>
        <w:rPr/>
        <w:t>of</w:t>
      </w:r>
      <w:r>
        <w:rPr>
          <w:spacing w:val="-9"/>
        </w:rPr>
        <w:t> </w:t>
      </w:r>
      <w:r>
        <w:rPr/>
        <w:t>a</w:t>
      </w:r>
      <w:r>
        <w:rPr>
          <w:spacing w:val="-2"/>
        </w:rPr>
        <w:t> </w:t>
      </w:r>
      <w:r>
        <w:rPr/>
        <w:t>TBM</w:t>
      </w:r>
      <w:r>
        <w:rPr>
          <w:spacing w:val="1"/>
        </w:rPr>
        <w:t> </w:t>
      </w:r>
      <w:r>
        <w:rPr/>
        <w:t>lesson</w:t>
      </w:r>
      <w:r>
        <w:rPr>
          <w:spacing w:val="-2"/>
        </w:rPr>
        <w:t> </w:t>
      </w:r>
      <w:r>
        <w:rPr/>
        <w:t>is</w:t>
      </w:r>
      <w:r>
        <w:rPr>
          <w:spacing w:val="-3"/>
        </w:rPr>
        <w:t> </w:t>
      </w:r>
      <w:r>
        <w:rPr/>
        <w:t>usually</w:t>
      </w:r>
      <w:r>
        <w:rPr>
          <w:spacing w:val="-6"/>
        </w:rPr>
        <w:t> </w:t>
      </w:r>
      <w:r>
        <w:rPr/>
        <w:t>composed</w:t>
      </w:r>
      <w:r>
        <w:rPr>
          <w:spacing w:val="-1"/>
        </w:rPr>
        <w:t> </w:t>
      </w:r>
      <w:r>
        <w:rPr/>
        <w:t>of</w:t>
      </w:r>
      <w:r>
        <w:rPr>
          <w:spacing w:val="-9"/>
        </w:rPr>
        <w:t> </w:t>
      </w:r>
      <w:r>
        <w:rPr/>
        <w:t>the</w:t>
      </w:r>
      <w:r>
        <w:rPr>
          <w:spacing w:val="3"/>
        </w:rPr>
        <w:t> </w:t>
      </w:r>
      <w:r>
        <w:rPr/>
        <w:t>following</w:t>
      </w:r>
      <w:r>
        <w:rPr>
          <w:spacing w:val="-1"/>
        </w:rPr>
        <w:t> </w:t>
      </w:r>
      <w:r>
        <w:rPr>
          <w:spacing w:val="-2"/>
        </w:rPr>
        <w:t>phases:</w:t>
      </w:r>
    </w:p>
    <w:p>
      <w:pPr>
        <w:pStyle w:val="BodyText"/>
        <w:ind w:left="0"/>
      </w:pPr>
    </w:p>
    <w:p>
      <w:pPr>
        <w:pStyle w:val="ListParagraph"/>
        <w:numPr>
          <w:ilvl w:val="0"/>
          <w:numId w:val="12"/>
        </w:numPr>
        <w:tabs>
          <w:tab w:pos="1700" w:val="left" w:leader="none"/>
        </w:tabs>
        <w:spacing w:line="240" w:lineRule="auto" w:before="0" w:after="0"/>
        <w:ind w:left="1700" w:right="0" w:hanging="359"/>
        <w:jc w:val="both"/>
        <w:rPr>
          <w:sz w:val="24"/>
        </w:rPr>
      </w:pPr>
      <w:r>
        <w:rPr>
          <w:spacing w:val="-2"/>
          <w:sz w:val="24"/>
        </w:rPr>
        <w:t>Pre-</w:t>
      </w:r>
      <w:r>
        <w:rPr>
          <w:spacing w:val="-4"/>
          <w:sz w:val="24"/>
        </w:rPr>
        <w:t>task</w:t>
      </w:r>
    </w:p>
    <w:p>
      <w:pPr>
        <w:pStyle w:val="ListParagraph"/>
        <w:numPr>
          <w:ilvl w:val="0"/>
          <w:numId w:val="12"/>
        </w:numPr>
        <w:tabs>
          <w:tab w:pos="1700" w:val="left" w:leader="none"/>
        </w:tabs>
        <w:spacing w:line="240" w:lineRule="auto" w:before="259" w:after="0"/>
        <w:ind w:left="1700" w:right="0" w:hanging="359"/>
        <w:jc w:val="left"/>
        <w:rPr>
          <w:sz w:val="24"/>
        </w:rPr>
      </w:pPr>
      <w:r>
        <w:rPr>
          <w:sz w:val="24"/>
        </w:rPr>
        <w:t>Task</w:t>
      </w:r>
      <w:r>
        <w:rPr>
          <w:spacing w:val="-2"/>
          <w:sz w:val="24"/>
        </w:rPr>
        <w:t> </w:t>
      </w:r>
      <w:r>
        <w:rPr>
          <w:sz w:val="24"/>
        </w:rPr>
        <w:t>(which</w:t>
      </w:r>
      <w:r>
        <w:rPr>
          <w:spacing w:val="-6"/>
          <w:sz w:val="24"/>
        </w:rPr>
        <w:t> </w:t>
      </w:r>
      <w:r>
        <w:rPr>
          <w:sz w:val="24"/>
        </w:rPr>
        <w:t>can</w:t>
      </w:r>
      <w:r>
        <w:rPr>
          <w:spacing w:val="-2"/>
          <w:sz w:val="24"/>
        </w:rPr>
        <w:t> </w:t>
      </w:r>
      <w:r>
        <w:rPr>
          <w:sz w:val="24"/>
        </w:rPr>
        <w:t>be</w:t>
      </w:r>
      <w:r>
        <w:rPr>
          <w:spacing w:val="-2"/>
          <w:sz w:val="24"/>
        </w:rPr>
        <w:t> </w:t>
      </w:r>
      <w:r>
        <w:rPr>
          <w:sz w:val="24"/>
        </w:rPr>
        <w:t>sub-divided</w:t>
      </w:r>
      <w:r>
        <w:rPr>
          <w:spacing w:val="2"/>
          <w:sz w:val="24"/>
        </w:rPr>
        <w:t> </w:t>
      </w:r>
      <w:r>
        <w:rPr>
          <w:sz w:val="24"/>
        </w:rPr>
        <w:t>in</w:t>
      </w:r>
      <w:r>
        <w:rPr>
          <w:spacing w:val="-7"/>
          <w:sz w:val="24"/>
        </w:rPr>
        <w:t> </w:t>
      </w:r>
      <w:r>
        <w:rPr>
          <w:sz w:val="24"/>
        </w:rPr>
        <w:t>different</w:t>
      </w:r>
      <w:r>
        <w:rPr>
          <w:spacing w:val="4"/>
          <w:sz w:val="24"/>
        </w:rPr>
        <w:t> </w:t>
      </w:r>
      <w:r>
        <w:rPr>
          <w:spacing w:val="-2"/>
          <w:sz w:val="24"/>
        </w:rPr>
        <w:t>stages)</w:t>
      </w:r>
    </w:p>
    <w:p>
      <w:pPr>
        <w:pStyle w:val="ListParagraph"/>
        <w:numPr>
          <w:ilvl w:val="0"/>
          <w:numId w:val="12"/>
        </w:numPr>
        <w:tabs>
          <w:tab w:pos="1700" w:val="left" w:leader="none"/>
        </w:tabs>
        <w:spacing w:line="240" w:lineRule="auto" w:before="259" w:after="0"/>
        <w:ind w:left="1700" w:right="0" w:hanging="359"/>
        <w:jc w:val="both"/>
        <w:rPr>
          <w:sz w:val="24"/>
        </w:rPr>
      </w:pPr>
      <w:r>
        <w:rPr>
          <w:spacing w:val="-2"/>
          <w:sz w:val="24"/>
        </w:rPr>
        <w:t>Post-</w:t>
      </w:r>
      <w:r>
        <w:rPr>
          <w:spacing w:val="-4"/>
          <w:sz w:val="24"/>
        </w:rPr>
        <w:t>task</w:t>
      </w:r>
    </w:p>
    <w:p>
      <w:pPr>
        <w:pStyle w:val="BodyText"/>
        <w:spacing w:line="480" w:lineRule="auto" w:before="258"/>
        <w:ind w:right="1341"/>
        <w:jc w:val="both"/>
      </w:pPr>
      <w:r>
        <w:rPr>
          <w:b/>
        </w:rPr>
        <w:t>Pre-task</w:t>
      </w:r>
      <w:r>
        <w:rPr/>
        <w:t>: The pre-task phase of a TBM lesson is the moment when the teacher sets the task, contextualizes the topic of</w:t>
      </w:r>
      <w:r>
        <w:rPr>
          <w:spacing w:val="-3"/>
        </w:rPr>
        <w:t> </w:t>
      </w:r>
      <w:r>
        <w:rPr/>
        <w:t>the lesson, raises students‟ interest and prepares learners to perform the task. When preparing students to perform a task, teachers might need to help</w:t>
      </w:r>
      <w:r>
        <w:rPr>
          <w:spacing w:val="-4"/>
        </w:rPr>
        <w:t> </w:t>
      </w:r>
      <w:r>
        <w:rPr/>
        <w:t>students</w:t>
      </w:r>
      <w:r>
        <w:rPr>
          <w:spacing w:val="-6"/>
        </w:rPr>
        <w:t> </w:t>
      </w:r>
      <w:r>
        <w:rPr/>
        <w:t>with</w:t>
      </w:r>
      <w:r>
        <w:rPr>
          <w:spacing w:val="-4"/>
        </w:rPr>
        <w:t> </w:t>
      </w:r>
      <w:r>
        <w:rPr/>
        <w:t>both</w:t>
      </w:r>
      <w:r>
        <w:rPr>
          <w:spacing w:val="-8"/>
        </w:rPr>
        <w:t> </w:t>
      </w:r>
      <w:r>
        <w:rPr/>
        <w:t>content and</w:t>
      </w:r>
      <w:r>
        <w:rPr>
          <w:spacing w:val="-4"/>
        </w:rPr>
        <w:t> </w:t>
      </w:r>
      <w:r>
        <w:rPr/>
        <w:t>skill.</w:t>
      </w:r>
      <w:r>
        <w:rPr>
          <w:spacing w:val="-2"/>
        </w:rPr>
        <w:t> </w:t>
      </w:r>
      <w:r>
        <w:rPr/>
        <w:t>This</w:t>
      </w:r>
      <w:r>
        <w:rPr>
          <w:spacing w:val="-7"/>
        </w:rPr>
        <w:t> </w:t>
      </w:r>
      <w:r>
        <w:rPr/>
        <w:t>can</w:t>
      </w:r>
      <w:r>
        <w:rPr>
          <w:spacing w:val="-4"/>
        </w:rPr>
        <w:t> </w:t>
      </w:r>
      <w:r>
        <w:rPr/>
        <w:t>be</w:t>
      </w:r>
      <w:r>
        <w:rPr>
          <w:spacing w:val="-5"/>
        </w:rPr>
        <w:t> </w:t>
      </w:r>
      <w:r>
        <w:rPr/>
        <w:t>done by</w:t>
      </w:r>
      <w:r>
        <w:rPr>
          <w:spacing w:val="-13"/>
        </w:rPr>
        <w:t> </w:t>
      </w:r>
      <w:r>
        <w:rPr/>
        <w:t>activating</w:t>
      </w:r>
      <w:r>
        <w:rPr>
          <w:spacing w:val="-4"/>
        </w:rPr>
        <w:t> </w:t>
      </w:r>
      <w:r>
        <w:rPr/>
        <w:t>students‟</w:t>
      </w:r>
      <w:r>
        <w:rPr>
          <w:spacing w:val="-7"/>
        </w:rPr>
        <w:t> </w:t>
      </w:r>
      <w:r>
        <w:rPr/>
        <w:t>general knowledge on a certain topic and by helping students anticipate the</w:t>
      </w:r>
      <w:r>
        <w:rPr>
          <w:spacing w:val="-1"/>
        </w:rPr>
        <w:t> </w:t>
      </w:r>
      <w:r>
        <w:rPr/>
        <w:t>type of</w:t>
      </w:r>
      <w:r>
        <w:rPr>
          <w:spacing w:val="-3"/>
        </w:rPr>
        <w:t> </w:t>
      </w:r>
      <w:r>
        <w:rPr/>
        <w:t>skill they will need to perform</w:t>
      </w:r>
      <w:r>
        <w:rPr>
          <w:spacing w:val="-2"/>
        </w:rPr>
        <w:t> </w:t>
      </w:r>
      <w:r>
        <w:rPr/>
        <w:t>the task proposed. It is extremely important that students understand the objectives of the task during this phase.</w:t>
      </w:r>
    </w:p>
    <w:p>
      <w:pPr>
        <w:pStyle w:val="BodyText"/>
        <w:spacing w:line="480" w:lineRule="auto" w:before="2"/>
        <w:ind w:right="1340"/>
        <w:jc w:val="both"/>
      </w:pPr>
      <w:r>
        <w:rPr>
          <w:b/>
        </w:rPr>
        <w:t>Task</w:t>
      </w:r>
      <w:r>
        <w:rPr/>
        <w:t>: In this phase of TBM lesson, learners perform the task proposed. They are supposed to perform the task in small groups or pairs, and use their existing knowledge and choice of skill to express themselves in a spontaneous way. As the focus is knowledge application, the teachers‟ role at this stage is to monitor and provide support. When students finish preforming the task, they need to plan how they are going to report it to the rest of the class or to other groups. They may rehearse and research the subject matter necessary in order to share the outcome of what they had done. Finally, students report the outcome of the task to other students (Pica, 2013).</w:t>
      </w:r>
    </w:p>
    <w:p>
      <w:pPr>
        <w:spacing w:after="0" w:line="480" w:lineRule="auto"/>
        <w:jc w:val="both"/>
        <w:sectPr>
          <w:pgSz w:w="12240" w:h="15840"/>
          <w:pgMar w:header="0" w:footer="1012" w:top="1360" w:bottom="1200" w:left="820" w:right="460"/>
        </w:sectPr>
      </w:pPr>
    </w:p>
    <w:p>
      <w:pPr>
        <w:pStyle w:val="BodyText"/>
        <w:spacing w:line="480" w:lineRule="auto" w:before="72"/>
        <w:ind w:right="1342"/>
        <w:jc w:val="both"/>
      </w:pPr>
      <w:r>
        <w:rPr>
          <w:b/>
        </w:rPr>
        <w:t>Post-task</w:t>
      </w:r>
      <w:r>
        <w:rPr/>
        <w:t>: The</w:t>
      </w:r>
      <w:r>
        <w:rPr>
          <w:spacing w:val="-1"/>
        </w:rPr>
        <w:t> </w:t>
      </w:r>
      <w:r>
        <w:rPr/>
        <w:t>post-task</w:t>
      </w:r>
      <w:r>
        <w:rPr>
          <w:spacing w:val="-1"/>
        </w:rPr>
        <w:t> </w:t>
      </w:r>
      <w:r>
        <w:rPr/>
        <w:t>stage</w:t>
      </w:r>
      <w:r>
        <w:rPr>
          <w:spacing w:val="-6"/>
        </w:rPr>
        <w:t> </w:t>
      </w:r>
      <w:r>
        <w:rPr/>
        <w:t>is</w:t>
      </w:r>
      <w:r>
        <w:rPr>
          <w:spacing w:val="-3"/>
        </w:rPr>
        <w:t> </w:t>
      </w:r>
      <w:r>
        <w:rPr/>
        <w:t>students</w:t>
      </w:r>
      <w:r>
        <w:rPr>
          <w:spacing w:val="-3"/>
        </w:rPr>
        <w:t> </w:t>
      </w:r>
      <w:r>
        <w:rPr/>
        <w:t>evaluate</w:t>
      </w:r>
      <w:r>
        <w:rPr>
          <w:spacing w:val="-6"/>
        </w:rPr>
        <w:t> </w:t>
      </w:r>
      <w:r>
        <w:rPr/>
        <w:t>their performance. This might be</w:t>
      </w:r>
      <w:r>
        <w:rPr>
          <w:spacing w:val="-1"/>
        </w:rPr>
        <w:t> </w:t>
      </w:r>
      <w:r>
        <w:rPr/>
        <w:t>done by comparing the outcome of their task to that of resource fellow. It can also involve feedback provided by the teacher and subsequent practice of observable skills that emerged from</w:t>
      </w:r>
      <w:r>
        <w:rPr>
          <w:spacing w:val="-7"/>
        </w:rPr>
        <w:t> </w:t>
      </w:r>
      <w:r>
        <w:rPr/>
        <w:t>the</w:t>
      </w:r>
      <w:r>
        <w:rPr>
          <w:spacing w:val="-3"/>
        </w:rPr>
        <w:t> </w:t>
      </w:r>
      <w:r>
        <w:rPr/>
        <w:t>task.</w:t>
      </w:r>
      <w:r>
        <w:rPr>
          <w:spacing w:val="-1"/>
        </w:rPr>
        <w:t> </w:t>
      </w:r>
      <w:r>
        <w:rPr/>
        <w:t>That means</w:t>
      </w:r>
      <w:r>
        <w:rPr>
          <w:spacing w:val="-1"/>
        </w:rPr>
        <w:t> </w:t>
      </w:r>
      <w:r>
        <w:rPr/>
        <w:t>that the</w:t>
      </w:r>
      <w:r>
        <w:rPr>
          <w:spacing w:val="-3"/>
        </w:rPr>
        <w:t> </w:t>
      </w:r>
      <w:r>
        <w:rPr/>
        <w:t>teachers</w:t>
      </w:r>
      <w:r>
        <w:rPr>
          <w:spacing w:val="-1"/>
        </w:rPr>
        <w:t> </w:t>
      </w:r>
      <w:r>
        <w:rPr/>
        <w:t>will not teach</w:t>
      </w:r>
      <w:r>
        <w:rPr>
          <w:spacing w:val="-3"/>
        </w:rPr>
        <w:t> </w:t>
      </w:r>
      <w:r>
        <w:rPr/>
        <w:t>a particular lesson</w:t>
      </w:r>
      <w:r>
        <w:rPr>
          <w:spacing w:val="-3"/>
        </w:rPr>
        <w:t> </w:t>
      </w:r>
      <w:r>
        <w:rPr/>
        <w:t>and expect that learners use that specific structure while performing the task, neither should the</w:t>
      </w:r>
      <w:r>
        <w:rPr>
          <w:spacing w:val="-3"/>
        </w:rPr>
        <w:t> </w:t>
      </w:r>
      <w:r>
        <w:rPr/>
        <w:t>teacher work</w:t>
      </w:r>
      <w:r>
        <w:rPr>
          <w:spacing w:val="-2"/>
        </w:rPr>
        <w:t> </w:t>
      </w:r>
      <w:r>
        <w:rPr/>
        <w:t>on</w:t>
      </w:r>
      <w:r>
        <w:rPr>
          <w:spacing w:val="-2"/>
        </w:rPr>
        <w:t> </w:t>
      </w:r>
      <w:r>
        <w:rPr/>
        <w:t>a</w:t>
      </w:r>
      <w:r>
        <w:rPr>
          <w:spacing w:val="-3"/>
        </w:rPr>
        <w:t> </w:t>
      </w:r>
      <w:r>
        <w:rPr/>
        <w:t>pre-selected content in</w:t>
      </w:r>
      <w:r>
        <w:rPr>
          <w:spacing w:val="-2"/>
        </w:rPr>
        <w:t> </w:t>
      </w:r>
      <w:r>
        <w:rPr/>
        <w:t>this phase of</w:t>
      </w:r>
      <w:r>
        <w:rPr>
          <w:spacing w:val="-5"/>
        </w:rPr>
        <w:t> </w:t>
      </w:r>
      <w:r>
        <w:rPr/>
        <w:t>the lesson. This makes the role of the teacher as a monitor extremely important in TBM. However, a balance should be kept between fluency, which is what the task provides and accuracy, which is provided</w:t>
      </w:r>
      <w:r>
        <w:rPr>
          <w:spacing w:val="40"/>
        </w:rPr>
        <w:t> </w:t>
      </w:r>
      <w:r>
        <w:rPr/>
        <w:t>by the task feedback (Lam and Wong, 2014).</w:t>
      </w:r>
    </w:p>
    <w:p>
      <w:pPr>
        <w:pStyle w:val="Heading2"/>
        <w:spacing w:before="7"/>
        <w:jc w:val="both"/>
      </w:pPr>
      <w:r>
        <w:rPr/>
        <w:t>Principles</w:t>
      </w:r>
      <w:r>
        <w:rPr>
          <w:spacing w:val="-3"/>
        </w:rPr>
        <w:t> </w:t>
      </w:r>
      <w:r>
        <w:rPr/>
        <w:t>for</w:t>
      </w:r>
      <w:r>
        <w:rPr>
          <w:spacing w:val="-6"/>
        </w:rPr>
        <w:t> </w:t>
      </w:r>
      <w:r>
        <w:rPr/>
        <w:t>Designing TBL</w:t>
      </w:r>
      <w:r>
        <w:rPr>
          <w:spacing w:val="-2"/>
        </w:rPr>
        <w:t> Lessons</w:t>
      </w:r>
    </w:p>
    <w:p>
      <w:pPr>
        <w:pStyle w:val="BodyText"/>
        <w:spacing w:line="480" w:lineRule="auto" w:before="271"/>
        <w:ind w:right="1341" w:firstLine="720"/>
        <w:jc w:val="both"/>
      </w:pPr>
      <w:r>
        <w:rPr/>
        <w:t>The overall purpose of task-based methodology is to create opportunities for Economics learning and skill-development through collaborative knowledge building. The following principles can be used to guide the selection of options for designing lessons (Ellis, 2010).</w:t>
      </w:r>
    </w:p>
    <w:p>
      <w:pPr>
        <w:pStyle w:val="BodyText"/>
        <w:spacing w:line="480" w:lineRule="auto" w:before="1"/>
        <w:ind w:right="3990"/>
        <w:jc w:val="both"/>
      </w:pPr>
      <w:r>
        <w:rPr/>
        <w:t>Principle 1:</w:t>
      </w:r>
      <w:r>
        <w:rPr>
          <w:spacing w:val="80"/>
          <w:w w:val="150"/>
        </w:rPr>
        <w:t> </w:t>
      </w:r>
      <w:r>
        <w:rPr/>
        <w:t>Ensure the appropriate level of task difficulty Principle</w:t>
      </w:r>
      <w:r>
        <w:rPr>
          <w:spacing w:val="-4"/>
        </w:rPr>
        <w:t> </w:t>
      </w:r>
      <w:r>
        <w:rPr/>
        <w:t>2:</w:t>
      </w:r>
      <w:r>
        <w:rPr>
          <w:spacing w:val="69"/>
          <w:w w:val="150"/>
        </w:rPr>
        <w:t>  </w:t>
      </w:r>
      <w:r>
        <w:rPr/>
        <w:t>Establish</w:t>
      </w:r>
      <w:r>
        <w:rPr>
          <w:spacing w:val="-5"/>
        </w:rPr>
        <w:t> </w:t>
      </w:r>
      <w:r>
        <w:rPr/>
        <w:t>clear goals</w:t>
      </w:r>
      <w:r>
        <w:rPr>
          <w:spacing w:val="1"/>
        </w:rPr>
        <w:t> </w:t>
      </w:r>
      <w:r>
        <w:rPr/>
        <w:t>for each</w:t>
      </w:r>
      <w:r>
        <w:rPr>
          <w:spacing w:val="-5"/>
        </w:rPr>
        <w:t> </w:t>
      </w:r>
      <w:r>
        <w:rPr/>
        <w:t>task-based</w:t>
      </w:r>
      <w:r>
        <w:rPr>
          <w:spacing w:val="3"/>
        </w:rPr>
        <w:t> </w:t>
      </w:r>
      <w:r>
        <w:rPr>
          <w:spacing w:val="-2"/>
        </w:rPr>
        <w:t>lesson</w:t>
      </w:r>
    </w:p>
    <w:p>
      <w:pPr>
        <w:pStyle w:val="BodyText"/>
        <w:spacing w:line="276" w:lineRule="auto"/>
        <w:ind w:left="2421" w:right="1560" w:hanging="1441"/>
        <w:jc w:val="both"/>
      </w:pPr>
      <w:r>
        <w:rPr/>
        <w:t>Principle</w:t>
      </w:r>
      <w:r>
        <w:rPr>
          <w:spacing w:val="-4"/>
        </w:rPr>
        <w:t> </w:t>
      </w:r>
      <w:r>
        <w:rPr/>
        <w:t>3:</w:t>
      </w:r>
      <w:r>
        <w:rPr>
          <w:spacing w:val="40"/>
        </w:rPr>
        <w:t>  </w:t>
      </w:r>
      <w:r>
        <w:rPr/>
        <w:t>Develop</w:t>
      </w:r>
      <w:r>
        <w:rPr>
          <w:spacing w:val="-3"/>
        </w:rPr>
        <w:t> </w:t>
      </w:r>
      <w:r>
        <w:rPr/>
        <w:t>an</w:t>
      </w:r>
      <w:r>
        <w:rPr>
          <w:spacing w:val="-7"/>
        </w:rPr>
        <w:t> </w:t>
      </w:r>
      <w:r>
        <w:rPr/>
        <w:t>appropriate</w:t>
      </w:r>
      <w:r>
        <w:rPr>
          <w:spacing w:val="-4"/>
        </w:rPr>
        <w:t> </w:t>
      </w:r>
      <w:r>
        <w:rPr/>
        <w:t>orientation</w:t>
      </w:r>
      <w:r>
        <w:rPr>
          <w:spacing w:val="-3"/>
        </w:rPr>
        <w:t> </w:t>
      </w:r>
      <w:r>
        <w:rPr/>
        <w:t>for</w:t>
      </w:r>
      <w:r>
        <w:rPr>
          <w:spacing w:val="-6"/>
        </w:rPr>
        <w:t> </w:t>
      </w:r>
      <w:r>
        <w:rPr/>
        <w:t>the</w:t>
      </w:r>
      <w:r>
        <w:rPr>
          <w:spacing w:val="-4"/>
        </w:rPr>
        <w:t> </w:t>
      </w:r>
      <w:r>
        <w:rPr/>
        <w:t>students</w:t>
      </w:r>
      <w:r>
        <w:rPr>
          <w:spacing w:val="-5"/>
        </w:rPr>
        <w:t> </w:t>
      </w:r>
      <w:r>
        <w:rPr/>
        <w:t>related</w:t>
      </w:r>
      <w:r>
        <w:rPr>
          <w:spacing w:val="-3"/>
        </w:rPr>
        <w:t> </w:t>
      </w:r>
      <w:r>
        <w:rPr/>
        <w:t>to</w:t>
      </w:r>
      <w:r>
        <w:rPr>
          <w:spacing w:val="-3"/>
        </w:rPr>
        <w:t> </w:t>
      </w:r>
      <w:r>
        <w:rPr/>
        <w:t>performing the task</w:t>
      </w:r>
    </w:p>
    <w:p>
      <w:pPr>
        <w:pStyle w:val="BodyText"/>
        <w:tabs>
          <w:tab w:pos="2421" w:val="left" w:leader="none"/>
        </w:tabs>
        <w:spacing w:line="480" w:lineRule="auto"/>
        <w:ind w:right="2586"/>
      </w:pPr>
      <w:r>
        <w:rPr/>
        <w:t>Principle 4:</w:t>
        <w:tab/>
        <w:t>Ensure</w:t>
      </w:r>
      <w:r>
        <w:rPr>
          <w:spacing w:val="-6"/>
        </w:rPr>
        <w:t> </w:t>
      </w:r>
      <w:r>
        <w:rPr/>
        <w:t>that</w:t>
      </w:r>
      <w:r>
        <w:rPr>
          <w:spacing w:val="-1"/>
        </w:rPr>
        <w:t> </w:t>
      </w:r>
      <w:r>
        <w:rPr/>
        <w:t>students</w:t>
      </w:r>
      <w:r>
        <w:rPr>
          <w:spacing w:val="-7"/>
        </w:rPr>
        <w:t> </w:t>
      </w:r>
      <w:r>
        <w:rPr/>
        <w:t>adopt</w:t>
      </w:r>
      <w:r>
        <w:rPr>
          <w:spacing w:val="-1"/>
        </w:rPr>
        <w:t> </w:t>
      </w:r>
      <w:r>
        <w:rPr/>
        <w:t>an</w:t>
      </w:r>
      <w:r>
        <w:rPr>
          <w:spacing w:val="-10"/>
        </w:rPr>
        <w:t> </w:t>
      </w:r>
      <w:r>
        <w:rPr/>
        <w:t>active</w:t>
      </w:r>
      <w:r>
        <w:rPr>
          <w:spacing w:val="-6"/>
        </w:rPr>
        <w:t> </w:t>
      </w:r>
      <w:r>
        <w:rPr/>
        <w:t>role</w:t>
      </w:r>
      <w:r>
        <w:rPr>
          <w:spacing w:val="-2"/>
        </w:rPr>
        <w:t> </w:t>
      </w:r>
      <w:r>
        <w:rPr/>
        <w:t>in</w:t>
      </w:r>
      <w:r>
        <w:rPr>
          <w:spacing w:val="-10"/>
        </w:rPr>
        <w:t> </w:t>
      </w:r>
      <w:r>
        <w:rPr/>
        <w:t>task-based</w:t>
      </w:r>
      <w:r>
        <w:rPr>
          <w:spacing w:val="-2"/>
        </w:rPr>
        <w:t> </w:t>
      </w:r>
      <w:r>
        <w:rPr/>
        <w:t>lessons Principle 5:</w:t>
        <w:tab/>
        <w:t>Encourage students to take the risks</w:t>
      </w:r>
    </w:p>
    <w:p>
      <w:pPr>
        <w:pStyle w:val="BodyText"/>
        <w:tabs>
          <w:tab w:pos="2421" w:val="left" w:leader="none"/>
        </w:tabs>
        <w:spacing w:line="480" w:lineRule="auto"/>
        <w:ind w:right="812"/>
      </w:pPr>
      <w:r>
        <w:rPr/>
        <w:t>Principle 6:</w:t>
        <w:tab/>
        <w:t>Ensure</w:t>
      </w:r>
      <w:r>
        <w:rPr>
          <w:spacing w:val="-3"/>
        </w:rPr>
        <w:t> </w:t>
      </w:r>
      <w:r>
        <w:rPr/>
        <w:t>that students</w:t>
      </w:r>
      <w:r>
        <w:rPr>
          <w:spacing w:val="-4"/>
        </w:rPr>
        <w:t> </w:t>
      </w:r>
      <w:r>
        <w:rPr/>
        <w:t>are</w:t>
      </w:r>
      <w:r>
        <w:rPr>
          <w:spacing w:val="-3"/>
        </w:rPr>
        <w:t> </w:t>
      </w:r>
      <w:r>
        <w:rPr/>
        <w:t>primarily</w:t>
      </w:r>
      <w:r>
        <w:rPr>
          <w:spacing w:val="-7"/>
        </w:rPr>
        <w:t> </w:t>
      </w:r>
      <w:r>
        <w:rPr/>
        <w:t>focused</w:t>
      </w:r>
      <w:r>
        <w:rPr>
          <w:spacing w:val="-2"/>
        </w:rPr>
        <w:t> </w:t>
      </w:r>
      <w:r>
        <w:rPr/>
        <w:t>on</w:t>
      </w:r>
      <w:r>
        <w:rPr>
          <w:spacing w:val="-2"/>
        </w:rPr>
        <w:t> </w:t>
      </w:r>
      <w:r>
        <w:rPr/>
        <w:t>meaning</w:t>
      </w:r>
      <w:r>
        <w:rPr>
          <w:spacing w:val="-2"/>
        </w:rPr>
        <w:t> </w:t>
      </w:r>
      <w:r>
        <w:rPr/>
        <w:t>when</w:t>
      </w:r>
      <w:r>
        <w:rPr>
          <w:spacing w:val="-7"/>
        </w:rPr>
        <w:t> </w:t>
      </w:r>
      <w:r>
        <w:rPr/>
        <w:t>they</w:t>
      </w:r>
      <w:r>
        <w:rPr>
          <w:spacing w:val="-11"/>
        </w:rPr>
        <w:t> </w:t>
      </w:r>
      <w:r>
        <w:rPr/>
        <w:t>perform</w:t>
      </w:r>
      <w:r>
        <w:rPr>
          <w:spacing w:val="-10"/>
        </w:rPr>
        <w:t> </w:t>
      </w:r>
      <w:r>
        <w:rPr/>
        <w:t>a</w:t>
      </w:r>
      <w:r>
        <w:rPr>
          <w:spacing w:val="-3"/>
        </w:rPr>
        <w:t> </w:t>
      </w:r>
      <w:r>
        <w:rPr/>
        <w:t>task Principle 7:</w:t>
        <w:tab/>
        <w:t>Provide opportunities for design option</w:t>
      </w:r>
    </w:p>
    <w:p>
      <w:pPr>
        <w:pStyle w:val="BodyText"/>
        <w:tabs>
          <w:tab w:pos="2421" w:val="left" w:leader="none"/>
        </w:tabs>
      </w:pPr>
      <w:r>
        <w:rPr/>
        <w:t>Principle</w:t>
      </w:r>
      <w:r>
        <w:rPr>
          <w:spacing w:val="-11"/>
        </w:rPr>
        <w:t> </w:t>
      </w:r>
      <w:r>
        <w:rPr>
          <w:spacing w:val="-5"/>
        </w:rPr>
        <w:t>8:</w:t>
      </w:r>
      <w:r>
        <w:rPr/>
        <w:tab/>
        <w:t>Require</w:t>
      </w:r>
      <w:r>
        <w:rPr>
          <w:spacing w:val="-5"/>
        </w:rPr>
        <w:t> </w:t>
      </w:r>
      <w:r>
        <w:rPr/>
        <w:t>students</w:t>
      </w:r>
      <w:r>
        <w:rPr>
          <w:spacing w:val="-4"/>
        </w:rPr>
        <w:t> </w:t>
      </w:r>
      <w:r>
        <w:rPr/>
        <w:t>to</w:t>
      </w:r>
      <w:r>
        <w:rPr>
          <w:spacing w:val="-1"/>
        </w:rPr>
        <w:t> </w:t>
      </w:r>
      <w:r>
        <w:rPr/>
        <w:t>evaluate</w:t>
      </w:r>
      <w:r>
        <w:rPr>
          <w:spacing w:val="-8"/>
        </w:rPr>
        <w:t> </w:t>
      </w:r>
      <w:r>
        <w:rPr/>
        <w:t>their</w:t>
      </w:r>
      <w:r>
        <w:rPr>
          <w:spacing w:val="4"/>
        </w:rPr>
        <w:t> </w:t>
      </w:r>
      <w:r>
        <w:rPr/>
        <w:t>performance</w:t>
      </w:r>
      <w:r>
        <w:rPr>
          <w:spacing w:val="-3"/>
        </w:rPr>
        <w:t> </w:t>
      </w:r>
      <w:r>
        <w:rPr/>
        <w:t>and</w:t>
      </w:r>
      <w:r>
        <w:rPr>
          <w:spacing w:val="3"/>
        </w:rPr>
        <w:t> </w:t>
      </w:r>
      <w:r>
        <w:rPr>
          <w:spacing w:val="-2"/>
        </w:rPr>
        <w:t>progress.</w:t>
      </w:r>
    </w:p>
    <w:p>
      <w:pPr>
        <w:spacing w:after="0"/>
        <w:sectPr>
          <w:pgSz w:w="12240" w:h="15840"/>
          <w:pgMar w:header="0" w:footer="1012" w:top="1360" w:bottom="1200" w:left="820" w:right="460"/>
        </w:sectPr>
      </w:pPr>
    </w:p>
    <w:p>
      <w:pPr>
        <w:pStyle w:val="BodyText"/>
        <w:spacing w:line="480" w:lineRule="auto" w:before="72"/>
        <w:ind w:right="1339"/>
        <w:jc w:val="both"/>
      </w:pPr>
      <w:r>
        <w:rPr>
          <w:b/>
        </w:rPr>
        <w:t>Note</w:t>
      </w:r>
      <w:r>
        <w:rPr/>
        <w:t>:</w:t>
      </w:r>
      <w:r>
        <w:rPr>
          <w:spacing w:val="40"/>
        </w:rPr>
        <w:t> </w:t>
      </w:r>
      <w:r>
        <w:rPr/>
        <w:t>These principles are intended as a general guide to the teaching of task-based lessons, not as a set of commandments; that is, it is up to teachers to make their own methodological decisions based on their understanding of what will work best with their own students.</w:t>
      </w:r>
    </w:p>
    <w:p>
      <w:pPr>
        <w:pStyle w:val="Heading2"/>
        <w:spacing w:before="207"/>
        <w:jc w:val="both"/>
      </w:pPr>
      <w:r>
        <w:rPr/>
        <w:t>Challenges</w:t>
      </w:r>
      <w:r>
        <w:rPr>
          <w:spacing w:val="-4"/>
        </w:rPr>
        <w:t> </w:t>
      </w:r>
      <w:r>
        <w:rPr/>
        <w:t>of</w:t>
      </w:r>
      <w:r>
        <w:rPr>
          <w:spacing w:val="-4"/>
        </w:rPr>
        <w:t> </w:t>
      </w:r>
      <w:r>
        <w:rPr/>
        <w:t>using</w:t>
      </w:r>
      <w:r>
        <w:rPr>
          <w:spacing w:val="-2"/>
        </w:rPr>
        <w:t> </w:t>
      </w:r>
      <w:r>
        <w:rPr/>
        <w:t>Task-based</w:t>
      </w:r>
      <w:r>
        <w:rPr>
          <w:spacing w:val="-1"/>
        </w:rPr>
        <w:t> </w:t>
      </w:r>
      <w:r>
        <w:rPr>
          <w:spacing w:val="-2"/>
        </w:rPr>
        <w:t>Method</w:t>
      </w:r>
    </w:p>
    <w:p>
      <w:pPr>
        <w:pStyle w:val="BodyText"/>
        <w:spacing w:before="192"/>
        <w:ind w:left="0"/>
        <w:rPr>
          <w:b/>
        </w:rPr>
      </w:pPr>
    </w:p>
    <w:p>
      <w:pPr>
        <w:pStyle w:val="BodyText"/>
        <w:spacing w:line="480" w:lineRule="auto" w:before="1"/>
        <w:ind w:right="1341" w:firstLine="720"/>
        <w:jc w:val="both"/>
      </w:pPr>
      <w:r>
        <w:rPr/>
        <w:t>Even though TBM can contribute to meaningful learning, there could be still</w:t>
      </w:r>
      <w:r>
        <w:rPr>
          <w:spacing w:val="40"/>
        </w:rPr>
        <w:t> </w:t>
      </w:r>
      <w:r>
        <w:rPr/>
        <w:t>some limitations or problems in certain school settings such as following listed:</w:t>
      </w:r>
    </w:p>
    <w:p>
      <w:pPr>
        <w:pStyle w:val="ListParagraph"/>
        <w:numPr>
          <w:ilvl w:val="0"/>
          <w:numId w:val="13"/>
        </w:numPr>
        <w:tabs>
          <w:tab w:pos="1699" w:val="left" w:leader="none"/>
          <w:tab w:pos="1701" w:val="left" w:leader="none"/>
        </w:tabs>
        <w:spacing w:line="480" w:lineRule="auto" w:before="202" w:after="0"/>
        <w:ind w:left="1701" w:right="1339" w:hanging="538"/>
        <w:jc w:val="both"/>
        <w:rPr>
          <w:sz w:val="24"/>
        </w:rPr>
      </w:pPr>
      <w:r>
        <w:rPr>
          <w:sz w:val="24"/>
        </w:rPr>
        <w:t>Large Class Size: The task-based learning and teaching could be more time consuming when the task is complicated. Along with large class size issues, teachers implicit not have enough time to take care of every student and monitor their learning process or progress. In response, teachers could choose and train some high-level students as little teachers. They can help teach or model target skills for other students and also learn communicative skills for themselves.</w:t>
      </w:r>
    </w:p>
    <w:p>
      <w:pPr>
        <w:pStyle w:val="ListParagraph"/>
        <w:numPr>
          <w:ilvl w:val="0"/>
          <w:numId w:val="13"/>
        </w:numPr>
        <w:tabs>
          <w:tab w:pos="1699" w:val="left" w:leader="none"/>
          <w:tab w:pos="1701" w:val="left" w:leader="none"/>
        </w:tabs>
        <w:spacing w:line="480" w:lineRule="auto" w:before="1" w:after="0"/>
        <w:ind w:left="1701" w:right="1339" w:hanging="538"/>
        <w:jc w:val="both"/>
        <w:rPr>
          <w:sz w:val="24"/>
        </w:rPr>
      </w:pPr>
      <w:r>
        <w:rPr>
          <w:sz w:val="24"/>
        </w:rPr>
        <w:t>Cramped Classrooms: If the classroom is too cramped to have task-based</w:t>
      </w:r>
      <w:r>
        <w:rPr>
          <w:spacing w:val="40"/>
          <w:sz w:val="24"/>
        </w:rPr>
        <w:t> </w:t>
      </w:r>
      <w:r>
        <w:rPr>
          <w:sz w:val="24"/>
        </w:rPr>
        <w:t>learning, changing the classroom or reducing dynamic activities among the </w:t>
      </w:r>
      <w:r>
        <w:rPr>
          <w:spacing w:val="-2"/>
          <w:sz w:val="24"/>
        </w:rPr>
        <w:t>resolutions.</w:t>
      </w:r>
    </w:p>
    <w:p>
      <w:pPr>
        <w:pStyle w:val="ListParagraph"/>
        <w:numPr>
          <w:ilvl w:val="0"/>
          <w:numId w:val="13"/>
        </w:numPr>
        <w:tabs>
          <w:tab w:pos="1699" w:val="left" w:leader="none"/>
          <w:tab w:pos="1701" w:val="left" w:leader="none"/>
        </w:tabs>
        <w:spacing w:line="480" w:lineRule="auto" w:before="1" w:after="0"/>
        <w:ind w:left="1701" w:right="1348" w:hanging="538"/>
        <w:jc w:val="both"/>
        <w:rPr>
          <w:sz w:val="24"/>
        </w:rPr>
      </w:pPr>
      <w:r>
        <w:rPr>
          <w:sz w:val="24"/>
        </w:rPr>
        <w:t>Lack of Appropriate Resources: Resources here might refer to time, place, technology tools, supplementary materials for TBL, and so forth. For example, some schools located in rural areas might not have the internet in the classroom. Therefore, teachers should take these limitations into account while designing task-based learning.</w:t>
      </w:r>
    </w:p>
    <w:p>
      <w:pPr>
        <w:spacing w:after="0" w:line="480" w:lineRule="auto"/>
        <w:jc w:val="both"/>
        <w:rPr>
          <w:sz w:val="24"/>
        </w:rPr>
        <w:sectPr>
          <w:pgSz w:w="12240" w:h="15840"/>
          <w:pgMar w:header="0" w:footer="1012" w:top="1360" w:bottom="1200" w:left="820" w:right="460"/>
        </w:sectPr>
      </w:pPr>
    </w:p>
    <w:p>
      <w:pPr>
        <w:pStyle w:val="ListParagraph"/>
        <w:numPr>
          <w:ilvl w:val="0"/>
          <w:numId w:val="13"/>
        </w:numPr>
        <w:tabs>
          <w:tab w:pos="1699" w:val="left" w:leader="none"/>
          <w:tab w:pos="1701" w:val="left" w:leader="none"/>
        </w:tabs>
        <w:spacing w:line="480" w:lineRule="auto" w:before="72" w:after="0"/>
        <w:ind w:left="1701" w:right="1342" w:hanging="538"/>
        <w:jc w:val="both"/>
        <w:rPr>
          <w:sz w:val="24"/>
        </w:rPr>
      </w:pPr>
      <w:r>
        <w:rPr>
          <w:sz w:val="24"/>
        </w:rPr>
        <w:t>Teachers not trained in Task-based Methodologies: It could be a problem if teachers are not trained in task-based methodologies and still want to adopt this approach. In this case, teachers could adopt textbook materials destined for TBL. Such</w:t>
      </w:r>
      <w:r>
        <w:rPr>
          <w:spacing w:val="-3"/>
          <w:sz w:val="24"/>
        </w:rPr>
        <w:t> </w:t>
      </w:r>
      <w:r>
        <w:rPr>
          <w:sz w:val="24"/>
        </w:rPr>
        <w:t>an</w:t>
      </w:r>
      <w:r>
        <w:rPr>
          <w:spacing w:val="-3"/>
          <w:sz w:val="24"/>
        </w:rPr>
        <w:t> </w:t>
      </w:r>
      <w:r>
        <w:rPr>
          <w:sz w:val="24"/>
        </w:rPr>
        <w:t>approach</w:t>
      </w:r>
      <w:r>
        <w:rPr>
          <w:spacing w:val="-3"/>
          <w:sz w:val="24"/>
        </w:rPr>
        <w:t> </w:t>
      </w:r>
      <w:r>
        <w:rPr>
          <w:sz w:val="24"/>
        </w:rPr>
        <w:t>could be an</w:t>
      </w:r>
      <w:r>
        <w:rPr>
          <w:spacing w:val="-3"/>
          <w:sz w:val="24"/>
        </w:rPr>
        <w:t> </w:t>
      </w:r>
      <w:r>
        <w:rPr>
          <w:sz w:val="24"/>
        </w:rPr>
        <w:t>easy</w:t>
      </w:r>
      <w:r>
        <w:rPr>
          <w:spacing w:val="-8"/>
          <w:sz w:val="24"/>
        </w:rPr>
        <w:t> </w:t>
      </w:r>
      <w:r>
        <w:rPr>
          <w:sz w:val="24"/>
        </w:rPr>
        <w:t>way for teachers</w:t>
      </w:r>
      <w:r>
        <w:rPr>
          <w:spacing w:val="-6"/>
          <w:sz w:val="24"/>
        </w:rPr>
        <w:t> </w:t>
      </w:r>
      <w:r>
        <w:rPr>
          <w:sz w:val="24"/>
        </w:rPr>
        <w:t>to scaffold students‟ learning effectively. In addition, teacher educators need to offer adequate practical in service training for teachers to practice TBL in real teaching. Finally, teachers could attend more professional development workshops aiming in TBL to gain</w:t>
      </w:r>
      <w:r>
        <w:rPr>
          <w:spacing w:val="40"/>
          <w:sz w:val="24"/>
        </w:rPr>
        <w:t> </w:t>
      </w:r>
      <w:r>
        <w:rPr>
          <w:sz w:val="24"/>
        </w:rPr>
        <w:t>the confident in implementing TBL in class.</w:t>
      </w:r>
    </w:p>
    <w:p>
      <w:pPr>
        <w:pStyle w:val="ListParagraph"/>
        <w:numPr>
          <w:ilvl w:val="0"/>
          <w:numId w:val="13"/>
        </w:numPr>
        <w:tabs>
          <w:tab w:pos="1699" w:val="left" w:leader="none"/>
          <w:tab w:pos="1701" w:val="left" w:leader="none"/>
        </w:tabs>
        <w:spacing w:line="480" w:lineRule="auto" w:before="2" w:after="0"/>
        <w:ind w:left="1701" w:right="1337" w:hanging="538"/>
        <w:jc w:val="both"/>
        <w:rPr>
          <w:sz w:val="24"/>
        </w:rPr>
      </w:pPr>
      <w:r>
        <w:rPr>
          <w:sz w:val="24"/>
        </w:rPr>
        <w:t>Traditional Examination-Based Syllabi: Another common worry voiced by teachers and students is “what about the exam?”. Many teachers worry that TBL will undermine students‟ chances of success in traditional exams, especially if these put more emphasis on grammar and accuracy than an ability to develop appropriate cognitive skills. Exams-school, university</w:t>
      </w:r>
      <w:r>
        <w:rPr>
          <w:spacing w:val="-8"/>
          <w:sz w:val="24"/>
        </w:rPr>
        <w:t> </w:t>
      </w:r>
      <w:r>
        <w:rPr>
          <w:sz w:val="24"/>
        </w:rPr>
        <w:t>entrance exams, or external public exams are often the students‟ main motivators for studying Economics. Anything not directly connected with them is often deemed a waste for time. If their exams do not test oral communication, students often wonder about the relevance of taking part in oral task (Willis, 2010). While the educational bureaucracies are conservative to change, teachers are responsible for striking a balance between standardized tests and task-based instruction.</w:t>
      </w:r>
    </w:p>
    <w:p>
      <w:pPr>
        <w:pStyle w:val="BodyText"/>
        <w:spacing w:line="480" w:lineRule="auto" w:before="2"/>
        <w:ind w:right="1346" w:firstLine="360"/>
        <w:jc w:val="both"/>
      </w:pPr>
      <w:r>
        <w:rPr/>
        <w:t>Conclusively, task-based learning offers</w:t>
      </w:r>
      <w:r>
        <w:rPr>
          <w:spacing w:val="-2"/>
        </w:rPr>
        <w:t> </w:t>
      </w:r>
      <w:r>
        <w:rPr/>
        <w:t>a change from</w:t>
      </w:r>
      <w:r>
        <w:rPr>
          <w:spacing w:val="-9"/>
        </w:rPr>
        <w:t> </w:t>
      </w:r>
      <w:r>
        <w:rPr/>
        <w:t>the grammar practice routines through which many learners have previously failed to learn to communicate. It encourages learners</w:t>
      </w:r>
      <w:r>
        <w:rPr>
          <w:spacing w:val="-1"/>
        </w:rPr>
        <w:t> </w:t>
      </w:r>
      <w:r>
        <w:rPr/>
        <w:t>to experiment with</w:t>
      </w:r>
      <w:r>
        <w:rPr>
          <w:spacing w:val="-3"/>
        </w:rPr>
        <w:t> </w:t>
      </w:r>
      <w:r>
        <w:rPr/>
        <w:t>whatever Economics</w:t>
      </w:r>
      <w:r>
        <w:rPr>
          <w:spacing w:val="-1"/>
        </w:rPr>
        <w:t> </w:t>
      </w:r>
      <w:r>
        <w:rPr/>
        <w:t>they</w:t>
      </w:r>
      <w:r>
        <w:rPr>
          <w:spacing w:val="-3"/>
        </w:rPr>
        <w:t> </w:t>
      </w:r>
      <w:r>
        <w:rPr/>
        <w:t>can</w:t>
      </w:r>
      <w:r>
        <w:rPr>
          <w:spacing w:val="-3"/>
        </w:rPr>
        <w:t> </w:t>
      </w:r>
      <w:r>
        <w:rPr/>
        <w:t>recall, to try</w:t>
      </w:r>
      <w:r>
        <w:rPr>
          <w:spacing w:val="-7"/>
        </w:rPr>
        <w:t> </w:t>
      </w:r>
      <w:r>
        <w:rPr/>
        <w:t>things out</w:t>
      </w:r>
      <w:r>
        <w:rPr>
          <w:spacing w:val="15"/>
        </w:rPr>
        <w:t> </w:t>
      </w:r>
      <w:r>
        <w:rPr/>
        <w:t>without</w:t>
      </w:r>
      <w:r>
        <w:rPr>
          <w:spacing w:val="18"/>
        </w:rPr>
        <w:t> </w:t>
      </w:r>
      <w:r>
        <w:rPr/>
        <w:t>fear</w:t>
      </w:r>
      <w:r>
        <w:rPr>
          <w:spacing w:val="19"/>
        </w:rPr>
        <w:t> </w:t>
      </w:r>
      <w:r>
        <w:rPr/>
        <w:t>of</w:t>
      </w:r>
      <w:r>
        <w:rPr>
          <w:spacing w:val="10"/>
        </w:rPr>
        <w:t> </w:t>
      </w:r>
      <w:r>
        <w:rPr/>
        <w:t>failure</w:t>
      </w:r>
      <w:r>
        <w:rPr>
          <w:spacing w:val="17"/>
        </w:rPr>
        <w:t> </w:t>
      </w:r>
      <w:r>
        <w:rPr/>
        <w:t>and</w:t>
      </w:r>
      <w:r>
        <w:rPr>
          <w:spacing w:val="18"/>
        </w:rPr>
        <w:t> </w:t>
      </w:r>
      <w:r>
        <w:rPr/>
        <w:t>public</w:t>
      </w:r>
      <w:r>
        <w:rPr>
          <w:spacing w:val="16"/>
        </w:rPr>
        <w:t> </w:t>
      </w:r>
      <w:r>
        <w:rPr/>
        <w:t>correction,</w:t>
      </w:r>
      <w:r>
        <w:rPr>
          <w:spacing w:val="20"/>
        </w:rPr>
        <w:t> </w:t>
      </w:r>
      <w:r>
        <w:rPr/>
        <w:t>and</w:t>
      </w:r>
      <w:r>
        <w:rPr>
          <w:spacing w:val="18"/>
        </w:rPr>
        <w:t> </w:t>
      </w:r>
      <w:r>
        <w:rPr/>
        <w:t>to</w:t>
      </w:r>
      <w:r>
        <w:rPr>
          <w:spacing w:val="18"/>
        </w:rPr>
        <w:t> </w:t>
      </w:r>
      <w:r>
        <w:rPr/>
        <w:t>take</w:t>
      </w:r>
      <w:r>
        <w:rPr>
          <w:spacing w:val="17"/>
        </w:rPr>
        <w:t> </w:t>
      </w:r>
      <w:r>
        <w:rPr/>
        <w:t>active</w:t>
      </w:r>
      <w:r>
        <w:rPr>
          <w:spacing w:val="16"/>
        </w:rPr>
        <w:t> </w:t>
      </w:r>
      <w:r>
        <w:rPr/>
        <w:t>control</w:t>
      </w:r>
      <w:r>
        <w:rPr>
          <w:spacing w:val="10"/>
        </w:rPr>
        <w:t> </w:t>
      </w:r>
      <w:r>
        <w:rPr/>
        <w:t>of</w:t>
      </w:r>
      <w:r>
        <w:rPr>
          <w:spacing w:val="10"/>
        </w:rPr>
        <w:t> </w:t>
      </w:r>
      <w:r>
        <w:rPr/>
        <w:t>their</w:t>
      </w:r>
      <w:r>
        <w:rPr>
          <w:spacing w:val="19"/>
        </w:rPr>
        <w:t> </w:t>
      </w:r>
      <w:r>
        <w:rPr>
          <w:spacing w:val="-5"/>
        </w:rPr>
        <w:t>own</w:t>
      </w:r>
    </w:p>
    <w:p>
      <w:pPr>
        <w:spacing w:after="0" w:line="480" w:lineRule="auto"/>
        <w:jc w:val="both"/>
        <w:sectPr>
          <w:pgSz w:w="12240" w:h="15840"/>
          <w:pgMar w:header="0" w:footer="1012" w:top="1360" w:bottom="1200" w:left="820" w:right="460"/>
        </w:sectPr>
      </w:pPr>
    </w:p>
    <w:p>
      <w:pPr>
        <w:pStyle w:val="BodyText"/>
        <w:spacing w:line="480" w:lineRule="auto" w:before="72"/>
        <w:ind w:right="1339"/>
        <w:jc w:val="both"/>
      </w:pPr>
      <w:r>
        <w:rPr/>
        <w:t>learning, both in and outside class. For the teacher, it may be true that the task-based Economics teaching is an adventure. But, it is also an effective Economics instruction</w:t>
      </w:r>
      <w:r>
        <w:rPr>
          <w:spacing w:val="40"/>
        </w:rPr>
        <w:t> </w:t>
      </w:r>
      <w:r>
        <w:rPr/>
        <w:t>that is worth trying.</w:t>
      </w:r>
    </w:p>
    <w:p>
      <w:pPr>
        <w:pStyle w:val="BodyText"/>
        <w:spacing w:line="480" w:lineRule="auto" w:before="202"/>
        <w:ind w:right="1336" w:firstLine="720"/>
        <w:jc w:val="both"/>
      </w:pPr>
      <w:r>
        <w:rPr/>
        <w:t>Task-based learning can also be used in content areas such as, Economics learning. In such instruction, the learning “task” is viewed as a basic tool that teachers</w:t>
      </w:r>
      <w:r>
        <w:rPr>
          <w:spacing w:val="80"/>
        </w:rPr>
        <w:t> </w:t>
      </w:r>
      <w:r>
        <w:rPr/>
        <w:t>use to guide students developing strategies for real-world problems solving. Such an approach is broadly and effectively in Science, Social Studies, Economics and other discipline, including Business, Medical Education, Accounting, etc. By completing the task, learners are provided with a real purpose for knowledge or strategy use and natural context for content study.</w:t>
      </w:r>
    </w:p>
    <w:p>
      <w:pPr>
        <w:pStyle w:val="Heading2"/>
        <w:spacing w:before="204"/>
        <w:jc w:val="both"/>
      </w:pPr>
      <w:r>
        <w:rPr/>
        <w:t>Task-Based</w:t>
      </w:r>
      <w:r>
        <w:rPr>
          <w:spacing w:val="-5"/>
        </w:rPr>
        <w:t> </w:t>
      </w:r>
      <w:r>
        <w:rPr/>
        <w:t>Lesson</w:t>
      </w:r>
      <w:r>
        <w:rPr>
          <w:spacing w:val="-5"/>
        </w:rPr>
        <w:t> </w:t>
      </w:r>
      <w:r>
        <w:rPr>
          <w:spacing w:val="-2"/>
        </w:rPr>
        <w:t>Design</w:t>
      </w:r>
    </w:p>
    <w:p>
      <w:pPr>
        <w:pStyle w:val="BodyText"/>
        <w:ind w:left="0"/>
        <w:rPr>
          <w:b/>
          <w:sz w:val="20"/>
        </w:rPr>
      </w:pPr>
    </w:p>
    <w:p>
      <w:pPr>
        <w:pStyle w:val="BodyText"/>
        <w:spacing w:before="20" w:after="1"/>
        <w:ind w:left="0"/>
        <w:rPr>
          <w:b/>
          <w:sz w:val="20"/>
        </w:rPr>
      </w:pPr>
    </w:p>
    <w:tbl>
      <w:tblPr>
        <w:tblW w:w="0" w:type="auto"/>
        <w:jc w:val="left"/>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0"/>
        <w:gridCol w:w="7044"/>
      </w:tblGrid>
      <w:tr>
        <w:trPr>
          <w:trHeight w:val="412" w:hRule="atLeast"/>
        </w:trPr>
        <w:tc>
          <w:tcPr>
            <w:tcW w:w="1820" w:type="dxa"/>
          </w:tcPr>
          <w:p>
            <w:pPr>
              <w:pStyle w:val="TableParagraph"/>
              <w:spacing w:line="268" w:lineRule="exact"/>
              <w:ind w:left="110"/>
              <w:rPr>
                <w:sz w:val="24"/>
              </w:rPr>
            </w:pPr>
            <w:r>
              <w:rPr>
                <w:spacing w:val="-2"/>
                <w:sz w:val="24"/>
              </w:rPr>
              <w:t>Phase</w:t>
            </w:r>
          </w:p>
        </w:tc>
        <w:tc>
          <w:tcPr>
            <w:tcW w:w="7044" w:type="dxa"/>
          </w:tcPr>
          <w:p>
            <w:pPr>
              <w:pStyle w:val="TableParagraph"/>
              <w:spacing w:line="268" w:lineRule="exact"/>
              <w:ind w:right="4900"/>
              <w:jc w:val="right"/>
              <w:rPr>
                <w:sz w:val="24"/>
              </w:rPr>
            </w:pPr>
            <w:r>
              <w:rPr>
                <w:sz w:val="24"/>
              </w:rPr>
              <w:t>Examples</w:t>
            </w:r>
            <w:r>
              <w:rPr>
                <w:spacing w:val="-3"/>
                <w:sz w:val="24"/>
              </w:rPr>
              <w:t> </w:t>
            </w:r>
            <w:r>
              <w:rPr>
                <w:sz w:val="24"/>
              </w:rPr>
              <w:t>of</w:t>
            </w:r>
            <w:r>
              <w:rPr>
                <w:spacing w:val="-7"/>
                <w:sz w:val="24"/>
              </w:rPr>
              <w:t> </w:t>
            </w:r>
            <w:r>
              <w:rPr>
                <w:spacing w:val="-2"/>
                <w:sz w:val="24"/>
              </w:rPr>
              <w:t>Options</w:t>
            </w:r>
          </w:p>
        </w:tc>
      </w:tr>
      <w:tr>
        <w:trPr>
          <w:trHeight w:val="1243" w:hRule="atLeast"/>
        </w:trPr>
        <w:tc>
          <w:tcPr>
            <w:tcW w:w="1820" w:type="dxa"/>
          </w:tcPr>
          <w:p>
            <w:pPr>
              <w:pStyle w:val="TableParagraph"/>
              <w:spacing w:line="268" w:lineRule="exact"/>
              <w:ind w:left="110"/>
              <w:rPr>
                <w:sz w:val="24"/>
              </w:rPr>
            </w:pPr>
            <w:r>
              <w:rPr>
                <w:sz w:val="24"/>
              </w:rPr>
              <w:t>A.</w:t>
            </w:r>
            <w:r>
              <w:rPr>
                <w:spacing w:val="55"/>
                <w:sz w:val="24"/>
              </w:rPr>
              <w:t> </w:t>
            </w:r>
            <w:r>
              <w:rPr>
                <w:sz w:val="24"/>
              </w:rPr>
              <w:t>Pre-</w:t>
            </w:r>
            <w:r>
              <w:rPr>
                <w:spacing w:val="-4"/>
                <w:sz w:val="24"/>
              </w:rPr>
              <w:t>task</w:t>
            </w:r>
          </w:p>
        </w:tc>
        <w:tc>
          <w:tcPr>
            <w:tcW w:w="7044" w:type="dxa"/>
          </w:tcPr>
          <w:p>
            <w:pPr>
              <w:pStyle w:val="TableParagraph"/>
              <w:numPr>
                <w:ilvl w:val="0"/>
                <w:numId w:val="14"/>
              </w:numPr>
              <w:tabs>
                <w:tab w:pos="830" w:val="left" w:leader="none"/>
              </w:tabs>
              <w:spacing w:line="268" w:lineRule="exact" w:before="0" w:after="0"/>
              <w:ind w:left="830" w:right="0" w:hanging="360"/>
              <w:jc w:val="left"/>
              <w:rPr>
                <w:sz w:val="24"/>
              </w:rPr>
            </w:pPr>
            <w:r>
              <w:rPr>
                <w:sz w:val="24"/>
              </w:rPr>
              <w:t>framing</w:t>
            </w:r>
            <w:r>
              <w:rPr>
                <w:spacing w:val="-3"/>
                <w:sz w:val="24"/>
              </w:rPr>
              <w:t> </w:t>
            </w:r>
            <w:r>
              <w:rPr>
                <w:sz w:val="24"/>
              </w:rPr>
              <w:t>the</w:t>
            </w:r>
            <w:r>
              <w:rPr>
                <w:spacing w:val="-1"/>
                <w:sz w:val="24"/>
              </w:rPr>
              <w:t> </w:t>
            </w:r>
            <w:r>
              <w:rPr>
                <w:sz w:val="24"/>
              </w:rPr>
              <w:t>activity</w:t>
            </w:r>
            <w:r>
              <w:rPr>
                <w:spacing w:val="-5"/>
                <w:sz w:val="24"/>
              </w:rPr>
              <w:t> </w:t>
            </w:r>
            <w:r>
              <w:rPr>
                <w:sz w:val="24"/>
              </w:rPr>
              <w:t>(e.g</w:t>
            </w:r>
            <w:r>
              <w:rPr>
                <w:spacing w:val="-1"/>
                <w:sz w:val="24"/>
              </w:rPr>
              <w:t> </w:t>
            </w:r>
            <w:r>
              <w:rPr>
                <w:sz w:val="24"/>
              </w:rPr>
              <w:t>establishing the</w:t>
            </w:r>
            <w:r>
              <w:rPr>
                <w:spacing w:val="4"/>
                <w:sz w:val="24"/>
              </w:rPr>
              <w:t> </w:t>
            </w:r>
            <w:r>
              <w:rPr>
                <w:sz w:val="24"/>
              </w:rPr>
              <w:t>outcome</w:t>
            </w:r>
            <w:r>
              <w:rPr>
                <w:spacing w:val="-1"/>
                <w:sz w:val="24"/>
              </w:rPr>
              <w:t> </w:t>
            </w:r>
            <w:r>
              <w:rPr>
                <w:sz w:val="24"/>
              </w:rPr>
              <w:t>of</w:t>
            </w:r>
            <w:r>
              <w:rPr>
                <w:spacing w:val="-8"/>
                <w:sz w:val="24"/>
              </w:rPr>
              <w:t> </w:t>
            </w:r>
            <w:r>
              <w:rPr>
                <w:sz w:val="24"/>
              </w:rPr>
              <w:t>the</w:t>
            </w:r>
            <w:r>
              <w:rPr>
                <w:spacing w:val="-1"/>
                <w:sz w:val="24"/>
              </w:rPr>
              <w:t> </w:t>
            </w:r>
            <w:r>
              <w:rPr>
                <w:spacing w:val="-4"/>
                <w:sz w:val="24"/>
              </w:rPr>
              <w:t>task</w:t>
            </w:r>
          </w:p>
          <w:p>
            <w:pPr>
              <w:pStyle w:val="TableParagraph"/>
              <w:numPr>
                <w:ilvl w:val="0"/>
                <w:numId w:val="14"/>
              </w:numPr>
              <w:tabs>
                <w:tab w:pos="830" w:val="left" w:leader="none"/>
              </w:tabs>
              <w:spacing w:line="240" w:lineRule="auto" w:before="141" w:after="0"/>
              <w:ind w:left="830" w:right="0" w:hanging="360"/>
              <w:jc w:val="left"/>
              <w:rPr>
                <w:sz w:val="24"/>
              </w:rPr>
            </w:pPr>
            <w:r>
              <w:rPr>
                <w:sz w:val="24"/>
              </w:rPr>
              <w:t>planning</w:t>
            </w:r>
            <w:r>
              <w:rPr>
                <w:spacing w:val="-6"/>
                <w:sz w:val="24"/>
              </w:rPr>
              <w:t> </w:t>
            </w:r>
            <w:r>
              <w:rPr>
                <w:spacing w:val="-4"/>
                <w:sz w:val="24"/>
              </w:rPr>
              <w:t>time</w:t>
            </w:r>
          </w:p>
          <w:p>
            <w:pPr>
              <w:pStyle w:val="TableParagraph"/>
              <w:numPr>
                <w:ilvl w:val="0"/>
                <w:numId w:val="14"/>
              </w:numPr>
              <w:tabs>
                <w:tab w:pos="830" w:val="left" w:leader="none"/>
              </w:tabs>
              <w:spacing w:line="240" w:lineRule="auto" w:before="138" w:after="0"/>
              <w:ind w:left="830" w:right="0" w:hanging="360"/>
              <w:jc w:val="left"/>
              <w:rPr>
                <w:sz w:val="24"/>
              </w:rPr>
            </w:pPr>
            <w:r>
              <w:rPr>
                <w:sz w:val="24"/>
              </w:rPr>
              <w:t>doing</w:t>
            </w:r>
            <w:r>
              <w:rPr>
                <w:spacing w:val="-5"/>
                <w:sz w:val="24"/>
              </w:rPr>
              <w:t> </w:t>
            </w:r>
            <w:r>
              <w:rPr>
                <w:sz w:val="24"/>
              </w:rPr>
              <w:t>a</w:t>
            </w:r>
            <w:r>
              <w:rPr>
                <w:spacing w:val="-4"/>
                <w:sz w:val="24"/>
              </w:rPr>
              <w:t> </w:t>
            </w:r>
            <w:r>
              <w:rPr>
                <w:sz w:val="24"/>
              </w:rPr>
              <w:t>similar</w:t>
            </w:r>
            <w:r>
              <w:rPr>
                <w:spacing w:val="-2"/>
                <w:sz w:val="24"/>
              </w:rPr>
              <w:t> </w:t>
            </w:r>
            <w:r>
              <w:rPr>
                <w:spacing w:val="-4"/>
                <w:sz w:val="24"/>
              </w:rPr>
              <w:t>task</w:t>
            </w:r>
          </w:p>
        </w:tc>
      </w:tr>
      <w:tr>
        <w:trPr>
          <w:trHeight w:val="412" w:hRule="atLeast"/>
        </w:trPr>
        <w:tc>
          <w:tcPr>
            <w:tcW w:w="1820" w:type="dxa"/>
          </w:tcPr>
          <w:p>
            <w:pPr>
              <w:pStyle w:val="TableParagraph"/>
              <w:spacing w:line="268" w:lineRule="exact"/>
              <w:ind w:left="110"/>
              <w:rPr>
                <w:sz w:val="24"/>
              </w:rPr>
            </w:pPr>
            <w:r>
              <w:rPr>
                <w:sz w:val="24"/>
              </w:rPr>
              <w:t>B.</w:t>
            </w:r>
            <w:r>
              <w:rPr>
                <w:spacing w:val="-8"/>
                <w:sz w:val="24"/>
              </w:rPr>
              <w:t> </w:t>
            </w:r>
            <w:r>
              <w:rPr>
                <w:sz w:val="24"/>
              </w:rPr>
              <w:t>During-</w:t>
            </w:r>
            <w:r>
              <w:rPr>
                <w:spacing w:val="-4"/>
                <w:sz w:val="24"/>
              </w:rPr>
              <w:t>task</w:t>
            </w:r>
          </w:p>
        </w:tc>
        <w:tc>
          <w:tcPr>
            <w:tcW w:w="7044" w:type="dxa"/>
          </w:tcPr>
          <w:p>
            <w:pPr>
              <w:pStyle w:val="TableParagraph"/>
              <w:numPr>
                <w:ilvl w:val="0"/>
                <w:numId w:val="15"/>
              </w:numPr>
              <w:tabs>
                <w:tab w:pos="359" w:val="left" w:leader="none"/>
              </w:tabs>
              <w:spacing w:line="268" w:lineRule="exact" w:before="0" w:after="0"/>
              <w:ind w:left="359" w:right="4838" w:hanging="359"/>
              <w:jc w:val="right"/>
              <w:rPr>
                <w:sz w:val="24"/>
              </w:rPr>
            </w:pPr>
            <w:r>
              <w:rPr>
                <w:sz w:val="24"/>
              </w:rPr>
              <w:t>Time</w:t>
            </w:r>
            <w:r>
              <w:rPr>
                <w:spacing w:val="-10"/>
                <w:sz w:val="24"/>
              </w:rPr>
              <w:t> </w:t>
            </w:r>
            <w:r>
              <w:rPr>
                <w:spacing w:val="-2"/>
                <w:sz w:val="24"/>
              </w:rPr>
              <w:t>pressure</w:t>
            </w:r>
          </w:p>
        </w:tc>
      </w:tr>
      <w:tr>
        <w:trPr>
          <w:trHeight w:val="1656" w:hRule="atLeast"/>
        </w:trPr>
        <w:tc>
          <w:tcPr>
            <w:tcW w:w="1820" w:type="dxa"/>
          </w:tcPr>
          <w:p>
            <w:pPr>
              <w:pStyle w:val="TableParagraph"/>
              <w:spacing w:line="268" w:lineRule="exact"/>
              <w:ind w:left="110"/>
              <w:rPr>
                <w:sz w:val="24"/>
              </w:rPr>
            </w:pPr>
            <w:r>
              <w:rPr>
                <w:sz w:val="24"/>
              </w:rPr>
              <w:t>C.</w:t>
            </w:r>
            <w:r>
              <w:rPr>
                <w:spacing w:val="57"/>
                <w:sz w:val="24"/>
              </w:rPr>
              <w:t> </w:t>
            </w:r>
            <w:r>
              <w:rPr>
                <w:sz w:val="24"/>
              </w:rPr>
              <w:t>Post-</w:t>
            </w:r>
            <w:r>
              <w:rPr>
                <w:spacing w:val="-4"/>
                <w:sz w:val="24"/>
              </w:rPr>
              <w:t>task</w:t>
            </w:r>
          </w:p>
        </w:tc>
        <w:tc>
          <w:tcPr>
            <w:tcW w:w="7044" w:type="dxa"/>
          </w:tcPr>
          <w:p>
            <w:pPr>
              <w:pStyle w:val="TableParagraph"/>
              <w:numPr>
                <w:ilvl w:val="0"/>
                <w:numId w:val="16"/>
              </w:numPr>
              <w:tabs>
                <w:tab w:pos="830" w:val="left" w:leader="none"/>
              </w:tabs>
              <w:spacing w:line="268" w:lineRule="exact" w:before="0" w:after="0"/>
              <w:ind w:left="830" w:right="0" w:hanging="360"/>
              <w:jc w:val="left"/>
              <w:rPr>
                <w:sz w:val="24"/>
              </w:rPr>
            </w:pPr>
            <w:r>
              <w:rPr>
                <w:sz w:val="24"/>
              </w:rPr>
              <w:t>Number</w:t>
            </w:r>
            <w:r>
              <w:rPr>
                <w:spacing w:val="1"/>
                <w:sz w:val="24"/>
              </w:rPr>
              <w:t> </w:t>
            </w:r>
            <w:r>
              <w:rPr>
                <w:sz w:val="24"/>
              </w:rPr>
              <w:t>of</w:t>
            </w:r>
            <w:r>
              <w:rPr>
                <w:spacing w:val="-7"/>
                <w:sz w:val="24"/>
              </w:rPr>
              <w:t> </w:t>
            </w:r>
            <w:r>
              <w:rPr>
                <w:spacing w:val="-2"/>
                <w:sz w:val="24"/>
              </w:rPr>
              <w:t>participants</w:t>
            </w:r>
          </w:p>
          <w:p>
            <w:pPr>
              <w:pStyle w:val="TableParagraph"/>
              <w:numPr>
                <w:ilvl w:val="0"/>
                <w:numId w:val="16"/>
              </w:numPr>
              <w:tabs>
                <w:tab w:pos="830" w:val="left" w:leader="none"/>
              </w:tabs>
              <w:spacing w:line="240" w:lineRule="auto" w:before="141" w:after="0"/>
              <w:ind w:left="830" w:right="0" w:hanging="360"/>
              <w:jc w:val="left"/>
              <w:rPr>
                <w:sz w:val="24"/>
              </w:rPr>
            </w:pPr>
            <w:r>
              <w:rPr>
                <w:sz w:val="24"/>
              </w:rPr>
              <w:t>Learner</w:t>
            </w:r>
            <w:r>
              <w:rPr>
                <w:spacing w:val="-2"/>
                <w:sz w:val="24"/>
              </w:rPr>
              <w:t> report</w:t>
            </w:r>
          </w:p>
          <w:p>
            <w:pPr>
              <w:pStyle w:val="TableParagraph"/>
              <w:numPr>
                <w:ilvl w:val="0"/>
                <w:numId w:val="16"/>
              </w:numPr>
              <w:tabs>
                <w:tab w:pos="830" w:val="left" w:leader="none"/>
              </w:tabs>
              <w:spacing w:line="240" w:lineRule="auto" w:before="138" w:after="0"/>
              <w:ind w:left="830" w:right="0" w:hanging="360"/>
              <w:jc w:val="left"/>
              <w:rPr>
                <w:sz w:val="24"/>
              </w:rPr>
            </w:pPr>
            <w:r>
              <w:rPr>
                <w:spacing w:val="-2"/>
                <w:sz w:val="24"/>
              </w:rPr>
              <w:t>Consciousness-arising</w:t>
            </w:r>
          </w:p>
          <w:p>
            <w:pPr>
              <w:pStyle w:val="TableParagraph"/>
              <w:numPr>
                <w:ilvl w:val="0"/>
                <w:numId w:val="16"/>
              </w:numPr>
              <w:tabs>
                <w:tab w:pos="830" w:val="left" w:leader="none"/>
              </w:tabs>
              <w:spacing w:line="240" w:lineRule="auto" w:before="137" w:after="0"/>
              <w:ind w:left="830" w:right="0" w:hanging="360"/>
              <w:jc w:val="left"/>
              <w:rPr>
                <w:sz w:val="24"/>
              </w:rPr>
            </w:pPr>
            <w:r>
              <w:rPr>
                <w:sz w:val="24"/>
              </w:rPr>
              <w:t>Repeat</w:t>
            </w:r>
            <w:r>
              <w:rPr>
                <w:spacing w:val="-5"/>
                <w:sz w:val="24"/>
              </w:rPr>
              <w:t> </w:t>
            </w:r>
            <w:r>
              <w:rPr>
                <w:spacing w:val="-4"/>
                <w:sz w:val="24"/>
              </w:rPr>
              <w:t>task</w:t>
            </w:r>
          </w:p>
        </w:tc>
      </w:tr>
    </w:tbl>
    <w:p>
      <w:pPr>
        <w:pStyle w:val="BodyText"/>
      </w:pPr>
      <w:r>
        <w:rPr/>
        <w:t>Source:</w:t>
      </w:r>
      <w:r>
        <w:rPr>
          <w:spacing w:val="-5"/>
        </w:rPr>
        <w:t> </w:t>
      </w:r>
      <w:r>
        <w:rPr/>
        <w:t>A</w:t>
      </w:r>
      <w:r>
        <w:rPr>
          <w:spacing w:val="-7"/>
        </w:rPr>
        <w:t> </w:t>
      </w:r>
      <w:r>
        <w:rPr/>
        <w:t>Framework</w:t>
      </w:r>
      <w:r>
        <w:rPr>
          <w:spacing w:val="-3"/>
        </w:rPr>
        <w:t> </w:t>
      </w:r>
      <w:r>
        <w:rPr/>
        <w:t>for</w:t>
      </w:r>
      <w:r>
        <w:rPr>
          <w:spacing w:val="-1"/>
        </w:rPr>
        <w:t> </w:t>
      </w:r>
      <w:r>
        <w:rPr/>
        <w:t>designing</w:t>
      </w:r>
      <w:r>
        <w:rPr>
          <w:spacing w:val="-2"/>
        </w:rPr>
        <w:t> </w:t>
      </w:r>
      <w:r>
        <w:rPr/>
        <w:t>task-based</w:t>
      </w:r>
      <w:r>
        <w:rPr>
          <w:spacing w:val="2"/>
        </w:rPr>
        <w:t> </w:t>
      </w:r>
      <w:r>
        <w:rPr>
          <w:spacing w:val="-2"/>
        </w:rPr>
        <w:t>lessons</w:t>
      </w:r>
    </w:p>
    <w:p>
      <w:pPr>
        <w:pStyle w:val="Heading2"/>
        <w:tabs>
          <w:tab w:pos="1700" w:val="left" w:leader="none"/>
        </w:tabs>
        <w:spacing w:before="274"/>
        <w:ind w:left="985"/>
      </w:pPr>
      <w:r>
        <w:rPr>
          <w:spacing w:val="-2"/>
        </w:rPr>
        <w:t>2.3.3</w:t>
      </w:r>
      <w:r>
        <w:rPr/>
        <w:tab/>
        <w:t>Concept</w:t>
      </w:r>
      <w:r>
        <w:rPr>
          <w:spacing w:val="1"/>
        </w:rPr>
        <w:t> </w:t>
      </w:r>
      <w:r>
        <w:rPr/>
        <w:t>of</w:t>
      </w:r>
      <w:r>
        <w:rPr>
          <w:spacing w:val="-1"/>
        </w:rPr>
        <w:t> </w:t>
      </w:r>
      <w:r>
        <w:rPr>
          <w:spacing w:val="-2"/>
        </w:rPr>
        <w:t>Economics</w:t>
      </w:r>
    </w:p>
    <w:p>
      <w:pPr>
        <w:pStyle w:val="BodyText"/>
        <w:spacing w:line="480" w:lineRule="auto" w:before="271"/>
        <w:ind w:left="985" w:right="1343" w:firstLine="715"/>
      </w:pPr>
      <w:r>
        <w:rPr/>
        <w:t>Economics like other social science subjects has no specific definition. As there are</w:t>
      </w:r>
      <w:r>
        <w:rPr>
          <w:spacing w:val="35"/>
        </w:rPr>
        <w:t> </w:t>
      </w:r>
      <w:r>
        <w:rPr/>
        <w:t>many</w:t>
      </w:r>
      <w:r>
        <w:rPr>
          <w:spacing w:val="32"/>
        </w:rPr>
        <w:t> </w:t>
      </w:r>
      <w:r>
        <w:rPr/>
        <w:t>Economists,</w:t>
      </w:r>
      <w:r>
        <w:rPr>
          <w:spacing w:val="39"/>
        </w:rPr>
        <w:t> </w:t>
      </w:r>
      <w:r>
        <w:rPr/>
        <w:t>so</w:t>
      </w:r>
      <w:r>
        <w:rPr>
          <w:spacing w:val="32"/>
        </w:rPr>
        <w:t> </w:t>
      </w:r>
      <w:r>
        <w:rPr/>
        <w:t>there</w:t>
      </w:r>
      <w:r>
        <w:rPr>
          <w:spacing w:val="36"/>
        </w:rPr>
        <w:t> </w:t>
      </w:r>
      <w:r>
        <w:rPr/>
        <w:t>are</w:t>
      </w:r>
      <w:r>
        <w:rPr>
          <w:spacing w:val="36"/>
        </w:rPr>
        <w:t> </w:t>
      </w:r>
      <w:r>
        <w:rPr/>
        <w:t>many</w:t>
      </w:r>
      <w:r>
        <w:rPr>
          <w:spacing w:val="27"/>
        </w:rPr>
        <w:t> </w:t>
      </w:r>
      <w:r>
        <w:rPr/>
        <w:t>definitions</w:t>
      </w:r>
      <w:r>
        <w:rPr>
          <w:spacing w:val="35"/>
        </w:rPr>
        <w:t> </w:t>
      </w:r>
      <w:r>
        <w:rPr/>
        <w:t>of</w:t>
      </w:r>
      <w:r>
        <w:rPr>
          <w:spacing w:val="24"/>
        </w:rPr>
        <w:t> </w:t>
      </w:r>
      <w:r>
        <w:rPr/>
        <w:t>the</w:t>
      </w:r>
      <w:r>
        <w:rPr>
          <w:spacing w:val="36"/>
        </w:rPr>
        <w:t> </w:t>
      </w:r>
      <w:r>
        <w:rPr/>
        <w:t>subject</w:t>
      </w:r>
      <w:r>
        <w:rPr>
          <w:spacing w:val="53"/>
        </w:rPr>
        <w:t> </w:t>
      </w:r>
      <w:r>
        <w:rPr/>
        <w:t>–</w:t>
      </w:r>
      <w:r>
        <w:rPr>
          <w:spacing w:val="28"/>
        </w:rPr>
        <w:t> </w:t>
      </w:r>
      <w:r>
        <w:rPr/>
        <w:t>Economics.</w:t>
      </w:r>
      <w:r>
        <w:rPr>
          <w:spacing w:val="39"/>
        </w:rPr>
        <w:t> </w:t>
      </w:r>
      <w:r>
        <w:rPr>
          <w:spacing w:val="-5"/>
        </w:rPr>
        <w:t>The</w:t>
      </w:r>
    </w:p>
    <w:p>
      <w:pPr>
        <w:pStyle w:val="BodyText"/>
        <w:ind w:left="985"/>
      </w:pPr>
      <w:r>
        <w:rPr/>
        <mc:AlternateContent>
          <mc:Choice Requires="wps">
            <w:drawing>
              <wp:anchor distT="0" distB="0" distL="0" distR="0" allowOverlap="1" layoutInCell="1" locked="0" behindDoc="1" simplePos="0" relativeHeight="476801024">
                <wp:simplePos x="0" y="0"/>
                <wp:positionH relativeFrom="page">
                  <wp:posOffset>1128064</wp:posOffset>
                </wp:positionH>
                <wp:positionV relativeFrom="paragraph">
                  <wp:posOffset>5322</wp:posOffset>
                </wp:positionV>
                <wp:extent cx="5504180" cy="35115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504180" cy="351155"/>
                        </a:xfrm>
                        <a:custGeom>
                          <a:avLst/>
                          <a:gdLst/>
                          <a:ahLst/>
                          <a:cxnLst/>
                          <a:rect l="l" t="t" r="r" b="b"/>
                          <a:pathLst>
                            <a:path w="5504180" h="351155">
                              <a:moveTo>
                                <a:pt x="5503798" y="0"/>
                              </a:moveTo>
                              <a:lnTo>
                                <a:pt x="0" y="0"/>
                              </a:lnTo>
                              <a:lnTo>
                                <a:pt x="0" y="350824"/>
                              </a:lnTo>
                              <a:lnTo>
                                <a:pt x="5503798" y="350824"/>
                              </a:lnTo>
                              <a:lnTo>
                                <a:pt x="55037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88.823997pt;margin-top:.419056pt;width:433.37pt;height:27.624pt;mso-position-horizontal-relative:page;mso-position-vertical-relative:paragraph;z-index:-26515456" id="docshape33" filled="true" fillcolor="#ffffff" stroked="false">
                <v:fill type="solid"/>
                <w10:wrap type="none"/>
              </v:rect>
            </w:pict>
          </mc:Fallback>
        </mc:AlternateContent>
      </w:r>
      <w:r>
        <w:rPr/>
        <w:t>reason</w:t>
      </w:r>
      <w:r>
        <w:rPr>
          <w:spacing w:val="24"/>
        </w:rPr>
        <w:t> </w:t>
      </w:r>
      <w:r>
        <w:rPr/>
        <w:t>is</w:t>
      </w:r>
      <w:r>
        <w:rPr>
          <w:spacing w:val="25"/>
        </w:rPr>
        <w:t> </w:t>
      </w:r>
      <w:r>
        <w:rPr/>
        <w:t>based</w:t>
      </w:r>
      <w:r>
        <w:rPr>
          <w:spacing w:val="27"/>
        </w:rPr>
        <w:t> </w:t>
      </w:r>
      <w:r>
        <w:rPr/>
        <w:t>on</w:t>
      </w:r>
      <w:r>
        <w:rPr>
          <w:spacing w:val="23"/>
        </w:rPr>
        <w:t> </w:t>
      </w:r>
      <w:r>
        <w:rPr/>
        <w:t>the</w:t>
      </w:r>
      <w:r>
        <w:rPr>
          <w:spacing w:val="31"/>
        </w:rPr>
        <w:t> </w:t>
      </w:r>
      <w:r>
        <w:rPr/>
        <w:t>fact</w:t>
      </w:r>
      <w:r>
        <w:rPr>
          <w:spacing w:val="32"/>
        </w:rPr>
        <w:t> </w:t>
      </w:r>
      <w:r>
        <w:rPr/>
        <w:t>that</w:t>
      </w:r>
      <w:r>
        <w:rPr>
          <w:spacing w:val="28"/>
        </w:rPr>
        <w:t> </w:t>
      </w:r>
      <w:r>
        <w:rPr/>
        <w:t>Economics</w:t>
      </w:r>
      <w:r>
        <w:rPr>
          <w:spacing w:val="25"/>
        </w:rPr>
        <w:t> </w:t>
      </w:r>
      <w:r>
        <w:rPr/>
        <w:t>studies</w:t>
      </w:r>
      <w:r>
        <w:rPr>
          <w:spacing w:val="25"/>
        </w:rPr>
        <w:t> </w:t>
      </w:r>
      <w:r>
        <w:rPr/>
        <w:t>human</w:t>
      </w:r>
      <w:r>
        <w:rPr>
          <w:spacing w:val="26"/>
        </w:rPr>
        <w:t> </w:t>
      </w:r>
      <w:r>
        <w:rPr/>
        <w:t>beings</w:t>
      </w:r>
      <w:r>
        <w:rPr>
          <w:spacing w:val="25"/>
        </w:rPr>
        <w:t> </w:t>
      </w:r>
      <w:r>
        <w:rPr/>
        <w:t>and</w:t>
      </w:r>
      <w:r>
        <w:rPr>
          <w:spacing w:val="27"/>
        </w:rPr>
        <w:t> </w:t>
      </w:r>
      <w:r>
        <w:rPr/>
        <w:t>their</w:t>
      </w:r>
      <w:r>
        <w:rPr>
          <w:spacing w:val="34"/>
        </w:rPr>
        <w:t> </w:t>
      </w:r>
      <w:r>
        <w:rPr>
          <w:spacing w:val="-2"/>
        </w:rPr>
        <w:t>behaviours</w:t>
      </w:r>
    </w:p>
    <w:p>
      <w:pPr>
        <w:spacing w:after="0"/>
        <w:sectPr>
          <w:pgSz w:w="12240" w:h="15840"/>
          <w:pgMar w:header="0" w:footer="1012" w:top="1360" w:bottom="1200" w:left="820" w:right="460"/>
        </w:sectPr>
      </w:pPr>
    </w:p>
    <w:p>
      <w:pPr>
        <w:pStyle w:val="BodyText"/>
        <w:spacing w:line="480" w:lineRule="auto" w:before="72"/>
        <w:ind w:left="985" w:right="1371"/>
        <w:jc w:val="both"/>
      </w:pPr>
      <w:r>
        <w:rPr/>
        <w:t>which can never be the same. For example, Smith (1776) in Ekpo (2009), sees Economics as “an inquiry into the nature and causes of the wealth of nations”. The high point of</w:t>
      </w:r>
      <w:r>
        <w:rPr>
          <w:spacing w:val="-5"/>
        </w:rPr>
        <w:t> </w:t>
      </w:r>
      <w:r>
        <w:rPr/>
        <w:t>this definition is on material</w:t>
      </w:r>
      <w:r>
        <w:rPr>
          <w:spacing w:val="-2"/>
        </w:rPr>
        <w:t> </w:t>
      </w:r>
      <w:r>
        <w:rPr/>
        <w:t>wealth. Price (1878) in Ekpo (2009), “believed that Economics is all about wealth. His view is similar to that of Smith which is based on an availability of resources and its use.</w:t>
      </w:r>
    </w:p>
    <w:p>
      <w:pPr>
        <w:pStyle w:val="BodyText"/>
        <w:spacing w:line="480" w:lineRule="auto" w:before="1"/>
        <w:ind w:left="985" w:right="1365" w:firstLine="715"/>
        <w:jc w:val="both"/>
      </w:pPr>
      <w:r>
        <w:rPr/>
        <w:t>However, Robbins in Abedi (2008) defined Economics as “a science which studies human behavior as a relationship between ends and scarce means which have alternative uses”. Considering the underline key words in Robbins definition, it is obvious to say that his definition is more embracing because it embodied the basic concepts</w:t>
      </w:r>
      <w:r>
        <w:rPr>
          <w:spacing w:val="-3"/>
        </w:rPr>
        <w:t> </w:t>
      </w:r>
      <w:r>
        <w:rPr/>
        <w:t>of</w:t>
      </w:r>
      <w:r>
        <w:rPr>
          <w:spacing w:val="-4"/>
        </w:rPr>
        <w:t> </w:t>
      </w:r>
      <w:r>
        <w:rPr/>
        <w:t>the subject matter and also the main fundamental</w:t>
      </w:r>
      <w:r>
        <w:rPr>
          <w:spacing w:val="-6"/>
        </w:rPr>
        <w:t> </w:t>
      </w:r>
      <w:r>
        <w:rPr/>
        <w:t>problem of mankind which are; wants, scarcity, choice, exchange and opportunity cost. So, Economics is indeed a wholesome tool that if used properly has the capacity to develop mankind to its full potential thereby becoming useful to oneself and society at large (Adeshina, 2015).</w:t>
      </w:r>
    </w:p>
    <w:p>
      <w:pPr>
        <w:pStyle w:val="Heading2"/>
        <w:numPr>
          <w:ilvl w:val="1"/>
          <w:numId w:val="6"/>
        </w:numPr>
        <w:tabs>
          <w:tab w:pos="1700" w:val="left" w:leader="none"/>
        </w:tabs>
        <w:spacing w:line="240" w:lineRule="auto" w:before="6" w:after="0"/>
        <w:ind w:left="1700" w:right="0" w:hanging="720"/>
        <w:jc w:val="both"/>
      </w:pPr>
      <w:r>
        <w:rPr/>
        <w:t>Economics</w:t>
      </w:r>
      <w:r>
        <w:rPr>
          <w:spacing w:val="-2"/>
        </w:rPr>
        <w:t> </w:t>
      </w:r>
      <w:r>
        <w:rPr/>
        <w:t>Curriculum</w:t>
      </w:r>
      <w:r>
        <w:rPr>
          <w:spacing w:val="-1"/>
        </w:rPr>
        <w:t> </w:t>
      </w:r>
      <w:r>
        <w:rPr/>
        <w:t>in</w:t>
      </w:r>
      <w:r>
        <w:rPr>
          <w:spacing w:val="2"/>
        </w:rPr>
        <w:t> </w:t>
      </w:r>
      <w:r>
        <w:rPr>
          <w:spacing w:val="-2"/>
        </w:rPr>
        <w:t>Nigeria</w:t>
      </w:r>
    </w:p>
    <w:p>
      <w:pPr>
        <w:pStyle w:val="BodyText"/>
        <w:spacing w:line="480" w:lineRule="auto" w:before="272"/>
        <w:ind w:right="1406" w:firstLine="720"/>
        <w:jc w:val="both"/>
      </w:pPr>
      <w:r>
        <w:rPr/>
        <w:t>Economics was first taken in the year 1967 as a school subject at the West African School Certificate Examination (Obemeata,2009). It was included as part of secondary school curriculum in 1966, much later than other school subjects. However, the subject was formerly taken by private candidates in the General Certificate in Education (popularly called GCE) at ordinary and Advance level respectively.</w:t>
      </w:r>
    </w:p>
    <w:p>
      <w:pPr>
        <w:pStyle w:val="BodyText"/>
        <w:spacing w:line="480" w:lineRule="auto" w:before="1"/>
        <w:ind w:right="1406" w:firstLine="720"/>
        <w:jc w:val="both"/>
      </w:pPr>
      <w:r>
        <w:rPr/>
        <w:t>Available records shows that the subject Economics was first offered at the Higher School Certificate (HSE) although scrapped out before it became a secondary school</w:t>
      </w:r>
      <w:r>
        <w:rPr>
          <w:spacing w:val="-7"/>
        </w:rPr>
        <w:t> </w:t>
      </w:r>
      <w:r>
        <w:rPr/>
        <w:t>subject. Since its introduction, it has</w:t>
      </w:r>
      <w:r>
        <w:rPr>
          <w:spacing w:val="-1"/>
        </w:rPr>
        <w:t> </w:t>
      </w:r>
      <w:r>
        <w:rPr/>
        <w:t>witnessed increased in the number of</w:t>
      </w:r>
      <w:r>
        <w:rPr>
          <w:spacing w:val="-5"/>
        </w:rPr>
        <w:t> </w:t>
      </w:r>
      <w:r>
        <w:rPr/>
        <w:t>school that</w:t>
      </w:r>
      <w:r>
        <w:rPr>
          <w:spacing w:val="40"/>
        </w:rPr>
        <w:t> </w:t>
      </w:r>
      <w:r>
        <w:rPr/>
        <w:t>teach</w:t>
      </w:r>
      <w:r>
        <w:rPr>
          <w:spacing w:val="38"/>
        </w:rPr>
        <w:t> </w:t>
      </w:r>
      <w:r>
        <w:rPr/>
        <w:t>the</w:t>
      </w:r>
      <w:r>
        <w:rPr>
          <w:spacing w:val="42"/>
        </w:rPr>
        <w:t> </w:t>
      </w:r>
      <w:r>
        <w:rPr/>
        <w:t>subject</w:t>
      </w:r>
      <w:r>
        <w:rPr>
          <w:spacing w:val="48"/>
        </w:rPr>
        <w:t> </w:t>
      </w:r>
      <w:r>
        <w:rPr/>
        <w:t>and</w:t>
      </w:r>
      <w:r>
        <w:rPr>
          <w:spacing w:val="43"/>
        </w:rPr>
        <w:t> </w:t>
      </w:r>
      <w:r>
        <w:rPr/>
        <w:t>students</w:t>
      </w:r>
      <w:r>
        <w:rPr>
          <w:spacing w:val="41"/>
        </w:rPr>
        <w:t> </w:t>
      </w:r>
      <w:r>
        <w:rPr/>
        <w:t>who</w:t>
      </w:r>
      <w:r>
        <w:rPr>
          <w:spacing w:val="46"/>
        </w:rPr>
        <w:t> </w:t>
      </w:r>
      <w:r>
        <w:rPr/>
        <w:t>enroll</w:t>
      </w:r>
      <w:r>
        <w:rPr>
          <w:spacing w:val="43"/>
        </w:rPr>
        <w:t> </w:t>
      </w:r>
      <w:r>
        <w:rPr/>
        <w:t>for</w:t>
      </w:r>
      <w:r>
        <w:rPr>
          <w:spacing w:val="40"/>
        </w:rPr>
        <w:t> </w:t>
      </w:r>
      <w:r>
        <w:rPr/>
        <w:t>it.</w:t>
      </w:r>
      <w:r>
        <w:rPr>
          <w:spacing w:val="45"/>
        </w:rPr>
        <w:t> </w:t>
      </w:r>
      <w:r>
        <w:rPr/>
        <w:t>Obemeata</w:t>
      </w:r>
      <w:r>
        <w:rPr>
          <w:spacing w:val="55"/>
        </w:rPr>
        <w:t> </w:t>
      </w:r>
      <w:r>
        <w:rPr/>
        <w:t>in</w:t>
      </w:r>
      <w:r>
        <w:rPr>
          <w:spacing w:val="38"/>
        </w:rPr>
        <w:t> </w:t>
      </w:r>
      <w:r>
        <w:rPr/>
        <w:t>Robertson</w:t>
      </w:r>
      <w:r>
        <w:rPr>
          <w:spacing w:val="38"/>
        </w:rPr>
        <w:t> </w:t>
      </w:r>
      <w:r>
        <w:rPr>
          <w:spacing w:val="-2"/>
        </w:rPr>
        <w:t>(2010)</w:t>
      </w:r>
    </w:p>
    <w:p>
      <w:pPr>
        <w:spacing w:after="0" w:line="480" w:lineRule="auto"/>
        <w:jc w:val="both"/>
        <w:sectPr>
          <w:pgSz w:w="12240" w:h="15840"/>
          <w:pgMar w:header="0" w:footer="1012" w:top="1360" w:bottom="1200" w:left="820" w:right="460"/>
        </w:sectPr>
      </w:pPr>
    </w:p>
    <w:p>
      <w:pPr>
        <w:pStyle w:val="BodyText"/>
        <w:spacing w:line="480" w:lineRule="auto" w:before="72"/>
        <w:ind w:right="1412"/>
        <w:jc w:val="both"/>
      </w:pPr>
      <w:r>
        <w:rPr/>
        <w:t>stated that, in 1967 only ten (10) candidates offered Economics at WAEC representing 0.07% of the total enrolment.Economics occupied elective and vintage position in the revised national policy on education at the Senior Secondary School (SSS) level. Its curriculum according to Okorodudu in Yusuf (2008) has been designed by the Comparative Education Study and Adaptation Centre (CESAC) to meet the global requirement of the present (6-3-3-4) system of education in Nigeria.</w:t>
      </w:r>
    </w:p>
    <w:p>
      <w:pPr>
        <w:pStyle w:val="BodyText"/>
        <w:spacing w:line="480" w:lineRule="auto" w:before="1"/>
        <w:ind w:right="1422" w:firstLine="720"/>
        <w:jc w:val="both"/>
      </w:pPr>
      <w:r>
        <w:rPr/>
        <w:t>The guiding principle of Economics curriculum is the need to equip graduate of the senior secondary school</w:t>
      </w:r>
      <w:r>
        <w:rPr>
          <w:spacing w:val="-5"/>
        </w:rPr>
        <w:t> </w:t>
      </w:r>
      <w:r>
        <w:rPr/>
        <w:t>with the basic knowledge and skills that will enable them</w:t>
      </w:r>
      <w:r>
        <w:rPr>
          <w:spacing w:val="-5"/>
        </w:rPr>
        <w:t> </w:t>
      </w:r>
      <w:r>
        <w:rPr/>
        <w:t>to better</w:t>
      </w:r>
      <w:r>
        <w:rPr>
          <w:spacing w:val="-3"/>
        </w:rPr>
        <w:t> </w:t>
      </w:r>
      <w:r>
        <w:rPr/>
        <w:t>appreciate</w:t>
      </w:r>
      <w:r>
        <w:rPr>
          <w:spacing w:val="-6"/>
        </w:rPr>
        <w:t> </w:t>
      </w:r>
      <w:r>
        <w:rPr/>
        <w:t>the</w:t>
      </w:r>
      <w:r>
        <w:rPr>
          <w:spacing w:val="-1"/>
        </w:rPr>
        <w:t> </w:t>
      </w:r>
      <w:r>
        <w:rPr/>
        <w:t>nature</w:t>
      </w:r>
      <w:r>
        <w:rPr>
          <w:spacing w:val="-6"/>
        </w:rPr>
        <w:t> </w:t>
      </w:r>
      <w:r>
        <w:rPr/>
        <w:t>of</w:t>
      </w:r>
      <w:r>
        <w:rPr>
          <w:spacing w:val="-8"/>
        </w:rPr>
        <w:t> </w:t>
      </w:r>
      <w:r>
        <w:rPr/>
        <w:t>economic</w:t>
      </w:r>
      <w:r>
        <w:rPr>
          <w:spacing w:val="-1"/>
        </w:rPr>
        <w:t> </w:t>
      </w:r>
      <w:r>
        <w:rPr/>
        <w:t>problem</w:t>
      </w:r>
      <w:r>
        <w:rPr>
          <w:spacing w:val="-5"/>
        </w:rPr>
        <w:t> </w:t>
      </w:r>
      <w:r>
        <w:rPr/>
        <w:t>of</w:t>
      </w:r>
      <w:r>
        <w:rPr>
          <w:spacing w:val="-8"/>
        </w:rPr>
        <w:t> </w:t>
      </w:r>
      <w:r>
        <w:rPr/>
        <w:t>the</w:t>
      </w:r>
      <w:r>
        <w:rPr>
          <w:spacing w:val="-1"/>
        </w:rPr>
        <w:t> </w:t>
      </w:r>
      <w:r>
        <w:rPr/>
        <w:t>global</w:t>
      </w:r>
      <w:r>
        <w:rPr>
          <w:spacing w:val="-5"/>
        </w:rPr>
        <w:t> </w:t>
      </w:r>
      <w:r>
        <w:rPr/>
        <w:t>society. It is in</w:t>
      </w:r>
      <w:r>
        <w:rPr>
          <w:spacing w:val="-5"/>
        </w:rPr>
        <w:t> </w:t>
      </w:r>
      <w:r>
        <w:rPr/>
        <w:t>this</w:t>
      </w:r>
      <w:r>
        <w:rPr>
          <w:spacing w:val="-2"/>
        </w:rPr>
        <w:t> </w:t>
      </w:r>
      <w:r>
        <w:rPr/>
        <w:t>regard that Economics was set out to achieve the following objectives.</w:t>
      </w:r>
    </w:p>
    <w:p>
      <w:pPr>
        <w:pStyle w:val="ListParagraph"/>
        <w:numPr>
          <w:ilvl w:val="0"/>
          <w:numId w:val="17"/>
        </w:numPr>
        <w:tabs>
          <w:tab w:pos="1701" w:val="left" w:leader="none"/>
        </w:tabs>
        <w:spacing w:line="480" w:lineRule="auto" w:before="1" w:after="0"/>
        <w:ind w:left="1701" w:right="1421" w:hanging="721"/>
        <w:jc w:val="left"/>
        <w:rPr>
          <w:sz w:val="24"/>
        </w:rPr>
      </w:pPr>
      <w:r>
        <w:rPr>
          <w:sz w:val="24"/>
        </w:rPr>
        <w:t>To equip her graduates</w:t>
      </w:r>
      <w:r>
        <w:rPr>
          <w:spacing w:val="-2"/>
          <w:sz w:val="24"/>
        </w:rPr>
        <w:t> </w:t>
      </w:r>
      <w:r>
        <w:rPr>
          <w:sz w:val="24"/>
        </w:rPr>
        <w:t>with</w:t>
      </w:r>
      <w:r>
        <w:rPr>
          <w:spacing w:val="-9"/>
          <w:sz w:val="24"/>
        </w:rPr>
        <w:t> </w:t>
      </w:r>
      <w:r>
        <w:rPr>
          <w:sz w:val="24"/>
        </w:rPr>
        <w:t>the basic Economics</w:t>
      </w:r>
      <w:r>
        <w:rPr>
          <w:spacing w:val="-2"/>
          <w:sz w:val="24"/>
        </w:rPr>
        <w:t> </w:t>
      </w:r>
      <w:r>
        <w:rPr>
          <w:sz w:val="24"/>
        </w:rPr>
        <w:t>knowledge and skills necessary for living and for higher education.</w:t>
      </w:r>
    </w:p>
    <w:p>
      <w:pPr>
        <w:pStyle w:val="ListParagraph"/>
        <w:numPr>
          <w:ilvl w:val="0"/>
          <w:numId w:val="17"/>
        </w:numPr>
        <w:tabs>
          <w:tab w:pos="1701" w:val="left" w:leader="none"/>
        </w:tabs>
        <w:spacing w:line="480" w:lineRule="auto" w:before="1" w:after="0"/>
        <w:ind w:left="1701" w:right="1427" w:hanging="721"/>
        <w:jc w:val="left"/>
        <w:rPr>
          <w:sz w:val="24"/>
        </w:rPr>
      </w:pPr>
      <w:r>
        <w:rPr>
          <w:sz w:val="24"/>
        </w:rPr>
        <w:t>To raise graduates who will have respect for dignity</w:t>
      </w:r>
      <w:r>
        <w:rPr>
          <w:spacing w:val="-3"/>
          <w:sz w:val="24"/>
        </w:rPr>
        <w:t> </w:t>
      </w:r>
      <w:r>
        <w:rPr>
          <w:sz w:val="24"/>
        </w:rPr>
        <w:t>of labour and appreciate the economic, culture and social values of their society.</w:t>
      </w:r>
    </w:p>
    <w:p>
      <w:pPr>
        <w:pStyle w:val="ListParagraph"/>
        <w:numPr>
          <w:ilvl w:val="0"/>
          <w:numId w:val="17"/>
        </w:numPr>
        <w:tabs>
          <w:tab w:pos="1701" w:val="left" w:leader="none"/>
        </w:tabs>
        <w:spacing w:line="480" w:lineRule="auto" w:before="0" w:after="0"/>
        <w:ind w:left="1701" w:right="1423" w:hanging="721"/>
        <w:jc w:val="left"/>
        <w:rPr>
          <w:sz w:val="24"/>
        </w:rPr>
      </w:pPr>
      <w:r>
        <w:rPr>
          <w:sz w:val="24"/>
        </w:rPr>
        <w:t>To prepare and encourage her graduates to be prudent and careful managers of</w:t>
      </w:r>
      <w:r>
        <w:rPr>
          <w:spacing w:val="80"/>
          <w:sz w:val="24"/>
        </w:rPr>
        <w:t> </w:t>
      </w:r>
      <w:r>
        <w:rPr>
          <w:sz w:val="24"/>
        </w:rPr>
        <w:t>their scarce resources.</w:t>
      </w:r>
    </w:p>
    <w:p>
      <w:pPr>
        <w:pStyle w:val="ListParagraph"/>
        <w:numPr>
          <w:ilvl w:val="0"/>
          <w:numId w:val="17"/>
        </w:numPr>
        <w:tabs>
          <w:tab w:pos="1701" w:val="left" w:leader="none"/>
        </w:tabs>
        <w:spacing w:line="480" w:lineRule="auto" w:before="0" w:after="0"/>
        <w:ind w:left="1701" w:right="1426" w:hanging="721"/>
        <w:jc w:val="left"/>
        <w:rPr>
          <w:sz w:val="24"/>
        </w:rPr>
      </w:pPr>
      <w:r>
        <w:rPr>
          <w:sz w:val="24"/>
        </w:rPr>
        <w:t>To</w:t>
      </w:r>
      <w:r>
        <w:rPr>
          <w:spacing w:val="39"/>
          <w:sz w:val="24"/>
        </w:rPr>
        <w:t> </w:t>
      </w:r>
      <w:r>
        <w:rPr>
          <w:sz w:val="24"/>
        </w:rPr>
        <w:t>enable</w:t>
      </w:r>
      <w:r>
        <w:rPr>
          <w:spacing w:val="40"/>
          <w:sz w:val="24"/>
        </w:rPr>
        <w:t> </w:t>
      </w:r>
      <w:r>
        <w:rPr>
          <w:sz w:val="24"/>
        </w:rPr>
        <w:t>her</w:t>
      </w:r>
      <w:r>
        <w:rPr>
          <w:spacing w:val="40"/>
          <w:sz w:val="24"/>
        </w:rPr>
        <w:t> </w:t>
      </w:r>
      <w:r>
        <w:rPr>
          <w:sz w:val="24"/>
        </w:rPr>
        <w:t>graduates</w:t>
      </w:r>
      <w:r>
        <w:rPr>
          <w:spacing w:val="37"/>
          <w:sz w:val="24"/>
        </w:rPr>
        <w:t> </w:t>
      </w:r>
      <w:r>
        <w:rPr>
          <w:sz w:val="24"/>
        </w:rPr>
        <w:t>acquire</w:t>
      </w:r>
      <w:r>
        <w:rPr>
          <w:spacing w:val="38"/>
          <w:sz w:val="24"/>
        </w:rPr>
        <w:t> </w:t>
      </w:r>
      <w:r>
        <w:rPr>
          <w:sz w:val="24"/>
        </w:rPr>
        <w:t>practical</w:t>
      </w:r>
      <w:r>
        <w:rPr>
          <w:spacing w:val="31"/>
          <w:sz w:val="24"/>
        </w:rPr>
        <w:t> </w:t>
      </w:r>
      <w:r>
        <w:rPr>
          <w:sz w:val="24"/>
        </w:rPr>
        <w:t>knowledge</w:t>
      </w:r>
      <w:r>
        <w:rPr>
          <w:spacing w:val="38"/>
          <w:sz w:val="24"/>
        </w:rPr>
        <w:t> </w:t>
      </w:r>
      <w:r>
        <w:rPr>
          <w:sz w:val="24"/>
        </w:rPr>
        <w:t>and</w:t>
      </w:r>
      <w:r>
        <w:rPr>
          <w:spacing w:val="39"/>
          <w:sz w:val="24"/>
        </w:rPr>
        <w:t> </w:t>
      </w:r>
      <w:r>
        <w:rPr>
          <w:sz w:val="24"/>
        </w:rPr>
        <w:t>skills</w:t>
      </w:r>
      <w:r>
        <w:rPr>
          <w:spacing w:val="37"/>
          <w:sz w:val="24"/>
        </w:rPr>
        <w:t> </w:t>
      </w:r>
      <w:r>
        <w:rPr>
          <w:sz w:val="24"/>
        </w:rPr>
        <w:t>that</w:t>
      </w:r>
      <w:r>
        <w:rPr>
          <w:spacing w:val="40"/>
          <w:sz w:val="24"/>
        </w:rPr>
        <w:t> </w:t>
      </w:r>
      <w:r>
        <w:rPr>
          <w:sz w:val="24"/>
        </w:rPr>
        <w:t>will</w:t>
      </w:r>
      <w:r>
        <w:rPr>
          <w:spacing w:val="35"/>
          <w:sz w:val="24"/>
        </w:rPr>
        <w:t> </w:t>
      </w:r>
      <w:r>
        <w:rPr>
          <w:sz w:val="24"/>
        </w:rPr>
        <w:t>help them solve basic and complex economic problems of life.</w:t>
      </w:r>
    </w:p>
    <w:p>
      <w:pPr>
        <w:pStyle w:val="BodyText"/>
        <w:spacing w:line="480" w:lineRule="auto" w:before="1"/>
        <w:ind w:right="1416" w:firstLine="720"/>
        <w:jc w:val="both"/>
      </w:pPr>
      <w:r>
        <w:rPr/>
        <w:t>Adu (2008) opined that Economics serves a useful purpose in the modern day life.</w:t>
      </w:r>
      <w:r>
        <w:rPr>
          <w:spacing w:val="-1"/>
        </w:rPr>
        <w:t> </w:t>
      </w:r>
      <w:r>
        <w:rPr/>
        <w:t>To Amafa</w:t>
      </w:r>
      <w:r>
        <w:rPr>
          <w:spacing w:val="-3"/>
        </w:rPr>
        <w:t> </w:t>
      </w:r>
      <w:r>
        <w:rPr/>
        <w:t>and</w:t>
      </w:r>
      <w:r>
        <w:rPr>
          <w:spacing w:val="-2"/>
        </w:rPr>
        <w:t> </w:t>
      </w:r>
      <w:r>
        <w:rPr/>
        <w:t>Olatunji</w:t>
      </w:r>
      <w:r>
        <w:rPr>
          <w:spacing w:val="-7"/>
        </w:rPr>
        <w:t> </w:t>
      </w:r>
      <w:r>
        <w:rPr/>
        <w:t>(2007),</w:t>
      </w:r>
      <w:r>
        <w:rPr>
          <w:spacing w:val="-1"/>
        </w:rPr>
        <w:t> </w:t>
      </w:r>
      <w:r>
        <w:rPr/>
        <w:t>Economics</w:t>
      </w:r>
      <w:r>
        <w:rPr>
          <w:spacing w:val="-1"/>
        </w:rPr>
        <w:t> </w:t>
      </w:r>
      <w:r>
        <w:rPr/>
        <w:t>is</w:t>
      </w:r>
      <w:r>
        <w:rPr>
          <w:spacing w:val="-1"/>
        </w:rPr>
        <w:t> </w:t>
      </w:r>
      <w:r>
        <w:rPr/>
        <w:t>a</w:t>
      </w:r>
      <w:r>
        <w:rPr>
          <w:spacing w:val="-3"/>
        </w:rPr>
        <w:t> </w:t>
      </w:r>
      <w:r>
        <w:rPr/>
        <w:t>discipline</w:t>
      </w:r>
      <w:r>
        <w:rPr>
          <w:spacing w:val="-3"/>
        </w:rPr>
        <w:t> </w:t>
      </w:r>
      <w:r>
        <w:rPr/>
        <w:t>that adds</w:t>
      </w:r>
      <w:r>
        <w:rPr>
          <w:spacing w:val="-4"/>
        </w:rPr>
        <w:t> </w:t>
      </w:r>
      <w:r>
        <w:rPr/>
        <w:t>various</w:t>
      </w:r>
      <w:r>
        <w:rPr>
          <w:spacing w:val="-1"/>
        </w:rPr>
        <w:t> </w:t>
      </w:r>
      <w:r>
        <w:rPr/>
        <w:t>values</w:t>
      </w:r>
      <w:r>
        <w:rPr>
          <w:spacing w:val="-4"/>
        </w:rPr>
        <w:t> </w:t>
      </w:r>
      <w:r>
        <w:rPr/>
        <w:t>to learners. Some of these values are discussed below:</w:t>
      </w:r>
    </w:p>
    <w:p>
      <w:pPr>
        <w:spacing w:after="0" w:line="480" w:lineRule="auto"/>
        <w:jc w:val="both"/>
        <w:sectPr>
          <w:pgSz w:w="12240" w:h="15840"/>
          <w:pgMar w:header="0" w:footer="1012" w:top="1360" w:bottom="1200" w:left="820" w:right="460"/>
        </w:sectPr>
      </w:pPr>
    </w:p>
    <w:p>
      <w:pPr>
        <w:pStyle w:val="BodyText"/>
        <w:spacing w:line="480" w:lineRule="auto" w:before="72"/>
        <w:ind w:right="1421"/>
        <w:jc w:val="both"/>
      </w:pPr>
      <w:r>
        <w:rPr>
          <w:b/>
        </w:rPr>
        <w:t>Cultural value: </w:t>
      </w:r>
      <w:r>
        <w:rPr/>
        <w:t>Economics has</w:t>
      </w:r>
      <w:r>
        <w:rPr>
          <w:spacing w:val="-1"/>
        </w:rPr>
        <w:t> </w:t>
      </w:r>
      <w:r>
        <w:rPr/>
        <w:t>some intrinsic value that makes it appealing as</w:t>
      </w:r>
      <w:r>
        <w:rPr>
          <w:spacing w:val="-1"/>
        </w:rPr>
        <w:t> </w:t>
      </w:r>
      <w:r>
        <w:rPr/>
        <w:t>a school subject. Example, it connects learner to the essentials of everyday life and also the connectivity that surround mankind and his economy.</w:t>
      </w:r>
    </w:p>
    <w:p>
      <w:pPr>
        <w:pStyle w:val="BodyText"/>
        <w:spacing w:line="480" w:lineRule="auto" w:before="1"/>
        <w:ind w:left="1009" w:right="1377"/>
        <w:jc w:val="both"/>
      </w:pPr>
      <w:r>
        <w:rPr>
          <w:b/>
        </w:rPr>
        <w:t>Vocational Value: </w:t>
      </w:r>
      <w:r>
        <w:rPr/>
        <w:t>The vocational nature of the subject Economics makes it readily acceptable to students. It‟s knowledge helps her graduates to be accepted by various industrial and commercial employers.</w:t>
      </w:r>
    </w:p>
    <w:p>
      <w:pPr>
        <w:pStyle w:val="BodyText"/>
        <w:spacing w:line="480" w:lineRule="auto"/>
        <w:ind w:left="1009" w:right="1374"/>
        <w:jc w:val="both"/>
      </w:pPr>
      <w:r>
        <w:rPr>
          <w:b/>
        </w:rPr>
        <w:t>Intellectual Value: </w:t>
      </w:r>
      <w:r>
        <w:rPr/>
        <w:t>Economics is enquiry by nature. This is attested by its pattern of taking critical look at issues in a way which foremost new to others.The Economics curriculum covers the following areas: Meaning and Basic Concepts, Basic Tools of Economic Analysis, Basic Economic Problem of Society, Production, Business Organizations, Population, Labour Market, Distributive Trade, Money, Agriculture, Inflation,Industrialization, Alternative Economic System, Theory of Costs, Theory of Consumer Behaviour, Demand and Supply, Price Determination, Public Finance, Financial Institutions, Market Structure, National IncomeDetermination, Theory of Income</w:t>
      </w:r>
      <w:r>
        <w:rPr>
          <w:spacing w:val="-3"/>
        </w:rPr>
        <w:t> </w:t>
      </w:r>
      <w:r>
        <w:rPr/>
        <w:t>Distribution, International</w:t>
      </w:r>
      <w:r>
        <w:rPr>
          <w:spacing w:val="-7"/>
        </w:rPr>
        <w:t> </w:t>
      </w:r>
      <w:r>
        <w:rPr/>
        <w:t>Trade, Balance</w:t>
      </w:r>
      <w:r>
        <w:rPr>
          <w:spacing w:val="-3"/>
        </w:rPr>
        <w:t> </w:t>
      </w:r>
      <w:r>
        <w:rPr/>
        <w:t>of</w:t>
      </w:r>
      <w:r>
        <w:rPr>
          <w:spacing w:val="-9"/>
        </w:rPr>
        <w:t> </w:t>
      </w:r>
      <w:r>
        <w:rPr/>
        <w:t>Payments, Economic</w:t>
      </w:r>
      <w:r>
        <w:rPr>
          <w:spacing w:val="-3"/>
        </w:rPr>
        <w:t> </w:t>
      </w:r>
      <w:r>
        <w:rPr/>
        <w:t>Development, Petroleum and the Nigerian Economy (WAEC Syllabus, 2014).</w:t>
      </w:r>
    </w:p>
    <w:p>
      <w:pPr>
        <w:pStyle w:val="BodyText"/>
        <w:spacing w:line="480" w:lineRule="auto" w:before="2"/>
        <w:ind w:left="1081" w:right="1334" w:firstLine="830"/>
        <w:jc w:val="both"/>
      </w:pPr>
      <w:r>
        <w:rPr/>
        <w:t>The above topics has been structured into thirty-four (34) teaching units distributed</w:t>
      </w:r>
      <w:r>
        <w:rPr>
          <w:spacing w:val="7"/>
        </w:rPr>
        <w:t> </w:t>
      </w:r>
      <w:r>
        <w:rPr/>
        <w:t>over</w:t>
      </w:r>
      <w:r>
        <w:rPr>
          <w:spacing w:val="7"/>
        </w:rPr>
        <w:t> </w:t>
      </w:r>
      <w:r>
        <w:rPr/>
        <w:t>the</w:t>
      </w:r>
      <w:r>
        <w:rPr>
          <w:spacing w:val="9"/>
        </w:rPr>
        <w:t> </w:t>
      </w:r>
      <w:r>
        <w:rPr/>
        <w:t>three</w:t>
      </w:r>
      <w:r>
        <w:rPr>
          <w:spacing w:val="9"/>
        </w:rPr>
        <w:t> </w:t>
      </w:r>
      <w:r>
        <w:rPr/>
        <w:t>year</w:t>
      </w:r>
      <w:r>
        <w:rPr>
          <w:spacing w:val="12"/>
        </w:rPr>
        <w:t> </w:t>
      </w:r>
      <w:r>
        <w:rPr/>
        <w:t>period</w:t>
      </w:r>
      <w:r>
        <w:rPr>
          <w:spacing w:val="5"/>
        </w:rPr>
        <w:t> </w:t>
      </w:r>
      <w:r>
        <w:rPr/>
        <w:t>of</w:t>
      </w:r>
      <w:r>
        <w:rPr>
          <w:spacing w:val="3"/>
        </w:rPr>
        <w:t> </w:t>
      </w:r>
      <w:r>
        <w:rPr/>
        <w:t>„SSS‟</w:t>
      </w:r>
      <w:r>
        <w:rPr>
          <w:spacing w:val="7"/>
        </w:rPr>
        <w:t> </w:t>
      </w:r>
      <w:r>
        <w:rPr/>
        <w:t>course</w:t>
      </w:r>
      <w:r>
        <w:rPr>
          <w:spacing w:val="9"/>
        </w:rPr>
        <w:t> </w:t>
      </w:r>
      <w:r>
        <w:rPr/>
        <w:t>as</w:t>
      </w:r>
      <w:r>
        <w:rPr>
          <w:spacing w:val="8"/>
        </w:rPr>
        <w:t> </w:t>
      </w:r>
      <w:r>
        <w:rPr/>
        <w:t>follows:</w:t>
      </w:r>
      <w:r>
        <w:rPr>
          <w:spacing w:val="11"/>
        </w:rPr>
        <w:t> </w:t>
      </w:r>
      <w:r>
        <w:rPr/>
        <w:t>Year</w:t>
      </w:r>
      <w:r>
        <w:rPr>
          <w:spacing w:val="12"/>
        </w:rPr>
        <w:t> </w:t>
      </w:r>
      <w:r>
        <w:rPr/>
        <w:t>one</w:t>
      </w:r>
      <w:r>
        <w:rPr>
          <w:spacing w:val="9"/>
        </w:rPr>
        <w:t> </w:t>
      </w:r>
      <w:r>
        <w:rPr/>
        <w:t>(SS1)</w:t>
      </w:r>
      <w:r>
        <w:rPr>
          <w:spacing w:val="8"/>
        </w:rPr>
        <w:t> </w:t>
      </w:r>
      <w:r>
        <w:rPr/>
        <w:t>-</w:t>
      </w:r>
      <w:r>
        <w:rPr>
          <w:spacing w:val="7"/>
        </w:rPr>
        <w:t> </w:t>
      </w:r>
      <w:r>
        <w:rPr>
          <w:spacing w:val="-5"/>
        </w:rPr>
        <w:t>Ten</w:t>
      </w:r>
    </w:p>
    <w:p>
      <w:pPr>
        <w:pStyle w:val="BodyText"/>
        <w:spacing w:line="480" w:lineRule="auto" w:before="1"/>
        <w:ind w:left="1081" w:right="1331"/>
        <w:jc w:val="both"/>
      </w:pPr>
      <w:r>
        <w:rPr/>
        <w:t>(10) teaching units Year two (SSII) - Thirteen (13) teaching units Year three (SS3) - Eleven (11) teaching units These topics were spread over the three years on the basis of nature and complexity of the topics including available time within the academic year. Simple topics provide adequate foundation for subsequent work. On the area of evaluation, continuous assessment is recommended by</w:t>
      </w:r>
      <w:r>
        <w:rPr>
          <w:spacing w:val="-5"/>
        </w:rPr>
        <w:t> </w:t>
      </w:r>
      <w:r>
        <w:rPr/>
        <w:t>the National</w:t>
      </w:r>
      <w:r>
        <w:rPr>
          <w:spacing w:val="-1"/>
        </w:rPr>
        <w:t> </w:t>
      </w:r>
      <w:r>
        <w:rPr/>
        <w:t>Policy</w:t>
      </w:r>
      <w:r>
        <w:rPr>
          <w:spacing w:val="-1"/>
        </w:rPr>
        <w:t> </w:t>
      </w:r>
      <w:r>
        <w:rPr/>
        <w:t>on</w:t>
      </w:r>
      <w:r>
        <w:rPr>
          <w:spacing w:val="-1"/>
        </w:rPr>
        <w:t> </w:t>
      </w:r>
      <w:r>
        <w:rPr/>
        <w:t>Education</w:t>
      </w:r>
    </w:p>
    <w:p>
      <w:pPr>
        <w:spacing w:after="0" w:line="480" w:lineRule="auto"/>
        <w:jc w:val="both"/>
        <w:sectPr>
          <w:pgSz w:w="12240" w:h="15840"/>
          <w:pgMar w:header="0" w:footer="1012" w:top="1360" w:bottom="1200" w:left="820" w:right="460"/>
        </w:sectPr>
      </w:pPr>
    </w:p>
    <w:p>
      <w:pPr>
        <w:pStyle w:val="BodyText"/>
        <w:spacing w:line="480" w:lineRule="auto" w:before="72"/>
        <w:ind w:left="1081" w:right="1346"/>
        <w:jc w:val="both"/>
      </w:pPr>
      <w:r>
        <w:rPr/>
        <w:t>(FRN, 2009), while external</w:t>
      </w:r>
      <w:r>
        <w:rPr>
          <w:spacing w:val="-3"/>
        </w:rPr>
        <w:t> </w:t>
      </w:r>
      <w:r>
        <w:rPr/>
        <w:t>examination is to be organized by Ministry</w:t>
      </w:r>
      <w:r>
        <w:rPr>
          <w:spacing w:val="-3"/>
        </w:rPr>
        <w:t> </w:t>
      </w:r>
      <w:r>
        <w:rPr/>
        <w:t>of</w:t>
      </w:r>
      <w:r>
        <w:rPr>
          <w:spacing w:val="-2"/>
        </w:rPr>
        <w:t> </w:t>
      </w:r>
      <w:r>
        <w:rPr/>
        <w:t>Education in collaboration with recognized examination bodies such as WAEC, NECO, among</w:t>
      </w:r>
      <w:r>
        <w:rPr>
          <w:spacing w:val="40"/>
        </w:rPr>
        <w:t> </w:t>
      </w:r>
      <w:r>
        <w:rPr>
          <w:spacing w:val="-2"/>
        </w:rPr>
        <w:t>others.</w:t>
      </w:r>
    </w:p>
    <w:p>
      <w:pPr>
        <w:pStyle w:val="BodyText"/>
        <w:spacing w:line="480" w:lineRule="auto" w:before="1"/>
        <w:ind w:left="999" w:right="1415" w:firstLine="701"/>
        <w:jc w:val="both"/>
      </w:pPr>
      <w:r>
        <w:rPr/>
        <w:t>On</w:t>
      </w:r>
      <w:r>
        <w:rPr>
          <w:spacing w:val="-6"/>
        </w:rPr>
        <w:t> </w:t>
      </w:r>
      <w:r>
        <w:rPr/>
        <w:t>teachers‟ issue,</w:t>
      </w:r>
      <w:r>
        <w:rPr>
          <w:spacing w:val="-4"/>
        </w:rPr>
        <w:t> </w:t>
      </w:r>
      <w:r>
        <w:rPr/>
        <w:t>the</w:t>
      </w:r>
      <w:r>
        <w:rPr>
          <w:spacing w:val="-2"/>
        </w:rPr>
        <w:t> </w:t>
      </w:r>
      <w:r>
        <w:rPr/>
        <w:t>Federal</w:t>
      </w:r>
      <w:r>
        <w:rPr>
          <w:spacing w:val="-10"/>
        </w:rPr>
        <w:t> </w:t>
      </w:r>
      <w:r>
        <w:rPr/>
        <w:t>and</w:t>
      </w:r>
      <w:r>
        <w:rPr>
          <w:spacing w:val="-2"/>
        </w:rPr>
        <w:t> </w:t>
      </w:r>
      <w:r>
        <w:rPr/>
        <w:t>State</w:t>
      </w:r>
      <w:r>
        <w:rPr>
          <w:spacing w:val="-6"/>
        </w:rPr>
        <w:t> </w:t>
      </w:r>
      <w:r>
        <w:rPr/>
        <w:t>Ministries</w:t>
      </w:r>
      <w:r>
        <w:rPr>
          <w:spacing w:val="-4"/>
        </w:rPr>
        <w:t> </w:t>
      </w:r>
      <w:r>
        <w:rPr/>
        <w:t>of</w:t>
      </w:r>
      <w:r>
        <w:rPr>
          <w:spacing w:val="-8"/>
        </w:rPr>
        <w:t> </w:t>
      </w:r>
      <w:r>
        <w:rPr/>
        <w:t>Education</w:t>
      </w:r>
      <w:r>
        <w:rPr>
          <w:spacing w:val="-6"/>
        </w:rPr>
        <w:t> </w:t>
      </w:r>
      <w:r>
        <w:rPr/>
        <w:t>have intensified the effort on</w:t>
      </w:r>
      <w:r>
        <w:rPr>
          <w:spacing w:val="-4"/>
        </w:rPr>
        <w:t> </w:t>
      </w:r>
      <w:r>
        <w:rPr/>
        <w:t>capacity</w:t>
      </w:r>
      <w:r>
        <w:rPr>
          <w:spacing w:val="-4"/>
        </w:rPr>
        <w:t> </w:t>
      </w:r>
      <w:r>
        <w:rPr/>
        <w:t>building of</w:t>
      </w:r>
      <w:r>
        <w:rPr>
          <w:spacing w:val="-7"/>
        </w:rPr>
        <w:t> </w:t>
      </w:r>
      <w:r>
        <w:rPr/>
        <w:t>teachers</w:t>
      </w:r>
      <w:r>
        <w:rPr>
          <w:spacing w:val="-1"/>
        </w:rPr>
        <w:t> </w:t>
      </w:r>
      <w:r>
        <w:rPr/>
        <w:t>signifying a rapid departure</w:t>
      </w:r>
      <w:r>
        <w:rPr>
          <w:spacing w:val="-5"/>
        </w:rPr>
        <w:t> </w:t>
      </w:r>
      <w:r>
        <w:rPr/>
        <w:t>of</w:t>
      </w:r>
      <w:r>
        <w:rPr>
          <w:spacing w:val="-7"/>
        </w:rPr>
        <w:t> </w:t>
      </w:r>
      <w:r>
        <w:rPr/>
        <w:t>what looks</w:t>
      </w:r>
      <w:r>
        <w:rPr>
          <w:spacing w:val="-1"/>
        </w:rPr>
        <w:t> </w:t>
      </w:r>
      <w:r>
        <w:rPr/>
        <w:t>like a teacher, (NTI, 2010). It is on</w:t>
      </w:r>
      <w:r>
        <w:rPr>
          <w:spacing w:val="-1"/>
        </w:rPr>
        <w:t> </w:t>
      </w:r>
      <w:r>
        <w:rPr/>
        <w:t>this basis that teachers with</w:t>
      </w:r>
      <w:r>
        <w:rPr>
          <w:spacing w:val="-1"/>
        </w:rPr>
        <w:t> </w:t>
      </w:r>
      <w:r>
        <w:rPr/>
        <w:t>Grade II Certificate teaching Economics</w:t>
      </w:r>
      <w:r>
        <w:rPr>
          <w:spacing w:val="-2"/>
        </w:rPr>
        <w:t> </w:t>
      </w:r>
      <w:r>
        <w:rPr/>
        <w:t>were mandated to go for</w:t>
      </w:r>
      <w:r>
        <w:rPr>
          <w:spacing w:val="-3"/>
        </w:rPr>
        <w:t> </w:t>
      </w:r>
      <w:r>
        <w:rPr/>
        <w:t>further training hence making Nigeria Certificate in Education (NCE) the minimum entry qualification for teaching profession (FRN, 2006).Going by the observations so far made, the deplorable performance of</w:t>
      </w:r>
      <w:r>
        <w:rPr>
          <w:spacing w:val="-2"/>
        </w:rPr>
        <w:t> </w:t>
      </w:r>
      <w:r>
        <w:rPr/>
        <w:t>students in Economics is not</w:t>
      </w:r>
      <w:r>
        <w:rPr>
          <w:spacing w:val="-2"/>
        </w:rPr>
        <w:t> </w:t>
      </w:r>
      <w:r>
        <w:rPr/>
        <w:t>totally</w:t>
      </w:r>
      <w:r>
        <w:rPr>
          <w:spacing w:val="-2"/>
        </w:rPr>
        <w:t> </w:t>
      </w:r>
      <w:r>
        <w:rPr/>
        <w:t>hinged</w:t>
      </w:r>
      <w:r>
        <w:rPr>
          <w:spacing w:val="-2"/>
        </w:rPr>
        <w:t> </w:t>
      </w:r>
      <w:r>
        <w:rPr/>
        <w:t>on</w:t>
      </w:r>
      <w:r>
        <w:rPr>
          <w:spacing w:val="-2"/>
        </w:rPr>
        <w:t> </w:t>
      </w:r>
      <w:r>
        <w:rPr/>
        <w:t>lack</w:t>
      </w:r>
      <w:r>
        <w:rPr>
          <w:spacing w:val="-2"/>
        </w:rPr>
        <w:t> </w:t>
      </w:r>
      <w:r>
        <w:rPr/>
        <w:t>of</w:t>
      </w:r>
      <w:r>
        <w:rPr>
          <w:spacing w:val="-9"/>
        </w:rPr>
        <w:t> </w:t>
      </w:r>
      <w:r>
        <w:rPr/>
        <w:t>syllabus</w:t>
      </w:r>
      <w:r>
        <w:rPr>
          <w:spacing w:val="-4"/>
        </w:rPr>
        <w:t> </w:t>
      </w:r>
      <w:r>
        <w:rPr/>
        <w:t>coverage</w:t>
      </w:r>
      <w:r>
        <w:rPr>
          <w:spacing w:val="-3"/>
        </w:rPr>
        <w:t> </w:t>
      </w:r>
      <w:r>
        <w:rPr/>
        <w:t>among</w:t>
      </w:r>
      <w:r>
        <w:rPr>
          <w:spacing w:val="-2"/>
        </w:rPr>
        <w:t> </w:t>
      </w:r>
      <w:r>
        <w:rPr/>
        <w:t>other</w:t>
      </w:r>
      <w:r>
        <w:rPr>
          <w:spacing w:val="-1"/>
        </w:rPr>
        <w:t> </w:t>
      </w:r>
      <w:r>
        <w:rPr/>
        <w:t>things, but the inability of most teachers having the prerequisite skills such as (inquiry, discovery, problem-solving) to teach some aspect of Economics like graphs and computation of data-(statistics) (Ayo, 2011).</w:t>
      </w:r>
    </w:p>
    <w:p>
      <w:pPr>
        <w:pStyle w:val="BodyText"/>
        <w:spacing w:line="480" w:lineRule="auto" w:before="2"/>
        <w:ind w:right="1334" w:firstLine="720"/>
        <w:jc w:val="both"/>
      </w:pPr>
      <w:r>
        <w:rPr/>
        <w:t>It is obvious to note that the basic tool universally accepted for analysis of economic problem is statistical</w:t>
      </w:r>
      <w:r>
        <w:rPr>
          <w:spacing w:val="-2"/>
        </w:rPr>
        <w:t> </w:t>
      </w:r>
      <w:r>
        <w:rPr/>
        <w:t>tools. Therefore data generated over time in the course of any academic investigation are analyzed with suchempirical</w:t>
      </w:r>
      <w:r>
        <w:rPr>
          <w:spacing w:val="-2"/>
        </w:rPr>
        <w:t> </w:t>
      </w:r>
      <w:r>
        <w:rPr/>
        <w:t>tools. This invariably means that statistics is central to any Economics or economic analysis. Statistics is an aspect of Economics or mathematics that deals with quantitative study of generated data. It‟s of two category: “descriptive” and “inferential”. The former is concerned with the methods and techniques of describing data in a particular area of interest in a concise format to present useful and readily comprehensive information. While the later, focuses on the deduction</w:t>
      </w:r>
      <w:r>
        <w:rPr>
          <w:spacing w:val="80"/>
          <w:w w:val="150"/>
        </w:rPr>
        <w:t> </w:t>
      </w:r>
      <w:r>
        <w:rPr/>
        <w:t>of variables from a comprehensive data gathered out of which generalization</w:t>
      </w:r>
    </w:p>
    <w:p>
      <w:pPr>
        <w:spacing w:after="0" w:line="480" w:lineRule="auto"/>
        <w:jc w:val="both"/>
        <w:sectPr>
          <w:pgSz w:w="12240" w:h="15840"/>
          <w:pgMar w:header="0" w:footer="1012" w:top="1360" w:bottom="1200" w:left="820" w:right="460"/>
        </w:sectPr>
      </w:pPr>
    </w:p>
    <w:p>
      <w:pPr>
        <w:pStyle w:val="BodyText"/>
        <w:spacing w:line="480" w:lineRule="auto" w:before="72"/>
        <w:ind w:right="1336"/>
        <w:jc w:val="both"/>
      </w:pPr>
      <w:r>
        <w:rPr/>
        <w:t>about such studied population sample is made (Olayiwola, 2010).Although, Economics analysis can be theoretical or empirical depending on the investigator.</w:t>
      </w:r>
    </w:p>
    <w:p>
      <w:pPr>
        <w:pStyle w:val="BodyText"/>
        <w:spacing w:line="480" w:lineRule="auto" w:before="1"/>
        <w:ind w:right="1336" w:firstLine="720"/>
        <w:jc w:val="both"/>
      </w:pPr>
      <w:r>
        <w:rPr/>
        <w:t>There is this assumption that the major problem of Economics students in the study</w:t>
      </w:r>
      <w:r>
        <w:rPr>
          <w:spacing w:val="-10"/>
        </w:rPr>
        <w:t> </w:t>
      </w:r>
      <w:r>
        <w:rPr/>
        <w:t>area is</w:t>
      </w:r>
      <w:r>
        <w:rPr>
          <w:spacing w:val="-2"/>
        </w:rPr>
        <w:t> </w:t>
      </w:r>
      <w:r>
        <w:rPr/>
        <w:t>the</w:t>
      </w:r>
      <w:r>
        <w:rPr>
          <w:spacing w:val="-1"/>
        </w:rPr>
        <w:t> </w:t>
      </w:r>
      <w:r>
        <w:rPr/>
        <w:t>absence</w:t>
      </w:r>
      <w:r>
        <w:rPr>
          <w:spacing w:val="-1"/>
        </w:rPr>
        <w:t> </w:t>
      </w:r>
      <w:r>
        <w:rPr/>
        <w:t>of</w:t>
      </w:r>
      <w:r>
        <w:rPr>
          <w:spacing w:val="-1"/>
        </w:rPr>
        <w:t> </w:t>
      </w:r>
      <w:r>
        <w:rPr/>
        <w:t>inquiry</w:t>
      </w:r>
      <w:r>
        <w:rPr>
          <w:spacing w:val="-4"/>
        </w:rPr>
        <w:t> </w:t>
      </w:r>
      <w:r>
        <w:rPr/>
        <w:t>skill</w:t>
      </w:r>
      <w:r>
        <w:rPr>
          <w:spacing w:val="-1"/>
        </w:rPr>
        <w:t> </w:t>
      </w:r>
      <w:r>
        <w:rPr/>
        <w:t>in</w:t>
      </w:r>
      <w:r>
        <w:rPr>
          <w:spacing w:val="-5"/>
        </w:rPr>
        <w:t> </w:t>
      </w:r>
      <w:r>
        <w:rPr/>
        <w:t>them</w:t>
      </w:r>
      <w:r>
        <w:rPr>
          <w:spacing w:val="-5"/>
        </w:rPr>
        <w:t> </w:t>
      </w:r>
      <w:r>
        <w:rPr/>
        <w:t>which</w:t>
      </w:r>
      <w:r>
        <w:rPr>
          <w:spacing w:val="-1"/>
        </w:rPr>
        <w:t> </w:t>
      </w:r>
      <w:r>
        <w:rPr/>
        <w:t>has</w:t>
      </w:r>
      <w:r>
        <w:rPr>
          <w:spacing w:val="-2"/>
        </w:rPr>
        <w:t> </w:t>
      </w:r>
      <w:r>
        <w:rPr/>
        <w:t>resulted in</w:t>
      </w:r>
      <w:r>
        <w:rPr>
          <w:spacing w:val="-1"/>
        </w:rPr>
        <w:t> </w:t>
      </w:r>
      <w:r>
        <w:rPr/>
        <w:t>inability</w:t>
      </w:r>
      <w:r>
        <w:rPr>
          <w:spacing w:val="-10"/>
        </w:rPr>
        <w:t> </w:t>
      </w:r>
      <w:r>
        <w:rPr/>
        <w:t>of</w:t>
      </w:r>
      <w:r>
        <w:rPr>
          <w:spacing w:val="-3"/>
        </w:rPr>
        <w:t> </w:t>
      </w:r>
      <w:r>
        <w:rPr/>
        <w:t>making use of</w:t>
      </w:r>
      <w:r>
        <w:rPr>
          <w:spacing w:val="-5"/>
        </w:rPr>
        <w:t> </w:t>
      </w:r>
      <w:r>
        <w:rPr/>
        <w:t>basic Economics tools versus its application in</w:t>
      </w:r>
      <w:r>
        <w:rPr>
          <w:spacing w:val="-2"/>
        </w:rPr>
        <w:t> </w:t>
      </w:r>
      <w:r>
        <w:rPr/>
        <w:t>answering questions when it comes to public examinations. These empirical tools include: measure of</w:t>
      </w:r>
      <w:r>
        <w:rPr>
          <w:spacing w:val="-1"/>
        </w:rPr>
        <w:t> </w:t>
      </w:r>
      <w:r>
        <w:rPr/>
        <w:t>central</w:t>
      </w:r>
      <w:r>
        <w:rPr>
          <w:spacing w:val="-2"/>
        </w:rPr>
        <w:t> </w:t>
      </w:r>
      <w:r>
        <w:rPr/>
        <w:t>tendency, such as; mean, median and mode. Histogram, chart, graphs, measure of dispersion/variability and frequency distribution and so forth.</w:t>
      </w:r>
    </w:p>
    <w:p>
      <w:pPr>
        <w:pStyle w:val="BodyText"/>
        <w:spacing w:before="1"/>
        <w:ind w:left="1701"/>
        <w:jc w:val="both"/>
      </w:pPr>
      <w:r>
        <w:rPr/>
        <w:t>Most</w:t>
      </w:r>
      <w:r>
        <w:rPr>
          <w:spacing w:val="-5"/>
        </w:rPr>
        <w:t> </w:t>
      </w:r>
      <w:r>
        <w:rPr/>
        <w:t>of</w:t>
      </w:r>
      <w:r>
        <w:rPr>
          <w:spacing w:val="-7"/>
        </w:rPr>
        <w:t> </w:t>
      </w:r>
      <w:r>
        <w:rPr/>
        <w:t>the</w:t>
      </w:r>
      <w:r>
        <w:rPr>
          <w:spacing w:val="-2"/>
        </w:rPr>
        <w:t> </w:t>
      </w:r>
      <w:r>
        <w:rPr/>
        <w:t>questions</w:t>
      </w:r>
      <w:r>
        <w:rPr>
          <w:spacing w:val="-2"/>
        </w:rPr>
        <w:t> </w:t>
      </w:r>
      <w:r>
        <w:rPr/>
        <w:t>that</w:t>
      </w:r>
      <w:r>
        <w:rPr>
          <w:spacing w:val="5"/>
        </w:rPr>
        <w:t> </w:t>
      </w:r>
      <w:r>
        <w:rPr/>
        <w:t>must</w:t>
      </w:r>
      <w:r>
        <w:rPr>
          <w:spacing w:val="5"/>
        </w:rPr>
        <w:t> </w:t>
      </w:r>
      <w:r>
        <w:rPr/>
        <w:t>be</w:t>
      </w:r>
      <w:r>
        <w:rPr>
          <w:spacing w:val="3"/>
        </w:rPr>
        <w:t> </w:t>
      </w:r>
      <w:r>
        <w:rPr/>
        <w:t>investigated in</w:t>
      </w:r>
      <w:r>
        <w:rPr>
          <w:spacing w:val="-5"/>
        </w:rPr>
        <w:t> </w:t>
      </w:r>
      <w:r>
        <w:rPr/>
        <w:t>the</w:t>
      </w:r>
      <w:r>
        <w:rPr>
          <w:spacing w:val="-1"/>
        </w:rPr>
        <w:t> </w:t>
      </w:r>
      <w:r>
        <w:rPr/>
        <w:t>course</w:t>
      </w:r>
      <w:r>
        <w:rPr>
          <w:spacing w:val="-1"/>
        </w:rPr>
        <w:t> </w:t>
      </w:r>
      <w:r>
        <w:rPr/>
        <w:t>of</w:t>
      </w:r>
      <w:r>
        <w:rPr>
          <w:spacing w:val="-8"/>
        </w:rPr>
        <w:t> </w:t>
      </w:r>
      <w:r>
        <w:rPr/>
        <w:t>this</w:t>
      </w:r>
      <w:r>
        <w:rPr>
          <w:spacing w:val="-2"/>
        </w:rPr>
        <w:t> </w:t>
      </w:r>
      <w:r>
        <w:rPr/>
        <w:t>work </w:t>
      </w:r>
      <w:r>
        <w:rPr>
          <w:spacing w:val="-4"/>
        </w:rPr>
        <w:t>are:</w:t>
      </w:r>
    </w:p>
    <w:p>
      <w:pPr>
        <w:pStyle w:val="BodyText"/>
        <w:ind w:left="0"/>
      </w:pPr>
    </w:p>
    <w:p>
      <w:pPr>
        <w:pStyle w:val="ListParagraph"/>
        <w:numPr>
          <w:ilvl w:val="0"/>
          <w:numId w:val="18"/>
        </w:numPr>
        <w:tabs>
          <w:tab w:pos="1699" w:val="left" w:leader="none"/>
          <w:tab w:pos="1701" w:val="left" w:leader="none"/>
        </w:tabs>
        <w:spacing w:line="480" w:lineRule="auto" w:before="0" w:after="0"/>
        <w:ind w:left="1701" w:right="1339" w:hanging="721"/>
        <w:jc w:val="both"/>
        <w:rPr>
          <w:sz w:val="24"/>
        </w:rPr>
      </w:pPr>
      <w:r>
        <w:rPr>
          <w:sz w:val="24"/>
        </w:rPr>
        <w:t>Are there teachers who have the skill and adequate knowledge to teach these aspects of Economics in the present day secondary schools?</w:t>
      </w:r>
    </w:p>
    <w:p>
      <w:pPr>
        <w:pStyle w:val="ListParagraph"/>
        <w:numPr>
          <w:ilvl w:val="0"/>
          <w:numId w:val="18"/>
        </w:numPr>
        <w:tabs>
          <w:tab w:pos="1700" w:val="left" w:leader="none"/>
        </w:tabs>
        <w:spacing w:line="240" w:lineRule="auto" w:before="1" w:after="0"/>
        <w:ind w:left="1700" w:right="0" w:hanging="720"/>
        <w:jc w:val="left"/>
        <w:rPr>
          <w:sz w:val="24"/>
        </w:rPr>
      </w:pPr>
      <w:r>
        <w:rPr>
          <w:sz w:val="24"/>
        </w:rPr>
        <w:t>Are</w:t>
      </w:r>
      <w:r>
        <w:rPr>
          <w:spacing w:val="-2"/>
          <w:sz w:val="24"/>
        </w:rPr>
        <w:t> </w:t>
      </w:r>
      <w:r>
        <w:rPr>
          <w:sz w:val="24"/>
        </w:rPr>
        <w:t>the</w:t>
      </w:r>
      <w:r>
        <w:rPr>
          <w:spacing w:val="-2"/>
          <w:sz w:val="24"/>
        </w:rPr>
        <w:t> </w:t>
      </w:r>
      <w:r>
        <w:rPr>
          <w:sz w:val="24"/>
        </w:rPr>
        <w:t>teachers</w:t>
      </w:r>
      <w:r>
        <w:rPr>
          <w:spacing w:val="-3"/>
          <w:sz w:val="24"/>
        </w:rPr>
        <w:t> </w:t>
      </w:r>
      <w:r>
        <w:rPr>
          <w:sz w:val="24"/>
        </w:rPr>
        <w:t>committed</w:t>
      </w:r>
      <w:r>
        <w:rPr>
          <w:spacing w:val="-6"/>
          <w:sz w:val="24"/>
        </w:rPr>
        <w:t> </w:t>
      </w:r>
      <w:r>
        <w:rPr>
          <w:sz w:val="24"/>
        </w:rPr>
        <w:t>to</w:t>
      </w:r>
      <w:r>
        <w:rPr>
          <w:spacing w:val="-1"/>
          <w:sz w:val="24"/>
        </w:rPr>
        <w:t> </w:t>
      </w:r>
      <w:r>
        <w:rPr>
          <w:sz w:val="24"/>
        </w:rPr>
        <w:t>their</w:t>
      </w:r>
      <w:r>
        <w:rPr>
          <w:spacing w:val="1"/>
          <w:sz w:val="24"/>
        </w:rPr>
        <w:t> </w:t>
      </w:r>
      <w:r>
        <w:rPr>
          <w:spacing w:val="-4"/>
          <w:sz w:val="24"/>
        </w:rPr>
        <w:t>duty?</w:t>
      </w:r>
    </w:p>
    <w:p>
      <w:pPr>
        <w:pStyle w:val="ListParagraph"/>
        <w:numPr>
          <w:ilvl w:val="0"/>
          <w:numId w:val="18"/>
        </w:numPr>
        <w:tabs>
          <w:tab w:pos="1699" w:val="left" w:leader="none"/>
          <w:tab w:pos="1701" w:val="left" w:leader="none"/>
        </w:tabs>
        <w:spacing w:line="480" w:lineRule="auto" w:before="276" w:after="0"/>
        <w:ind w:left="1701" w:right="1341" w:hanging="721"/>
        <w:jc w:val="both"/>
        <w:rPr>
          <w:sz w:val="24"/>
        </w:rPr>
      </w:pPr>
      <w:r>
        <w:rPr>
          <w:sz w:val="24"/>
        </w:rPr>
        <w:t>Are they provided with necessary teaching aids for teaching these aspects of </w:t>
      </w:r>
      <w:r>
        <w:rPr>
          <w:spacing w:val="-2"/>
          <w:sz w:val="24"/>
        </w:rPr>
        <w:t>Economics?</w:t>
      </w:r>
    </w:p>
    <w:p>
      <w:pPr>
        <w:pStyle w:val="ListParagraph"/>
        <w:numPr>
          <w:ilvl w:val="0"/>
          <w:numId w:val="18"/>
        </w:numPr>
        <w:tabs>
          <w:tab w:pos="1700" w:val="left" w:leader="none"/>
        </w:tabs>
        <w:spacing w:line="240" w:lineRule="auto" w:before="0" w:after="0"/>
        <w:ind w:left="1700" w:right="0" w:hanging="720"/>
        <w:jc w:val="left"/>
        <w:rPr>
          <w:sz w:val="24"/>
        </w:rPr>
      </w:pPr>
      <w:r>
        <w:rPr>
          <w:sz w:val="24"/>
        </w:rPr>
        <w:t>Are</w:t>
      </w:r>
      <w:r>
        <w:rPr>
          <w:spacing w:val="-1"/>
          <w:sz w:val="24"/>
        </w:rPr>
        <w:t> </w:t>
      </w:r>
      <w:r>
        <w:rPr>
          <w:sz w:val="24"/>
        </w:rPr>
        <w:t>the students</w:t>
      </w:r>
      <w:r>
        <w:rPr>
          <w:spacing w:val="-1"/>
          <w:sz w:val="24"/>
        </w:rPr>
        <w:t> </w:t>
      </w:r>
      <w:r>
        <w:rPr>
          <w:sz w:val="24"/>
        </w:rPr>
        <w:t>ready</w:t>
      </w:r>
      <w:r>
        <w:rPr>
          <w:spacing w:val="-9"/>
          <w:sz w:val="24"/>
        </w:rPr>
        <w:t> </w:t>
      </w:r>
      <w:r>
        <w:rPr>
          <w:sz w:val="24"/>
        </w:rPr>
        <w:t>and</w:t>
      </w:r>
      <w:r>
        <w:rPr>
          <w:spacing w:val="1"/>
          <w:sz w:val="24"/>
        </w:rPr>
        <w:t> </w:t>
      </w:r>
      <w:r>
        <w:rPr>
          <w:sz w:val="24"/>
        </w:rPr>
        <w:t>willing</w:t>
      </w:r>
      <w:r>
        <w:rPr>
          <w:spacing w:val="1"/>
          <w:sz w:val="24"/>
        </w:rPr>
        <w:t> </w:t>
      </w:r>
      <w:r>
        <w:rPr>
          <w:sz w:val="24"/>
        </w:rPr>
        <w:t>to</w:t>
      </w:r>
      <w:r>
        <w:rPr>
          <w:spacing w:val="1"/>
          <w:sz w:val="24"/>
        </w:rPr>
        <w:t> </w:t>
      </w:r>
      <w:r>
        <w:rPr>
          <w:spacing w:val="-2"/>
          <w:sz w:val="24"/>
        </w:rPr>
        <w:t>learn?</w:t>
      </w:r>
    </w:p>
    <w:p>
      <w:pPr>
        <w:pStyle w:val="BodyText"/>
        <w:ind w:left="0"/>
      </w:pPr>
    </w:p>
    <w:p>
      <w:pPr>
        <w:pStyle w:val="ListParagraph"/>
        <w:numPr>
          <w:ilvl w:val="0"/>
          <w:numId w:val="18"/>
        </w:numPr>
        <w:tabs>
          <w:tab w:pos="1699" w:val="left" w:leader="none"/>
          <w:tab w:pos="1701" w:val="left" w:leader="none"/>
        </w:tabs>
        <w:spacing w:line="480" w:lineRule="auto" w:before="0" w:after="0"/>
        <w:ind w:left="1701" w:right="1338" w:hanging="721"/>
        <w:jc w:val="both"/>
        <w:rPr>
          <w:sz w:val="24"/>
        </w:rPr>
      </w:pPr>
      <w:r>
        <w:rPr>
          <w:sz w:val="24"/>
        </w:rPr>
        <w:t>Do the students have aids to learning e.g. Textbooks, math sets, drawing boards, graph sheets, and so forth. It shall be worthy</w:t>
      </w:r>
      <w:r>
        <w:rPr>
          <w:spacing w:val="-1"/>
          <w:sz w:val="24"/>
        </w:rPr>
        <w:t> </w:t>
      </w:r>
      <w:r>
        <w:rPr>
          <w:sz w:val="24"/>
        </w:rPr>
        <w:t>of note if both</w:t>
      </w:r>
      <w:r>
        <w:rPr>
          <w:spacing w:val="-1"/>
          <w:sz w:val="24"/>
        </w:rPr>
        <w:t> </w:t>
      </w:r>
      <w:r>
        <w:rPr>
          <w:sz w:val="24"/>
        </w:rPr>
        <w:t>teachers and students of Economics will endeavour to give adequate attention to these aspect of Economics discussed so far among others, they will go a long way to realize the cardinal objectives of Nigeria National Policy on Education (FRN, 2009).</w:t>
      </w:r>
    </w:p>
    <w:p>
      <w:pPr>
        <w:pStyle w:val="Heading2"/>
        <w:numPr>
          <w:ilvl w:val="2"/>
          <w:numId w:val="6"/>
        </w:numPr>
        <w:tabs>
          <w:tab w:pos="1700" w:val="left" w:leader="none"/>
        </w:tabs>
        <w:spacing w:line="240" w:lineRule="auto" w:before="6" w:after="0"/>
        <w:ind w:left="1700" w:right="0" w:hanging="720"/>
        <w:jc w:val="both"/>
      </w:pPr>
      <w:r>
        <w:rPr/>
        <w:t>Economics</w:t>
      </w:r>
      <w:r>
        <w:rPr>
          <w:spacing w:val="-2"/>
        </w:rPr>
        <w:t> </w:t>
      </w:r>
      <w:r>
        <w:rPr/>
        <w:t>Curriculum</w:t>
      </w:r>
      <w:r>
        <w:rPr>
          <w:spacing w:val="-2"/>
        </w:rPr>
        <w:t> </w:t>
      </w:r>
      <w:r>
        <w:rPr/>
        <w:t>in</w:t>
      </w:r>
      <w:r>
        <w:rPr>
          <w:spacing w:val="1"/>
        </w:rPr>
        <w:t> </w:t>
      </w:r>
      <w:r>
        <w:rPr/>
        <w:t>Senior</w:t>
      </w:r>
      <w:r>
        <w:rPr>
          <w:spacing w:val="-5"/>
        </w:rPr>
        <w:t> </w:t>
      </w:r>
      <w:r>
        <w:rPr>
          <w:spacing w:val="-2"/>
        </w:rPr>
        <w:t>SecondarySchools</w:t>
      </w:r>
    </w:p>
    <w:p>
      <w:pPr>
        <w:pStyle w:val="BodyText"/>
        <w:spacing w:line="480" w:lineRule="auto" w:before="271"/>
        <w:ind w:right="1407" w:firstLine="720"/>
        <w:jc w:val="both"/>
      </w:pPr>
      <w:r>
        <w:rPr/>
        <w:t>It is believed that coverage of the school curriculum by teachers may have contributed</w:t>
      </w:r>
      <w:r>
        <w:rPr>
          <w:spacing w:val="12"/>
        </w:rPr>
        <w:t> </w:t>
      </w:r>
      <w:r>
        <w:rPr/>
        <w:t>the</w:t>
      </w:r>
      <w:r>
        <w:rPr>
          <w:spacing w:val="19"/>
        </w:rPr>
        <w:t> </w:t>
      </w:r>
      <w:r>
        <w:rPr/>
        <w:t>poor</w:t>
      </w:r>
      <w:r>
        <w:rPr>
          <w:spacing w:val="20"/>
        </w:rPr>
        <w:t> </w:t>
      </w:r>
      <w:r>
        <w:rPr/>
        <w:t>performance</w:t>
      </w:r>
      <w:r>
        <w:rPr>
          <w:spacing w:val="19"/>
        </w:rPr>
        <w:t> </w:t>
      </w:r>
      <w:r>
        <w:rPr/>
        <w:t>of</w:t>
      </w:r>
      <w:r>
        <w:rPr>
          <w:spacing w:val="11"/>
        </w:rPr>
        <w:t> </w:t>
      </w:r>
      <w:r>
        <w:rPr/>
        <w:t>students</w:t>
      </w:r>
      <w:r>
        <w:rPr>
          <w:spacing w:val="23"/>
        </w:rPr>
        <w:t> </w:t>
      </w:r>
      <w:r>
        <w:rPr/>
        <w:t>in</w:t>
      </w:r>
      <w:r>
        <w:rPr>
          <w:spacing w:val="19"/>
        </w:rPr>
        <w:t> </w:t>
      </w:r>
      <w:r>
        <w:rPr/>
        <w:t>various</w:t>
      </w:r>
      <w:r>
        <w:rPr>
          <w:spacing w:val="18"/>
        </w:rPr>
        <w:t> </w:t>
      </w:r>
      <w:r>
        <w:rPr/>
        <w:t>public</w:t>
      </w:r>
      <w:r>
        <w:rPr>
          <w:spacing w:val="18"/>
        </w:rPr>
        <w:t> </w:t>
      </w:r>
      <w:r>
        <w:rPr/>
        <w:t>examinations</w:t>
      </w:r>
      <w:r>
        <w:rPr>
          <w:spacing w:val="32"/>
        </w:rPr>
        <w:t> </w:t>
      </w:r>
      <w:r>
        <w:rPr>
          <w:spacing w:val="-2"/>
        </w:rPr>
        <w:t>especially</w:t>
      </w:r>
    </w:p>
    <w:p>
      <w:pPr>
        <w:spacing w:after="0" w:line="480" w:lineRule="auto"/>
        <w:jc w:val="both"/>
        <w:sectPr>
          <w:pgSz w:w="12240" w:h="15840"/>
          <w:pgMar w:header="0" w:footer="1012" w:top="1360" w:bottom="1200" w:left="820" w:right="460"/>
        </w:sectPr>
      </w:pPr>
    </w:p>
    <w:p>
      <w:pPr>
        <w:pStyle w:val="BodyText"/>
        <w:spacing w:line="480" w:lineRule="auto" w:before="72"/>
        <w:ind w:right="1406"/>
        <w:jc w:val="both"/>
      </w:pPr>
      <w:r>
        <w:rPr/>
        <w:t>in</w:t>
      </w:r>
      <w:r>
        <w:rPr>
          <w:spacing w:val="-3"/>
        </w:rPr>
        <w:t> </w:t>
      </w:r>
      <w:r>
        <w:rPr/>
        <w:t>a subject like Economics, (Palmer and Steward,</w:t>
      </w:r>
      <w:r>
        <w:rPr>
          <w:spacing w:val="-1"/>
        </w:rPr>
        <w:t> </w:t>
      </w:r>
      <w:r>
        <w:rPr/>
        <w:t>2009). Richard and Sam</w:t>
      </w:r>
      <w:r>
        <w:rPr>
          <w:spacing w:val="-8"/>
        </w:rPr>
        <w:t> </w:t>
      </w:r>
      <w:r>
        <w:rPr/>
        <w:t>(2008) noted that teachers are the major offenders while students have fair share of their own blame due to lack of reading habit. On each part, several reasons have been advanced as likely responsible. Example, teaching methodology, lack of instructional aids, teachers commitment, knowledge of the subject matter among others.</w:t>
      </w:r>
    </w:p>
    <w:p>
      <w:pPr>
        <w:pStyle w:val="BodyText"/>
        <w:spacing w:line="480" w:lineRule="auto" w:before="1"/>
        <w:ind w:right="1385" w:firstLine="720"/>
        <w:jc w:val="both"/>
      </w:pPr>
      <w:r>
        <w:rPr/>
        <w:t>Teaching methodology</w:t>
      </w:r>
      <w:r>
        <w:rPr>
          <w:spacing w:val="-10"/>
        </w:rPr>
        <w:t> </w:t>
      </w:r>
      <w:r>
        <w:rPr/>
        <w:t>practically</w:t>
      </w:r>
      <w:r>
        <w:rPr>
          <w:spacing w:val="-5"/>
        </w:rPr>
        <w:t> </w:t>
      </w:r>
      <w:r>
        <w:rPr/>
        <w:t>is</w:t>
      </w:r>
      <w:r>
        <w:rPr>
          <w:spacing w:val="-2"/>
        </w:rPr>
        <w:t> </w:t>
      </w:r>
      <w:r>
        <w:rPr/>
        <w:t>referred to as</w:t>
      </w:r>
      <w:r>
        <w:rPr>
          <w:spacing w:val="-2"/>
        </w:rPr>
        <w:t> </w:t>
      </w:r>
      <w:r>
        <w:rPr/>
        <w:t>a</w:t>
      </w:r>
      <w:r>
        <w:rPr>
          <w:spacing w:val="-1"/>
        </w:rPr>
        <w:t> </w:t>
      </w:r>
      <w:r>
        <w:rPr/>
        <w:t>process, a</w:t>
      </w:r>
      <w:r>
        <w:rPr>
          <w:spacing w:val="-1"/>
        </w:rPr>
        <w:t> </w:t>
      </w:r>
      <w:r>
        <w:rPr/>
        <w:t>course</w:t>
      </w:r>
      <w:r>
        <w:rPr>
          <w:spacing w:val="-6"/>
        </w:rPr>
        <w:t> </w:t>
      </w:r>
      <w:r>
        <w:rPr/>
        <w:t>of</w:t>
      </w:r>
      <w:r>
        <w:rPr>
          <w:spacing w:val="-8"/>
        </w:rPr>
        <w:t> </w:t>
      </w:r>
      <w:r>
        <w:rPr/>
        <w:t>action</w:t>
      </w:r>
      <w:r>
        <w:rPr>
          <w:spacing w:val="-5"/>
        </w:rPr>
        <w:t> </w:t>
      </w:r>
      <w:r>
        <w:rPr/>
        <w:t>or a method of operation which varies according to circumstances (Mainoma, 2010). As a way</w:t>
      </w:r>
      <w:r>
        <w:rPr>
          <w:spacing w:val="-9"/>
        </w:rPr>
        <w:t> </w:t>
      </w:r>
      <w:r>
        <w:rPr/>
        <w:t>of</w:t>
      </w:r>
      <w:r>
        <w:rPr>
          <w:spacing w:val="-7"/>
        </w:rPr>
        <w:t> </w:t>
      </w:r>
      <w:r>
        <w:rPr/>
        <w:t>teaching, methodology</w:t>
      </w:r>
      <w:r>
        <w:rPr>
          <w:spacing w:val="-9"/>
        </w:rPr>
        <w:t> </w:t>
      </w:r>
      <w:r>
        <w:rPr/>
        <w:t>refers</w:t>
      </w:r>
      <w:r>
        <w:rPr>
          <w:spacing w:val="-1"/>
        </w:rPr>
        <w:t> </w:t>
      </w:r>
      <w:r>
        <w:rPr/>
        <w:t>to methods</w:t>
      </w:r>
      <w:r>
        <w:rPr>
          <w:spacing w:val="-1"/>
        </w:rPr>
        <w:t> </w:t>
      </w:r>
      <w:r>
        <w:rPr/>
        <w:t>which</w:t>
      </w:r>
      <w:r>
        <w:rPr>
          <w:spacing w:val="-4"/>
        </w:rPr>
        <w:t> </w:t>
      </w:r>
      <w:r>
        <w:rPr/>
        <w:t>are the types</w:t>
      </w:r>
      <w:r>
        <w:rPr>
          <w:spacing w:val="-1"/>
        </w:rPr>
        <w:t> </w:t>
      </w:r>
      <w:r>
        <w:rPr/>
        <w:t>of</w:t>
      </w:r>
      <w:r>
        <w:rPr>
          <w:spacing w:val="-7"/>
        </w:rPr>
        <w:t> </w:t>
      </w:r>
      <w:r>
        <w:rPr/>
        <w:t>activities</w:t>
      </w:r>
      <w:r>
        <w:rPr>
          <w:spacing w:val="-1"/>
        </w:rPr>
        <w:t> </w:t>
      </w:r>
      <w:r>
        <w:rPr/>
        <w:t>pursued by teachers and students together in discussions, group work, surveys, demonstrations and so on.The phrase, and so on, indicates that „the way of</w:t>
      </w:r>
      <w:r>
        <w:rPr>
          <w:spacing w:val="-1"/>
        </w:rPr>
        <w:t> </w:t>
      </w:r>
      <w:r>
        <w:rPr/>
        <w:t>teaching‟ or „how to teach‟, have no end. Trips and excursions are also ways of bringing the students into contact with actuality, thus concretizing experience. The teacher must be a practical person. A real teacher, interested in his profession, should always be concerned with how to make his</w:t>
      </w:r>
      <w:r>
        <w:rPr>
          <w:spacing w:val="-1"/>
        </w:rPr>
        <w:t> </w:t>
      </w:r>
      <w:r>
        <w:rPr/>
        <w:t>work</w:t>
      </w:r>
      <w:r>
        <w:rPr>
          <w:spacing w:val="-2"/>
        </w:rPr>
        <w:t> </w:t>
      </w:r>
      <w:r>
        <w:rPr/>
        <w:t>effective. The teacher should devise different ways</w:t>
      </w:r>
      <w:r>
        <w:rPr>
          <w:spacing w:val="-1"/>
        </w:rPr>
        <w:t> </w:t>
      </w:r>
      <w:r>
        <w:rPr/>
        <w:t>of</w:t>
      </w:r>
      <w:r>
        <w:rPr>
          <w:spacing w:val="-6"/>
        </w:rPr>
        <w:t> </w:t>
      </w:r>
      <w:r>
        <w:rPr/>
        <w:t>facilitating the process</w:t>
      </w:r>
      <w:r>
        <w:rPr>
          <w:spacing w:val="-1"/>
        </w:rPr>
        <w:t> </w:t>
      </w:r>
      <w:r>
        <w:rPr/>
        <w:t>of learning. He not</w:t>
      </w:r>
      <w:r>
        <w:rPr>
          <w:spacing w:val="-2"/>
        </w:rPr>
        <w:t> </w:t>
      </w:r>
      <w:r>
        <w:rPr/>
        <w:t>only</w:t>
      </w:r>
      <w:r>
        <w:rPr>
          <w:spacing w:val="-2"/>
        </w:rPr>
        <w:t> </w:t>
      </w:r>
      <w:r>
        <w:rPr/>
        <w:t>understands the theoretical</w:t>
      </w:r>
      <w:r>
        <w:rPr>
          <w:spacing w:val="-6"/>
        </w:rPr>
        <w:t> </w:t>
      </w:r>
      <w:r>
        <w:rPr/>
        <w:t>principles, but actually</w:t>
      </w:r>
      <w:r>
        <w:rPr>
          <w:spacing w:val="-2"/>
        </w:rPr>
        <w:t> </w:t>
      </w:r>
      <w:r>
        <w:rPr/>
        <w:t>applies them. In his daily application of the principles, he modifiesand adapts them according to circumstances. At the same time, the teacher tries to discover how best to help his students learn.</w:t>
      </w:r>
    </w:p>
    <w:p>
      <w:pPr>
        <w:pStyle w:val="BodyText"/>
        <w:spacing w:line="480" w:lineRule="auto" w:before="3"/>
        <w:ind w:right="1333" w:firstLine="720"/>
        <w:jc w:val="both"/>
      </w:pPr>
      <w:r>
        <w:rPr/>
        <w:t>Textbooks are also important instructional aids that can facilitate the division of labour between the teacher and students alike (Richard &amp;Sam, 2008). It assists the</w:t>
      </w:r>
      <w:r>
        <w:rPr>
          <w:spacing w:val="40"/>
        </w:rPr>
        <w:t> </w:t>
      </w:r>
      <w:r>
        <w:rPr/>
        <w:t>teacher to give out assignment and class exercise after the normal teaching in school. It affords the students to develop inquiry skill through private studying session. Textbooks are</w:t>
      </w:r>
      <w:r>
        <w:rPr>
          <w:spacing w:val="2"/>
        </w:rPr>
        <w:t> </w:t>
      </w:r>
      <w:r>
        <w:rPr/>
        <w:t>sine-qua-non</w:t>
      </w:r>
      <w:r>
        <w:rPr>
          <w:spacing w:val="1"/>
        </w:rPr>
        <w:t> </w:t>
      </w:r>
      <w:r>
        <w:rPr/>
        <w:t>to</w:t>
      </w:r>
      <w:r>
        <w:rPr>
          <w:spacing w:val="10"/>
        </w:rPr>
        <w:t> </w:t>
      </w:r>
      <w:r>
        <w:rPr/>
        <w:t>any</w:t>
      </w:r>
      <w:r>
        <w:rPr>
          <w:spacing w:val="-4"/>
        </w:rPr>
        <w:t> </w:t>
      </w:r>
      <w:r>
        <w:rPr/>
        <w:t>classroom</w:t>
      </w:r>
      <w:r>
        <w:rPr>
          <w:spacing w:val="-4"/>
        </w:rPr>
        <w:t> </w:t>
      </w:r>
      <w:r>
        <w:rPr/>
        <w:t>techniques.</w:t>
      </w:r>
      <w:r>
        <w:rPr>
          <w:spacing w:val="12"/>
        </w:rPr>
        <w:t> </w:t>
      </w:r>
      <w:r>
        <w:rPr/>
        <w:t>While</w:t>
      </w:r>
      <w:r>
        <w:rPr>
          <w:spacing w:val="5"/>
        </w:rPr>
        <w:t> </w:t>
      </w:r>
      <w:r>
        <w:rPr/>
        <w:t>textbooks</w:t>
      </w:r>
      <w:r>
        <w:rPr>
          <w:spacing w:val="3"/>
        </w:rPr>
        <w:t> </w:t>
      </w:r>
      <w:r>
        <w:rPr/>
        <w:t>have</w:t>
      </w:r>
      <w:r>
        <w:rPr>
          <w:spacing w:val="5"/>
        </w:rPr>
        <w:t> </w:t>
      </w:r>
      <w:r>
        <w:rPr/>
        <w:t>their</w:t>
      </w:r>
      <w:r>
        <w:rPr>
          <w:spacing w:val="7"/>
        </w:rPr>
        <w:t> </w:t>
      </w:r>
      <w:r>
        <w:rPr/>
        <w:t>place,</w:t>
      </w:r>
      <w:r>
        <w:rPr>
          <w:spacing w:val="18"/>
        </w:rPr>
        <w:t> </w:t>
      </w:r>
      <w:r>
        <w:rPr>
          <w:spacing w:val="-2"/>
        </w:rPr>
        <w:t>teachers</w:t>
      </w:r>
    </w:p>
    <w:p>
      <w:pPr>
        <w:spacing w:after="0" w:line="480" w:lineRule="auto"/>
        <w:jc w:val="both"/>
        <w:sectPr>
          <w:pgSz w:w="12240" w:h="15840"/>
          <w:pgMar w:header="0" w:footer="1012" w:top="1360" w:bottom="1200" w:left="820" w:right="460"/>
        </w:sectPr>
      </w:pPr>
    </w:p>
    <w:p>
      <w:pPr>
        <w:pStyle w:val="BodyText"/>
        <w:spacing w:line="480" w:lineRule="auto" w:before="72"/>
        <w:ind w:right="1336"/>
        <w:jc w:val="both"/>
      </w:pPr>
      <w:r>
        <w:rPr/>
        <w:t>need to use them</w:t>
      </w:r>
      <w:r>
        <w:rPr>
          <w:spacing w:val="-6"/>
        </w:rPr>
        <w:t> </w:t>
      </w:r>
      <w:r>
        <w:rPr/>
        <w:t>wisely</w:t>
      </w:r>
      <w:r>
        <w:rPr>
          <w:spacing w:val="-1"/>
        </w:rPr>
        <w:t> </w:t>
      </w:r>
      <w:r>
        <w:rPr/>
        <w:t>to ensure high</w:t>
      </w:r>
      <w:r>
        <w:rPr>
          <w:spacing w:val="-1"/>
        </w:rPr>
        <w:t> </w:t>
      </w:r>
      <w:r>
        <w:rPr/>
        <w:t>academic performance (Dawin, 2010). According to him, textbooks are characterized as “a nile wide and an inch deep”. Reason is that textbook is tasked with surveying broad subject content, which means that the balance of its coverage often falls to covering range of topics rather than going deeply into any</w:t>
      </w:r>
      <w:r>
        <w:rPr>
          <w:spacing w:val="40"/>
        </w:rPr>
        <w:t> </w:t>
      </w:r>
      <w:r>
        <w:rPr/>
        <w:t>single topic. For students</w:t>
      </w:r>
      <w:r>
        <w:rPr>
          <w:spacing w:val="-1"/>
        </w:rPr>
        <w:t> </w:t>
      </w:r>
      <w:r>
        <w:rPr/>
        <w:t>to develop critical</w:t>
      </w:r>
      <w:r>
        <w:rPr>
          <w:spacing w:val="-3"/>
        </w:rPr>
        <w:t> </w:t>
      </w:r>
      <w:r>
        <w:rPr/>
        <w:t>thinking skills, teachers as knowledge brain- box must reach out beyond the textbook thereby providing students with opportunities toask questions and discover certain truths by themselves.</w:t>
      </w:r>
    </w:p>
    <w:p>
      <w:pPr>
        <w:pStyle w:val="BodyText"/>
        <w:spacing w:line="480" w:lineRule="auto" w:before="1"/>
        <w:ind w:left="1009" w:right="1336" w:firstLine="691"/>
        <w:jc w:val="both"/>
      </w:pPr>
      <w:r>
        <w:rPr/>
        <w:t>On the aspect of teaching techniques, it is obvious to say</w:t>
      </w:r>
      <w:r>
        <w:rPr>
          <w:spacing w:val="-1"/>
        </w:rPr>
        <w:t> </w:t>
      </w:r>
      <w:r>
        <w:rPr/>
        <w:t>that classroom</w:t>
      </w:r>
      <w:r>
        <w:rPr>
          <w:spacing w:val="-1"/>
        </w:rPr>
        <w:t> </w:t>
      </w:r>
      <w:r>
        <w:rPr/>
        <w:t>teaching becomes effective and result-oriented if the teacher can prioritize his teaching strategies. This can only be possible when the class level, maturity</w:t>
      </w:r>
      <w:r>
        <w:rPr>
          <w:spacing w:val="-5"/>
        </w:rPr>
        <w:t> </w:t>
      </w:r>
      <w:r>
        <w:rPr/>
        <w:t>of</w:t>
      </w:r>
      <w:r>
        <w:rPr>
          <w:spacing w:val="-3"/>
        </w:rPr>
        <w:t> </w:t>
      </w:r>
      <w:r>
        <w:rPr/>
        <w:t>the learner, and subject - type is critically considered by the teacher. Obviously, lack of this factor on the side of the teacher makes his work meaningless (Orimogunje, 2008). Discussion, play way, demonstration, lecture, inquiry, discovery, fieldtrips, problem- solving, laboratory to mention but a few are some of the teaching strategies so far in use (Yusuf, 2012).</w:t>
      </w:r>
    </w:p>
    <w:p>
      <w:pPr>
        <w:pStyle w:val="Heading2"/>
        <w:numPr>
          <w:ilvl w:val="2"/>
          <w:numId w:val="6"/>
        </w:numPr>
        <w:tabs>
          <w:tab w:pos="1700" w:val="left" w:leader="none"/>
        </w:tabs>
        <w:spacing w:line="240" w:lineRule="auto" w:before="7" w:after="0"/>
        <w:ind w:left="1700" w:right="0" w:hanging="691"/>
        <w:jc w:val="both"/>
      </w:pPr>
      <w:r>
        <w:rPr/>
        <w:t>Need</w:t>
      </w:r>
      <w:r>
        <w:rPr>
          <w:spacing w:val="-3"/>
        </w:rPr>
        <w:t> </w:t>
      </w:r>
      <w:r>
        <w:rPr/>
        <w:t>for</w:t>
      </w:r>
      <w:r>
        <w:rPr>
          <w:spacing w:val="-5"/>
        </w:rPr>
        <w:t> </w:t>
      </w:r>
      <w:r>
        <w:rPr/>
        <w:t>Economics</w:t>
      </w:r>
      <w:r>
        <w:rPr>
          <w:spacing w:val="-2"/>
        </w:rPr>
        <w:t> Education</w:t>
      </w:r>
    </w:p>
    <w:p>
      <w:pPr>
        <w:pStyle w:val="BodyText"/>
        <w:spacing w:line="480" w:lineRule="auto" w:before="271"/>
        <w:ind w:left="1004" w:right="1345" w:firstLine="696"/>
        <w:jc w:val="both"/>
      </w:pPr>
      <w:r>
        <w:rPr/>
        <w:t>As stated by Nwaru (2008), Economics education in the sub Saharan Africa is hinged on two central concepts.</w:t>
      </w:r>
    </w:p>
    <w:p>
      <w:pPr>
        <w:pStyle w:val="ListParagraph"/>
        <w:numPr>
          <w:ilvl w:val="0"/>
          <w:numId w:val="19"/>
        </w:numPr>
        <w:tabs>
          <w:tab w:pos="1694" w:val="left" w:leader="none"/>
          <w:tab w:pos="1696" w:val="left" w:leader="none"/>
        </w:tabs>
        <w:spacing w:line="480" w:lineRule="auto" w:before="1" w:after="0"/>
        <w:ind w:left="1696" w:right="1347" w:hanging="692"/>
        <w:jc w:val="both"/>
        <w:rPr>
          <w:sz w:val="24"/>
        </w:rPr>
      </w:pPr>
      <w:r>
        <w:rPr>
          <w:sz w:val="24"/>
        </w:rPr>
        <w:t>The interaction of economically determined demands with politically responsive </w:t>
      </w:r>
      <w:r>
        <w:rPr>
          <w:spacing w:val="-2"/>
          <w:sz w:val="24"/>
        </w:rPr>
        <w:t>supplies.</w:t>
      </w:r>
    </w:p>
    <w:p>
      <w:pPr>
        <w:pStyle w:val="ListParagraph"/>
        <w:numPr>
          <w:ilvl w:val="0"/>
          <w:numId w:val="19"/>
        </w:numPr>
        <w:tabs>
          <w:tab w:pos="1694" w:val="left" w:leader="none"/>
          <w:tab w:pos="1696" w:val="left" w:leader="none"/>
        </w:tabs>
        <w:spacing w:line="480" w:lineRule="auto" w:before="0" w:after="0"/>
        <w:ind w:left="1696" w:right="1341" w:hanging="692"/>
        <w:jc w:val="both"/>
        <w:rPr>
          <w:sz w:val="24"/>
        </w:rPr>
      </w:pPr>
      <w:r>
        <w:rPr>
          <w:sz w:val="24"/>
        </w:rPr>
        <w:t>The distinction between social</w:t>
      </w:r>
      <w:r>
        <w:rPr>
          <w:spacing w:val="-2"/>
          <w:sz w:val="24"/>
        </w:rPr>
        <w:t> </w:t>
      </w:r>
      <w:r>
        <w:rPr>
          <w:sz w:val="24"/>
        </w:rPr>
        <w:t>and private benefits, including the cost of</w:t>
      </w:r>
      <w:r>
        <w:rPr>
          <w:spacing w:val="-5"/>
          <w:sz w:val="24"/>
        </w:rPr>
        <w:t> </w:t>
      </w:r>
      <w:r>
        <w:rPr>
          <w:sz w:val="24"/>
        </w:rPr>
        <w:t>different levels of education and the implication of these differentials for educational investment strategies.</w:t>
      </w:r>
    </w:p>
    <w:p>
      <w:pPr>
        <w:spacing w:after="0" w:line="480" w:lineRule="auto"/>
        <w:jc w:val="both"/>
        <w:rPr>
          <w:sz w:val="24"/>
        </w:rPr>
        <w:sectPr>
          <w:pgSz w:w="12240" w:h="15840"/>
          <w:pgMar w:header="0" w:footer="1012" w:top="1360" w:bottom="1200" w:left="820" w:right="460"/>
        </w:sectPr>
      </w:pPr>
    </w:p>
    <w:p>
      <w:pPr>
        <w:pStyle w:val="BodyText"/>
        <w:spacing w:line="480" w:lineRule="auto" w:before="72"/>
        <w:ind w:right="1334" w:firstLine="715"/>
        <w:jc w:val="both"/>
      </w:pPr>
      <w:r>
        <w:rPr/>
        <w:t>The concept Economics of education refers to all effort design to improve human knowledge of Economics facts, principles, concepts and problems. For example, an instructor who teaches “elasticity</w:t>
      </w:r>
      <w:r>
        <w:rPr>
          <w:spacing w:val="-2"/>
        </w:rPr>
        <w:t> </w:t>
      </w:r>
      <w:r>
        <w:rPr/>
        <w:t>of</w:t>
      </w:r>
      <w:r>
        <w:rPr>
          <w:spacing w:val="-1"/>
        </w:rPr>
        <w:t> </w:t>
      </w:r>
      <w:r>
        <w:rPr/>
        <w:t>demand and supply” and a Journalist who explain to a crowd on national budget, and a publisher who produces booklets and film-strips on inflation are all engaged in Economics education. In another version, “Economics education refers to an organized movement of economic literacy.”</w:t>
      </w:r>
    </w:p>
    <w:p>
      <w:pPr>
        <w:pStyle w:val="BodyText"/>
        <w:spacing w:line="480" w:lineRule="auto" w:before="1"/>
        <w:ind w:right="1346" w:firstLine="715"/>
        <w:jc w:val="both"/>
      </w:pPr>
      <w:r>
        <w:rPr/>
        <w:t>According to Popham (2010), Economics education has the potential to improve both the individual and the society in the following ways:</w:t>
      </w:r>
    </w:p>
    <w:p>
      <w:pPr>
        <w:pStyle w:val="ListParagraph"/>
        <w:numPr>
          <w:ilvl w:val="0"/>
          <w:numId w:val="19"/>
        </w:numPr>
        <w:tabs>
          <w:tab w:pos="1701" w:val="left" w:leader="none"/>
        </w:tabs>
        <w:spacing w:line="480" w:lineRule="auto" w:before="1" w:after="0"/>
        <w:ind w:left="1701" w:right="1338" w:hanging="721"/>
        <w:jc w:val="left"/>
        <w:rPr>
          <w:sz w:val="24"/>
        </w:rPr>
      </w:pPr>
      <w:r>
        <w:rPr>
          <w:sz w:val="24"/>
        </w:rPr>
        <w:t>It promotes an independent skill which has to do with discovery or</w:t>
      </w:r>
      <w:r>
        <w:rPr>
          <w:spacing w:val="28"/>
          <w:sz w:val="24"/>
        </w:rPr>
        <w:t> </w:t>
      </w:r>
      <w:r>
        <w:rPr>
          <w:sz w:val="24"/>
        </w:rPr>
        <w:t>inquiry. The basic reason is that it disciplines the mind.</w:t>
      </w:r>
    </w:p>
    <w:p>
      <w:pPr>
        <w:pStyle w:val="ListParagraph"/>
        <w:numPr>
          <w:ilvl w:val="0"/>
          <w:numId w:val="19"/>
        </w:numPr>
        <w:tabs>
          <w:tab w:pos="1701" w:val="left" w:leader="none"/>
        </w:tabs>
        <w:spacing w:line="480" w:lineRule="auto" w:before="0" w:after="0"/>
        <w:ind w:left="1701" w:right="1338" w:hanging="721"/>
        <w:jc w:val="left"/>
        <w:rPr>
          <w:sz w:val="24"/>
        </w:rPr>
      </w:pPr>
      <w:r>
        <w:rPr>
          <w:sz w:val="24"/>
        </w:rPr>
        <w:t>The study enables both the teachers and students to take impartial view of issues around them thereby being objective on issues of judgement.</w:t>
      </w:r>
    </w:p>
    <w:p>
      <w:pPr>
        <w:pStyle w:val="ListParagraph"/>
        <w:numPr>
          <w:ilvl w:val="0"/>
          <w:numId w:val="19"/>
        </w:numPr>
        <w:tabs>
          <w:tab w:pos="1701" w:val="left" w:leader="none"/>
        </w:tabs>
        <w:spacing w:line="480" w:lineRule="auto" w:before="1" w:after="0"/>
        <w:ind w:left="1701" w:right="1341" w:hanging="721"/>
        <w:jc w:val="left"/>
        <w:rPr>
          <w:sz w:val="24"/>
        </w:rPr>
      </w:pPr>
      <w:r>
        <w:rPr>
          <w:sz w:val="24"/>
        </w:rPr>
        <w:t>Economics education restructure both the individual and the society in becoming functional and rational both in thought and action.</w:t>
      </w:r>
    </w:p>
    <w:p>
      <w:pPr>
        <w:pStyle w:val="ListParagraph"/>
        <w:numPr>
          <w:ilvl w:val="0"/>
          <w:numId w:val="19"/>
        </w:numPr>
        <w:tabs>
          <w:tab w:pos="1701" w:val="left" w:leader="none"/>
        </w:tabs>
        <w:spacing w:line="480" w:lineRule="auto" w:before="0" w:after="0"/>
        <w:ind w:left="1701" w:right="1347" w:hanging="721"/>
        <w:jc w:val="left"/>
        <w:rPr>
          <w:sz w:val="24"/>
        </w:rPr>
      </w:pPr>
      <w:r>
        <w:rPr>
          <w:sz w:val="24"/>
        </w:rPr>
        <w:t>The knowledge of Economics education promotes both national and international economic relations among member states.</w:t>
      </w:r>
    </w:p>
    <w:p>
      <w:pPr>
        <w:pStyle w:val="ListParagraph"/>
        <w:numPr>
          <w:ilvl w:val="0"/>
          <w:numId w:val="19"/>
        </w:numPr>
        <w:tabs>
          <w:tab w:pos="1701" w:val="left" w:leader="none"/>
        </w:tabs>
        <w:spacing w:line="480" w:lineRule="auto" w:before="0" w:after="0"/>
        <w:ind w:left="1701" w:right="1350" w:hanging="721"/>
        <w:jc w:val="left"/>
        <w:rPr>
          <w:sz w:val="24"/>
        </w:rPr>
      </w:pPr>
      <w:r>
        <w:rPr>
          <w:sz w:val="24"/>
        </w:rPr>
        <w:t>As an enhancer, it helps both</w:t>
      </w:r>
      <w:r>
        <w:rPr>
          <w:spacing w:val="-3"/>
          <w:sz w:val="24"/>
        </w:rPr>
        <w:t> </w:t>
      </w:r>
      <w:r>
        <w:rPr>
          <w:sz w:val="24"/>
        </w:rPr>
        <w:t>the individual in achieving greater output with little </w:t>
      </w:r>
      <w:r>
        <w:rPr>
          <w:spacing w:val="-2"/>
          <w:sz w:val="24"/>
        </w:rPr>
        <w:t>input.</w:t>
      </w:r>
    </w:p>
    <w:p>
      <w:pPr>
        <w:pStyle w:val="Heading2"/>
        <w:spacing w:before="6"/>
      </w:pPr>
      <w:r>
        <w:rPr/>
        <w:t>Skill</w:t>
      </w:r>
      <w:r>
        <w:rPr>
          <w:spacing w:val="-6"/>
        </w:rPr>
        <w:t> </w:t>
      </w:r>
      <w:r>
        <w:rPr/>
        <w:t>Acquisition</w:t>
      </w:r>
      <w:r>
        <w:rPr>
          <w:spacing w:val="4"/>
        </w:rPr>
        <w:t> </w:t>
      </w:r>
      <w:r>
        <w:rPr/>
        <w:t>in</w:t>
      </w:r>
      <w:r>
        <w:rPr>
          <w:spacing w:val="1"/>
        </w:rPr>
        <w:t> </w:t>
      </w:r>
      <w:r>
        <w:rPr>
          <w:spacing w:val="-2"/>
        </w:rPr>
        <w:t>Economics</w:t>
      </w:r>
    </w:p>
    <w:p>
      <w:pPr>
        <w:pStyle w:val="BodyText"/>
        <w:spacing w:line="480" w:lineRule="auto" w:before="271"/>
        <w:ind w:left="999" w:right="1407" w:firstLine="701"/>
        <w:jc w:val="both"/>
      </w:pPr>
      <w:r>
        <w:rPr/>
        <w:t>The FRN (2014) identified evaluation as key instruments of</w:t>
      </w:r>
      <w:r>
        <w:rPr>
          <w:spacing w:val="-8"/>
        </w:rPr>
        <w:t> </w:t>
      </w:r>
      <w:r>
        <w:rPr/>
        <w:t>Economics</w:t>
      </w:r>
      <w:r>
        <w:rPr>
          <w:spacing w:val="40"/>
        </w:rPr>
        <w:t> </w:t>
      </w:r>
      <w:r>
        <w:rPr/>
        <w:t>curricular whose main objectives according to (Nwabulu, 2012) is to afford the learner the opportunity of:</w:t>
      </w:r>
    </w:p>
    <w:p>
      <w:pPr>
        <w:spacing w:after="0" w:line="480" w:lineRule="auto"/>
        <w:jc w:val="both"/>
        <w:sectPr>
          <w:pgSz w:w="12240" w:h="15840"/>
          <w:pgMar w:header="0" w:footer="1012" w:top="1360" w:bottom="1200" w:left="820" w:right="460"/>
        </w:sectPr>
      </w:pPr>
    </w:p>
    <w:p>
      <w:pPr>
        <w:pStyle w:val="ListParagraph"/>
        <w:numPr>
          <w:ilvl w:val="1"/>
          <w:numId w:val="19"/>
        </w:numPr>
        <w:tabs>
          <w:tab w:pos="1700" w:val="left" w:leader="none"/>
        </w:tabs>
        <w:spacing w:line="240" w:lineRule="auto" w:before="53" w:after="0"/>
        <w:ind w:left="1700" w:right="0" w:hanging="359"/>
        <w:jc w:val="left"/>
        <w:rPr>
          <w:sz w:val="24"/>
        </w:rPr>
      </w:pPr>
      <w:r>
        <w:rPr>
          <w:sz w:val="24"/>
        </w:rPr>
        <w:t>Acquiring</w:t>
      </w:r>
      <w:r>
        <w:rPr>
          <w:spacing w:val="-3"/>
          <w:sz w:val="24"/>
        </w:rPr>
        <w:t> </w:t>
      </w:r>
      <w:r>
        <w:rPr>
          <w:sz w:val="24"/>
        </w:rPr>
        <w:t>manipulative</w:t>
      </w:r>
      <w:r>
        <w:rPr>
          <w:spacing w:val="-4"/>
          <w:sz w:val="24"/>
        </w:rPr>
        <w:t> </w:t>
      </w:r>
      <w:r>
        <w:rPr>
          <w:sz w:val="24"/>
        </w:rPr>
        <w:t>skills,</w:t>
      </w:r>
      <w:r>
        <w:rPr>
          <w:spacing w:val="-2"/>
          <w:sz w:val="24"/>
        </w:rPr>
        <w:t> </w:t>
      </w:r>
      <w:r>
        <w:rPr>
          <w:sz w:val="24"/>
        </w:rPr>
        <w:t>which</w:t>
      </w:r>
      <w:r>
        <w:rPr>
          <w:spacing w:val="-4"/>
          <w:sz w:val="24"/>
        </w:rPr>
        <w:t> </w:t>
      </w:r>
      <w:r>
        <w:rPr>
          <w:sz w:val="24"/>
        </w:rPr>
        <w:t>is</w:t>
      </w:r>
      <w:r>
        <w:rPr>
          <w:spacing w:val="-5"/>
          <w:sz w:val="24"/>
        </w:rPr>
        <w:t> </w:t>
      </w:r>
      <w:r>
        <w:rPr>
          <w:sz w:val="24"/>
        </w:rPr>
        <w:t>able</w:t>
      </w:r>
      <w:r>
        <w:rPr>
          <w:spacing w:val="-5"/>
          <w:sz w:val="24"/>
        </w:rPr>
        <w:t> </w:t>
      </w:r>
      <w:r>
        <w:rPr>
          <w:sz w:val="24"/>
        </w:rPr>
        <w:t>to</w:t>
      </w:r>
      <w:r>
        <w:rPr>
          <w:spacing w:val="7"/>
          <w:sz w:val="24"/>
        </w:rPr>
        <w:t> </w:t>
      </w:r>
      <w:r>
        <w:rPr>
          <w:sz w:val="24"/>
        </w:rPr>
        <w:t>enhance</w:t>
      </w:r>
      <w:r>
        <w:rPr>
          <w:spacing w:val="-5"/>
          <w:sz w:val="24"/>
        </w:rPr>
        <w:t> </w:t>
      </w:r>
      <w:r>
        <w:rPr>
          <w:sz w:val="24"/>
        </w:rPr>
        <w:t>his</w:t>
      </w:r>
      <w:r>
        <w:rPr>
          <w:spacing w:val="-5"/>
          <w:sz w:val="24"/>
        </w:rPr>
        <w:t> </w:t>
      </w:r>
      <w:r>
        <w:rPr>
          <w:spacing w:val="-2"/>
          <w:sz w:val="24"/>
        </w:rPr>
        <w:t>productivity.</w:t>
      </w:r>
    </w:p>
    <w:p>
      <w:pPr>
        <w:pStyle w:val="ListParagraph"/>
        <w:numPr>
          <w:ilvl w:val="1"/>
          <w:numId w:val="19"/>
        </w:numPr>
        <w:tabs>
          <w:tab w:pos="1700" w:val="left" w:leader="none"/>
        </w:tabs>
        <w:spacing w:line="240" w:lineRule="auto" w:before="258" w:after="0"/>
        <w:ind w:left="1700" w:right="0" w:hanging="359"/>
        <w:jc w:val="left"/>
        <w:rPr>
          <w:sz w:val="24"/>
        </w:rPr>
      </w:pPr>
      <w:r>
        <w:rPr>
          <w:sz w:val="24"/>
        </w:rPr>
        <w:t>Developing</w:t>
      </w:r>
      <w:r>
        <w:rPr>
          <w:spacing w:val="-3"/>
          <w:sz w:val="24"/>
        </w:rPr>
        <w:t> </w:t>
      </w:r>
      <w:r>
        <w:rPr>
          <w:sz w:val="24"/>
        </w:rPr>
        <w:t>curiosity</w:t>
      </w:r>
      <w:r>
        <w:rPr>
          <w:spacing w:val="-12"/>
          <w:sz w:val="24"/>
        </w:rPr>
        <w:t> </w:t>
      </w:r>
      <w:r>
        <w:rPr>
          <w:sz w:val="24"/>
        </w:rPr>
        <w:t>and</w:t>
      </w:r>
      <w:r>
        <w:rPr>
          <w:spacing w:val="-2"/>
          <w:sz w:val="24"/>
        </w:rPr>
        <w:t> </w:t>
      </w:r>
      <w:r>
        <w:rPr>
          <w:sz w:val="24"/>
        </w:rPr>
        <w:t>creative</w:t>
      </w:r>
      <w:r>
        <w:rPr>
          <w:spacing w:val="1"/>
          <w:sz w:val="24"/>
        </w:rPr>
        <w:t> </w:t>
      </w:r>
      <w:r>
        <w:rPr>
          <w:sz w:val="24"/>
        </w:rPr>
        <w:t>instinct</w:t>
      </w:r>
      <w:r>
        <w:rPr>
          <w:spacing w:val="2"/>
          <w:sz w:val="24"/>
        </w:rPr>
        <w:t> </w:t>
      </w:r>
      <w:r>
        <w:rPr>
          <w:sz w:val="24"/>
        </w:rPr>
        <w:t>in</w:t>
      </w:r>
      <w:r>
        <w:rPr>
          <w:spacing w:val="-7"/>
          <w:sz w:val="24"/>
        </w:rPr>
        <w:t> </w:t>
      </w:r>
      <w:r>
        <w:rPr>
          <w:sz w:val="24"/>
        </w:rPr>
        <w:t>the</w:t>
      </w:r>
      <w:r>
        <w:rPr>
          <w:spacing w:val="2"/>
          <w:sz w:val="24"/>
        </w:rPr>
        <w:t> </w:t>
      </w:r>
      <w:r>
        <w:rPr>
          <w:spacing w:val="-2"/>
          <w:sz w:val="24"/>
        </w:rPr>
        <w:t>learner.</w:t>
      </w:r>
    </w:p>
    <w:p>
      <w:pPr>
        <w:pStyle w:val="ListParagraph"/>
        <w:numPr>
          <w:ilvl w:val="1"/>
          <w:numId w:val="19"/>
        </w:numPr>
        <w:tabs>
          <w:tab w:pos="1700" w:val="left" w:leader="none"/>
        </w:tabs>
        <w:spacing w:line="240" w:lineRule="auto" w:before="259" w:after="0"/>
        <w:ind w:left="1700" w:right="0" w:hanging="359"/>
        <w:jc w:val="left"/>
        <w:rPr>
          <w:sz w:val="24"/>
        </w:rPr>
      </w:pPr>
      <w:r>
        <w:rPr>
          <w:sz w:val="24"/>
        </w:rPr>
        <w:t>Demonstrating</w:t>
      </w:r>
      <w:r>
        <w:rPr>
          <w:spacing w:val="-4"/>
          <w:sz w:val="24"/>
        </w:rPr>
        <w:t> </w:t>
      </w:r>
      <w:r>
        <w:rPr>
          <w:sz w:val="24"/>
        </w:rPr>
        <w:t>the</w:t>
      </w:r>
      <w:r>
        <w:rPr>
          <w:spacing w:val="-2"/>
          <w:sz w:val="24"/>
        </w:rPr>
        <w:t> </w:t>
      </w:r>
      <w:r>
        <w:rPr>
          <w:sz w:val="24"/>
        </w:rPr>
        <w:t>applicability</w:t>
      </w:r>
      <w:r>
        <w:rPr>
          <w:spacing w:val="-7"/>
          <w:sz w:val="24"/>
        </w:rPr>
        <w:t> </w:t>
      </w:r>
      <w:r>
        <w:rPr>
          <w:sz w:val="24"/>
        </w:rPr>
        <w:t>of</w:t>
      </w:r>
      <w:r>
        <w:rPr>
          <w:spacing w:val="-9"/>
          <w:sz w:val="24"/>
        </w:rPr>
        <w:t> </w:t>
      </w:r>
      <w:r>
        <w:rPr>
          <w:sz w:val="24"/>
        </w:rPr>
        <w:t>Economics</w:t>
      </w:r>
      <w:r>
        <w:rPr>
          <w:spacing w:val="-3"/>
          <w:sz w:val="24"/>
        </w:rPr>
        <w:t> </w:t>
      </w:r>
      <w:r>
        <w:rPr>
          <w:sz w:val="24"/>
        </w:rPr>
        <w:t>skills</w:t>
      </w:r>
      <w:r>
        <w:rPr>
          <w:spacing w:val="1"/>
          <w:sz w:val="24"/>
        </w:rPr>
        <w:t> </w:t>
      </w:r>
      <w:r>
        <w:rPr>
          <w:sz w:val="24"/>
        </w:rPr>
        <w:t>in</w:t>
      </w:r>
      <w:r>
        <w:rPr>
          <w:spacing w:val="-6"/>
          <w:sz w:val="24"/>
        </w:rPr>
        <w:t> </w:t>
      </w:r>
      <w:r>
        <w:rPr>
          <w:sz w:val="24"/>
        </w:rPr>
        <w:t>real</w:t>
      </w:r>
      <w:r>
        <w:rPr>
          <w:spacing w:val="-6"/>
          <w:sz w:val="24"/>
        </w:rPr>
        <w:t> </w:t>
      </w:r>
      <w:r>
        <w:rPr>
          <w:sz w:val="24"/>
        </w:rPr>
        <w:t>life</w:t>
      </w:r>
      <w:r>
        <w:rPr>
          <w:spacing w:val="-2"/>
          <w:sz w:val="24"/>
        </w:rPr>
        <w:t> situation.</w:t>
      </w:r>
    </w:p>
    <w:p>
      <w:pPr>
        <w:pStyle w:val="BodyText"/>
        <w:spacing w:before="258"/>
        <w:ind w:left="1614"/>
      </w:pPr>
      <w:r>
        <w:rPr/>
        <w:t>The</w:t>
      </w:r>
      <w:r>
        <w:rPr>
          <w:spacing w:val="-2"/>
        </w:rPr>
        <w:t> </w:t>
      </w:r>
      <w:r>
        <w:rPr/>
        <w:t>few</w:t>
      </w:r>
      <w:r>
        <w:rPr>
          <w:spacing w:val="-4"/>
        </w:rPr>
        <w:t> </w:t>
      </w:r>
      <w:r>
        <w:rPr/>
        <w:t>outlined</w:t>
      </w:r>
      <w:r>
        <w:rPr>
          <w:spacing w:val="-3"/>
        </w:rPr>
        <w:t> </w:t>
      </w:r>
      <w:r>
        <w:rPr/>
        <w:t>objectives</w:t>
      </w:r>
      <w:r>
        <w:rPr>
          <w:spacing w:val="-4"/>
        </w:rPr>
        <w:t> </w:t>
      </w:r>
      <w:r>
        <w:rPr/>
        <w:t>are</w:t>
      </w:r>
      <w:r>
        <w:rPr>
          <w:spacing w:val="-4"/>
        </w:rPr>
        <w:t> </w:t>
      </w:r>
      <w:r>
        <w:rPr/>
        <w:t>aimed</w:t>
      </w:r>
      <w:r>
        <w:rPr>
          <w:spacing w:val="-3"/>
        </w:rPr>
        <w:t> </w:t>
      </w:r>
      <w:r>
        <w:rPr/>
        <w:t>at</w:t>
      </w:r>
      <w:r>
        <w:rPr>
          <w:spacing w:val="1"/>
        </w:rPr>
        <w:t> </w:t>
      </w:r>
      <w:r>
        <w:rPr/>
        <w:t>achieving</w:t>
      </w:r>
      <w:r>
        <w:rPr>
          <w:spacing w:val="-3"/>
        </w:rPr>
        <w:t> </w:t>
      </w:r>
      <w:r>
        <w:rPr/>
        <w:t>two</w:t>
      </w:r>
      <w:r>
        <w:rPr>
          <w:spacing w:val="-2"/>
        </w:rPr>
        <w:t> things:</w:t>
      </w:r>
    </w:p>
    <w:p>
      <w:pPr>
        <w:pStyle w:val="BodyText"/>
        <w:ind w:left="0"/>
      </w:pPr>
    </w:p>
    <w:p>
      <w:pPr>
        <w:pStyle w:val="ListParagraph"/>
        <w:numPr>
          <w:ilvl w:val="0"/>
          <w:numId w:val="20"/>
        </w:numPr>
        <w:tabs>
          <w:tab w:pos="1699" w:val="left" w:leader="none"/>
          <w:tab w:pos="1701" w:val="left" w:leader="none"/>
        </w:tabs>
        <w:spacing w:line="480" w:lineRule="auto" w:before="1" w:after="0"/>
        <w:ind w:left="1701" w:right="1408" w:hanging="485"/>
        <w:jc w:val="both"/>
        <w:rPr>
          <w:sz w:val="24"/>
        </w:rPr>
      </w:pPr>
      <w:r>
        <w:rPr>
          <w:sz w:val="24"/>
        </w:rPr>
        <w:t>Personal aspiration: The knowledge of Economics is expected to aid learners in solving economically oriented problem of life,</w:t>
      </w:r>
    </w:p>
    <w:p>
      <w:pPr>
        <w:pStyle w:val="ListParagraph"/>
        <w:numPr>
          <w:ilvl w:val="0"/>
          <w:numId w:val="20"/>
        </w:numPr>
        <w:tabs>
          <w:tab w:pos="1699" w:val="left" w:leader="none"/>
          <w:tab w:pos="1701" w:val="left" w:leader="none"/>
        </w:tabs>
        <w:spacing w:line="480" w:lineRule="auto" w:before="0" w:after="0"/>
        <w:ind w:left="1701" w:right="1406" w:hanging="553"/>
        <w:jc w:val="both"/>
        <w:rPr>
          <w:sz w:val="24"/>
        </w:rPr>
      </w:pPr>
      <w:r>
        <w:rPr>
          <w:sz w:val="24"/>
        </w:rPr>
        <w:t>Vocational aspiration: Economics lays the foundations on which so many specialized skills are built.</w:t>
      </w:r>
    </w:p>
    <w:p>
      <w:pPr>
        <w:pStyle w:val="BodyText"/>
        <w:spacing w:line="480" w:lineRule="auto" w:before="1"/>
        <w:ind w:right="1330"/>
        <w:jc w:val="both"/>
      </w:pPr>
      <w:r>
        <w:rPr/>
        <w:t>It‟s</w:t>
      </w:r>
      <w:r>
        <w:rPr>
          <w:spacing w:val="-2"/>
        </w:rPr>
        <w:t> </w:t>
      </w:r>
      <w:r>
        <w:rPr/>
        <w:t>therefore expected</w:t>
      </w:r>
      <w:r>
        <w:rPr>
          <w:spacing w:val="-1"/>
        </w:rPr>
        <w:t> </w:t>
      </w:r>
      <w:r>
        <w:rPr/>
        <w:t>that in</w:t>
      </w:r>
      <w:r>
        <w:rPr>
          <w:spacing w:val="-1"/>
        </w:rPr>
        <w:t> </w:t>
      </w:r>
      <w:r>
        <w:rPr/>
        <w:t>designing a curriculum, the developers should consider the end objectives. In the case of Economics study, its emphasis is upon the development of principles, skills and practical application in</w:t>
      </w:r>
      <w:r>
        <w:rPr>
          <w:spacing w:val="-1"/>
        </w:rPr>
        <w:t> </w:t>
      </w:r>
      <w:r>
        <w:rPr/>
        <w:t>the individual</w:t>
      </w:r>
      <w:r>
        <w:rPr>
          <w:spacing w:val="-1"/>
        </w:rPr>
        <w:t> </w:t>
      </w:r>
      <w:r>
        <w:rPr/>
        <w:t>learner (Robbins, 2009).In</w:t>
      </w:r>
      <w:r>
        <w:rPr>
          <w:spacing w:val="-6"/>
        </w:rPr>
        <w:t> </w:t>
      </w:r>
      <w:r>
        <w:rPr/>
        <w:t>the revised edition of National Policy on Education (2010), the curriculum emphasis is basically on</w:t>
      </w:r>
      <w:r>
        <w:rPr>
          <w:spacing w:val="40"/>
        </w:rPr>
        <w:t> </w:t>
      </w:r>
      <w:r>
        <w:rPr/>
        <w:t>skill</w:t>
      </w:r>
      <w:r>
        <w:rPr>
          <w:spacing w:val="40"/>
        </w:rPr>
        <w:t> </w:t>
      </w:r>
      <w:r>
        <w:rPr/>
        <w:t>acquisition</w:t>
      </w:r>
      <w:r>
        <w:rPr>
          <w:spacing w:val="40"/>
        </w:rPr>
        <w:t> </w:t>
      </w:r>
      <w:r>
        <w:rPr/>
        <w:t>and</w:t>
      </w:r>
      <w:r>
        <w:rPr>
          <w:spacing w:val="40"/>
        </w:rPr>
        <w:t> </w:t>
      </w:r>
      <w:r>
        <w:rPr/>
        <w:t>its</w:t>
      </w:r>
      <w:r>
        <w:rPr>
          <w:spacing w:val="40"/>
        </w:rPr>
        <w:t> </w:t>
      </w:r>
      <w:r>
        <w:rPr/>
        <w:t>real</w:t>
      </w:r>
      <w:r>
        <w:rPr>
          <w:spacing w:val="40"/>
        </w:rPr>
        <w:t> </w:t>
      </w:r>
      <w:r>
        <w:rPr/>
        <w:t>life application which can only be made possible through inquiry or discovery</w:t>
      </w:r>
      <w:r>
        <w:rPr>
          <w:spacing w:val="40"/>
        </w:rPr>
        <w:t> </w:t>
      </w:r>
      <w:r>
        <w:rPr/>
        <w:t>method of teaching and learning</w:t>
      </w:r>
      <w:r>
        <w:rPr>
          <w:spacing w:val="40"/>
        </w:rPr>
        <w:t> </w:t>
      </w:r>
      <w:r>
        <w:rPr/>
        <w:t>(Benda, 2007).Presently, the SSS Economics curriculum is specifically designed to help every Nigerian child to develop the mind of</w:t>
      </w:r>
      <w:r>
        <w:rPr>
          <w:spacing w:val="-2"/>
        </w:rPr>
        <w:t> </w:t>
      </w:r>
      <w:r>
        <w:rPr/>
        <w:t>becoming living economists. For</w:t>
      </w:r>
      <w:r>
        <w:rPr>
          <w:spacing w:val="-2"/>
        </w:rPr>
        <w:t> </w:t>
      </w:r>
      <w:r>
        <w:rPr/>
        <w:t>this purpose, it is therefore necessary to discuss few concepts like: skill, knowledge and learning in this </w:t>
      </w:r>
      <w:r>
        <w:rPr>
          <w:spacing w:val="-2"/>
        </w:rPr>
        <w:t>study.</w:t>
      </w:r>
    </w:p>
    <w:p>
      <w:pPr>
        <w:pStyle w:val="Heading2"/>
        <w:numPr>
          <w:ilvl w:val="0"/>
          <w:numId w:val="21"/>
        </w:numPr>
        <w:tabs>
          <w:tab w:pos="1699" w:val="left" w:leader="none"/>
        </w:tabs>
        <w:spacing w:line="240" w:lineRule="auto" w:before="6" w:after="0"/>
        <w:ind w:left="1699" w:right="0" w:hanging="719"/>
        <w:jc w:val="both"/>
      </w:pPr>
      <w:r>
        <w:rPr/>
        <w:t>Skill</w:t>
      </w:r>
      <w:r>
        <w:rPr>
          <w:spacing w:val="-5"/>
        </w:rPr>
        <w:t> </w:t>
      </w:r>
      <w:r>
        <w:rPr/>
        <w:t>of</w:t>
      </w:r>
      <w:r>
        <w:rPr>
          <w:spacing w:val="-3"/>
        </w:rPr>
        <w:t> </w:t>
      </w:r>
      <w:r>
        <w:rPr/>
        <w:t>Economics</w:t>
      </w:r>
      <w:r>
        <w:rPr>
          <w:spacing w:val="-3"/>
        </w:rPr>
        <w:t> </w:t>
      </w:r>
      <w:r>
        <w:rPr>
          <w:spacing w:val="-2"/>
        </w:rPr>
        <w:t>Acquisition</w:t>
      </w:r>
    </w:p>
    <w:p>
      <w:pPr>
        <w:pStyle w:val="BodyText"/>
        <w:spacing w:line="480" w:lineRule="auto" w:before="267"/>
        <w:ind w:left="999" w:right="1338" w:firstLine="701"/>
        <w:jc w:val="both"/>
      </w:pPr>
      <w:r>
        <w:rPr/>
        <w:t>Green (2007),opined that the development process of skill acquisition in children is the target of education. Akaeta (2012) contended that, the process skill is science oriented which is presently required in the entire globe. According to Osuji (2008) the goal of</w:t>
      </w:r>
      <w:r>
        <w:rPr>
          <w:spacing w:val="15"/>
        </w:rPr>
        <w:t> </w:t>
      </w:r>
      <w:r>
        <w:rPr/>
        <w:t>education</w:t>
      </w:r>
      <w:r>
        <w:rPr>
          <w:spacing w:val="22"/>
        </w:rPr>
        <w:t> </w:t>
      </w:r>
      <w:r>
        <w:rPr/>
        <w:t>is</w:t>
      </w:r>
      <w:r>
        <w:rPr>
          <w:spacing w:val="20"/>
        </w:rPr>
        <w:t> </w:t>
      </w:r>
      <w:r>
        <w:rPr/>
        <w:t>to</w:t>
      </w:r>
      <w:r>
        <w:rPr>
          <w:spacing w:val="17"/>
        </w:rPr>
        <w:t> </w:t>
      </w:r>
      <w:r>
        <w:rPr/>
        <w:t>teach</w:t>
      </w:r>
      <w:r>
        <w:rPr>
          <w:spacing w:val="22"/>
        </w:rPr>
        <w:t> </w:t>
      </w:r>
      <w:r>
        <w:rPr/>
        <w:t>learners</w:t>
      </w:r>
      <w:r>
        <w:rPr>
          <w:spacing w:val="24"/>
        </w:rPr>
        <w:t> </w:t>
      </w:r>
      <w:r>
        <w:rPr/>
        <w:t>how</w:t>
      </w:r>
      <w:r>
        <w:rPr>
          <w:spacing w:val="21"/>
        </w:rPr>
        <w:t> </w:t>
      </w:r>
      <w:r>
        <w:rPr/>
        <w:t>to</w:t>
      </w:r>
      <w:r>
        <w:rPr>
          <w:spacing w:val="22"/>
        </w:rPr>
        <w:t> </w:t>
      </w:r>
      <w:r>
        <w:rPr/>
        <w:t>inquire,</w:t>
      </w:r>
      <w:r>
        <w:rPr>
          <w:spacing w:val="24"/>
        </w:rPr>
        <w:t> </w:t>
      </w:r>
      <w:r>
        <w:rPr/>
        <w:t>acquire,</w:t>
      </w:r>
      <w:r>
        <w:rPr>
          <w:spacing w:val="24"/>
        </w:rPr>
        <w:t> </w:t>
      </w:r>
      <w:r>
        <w:rPr/>
        <w:t>and</w:t>
      </w:r>
      <w:r>
        <w:rPr>
          <w:spacing w:val="22"/>
        </w:rPr>
        <w:t> </w:t>
      </w:r>
      <w:r>
        <w:rPr/>
        <w:t>process</w:t>
      </w:r>
      <w:r>
        <w:rPr>
          <w:spacing w:val="24"/>
        </w:rPr>
        <w:t> </w:t>
      </w:r>
      <w:r>
        <w:rPr/>
        <w:t>information.</w:t>
      </w:r>
    </w:p>
    <w:p>
      <w:pPr>
        <w:spacing w:after="0" w:line="480" w:lineRule="auto"/>
        <w:jc w:val="both"/>
        <w:sectPr>
          <w:pgSz w:w="12240" w:h="15840"/>
          <w:pgMar w:header="0" w:footer="1012" w:top="1380" w:bottom="1200" w:left="820" w:right="460"/>
        </w:sectPr>
      </w:pPr>
    </w:p>
    <w:p>
      <w:pPr>
        <w:pStyle w:val="BodyText"/>
        <w:spacing w:line="480" w:lineRule="auto" w:before="72"/>
        <w:ind w:left="999" w:right="1335"/>
        <w:jc w:val="both"/>
      </w:pPr>
      <w:r>
        <w:rPr/>
        <w:t>He went further to say that any skill which goes beyond ordinary acquisition of knowledge adds value to the learner. This is because, such a learner will make a difference in knowledge exhibition whether in school or out of school. What this therefore mean is that acquisition of process skill is important for Economics students of this age and that is the only way</w:t>
      </w:r>
      <w:r>
        <w:rPr>
          <w:spacing w:val="-1"/>
        </w:rPr>
        <w:t> </w:t>
      </w:r>
      <w:r>
        <w:rPr/>
        <w:t>they can become practical and living economists.</w:t>
      </w:r>
    </w:p>
    <w:p>
      <w:pPr>
        <w:pStyle w:val="Heading2"/>
        <w:numPr>
          <w:ilvl w:val="0"/>
          <w:numId w:val="21"/>
        </w:numPr>
        <w:tabs>
          <w:tab w:pos="1699" w:val="left" w:leader="none"/>
        </w:tabs>
        <w:spacing w:line="240" w:lineRule="auto" w:before="6" w:after="0"/>
        <w:ind w:left="1699" w:right="0" w:hanging="700"/>
        <w:jc w:val="both"/>
      </w:pPr>
      <w:r>
        <w:rPr>
          <w:spacing w:val="-2"/>
        </w:rPr>
        <w:t>Knowledge</w:t>
      </w:r>
    </w:p>
    <w:p>
      <w:pPr>
        <w:pStyle w:val="BodyText"/>
        <w:spacing w:line="480" w:lineRule="auto" w:before="271"/>
        <w:ind w:left="994" w:right="1337" w:firstLine="706"/>
        <w:jc w:val="both"/>
      </w:pPr>
      <w:r>
        <w:rPr/>
        <w:t>Akinpelu</w:t>
      </w:r>
      <w:r>
        <w:rPr>
          <w:spacing w:val="-2"/>
        </w:rPr>
        <w:t> </w:t>
      </w:r>
      <w:r>
        <w:rPr/>
        <w:t>(2007)</w:t>
      </w:r>
      <w:r>
        <w:rPr>
          <w:spacing w:val="-1"/>
        </w:rPr>
        <w:t> </w:t>
      </w:r>
      <w:r>
        <w:rPr/>
        <w:t>asserted</w:t>
      </w:r>
      <w:r>
        <w:rPr>
          <w:spacing w:val="-2"/>
        </w:rPr>
        <w:t> </w:t>
      </w:r>
      <w:r>
        <w:rPr/>
        <w:t>that if</w:t>
      </w:r>
      <w:r>
        <w:rPr>
          <w:spacing w:val="-10"/>
        </w:rPr>
        <w:t> </w:t>
      </w:r>
      <w:r>
        <w:rPr/>
        <w:t>creativity</w:t>
      </w:r>
      <w:r>
        <w:rPr>
          <w:spacing w:val="-2"/>
        </w:rPr>
        <w:t> </w:t>
      </w:r>
      <w:r>
        <w:rPr/>
        <w:t>is not an</w:t>
      </w:r>
      <w:r>
        <w:rPr>
          <w:spacing w:val="-7"/>
        </w:rPr>
        <w:t> </w:t>
      </w:r>
      <w:r>
        <w:rPr/>
        <w:t>unconscious</w:t>
      </w:r>
      <w:r>
        <w:rPr>
          <w:spacing w:val="-4"/>
        </w:rPr>
        <w:t> </w:t>
      </w:r>
      <w:r>
        <w:rPr/>
        <w:t>act but one</w:t>
      </w:r>
      <w:r>
        <w:rPr>
          <w:spacing w:val="-3"/>
        </w:rPr>
        <w:t> </w:t>
      </w:r>
      <w:r>
        <w:rPr/>
        <w:t>which issues from conscious design then some knowledge is an essential ingredient. Such knowledge ensures a familiarity with existing state of things.In Economics, a test of knowledge consists of learners' ability to analyze various Economics concepts and principles</w:t>
      </w:r>
      <w:r>
        <w:rPr>
          <w:spacing w:val="-4"/>
        </w:rPr>
        <w:t> </w:t>
      </w:r>
      <w:r>
        <w:rPr/>
        <w:t>and</w:t>
      </w:r>
      <w:r>
        <w:rPr>
          <w:spacing w:val="-2"/>
        </w:rPr>
        <w:t> </w:t>
      </w:r>
      <w:r>
        <w:rPr/>
        <w:t>be</w:t>
      </w:r>
      <w:r>
        <w:rPr>
          <w:spacing w:val="-3"/>
        </w:rPr>
        <w:t> </w:t>
      </w:r>
      <w:r>
        <w:rPr/>
        <w:t>able</w:t>
      </w:r>
      <w:r>
        <w:rPr>
          <w:spacing w:val="-3"/>
        </w:rPr>
        <w:t> </w:t>
      </w:r>
      <w:r>
        <w:rPr/>
        <w:t>to</w:t>
      </w:r>
      <w:r>
        <w:rPr>
          <w:spacing w:val="-2"/>
        </w:rPr>
        <w:t> </w:t>
      </w:r>
      <w:r>
        <w:rPr/>
        <w:t>convert</w:t>
      </w:r>
      <w:r>
        <w:rPr>
          <w:spacing w:val="-2"/>
        </w:rPr>
        <w:t> </w:t>
      </w:r>
      <w:r>
        <w:rPr/>
        <w:t>them</w:t>
      </w:r>
      <w:r>
        <w:rPr>
          <w:spacing w:val="-7"/>
        </w:rPr>
        <w:t> </w:t>
      </w:r>
      <w:r>
        <w:rPr/>
        <w:t>into practical</w:t>
      </w:r>
      <w:r>
        <w:rPr>
          <w:spacing w:val="-7"/>
        </w:rPr>
        <w:t> </w:t>
      </w:r>
      <w:r>
        <w:rPr/>
        <w:t>life</w:t>
      </w:r>
      <w:r>
        <w:rPr>
          <w:spacing w:val="-3"/>
        </w:rPr>
        <w:t> </w:t>
      </w:r>
      <w:r>
        <w:rPr/>
        <w:t>situation</w:t>
      </w:r>
      <w:r>
        <w:rPr>
          <w:spacing w:val="-7"/>
        </w:rPr>
        <w:t> </w:t>
      </w:r>
      <w:r>
        <w:rPr/>
        <w:t>(Taylor, 2009).Famoyin (2009) and Nwosu, (2008) in a separate studies confirms that students do obtain higher scores in knowledge testing when compared to other learning outcome such as practical application. These works, further shows that students respond favourably to questions related to knowledge testing.</w:t>
      </w:r>
    </w:p>
    <w:p>
      <w:pPr>
        <w:pStyle w:val="BodyText"/>
        <w:spacing w:line="480" w:lineRule="auto" w:before="2"/>
        <w:ind w:right="1341" w:firstLine="720"/>
        <w:jc w:val="both"/>
      </w:pPr>
      <w:r>
        <w:rPr/>
        <w:t>From the following studies so far discussed, it is believed that greater number of learners</w:t>
      </w:r>
      <w:r>
        <w:rPr>
          <w:spacing w:val="-2"/>
        </w:rPr>
        <w:t> </w:t>
      </w:r>
      <w:r>
        <w:rPr/>
        <w:t>do not go beyond basic knowledge of</w:t>
      </w:r>
      <w:r>
        <w:rPr>
          <w:spacing w:val="-7"/>
        </w:rPr>
        <w:t> </w:t>
      </w:r>
      <w:r>
        <w:rPr/>
        <w:t>the subject matter.</w:t>
      </w:r>
      <w:r>
        <w:rPr>
          <w:spacing w:val="-2"/>
        </w:rPr>
        <w:t> </w:t>
      </w:r>
      <w:r>
        <w:rPr/>
        <w:t>Nwosu (2008)</w:t>
      </w:r>
      <w:r>
        <w:rPr>
          <w:spacing w:val="-3"/>
        </w:rPr>
        <w:t> </w:t>
      </w:r>
      <w:r>
        <w:rPr/>
        <w:t>appealed to Economics</w:t>
      </w:r>
      <w:r>
        <w:rPr>
          <w:spacing w:val="-2"/>
        </w:rPr>
        <w:t> </w:t>
      </w:r>
      <w:r>
        <w:rPr/>
        <w:t>teachers</w:t>
      </w:r>
      <w:r>
        <w:rPr>
          <w:spacing w:val="-2"/>
        </w:rPr>
        <w:t> </w:t>
      </w:r>
      <w:r>
        <w:rPr/>
        <w:t>to tailor their students</w:t>
      </w:r>
      <w:r>
        <w:rPr>
          <w:spacing w:val="-2"/>
        </w:rPr>
        <w:t> </w:t>
      </w:r>
      <w:r>
        <w:rPr/>
        <w:t>to know</w:t>
      </w:r>
      <w:r>
        <w:rPr>
          <w:spacing w:val="-5"/>
        </w:rPr>
        <w:t> </w:t>
      </w:r>
      <w:r>
        <w:rPr/>
        <w:t>the</w:t>
      </w:r>
      <w:r>
        <w:rPr>
          <w:spacing w:val="-1"/>
        </w:rPr>
        <w:t> </w:t>
      </w:r>
      <w:r>
        <w:rPr/>
        <w:t>real</w:t>
      </w:r>
      <w:r>
        <w:rPr>
          <w:spacing w:val="-9"/>
        </w:rPr>
        <w:t> </w:t>
      </w:r>
      <w:r>
        <w:rPr/>
        <w:t>usefulness</w:t>
      </w:r>
      <w:r>
        <w:rPr>
          <w:spacing w:val="-2"/>
        </w:rPr>
        <w:t> </w:t>
      </w:r>
      <w:r>
        <w:rPr/>
        <w:t>of</w:t>
      </w:r>
      <w:r>
        <w:rPr>
          <w:spacing w:val="-8"/>
        </w:rPr>
        <w:t> </w:t>
      </w:r>
      <w:r>
        <w:rPr/>
        <w:t>Economics</w:t>
      </w:r>
      <w:r>
        <w:rPr>
          <w:spacing w:val="-2"/>
        </w:rPr>
        <w:t> </w:t>
      </w:r>
      <w:r>
        <w:rPr/>
        <w:t>to mankind and his environment. The irony of this skill is making Economics application oriented rather than abstract oriented. Thus, if students are taught to apply learnt knowledge to all aspect of the subject “Economics”, performance in this area will be better off.</w:t>
      </w:r>
    </w:p>
    <w:p>
      <w:pPr>
        <w:spacing w:after="0" w:line="480" w:lineRule="auto"/>
        <w:jc w:val="both"/>
        <w:sectPr>
          <w:pgSz w:w="12240" w:h="15840"/>
          <w:pgMar w:header="0" w:footer="1012" w:top="1360" w:bottom="1200" w:left="820" w:right="460"/>
        </w:sectPr>
      </w:pPr>
    </w:p>
    <w:p>
      <w:pPr>
        <w:pStyle w:val="Heading2"/>
        <w:numPr>
          <w:ilvl w:val="0"/>
          <w:numId w:val="21"/>
        </w:numPr>
        <w:tabs>
          <w:tab w:pos="1698" w:val="left" w:leader="none"/>
        </w:tabs>
        <w:spacing w:line="240" w:lineRule="auto" w:before="77" w:after="0"/>
        <w:ind w:left="1698" w:right="0" w:hanging="704"/>
        <w:jc w:val="both"/>
      </w:pPr>
      <w:r>
        <w:rPr>
          <w:spacing w:val="-2"/>
        </w:rPr>
        <w:t>Learning</w:t>
      </w:r>
    </w:p>
    <w:p>
      <w:pPr>
        <w:pStyle w:val="BodyText"/>
        <w:spacing w:line="480" w:lineRule="auto" w:before="271"/>
        <w:ind w:left="985" w:right="1350" w:firstLine="706"/>
        <w:jc w:val="both"/>
      </w:pPr>
      <w:r>
        <w:rPr/>
        <w:t>This concept is tailored to the view of</w:t>
      </w:r>
      <w:r>
        <w:rPr>
          <w:spacing w:val="-4"/>
        </w:rPr>
        <w:t> </w:t>
      </w:r>
      <w:r>
        <w:rPr/>
        <w:t>the constructivist theory. To them, learners construct</w:t>
      </w:r>
      <w:r>
        <w:rPr>
          <w:spacing w:val="-3"/>
        </w:rPr>
        <w:t> </w:t>
      </w:r>
      <w:r>
        <w:rPr/>
        <w:t>their</w:t>
      </w:r>
      <w:r>
        <w:rPr>
          <w:spacing w:val="-2"/>
        </w:rPr>
        <w:t> </w:t>
      </w:r>
      <w:r>
        <w:rPr/>
        <w:t>own</w:t>
      </w:r>
      <w:r>
        <w:rPr>
          <w:spacing w:val="-8"/>
        </w:rPr>
        <w:t> </w:t>
      </w:r>
      <w:r>
        <w:rPr/>
        <w:t>understanding</w:t>
      </w:r>
      <w:r>
        <w:rPr>
          <w:spacing w:val="-3"/>
        </w:rPr>
        <w:t> </w:t>
      </w:r>
      <w:r>
        <w:rPr/>
        <w:t>of</w:t>
      </w:r>
      <w:r>
        <w:rPr>
          <w:spacing w:val="-10"/>
        </w:rPr>
        <w:t> </w:t>
      </w:r>
      <w:r>
        <w:rPr/>
        <w:t>the</w:t>
      </w:r>
      <w:r>
        <w:rPr>
          <w:spacing w:val="-4"/>
        </w:rPr>
        <w:t> </w:t>
      </w:r>
      <w:r>
        <w:rPr/>
        <w:t>content under investigation.</w:t>
      </w:r>
      <w:r>
        <w:rPr>
          <w:spacing w:val="-1"/>
        </w:rPr>
        <w:t> </w:t>
      </w:r>
      <w:r>
        <w:rPr/>
        <w:t>To achieve</w:t>
      </w:r>
      <w:r>
        <w:rPr>
          <w:spacing w:val="-4"/>
        </w:rPr>
        <w:t> </w:t>
      </w:r>
      <w:r>
        <w:rPr/>
        <w:t>this</w:t>
      </w:r>
      <w:r>
        <w:rPr>
          <w:spacing w:val="-5"/>
        </w:rPr>
        <w:t> </w:t>
      </w:r>
      <w:r>
        <w:rPr/>
        <w:t>end, learners will need learning environments supporting investigation, insight, reflection and discovery (Olsen and Sexton, 2010). The constructivist perspective is based on the premise that human beings construct their own views of the world around them; through integrating individual experiences and scheme with new knowledge. Therefore, constructivist focuses</w:t>
      </w:r>
      <w:r>
        <w:rPr>
          <w:spacing w:val="-5"/>
        </w:rPr>
        <w:t> </w:t>
      </w:r>
      <w:r>
        <w:rPr/>
        <w:t>on</w:t>
      </w:r>
      <w:r>
        <w:rPr>
          <w:spacing w:val="-8"/>
        </w:rPr>
        <w:t> </w:t>
      </w:r>
      <w:r>
        <w:rPr/>
        <w:t>preparing</w:t>
      </w:r>
      <w:r>
        <w:rPr>
          <w:spacing w:val="-3"/>
        </w:rPr>
        <w:t> </w:t>
      </w:r>
      <w:r>
        <w:rPr/>
        <w:t>the learner</w:t>
      </w:r>
      <w:r>
        <w:rPr>
          <w:spacing w:val="-2"/>
        </w:rPr>
        <w:t> </w:t>
      </w:r>
      <w:r>
        <w:rPr/>
        <w:t>to</w:t>
      </w:r>
      <w:r>
        <w:rPr>
          <w:spacing w:val="-3"/>
        </w:rPr>
        <w:t> </w:t>
      </w:r>
      <w:r>
        <w:rPr/>
        <w:t>solve problems</w:t>
      </w:r>
      <w:r>
        <w:rPr>
          <w:spacing w:val="-1"/>
        </w:rPr>
        <w:t> </w:t>
      </w:r>
      <w:r>
        <w:rPr/>
        <w:t>in</w:t>
      </w:r>
      <w:r>
        <w:rPr>
          <w:spacing w:val="-3"/>
        </w:rPr>
        <w:t> </w:t>
      </w:r>
      <w:r>
        <w:rPr/>
        <w:t>ambiguous</w:t>
      </w:r>
      <w:r>
        <w:rPr>
          <w:spacing w:val="-5"/>
        </w:rPr>
        <w:t> </w:t>
      </w:r>
      <w:r>
        <w:rPr/>
        <w:t>situations. From the constructivist point of view, knowledge is not independent of the owner, knowledge consists of physical and abstract objects in human experience. For instance, there is no one true definition of inquiry waiting to be discovered, but an understanding</w:t>
      </w:r>
      <w:r>
        <w:rPr>
          <w:spacing w:val="40"/>
        </w:rPr>
        <w:t> </w:t>
      </w:r>
      <w:r>
        <w:rPr/>
        <w:t>of inquiry</w:t>
      </w:r>
      <w:r>
        <w:rPr>
          <w:spacing w:val="-2"/>
        </w:rPr>
        <w:t> </w:t>
      </w:r>
      <w:r>
        <w:rPr/>
        <w:t>is constructed by</w:t>
      </w:r>
      <w:r>
        <w:rPr>
          <w:spacing w:val="-2"/>
        </w:rPr>
        <w:t> </w:t>
      </w:r>
      <w:r>
        <w:rPr/>
        <w:t>individual</w:t>
      </w:r>
      <w:r>
        <w:rPr>
          <w:spacing w:val="-2"/>
        </w:rPr>
        <w:t> </w:t>
      </w:r>
      <w:r>
        <w:rPr/>
        <w:t>himself</w:t>
      </w:r>
      <w:r>
        <w:rPr>
          <w:spacing w:val="-5"/>
        </w:rPr>
        <w:t> </w:t>
      </w:r>
      <w:r>
        <w:rPr/>
        <w:t>(Von</w:t>
      </w:r>
      <w:r>
        <w:rPr>
          <w:spacing w:val="-2"/>
        </w:rPr>
        <w:t> </w:t>
      </w:r>
      <w:r>
        <w:rPr/>
        <w:t>Glasersfield, 2011). Loveless (2010) in his submission, agree that knowledge is adaptive, the worth of knowledge is not determined by its degree of truth, but by its viability. He therefore, advice teachers to always create enabling environment that can enhance learning more specially in the </w:t>
      </w:r>
      <w:r>
        <w:rPr>
          <w:spacing w:val="-2"/>
        </w:rPr>
        <w:t>classroom.</w:t>
      </w:r>
    </w:p>
    <w:p>
      <w:pPr>
        <w:pStyle w:val="Heading2"/>
        <w:numPr>
          <w:ilvl w:val="2"/>
          <w:numId w:val="6"/>
        </w:numPr>
        <w:tabs>
          <w:tab w:pos="1700" w:val="left" w:leader="none"/>
        </w:tabs>
        <w:spacing w:line="240" w:lineRule="auto" w:before="8" w:after="0"/>
        <w:ind w:left="1700" w:right="0" w:hanging="715"/>
        <w:jc w:val="both"/>
      </w:pPr>
      <w:r>
        <w:rPr/>
        <w:t>Methods of</w:t>
      </w:r>
      <w:r>
        <w:rPr>
          <w:spacing w:val="-1"/>
        </w:rPr>
        <w:t> </w:t>
      </w:r>
      <w:r>
        <w:rPr/>
        <w:t>Teaching</w:t>
      </w:r>
      <w:r>
        <w:rPr>
          <w:spacing w:val="-3"/>
        </w:rPr>
        <w:t> </w:t>
      </w:r>
      <w:r>
        <w:rPr>
          <w:spacing w:val="-2"/>
        </w:rPr>
        <w:t>Economics</w:t>
      </w:r>
    </w:p>
    <w:p>
      <w:pPr>
        <w:pStyle w:val="BodyText"/>
        <w:spacing w:line="480" w:lineRule="auto" w:before="272"/>
        <w:ind w:right="1329" w:firstLine="720"/>
        <w:jc w:val="both"/>
      </w:pPr>
      <w:r>
        <w:rPr/>
        <w:t>There are many ways of teaching the subject Economics, some listed here are as follows:Simulation Method, Laboratory Method, Inquiry Method, Project Method, Demonstrations, Question and Answer Method, Field-Trips</w:t>
      </w:r>
      <w:r>
        <w:rPr>
          <w:i/>
        </w:rPr>
        <w:t>, </w:t>
      </w:r>
      <w:r>
        <w:rPr/>
        <w:t>Discussion Method, Lecture Method, Problem - Solving Method and Home Assignment to mention but a few (Uga, 2006). These shall in turn be discussed below:</w:t>
      </w:r>
    </w:p>
    <w:p>
      <w:pPr>
        <w:spacing w:after="0" w:line="480" w:lineRule="auto"/>
        <w:jc w:val="both"/>
        <w:sectPr>
          <w:pgSz w:w="12240" w:h="15840"/>
          <w:pgMar w:header="0" w:footer="1012" w:top="1360" w:bottom="1200" w:left="820" w:right="460"/>
        </w:sectPr>
      </w:pPr>
    </w:p>
    <w:p>
      <w:pPr>
        <w:pStyle w:val="Heading2"/>
        <w:ind w:left="985"/>
        <w:jc w:val="both"/>
      </w:pPr>
      <w:r>
        <w:rPr/>
        <w:t>Inquiry</w:t>
      </w:r>
      <w:r>
        <w:rPr>
          <w:spacing w:val="-6"/>
        </w:rPr>
        <w:t> </w:t>
      </w:r>
      <w:r>
        <w:rPr>
          <w:spacing w:val="-2"/>
        </w:rPr>
        <w:t>Method</w:t>
      </w:r>
    </w:p>
    <w:p>
      <w:pPr>
        <w:pStyle w:val="BodyText"/>
        <w:spacing w:line="480" w:lineRule="auto" w:before="271"/>
        <w:ind w:left="1028" w:right="1331" w:firstLine="710"/>
        <w:jc w:val="both"/>
      </w:pPr>
      <w:r>
        <w:rPr/>
        <w:t>Due to the student-centred premise behind instruction, Hazaria (2009:189), differentiate inquiry</w:t>
      </w:r>
      <w:r>
        <w:rPr>
          <w:spacing w:val="-1"/>
        </w:rPr>
        <w:t> </w:t>
      </w:r>
      <w:r>
        <w:rPr/>
        <w:t>teaching from traditional</w:t>
      </w:r>
      <w:r>
        <w:rPr>
          <w:spacing w:val="-1"/>
        </w:rPr>
        <w:t> </w:t>
      </w:r>
      <w:r>
        <w:rPr/>
        <w:t>teaching by focusing on the unique role of the student “learners construct personal interpretation of knowledge based on their previous</w:t>
      </w:r>
      <w:r>
        <w:rPr>
          <w:spacing w:val="-4"/>
        </w:rPr>
        <w:t> </w:t>
      </w:r>
      <w:r>
        <w:rPr/>
        <w:t>experience and</w:t>
      </w:r>
      <w:r>
        <w:rPr>
          <w:spacing w:val="-2"/>
        </w:rPr>
        <w:t> </w:t>
      </w:r>
      <w:r>
        <w:rPr/>
        <w:t>application</w:t>
      </w:r>
      <w:r>
        <w:rPr>
          <w:spacing w:val="-7"/>
        </w:rPr>
        <w:t> </w:t>
      </w:r>
      <w:r>
        <w:rPr/>
        <w:t>of</w:t>
      </w:r>
      <w:r>
        <w:rPr>
          <w:spacing w:val="-4"/>
        </w:rPr>
        <w:t> </w:t>
      </w:r>
      <w:r>
        <w:rPr/>
        <w:t>knowledge in</w:t>
      </w:r>
      <w:r>
        <w:rPr>
          <w:spacing w:val="-2"/>
        </w:rPr>
        <w:t> </w:t>
      </w:r>
      <w:r>
        <w:rPr/>
        <w:t>a</w:t>
      </w:r>
      <w:r>
        <w:rPr>
          <w:spacing w:val="-3"/>
        </w:rPr>
        <w:t> </w:t>
      </w:r>
      <w:r>
        <w:rPr/>
        <w:t>relevant context”. It was</w:t>
      </w:r>
      <w:r>
        <w:rPr>
          <w:spacing w:val="-4"/>
        </w:rPr>
        <w:t> </w:t>
      </w:r>
      <w:r>
        <w:rPr/>
        <w:t>stated</w:t>
      </w:r>
      <w:r>
        <w:rPr>
          <w:spacing w:val="-2"/>
        </w:rPr>
        <w:t> </w:t>
      </w:r>
      <w:r>
        <w:rPr/>
        <w:t>by Oliver-Hoyo (2011:53) that, constructivist learning, inquiry based activities involve the use of “manipulatives or hands-on materials”, “incorporating, inquiry, discovery and problem-solving approaches and applying Economics and science concepts to real-world </w:t>
      </w:r>
      <w:r>
        <w:rPr>
          <w:spacing w:val="-2"/>
        </w:rPr>
        <w:t>context”.</w:t>
      </w:r>
    </w:p>
    <w:p>
      <w:pPr>
        <w:pStyle w:val="BodyText"/>
        <w:spacing w:line="480" w:lineRule="auto" w:before="2"/>
        <w:ind w:left="994" w:right="1389" w:firstLine="715"/>
        <w:jc w:val="both"/>
      </w:pPr>
      <w:r>
        <w:rPr/>
        <w:t>Moreover, inquiry method of learning associates with the activities in the classrooms</w:t>
      </w:r>
      <w:r>
        <w:rPr>
          <w:spacing w:val="-5"/>
        </w:rPr>
        <w:t> </w:t>
      </w:r>
      <w:r>
        <w:rPr/>
        <w:t>to distinct careers</w:t>
      </w:r>
      <w:r>
        <w:rPr>
          <w:spacing w:val="-5"/>
        </w:rPr>
        <w:t> </w:t>
      </w:r>
      <w:r>
        <w:rPr/>
        <w:t>and involves</w:t>
      </w:r>
      <w:r>
        <w:rPr>
          <w:spacing w:val="-5"/>
        </w:rPr>
        <w:t> </w:t>
      </w:r>
      <w:r>
        <w:rPr/>
        <w:t>the</w:t>
      </w:r>
      <w:r>
        <w:rPr>
          <w:spacing w:val="-4"/>
        </w:rPr>
        <w:t> </w:t>
      </w:r>
      <w:r>
        <w:rPr/>
        <w:t>original</w:t>
      </w:r>
      <w:r>
        <w:rPr>
          <w:spacing w:val="-8"/>
        </w:rPr>
        <w:t> </w:t>
      </w:r>
      <w:r>
        <w:rPr/>
        <w:t>data</w:t>
      </w:r>
      <w:r>
        <w:rPr>
          <w:spacing w:val="-4"/>
        </w:rPr>
        <w:t> </w:t>
      </w:r>
      <w:r>
        <w:rPr/>
        <w:t>analysis.</w:t>
      </w:r>
      <w:r>
        <w:rPr>
          <w:spacing w:val="-2"/>
        </w:rPr>
        <w:t> </w:t>
      </w:r>
      <w:r>
        <w:rPr/>
        <w:t>It also inspires</w:t>
      </w:r>
      <w:r>
        <w:rPr>
          <w:spacing w:val="-2"/>
        </w:rPr>
        <w:t> </w:t>
      </w:r>
      <w:r>
        <w:rPr/>
        <w:t>both collaboration and communications by the students (Marshall, 2010). Marshall found support for the idea that, there is effectiveness for inquiry presentations for improving</w:t>
      </w:r>
      <w:r>
        <w:rPr>
          <w:spacing w:val="40"/>
        </w:rPr>
        <w:t> </w:t>
      </w:r>
      <w:r>
        <w:rPr/>
        <w:t>the performance of students as well as satisfaction of the teachers when progress has been made on the side of the students.</w:t>
      </w:r>
    </w:p>
    <w:p>
      <w:pPr>
        <w:pStyle w:val="BodyText"/>
        <w:spacing w:line="480" w:lineRule="auto" w:before="1"/>
        <w:ind w:left="1009" w:right="1333" w:firstLine="730"/>
        <w:jc w:val="both"/>
      </w:pPr>
      <w:r>
        <w:rPr/>
        <w:t>In a wide variety of perspectives and in a broad number of methods in the recent years Mayer (2013) hinged education as a progressive movement, there is still a strong predisposition toward using teacher-directed methods of instruction. With respect to the teaching of Economics which was considered previously, although many believe memorization of basic operational and computational facts and concepts must be accomplished using traditional method (Codding, 2009), proponents of inquiry methods suggest that there needs to be some sort of</w:t>
      </w:r>
      <w:r>
        <w:rPr>
          <w:spacing w:val="-2"/>
        </w:rPr>
        <w:t> </w:t>
      </w:r>
      <w:r>
        <w:rPr/>
        <w:t>declaration of</w:t>
      </w:r>
      <w:r>
        <w:rPr>
          <w:spacing w:val="-2"/>
        </w:rPr>
        <w:t> </w:t>
      </w:r>
      <w:r>
        <w:rPr/>
        <w:t>real world Economics concepts before any elementary skill sets are committed to memory (Hazaria, 2009).</w:t>
      </w:r>
    </w:p>
    <w:p>
      <w:pPr>
        <w:spacing w:after="0" w:line="480" w:lineRule="auto"/>
        <w:jc w:val="both"/>
        <w:sectPr>
          <w:pgSz w:w="12240" w:h="15840"/>
          <w:pgMar w:header="0" w:footer="1012" w:top="1360" w:bottom="1200" w:left="820" w:right="460"/>
        </w:sectPr>
      </w:pPr>
    </w:p>
    <w:p>
      <w:pPr>
        <w:pStyle w:val="BodyText"/>
        <w:spacing w:line="480" w:lineRule="auto" w:before="72"/>
        <w:ind w:right="1398" w:firstLine="720"/>
        <w:jc w:val="both"/>
      </w:pPr>
      <w:r>
        <w:rPr/>
        <w:t>Mayer moved on to state that the presentation of teachers giving students a theatrical</w:t>
      </w:r>
      <w:r>
        <w:rPr>
          <w:spacing w:val="-1"/>
        </w:rPr>
        <w:t> </w:t>
      </w:r>
      <w:r>
        <w:rPr/>
        <w:t>set of information</w:t>
      </w:r>
      <w:r>
        <w:rPr>
          <w:spacing w:val="-1"/>
        </w:rPr>
        <w:t> </w:t>
      </w:r>
      <w:r>
        <w:rPr/>
        <w:t>comes from</w:t>
      </w:r>
      <w:r>
        <w:rPr>
          <w:spacing w:val="-5"/>
        </w:rPr>
        <w:t> </w:t>
      </w:r>
      <w:r>
        <w:rPr/>
        <w:t>an</w:t>
      </w:r>
      <w:r>
        <w:rPr>
          <w:spacing w:val="-1"/>
        </w:rPr>
        <w:t> </w:t>
      </w:r>
      <w:r>
        <w:rPr/>
        <w:t>era that predicated</w:t>
      </w:r>
      <w:r>
        <w:rPr>
          <w:spacing w:val="-1"/>
        </w:rPr>
        <w:t> </w:t>
      </w:r>
      <w:r>
        <w:rPr/>
        <w:t>the past and future would not be dissimilar. Also, when</w:t>
      </w:r>
      <w:r>
        <w:rPr>
          <w:spacing w:val="-3"/>
        </w:rPr>
        <w:t> </w:t>
      </w:r>
      <w:r>
        <w:rPr/>
        <w:t>the movement of</w:t>
      </w:r>
      <w:r>
        <w:rPr>
          <w:spacing w:val="-6"/>
        </w:rPr>
        <w:t> </w:t>
      </w:r>
      <w:r>
        <w:rPr/>
        <w:t>progressive education</w:t>
      </w:r>
      <w:r>
        <w:rPr>
          <w:spacing w:val="-3"/>
        </w:rPr>
        <w:t> </w:t>
      </w:r>
      <w:r>
        <w:rPr/>
        <w:t>began in</w:t>
      </w:r>
      <w:r>
        <w:rPr>
          <w:spacing w:val="-3"/>
        </w:rPr>
        <w:t> </w:t>
      </w:r>
      <w:r>
        <w:rPr/>
        <w:t>the</w:t>
      </w:r>
      <w:r>
        <w:rPr>
          <w:spacing w:val="-4"/>
        </w:rPr>
        <w:t> </w:t>
      </w:r>
      <w:r>
        <w:rPr/>
        <w:t>recent years, change was thought to be unavoidable. This review covers the suggestions, theories, and ideals ofboth Mayer (2013) and Edinyang (2012) and their writings will be sufficiently examined. These writings are imminently critical to a comprehension of the teaching framework called inquiry strategy which forms the pivot of the present study “Effect of Inquiry Teaching on Performance of SSII Economics Students in Imo State.” Furthermore, Mayer (2013) predicted the teacher‟s part in inquiry-based instructional environment as an exquisite designer. This person is charged with renewing the associations between the period experiences of “the students with the given subject area and offer new connections to learners who are then able to create more skills, connections and factual evidence”. During the process of comparing teachers in the two instructional methods (inquiry vs. lecture method). Mayer (2013) acclaimed that there is much more lead time for planning for inquiry method because they must assuredly give exposure and continually build on the previous experiences of the students.</w:t>
      </w:r>
    </w:p>
    <w:p>
      <w:pPr>
        <w:pStyle w:val="BodyText"/>
        <w:spacing w:line="480" w:lineRule="auto" w:before="3"/>
        <w:ind w:right="1400" w:firstLine="720"/>
        <w:jc w:val="both"/>
      </w:pPr>
      <w:r>
        <w:rPr/>
        <w:t>Olukayode (2012:28) started with the supporting proposition, “our habits of</w:t>
      </w:r>
      <w:r>
        <w:rPr>
          <w:spacing w:val="40"/>
        </w:rPr>
        <w:t> </w:t>
      </w:r>
      <w:r>
        <w:rPr/>
        <w:t>mind, innate curiosity, and ways of thinking and acting are shaped and developed through immersion in experience and repeated practice”. Here, the investigators supposed that the method in which students were presented with learning materials are equivalent paramount to the absorption of the content that is learned. In turn, more compelling</w:t>
      </w:r>
      <w:r>
        <w:rPr>
          <w:spacing w:val="3"/>
        </w:rPr>
        <w:t> </w:t>
      </w:r>
      <w:r>
        <w:rPr/>
        <w:t>teachers</w:t>
      </w:r>
      <w:r>
        <w:rPr>
          <w:spacing w:val="1"/>
        </w:rPr>
        <w:t> </w:t>
      </w:r>
      <w:r>
        <w:rPr/>
        <w:t>should</w:t>
      </w:r>
      <w:r>
        <w:rPr>
          <w:spacing w:val="2"/>
        </w:rPr>
        <w:t> </w:t>
      </w:r>
      <w:r>
        <w:rPr/>
        <w:t>have</w:t>
      </w:r>
      <w:r>
        <w:rPr>
          <w:spacing w:val="2"/>
        </w:rPr>
        <w:t> </w:t>
      </w:r>
      <w:r>
        <w:rPr/>
        <w:t>a</w:t>
      </w:r>
      <w:r>
        <w:rPr>
          <w:spacing w:val="1"/>
        </w:rPr>
        <w:t> </w:t>
      </w:r>
      <w:r>
        <w:rPr/>
        <w:t>purpose</w:t>
      </w:r>
      <w:r>
        <w:rPr>
          <w:spacing w:val="-3"/>
        </w:rPr>
        <w:t> </w:t>
      </w:r>
      <w:r>
        <w:rPr/>
        <w:t>to</w:t>
      </w:r>
      <w:r>
        <w:rPr>
          <w:spacing w:val="7"/>
        </w:rPr>
        <w:t> </w:t>
      </w:r>
      <w:r>
        <w:rPr/>
        <w:t>create</w:t>
      </w:r>
      <w:r>
        <w:rPr>
          <w:spacing w:val="2"/>
        </w:rPr>
        <w:t> </w:t>
      </w:r>
      <w:r>
        <w:rPr/>
        <w:t>unique</w:t>
      </w:r>
      <w:r>
        <w:rPr>
          <w:spacing w:val="5"/>
        </w:rPr>
        <w:t> </w:t>
      </w:r>
      <w:r>
        <w:rPr/>
        <w:t>instructional</w:t>
      </w:r>
      <w:r>
        <w:rPr>
          <w:spacing w:val="-2"/>
        </w:rPr>
        <w:t> </w:t>
      </w:r>
      <w:r>
        <w:rPr/>
        <w:t>sessions</w:t>
      </w:r>
      <w:r>
        <w:rPr>
          <w:spacing w:val="9"/>
        </w:rPr>
        <w:t> </w:t>
      </w:r>
      <w:r>
        <w:rPr/>
        <w:t>as </w:t>
      </w:r>
      <w:r>
        <w:rPr>
          <w:spacing w:val="-5"/>
        </w:rPr>
        <w:t>was</w:t>
      </w:r>
    </w:p>
    <w:p>
      <w:pPr>
        <w:spacing w:after="0" w:line="480" w:lineRule="auto"/>
        <w:jc w:val="both"/>
        <w:sectPr>
          <w:pgSz w:w="12240" w:h="15840"/>
          <w:pgMar w:header="0" w:footer="1012" w:top="1360" w:bottom="1200" w:left="820" w:right="460"/>
        </w:sectPr>
      </w:pPr>
    </w:p>
    <w:p>
      <w:pPr>
        <w:pStyle w:val="BodyText"/>
        <w:spacing w:line="480" w:lineRule="auto" w:before="72"/>
        <w:ind w:right="1412"/>
        <w:jc w:val="both"/>
      </w:pPr>
      <w:r>
        <w:rPr/>
        <w:t>suggested</w:t>
      </w:r>
      <w:r>
        <w:rPr>
          <w:spacing w:val="40"/>
        </w:rPr>
        <w:t> </w:t>
      </w:r>
      <w:r>
        <w:rPr/>
        <w:t>by</w:t>
      </w:r>
      <w:r>
        <w:rPr>
          <w:spacing w:val="-7"/>
        </w:rPr>
        <w:t> </w:t>
      </w:r>
      <w:r>
        <w:rPr/>
        <w:t>Olukayode</w:t>
      </w:r>
      <w:r>
        <w:rPr>
          <w:spacing w:val="-1"/>
        </w:rPr>
        <w:t> </w:t>
      </w:r>
      <w:r>
        <w:rPr/>
        <w:t>(2012),</w:t>
      </w:r>
      <w:r>
        <w:rPr>
          <w:spacing w:val="-1"/>
        </w:rPr>
        <w:t> </w:t>
      </w:r>
      <w:r>
        <w:rPr/>
        <w:t>and</w:t>
      </w:r>
      <w:r>
        <w:rPr>
          <w:spacing w:val="-3"/>
        </w:rPr>
        <w:t> </w:t>
      </w:r>
      <w:r>
        <w:rPr/>
        <w:t>attempt to create</w:t>
      </w:r>
      <w:r>
        <w:rPr>
          <w:spacing w:val="40"/>
        </w:rPr>
        <w:t> </w:t>
      </w:r>
      <w:r>
        <w:rPr/>
        <w:t>an</w:t>
      </w:r>
      <w:r>
        <w:rPr>
          <w:spacing w:val="-7"/>
        </w:rPr>
        <w:t> </w:t>
      </w:r>
      <w:r>
        <w:rPr/>
        <w:t>environment that</w:t>
      </w:r>
      <w:r>
        <w:rPr>
          <w:spacing w:val="-3"/>
        </w:rPr>
        <w:t> </w:t>
      </w:r>
      <w:r>
        <w:rPr/>
        <w:t>is</w:t>
      </w:r>
      <w:r>
        <w:rPr>
          <w:spacing w:val="-4"/>
        </w:rPr>
        <w:t> </w:t>
      </w:r>
      <w:r>
        <w:rPr/>
        <w:t>conducive to an ever developing global cultural setting as was defined by Cornigh (2007).</w:t>
      </w:r>
    </w:p>
    <w:p>
      <w:pPr>
        <w:pStyle w:val="BodyText"/>
        <w:spacing w:line="480" w:lineRule="auto" w:before="1"/>
        <w:ind w:right="1411" w:firstLine="720"/>
        <w:jc w:val="both"/>
      </w:pPr>
      <w:r>
        <w:rPr/>
        <w:t>Indeed, the concept of teachers as designers and the teachers who bring out and direct curiosity remain to be important part of education that is inquiry rooted. It was found by Kazempour (2009), that inquiry educator developed opportunities that would</w:t>
      </w:r>
      <w:r>
        <w:rPr>
          <w:spacing w:val="40"/>
        </w:rPr>
        <w:t> </w:t>
      </w:r>
      <w:r>
        <w:rPr/>
        <w:t>be a significant contributor as a factor during the process of implementing inquiry education in the classroom</w:t>
      </w:r>
      <w:r>
        <w:rPr>
          <w:spacing w:val="-4"/>
        </w:rPr>
        <w:t> </w:t>
      </w:r>
      <w:r>
        <w:rPr/>
        <w:t>of</w:t>
      </w:r>
      <w:r>
        <w:rPr>
          <w:spacing w:val="-2"/>
        </w:rPr>
        <w:t> </w:t>
      </w:r>
      <w:r>
        <w:rPr/>
        <w:t>today. His study looked at the changing of</w:t>
      </w:r>
      <w:r>
        <w:rPr>
          <w:spacing w:val="-2"/>
        </w:rPr>
        <w:t> </w:t>
      </w:r>
      <w:r>
        <w:rPr/>
        <w:t>the perceptions of a secondary school teacher‟s necessity and abilities toward the implementation of inquiry education that came from the professional development presented through a series of long vacation workshops. Along with these development opportunities, the teacher was found to have greater certainty in his capability to design for education that is inquiry-rooted and also direct the students along their learning path.</w:t>
      </w:r>
    </w:p>
    <w:p>
      <w:pPr>
        <w:pStyle w:val="BodyText"/>
        <w:spacing w:line="480" w:lineRule="auto" w:before="2"/>
        <w:ind w:right="1405" w:firstLine="720"/>
        <w:jc w:val="both"/>
      </w:pPr>
      <w:r>
        <w:rPr/>
        <w:t>Conclusively, inquiry teaching is a teaching method that combines the curiosity of students and the scientific method to enhance the development of critical skills while learning (National</w:t>
      </w:r>
      <w:r>
        <w:rPr>
          <w:spacing w:val="-1"/>
        </w:rPr>
        <w:t> </w:t>
      </w:r>
      <w:r>
        <w:rPr/>
        <w:t>Research</w:t>
      </w:r>
      <w:r>
        <w:rPr>
          <w:spacing w:val="-1"/>
        </w:rPr>
        <w:t> </w:t>
      </w:r>
      <w:r>
        <w:rPr/>
        <w:t>Council, 2009). As learners encounter problems they</w:t>
      </w:r>
      <w:r>
        <w:rPr>
          <w:spacing w:val="-1"/>
        </w:rPr>
        <w:t> </w:t>
      </w:r>
      <w:r>
        <w:rPr/>
        <w:t>do not understand, they formulate questions, explore problems, observe and apply new information in seeking a better understanding of the world. The natural process the learners follow when seeking answers and deeper understanding closely follows the generally accepted scientific method. Often, the answers proposed by learners lead to even more questions, much like the outcome of research. This is attested by National Science Foundation (2007),</w:t>
      </w:r>
      <w:r>
        <w:rPr>
          <w:spacing w:val="40"/>
        </w:rPr>
        <w:t> </w:t>
      </w:r>
      <w:r>
        <w:rPr/>
        <w:t>published by National Academy of Sciences (2010).</w:t>
      </w:r>
    </w:p>
    <w:p>
      <w:pPr>
        <w:spacing w:after="0" w:line="480" w:lineRule="auto"/>
        <w:jc w:val="both"/>
        <w:sectPr>
          <w:pgSz w:w="12240" w:h="15840"/>
          <w:pgMar w:header="0" w:footer="1012" w:top="1360" w:bottom="1200" w:left="820" w:right="460"/>
        </w:sectPr>
      </w:pPr>
    </w:p>
    <w:p>
      <w:pPr>
        <w:pStyle w:val="Heading2"/>
        <w:jc w:val="both"/>
      </w:pPr>
      <w:r>
        <w:rPr/>
        <w:t>Lecture</w:t>
      </w:r>
      <w:r>
        <w:rPr>
          <w:spacing w:val="-2"/>
        </w:rPr>
        <w:t> Method</w:t>
      </w:r>
    </w:p>
    <w:p>
      <w:pPr>
        <w:pStyle w:val="BodyText"/>
        <w:spacing w:line="480" w:lineRule="auto" w:before="271"/>
        <w:ind w:left="994" w:right="1334" w:firstLine="706"/>
        <w:jc w:val="both"/>
      </w:pPr>
      <w:r>
        <w:rPr/>
        <w:t>This method is</w:t>
      </w:r>
      <w:r>
        <w:rPr>
          <w:spacing w:val="-1"/>
        </w:rPr>
        <w:t> </w:t>
      </w:r>
      <w:r>
        <w:rPr/>
        <w:t>the most commonly</w:t>
      </w:r>
      <w:r>
        <w:rPr>
          <w:spacing w:val="-3"/>
        </w:rPr>
        <w:t> </w:t>
      </w:r>
      <w:r>
        <w:rPr/>
        <w:t>used method by</w:t>
      </w:r>
      <w:r>
        <w:rPr>
          <w:spacing w:val="-3"/>
        </w:rPr>
        <w:t> </w:t>
      </w:r>
      <w:r>
        <w:rPr/>
        <w:t>the teachers. This</w:t>
      </w:r>
      <w:r>
        <w:rPr>
          <w:spacing w:val="-1"/>
        </w:rPr>
        <w:t> </w:t>
      </w:r>
      <w:r>
        <w:rPr/>
        <w:t>expects</w:t>
      </w:r>
      <w:r>
        <w:rPr>
          <w:spacing w:val="-1"/>
        </w:rPr>
        <w:t> </w:t>
      </w:r>
      <w:r>
        <w:rPr/>
        <w:t>the students to quietly sit and listen to the talk about the subject matter. In this situation, students are expected to take notes and sometimes the teacher may write notes on the chalkboard. Often the lesson may end up with a summary and few recapitulated questions. A</w:t>
      </w:r>
      <w:r>
        <w:rPr>
          <w:spacing w:val="-3"/>
        </w:rPr>
        <w:t> </w:t>
      </w:r>
      <w:r>
        <w:rPr/>
        <w:t>teacher would have no option than to use the lecture method when the topic is abstract. Topics like Faith, Reason, Man and His Beliefs, Supernaturalism, Justice and so on, can be explained through the lecture method.</w:t>
      </w:r>
    </w:p>
    <w:p>
      <w:pPr>
        <w:pStyle w:val="BodyText"/>
        <w:spacing w:line="480" w:lineRule="auto" w:before="2"/>
        <w:ind w:left="1023" w:right="1329" w:firstLine="677"/>
        <w:jc w:val="both"/>
      </w:pPr>
      <w:r>
        <w:rPr/>
        <w:t>According to Ameh and Dantani (2011), this method can be used where there is shortage</w:t>
      </w:r>
      <w:r>
        <w:rPr>
          <w:spacing w:val="-1"/>
        </w:rPr>
        <w:t> </w:t>
      </w:r>
      <w:r>
        <w:rPr/>
        <w:t>of</w:t>
      </w:r>
      <w:r>
        <w:rPr>
          <w:spacing w:val="-3"/>
        </w:rPr>
        <w:t> </w:t>
      </w:r>
      <w:r>
        <w:rPr/>
        <w:t>accommodation and personnel. Though it can cater for a larger population, it has the disadvantage of making learning teacher-centred rather than student-centred. A class becomes dull without combining this method with other methods and the use of teaching aids.</w:t>
      </w:r>
    </w:p>
    <w:p>
      <w:pPr>
        <w:pStyle w:val="Heading2"/>
        <w:spacing w:before="5"/>
        <w:jc w:val="both"/>
      </w:pPr>
      <w:r>
        <w:rPr/>
        <w:t>Co-operative</w:t>
      </w:r>
      <w:r>
        <w:rPr>
          <w:spacing w:val="-1"/>
        </w:rPr>
        <w:t> </w:t>
      </w:r>
      <w:r>
        <w:rPr/>
        <w:t>Method</w:t>
      </w:r>
      <w:r>
        <w:rPr>
          <w:spacing w:val="-2"/>
        </w:rPr>
        <w:t> </w:t>
      </w:r>
      <w:r>
        <w:rPr/>
        <w:t>of</w:t>
      </w:r>
      <w:r>
        <w:rPr>
          <w:spacing w:val="-2"/>
        </w:rPr>
        <w:t> Teaching</w:t>
      </w:r>
    </w:p>
    <w:p>
      <w:pPr>
        <w:pStyle w:val="BodyText"/>
        <w:spacing w:line="480" w:lineRule="auto" w:before="272"/>
        <w:ind w:right="1407" w:firstLine="720"/>
        <w:jc w:val="both"/>
      </w:pPr>
      <w:r>
        <w:rPr/>
        <w:t>All educational effort is to enable learners to acquire socially desirable knowledge, attitudes and skill. Therefore, the success or failure of any school system is judged by the difference it makes in the life of its immediate neighbourhood (Johnson, 2007). The school must endeavour to forge a strong and worthwhile link with the home of its students and its clientele. To this end, teachers must deliberately foster co- operation by providing the students with opportunities for co-operative action both in</w:t>
      </w:r>
      <w:r>
        <w:rPr>
          <w:spacing w:val="40"/>
        </w:rPr>
        <w:t> </w:t>
      </w:r>
      <w:r>
        <w:rPr/>
        <w:t>and outside of the school. It is expedient that each student must continually bear the interests of all the group members in mind (Idea, 2008).</w:t>
      </w:r>
    </w:p>
    <w:p>
      <w:pPr>
        <w:spacing w:after="0" w:line="480" w:lineRule="auto"/>
        <w:jc w:val="both"/>
        <w:sectPr>
          <w:pgSz w:w="12240" w:h="15840"/>
          <w:pgMar w:header="0" w:footer="1012" w:top="1360" w:bottom="1200" w:left="820" w:right="460"/>
        </w:sectPr>
      </w:pPr>
    </w:p>
    <w:p>
      <w:pPr>
        <w:pStyle w:val="BodyText"/>
        <w:spacing w:line="480" w:lineRule="auto" w:before="72"/>
        <w:ind w:right="1343" w:firstLine="720"/>
        <w:rPr>
          <w:b/>
        </w:rPr>
      </w:pPr>
      <w:r>
        <w:rPr/>
        <w:t>The expert team spirit</w:t>
      </w:r>
      <w:r>
        <w:rPr>
          <w:spacing w:val="30"/>
        </w:rPr>
        <w:t> </w:t>
      </w:r>
      <w:r>
        <w:rPr/>
        <w:t>comes</w:t>
      </w:r>
      <w:r>
        <w:rPr>
          <w:spacing w:val="27"/>
        </w:rPr>
        <w:t> </w:t>
      </w:r>
      <w:r>
        <w:rPr/>
        <w:t>from the way teachers present their lessons.</w:t>
      </w:r>
      <w:r>
        <w:rPr>
          <w:spacing w:val="27"/>
        </w:rPr>
        <w:t> </w:t>
      </w:r>
      <w:r>
        <w:rPr/>
        <w:t>This method can be helpful where the teacher allow students to help one another and where</w:t>
      </w:r>
      <w:r>
        <w:rPr>
          <w:spacing w:val="40"/>
        </w:rPr>
        <w:t> </w:t>
      </w:r>
      <w:r>
        <w:rPr/>
        <w:t>students</w:t>
      </w:r>
      <w:r>
        <w:rPr>
          <w:spacing w:val="26"/>
        </w:rPr>
        <w:t> </w:t>
      </w:r>
      <w:r>
        <w:rPr/>
        <w:t>are engaged</w:t>
      </w:r>
      <w:r>
        <w:rPr>
          <w:spacing w:val="32"/>
        </w:rPr>
        <w:t> </w:t>
      </w:r>
      <w:r>
        <w:rPr/>
        <w:t>in</w:t>
      </w:r>
      <w:r>
        <w:rPr>
          <w:spacing w:val="27"/>
        </w:rPr>
        <w:t> </w:t>
      </w:r>
      <w:r>
        <w:rPr/>
        <w:t>frequent</w:t>
      </w:r>
      <w:r>
        <w:rPr>
          <w:spacing w:val="32"/>
        </w:rPr>
        <w:t> </w:t>
      </w:r>
      <w:r>
        <w:rPr/>
        <w:t>class</w:t>
      </w:r>
      <w:r>
        <w:rPr>
          <w:spacing w:val="26"/>
        </w:rPr>
        <w:t> </w:t>
      </w:r>
      <w:r>
        <w:rPr/>
        <w:t>discussions.</w:t>
      </w:r>
      <w:r>
        <w:rPr>
          <w:spacing w:val="29"/>
        </w:rPr>
        <w:t> </w:t>
      </w:r>
      <w:r>
        <w:rPr/>
        <w:t>For</w:t>
      </w:r>
      <w:r>
        <w:rPr>
          <w:spacing w:val="25"/>
        </w:rPr>
        <w:t> </w:t>
      </w:r>
      <w:r>
        <w:rPr/>
        <w:t>combined</w:t>
      </w:r>
      <w:r>
        <w:rPr>
          <w:spacing w:val="27"/>
        </w:rPr>
        <w:t> </w:t>
      </w:r>
      <w:r>
        <w:rPr/>
        <w:t>class</w:t>
      </w:r>
      <w:r>
        <w:rPr>
          <w:spacing w:val="35"/>
        </w:rPr>
        <w:t> </w:t>
      </w:r>
      <w:r>
        <w:rPr/>
        <w:t>activities,</w:t>
      </w:r>
      <w:r>
        <w:rPr>
          <w:spacing w:val="34"/>
        </w:rPr>
        <w:t> </w:t>
      </w:r>
      <w:r>
        <w:rPr/>
        <w:t>it</w:t>
      </w:r>
      <w:r>
        <w:rPr>
          <w:spacing w:val="32"/>
        </w:rPr>
        <w:t> </w:t>
      </w:r>
      <w:r>
        <w:rPr/>
        <w:t>is advisable</w:t>
      </w:r>
      <w:r>
        <w:rPr>
          <w:spacing w:val="80"/>
        </w:rPr>
        <w:t> </w:t>
      </w:r>
      <w:r>
        <w:rPr/>
        <w:t>to</w:t>
      </w:r>
      <w:r>
        <w:rPr>
          <w:spacing w:val="80"/>
        </w:rPr>
        <w:t> </w:t>
      </w:r>
      <w:r>
        <w:rPr/>
        <w:t>arrange</w:t>
      </w:r>
      <w:r>
        <w:rPr>
          <w:spacing w:val="80"/>
        </w:rPr>
        <w:t> </w:t>
      </w:r>
      <w:r>
        <w:rPr/>
        <w:t>the</w:t>
      </w:r>
      <w:r>
        <w:rPr>
          <w:spacing w:val="80"/>
        </w:rPr>
        <w:t> </w:t>
      </w:r>
      <w:r>
        <w:rPr/>
        <w:t>class</w:t>
      </w:r>
      <w:r>
        <w:rPr>
          <w:spacing w:val="80"/>
        </w:rPr>
        <w:t> </w:t>
      </w:r>
      <w:r>
        <w:rPr/>
        <w:t>in</w:t>
      </w:r>
      <w:r>
        <w:rPr>
          <w:spacing w:val="80"/>
        </w:rPr>
        <w:t> </w:t>
      </w:r>
      <w:r>
        <w:rPr/>
        <w:t>groups.</w:t>
      </w:r>
      <w:r>
        <w:rPr>
          <w:spacing w:val="80"/>
        </w:rPr>
        <w:t> </w:t>
      </w:r>
      <w:r>
        <w:rPr/>
        <w:t>As</w:t>
      </w:r>
      <w:r>
        <w:rPr>
          <w:spacing w:val="80"/>
        </w:rPr>
        <w:t> </w:t>
      </w:r>
      <w:r>
        <w:rPr/>
        <w:t>each</w:t>
      </w:r>
      <w:r>
        <w:rPr>
          <w:spacing w:val="80"/>
        </w:rPr>
        <w:t> </w:t>
      </w:r>
      <w:r>
        <w:rPr/>
        <w:t>of</w:t>
      </w:r>
      <w:r>
        <w:rPr>
          <w:spacing w:val="77"/>
        </w:rPr>
        <w:t> </w:t>
      </w:r>
      <w:r>
        <w:rPr/>
        <w:t>such</w:t>
      </w:r>
      <w:r>
        <w:rPr>
          <w:spacing w:val="80"/>
        </w:rPr>
        <w:t> </w:t>
      </w:r>
      <w:r>
        <w:rPr/>
        <w:t>groups</w:t>
      </w:r>
      <w:r>
        <w:rPr>
          <w:spacing w:val="80"/>
        </w:rPr>
        <w:t> </w:t>
      </w:r>
      <w:r>
        <w:rPr/>
        <w:t>endeavour</w:t>
      </w:r>
      <w:r>
        <w:rPr>
          <w:spacing w:val="80"/>
        </w:rPr>
        <w:t> </w:t>
      </w:r>
      <w:r>
        <w:rPr/>
        <w:t>to accomplish its task and to improve upon its own position, each member makes his/her</w:t>
      </w:r>
      <w:r>
        <w:rPr>
          <w:spacing w:val="80"/>
        </w:rPr>
        <w:t> </w:t>
      </w:r>
      <w:r>
        <w:rPr/>
        <w:t>unique contribution. Members</w:t>
      </w:r>
      <w:r>
        <w:rPr>
          <w:spacing w:val="-1"/>
        </w:rPr>
        <w:t> </w:t>
      </w:r>
      <w:r>
        <w:rPr/>
        <w:t>of</w:t>
      </w:r>
      <w:r>
        <w:rPr>
          <w:spacing w:val="-6"/>
        </w:rPr>
        <w:t> </w:t>
      </w:r>
      <w:r>
        <w:rPr/>
        <w:t>each</w:t>
      </w:r>
      <w:r>
        <w:rPr>
          <w:spacing w:val="-3"/>
        </w:rPr>
        <w:t> </w:t>
      </w:r>
      <w:r>
        <w:rPr/>
        <w:t>group</w:t>
      </w:r>
      <w:r>
        <w:rPr>
          <w:spacing w:val="-3"/>
        </w:rPr>
        <w:t> </w:t>
      </w:r>
      <w:r>
        <w:rPr/>
        <w:t>learn</w:t>
      </w:r>
      <w:r>
        <w:rPr>
          <w:spacing w:val="-3"/>
        </w:rPr>
        <w:t> </w:t>
      </w:r>
      <w:r>
        <w:rPr/>
        <w:t>to work</w:t>
      </w:r>
      <w:r>
        <w:rPr>
          <w:spacing w:val="-3"/>
        </w:rPr>
        <w:t> </w:t>
      </w:r>
      <w:r>
        <w:rPr/>
        <w:t>under a</w:t>
      </w:r>
      <w:r>
        <w:rPr>
          <w:spacing w:val="-4"/>
        </w:rPr>
        <w:t> </w:t>
      </w:r>
      <w:r>
        <w:rPr/>
        <w:t>leader. Class</w:t>
      </w:r>
      <w:r>
        <w:rPr>
          <w:spacing w:val="-1"/>
        </w:rPr>
        <w:t> </w:t>
      </w:r>
      <w:r>
        <w:rPr/>
        <w:t>debates, dramatic</w:t>
      </w:r>
      <w:r>
        <w:rPr>
          <w:spacing w:val="80"/>
        </w:rPr>
        <w:t> </w:t>
      </w:r>
      <w:r>
        <w:rPr/>
        <w:t>works,</w:t>
      </w:r>
      <w:r>
        <w:rPr>
          <w:spacing w:val="80"/>
        </w:rPr>
        <w:t> </w:t>
      </w:r>
      <w:r>
        <w:rPr/>
        <w:t>music,</w:t>
      </w:r>
      <w:r>
        <w:rPr>
          <w:spacing w:val="80"/>
        </w:rPr>
        <w:t> </w:t>
      </w:r>
      <w:r>
        <w:rPr/>
        <w:t>Economics,</w:t>
      </w:r>
      <w:r>
        <w:rPr>
          <w:spacing w:val="80"/>
        </w:rPr>
        <w:t> </w:t>
      </w:r>
      <w:r>
        <w:rPr/>
        <w:t>games,</w:t>
      </w:r>
      <w:r>
        <w:rPr>
          <w:spacing w:val="80"/>
        </w:rPr>
        <w:t> </w:t>
      </w:r>
      <w:r>
        <w:rPr/>
        <w:t>to</w:t>
      </w:r>
      <w:r>
        <w:rPr>
          <w:spacing w:val="80"/>
        </w:rPr>
        <w:t> </w:t>
      </w:r>
      <w:r>
        <w:rPr/>
        <w:t>mention</w:t>
      </w:r>
      <w:r>
        <w:rPr>
          <w:spacing w:val="80"/>
        </w:rPr>
        <w:t> </w:t>
      </w:r>
      <w:r>
        <w:rPr/>
        <w:t>but</w:t>
      </w:r>
      <w:r>
        <w:rPr>
          <w:spacing w:val="80"/>
        </w:rPr>
        <w:t> </w:t>
      </w:r>
      <w:r>
        <w:rPr/>
        <w:t>a</w:t>
      </w:r>
      <w:r>
        <w:rPr>
          <w:spacing w:val="80"/>
        </w:rPr>
        <w:t> </w:t>
      </w:r>
      <w:r>
        <w:rPr/>
        <w:t>few</w:t>
      </w:r>
      <w:r>
        <w:rPr>
          <w:spacing w:val="80"/>
        </w:rPr>
        <w:t> </w:t>
      </w:r>
      <w:r>
        <w:rPr/>
        <w:t>offer</w:t>
      </w:r>
      <w:r>
        <w:rPr>
          <w:spacing w:val="80"/>
        </w:rPr>
        <w:t> </w:t>
      </w:r>
      <w:r>
        <w:rPr/>
        <w:t>suitable opportunities. A proper arranged class forms an ideal family circle for group discussion. </w:t>
      </w:r>
      <w:r>
        <w:rPr>
          <w:b/>
        </w:rPr>
        <w:t>Project Method</w:t>
      </w:r>
    </w:p>
    <w:p>
      <w:pPr>
        <w:pStyle w:val="BodyText"/>
        <w:spacing w:line="480" w:lineRule="auto" w:before="2"/>
        <w:ind w:right="1360" w:firstLine="648"/>
        <w:jc w:val="both"/>
      </w:pPr>
      <w:r>
        <w:rPr/>
        <w:t>Project is a purposeful</w:t>
      </w:r>
      <w:r>
        <w:rPr>
          <w:spacing w:val="-1"/>
        </w:rPr>
        <w:t> </w:t>
      </w:r>
      <w:r>
        <w:rPr/>
        <w:t>activity</w:t>
      </w:r>
      <w:r>
        <w:rPr>
          <w:spacing w:val="-1"/>
        </w:rPr>
        <w:t> </w:t>
      </w:r>
      <w:r>
        <w:rPr/>
        <w:t>or a meaningful whole or unit of experience which proceeds in a social environment (Memory, 2011). Hence it is another application of the unit idea. There are four forms of projects. They are identified according to the purpose</w:t>
      </w:r>
      <w:r>
        <w:rPr>
          <w:spacing w:val="40"/>
        </w:rPr>
        <w:t> </w:t>
      </w:r>
      <w:r>
        <w:rPr/>
        <w:t>of each. In type one, the purpose is to embody some idea or plan in external form. Examples are: presenting a play or building a chair. In type two, the purpose is to enjoy some experience, such as hearing a choir, or appreciating a picture. For type</w:t>
      </w:r>
      <w:r>
        <w:rPr>
          <w:spacing w:val="40"/>
        </w:rPr>
        <w:t> </w:t>
      </w:r>
      <w:r>
        <w:rPr/>
        <w:t>three, the purpose is to strengthen out some intellectual difficulty like ascertaining the economic growth</w:t>
      </w:r>
      <w:r>
        <w:rPr>
          <w:spacing w:val="-6"/>
        </w:rPr>
        <w:t> </w:t>
      </w:r>
      <w:r>
        <w:rPr/>
        <w:t>of</w:t>
      </w:r>
      <w:r>
        <w:rPr>
          <w:spacing w:val="-4"/>
        </w:rPr>
        <w:t> </w:t>
      </w:r>
      <w:r>
        <w:rPr/>
        <w:t>a nation</w:t>
      </w:r>
      <w:r>
        <w:rPr>
          <w:spacing w:val="-1"/>
        </w:rPr>
        <w:t> </w:t>
      </w:r>
      <w:r>
        <w:rPr/>
        <w:t>or</w:t>
      </w:r>
      <w:r>
        <w:rPr>
          <w:spacing w:val="-1"/>
        </w:rPr>
        <w:t> </w:t>
      </w:r>
      <w:r>
        <w:rPr/>
        <w:t>what happen</w:t>
      </w:r>
      <w:r>
        <w:rPr>
          <w:spacing w:val="-1"/>
        </w:rPr>
        <w:t> </w:t>
      </w:r>
      <w:r>
        <w:rPr/>
        <w:t>to prize if</w:t>
      </w:r>
      <w:r>
        <w:rPr>
          <w:spacing w:val="-4"/>
        </w:rPr>
        <w:t> </w:t>
      </w:r>
      <w:r>
        <w:rPr/>
        <w:t>demand is high. The purpose</w:t>
      </w:r>
      <w:r>
        <w:rPr>
          <w:spacing w:val="-2"/>
        </w:rPr>
        <w:t> </w:t>
      </w:r>
      <w:r>
        <w:rPr/>
        <w:t>of</w:t>
      </w:r>
      <w:r>
        <w:rPr>
          <w:spacing w:val="-4"/>
        </w:rPr>
        <w:t> </w:t>
      </w:r>
      <w:r>
        <w:rPr/>
        <w:t>type four is to obtain some item of knowledge as learning the irregular verbs in some foreign language or playing some kind of musical instrument, etc. Indeed, the four kinds discussed above can be referred to as the objective, the problem, the aesthetic and the skill projects. But the four can all be pursued concurrently in a project (Knoll, 2014).</w:t>
      </w:r>
    </w:p>
    <w:p>
      <w:pPr>
        <w:pStyle w:val="BodyText"/>
        <w:spacing w:line="480" w:lineRule="auto" w:before="2"/>
        <w:ind w:right="1334" w:firstLine="648"/>
        <w:jc w:val="both"/>
      </w:pPr>
      <w:r>
        <w:rPr/>
        <w:t>The project method is a process which enables students to acquire whole-hearted purposes</w:t>
      </w:r>
      <w:r>
        <w:rPr>
          <w:spacing w:val="2"/>
        </w:rPr>
        <w:t> </w:t>
      </w:r>
      <w:r>
        <w:rPr/>
        <w:t>and</w:t>
      </w:r>
      <w:r>
        <w:rPr>
          <w:spacing w:val="5"/>
        </w:rPr>
        <w:t> </w:t>
      </w:r>
      <w:r>
        <w:rPr/>
        <w:t>to</w:t>
      </w:r>
      <w:r>
        <w:rPr>
          <w:spacing w:val="6"/>
        </w:rPr>
        <w:t> </w:t>
      </w:r>
      <w:r>
        <w:rPr/>
        <w:t>pursue them</w:t>
      </w:r>
      <w:r>
        <w:rPr>
          <w:spacing w:val="-4"/>
        </w:rPr>
        <w:t> </w:t>
      </w:r>
      <w:r>
        <w:rPr/>
        <w:t>to</w:t>
      </w:r>
      <w:r>
        <w:rPr>
          <w:spacing w:val="5"/>
        </w:rPr>
        <w:t> </w:t>
      </w:r>
      <w:r>
        <w:rPr/>
        <w:t>a</w:t>
      </w:r>
      <w:r>
        <w:rPr>
          <w:spacing w:val="5"/>
        </w:rPr>
        <w:t> </w:t>
      </w:r>
      <w:r>
        <w:rPr/>
        <w:t>satisfactory</w:t>
      </w:r>
      <w:r>
        <w:rPr>
          <w:spacing w:val="-4"/>
        </w:rPr>
        <w:t> </w:t>
      </w:r>
      <w:r>
        <w:rPr/>
        <w:t>end.</w:t>
      </w:r>
      <w:r>
        <w:rPr>
          <w:spacing w:val="7"/>
        </w:rPr>
        <w:t> </w:t>
      </w:r>
      <w:r>
        <w:rPr/>
        <w:t>By</w:t>
      </w:r>
      <w:r>
        <w:rPr>
          <w:spacing w:val="-4"/>
        </w:rPr>
        <w:t> </w:t>
      </w:r>
      <w:r>
        <w:rPr/>
        <w:t>this</w:t>
      </w:r>
      <w:r>
        <w:rPr>
          <w:spacing w:val="8"/>
        </w:rPr>
        <w:t> </w:t>
      </w:r>
      <w:r>
        <w:rPr/>
        <w:t>method,</w:t>
      </w:r>
      <w:r>
        <w:rPr>
          <w:spacing w:val="8"/>
        </w:rPr>
        <w:t> </w:t>
      </w:r>
      <w:r>
        <w:rPr/>
        <w:t>students</w:t>
      </w:r>
      <w:r>
        <w:rPr>
          <w:spacing w:val="3"/>
        </w:rPr>
        <w:t> </w:t>
      </w:r>
      <w:r>
        <w:rPr/>
        <w:t>learn</w:t>
      </w:r>
      <w:r>
        <w:rPr>
          <w:spacing w:val="1"/>
        </w:rPr>
        <w:t> </w:t>
      </w:r>
      <w:r>
        <w:rPr/>
        <w:t>to</w:t>
      </w:r>
      <w:r>
        <w:rPr>
          <w:spacing w:val="11"/>
        </w:rPr>
        <w:t> </w:t>
      </w:r>
      <w:r>
        <w:rPr>
          <w:spacing w:val="-4"/>
        </w:rPr>
        <w:t>work</w:t>
      </w:r>
    </w:p>
    <w:p>
      <w:pPr>
        <w:spacing w:after="0" w:line="480" w:lineRule="auto"/>
        <w:jc w:val="both"/>
        <w:sectPr>
          <w:pgSz w:w="12240" w:h="15840"/>
          <w:pgMar w:header="0" w:footer="1012" w:top="1360" w:bottom="1200" w:left="820" w:right="460"/>
        </w:sectPr>
      </w:pPr>
    </w:p>
    <w:p>
      <w:pPr>
        <w:pStyle w:val="BodyText"/>
        <w:spacing w:line="480" w:lineRule="auto" w:before="72"/>
        <w:ind w:right="1334"/>
        <w:jc w:val="both"/>
      </w:pPr>
      <w:r>
        <w:rPr/>
        <w:t>together on selected plans. They clearly see the purpose</w:t>
      </w:r>
      <w:r>
        <w:rPr>
          <w:spacing w:val="-1"/>
        </w:rPr>
        <w:t> </w:t>
      </w:r>
      <w:r>
        <w:rPr/>
        <w:t>of whatever task they undertake. Both teachers and students have common purpose. The only worry is based on the commonality of purpose and on the co-operative effort of both the teacher and the students (Manta, 2008). Although in most cases, it is the students that determine what they wish to investigate.</w:t>
      </w:r>
    </w:p>
    <w:p>
      <w:pPr>
        <w:pStyle w:val="BodyText"/>
        <w:spacing w:line="480" w:lineRule="auto" w:before="1"/>
        <w:ind w:left="999" w:right="1381" w:firstLine="696"/>
        <w:jc w:val="both"/>
      </w:pPr>
      <w:r>
        <w:rPr/>
        <w:t>The project method is a more promising attempt at unifying various subjects. So, it offers opportunities for learners to relate instruction in different subjects. In other words, they</w:t>
      </w:r>
      <w:r>
        <w:rPr>
          <w:spacing w:val="-5"/>
        </w:rPr>
        <w:t> </w:t>
      </w:r>
      <w:r>
        <w:rPr/>
        <w:t>can see the relationship of</w:t>
      </w:r>
      <w:r>
        <w:rPr>
          <w:spacing w:val="-3"/>
        </w:rPr>
        <w:t> </w:t>
      </w:r>
      <w:r>
        <w:rPr/>
        <w:t>different aspects of life. Thus, in one project, it is possible to incorporate instruction in building, carpentry, Economics, science work, to mention but a few.</w:t>
      </w:r>
    </w:p>
    <w:p>
      <w:pPr>
        <w:pStyle w:val="Heading2"/>
        <w:spacing w:before="6"/>
        <w:jc w:val="both"/>
      </w:pPr>
      <w:r>
        <w:rPr/>
        <w:t>Advantages</w:t>
      </w:r>
      <w:r>
        <w:rPr>
          <w:spacing w:val="-1"/>
        </w:rPr>
        <w:t> </w:t>
      </w:r>
      <w:r>
        <w:rPr/>
        <w:t>of</w:t>
      </w:r>
      <w:r>
        <w:rPr>
          <w:spacing w:val="-2"/>
        </w:rPr>
        <w:t> </w:t>
      </w:r>
      <w:r>
        <w:rPr/>
        <w:t>Project</w:t>
      </w:r>
      <w:r>
        <w:rPr>
          <w:spacing w:val="2"/>
        </w:rPr>
        <w:t> </w:t>
      </w:r>
      <w:r>
        <w:rPr/>
        <w:t>Method</w:t>
      </w:r>
      <w:r>
        <w:rPr>
          <w:spacing w:val="5"/>
        </w:rPr>
        <w:t> </w:t>
      </w:r>
      <w:r>
        <w:rPr/>
        <w:t>of</w:t>
      </w:r>
      <w:r>
        <w:rPr>
          <w:spacing w:val="-2"/>
        </w:rPr>
        <w:t> Teaching</w:t>
      </w:r>
    </w:p>
    <w:p>
      <w:pPr>
        <w:pStyle w:val="BodyText"/>
        <w:spacing w:before="132"/>
        <w:ind w:left="1701"/>
        <w:jc w:val="both"/>
      </w:pPr>
      <w:r>
        <w:rPr/>
        <w:t>The following</w:t>
      </w:r>
      <w:r>
        <w:rPr>
          <w:spacing w:val="-1"/>
        </w:rPr>
        <w:t> </w:t>
      </w:r>
      <w:r>
        <w:rPr/>
        <w:t>advantages</w:t>
      </w:r>
      <w:r>
        <w:rPr>
          <w:spacing w:val="-3"/>
        </w:rPr>
        <w:t> </w:t>
      </w:r>
      <w:r>
        <w:rPr/>
        <w:t>of</w:t>
      </w:r>
      <w:r>
        <w:rPr>
          <w:spacing w:val="-9"/>
        </w:rPr>
        <w:t> </w:t>
      </w:r>
      <w:r>
        <w:rPr/>
        <w:t>project</w:t>
      </w:r>
      <w:r>
        <w:rPr>
          <w:spacing w:val="4"/>
        </w:rPr>
        <w:t> </w:t>
      </w:r>
      <w:r>
        <w:rPr/>
        <w:t>method</w:t>
      </w:r>
      <w:r>
        <w:rPr>
          <w:spacing w:val="-1"/>
        </w:rPr>
        <w:t> </w:t>
      </w:r>
      <w:r>
        <w:rPr/>
        <w:t>were</w:t>
      </w:r>
      <w:r>
        <w:rPr>
          <w:spacing w:val="-7"/>
        </w:rPr>
        <w:t> </w:t>
      </w:r>
      <w:r>
        <w:rPr/>
        <w:t>hereby</w:t>
      </w:r>
      <w:r>
        <w:rPr>
          <w:spacing w:val="2"/>
        </w:rPr>
        <w:t> </w:t>
      </w:r>
      <w:r>
        <w:rPr/>
        <w:t>put</w:t>
      </w:r>
      <w:r>
        <w:rPr>
          <w:spacing w:val="4"/>
        </w:rPr>
        <w:t> </w:t>
      </w:r>
      <w:r>
        <w:rPr>
          <w:spacing w:val="-2"/>
        </w:rPr>
        <w:t>forward:</w:t>
      </w:r>
    </w:p>
    <w:p>
      <w:pPr>
        <w:pStyle w:val="ListParagraph"/>
        <w:numPr>
          <w:ilvl w:val="0"/>
          <w:numId w:val="22"/>
        </w:numPr>
        <w:tabs>
          <w:tab w:pos="1734" w:val="left" w:leader="none"/>
        </w:tabs>
        <w:spacing w:line="240" w:lineRule="auto" w:before="141" w:after="0"/>
        <w:ind w:left="1734" w:right="0" w:hanging="360"/>
        <w:jc w:val="left"/>
        <w:rPr>
          <w:sz w:val="24"/>
        </w:rPr>
      </w:pPr>
      <w:r>
        <w:rPr>
          <w:sz w:val="24"/>
        </w:rPr>
        <w:t>It</w:t>
      </w:r>
      <w:r>
        <w:rPr>
          <w:spacing w:val="-9"/>
          <w:sz w:val="24"/>
        </w:rPr>
        <w:t> </w:t>
      </w:r>
      <w:r>
        <w:rPr>
          <w:sz w:val="24"/>
        </w:rPr>
        <w:t>offers</w:t>
      </w:r>
      <w:r>
        <w:rPr>
          <w:spacing w:val="-6"/>
          <w:sz w:val="24"/>
        </w:rPr>
        <w:t> </w:t>
      </w:r>
      <w:r>
        <w:rPr>
          <w:sz w:val="24"/>
        </w:rPr>
        <w:t>each</w:t>
      </w:r>
      <w:r>
        <w:rPr>
          <w:spacing w:val="-10"/>
          <w:sz w:val="24"/>
        </w:rPr>
        <w:t> </w:t>
      </w:r>
      <w:r>
        <w:rPr>
          <w:sz w:val="24"/>
        </w:rPr>
        <w:t>student</w:t>
      </w:r>
      <w:r>
        <w:rPr>
          <w:spacing w:val="-4"/>
          <w:sz w:val="24"/>
        </w:rPr>
        <w:t> </w:t>
      </w:r>
      <w:r>
        <w:rPr>
          <w:sz w:val="24"/>
        </w:rPr>
        <w:t>the</w:t>
      </w:r>
      <w:r>
        <w:rPr>
          <w:spacing w:val="-6"/>
          <w:sz w:val="24"/>
        </w:rPr>
        <w:t> </w:t>
      </w:r>
      <w:r>
        <w:rPr>
          <w:sz w:val="24"/>
        </w:rPr>
        <w:t>opportunity</w:t>
      </w:r>
      <w:r>
        <w:rPr>
          <w:spacing w:val="-14"/>
          <w:sz w:val="24"/>
        </w:rPr>
        <w:t> </w:t>
      </w:r>
      <w:r>
        <w:rPr>
          <w:sz w:val="24"/>
        </w:rPr>
        <w:t>to create</w:t>
      </w:r>
      <w:r>
        <w:rPr>
          <w:spacing w:val="-10"/>
          <w:sz w:val="24"/>
        </w:rPr>
        <w:t> </w:t>
      </w:r>
      <w:r>
        <w:rPr>
          <w:sz w:val="24"/>
        </w:rPr>
        <w:t>to</w:t>
      </w:r>
      <w:r>
        <w:rPr>
          <w:spacing w:val="-8"/>
          <w:sz w:val="24"/>
        </w:rPr>
        <w:t> </w:t>
      </w:r>
      <w:r>
        <w:rPr>
          <w:sz w:val="24"/>
        </w:rPr>
        <w:t>the</w:t>
      </w:r>
      <w:r>
        <w:rPr>
          <w:spacing w:val="-6"/>
          <w:sz w:val="24"/>
        </w:rPr>
        <w:t> </w:t>
      </w:r>
      <w:r>
        <w:rPr>
          <w:sz w:val="24"/>
        </w:rPr>
        <w:t>extent</w:t>
      </w:r>
      <w:r>
        <w:rPr>
          <w:spacing w:val="-5"/>
          <w:sz w:val="24"/>
        </w:rPr>
        <w:t> </w:t>
      </w:r>
      <w:r>
        <w:rPr>
          <w:sz w:val="24"/>
        </w:rPr>
        <w:t>of</w:t>
      </w:r>
      <w:r>
        <w:rPr>
          <w:spacing w:val="-12"/>
          <w:sz w:val="24"/>
        </w:rPr>
        <w:t> </w:t>
      </w:r>
      <w:r>
        <w:rPr>
          <w:sz w:val="24"/>
        </w:rPr>
        <w:t>his/her</w:t>
      </w:r>
      <w:r>
        <w:rPr>
          <w:spacing w:val="-4"/>
          <w:sz w:val="24"/>
        </w:rPr>
        <w:t> </w:t>
      </w:r>
      <w:r>
        <w:rPr>
          <w:spacing w:val="-2"/>
          <w:sz w:val="24"/>
        </w:rPr>
        <w:t>ability.</w:t>
      </w:r>
    </w:p>
    <w:p>
      <w:pPr>
        <w:pStyle w:val="BodyText"/>
        <w:spacing w:before="4"/>
        <w:ind w:left="0"/>
      </w:pPr>
    </w:p>
    <w:p>
      <w:pPr>
        <w:pStyle w:val="ListParagraph"/>
        <w:numPr>
          <w:ilvl w:val="0"/>
          <w:numId w:val="22"/>
        </w:numPr>
        <w:tabs>
          <w:tab w:pos="1734" w:val="left" w:leader="none"/>
        </w:tabs>
        <w:spacing w:line="240" w:lineRule="auto" w:before="0" w:after="0"/>
        <w:ind w:left="1734" w:right="0" w:hanging="360"/>
        <w:jc w:val="left"/>
        <w:rPr>
          <w:sz w:val="24"/>
        </w:rPr>
      </w:pPr>
      <w:r>
        <w:rPr>
          <w:sz w:val="24"/>
        </w:rPr>
        <w:t>It</w:t>
      </w:r>
      <w:r>
        <w:rPr>
          <w:spacing w:val="-9"/>
          <w:sz w:val="24"/>
        </w:rPr>
        <w:t> </w:t>
      </w:r>
      <w:r>
        <w:rPr>
          <w:sz w:val="24"/>
        </w:rPr>
        <w:t>emphasizes</w:t>
      </w:r>
      <w:r>
        <w:rPr>
          <w:spacing w:val="-11"/>
          <w:sz w:val="24"/>
        </w:rPr>
        <w:t> </w:t>
      </w:r>
      <w:r>
        <w:rPr>
          <w:sz w:val="24"/>
        </w:rPr>
        <w:t>creativeness</w:t>
      </w:r>
      <w:r>
        <w:rPr>
          <w:spacing w:val="-10"/>
          <w:sz w:val="24"/>
        </w:rPr>
        <w:t> </w:t>
      </w:r>
      <w:r>
        <w:rPr>
          <w:sz w:val="24"/>
        </w:rPr>
        <w:t>among</w:t>
      </w:r>
      <w:r>
        <w:rPr>
          <w:spacing w:val="-9"/>
          <w:sz w:val="24"/>
        </w:rPr>
        <w:t> </w:t>
      </w:r>
      <w:r>
        <w:rPr>
          <w:sz w:val="24"/>
        </w:rPr>
        <w:t>students</w:t>
      </w:r>
      <w:r>
        <w:rPr>
          <w:spacing w:val="-10"/>
          <w:sz w:val="24"/>
        </w:rPr>
        <w:t> </w:t>
      </w:r>
      <w:r>
        <w:rPr>
          <w:sz w:val="24"/>
        </w:rPr>
        <w:t>at</w:t>
      </w:r>
      <w:r>
        <w:rPr>
          <w:spacing w:val="-9"/>
          <w:sz w:val="24"/>
        </w:rPr>
        <w:t> </w:t>
      </w:r>
      <w:r>
        <w:rPr>
          <w:sz w:val="24"/>
        </w:rPr>
        <w:t>all</w:t>
      </w:r>
      <w:r>
        <w:rPr>
          <w:spacing w:val="-8"/>
          <w:sz w:val="24"/>
        </w:rPr>
        <w:t> </w:t>
      </w:r>
      <w:r>
        <w:rPr>
          <w:spacing w:val="-2"/>
          <w:sz w:val="24"/>
        </w:rPr>
        <w:t>levels.</w:t>
      </w:r>
    </w:p>
    <w:p>
      <w:pPr>
        <w:pStyle w:val="ListParagraph"/>
        <w:numPr>
          <w:ilvl w:val="0"/>
          <w:numId w:val="22"/>
        </w:numPr>
        <w:tabs>
          <w:tab w:pos="1734" w:val="left" w:leader="none"/>
        </w:tabs>
        <w:spacing w:line="240" w:lineRule="auto" w:before="275" w:after="0"/>
        <w:ind w:left="1734" w:right="0" w:hanging="360"/>
        <w:jc w:val="left"/>
        <w:rPr>
          <w:sz w:val="24"/>
        </w:rPr>
      </w:pPr>
      <w:r>
        <w:rPr>
          <w:sz w:val="24"/>
        </w:rPr>
        <w:t>It</w:t>
      </w:r>
      <w:r>
        <w:rPr>
          <w:spacing w:val="-7"/>
          <w:sz w:val="24"/>
        </w:rPr>
        <w:t> </w:t>
      </w:r>
      <w:r>
        <w:rPr>
          <w:sz w:val="24"/>
        </w:rPr>
        <w:t>seeks</w:t>
      </w:r>
      <w:r>
        <w:rPr>
          <w:spacing w:val="-9"/>
          <w:sz w:val="24"/>
        </w:rPr>
        <w:t> </w:t>
      </w:r>
      <w:r>
        <w:rPr>
          <w:sz w:val="24"/>
        </w:rPr>
        <w:t>to</w:t>
      </w:r>
      <w:r>
        <w:rPr>
          <w:spacing w:val="-6"/>
          <w:sz w:val="24"/>
        </w:rPr>
        <w:t> </w:t>
      </w:r>
      <w:r>
        <w:rPr>
          <w:sz w:val="24"/>
        </w:rPr>
        <w:t>produce,</w:t>
      </w:r>
      <w:r>
        <w:rPr>
          <w:spacing w:val="-10"/>
          <w:sz w:val="24"/>
        </w:rPr>
        <w:t> </w:t>
      </w:r>
      <w:r>
        <w:rPr>
          <w:sz w:val="24"/>
        </w:rPr>
        <w:t>as</w:t>
      </w:r>
      <w:r>
        <w:rPr>
          <w:spacing w:val="-8"/>
          <w:sz w:val="24"/>
        </w:rPr>
        <w:t> </w:t>
      </w:r>
      <w:r>
        <w:rPr>
          <w:sz w:val="24"/>
        </w:rPr>
        <w:t>its</w:t>
      </w:r>
      <w:r>
        <w:rPr>
          <w:spacing w:val="-5"/>
          <w:sz w:val="24"/>
        </w:rPr>
        <w:t> </w:t>
      </w:r>
      <w:r>
        <w:rPr>
          <w:sz w:val="24"/>
        </w:rPr>
        <w:t>main</w:t>
      </w:r>
      <w:r>
        <w:rPr>
          <w:spacing w:val="-7"/>
          <w:sz w:val="24"/>
        </w:rPr>
        <w:t> </w:t>
      </w:r>
      <w:r>
        <w:rPr>
          <w:sz w:val="24"/>
        </w:rPr>
        <w:t>objective,</w:t>
      </w:r>
      <w:r>
        <w:rPr>
          <w:spacing w:val="-5"/>
          <w:sz w:val="24"/>
        </w:rPr>
        <w:t> </w:t>
      </w:r>
      <w:r>
        <w:rPr>
          <w:sz w:val="24"/>
        </w:rPr>
        <w:t>rich</w:t>
      </w:r>
      <w:r>
        <w:rPr>
          <w:spacing w:val="-7"/>
          <w:sz w:val="24"/>
        </w:rPr>
        <w:t> </w:t>
      </w:r>
      <w:r>
        <w:rPr>
          <w:sz w:val="24"/>
        </w:rPr>
        <w:t>vibrant,</w:t>
      </w:r>
      <w:r>
        <w:rPr>
          <w:spacing w:val="-5"/>
          <w:sz w:val="24"/>
        </w:rPr>
        <w:t> </w:t>
      </w:r>
      <w:r>
        <w:rPr>
          <w:spacing w:val="-2"/>
          <w:sz w:val="24"/>
        </w:rPr>
        <w:t>positivepersonalities.</w:t>
      </w:r>
    </w:p>
    <w:p>
      <w:pPr>
        <w:pStyle w:val="ListParagraph"/>
        <w:numPr>
          <w:ilvl w:val="0"/>
          <w:numId w:val="22"/>
        </w:numPr>
        <w:tabs>
          <w:tab w:pos="1734" w:val="left" w:leader="none"/>
        </w:tabs>
        <w:spacing w:line="475" w:lineRule="auto" w:before="275" w:after="0"/>
        <w:ind w:left="1734" w:right="1343" w:hanging="360"/>
        <w:jc w:val="left"/>
        <w:rPr>
          <w:sz w:val="24"/>
        </w:rPr>
      </w:pPr>
      <w:r>
        <w:rPr>
          <w:sz w:val="24"/>
        </w:rPr>
        <w:t>It</w:t>
      </w:r>
      <w:r>
        <w:rPr>
          <w:spacing w:val="-3"/>
          <w:sz w:val="24"/>
        </w:rPr>
        <w:t> </w:t>
      </w:r>
      <w:r>
        <w:rPr>
          <w:sz w:val="24"/>
        </w:rPr>
        <w:t>enables</w:t>
      </w:r>
      <w:r>
        <w:rPr>
          <w:spacing w:val="-1"/>
          <w:sz w:val="24"/>
        </w:rPr>
        <w:t> </w:t>
      </w:r>
      <w:r>
        <w:rPr>
          <w:sz w:val="24"/>
        </w:rPr>
        <w:t>learners</w:t>
      </w:r>
      <w:r>
        <w:rPr>
          <w:spacing w:val="-5"/>
          <w:sz w:val="24"/>
        </w:rPr>
        <w:t> </w:t>
      </w:r>
      <w:r>
        <w:rPr>
          <w:sz w:val="24"/>
        </w:rPr>
        <w:t>to acquire</w:t>
      </w:r>
      <w:r>
        <w:rPr>
          <w:spacing w:val="-4"/>
          <w:sz w:val="24"/>
        </w:rPr>
        <w:t> </w:t>
      </w:r>
      <w:r>
        <w:rPr>
          <w:sz w:val="24"/>
        </w:rPr>
        <w:t>and</w:t>
      </w:r>
      <w:r>
        <w:rPr>
          <w:spacing w:val="-3"/>
          <w:sz w:val="24"/>
        </w:rPr>
        <w:t> </w:t>
      </w:r>
      <w:r>
        <w:rPr>
          <w:sz w:val="24"/>
        </w:rPr>
        <w:t>refine system</w:t>
      </w:r>
      <w:r>
        <w:rPr>
          <w:spacing w:val="-11"/>
          <w:sz w:val="24"/>
        </w:rPr>
        <w:t> </w:t>
      </w:r>
      <w:r>
        <w:rPr>
          <w:sz w:val="24"/>
        </w:rPr>
        <w:t>of</w:t>
      </w:r>
      <w:r>
        <w:rPr>
          <w:spacing w:val="-5"/>
          <w:sz w:val="24"/>
        </w:rPr>
        <w:t> </w:t>
      </w:r>
      <w:r>
        <w:rPr>
          <w:sz w:val="24"/>
        </w:rPr>
        <w:t>values</w:t>
      </w:r>
      <w:r>
        <w:rPr>
          <w:spacing w:val="-5"/>
          <w:sz w:val="24"/>
        </w:rPr>
        <w:t> </w:t>
      </w:r>
      <w:r>
        <w:rPr>
          <w:sz w:val="24"/>
        </w:rPr>
        <w:t>anddevelop</w:t>
      </w:r>
      <w:r>
        <w:rPr>
          <w:spacing w:val="-3"/>
          <w:sz w:val="24"/>
        </w:rPr>
        <w:t> </w:t>
      </w:r>
      <w:r>
        <w:rPr>
          <w:sz w:val="24"/>
        </w:rPr>
        <w:t>the</w:t>
      </w:r>
      <w:r>
        <w:rPr>
          <w:spacing w:val="-4"/>
          <w:sz w:val="24"/>
        </w:rPr>
        <w:t> </w:t>
      </w:r>
      <w:r>
        <w:rPr>
          <w:sz w:val="24"/>
        </w:rPr>
        <w:t>ability</w:t>
      </w:r>
      <w:r>
        <w:rPr>
          <w:spacing w:val="-12"/>
          <w:sz w:val="24"/>
        </w:rPr>
        <w:t> </w:t>
      </w:r>
      <w:r>
        <w:rPr>
          <w:sz w:val="24"/>
        </w:rPr>
        <w:t>to be self-directing (Knoll, 2014).</w:t>
      </w:r>
    </w:p>
    <w:p>
      <w:pPr>
        <w:pStyle w:val="Heading2"/>
        <w:spacing w:before="11"/>
      </w:pPr>
      <w:r>
        <w:rPr/>
        <w:t>Disadvantages</w:t>
      </w:r>
      <w:r>
        <w:rPr>
          <w:spacing w:val="-2"/>
        </w:rPr>
        <w:t> </w:t>
      </w:r>
      <w:r>
        <w:rPr/>
        <w:t>of</w:t>
      </w:r>
      <w:r>
        <w:rPr>
          <w:spacing w:val="-3"/>
        </w:rPr>
        <w:t> </w:t>
      </w:r>
      <w:r>
        <w:rPr/>
        <w:t>Project</w:t>
      </w:r>
      <w:r>
        <w:rPr>
          <w:spacing w:val="1"/>
        </w:rPr>
        <w:t> </w:t>
      </w:r>
      <w:r>
        <w:rPr/>
        <w:t>Method</w:t>
      </w:r>
      <w:r>
        <w:rPr>
          <w:spacing w:val="4"/>
        </w:rPr>
        <w:t> </w:t>
      </w:r>
      <w:r>
        <w:rPr/>
        <w:t>of</w:t>
      </w:r>
      <w:r>
        <w:rPr>
          <w:spacing w:val="-3"/>
        </w:rPr>
        <w:t> </w:t>
      </w:r>
      <w:r>
        <w:rPr>
          <w:spacing w:val="-2"/>
        </w:rPr>
        <w:t>Teaching</w:t>
      </w:r>
    </w:p>
    <w:p>
      <w:pPr>
        <w:pStyle w:val="BodyText"/>
        <w:spacing w:before="133"/>
        <w:ind w:left="1374"/>
      </w:pPr>
      <w:r>
        <w:rPr/>
        <w:t>The</w:t>
      </w:r>
      <w:r>
        <w:rPr>
          <w:spacing w:val="-2"/>
        </w:rPr>
        <w:t> </w:t>
      </w:r>
      <w:r>
        <w:rPr/>
        <w:t>following</w:t>
      </w:r>
      <w:r>
        <w:rPr>
          <w:spacing w:val="-3"/>
        </w:rPr>
        <w:t> </w:t>
      </w:r>
      <w:r>
        <w:rPr/>
        <w:t>disadvantages</w:t>
      </w:r>
      <w:r>
        <w:rPr>
          <w:spacing w:val="-5"/>
        </w:rPr>
        <w:t> </w:t>
      </w:r>
      <w:r>
        <w:rPr/>
        <w:t>of</w:t>
      </w:r>
      <w:r>
        <w:rPr>
          <w:spacing w:val="-10"/>
        </w:rPr>
        <w:t> </w:t>
      </w:r>
      <w:r>
        <w:rPr/>
        <w:t>project</w:t>
      </w:r>
      <w:r>
        <w:rPr>
          <w:spacing w:val="1"/>
        </w:rPr>
        <w:t> </w:t>
      </w:r>
      <w:r>
        <w:rPr/>
        <w:t>method</w:t>
      </w:r>
      <w:r>
        <w:rPr>
          <w:spacing w:val="-3"/>
        </w:rPr>
        <w:t> </w:t>
      </w:r>
      <w:r>
        <w:rPr/>
        <w:t>were</w:t>
      </w:r>
      <w:r>
        <w:rPr>
          <w:spacing w:val="-3"/>
        </w:rPr>
        <w:t> </w:t>
      </w:r>
      <w:r>
        <w:rPr/>
        <w:t>listed</w:t>
      </w:r>
      <w:r>
        <w:rPr>
          <w:spacing w:val="-3"/>
        </w:rPr>
        <w:t> </w:t>
      </w:r>
      <w:r>
        <w:rPr>
          <w:spacing w:val="-2"/>
        </w:rPr>
        <w:t>below:</w:t>
      </w:r>
    </w:p>
    <w:p>
      <w:pPr>
        <w:pStyle w:val="ListParagraph"/>
        <w:numPr>
          <w:ilvl w:val="0"/>
          <w:numId w:val="22"/>
        </w:numPr>
        <w:tabs>
          <w:tab w:pos="1734" w:val="left" w:leader="none"/>
        </w:tabs>
        <w:spacing w:line="240" w:lineRule="auto" w:before="145" w:after="0"/>
        <w:ind w:left="1734" w:right="0" w:hanging="360"/>
        <w:jc w:val="left"/>
        <w:rPr>
          <w:sz w:val="24"/>
        </w:rPr>
      </w:pPr>
      <w:r>
        <w:rPr>
          <w:sz w:val="24"/>
        </w:rPr>
        <w:t>It</w:t>
      </w:r>
      <w:r>
        <w:rPr>
          <w:spacing w:val="-6"/>
          <w:sz w:val="24"/>
        </w:rPr>
        <w:t> </w:t>
      </w:r>
      <w:r>
        <w:rPr>
          <w:sz w:val="24"/>
        </w:rPr>
        <w:t>is</w:t>
      </w:r>
      <w:r>
        <w:rPr>
          <w:spacing w:val="-4"/>
          <w:sz w:val="24"/>
        </w:rPr>
        <w:t> </w:t>
      </w:r>
      <w:r>
        <w:rPr>
          <w:sz w:val="24"/>
        </w:rPr>
        <w:t>more</w:t>
      </w:r>
      <w:r>
        <w:rPr>
          <w:spacing w:val="-6"/>
          <w:sz w:val="24"/>
        </w:rPr>
        <w:t> </w:t>
      </w:r>
      <w:r>
        <w:rPr>
          <w:sz w:val="24"/>
        </w:rPr>
        <w:t>time</w:t>
      </w:r>
      <w:r>
        <w:rPr>
          <w:spacing w:val="-7"/>
          <w:sz w:val="24"/>
        </w:rPr>
        <w:t> </w:t>
      </w:r>
      <w:r>
        <w:rPr>
          <w:sz w:val="24"/>
        </w:rPr>
        <w:t>consuming</w:t>
      </w:r>
      <w:r>
        <w:rPr>
          <w:spacing w:val="-6"/>
          <w:sz w:val="24"/>
        </w:rPr>
        <w:t> </w:t>
      </w:r>
      <w:r>
        <w:rPr>
          <w:sz w:val="24"/>
        </w:rPr>
        <w:t>than</w:t>
      </w:r>
      <w:r>
        <w:rPr>
          <w:spacing w:val="-10"/>
          <w:sz w:val="24"/>
        </w:rPr>
        <w:t> </w:t>
      </w:r>
      <w:r>
        <w:rPr>
          <w:sz w:val="24"/>
        </w:rPr>
        <w:t>the</w:t>
      </w:r>
      <w:r>
        <w:rPr>
          <w:spacing w:val="-6"/>
          <w:sz w:val="24"/>
        </w:rPr>
        <w:t> </w:t>
      </w:r>
      <w:r>
        <w:rPr>
          <w:sz w:val="24"/>
        </w:rPr>
        <w:t>orthodox</w:t>
      </w:r>
      <w:r>
        <w:rPr>
          <w:spacing w:val="-10"/>
          <w:sz w:val="24"/>
        </w:rPr>
        <w:t> </w:t>
      </w:r>
      <w:r>
        <w:rPr>
          <w:sz w:val="24"/>
        </w:rPr>
        <w:t>method</w:t>
      </w:r>
      <w:r>
        <w:rPr>
          <w:spacing w:val="-8"/>
          <w:sz w:val="24"/>
        </w:rPr>
        <w:t> </w:t>
      </w:r>
      <w:r>
        <w:rPr>
          <w:sz w:val="24"/>
        </w:rPr>
        <w:t>of</w:t>
      </w:r>
      <w:r>
        <w:rPr>
          <w:spacing w:val="-12"/>
          <w:sz w:val="24"/>
        </w:rPr>
        <w:t> </w:t>
      </w:r>
      <w:r>
        <w:rPr>
          <w:spacing w:val="-2"/>
          <w:sz w:val="24"/>
        </w:rPr>
        <w:t>teaching.</w:t>
      </w:r>
    </w:p>
    <w:p>
      <w:pPr>
        <w:pStyle w:val="ListParagraph"/>
        <w:numPr>
          <w:ilvl w:val="0"/>
          <w:numId w:val="22"/>
        </w:numPr>
        <w:tabs>
          <w:tab w:pos="1734" w:val="left" w:leader="none"/>
        </w:tabs>
        <w:spacing w:line="475" w:lineRule="auto" w:before="275" w:after="0"/>
        <w:ind w:left="1734" w:right="1345" w:hanging="360"/>
        <w:jc w:val="left"/>
        <w:rPr>
          <w:sz w:val="24"/>
        </w:rPr>
      </w:pPr>
      <w:r>
        <w:rPr>
          <w:sz w:val="24"/>
        </w:rPr>
        <w:t>It</w:t>
      </w:r>
      <w:r>
        <w:rPr>
          <w:spacing w:val="80"/>
          <w:sz w:val="24"/>
        </w:rPr>
        <w:t> </w:t>
      </w:r>
      <w:r>
        <w:rPr>
          <w:sz w:val="24"/>
        </w:rPr>
        <w:t>leaves</w:t>
      </w:r>
      <w:r>
        <w:rPr>
          <w:spacing w:val="80"/>
          <w:sz w:val="24"/>
        </w:rPr>
        <w:t> </w:t>
      </w:r>
      <w:r>
        <w:rPr>
          <w:sz w:val="24"/>
        </w:rPr>
        <w:t>wide</w:t>
      </w:r>
      <w:r>
        <w:rPr>
          <w:spacing w:val="80"/>
          <w:sz w:val="24"/>
        </w:rPr>
        <w:t> </w:t>
      </w:r>
      <w:r>
        <w:rPr>
          <w:sz w:val="24"/>
        </w:rPr>
        <w:t>gaps</w:t>
      </w:r>
      <w:r>
        <w:rPr>
          <w:spacing w:val="80"/>
          <w:sz w:val="24"/>
        </w:rPr>
        <w:t> </w:t>
      </w:r>
      <w:r>
        <w:rPr>
          <w:sz w:val="24"/>
        </w:rPr>
        <w:t>in</w:t>
      </w:r>
      <w:r>
        <w:rPr>
          <w:spacing w:val="80"/>
          <w:sz w:val="24"/>
        </w:rPr>
        <w:t> </w:t>
      </w:r>
      <w:r>
        <w:rPr>
          <w:sz w:val="24"/>
        </w:rPr>
        <w:t>the</w:t>
      </w:r>
      <w:r>
        <w:rPr>
          <w:spacing w:val="80"/>
          <w:sz w:val="24"/>
        </w:rPr>
        <w:t> </w:t>
      </w:r>
      <w:r>
        <w:rPr>
          <w:sz w:val="24"/>
        </w:rPr>
        <w:t>content,</w:t>
      </w:r>
      <w:r>
        <w:rPr>
          <w:spacing w:val="80"/>
          <w:sz w:val="24"/>
        </w:rPr>
        <w:t> </w:t>
      </w:r>
      <w:r>
        <w:rPr>
          <w:sz w:val="24"/>
        </w:rPr>
        <w:t>which</w:t>
      </w:r>
      <w:r>
        <w:rPr>
          <w:spacing w:val="80"/>
          <w:sz w:val="24"/>
        </w:rPr>
        <w:t> </w:t>
      </w:r>
      <w:r>
        <w:rPr>
          <w:sz w:val="24"/>
        </w:rPr>
        <w:t>means</w:t>
      </w:r>
      <w:r>
        <w:rPr>
          <w:spacing w:val="80"/>
          <w:sz w:val="24"/>
        </w:rPr>
        <w:t> </w:t>
      </w:r>
      <w:r>
        <w:rPr>
          <w:sz w:val="24"/>
        </w:rPr>
        <w:t>that</w:t>
      </w:r>
      <w:r>
        <w:rPr>
          <w:spacing w:val="80"/>
          <w:sz w:val="24"/>
        </w:rPr>
        <w:t> </w:t>
      </w:r>
      <w:r>
        <w:rPr>
          <w:sz w:val="24"/>
        </w:rPr>
        <w:t>it</w:t>
      </w:r>
      <w:r>
        <w:rPr>
          <w:spacing w:val="80"/>
          <w:sz w:val="24"/>
        </w:rPr>
        <w:t> </w:t>
      </w:r>
      <w:r>
        <w:rPr>
          <w:sz w:val="24"/>
        </w:rPr>
        <w:t>does</w:t>
      </w:r>
      <w:r>
        <w:rPr>
          <w:spacing w:val="80"/>
          <w:sz w:val="24"/>
        </w:rPr>
        <w:t> </w:t>
      </w:r>
      <w:r>
        <w:rPr>
          <w:sz w:val="24"/>
        </w:rPr>
        <w:t>not</w:t>
      </w:r>
      <w:r>
        <w:rPr>
          <w:spacing w:val="80"/>
          <w:sz w:val="24"/>
        </w:rPr>
        <w:t> </w:t>
      </w:r>
      <w:r>
        <w:rPr>
          <w:sz w:val="24"/>
        </w:rPr>
        <w:t>fit</w:t>
      </w:r>
      <w:r>
        <w:rPr>
          <w:spacing w:val="80"/>
          <w:sz w:val="24"/>
        </w:rPr>
        <w:t> </w:t>
      </w:r>
      <w:r>
        <w:rPr>
          <w:sz w:val="24"/>
        </w:rPr>
        <w:t>all types of desirable school activities.</w:t>
      </w:r>
    </w:p>
    <w:p>
      <w:pPr>
        <w:pStyle w:val="ListParagraph"/>
        <w:numPr>
          <w:ilvl w:val="0"/>
          <w:numId w:val="22"/>
        </w:numPr>
        <w:tabs>
          <w:tab w:pos="1734" w:val="left" w:leader="none"/>
        </w:tabs>
        <w:spacing w:line="240" w:lineRule="auto" w:before="11" w:after="0"/>
        <w:ind w:left="1734" w:right="0" w:hanging="360"/>
        <w:jc w:val="left"/>
        <w:rPr>
          <w:sz w:val="24"/>
        </w:rPr>
      </w:pPr>
      <w:r>
        <w:rPr>
          <w:sz w:val="24"/>
        </w:rPr>
        <w:t>Although</w:t>
      </w:r>
      <w:r>
        <w:rPr>
          <w:spacing w:val="-9"/>
          <w:sz w:val="24"/>
        </w:rPr>
        <w:t> </w:t>
      </w:r>
      <w:r>
        <w:rPr>
          <w:sz w:val="24"/>
        </w:rPr>
        <w:t>it</w:t>
      </w:r>
      <w:r>
        <w:rPr>
          <w:spacing w:val="-3"/>
          <w:sz w:val="24"/>
        </w:rPr>
        <w:t> </w:t>
      </w:r>
      <w:r>
        <w:rPr>
          <w:sz w:val="24"/>
        </w:rPr>
        <w:t>unifies</w:t>
      </w:r>
      <w:r>
        <w:rPr>
          <w:spacing w:val="-10"/>
          <w:sz w:val="24"/>
        </w:rPr>
        <w:t> </w:t>
      </w:r>
      <w:r>
        <w:rPr>
          <w:sz w:val="24"/>
        </w:rPr>
        <w:t>subjects,</w:t>
      </w:r>
      <w:r>
        <w:rPr>
          <w:spacing w:val="-7"/>
          <w:sz w:val="24"/>
        </w:rPr>
        <w:t> </w:t>
      </w:r>
      <w:r>
        <w:rPr>
          <w:sz w:val="24"/>
        </w:rPr>
        <w:t>but</w:t>
      </w:r>
      <w:r>
        <w:rPr>
          <w:spacing w:val="-4"/>
          <w:sz w:val="24"/>
        </w:rPr>
        <w:t> </w:t>
      </w:r>
      <w:r>
        <w:rPr>
          <w:sz w:val="24"/>
        </w:rPr>
        <w:t>it</w:t>
      </w:r>
      <w:r>
        <w:rPr>
          <w:spacing w:val="-3"/>
          <w:sz w:val="24"/>
        </w:rPr>
        <w:t> </w:t>
      </w:r>
      <w:r>
        <w:rPr>
          <w:sz w:val="24"/>
        </w:rPr>
        <w:t>leads</w:t>
      </w:r>
      <w:r>
        <w:rPr>
          <w:spacing w:val="-7"/>
          <w:sz w:val="24"/>
        </w:rPr>
        <w:t> </w:t>
      </w:r>
      <w:r>
        <w:rPr>
          <w:sz w:val="24"/>
        </w:rPr>
        <w:t>into</w:t>
      </w:r>
      <w:r>
        <w:rPr>
          <w:spacing w:val="-8"/>
          <w:sz w:val="24"/>
        </w:rPr>
        <w:t> </w:t>
      </w:r>
      <w:r>
        <w:rPr>
          <w:sz w:val="24"/>
        </w:rPr>
        <w:t>a</w:t>
      </w:r>
      <w:r>
        <w:rPr>
          <w:spacing w:val="-9"/>
          <w:sz w:val="24"/>
        </w:rPr>
        <w:t> </w:t>
      </w:r>
      <w:r>
        <w:rPr>
          <w:sz w:val="24"/>
        </w:rPr>
        <w:t>number</w:t>
      </w:r>
      <w:r>
        <w:rPr>
          <w:spacing w:val="-7"/>
          <w:sz w:val="24"/>
        </w:rPr>
        <w:t> </w:t>
      </w:r>
      <w:r>
        <w:rPr>
          <w:sz w:val="24"/>
        </w:rPr>
        <w:t>of</w:t>
      </w:r>
      <w:r>
        <w:rPr>
          <w:spacing w:val="-15"/>
          <w:sz w:val="24"/>
        </w:rPr>
        <w:t> </w:t>
      </w:r>
      <w:r>
        <w:rPr>
          <w:sz w:val="24"/>
        </w:rPr>
        <w:t>by-</w:t>
      </w:r>
      <w:r>
        <w:rPr>
          <w:spacing w:val="-2"/>
          <w:sz w:val="24"/>
        </w:rPr>
        <w:t>paths.</w:t>
      </w:r>
    </w:p>
    <w:p>
      <w:pPr>
        <w:pStyle w:val="ListParagraph"/>
        <w:numPr>
          <w:ilvl w:val="0"/>
          <w:numId w:val="22"/>
        </w:numPr>
        <w:tabs>
          <w:tab w:pos="1734" w:val="left" w:leader="none"/>
        </w:tabs>
        <w:spacing w:line="362" w:lineRule="auto" w:before="270" w:after="0"/>
        <w:ind w:left="1734" w:right="1335" w:hanging="360"/>
        <w:jc w:val="left"/>
        <w:rPr>
          <w:sz w:val="24"/>
        </w:rPr>
      </w:pPr>
      <w:r>
        <w:rPr>
          <w:sz w:val="24"/>
        </w:rPr>
        <w:t>It</w:t>
      </w:r>
      <w:r>
        <w:rPr>
          <w:spacing w:val="26"/>
          <w:sz w:val="24"/>
        </w:rPr>
        <w:t> </w:t>
      </w:r>
      <w:r>
        <w:rPr>
          <w:sz w:val="24"/>
        </w:rPr>
        <w:t>taxes</w:t>
      </w:r>
      <w:r>
        <w:rPr>
          <w:spacing w:val="28"/>
          <w:sz w:val="24"/>
        </w:rPr>
        <w:t> </w:t>
      </w:r>
      <w:r>
        <w:rPr>
          <w:sz w:val="24"/>
        </w:rPr>
        <w:t>the</w:t>
      </w:r>
      <w:r>
        <w:rPr>
          <w:spacing w:val="29"/>
          <w:sz w:val="24"/>
        </w:rPr>
        <w:t> </w:t>
      </w:r>
      <w:r>
        <w:rPr>
          <w:sz w:val="24"/>
        </w:rPr>
        <w:t>genius</w:t>
      </w:r>
      <w:r>
        <w:rPr>
          <w:spacing w:val="28"/>
          <w:sz w:val="24"/>
        </w:rPr>
        <w:t> </w:t>
      </w:r>
      <w:r>
        <w:rPr>
          <w:sz w:val="24"/>
        </w:rPr>
        <w:t>of</w:t>
      </w:r>
      <w:r>
        <w:rPr>
          <w:spacing w:val="23"/>
          <w:sz w:val="24"/>
        </w:rPr>
        <w:t> </w:t>
      </w:r>
      <w:r>
        <w:rPr>
          <w:sz w:val="24"/>
        </w:rPr>
        <w:t>the</w:t>
      </w:r>
      <w:r>
        <w:rPr>
          <w:spacing w:val="29"/>
          <w:sz w:val="24"/>
        </w:rPr>
        <w:t> </w:t>
      </w:r>
      <w:r>
        <w:rPr>
          <w:sz w:val="24"/>
        </w:rPr>
        <w:t>conscientious</w:t>
      </w:r>
      <w:r>
        <w:rPr>
          <w:spacing w:val="24"/>
          <w:sz w:val="24"/>
        </w:rPr>
        <w:t> </w:t>
      </w:r>
      <w:r>
        <w:rPr>
          <w:sz w:val="24"/>
        </w:rPr>
        <w:t>teacher,</w:t>
      </w:r>
      <w:r>
        <w:rPr>
          <w:spacing w:val="32"/>
          <w:sz w:val="24"/>
        </w:rPr>
        <w:t> </w:t>
      </w:r>
      <w:r>
        <w:rPr>
          <w:sz w:val="24"/>
        </w:rPr>
        <w:t>and</w:t>
      </w:r>
      <w:r>
        <w:rPr>
          <w:spacing w:val="35"/>
          <w:sz w:val="24"/>
        </w:rPr>
        <w:t> </w:t>
      </w:r>
      <w:r>
        <w:rPr>
          <w:sz w:val="24"/>
        </w:rPr>
        <w:t>it</w:t>
      </w:r>
      <w:r>
        <w:rPr>
          <w:spacing w:val="35"/>
          <w:sz w:val="24"/>
        </w:rPr>
        <w:t> </w:t>
      </w:r>
      <w:r>
        <w:rPr>
          <w:sz w:val="24"/>
        </w:rPr>
        <w:t>seems</w:t>
      </w:r>
      <w:r>
        <w:rPr>
          <w:spacing w:val="31"/>
          <w:sz w:val="24"/>
        </w:rPr>
        <w:t> </w:t>
      </w:r>
      <w:r>
        <w:rPr>
          <w:sz w:val="24"/>
        </w:rPr>
        <w:t>to</w:t>
      </w:r>
      <w:r>
        <w:rPr>
          <w:spacing w:val="31"/>
          <w:sz w:val="24"/>
        </w:rPr>
        <w:t> </w:t>
      </w:r>
      <w:r>
        <w:rPr>
          <w:sz w:val="24"/>
        </w:rPr>
        <w:t>be</w:t>
      </w:r>
      <w:r>
        <w:rPr>
          <w:spacing w:val="29"/>
          <w:sz w:val="24"/>
        </w:rPr>
        <w:t> </w:t>
      </w:r>
      <w:r>
        <w:rPr>
          <w:sz w:val="24"/>
        </w:rPr>
        <w:t>beyond</w:t>
      </w:r>
      <w:r>
        <w:rPr>
          <w:spacing w:val="30"/>
          <w:sz w:val="24"/>
        </w:rPr>
        <w:t> </w:t>
      </w:r>
      <w:r>
        <w:rPr>
          <w:sz w:val="24"/>
        </w:rPr>
        <w:t>the ability of the typical teacher (Knoll, 2014).</w:t>
      </w:r>
    </w:p>
    <w:p>
      <w:pPr>
        <w:spacing w:after="0" w:line="362" w:lineRule="auto"/>
        <w:jc w:val="left"/>
        <w:rPr>
          <w:sz w:val="24"/>
        </w:rPr>
        <w:sectPr>
          <w:pgSz w:w="12240" w:h="15840"/>
          <w:pgMar w:header="0" w:footer="1012" w:top="1360" w:bottom="1200" w:left="820" w:right="460"/>
        </w:sectPr>
      </w:pPr>
    </w:p>
    <w:p>
      <w:pPr>
        <w:pStyle w:val="Heading2"/>
        <w:jc w:val="both"/>
      </w:pPr>
      <w:r>
        <w:rPr/>
        <w:t>Discovery</w:t>
      </w:r>
      <w:r>
        <w:rPr>
          <w:spacing w:val="-5"/>
        </w:rPr>
        <w:t> </w:t>
      </w:r>
      <w:r>
        <w:rPr>
          <w:spacing w:val="-2"/>
        </w:rPr>
        <w:t>Method</w:t>
      </w:r>
    </w:p>
    <w:p>
      <w:pPr>
        <w:pStyle w:val="BodyText"/>
        <w:spacing w:line="480" w:lineRule="auto" w:before="271"/>
        <w:ind w:right="1336" w:firstLine="720"/>
        <w:jc w:val="both"/>
      </w:pPr>
      <w:r>
        <w:rPr/>
        <w:t>One of the criticisms of traditional instruction is that it spoon- feeds learners. It does</w:t>
      </w:r>
      <w:r>
        <w:rPr>
          <w:spacing w:val="-4"/>
        </w:rPr>
        <w:t> </w:t>
      </w:r>
      <w:r>
        <w:rPr/>
        <w:t>not challenge</w:t>
      </w:r>
      <w:r>
        <w:rPr>
          <w:spacing w:val="-3"/>
        </w:rPr>
        <w:t> </w:t>
      </w:r>
      <w:r>
        <w:rPr/>
        <w:t>them.</w:t>
      </w:r>
      <w:r>
        <w:rPr>
          <w:spacing w:val="-1"/>
        </w:rPr>
        <w:t> </w:t>
      </w:r>
      <w:r>
        <w:rPr/>
        <w:t>The</w:t>
      </w:r>
      <w:r>
        <w:rPr>
          <w:spacing w:val="-3"/>
        </w:rPr>
        <w:t> </w:t>
      </w:r>
      <w:r>
        <w:rPr/>
        <w:t>risk is</w:t>
      </w:r>
      <w:r>
        <w:rPr>
          <w:spacing w:val="-1"/>
        </w:rPr>
        <w:t> </w:t>
      </w:r>
      <w:r>
        <w:rPr/>
        <w:t>for</w:t>
      </w:r>
      <w:r>
        <w:rPr>
          <w:spacing w:val="-2"/>
        </w:rPr>
        <w:t> </w:t>
      </w:r>
      <w:r>
        <w:rPr/>
        <w:t>the</w:t>
      </w:r>
      <w:r>
        <w:rPr>
          <w:spacing w:val="-3"/>
        </w:rPr>
        <w:t> </w:t>
      </w:r>
      <w:r>
        <w:rPr/>
        <w:t>learner</w:t>
      </w:r>
      <w:r>
        <w:rPr>
          <w:spacing w:val="-2"/>
        </w:rPr>
        <w:t> </w:t>
      </w:r>
      <w:r>
        <w:rPr/>
        <w:t>to forget much</w:t>
      </w:r>
      <w:r>
        <w:rPr>
          <w:spacing w:val="-7"/>
        </w:rPr>
        <w:t> </w:t>
      </w:r>
      <w:r>
        <w:rPr/>
        <w:t>of</w:t>
      </w:r>
      <w:r>
        <w:rPr>
          <w:spacing w:val="-10"/>
        </w:rPr>
        <w:t> </w:t>
      </w:r>
      <w:r>
        <w:rPr/>
        <w:t>what is</w:t>
      </w:r>
      <w:r>
        <w:rPr>
          <w:spacing w:val="-4"/>
        </w:rPr>
        <w:t> </w:t>
      </w:r>
      <w:r>
        <w:rPr/>
        <w:t>told</w:t>
      </w:r>
      <w:r>
        <w:rPr>
          <w:spacing w:val="-3"/>
        </w:rPr>
        <w:t> </w:t>
      </w:r>
      <w:r>
        <w:rPr/>
        <w:t>them</w:t>
      </w:r>
      <w:r>
        <w:rPr>
          <w:spacing w:val="-7"/>
        </w:rPr>
        <w:t> </w:t>
      </w:r>
      <w:r>
        <w:rPr/>
        <w:t>by the teacher. So, the irony is that the teacher wastes his/her time pouring as it were meaningless information into the students‟ minds.</w:t>
      </w:r>
    </w:p>
    <w:p>
      <w:pPr>
        <w:pStyle w:val="BodyText"/>
        <w:spacing w:line="480" w:lineRule="auto" w:before="1"/>
        <w:ind w:right="1336" w:firstLine="720"/>
        <w:jc w:val="both"/>
      </w:pPr>
      <w:r>
        <w:rPr/>
        <w:t>Although difficult, it is advisable, where possible, to provide students with opportunities to discover new truths, new rules, new methods of solving problems, as</w:t>
      </w:r>
      <w:r>
        <w:rPr>
          <w:spacing w:val="40"/>
        </w:rPr>
        <w:t> </w:t>
      </w:r>
      <w:r>
        <w:rPr/>
        <w:t>well</w:t>
      </w:r>
      <w:r>
        <w:rPr>
          <w:spacing w:val="-8"/>
        </w:rPr>
        <w:t> </w:t>
      </w:r>
      <w:r>
        <w:rPr/>
        <w:t>as</w:t>
      </w:r>
      <w:r>
        <w:rPr>
          <w:spacing w:val="-2"/>
        </w:rPr>
        <w:t> </w:t>
      </w:r>
      <w:r>
        <w:rPr/>
        <w:t>new values</w:t>
      </w:r>
      <w:r>
        <w:rPr>
          <w:spacing w:val="-2"/>
        </w:rPr>
        <w:t> </w:t>
      </w:r>
      <w:r>
        <w:rPr/>
        <w:t>for</w:t>
      </w:r>
      <w:r>
        <w:rPr>
          <w:spacing w:val="-6"/>
        </w:rPr>
        <w:t> </w:t>
      </w:r>
      <w:r>
        <w:rPr/>
        <w:t>themselves.</w:t>
      </w:r>
      <w:r>
        <w:rPr>
          <w:spacing w:val="-2"/>
        </w:rPr>
        <w:t> </w:t>
      </w:r>
      <w:r>
        <w:rPr/>
        <w:t>For</w:t>
      </w:r>
      <w:r>
        <w:rPr>
          <w:spacing w:val="-3"/>
        </w:rPr>
        <w:t> </w:t>
      </w:r>
      <w:r>
        <w:rPr/>
        <w:t>sure,</w:t>
      </w:r>
      <w:r>
        <w:rPr>
          <w:spacing w:val="-6"/>
        </w:rPr>
        <w:t> </w:t>
      </w:r>
      <w:r>
        <w:rPr/>
        <w:t>it is</w:t>
      </w:r>
      <w:r>
        <w:rPr>
          <w:spacing w:val="-5"/>
        </w:rPr>
        <w:t> </w:t>
      </w:r>
      <w:r>
        <w:rPr/>
        <w:t>time</w:t>
      </w:r>
      <w:r>
        <w:rPr>
          <w:spacing w:val="-4"/>
        </w:rPr>
        <w:t> </w:t>
      </w:r>
      <w:r>
        <w:rPr/>
        <w:t>consuming.</w:t>
      </w:r>
      <w:r>
        <w:rPr>
          <w:spacing w:val="-2"/>
        </w:rPr>
        <w:t> </w:t>
      </w:r>
      <w:r>
        <w:rPr/>
        <w:t>But the</w:t>
      </w:r>
      <w:r>
        <w:rPr>
          <w:spacing w:val="-4"/>
        </w:rPr>
        <w:t> </w:t>
      </w:r>
      <w:r>
        <w:rPr/>
        <w:t>time</w:t>
      </w:r>
      <w:r>
        <w:rPr>
          <w:spacing w:val="-4"/>
        </w:rPr>
        <w:t> </w:t>
      </w:r>
      <w:r>
        <w:rPr/>
        <w:t>so spent is more than compensated by the joy of discovery. Besides, it is natural. Human beings especially young ones are adventurous. Mental adventure is very rewarding. If we substitute „finding out‟ for „discovery‟, it would be realized that there is no part of the teaching work in which this method cannot be usefully employed in some way or other,almost every subject grantees opportunities for learners to discover new facts and values for themselves. Therefore, discovery method according to Alfieri (2011) has the following advantages: Provides learners opportunities to discover new facts, rules and methods of solving problems; Learners became joyful when they discover new things in the course of learning; and mental adventure is always rewarding.The method also have the following disadvantages: It is time consuming; and Passive learners finds it difficult</w:t>
      </w:r>
      <w:r>
        <w:rPr>
          <w:spacing w:val="40"/>
        </w:rPr>
        <w:t> </w:t>
      </w:r>
      <w:r>
        <w:rPr/>
        <w:t>to cope with others.</w:t>
      </w:r>
    </w:p>
    <w:p>
      <w:pPr>
        <w:pStyle w:val="Heading2"/>
        <w:spacing w:before="8"/>
        <w:jc w:val="both"/>
      </w:pPr>
      <w:r>
        <w:rPr/>
        <w:t>Simulation</w:t>
      </w:r>
      <w:r>
        <w:rPr>
          <w:spacing w:val="-4"/>
        </w:rPr>
        <w:t> </w:t>
      </w:r>
      <w:r>
        <w:rPr>
          <w:spacing w:val="-2"/>
        </w:rPr>
        <w:t>Method</w:t>
      </w:r>
    </w:p>
    <w:p>
      <w:pPr>
        <w:pStyle w:val="BodyText"/>
        <w:spacing w:line="480" w:lineRule="auto" w:before="271"/>
        <w:ind w:right="1410" w:firstLine="710"/>
        <w:jc w:val="both"/>
      </w:pPr>
      <w:r>
        <w:rPr/>
        <w:t>This is a simplified model of a real-world situation. Simulation is usually used</w:t>
      </w:r>
      <w:r>
        <w:rPr>
          <w:spacing w:val="40"/>
        </w:rPr>
        <w:t> </w:t>
      </w:r>
      <w:r>
        <w:rPr/>
        <w:t>for</w:t>
      </w:r>
      <w:r>
        <w:rPr>
          <w:spacing w:val="37"/>
        </w:rPr>
        <w:t>  </w:t>
      </w:r>
      <w:r>
        <w:rPr/>
        <w:t>teaching</w:t>
      </w:r>
      <w:r>
        <w:rPr>
          <w:spacing w:val="36"/>
        </w:rPr>
        <w:t>  </w:t>
      </w:r>
      <w:r>
        <w:rPr/>
        <w:t>concepts</w:t>
      </w:r>
      <w:r>
        <w:rPr>
          <w:spacing w:val="37"/>
        </w:rPr>
        <w:t>  </w:t>
      </w:r>
      <w:r>
        <w:rPr/>
        <w:t>and</w:t>
      </w:r>
      <w:r>
        <w:rPr>
          <w:spacing w:val="37"/>
        </w:rPr>
        <w:t>  </w:t>
      </w:r>
      <w:r>
        <w:rPr/>
        <w:t>principles</w:t>
      </w:r>
      <w:r>
        <w:rPr>
          <w:spacing w:val="35"/>
        </w:rPr>
        <w:t>  </w:t>
      </w:r>
      <w:r>
        <w:rPr/>
        <w:t>that</w:t>
      </w:r>
      <w:r>
        <w:rPr>
          <w:spacing w:val="39"/>
        </w:rPr>
        <w:t>  </w:t>
      </w:r>
      <w:r>
        <w:rPr/>
        <w:t>are</w:t>
      </w:r>
      <w:r>
        <w:rPr>
          <w:spacing w:val="36"/>
        </w:rPr>
        <w:t>  </w:t>
      </w:r>
      <w:r>
        <w:rPr/>
        <w:t>not</w:t>
      </w:r>
      <w:r>
        <w:rPr>
          <w:spacing w:val="39"/>
        </w:rPr>
        <w:t>  </w:t>
      </w:r>
      <w:r>
        <w:rPr/>
        <w:t>easily</w:t>
      </w:r>
      <w:r>
        <w:rPr>
          <w:spacing w:val="32"/>
        </w:rPr>
        <w:t>  </w:t>
      </w:r>
      <w:r>
        <w:rPr/>
        <w:t>observable</w:t>
      </w:r>
      <w:r>
        <w:rPr>
          <w:spacing w:val="36"/>
        </w:rPr>
        <w:t>  </w:t>
      </w:r>
      <w:r>
        <w:rPr/>
        <w:t>such</w:t>
      </w:r>
      <w:r>
        <w:rPr>
          <w:spacing w:val="34"/>
        </w:rPr>
        <w:t>  </w:t>
      </w:r>
      <w:r>
        <w:rPr>
          <w:spacing w:val="-5"/>
        </w:rPr>
        <w:t>as</w:t>
      </w:r>
    </w:p>
    <w:p>
      <w:pPr>
        <w:spacing w:after="0" w:line="480" w:lineRule="auto"/>
        <w:jc w:val="both"/>
        <w:sectPr>
          <w:pgSz w:w="12240" w:h="15840"/>
          <w:pgMar w:header="0" w:footer="1012" w:top="1360" w:bottom="1200" w:left="820" w:right="460"/>
        </w:sectPr>
      </w:pPr>
    </w:p>
    <w:p>
      <w:pPr>
        <w:pStyle w:val="BodyText"/>
        <w:spacing w:line="480" w:lineRule="auto" w:before="72"/>
        <w:ind w:right="1421"/>
        <w:jc w:val="both"/>
      </w:pPr>
      <w:r>
        <w:rPr/>
        <w:t>theoreticalconcepts. They are dynamic and lively ways of presenting ideas, problems, issues andrealities in the past and present societies (Obanya, 2007).</w:t>
      </w:r>
    </w:p>
    <w:p>
      <w:pPr>
        <w:pStyle w:val="BodyText"/>
        <w:spacing w:line="480" w:lineRule="auto" w:before="1"/>
        <w:ind w:left="1004" w:right="1337" w:firstLine="725"/>
        <w:jc w:val="both"/>
      </w:pPr>
      <w:r>
        <w:rPr/>
        <w:t>Simulation “comes from the Latin word “Similis” which means, to act like, to resemble. It is therefore expected that through this method, a situation will be created in which activities are presented as if they are</w:t>
      </w:r>
      <w:r>
        <w:rPr>
          <w:vertAlign w:val="subscript"/>
        </w:rPr>
        <w:t>;</w:t>
      </w:r>
      <w:r>
        <w:rPr>
          <w:vertAlign w:val="baseline"/>
        </w:rPr>
        <w:t> real-life. There are three major kinds of simulation methods. These consist of historical simulation, simulation activities and simulation games.</w:t>
      </w:r>
    </w:p>
    <w:p>
      <w:pPr>
        <w:pStyle w:val="BodyText"/>
        <w:spacing w:line="480" w:lineRule="auto"/>
        <w:ind w:left="1004" w:right="1330" w:firstLine="725"/>
        <w:jc w:val="both"/>
      </w:pPr>
      <w:r>
        <w:rPr/>
        <w:t>Historical simulations are dramatizations in which real characters portrayed. Examples include the hoisting of independence day, the crowing of an Oba or the turbaning of an Emir. Simulation activities include practical exercises which really happened in an occasion or organisation e.g. a mock state house of assembly, ECOWAS meeting, O.A.U. meeting, Bank and so forth.</w:t>
      </w:r>
    </w:p>
    <w:p>
      <w:pPr>
        <w:pStyle w:val="BodyText"/>
        <w:spacing w:line="480" w:lineRule="auto" w:before="2"/>
        <w:ind w:left="1004" w:right="1336" w:firstLine="725"/>
        <w:jc w:val="both"/>
      </w:pPr>
      <w:r>
        <w:rPr/>
        <w:t>Simulation games or instructional games are used as activities that involve rules, competitions and players. The outcome of the game are determined less by chance and more by decision made by the players. Thus, simulation games are commercially sold- board-games</w:t>
      </w:r>
      <w:r>
        <w:rPr>
          <w:spacing w:val="-4"/>
        </w:rPr>
        <w:t> </w:t>
      </w:r>
      <w:r>
        <w:rPr/>
        <w:t>of</w:t>
      </w:r>
      <w:r>
        <w:rPr>
          <w:spacing w:val="-9"/>
        </w:rPr>
        <w:t> </w:t>
      </w:r>
      <w:r>
        <w:rPr/>
        <w:t>which</w:t>
      </w:r>
      <w:r>
        <w:rPr>
          <w:spacing w:val="-1"/>
        </w:rPr>
        <w:t> </w:t>
      </w:r>
      <w:r>
        <w:rPr/>
        <w:t>“Monopoly” is very</w:t>
      </w:r>
      <w:r>
        <w:rPr>
          <w:spacing w:val="-6"/>
        </w:rPr>
        <w:t> </w:t>
      </w:r>
      <w:r>
        <w:rPr/>
        <w:t>common. There</w:t>
      </w:r>
      <w:r>
        <w:rPr>
          <w:spacing w:val="-2"/>
        </w:rPr>
        <w:t> </w:t>
      </w:r>
      <w:r>
        <w:rPr/>
        <w:t>are</w:t>
      </w:r>
      <w:r>
        <w:rPr>
          <w:spacing w:val="-2"/>
        </w:rPr>
        <w:t> </w:t>
      </w:r>
      <w:r>
        <w:rPr/>
        <w:t>other games</w:t>
      </w:r>
      <w:r>
        <w:rPr>
          <w:spacing w:val="-3"/>
        </w:rPr>
        <w:t> </w:t>
      </w:r>
      <w:r>
        <w:rPr/>
        <w:t>which</w:t>
      </w:r>
      <w:r>
        <w:rPr>
          <w:spacing w:val="-1"/>
        </w:rPr>
        <w:t> </w:t>
      </w:r>
      <w:r>
        <w:rPr/>
        <w:t>model social, economic, and political events, but “Monopoly” is a simulation of buying, developing and renting of properties. There are other games that can simulate economic operations, election</w:t>
      </w:r>
      <w:r>
        <w:rPr>
          <w:spacing w:val="-1"/>
        </w:rPr>
        <w:t> </w:t>
      </w:r>
      <w:r>
        <w:rPr/>
        <w:t>procedures, historic battle, miniature stock market operations, career choice etc. There seems to be evidence that these games are effective in dealing with the learners' attitudes (Duplass, 2009).</w:t>
      </w:r>
    </w:p>
    <w:p>
      <w:pPr>
        <w:pStyle w:val="BodyText"/>
        <w:spacing w:line="480" w:lineRule="auto" w:before="1"/>
        <w:ind w:left="1004" w:right="1340" w:firstLine="725"/>
        <w:jc w:val="both"/>
      </w:pPr>
      <w:r>
        <w:rPr/>
        <w:t>Simulations are highly motivating to students and they bring interest when they are</w:t>
      </w:r>
      <w:r>
        <w:rPr>
          <w:spacing w:val="10"/>
        </w:rPr>
        <w:t> </w:t>
      </w:r>
      <w:r>
        <w:rPr/>
        <w:t>used.</w:t>
      </w:r>
      <w:r>
        <w:rPr>
          <w:spacing w:val="12"/>
        </w:rPr>
        <w:t> </w:t>
      </w:r>
      <w:r>
        <w:rPr/>
        <w:t>They</w:t>
      </w:r>
      <w:r>
        <w:rPr>
          <w:spacing w:val="4"/>
        </w:rPr>
        <w:t> </w:t>
      </w:r>
      <w:r>
        <w:rPr/>
        <w:t>have</w:t>
      </w:r>
      <w:r>
        <w:rPr>
          <w:spacing w:val="12"/>
        </w:rPr>
        <w:t> </w:t>
      </w:r>
      <w:r>
        <w:rPr/>
        <w:t>been</w:t>
      </w:r>
      <w:r>
        <w:rPr>
          <w:spacing w:val="9"/>
        </w:rPr>
        <w:t> </w:t>
      </w:r>
      <w:r>
        <w:rPr/>
        <w:t>used</w:t>
      </w:r>
      <w:r>
        <w:rPr>
          <w:spacing w:val="18"/>
        </w:rPr>
        <w:t> </w:t>
      </w:r>
      <w:r>
        <w:rPr/>
        <w:t>in</w:t>
      </w:r>
      <w:r>
        <w:rPr>
          <w:spacing w:val="9"/>
        </w:rPr>
        <w:t> </w:t>
      </w:r>
      <w:r>
        <w:rPr/>
        <w:t>teaching</w:t>
      </w:r>
      <w:r>
        <w:rPr>
          <w:spacing w:val="19"/>
        </w:rPr>
        <w:t> </w:t>
      </w:r>
      <w:r>
        <w:rPr/>
        <w:t>skills</w:t>
      </w:r>
      <w:r>
        <w:rPr>
          <w:spacing w:val="12"/>
        </w:rPr>
        <w:t> </w:t>
      </w:r>
      <w:r>
        <w:rPr/>
        <w:t>e.g</w:t>
      </w:r>
      <w:r>
        <w:rPr>
          <w:spacing w:val="9"/>
        </w:rPr>
        <w:t> </w:t>
      </w:r>
      <w:r>
        <w:rPr/>
        <w:t>They</w:t>
      </w:r>
      <w:r>
        <w:rPr>
          <w:spacing w:val="4"/>
        </w:rPr>
        <w:t> </w:t>
      </w:r>
      <w:r>
        <w:rPr/>
        <w:t>provide</w:t>
      </w:r>
      <w:r>
        <w:rPr>
          <w:spacing w:val="12"/>
        </w:rPr>
        <w:t> </w:t>
      </w:r>
      <w:r>
        <w:rPr/>
        <w:t>the</w:t>
      </w:r>
      <w:r>
        <w:rPr>
          <w:spacing w:val="13"/>
        </w:rPr>
        <w:t> </w:t>
      </w:r>
      <w:r>
        <w:rPr/>
        <w:t>group(s)</w:t>
      </w:r>
      <w:r>
        <w:rPr>
          <w:spacing w:val="11"/>
        </w:rPr>
        <w:t> </w:t>
      </w:r>
      <w:r>
        <w:rPr>
          <w:spacing w:val="-2"/>
        </w:rPr>
        <w:t>involved</w:t>
      </w:r>
    </w:p>
    <w:p>
      <w:pPr>
        <w:spacing w:after="0" w:line="480" w:lineRule="auto"/>
        <w:jc w:val="both"/>
        <w:sectPr>
          <w:pgSz w:w="12240" w:h="15840"/>
          <w:pgMar w:header="0" w:footer="1012" w:top="1360" w:bottom="1200" w:left="820" w:right="460"/>
        </w:sectPr>
      </w:pPr>
    </w:p>
    <w:p>
      <w:pPr>
        <w:pStyle w:val="BodyText"/>
        <w:spacing w:line="480" w:lineRule="auto" w:before="72"/>
        <w:ind w:left="1004" w:right="1337"/>
        <w:jc w:val="both"/>
      </w:pPr>
      <w:r>
        <w:rPr/>
        <w:t>in the game with a common and shared experience that can be used to make learning more meaningful and effective. Topics that look too difficult or abstract e.g. morality, democracy,</w:t>
      </w:r>
      <w:r>
        <w:rPr>
          <w:spacing w:val="-4"/>
        </w:rPr>
        <w:t> </w:t>
      </w:r>
      <w:r>
        <w:rPr/>
        <w:t>patriotism, followership, leadership,</w:t>
      </w:r>
      <w:r>
        <w:rPr>
          <w:spacing w:val="-4"/>
        </w:rPr>
        <w:t> </w:t>
      </w:r>
      <w:r>
        <w:rPr/>
        <w:t>conflict</w:t>
      </w:r>
      <w:r>
        <w:rPr>
          <w:spacing w:val="-1"/>
        </w:rPr>
        <w:t> </w:t>
      </w:r>
      <w:r>
        <w:rPr/>
        <w:t>prejudice</w:t>
      </w:r>
      <w:r>
        <w:rPr>
          <w:spacing w:val="-2"/>
        </w:rPr>
        <w:t> </w:t>
      </w:r>
      <w:r>
        <w:rPr/>
        <w:t>etc.</w:t>
      </w:r>
      <w:r>
        <w:rPr>
          <w:spacing w:val="-4"/>
        </w:rPr>
        <w:t> </w:t>
      </w:r>
      <w:r>
        <w:rPr/>
        <w:t>can</w:t>
      </w:r>
      <w:r>
        <w:rPr>
          <w:spacing w:val="-10"/>
        </w:rPr>
        <w:t> </w:t>
      </w:r>
      <w:r>
        <w:rPr/>
        <w:t>be</w:t>
      </w:r>
      <w:r>
        <w:rPr>
          <w:spacing w:val="-6"/>
        </w:rPr>
        <w:t> </w:t>
      </w:r>
      <w:r>
        <w:rPr/>
        <w:t>understood if demonstrated through simulation activities (Amalebo, 2011).</w:t>
      </w:r>
    </w:p>
    <w:p>
      <w:pPr>
        <w:pStyle w:val="BodyText"/>
        <w:spacing w:line="480" w:lineRule="auto" w:before="1"/>
        <w:ind w:right="1343" w:firstLine="710"/>
        <w:rPr>
          <w:b/>
        </w:rPr>
      </w:pPr>
      <w:r>
        <w:rPr/>
        <w:t>Teachers using the simulation method must be aware that it takes a great deal of time and students tend to be very noisy, disorderly and sometimes prove very</w:t>
      </w:r>
      <w:r>
        <w:rPr>
          <w:spacing w:val="-1"/>
        </w:rPr>
        <w:t> </w:t>
      </w:r>
      <w:r>
        <w:rPr/>
        <w:t>difficult to control.</w:t>
      </w:r>
      <w:r>
        <w:rPr>
          <w:spacing w:val="40"/>
        </w:rPr>
        <w:t> </w:t>
      </w:r>
      <w:r>
        <w:rPr/>
        <w:t>Students</w:t>
      </w:r>
      <w:r>
        <w:rPr>
          <w:spacing w:val="40"/>
        </w:rPr>
        <w:t> </w:t>
      </w:r>
      <w:r>
        <w:rPr/>
        <w:t>should</w:t>
      </w:r>
      <w:r>
        <w:rPr>
          <w:spacing w:val="40"/>
        </w:rPr>
        <w:t> </w:t>
      </w:r>
      <w:r>
        <w:rPr/>
        <w:t>therefore,</w:t>
      </w:r>
      <w:r>
        <w:rPr>
          <w:spacing w:val="40"/>
        </w:rPr>
        <w:t> </w:t>
      </w:r>
      <w:r>
        <w:rPr/>
        <w:t>be</w:t>
      </w:r>
      <w:r>
        <w:rPr>
          <w:spacing w:val="40"/>
        </w:rPr>
        <w:t> </w:t>
      </w:r>
      <w:r>
        <w:rPr/>
        <w:t>prepared</w:t>
      </w:r>
      <w:r>
        <w:rPr>
          <w:spacing w:val="40"/>
        </w:rPr>
        <w:t> </w:t>
      </w:r>
      <w:r>
        <w:rPr/>
        <w:t>and</w:t>
      </w:r>
      <w:r>
        <w:rPr>
          <w:spacing w:val="40"/>
        </w:rPr>
        <w:t> </w:t>
      </w:r>
      <w:r>
        <w:rPr/>
        <w:t>enlightened</w:t>
      </w:r>
      <w:r>
        <w:rPr>
          <w:spacing w:val="40"/>
        </w:rPr>
        <w:t> </w:t>
      </w:r>
      <w:r>
        <w:rPr/>
        <w:t>on</w:t>
      </w:r>
      <w:r>
        <w:rPr>
          <w:spacing w:val="40"/>
        </w:rPr>
        <w:t> </w:t>
      </w:r>
      <w:r>
        <w:rPr/>
        <w:t>how</w:t>
      </w:r>
      <w:r>
        <w:rPr>
          <w:spacing w:val="40"/>
        </w:rPr>
        <w:t> </w:t>
      </w:r>
      <w:r>
        <w:rPr/>
        <w:t>to</w:t>
      </w:r>
      <w:r>
        <w:rPr>
          <w:spacing w:val="40"/>
        </w:rPr>
        <w:t> </w:t>
      </w:r>
      <w:r>
        <w:rPr/>
        <w:t>conduct</w:t>
      </w:r>
      <w:r>
        <w:rPr>
          <w:spacing w:val="40"/>
        </w:rPr>
        <w:t> </w:t>
      </w:r>
      <w:r>
        <w:rPr/>
        <w:t>themselves</w:t>
      </w:r>
      <w:r>
        <w:rPr>
          <w:spacing w:val="40"/>
        </w:rPr>
        <w:t> </w:t>
      </w:r>
      <w:r>
        <w:rPr/>
        <w:t>during</w:t>
      </w:r>
      <w:r>
        <w:rPr>
          <w:spacing w:val="40"/>
        </w:rPr>
        <w:t> </w:t>
      </w:r>
      <w:r>
        <w:rPr/>
        <w:t>simulation</w:t>
      </w:r>
      <w:r>
        <w:rPr>
          <w:spacing w:val="40"/>
        </w:rPr>
        <w:t> </w:t>
      </w:r>
      <w:r>
        <w:rPr/>
        <w:t>activities.</w:t>
      </w:r>
      <w:r>
        <w:rPr>
          <w:spacing w:val="40"/>
        </w:rPr>
        <w:t> </w:t>
      </w:r>
      <w:r>
        <w:rPr/>
        <w:t>This</w:t>
      </w:r>
      <w:r>
        <w:rPr>
          <w:spacing w:val="40"/>
        </w:rPr>
        <w:t> </w:t>
      </w:r>
      <w:r>
        <w:rPr/>
        <w:t>demands</w:t>
      </w:r>
      <w:r>
        <w:rPr>
          <w:spacing w:val="40"/>
        </w:rPr>
        <w:t> </w:t>
      </w:r>
      <w:r>
        <w:rPr/>
        <w:t>adequate</w:t>
      </w:r>
      <w:r>
        <w:rPr>
          <w:spacing w:val="40"/>
        </w:rPr>
        <w:t> </w:t>
      </w:r>
      <w:r>
        <w:rPr/>
        <w:t>preparation</w:t>
      </w:r>
      <w:r>
        <w:rPr>
          <w:spacing w:val="40"/>
        </w:rPr>
        <w:t> </w:t>
      </w:r>
      <w:r>
        <w:rPr/>
        <w:t>from</w:t>
      </w:r>
      <w:r>
        <w:rPr>
          <w:spacing w:val="40"/>
        </w:rPr>
        <w:t> </w:t>
      </w:r>
      <w:r>
        <w:rPr/>
        <w:t>the teacher and the establishment of the value and relevance of the activities to the syllabus. </w:t>
      </w:r>
      <w:r>
        <w:rPr>
          <w:b/>
        </w:rPr>
        <w:t>Laboratory Method</w:t>
      </w:r>
    </w:p>
    <w:p>
      <w:pPr>
        <w:pStyle w:val="BodyText"/>
        <w:spacing w:line="480" w:lineRule="auto" w:before="1"/>
        <w:ind w:right="1521" w:firstLine="710"/>
        <w:jc w:val="both"/>
      </w:pPr>
      <w:r>
        <w:rPr/>
        <w:t>The Laboratory Method in Economics class involves the employment of source materials, supplementary references, mechanical devices, audiovisual aids and many other life-like activities to supplement textbook instructions and to increase the effectiveness of presentation and mastery (Stiggins, 2008). Laboratory mode of</w:t>
      </w:r>
      <w:r>
        <w:rPr>
          <w:spacing w:val="40"/>
        </w:rPr>
        <w:t> </w:t>
      </w:r>
      <w:r>
        <w:rPr/>
        <w:t>teaching does not refer to a special place or a special class period, but to an activity.</w:t>
      </w:r>
      <w:r>
        <w:rPr>
          <w:spacing w:val="40"/>
        </w:rPr>
        <w:t> </w:t>
      </w:r>
      <w:r>
        <w:rPr/>
        <w:t>The activity can occur in a regular classroom, outside the classroom or in a specially designed room (Goje, 2014).</w:t>
      </w:r>
    </w:p>
    <w:p>
      <w:pPr>
        <w:pStyle w:val="BodyText"/>
        <w:spacing w:line="480" w:lineRule="auto" w:before="2"/>
        <w:ind w:right="1338" w:firstLine="710"/>
        <w:jc w:val="both"/>
      </w:pPr>
      <w:r>
        <w:rPr/>
        <w:t>According to Onipe (2007), the important point to note in this method is that students manipulate concrete objects, equipment, etc. under the direction of the teacher. Since the teaching of</w:t>
      </w:r>
      <w:r>
        <w:rPr>
          <w:spacing w:val="-1"/>
        </w:rPr>
        <w:t> </w:t>
      </w:r>
      <w:r>
        <w:rPr/>
        <w:t>economics studies in both secondary</w:t>
      </w:r>
      <w:r>
        <w:rPr>
          <w:spacing w:val="-2"/>
        </w:rPr>
        <w:t> </w:t>
      </w:r>
      <w:r>
        <w:rPr/>
        <w:t>and tertiary</w:t>
      </w:r>
      <w:r>
        <w:rPr>
          <w:spacing w:val="-2"/>
        </w:rPr>
        <w:t> </w:t>
      </w:r>
      <w:r>
        <w:rPr/>
        <w:t>schools is done in units, the laboratory method provides opportunities for the application of knowledge and skills. The advantages of this method may not fully be realized because of lack of the facilities</w:t>
      </w:r>
      <w:r>
        <w:rPr>
          <w:spacing w:val="15"/>
        </w:rPr>
        <w:t> </w:t>
      </w:r>
      <w:r>
        <w:rPr/>
        <w:t>and</w:t>
      </w:r>
      <w:r>
        <w:rPr>
          <w:spacing w:val="17"/>
        </w:rPr>
        <w:t> </w:t>
      </w:r>
      <w:r>
        <w:rPr/>
        <w:t>equipment</w:t>
      </w:r>
      <w:r>
        <w:rPr>
          <w:spacing w:val="22"/>
        </w:rPr>
        <w:t> </w:t>
      </w:r>
      <w:r>
        <w:rPr/>
        <w:t>necessary</w:t>
      </w:r>
      <w:r>
        <w:rPr>
          <w:spacing w:val="17"/>
        </w:rPr>
        <w:t> </w:t>
      </w:r>
      <w:r>
        <w:rPr/>
        <w:t>for</w:t>
      </w:r>
      <w:r>
        <w:rPr>
          <w:spacing w:val="18"/>
        </w:rPr>
        <w:t> </w:t>
      </w:r>
      <w:r>
        <w:rPr/>
        <w:t>effective</w:t>
      </w:r>
      <w:r>
        <w:rPr>
          <w:spacing w:val="16"/>
        </w:rPr>
        <w:t> </w:t>
      </w:r>
      <w:r>
        <w:rPr/>
        <w:t>use</w:t>
      </w:r>
      <w:r>
        <w:rPr>
          <w:spacing w:val="16"/>
        </w:rPr>
        <w:t> </w:t>
      </w:r>
      <w:r>
        <w:rPr/>
        <w:t>of this</w:t>
      </w:r>
      <w:r>
        <w:rPr>
          <w:spacing w:val="20"/>
        </w:rPr>
        <w:t> </w:t>
      </w:r>
      <w:r>
        <w:rPr/>
        <w:t>method.</w:t>
      </w:r>
      <w:r>
        <w:rPr>
          <w:spacing w:val="19"/>
        </w:rPr>
        <w:t> </w:t>
      </w:r>
      <w:r>
        <w:rPr/>
        <w:t>This</w:t>
      </w:r>
      <w:r>
        <w:rPr>
          <w:spacing w:val="20"/>
        </w:rPr>
        <w:t> </w:t>
      </w:r>
      <w:r>
        <w:rPr/>
        <w:t>method</w:t>
      </w:r>
      <w:r>
        <w:rPr>
          <w:spacing w:val="17"/>
        </w:rPr>
        <w:t> </w:t>
      </w:r>
      <w:r>
        <w:rPr/>
        <w:t>can</w:t>
      </w:r>
      <w:r>
        <w:rPr>
          <w:spacing w:val="17"/>
        </w:rPr>
        <w:t> </w:t>
      </w:r>
      <w:r>
        <w:rPr/>
        <w:t>be</w:t>
      </w:r>
    </w:p>
    <w:p>
      <w:pPr>
        <w:spacing w:after="0" w:line="480" w:lineRule="auto"/>
        <w:jc w:val="both"/>
        <w:sectPr>
          <w:pgSz w:w="12240" w:h="15840"/>
          <w:pgMar w:header="0" w:footer="1012" w:top="1360" w:bottom="1200" w:left="820" w:right="460"/>
        </w:sectPr>
      </w:pPr>
    </w:p>
    <w:p>
      <w:pPr>
        <w:pStyle w:val="BodyText"/>
        <w:spacing w:line="480" w:lineRule="auto" w:before="72"/>
        <w:ind w:right="1350"/>
        <w:jc w:val="both"/>
      </w:pPr>
      <w:r>
        <w:rPr/>
        <w:t>used for almost all the topics in economics. Interview and discussions on issues can be recorded on videotaped and be played back to the class.</w:t>
      </w:r>
    </w:p>
    <w:p>
      <w:pPr>
        <w:pStyle w:val="Heading2"/>
        <w:spacing w:before="1"/>
        <w:jc w:val="both"/>
      </w:pPr>
      <w:r>
        <w:rPr/>
        <w:t>Demonstration</w:t>
      </w:r>
      <w:r>
        <w:rPr>
          <w:spacing w:val="-5"/>
        </w:rPr>
        <w:t> </w:t>
      </w:r>
      <w:r>
        <w:rPr>
          <w:spacing w:val="-2"/>
        </w:rPr>
        <w:t>Method</w:t>
      </w:r>
    </w:p>
    <w:p>
      <w:pPr>
        <w:pStyle w:val="BodyText"/>
        <w:spacing w:line="480" w:lineRule="auto" w:before="242"/>
        <w:ind w:right="1335" w:firstLine="720"/>
        <w:jc w:val="both"/>
      </w:pPr>
      <w:r>
        <w:rPr/>
        <w:t>Demonstrations are the repetition of series of planned actions designed to</w:t>
      </w:r>
      <w:r>
        <w:rPr>
          <w:spacing w:val="40"/>
        </w:rPr>
        <w:t> </w:t>
      </w:r>
      <w:r>
        <w:rPr/>
        <w:t>illustrate certain phenomena. Demonstration can be presented by the students or teachers.The use of</w:t>
      </w:r>
      <w:r>
        <w:rPr>
          <w:spacing w:val="-3"/>
        </w:rPr>
        <w:t> </w:t>
      </w:r>
      <w:r>
        <w:rPr/>
        <w:t>demonstration is to make some information</w:t>
      </w:r>
      <w:r>
        <w:rPr>
          <w:spacing w:val="-1"/>
        </w:rPr>
        <w:t> </w:t>
      </w:r>
      <w:r>
        <w:rPr/>
        <w:t>clear. Demonstration</w:t>
      </w:r>
      <w:r>
        <w:rPr>
          <w:spacing w:val="-1"/>
        </w:rPr>
        <w:t> </w:t>
      </w:r>
      <w:r>
        <w:rPr/>
        <w:t>can also be used to introduce a certain topic for study by presenting some vivid illustrations.</w:t>
      </w:r>
      <w:r>
        <w:rPr>
          <w:spacing w:val="40"/>
        </w:rPr>
        <w:t> </w:t>
      </w:r>
      <w:r>
        <w:rPr/>
        <w:t>It can be used either at the starting point for a unit of instruction in economics or to provide a convincing conclusion (Turnwald, 2011).There are many advantages of demonstration, especially when there is shortage of Economics equipment. Topics like cultural patterns such as mode of planting some crops, making of regies, harvesting of yam, cassava, cocoyam etc. can be effectively taught by demonstration. A good Economics teacher can by means of carefully planned demonstrations, teach a larger number of students than he could by any other method. It is economical in terms of teaching-hours</w:t>
      </w:r>
      <w:r>
        <w:rPr>
          <w:spacing w:val="-3"/>
        </w:rPr>
        <w:t> </w:t>
      </w:r>
      <w:r>
        <w:rPr/>
        <w:t>and materials. Though</w:t>
      </w:r>
      <w:r>
        <w:rPr>
          <w:spacing w:val="-6"/>
        </w:rPr>
        <w:t> </w:t>
      </w:r>
      <w:r>
        <w:rPr/>
        <w:t>demonstration</w:t>
      </w:r>
      <w:r>
        <w:rPr>
          <w:spacing w:val="-2"/>
        </w:rPr>
        <w:t> </w:t>
      </w:r>
      <w:r>
        <w:rPr/>
        <w:t>is</w:t>
      </w:r>
      <w:r>
        <w:rPr>
          <w:spacing w:val="-3"/>
        </w:rPr>
        <w:t> </w:t>
      </w:r>
      <w:r>
        <w:rPr/>
        <w:t>a</w:t>
      </w:r>
      <w:r>
        <w:rPr>
          <w:spacing w:val="-3"/>
        </w:rPr>
        <w:t> </w:t>
      </w:r>
      <w:r>
        <w:rPr/>
        <w:t>useful</w:t>
      </w:r>
      <w:r>
        <w:rPr>
          <w:spacing w:val="-10"/>
        </w:rPr>
        <w:t> </w:t>
      </w:r>
      <w:r>
        <w:rPr/>
        <w:t>teaching</w:t>
      </w:r>
      <w:r>
        <w:rPr>
          <w:spacing w:val="-2"/>
        </w:rPr>
        <w:t> </w:t>
      </w:r>
      <w:r>
        <w:rPr/>
        <w:t>device, it should not be indiscriminately used or to the exclusion of other teaching techniques.</w:t>
      </w:r>
    </w:p>
    <w:p>
      <w:pPr>
        <w:pStyle w:val="Heading2"/>
        <w:spacing w:before="7"/>
        <w:jc w:val="both"/>
      </w:pPr>
      <w:r>
        <w:rPr/>
        <w:t>Question and</w:t>
      </w:r>
      <w:r>
        <w:rPr>
          <w:spacing w:val="-4"/>
        </w:rPr>
        <w:t> </w:t>
      </w:r>
      <w:r>
        <w:rPr/>
        <w:t>Answer</w:t>
      </w:r>
      <w:r>
        <w:rPr>
          <w:spacing w:val="-5"/>
        </w:rPr>
        <w:t> </w:t>
      </w:r>
      <w:r>
        <w:rPr>
          <w:spacing w:val="-2"/>
        </w:rPr>
        <w:t>Method</w:t>
      </w:r>
    </w:p>
    <w:p>
      <w:pPr>
        <w:pStyle w:val="BodyText"/>
        <w:spacing w:line="480" w:lineRule="auto" w:before="272"/>
        <w:ind w:left="994" w:right="1522" w:firstLine="710"/>
        <w:jc w:val="both"/>
      </w:pPr>
      <w:r>
        <w:rPr/>
        <w:t>This is</w:t>
      </w:r>
      <w:r>
        <w:rPr>
          <w:spacing w:val="-2"/>
        </w:rPr>
        <w:t> </w:t>
      </w:r>
      <w:r>
        <w:rPr/>
        <w:t>a common</w:t>
      </w:r>
      <w:r>
        <w:rPr>
          <w:spacing w:val="-3"/>
        </w:rPr>
        <w:t> </w:t>
      </w:r>
      <w:r>
        <w:rPr/>
        <w:t>teaching method used by</w:t>
      </w:r>
      <w:r>
        <w:rPr>
          <w:spacing w:val="-8"/>
        </w:rPr>
        <w:t> </w:t>
      </w:r>
      <w:r>
        <w:rPr/>
        <w:t>teachers.</w:t>
      </w:r>
      <w:r>
        <w:rPr>
          <w:spacing w:val="-2"/>
        </w:rPr>
        <w:t> </w:t>
      </w:r>
      <w:r>
        <w:rPr/>
        <w:t>The teacher in</w:t>
      </w:r>
      <w:r>
        <w:rPr>
          <w:spacing w:val="-3"/>
        </w:rPr>
        <w:t> </w:t>
      </w:r>
      <w:r>
        <w:rPr/>
        <w:t>this method asks a question</w:t>
      </w:r>
      <w:r>
        <w:rPr>
          <w:spacing w:val="-1"/>
        </w:rPr>
        <w:t> </w:t>
      </w:r>
      <w:r>
        <w:rPr/>
        <w:t>and then</w:t>
      </w:r>
      <w:r>
        <w:rPr>
          <w:spacing w:val="-1"/>
        </w:rPr>
        <w:t> </w:t>
      </w:r>
      <w:r>
        <w:rPr/>
        <w:t>recognizes one student who answers the question. The teacher then reacts verbally to the student‟s response. The sequence can continue with the teacher asking questions and a student at a time responding to the question. A situation may arise where another student can be asked to react to the previously given answer. Question</w:t>
      </w:r>
      <w:r>
        <w:rPr>
          <w:spacing w:val="39"/>
        </w:rPr>
        <w:t> </w:t>
      </w:r>
      <w:r>
        <w:rPr/>
        <w:t>and</w:t>
      </w:r>
      <w:r>
        <w:rPr>
          <w:spacing w:val="45"/>
        </w:rPr>
        <w:t> </w:t>
      </w:r>
      <w:r>
        <w:rPr/>
        <w:t>answer</w:t>
      </w:r>
      <w:r>
        <w:rPr>
          <w:spacing w:val="52"/>
        </w:rPr>
        <w:t> </w:t>
      </w:r>
      <w:r>
        <w:rPr/>
        <w:t>is</w:t>
      </w:r>
      <w:r>
        <w:rPr>
          <w:spacing w:val="44"/>
        </w:rPr>
        <w:t> </w:t>
      </w:r>
      <w:r>
        <w:rPr/>
        <w:t>therefore</w:t>
      </w:r>
      <w:r>
        <w:rPr>
          <w:spacing w:val="45"/>
        </w:rPr>
        <w:t> </w:t>
      </w:r>
      <w:r>
        <w:rPr/>
        <w:t>a</w:t>
      </w:r>
      <w:r>
        <w:rPr>
          <w:spacing w:val="44"/>
        </w:rPr>
        <w:t> </w:t>
      </w:r>
      <w:r>
        <w:rPr/>
        <w:t>process</w:t>
      </w:r>
      <w:r>
        <w:rPr>
          <w:spacing w:val="44"/>
        </w:rPr>
        <w:t> </w:t>
      </w:r>
      <w:r>
        <w:rPr/>
        <w:t>whereby</w:t>
      </w:r>
      <w:r>
        <w:rPr>
          <w:spacing w:val="36"/>
        </w:rPr>
        <w:t> </w:t>
      </w:r>
      <w:r>
        <w:rPr/>
        <w:t>the</w:t>
      </w:r>
      <w:r>
        <w:rPr>
          <w:spacing w:val="45"/>
        </w:rPr>
        <w:t> </w:t>
      </w:r>
      <w:r>
        <w:rPr/>
        <w:t>teacher</w:t>
      </w:r>
      <w:r>
        <w:rPr>
          <w:spacing w:val="47"/>
        </w:rPr>
        <w:t> </w:t>
      </w:r>
      <w:r>
        <w:rPr/>
        <w:t>asks</w:t>
      </w:r>
      <w:r>
        <w:rPr>
          <w:spacing w:val="44"/>
        </w:rPr>
        <w:t> </w:t>
      </w:r>
      <w:r>
        <w:rPr/>
        <w:t>a</w:t>
      </w:r>
      <w:r>
        <w:rPr>
          <w:spacing w:val="45"/>
        </w:rPr>
        <w:t> </w:t>
      </w:r>
      <w:r>
        <w:rPr/>
        <w:t>question,</w:t>
      </w:r>
      <w:r>
        <w:rPr>
          <w:spacing w:val="48"/>
        </w:rPr>
        <w:t> </w:t>
      </w:r>
      <w:r>
        <w:rPr>
          <w:spacing w:val="-10"/>
        </w:rPr>
        <w:t>a</w:t>
      </w:r>
    </w:p>
    <w:p>
      <w:pPr>
        <w:pStyle w:val="BodyText"/>
        <w:spacing w:before="1"/>
        <w:ind w:left="994"/>
      </w:pPr>
      <w:r>
        <w:rPr/>
        <mc:AlternateContent>
          <mc:Choice Requires="wps">
            <w:drawing>
              <wp:anchor distT="0" distB="0" distL="0" distR="0" allowOverlap="1" layoutInCell="1" locked="0" behindDoc="1" simplePos="0" relativeHeight="476801536">
                <wp:simplePos x="0" y="0"/>
                <wp:positionH relativeFrom="page">
                  <wp:posOffset>1134160</wp:posOffset>
                </wp:positionH>
                <wp:positionV relativeFrom="paragraph">
                  <wp:posOffset>5887</wp:posOffset>
                </wp:positionV>
                <wp:extent cx="5403215" cy="35115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403215" cy="351155"/>
                        </a:xfrm>
                        <a:custGeom>
                          <a:avLst/>
                          <a:gdLst/>
                          <a:ahLst/>
                          <a:cxnLst/>
                          <a:rect l="l" t="t" r="r" b="b"/>
                          <a:pathLst>
                            <a:path w="5403215" h="351155">
                              <a:moveTo>
                                <a:pt x="5403215" y="0"/>
                              </a:moveTo>
                              <a:lnTo>
                                <a:pt x="0" y="0"/>
                              </a:lnTo>
                              <a:lnTo>
                                <a:pt x="0" y="350824"/>
                              </a:lnTo>
                              <a:lnTo>
                                <a:pt x="5403215" y="350824"/>
                              </a:lnTo>
                              <a:lnTo>
                                <a:pt x="54032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89.304001pt;margin-top:.463562pt;width:425.45pt;height:27.624pt;mso-position-horizontal-relative:page;mso-position-vertical-relative:paragraph;z-index:-26514944" id="docshape34" filled="true" fillcolor="#ffffff" stroked="false">
                <v:fill type="solid"/>
                <w10:wrap type="none"/>
              </v:rect>
            </w:pict>
          </mc:Fallback>
        </mc:AlternateContent>
      </w:r>
      <w:r>
        <w:rPr/>
        <w:t>student</w:t>
      </w:r>
      <w:r>
        <w:rPr>
          <w:spacing w:val="15"/>
        </w:rPr>
        <w:t> </w:t>
      </w:r>
      <w:r>
        <w:rPr/>
        <w:t>responds,</w:t>
      </w:r>
      <w:r>
        <w:rPr>
          <w:spacing w:val="15"/>
        </w:rPr>
        <w:t> </w:t>
      </w:r>
      <w:r>
        <w:rPr/>
        <w:t>the</w:t>
      </w:r>
      <w:r>
        <w:rPr>
          <w:spacing w:val="11"/>
        </w:rPr>
        <w:t> </w:t>
      </w:r>
      <w:r>
        <w:rPr/>
        <w:t>teacher</w:t>
      </w:r>
      <w:r>
        <w:rPr>
          <w:spacing w:val="19"/>
        </w:rPr>
        <w:t> </w:t>
      </w:r>
      <w:r>
        <w:rPr/>
        <w:t>then</w:t>
      </w:r>
      <w:r>
        <w:rPr>
          <w:spacing w:val="12"/>
        </w:rPr>
        <w:t> </w:t>
      </w:r>
      <w:r>
        <w:rPr/>
        <w:t>reacts</w:t>
      </w:r>
      <w:r>
        <w:rPr>
          <w:spacing w:val="16"/>
        </w:rPr>
        <w:t> </w:t>
      </w:r>
      <w:r>
        <w:rPr/>
        <w:t>and</w:t>
      </w:r>
      <w:r>
        <w:rPr>
          <w:spacing w:val="17"/>
        </w:rPr>
        <w:t> </w:t>
      </w:r>
      <w:r>
        <w:rPr/>
        <w:t>asks</w:t>
      </w:r>
      <w:r>
        <w:rPr>
          <w:spacing w:val="20"/>
        </w:rPr>
        <w:t> </w:t>
      </w:r>
      <w:r>
        <w:rPr/>
        <w:t>another</w:t>
      </w:r>
      <w:r>
        <w:rPr>
          <w:spacing w:val="18"/>
        </w:rPr>
        <w:t> </w:t>
      </w:r>
      <w:r>
        <w:rPr/>
        <w:t>question</w:t>
      </w:r>
      <w:r>
        <w:rPr>
          <w:spacing w:val="13"/>
        </w:rPr>
        <w:t> </w:t>
      </w:r>
      <w:r>
        <w:rPr/>
        <w:t>which</w:t>
      </w:r>
      <w:r>
        <w:rPr>
          <w:spacing w:val="17"/>
        </w:rPr>
        <w:t> </w:t>
      </w:r>
      <w:r>
        <w:rPr/>
        <w:t>is</w:t>
      </w:r>
      <w:r>
        <w:rPr>
          <w:spacing w:val="16"/>
        </w:rPr>
        <w:t> </w:t>
      </w:r>
      <w:r>
        <w:rPr>
          <w:spacing w:val="-2"/>
        </w:rPr>
        <w:t>answered</w:t>
      </w:r>
    </w:p>
    <w:p>
      <w:pPr>
        <w:spacing w:after="0"/>
        <w:sectPr>
          <w:pgSz w:w="12240" w:h="15840"/>
          <w:pgMar w:header="0" w:footer="1012" w:top="1360" w:bottom="1200" w:left="820" w:right="460"/>
        </w:sectPr>
      </w:pPr>
    </w:p>
    <w:p>
      <w:pPr>
        <w:pStyle w:val="BodyText"/>
        <w:spacing w:line="480" w:lineRule="auto" w:before="72"/>
        <w:ind w:left="994" w:right="1517"/>
        <w:jc w:val="both"/>
      </w:pPr>
      <w:r>
        <w:rPr/>
        <w:t>by another student and so on (Powers, 2011).The question and answer method can be used throughout a lesson or part of the lesson. This method helps to test the extent and depth of the students‟ knowledge. The method keeps both the students and teachers active throughout the lesson. A teacher of Economics employing this method should note that, needs adequate planning and handling. A careful directed questioning technique can elicit answer about the students‟ immediate environment. Hence, topics like Man</w:t>
      </w:r>
      <w:r>
        <w:rPr>
          <w:spacing w:val="-1"/>
        </w:rPr>
        <w:t> </w:t>
      </w:r>
      <w:r>
        <w:rPr/>
        <w:t>and His Environment, Man</w:t>
      </w:r>
      <w:r>
        <w:rPr>
          <w:spacing w:val="-1"/>
        </w:rPr>
        <w:t> </w:t>
      </w:r>
      <w:r>
        <w:rPr/>
        <w:t>and His Economic Activities etc could effectively be taught through the questions and answer method. The questions used should be</w:t>
      </w:r>
      <w:r>
        <w:rPr>
          <w:spacing w:val="40"/>
        </w:rPr>
        <w:t> </w:t>
      </w:r>
      <w:r>
        <w:rPr/>
        <w:t>clear, precise and unambiguous (Musa, 2007).</w:t>
      </w:r>
    </w:p>
    <w:p>
      <w:pPr>
        <w:pStyle w:val="Heading2"/>
        <w:spacing w:before="7"/>
        <w:ind w:left="999"/>
      </w:pPr>
      <w:r>
        <w:rPr>
          <w:spacing w:val="-2"/>
        </w:rPr>
        <w:t>Field-Trips</w:t>
      </w:r>
    </w:p>
    <w:p>
      <w:pPr>
        <w:pStyle w:val="BodyText"/>
        <w:spacing w:line="480" w:lineRule="auto" w:before="271"/>
        <w:ind w:left="999" w:right="1351" w:firstLine="710"/>
        <w:jc w:val="both"/>
      </w:pPr>
      <w:r>
        <w:rPr/>
        <w:t>Field-trips involve journey</w:t>
      </w:r>
      <w:r>
        <w:rPr>
          <w:spacing w:val="-2"/>
        </w:rPr>
        <w:t> </w:t>
      </w:r>
      <w:r>
        <w:rPr/>
        <w:t>with the students to observe and investigate situations outside the classroom. Many of such expeditions might go no further than the school corridor, the school building or playgrounds. Within the school itself the teacher may</w:t>
      </w:r>
      <w:r>
        <w:rPr>
          <w:spacing w:val="40"/>
        </w:rPr>
        <w:t> </w:t>
      </w:r>
      <w:r>
        <w:rPr/>
        <w:t>find illustrative examples for his students. In the immediate vicinity of the school there may be available for examination and observation such things as different soils, vegetation, a river etc. The teacher may sometimes invite the co-operation of local industry or publicservices and visit places like the Bank, Hospital, Bookshops etc.</w:t>
      </w:r>
    </w:p>
    <w:p>
      <w:pPr>
        <w:pStyle w:val="BodyText"/>
        <w:spacing w:line="480" w:lineRule="auto" w:before="2"/>
        <w:ind w:left="999" w:right="1355" w:firstLine="710"/>
        <w:jc w:val="both"/>
      </w:pPr>
      <w:r>
        <w:rPr/>
        <w:t>According to Silverbank (2011), experiences gained from field-trips are vivid, lasting and often meaningful to the students because they are real-life situations. There are three stages to field-trip; preparation, field-trip itself and recapitulation stages. Obviously, the method depends a great deal on the age of the students.</w:t>
      </w:r>
    </w:p>
    <w:p>
      <w:pPr>
        <w:pStyle w:val="BodyText"/>
        <w:spacing w:line="480" w:lineRule="auto"/>
        <w:ind w:right="1493" w:firstLine="710"/>
        <w:jc w:val="both"/>
      </w:pPr>
      <w:r>
        <w:rPr/>
        <w:t>The preparation stage must be extremely through with the teacher knowing exactly</w:t>
      </w:r>
      <w:r>
        <w:rPr>
          <w:spacing w:val="10"/>
        </w:rPr>
        <w:t> </w:t>
      </w:r>
      <w:r>
        <w:rPr/>
        <w:t>what</w:t>
      </w:r>
      <w:r>
        <w:rPr>
          <w:spacing w:val="22"/>
        </w:rPr>
        <w:t> </w:t>
      </w:r>
      <w:r>
        <w:rPr/>
        <w:t>he</w:t>
      </w:r>
      <w:r>
        <w:rPr>
          <w:spacing w:val="16"/>
        </w:rPr>
        <w:t> </w:t>
      </w:r>
      <w:r>
        <w:rPr/>
        <w:t>hopes</w:t>
      </w:r>
      <w:r>
        <w:rPr>
          <w:spacing w:val="15"/>
        </w:rPr>
        <w:t> </w:t>
      </w:r>
      <w:r>
        <w:rPr/>
        <w:t>to</w:t>
      </w:r>
      <w:r>
        <w:rPr>
          <w:spacing w:val="18"/>
        </w:rPr>
        <w:t> </w:t>
      </w:r>
      <w:r>
        <w:rPr/>
        <w:t>achieve</w:t>
      </w:r>
      <w:r>
        <w:rPr>
          <w:spacing w:val="16"/>
        </w:rPr>
        <w:t> </w:t>
      </w:r>
      <w:r>
        <w:rPr/>
        <w:t>during</w:t>
      </w:r>
      <w:r>
        <w:rPr>
          <w:spacing w:val="17"/>
        </w:rPr>
        <w:t> </w:t>
      </w:r>
      <w:r>
        <w:rPr/>
        <w:t>the</w:t>
      </w:r>
      <w:r>
        <w:rPr>
          <w:spacing w:val="16"/>
        </w:rPr>
        <w:t> </w:t>
      </w:r>
      <w:r>
        <w:rPr/>
        <w:t>field-trip.</w:t>
      </w:r>
      <w:r>
        <w:rPr>
          <w:spacing w:val="19"/>
        </w:rPr>
        <w:t> </w:t>
      </w:r>
      <w:r>
        <w:rPr/>
        <w:t>He</w:t>
      </w:r>
      <w:r>
        <w:rPr>
          <w:spacing w:val="16"/>
        </w:rPr>
        <w:t> </w:t>
      </w:r>
      <w:r>
        <w:rPr/>
        <w:t>should</w:t>
      </w:r>
      <w:r>
        <w:rPr>
          <w:spacing w:val="17"/>
        </w:rPr>
        <w:t> </w:t>
      </w:r>
      <w:r>
        <w:rPr/>
        <w:t>at</w:t>
      </w:r>
      <w:r>
        <w:rPr>
          <w:spacing w:val="17"/>
        </w:rPr>
        <w:t> </w:t>
      </w:r>
      <w:r>
        <w:rPr/>
        <w:t>this,</w:t>
      </w:r>
      <w:r>
        <w:rPr>
          <w:spacing w:val="19"/>
        </w:rPr>
        <w:t> </w:t>
      </w:r>
      <w:r>
        <w:rPr/>
        <w:t>stage,</w:t>
      </w:r>
      <w:r>
        <w:rPr>
          <w:spacing w:val="15"/>
        </w:rPr>
        <w:t> </w:t>
      </w:r>
      <w:r>
        <w:rPr>
          <w:spacing w:val="-2"/>
        </w:rPr>
        <w:t>collect</w:t>
      </w:r>
    </w:p>
    <w:p>
      <w:pPr>
        <w:spacing w:after="0" w:line="480" w:lineRule="auto"/>
        <w:jc w:val="both"/>
        <w:sectPr>
          <w:pgSz w:w="12240" w:h="15840"/>
          <w:pgMar w:header="0" w:footer="1012" w:top="1360" w:bottom="1200" w:left="820" w:right="460"/>
        </w:sectPr>
      </w:pPr>
    </w:p>
    <w:p>
      <w:pPr>
        <w:pStyle w:val="BodyText"/>
        <w:spacing w:line="480" w:lineRule="auto" w:before="72"/>
        <w:ind w:right="1490"/>
        <w:jc w:val="both"/>
      </w:pPr>
      <w:r>
        <w:rPr/>
        <w:t>all</w:t>
      </w:r>
      <w:r>
        <w:rPr>
          <w:spacing w:val="-8"/>
        </w:rPr>
        <w:t> </w:t>
      </w:r>
      <w:r>
        <w:rPr/>
        <w:t>the information</w:t>
      </w:r>
      <w:r>
        <w:rPr>
          <w:spacing w:val="-3"/>
        </w:rPr>
        <w:t> </w:t>
      </w:r>
      <w:r>
        <w:rPr/>
        <w:t>possible about</w:t>
      </w:r>
      <w:r>
        <w:rPr>
          <w:spacing w:val="-3"/>
        </w:rPr>
        <w:t> </w:t>
      </w:r>
      <w:r>
        <w:rPr/>
        <w:t>the area</w:t>
      </w:r>
      <w:r>
        <w:rPr>
          <w:spacing w:val="-9"/>
        </w:rPr>
        <w:t> </w:t>
      </w:r>
      <w:r>
        <w:rPr/>
        <w:t>to be visited. Adequate preparation</w:t>
      </w:r>
      <w:r>
        <w:rPr>
          <w:spacing w:val="-3"/>
        </w:rPr>
        <w:t> </w:t>
      </w:r>
      <w:r>
        <w:rPr/>
        <w:t>should be made to make necessary contact with the people concerned in the area to be visited for due</w:t>
      </w:r>
      <w:r>
        <w:rPr>
          <w:spacing w:val="-5"/>
        </w:rPr>
        <w:t> </w:t>
      </w:r>
      <w:r>
        <w:rPr/>
        <w:t>permission.</w:t>
      </w:r>
      <w:r>
        <w:rPr>
          <w:spacing w:val="-2"/>
        </w:rPr>
        <w:t> </w:t>
      </w:r>
      <w:r>
        <w:rPr/>
        <w:t>Necessary</w:t>
      </w:r>
      <w:r>
        <w:rPr>
          <w:spacing w:val="-9"/>
        </w:rPr>
        <w:t> </w:t>
      </w:r>
      <w:r>
        <w:rPr/>
        <w:t>arrangements</w:t>
      </w:r>
      <w:r>
        <w:rPr>
          <w:spacing w:val="-6"/>
        </w:rPr>
        <w:t> </w:t>
      </w:r>
      <w:r>
        <w:rPr/>
        <w:t>should</w:t>
      </w:r>
      <w:r>
        <w:rPr>
          <w:spacing w:val="-4"/>
        </w:rPr>
        <w:t> </w:t>
      </w:r>
      <w:r>
        <w:rPr/>
        <w:t>be made</w:t>
      </w:r>
      <w:r>
        <w:rPr>
          <w:spacing w:val="-1"/>
        </w:rPr>
        <w:t> </w:t>
      </w:r>
      <w:r>
        <w:rPr/>
        <w:t>for</w:t>
      </w:r>
      <w:r>
        <w:rPr>
          <w:spacing w:val="-7"/>
        </w:rPr>
        <w:t> </w:t>
      </w:r>
      <w:r>
        <w:rPr/>
        <w:t>transport,</w:t>
      </w:r>
      <w:r>
        <w:rPr>
          <w:spacing w:val="-7"/>
        </w:rPr>
        <w:t> </w:t>
      </w:r>
      <w:r>
        <w:rPr/>
        <w:t>accommodations (If necessary) and the period of the visit.</w:t>
      </w:r>
    </w:p>
    <w:p>
      <w:pPr>
        <w:pStyle w:val="BodyText"/>
        <w:spacing w:line="480" w:lineRule="auto" w:before="1"/>
        <w:ind w:left="1023" w:right="1411" w:firstLine="710"/>
        <w:jc w:val="both"/>
      </w:pPr>
      <w:r>
        <w:rPr/>
        <w:t>The third stage known as the recapitulation involves reporting back the expedition. Here a great deal of consolidation is done on the information gained during the field-trip. This may be in form of discussion, exhibition of specimen collected or sketches and diagrams drawn during the trip. Field-trip would be appropriate for topics like Man and His Environment, Man and His Economic Activities, Problems of Urbanization and so on (Anyaele, 2007).</w:t>
      </w:r>
    </w:p>
    <w:p>
      <w:pPr>
        <w:pStyle w:val="BodyText"/>
        <w:spacing w:line="480" w:lineRule="auto" w:before="1"/>
        <w:ind w:left="1062" w:right="1331" w:firstLine="706"/>
        <w:jc w:val="both"/>
      </w:pPr>
      <w:r>
        <w:rPr/>
        <w:t>Though field-trip makes lasting impression upon</w:t>
      </w:r>
      <w:r>
        <w:rPr>
          <w:spacing w:val="-3"/>
        </w:rPr>
        <w:t> </w:t>
      </w:r>
      <w:r>
        <w:rPr/>
        <w:t>the students, it involves a lot of efforts, energy and time on the part of the teacher and the learners.</w:t>
      </w:r>
    </w:p>
    <w:p>
      <w:pPr>
        <w:pStyle w:val="Heading2"/>
        <w:spacing w:before="5"/>
        <w:jc w:val="both"/>
      </w:pPr>
      <w:r>
        <w:rPr/>
        <w:t>Discussion</w:t>
      </w:r>
      <w:r>
        <w:rPr>
          <w:spacing w:val="-7"/>
        </w:rPr>
        <w:t> </w:t>
      </w:r>
      <w:r>
        <w:rPr>
          <w:spacing w:val="-2"/>
        </w:rPr>
        <w:t>Method</w:t>
      </w:r>
    </w:p>
    <w:p>
      <w:pPr>
        <w:pStyle w:val="BodyText"/>
        <w:spacing w:line="480" w:lineRule="auto" w:before="272"/>
        <w:ind w:right="1331" w:firstLine="720"/>
        <w:jc w:val="both"/>
      </w:pPr>
      <w:r>
        <w:rPr/>
        <w:t>This method refers to student - to - student talk with occasional intervention by</w:t>
      </w:r>
      <w:r>
        <w:rPr>
          <w:spacing w:val="40"/>
        </w:rPr>
        <w:t> </w:t>
      </w:r>
      <w:r>
        <w:rPr/>
        <w:t>the teacher. The method involves the use of small group of students where each group will have a leader who initiates the discussion of the issue or subject matter. It should be noted that the students are more active than the teacher when this method is used. But</w:t>
      </w:r>
      <w:r>
        <w:rPr>
          <w:spacing w:val="40"/>
        </w:rPr>
        <w:t> </w:t>
      </w:r>
      <w:r>
        <w:rPr/>
        <w:t>care should be taken to avoid the discussion being dominated by some students. Every member of a small group should be given equal opportunity or chances of making contributions to any discussion (Spiegel, 2009).</w:t>
      </w:r>
    </w:p>
    <w:p>
      <w:pPr>
        <w:pStyle w:val="BodyText"/>
        <w:spacing w:line="480" w:lineRule="auto" w:before="1"/>
        <w:ind w:left="1114" w:right="1342" w:firstLine="710"/>
        <w:jc w:val="both"/>
      </w:pPr>
      <w:r>
        <w:rPr/>
        <w:t>Discussion method can be used for the following topics in Economics: scale of performance,</w:t>
      </w:r>
      <w:r>
        <w:rPr>
          <w:spacing w:val="23"/>
        </w:rPr>
        <w:t> </w:t>
      </w:r>
      <w:r>
        <w:rPr/>
        <w:t>opportunity</w:t>
      </w:r>
      <w:r>
        <w:rPr>
          <w:spacing w:val="14"/>
        </w:rPr>
        <w:t> </w:t>
      </w:r>
      <w:r>
        <w:rPr/>
        <w:t>costs,</w:t>
      </w:r>
      <w:r>
        <w:rPr>
          <w:spacing w:val="30"/>
        </w:rPr>
        <w:t> </w:t>
      </w:r>
      <w:r>
        <w:rPr/>
        <w:t>market</w:t>
      </w:r>
      <w:r>
        <w:rPr>
          <w:spacing w:val="28"/>
        </w:rPr>
        <w:t> </w:t>
      </w:r>
      <w:r>
        <w:rPr/>
        <w:t>structure,</w:t>
      </w:r>
      <w:r>
        <w:rPr>
          <w:spacing w:val="21"/>
        </w:rPr>
        <w:t> </w:t>
      </w:r>
      <w:r>
        <w:rPr/>
        <w:t>theory</w:t>
      </w:r>
      <w:r>
        <w:rPr>
          <w:spacing w:val="14"/>
        </w:rPr>
        <w:t> </w:t>
      </w:r>
      <w:r>
        <w:rPr/>
        <w:t>of</w:t>
      </w:r>
      <w:r>
        <w:rPr>
          <w:spacing w:val="15"/>
        </w:rPr>
        <w:t> </w:t>
      </w:r>
      <w:r>
        <w:rPr/>
        <w:t>costs,</w:t>
      </w:r>
      <w:r>
        <w:rPr>
          <w:spacing w:val="26"/>
        </w:rPr>
        <w:t> </w:t>
      </w:r>
      <w:r>
        <w:rPr/>
        <w:t>demand</w:t>
      </w:r>
      <w:r>
        <w:rPr>
          <w:spacing w:val="23"/>
        </w:rPr>
        <w:t> </w:t>
      </w:r>
      <w:r>
        <w:rPr/>
        <w:t>and</w:t>
      </w:r>
      <w:r>
        <w:rPr>
          <w:spacing w:val="24"/>
        </w:rPr>
        <w:t> </w:t>
      </w:r>
      <w:r>
        <w:rPr>
          <w:spacing w:val="-2"/>
        </w:rPr>
        <w:t>supply,</w:t>
      </w:r>
    </w:p>
    <w:p>
      <w:pPr>
        <w:spacing w:after="0" w:line="480" w:lineRule="auto"/>
        <w:jc w:val="both"/>
        <w:sectPr>
          <w:pgSz w:w="12240" w:h="15840"/>
          <w:pgMar w:header="0" w:footer="1012" w:top="1360" w:bottom="1200" w:left="820" w:right="460"/>
        </w:sectPr>
      </w:pPr>
    </w:p>
    <w:p>
      <w:pPr>
        <w:pStyle w:val="BodyText"/>
        <w:spacing w:line="480" w:lineRule="auto" w:before="72"/>
        <w:ind w:left="1114" w:right="1353"/>
        <w:jc w:val="both"/>
      </w:pPr>
      <w:r>
        <w:rPr/>
        <w:t>theory of multiplier effect etc. The method can be effective if it is deliberately planned and systematically used with the teacher guiding student's discussion (Prince, 2008).</w:t>
      </w:r>
    </w:p>
    <w:p>
      <w:pPr>
        <w:pStyle w:val="Heading2"/>
        <w:spacing w:before="6"/>
        <w:jc w:val="both"/>
      </w:pPr>
      <w:r>
        <w:rPr/>
        <w:t>Problem</w:t>
      </w:r>
      <w:r>
        <w:rPr>
          <w:spacing w:val="-4"/>
        </w:rPr>
        <w:t> </w:t>
      </w:r>
      <w:r>
        <w:rPr/>
        <w:t>-</w:t>
      </w:r>
      <w:r>
        <w:rPr>
          <w:spacing w:val="1"/>
        </w:rPr>
        <w:t> </w:t>
      </w:r>
      <w:r>
        <w:rPr/>
        <w:t>Solving</w:t>
      </w:r>
      <w:r>
        <w:rPr>
          <w:spacing w:val="-1"/>
        </w:rPr>
        <w:t> </w:t>
      </w:r>
      <w:r>
        <w:rPr>
          <w:spacing w:val="-2"/>
        </w:rPr>
        <w:t>Method</w:t>
      </w:r>
    </w:p>
    <w:p>
      <w:pPr>
        <w:pStyle w:val="BodyText"/>
        <w:spacing w:line="480" w:lineRule="auto" w:before="271"/>
        <w:ind w:left="1076" w:right="1338" w:firstLine="624"/>
        <w:jc w:val="both"/>
      </w:pPr>
      <w:r>
        <w:rPr/>
        <w:t>This method enables the students to think about a problem, try to understand the problem</w:t>
      </w:r>
      <w:r>
        <w:rPr>
          <w:spacing w:val="-1"/>
        </w:rPr>
        <w:t> </w:t>
      </w:r>
      <w:r>
        <w:rPr/>
        <w:t>and finally evaluate information in order to find solution(s) to the problem</w:t>
      </w:r>
      <w:r>
        <w:rPr>
          <w:spacing w:val="-1"/>
        </w:rPr>
        <w:t> </w:t>
      </w:r>
      <w:r>
        <w:rPr/>
        <w:t>that has been identified.The method demands the use of scientific approach in the teaching and learning processes. The method recognizes that there is an orderly procedure in the thinking process. The method focuses, the learner's attention on activities which may involve arrangement, classification, sorting out and interacting with facts with the ultimate goal of finding a logical answer to a specific problem (Niyi, 2007).</w:t>
      </w:r>
    </w:p>
    <w:p>
      <w:pPr>
        <w:pStyle w:val="BodyText"/>
        <w:spacing w:line="480" w:lineRule="auto" w:before="1"/>
        <w:ind w:left="1114" w:right="1369" w:firstLine="710"/>
        <w:jc w:val="both"/>
      </w:pPr>
      <w:r>
        <w:rPr/>
        <w:t>In most cases, teachers are faced with the problem of determining the type of problem to be solved. They should be guided by the fact that problem-solving method should be students-centred. The teacher should make the problem relevant and appealing to the students‟ experience. Teacher should also encourage the students to think for themselves and be able to arrive 'at a deeper understanding of</w:t>
      </w:r>
      <w:r>
        <w:rPr>
          <w:spacing w:val="-2"/>
        </w:rPr>
        <w:t> </w:t>
      </w:r>
      <w:r>
        <w:rPr/>
        <w:t>the information available in the process of solving a problem (Ministry of Education, 2012).</w:t>
      </w:r>
    </w:p>
    <w:p>
      <w:pPr>
        <w:pStyle w:val="BodyText"/>
        <w:spacing w:line="480" w:lineRule="auto" w:before="1"/>
        <w:ind w:left="1114" w:right="1367" w:firstLine="710"/>
        <w:jc w:val="both"/>
      </w:pPr>
      <w:r>
        <w:rPr/>
        <w:t>The stage in problem-solving require the student in this situation to be able to state the problem that confronts them and be able to propose possible ways of solving the problem. Discussion on the possible solutions follows with the aim</w:t>
      </w:r>
      <w:r>
        <w:rPr>
          <w:spacing w:val="-3"/>
        </w:rPr>
        <w:t> </w:t>
      </w:r>
      <w:r>
        <w:rPr/>
        <w:t>of</w:t>
      </w:r>
      <w:r>
        <w:rPr>
          <w:spacing w:val="-2"/>
        </w:rPr>
        <w:t> </w:t>
      </w:r>
      <w:r>
        <w:rPr/>
        <w:t>accepting the reasonable</w:t>
      </w:r>
      <w:r>
        <w:rPr>
          <w:spacing w:val="-3"/>
        </w:rPr>
        <w:t> </w:t>
      </w:r>
      <w:r>
        <w:rPr/>
        <w:t>solutions. The</w:t>
      </w:r>
      <w:r>
        <w:rPr>
          <w:spacing w:val="-3"/>
        </w:rPr>
        <w:t> </w:t>
      </w:r>
      <w:r>
        <w:rPr/>
        <w:t>answer</w:t>
      </w:r>
      <w:r>
        <w:rPr>
          <w:spacing w:val="-1"/>
        </w:rPr>
        <w:t> </w:t>
      </w:r>
      <w:r>
        <w:rPr/>
        <w:t>or</w:t>
      </w:r>
      <w:r>
        <w:rPr>
          <w:spacing w:val="-1"/>
        </w:rPr>
        <w:t> </w:t>
      </w:r>
      <w:r>
        <w:rPr/>
        <w:t>solution</w:t>
      </w:r>
      <w:r>
        <w:rPr>
          <w:spacing w:val="-2"/>
        </w:rPr>
        <w:t> </w:t>
      </w:r>
      <w:r>
        <w:rPr/>
        <w:t>is</w:t>
      </w:r>
      <w:r>
        <w:rPr>
          <w:spacing w:val="-4"/>
        </w:rPr>
        <w:t> </w:t>
      </w:r>
      <w:r>
        <w:rPr/>
        <w:t>determined</w:t>
      </w:r>
      <w:r>
        <w:rPr>
          <w:spacing w:val="-2"/>
        </w:rPr>
        <w:t> </w:t>
      </w:r>
      <w:r>
        <w:rPr/>
        <w:t>through</w:t>
      </w:r>
      <w:r>
        <w:rPr>
          <w:spacing w:val="-7"/>
        </w:rPr>
        <w:t> </w:t>
      </w:r>
      <w:r>
        <w:rPr/>
        <w:t>the most application of the acceptable suggestion. The original problem and solution are then re-stated. Interesting issues and problems worthy of consideration in the use of the problem- solving</w:t>
      </w:r>
      <w:r>
        <w:rPr>
          <w:spacing w:val="33"/>
        </w:rPr>
        <w:t> </w:t>
      </w:r>
      <w:r>
        <w:rPr/>
        <w:t>method</w:t>
      </w:r>
      <w:r>
        <w:rPr>
          <w:spacing w:val="33"/>
        </w:rPr>
        <w:t> </w:t>
      </w:r>
      <w:r>
        <w:rPr/>
        <w:t>include</w:t>
      </w:r>
      <w:r>
        <w:rPr>
          <w:spacing w:val="32"/>
        </w:rPr>
        <w:t> </w:t>
      </w:r>
      <w:r>
        <w:rPr/>
        <w:t>food,</w:t>
      </w:r>
      <w:r>
        <w:rPr>
          <w:spacing w:val="31"/>
        </w:rPr>
        <w:t> </w:t>
      </w:r>
      <w:r>
        <w:rPr/>
        <w:t>family,</w:t>
      </w:r>
      <w:r>
        <w:rPr>
          <w:spacing w:val="35"/>
        </w:rPr>
        <w:t> </w:t>
      </w:r>
      <w:r>
        <w:rPr/>
        <w:t>financial,</w:t>
      </w:r>
      <w:r>
        <w:rPr>
          <w:spacing w:val="31"/>
        </w:rPr>
        <w:t> </w:t>
      </w:r>
      <w:r>
        <w:rPr/>
        <w:t>clothing,</w:t>
      </w:r>
      <w:r>
        <w:rPr>
          <w:spacing w:val="30"/>
        </w:rPr>
        <w:t> </w:t>
      </w:r>
      <w:r>
        <w:rPr/>
        <w:t>transportation,</w:t>
      </w:r>
      <w:r>
        <w:rPr>
          <w:spacing w:val="31"/>
        </w:rPr>
        <w:t> </w:t>
      </w:r>
      <w:r>
        <w:rPr/>
        <w:t>cultural</w:t>
      </w:r>
      <w:r>
        <w:rPr>
          <w:spacing w:val="20"/>
        </w:rPr>
        <w:t> </w:t>
      </w:r>
      <w:r>
        <w:rPr/>
        <w:t>and-</w:t>
      </w:r>
    </w:p>
    <w:p>
      <w:pPr>
        <w:spacing w:after="0" w:line="480" w:lineRule="auto"/>
        <w:jc w:val="both"/>
        <w:sectPr>
          <w:pgSz w:w="12240" w:h="15840"/>
          <w:pgMar w:header="0" w:footer="1012" w:top="1360" w:bottom="1200" w:left="820" w:right="460"/>
        </w:sectPr>
      </w:pPr>
    </w:p>
    <w:p>
      <w:pPr>
        <w:pStyle w:val="BodyText"/>
        <w:spacing w:line="480" w:lineRule="auto" w:before="72"/>
        <w:ind w:left="1114" w:right="1374"/>
        <w:jc w:val="both"/>
      </w:pPr>
      <w:r>
        <w:rPr/>
        <w:t>learning problems. It is pertinent to stress that a natural point of interest for the</w:t>
      </w:r>
      <w:r>
        <w:rPr>
          <w:spacing w:val="21"/>
        </w:rPr>
        <w:t> </w:t>
      </w:r>
      <w:r>
        <w:rPr/>
        <w:t>learner is the method that generates questions and problems to be solve.</w:t>
      </w:r>
    </w:p>
    <w:p>
      <w:pPr>
        <w:pStyle w:val="Heading2"/>
        <w:spacing w:before="6"/>
        <w:jc w:val="both"/>
      </w:pPr>
      <w:r>
        <w:rPr/>
        <w:t>Home</w:t>
      </w:r>
      <w:r>
        <w:rPr>
          <w:spacing w:val="-2"/>
        </w:rPr>
        <w:t> Assignment</w:t>
      </w:r>
    </w:p>
    <w:p>
      <w:pPr>
        <w:pStyle w:val="BodyText"/>
        <w:spacing w:line="480" w:lineRule="auto" w:before="271"/>
        <w:ind w:right="1334" w:firstLine="720"/>
        <w:jc w:val="both"/>
      </w:pPr>
      <w:r>
        <w:rPr/>
        <w:t>This is not a method but a device which can be used to engage the students</w:t>
      </w:r>
      <w:r>
        <w:rPr>
          <w:spacing w:val="40"/>
        </w:rPr>
        <w:t> </w:t>
      </w:r>
      <w:r>
        <w:rPr/>
        <w:t>outside</w:t>
      </w:r>
      <w:r>
        <w:rPr>
          <w:spacing w:val="-1"/>
        </w:rPr>
        <w:t> </w:t>
      </w:r>
      <w:r>
        <w:rPr/>
        <w:t>the lesson</w:t>
      </w:r>
      <w:r>
        <w:rPr>
          <w:spacing w:val="-5"/>
        </w:rPr>
        <w:t> </w:t>
      </w:r>
      <w:r>
        <w:rPr/>
        <w:t>period. In</w:t>
      </w:r>
      <w:r>
        <w:rPr>
          <w:spacing w:val="-5"/>
        </w:rPr>
        <w:t> </w:t>
      </w:r>
      <w:r>
        <w:rPr/>
        <w:t>the</w:t>
      </w:r>
      <w:r>
        <w:rPr>
          <w:spacing w:val="-1"/>
        </w:rPr>
        <w:t> </w:t>
      </w:r>
      <w:r>
        <w:rPr/>
        <w:t>light of</w:t>
      </w:r>
      <w:r>
        <w:rPr>
          <w:spacing w:val="-8"/>
        </w:rPr>
        <w:t> </w:t>
      </w:r>
      <w:r>
        <w:rPr/>
        <w:t>students'</w:t>
      </w:r>
      <w:r>
        <w:rPr>
          <w:spacing w:val="-5"/>
        </w:rPr>
        <w:t> </w:t>
      </w:r>
      <w:r>
        <w:rPr/>
        <w:t>attitude</w:t>
      </w:r>
      <w:r>
        <w:rPr>
          <w:spacing w:val="-6"/>
        </w:rPr>
        <w:t> </w:t>
      </w:r>
      <w:r>
        <w:rPr/>
        <w:t>to home</w:t>
      </w:r>
      <w:r>
        <w:rPr>
          <w:spacing w:val="-1"/>
        </w:rPr>
        <w:t> </w:t>
      </w:r>
      <w:r>
        <w:rPr/>
        <w:t>assignment,</w:t>
      </w:r>
      <w:r>
        <w:rPr>
          <w:spacing w:val="-3"/>
        </w:rPr>
        <w:t> </w:t>
      </w:r>
      <w:r>
        <w:rPr/>
        <w:t>the</w:t>
      </w:r>
      <w:r>
        <w:rPr>
          <w:spacing w:val="-6"/>
        </w:rPr>
        <w:t> </w:t>
      </w:r>
      <w:r>
        <w:rPr/>
        <w:t>teacher should give assignments that can be completed within a short time. Such home assignment must be interesting and relevant to the subject matter (Omoniwa, 2009). It serves as punishment, otherwise, students would develop negative attitude to anything assignment outside the classroom. Home assignment can be given in any topic in Economics. It could be reading assignment, finding answers to some questions or seekinginformation about a particular topic etc.</w:t>
      </w:r>
    </w:p>
    <w:p>
      <w:pPr>
        <w:pStyle w:val="Heading2"/>
        <w:spacing w:before="6"/>
        <w:jc w:val="both"/>
      </w:pPr>
      <w:r>
        <w:rPr/>
        <w:t>Task-based</w:t>
      </w:r>
      <w:r>
        <w:rPr>
          <w:spacing w:val="-5"/>
        </w:rPr>
        <w:t> </w:t>
      </w:r>
      <w:r>
        <w:rPr>
          <w:spacing w:val="-2"/>
        </w:rPr>
        <w:t>Method</w:t>
      </w:r>
    </w:p>
    <w:p>
      <w:pPr>
        <w:pStyle w:val="BodyText"/>
        <w:spacing w:line="480" w:lineRule="auto" w:before="272"/>
        <w:ind w:right="1333" w:firstLine="720"/>
        <w:jc w:val="both"/>
      </w:pPr>
      <w:r>
        <w:rPr/>
        <w:t>This is a method in</w:t>
      </w:r>
      <w:r>
        <w:rPr>
          <w:spacing w:val="-1"/>
        </w:rPr>
        <w:t> </w:t>
      </w:r>
      <w:r>
        <w:rPr/>
        <w:t>which learning revolves around the completion</w:t>
      </w:r>
      <w:r>
        <w:rPr>
          <w:spacing w:val="-1"/>
        </w:rPr>
        <w:t> </w:t>
      </w:r>
      <w:r>
        <w:rPr/>
        <w:t>of meaningful tasks. It is therefore important to define what constitute a task, the possible phases of a TBM and its likely example.</w:t>
      </w:r>
    </w:p>
    <w:p>
      <w:pPr>
        <w:pStyle w:val="BodyText"/>
        <w:spacing w:line="480" w:lineRule="auto"/>
        <w:ind w:right="1342" w:firstLine="720"/>
        <w:jc w:val="both"/>
      </w:pPr>
      <w:r>
        <w:rPr/>
        <w:t>In order to fully understand TBM, there is need to define what a task is.</w:t>
      </w:r>
      <w:r>
        <w:rPr>
          <w:spacing w:val="40"/>
        </w:rPr>
        <w:t> </w:t>
      </w:r>
      <w:r>
        <w:rPr/>
        <w:t>According</w:t>
      </w:r>
      <w:r>
        <w:rPr>
          <w:spacing w:val="-2"/>
        </w:rPr>
        <w:t> </w:t>
      </w:r>
      <w:r>
        <w:rPr/>
        <w:t>to</w:t>
      </w:r>
      <w:r>
        <w:rPr>
          <w:spacing w:val="-2"/>
        </w:rPr>
        <w:t> </w:t>
      </w:r>
      <w:r>
        <w:rPr/>
        <w:t>(Willis, 2007), tasks can</w:t>
      </w:r>
      <w:r>
        <w:rPr>
          <w:spacing w:val="-2"/>
        </w:rPr>
        <w:t> </w:t>
      </w:r>
      <w:r>
        <w:rPr/>
        <w:t>be</w:t>
      </w:r>
      <w:r>
        <w:rPr>
          <w:spacing w:val="-3"/>
        </w:rPr>
        <w:t> </w:t>
      </w:r>
      <w:r>
        <w:rPr/>
        <w:t>real-life situations</w:t>
      </w:r>
      <w:r>
        <w:rPr>
          <w:spacing w:val="-4"/>
        </w:rPr>
        <w:t> </w:t>
      </w:r>
      <w:r>
        <w:rPr/>
        <w:t>or</w:t>
      </w:r>
      <w:r>
        <w:rPr>
          <w:spacing w:val="-1"/>
        </w:rPr>
        <w:t> </w:t>
      </w:r>
      <w:r>
        <w:rPr/>
        <w:t>have</w:t>
      </w:r>
      <w:r>
        <w:rPr>
          <w:spacing w:val="-3"/>
        </w:rPr>
        <w:t> </w:t>
      </w:r>
      <w:r>
        <w:rPr/>
        <w:t>pedagogical</w:t>
      </w:r>
      <w:r>
        <w:rPr>
          <w:spacing w:val="-7"/>
        </w:rPr>
        <w:t> </w:t>
      </w:r>
      <w:r>
        <w:rPr/>
        <w:t>purpose. In both cases, a task should:</w:t>
      </w:r>
    </w:p>
    <w:p>
      <w:pPr>
        <w:pStyle w:val="ListParagraph"/>
        <w:numPr>
          <w:ilvl w:val="0"/>
          <w:numId w:val="23"/>
        </w:numPr>
        <w:tabs>
          <w:tab w:pos="1701" w:val="left" w:leader="none"/>
        </w:tabs>
        <w:spacing w:line="434" w:lineRule="auto" w:before="1" w:after="0"/>
        <w:ind w:left="1701" w:right="1340" w:hanging="360"/>
        <w:jc w:val="both"/>
        <w:rPr>
          <w:sz w:val="24"/>
        </w:rPr>
      </w:pPr>
      <w:r>
        <w:rPr>
          <w:sz w:val="24"/>
        </w:rPr>
        <w:t>provide opportunities or students to exchange information with a focus on meaning, not a specific form or pattern/structure.</w:t>
      </w:r>
    </w:p>
    <w:p>
      <w:pPr>
        <w:pStyle w:val="ListParagraph"/>
        <w:numPr>
          <w:ilvl w:val="0"/>
          <w:numId w:val="23"/>
        </w:numPr>
        <w:tabs>
          <w:tab w:pos="1701" w:val="left" w:leader="none"/>
        </w:tabs>
        <w:spacing w:line="434" w:lineRule="auto" w:before="55" w:after="0"/>
        <w:ind w:left="1701" w:right="1339" w:hanging="360"/>
        <w:jc w:val="both"/>
        <w:rPr>
          <w:sz w:val="24"/>
        </w:rPr>
      </w:pPr>
      <w:r>
        <w:rPr>
          <w:sz w:val="24"/>
        </w:rPr>
        <w:t>have a clear purpose; learners should know the outcome they are expected to produce</w:t>
      </w:r>
      <w:r>
        <w:rPr>
          <w:spacing w:val="-4"/>
          <w:sz w:val="24"/>
        </w:rPr>
        <w:t> </w:t>
      </w:r>
      <w:r>
        <w:rPr>
          <w:sz w:val="24"/>
        </w:rPr>
        <w:t>when</w:t>
      </w:r>
      <w:r>
        <w:rPr>
          <w:spacing w:val="-3"/>
          <w:sz w:val="24"/>
        </w:rPr>
        <w:t> </w:t>
      </w:r>
      <w:r>
        <w:rPr>
          <w:sz w:val="24"/>
        </w:rPr>
        <w:t>they</w:t>
      </w:r>
      <w:r>
        <w:rPr>
          <w:spacing w:val="-3"/>
          <w:sz w:val="24"/>
        </w:rPr>
        <w:t> </w:t>
      </w:r>
      <w:r>
        <w:rPr>
          <w:sz w:val="24"/>
        </w:rPr>
        <w:t>finish</w:t>
      </w:r>
      <w:r>
        <w:rPr>
          <w:spacing w:val="-3"/>
          <w:sz w:val="24"/>
        </w:rPr>
        <w:t> </w:t>
      </w:r>
      <w:r>
        <w:rPr>
          <w:sz w:val="24"/>
        </w:rPr>
        <w:t>performing the</w:t>
      </w:r>
      <w:r>
        <w:rPr>
          <w:spacing w:val="-4"/>
          <w:sz w:val="24"/>
        </w:rPr>
        <w:t> </w:t>
      </w:r>
      <w:r>
        <w:rPr>
          <w:sz w:val="24"/>
        </w:rPr>
        <w:t>task.</w:t>
      </w:r>
      <w:r>
        <w:rPr>
          <w:spacing w:val="-1"/>
          <w:sz w:val="24"/>
        </w:rPr>
        <w:t> </w:t>
      </w:r>
      <w:r>
        <w:rPr>
          <w:sz w:val="24"/>
        </w:rPr>
        <w:t>The</w:t>
      </w:r>
      <w:r>
        <w:rPr>
          <w:spacing w:val="-4"/>
          <w:sz w:val="24"/>
        </w:rPr>
        <w:t> </w:t>
      </w:r>
      <w:r>
        <w:rPr>
          <w:sz w:val="24"/>
        </w:rPr>
        <w:t>outcome may</w:t>
      </w:r>
      <w:r>
        <w:rPr>
          <w:spacing w:val="-3"/>
          <w:sz w:val="24"/>
        </w:rPr>
        <w:t> </w:t>
      </w:r>
      <w:r>
        <w:rPr>
          <w:sz w:val="24"/>
        </w:rPr>
        <w:t>vary. It might be</w:t>
      </w:r>
    </w:p>
    <w:p>
      <w:pPr>
        <w:spacing w:after="0" w:line="434" w:lineRule="auto"/>
        <w:jc w:val="both"/>
        <w:rPr>
          <w:sz w:val="24"/>
        </w:rPr>
        <w:sectPr>
          <w:pgSz w:w="12240" w:h="15840"/>
          <w:pgMar w:header="0" w:footer="1012" w:top="1360" w:bottom="1200" w:left="820" w:right="460"/>
        </w:sectPr>
      </w:pPr>
    </w:p>
    <w:p>
      <w:pPr>
        <w:pStyle w:val="BodyText"/>
        <w:spacing w:line="480" w:lineRule="auto" w:before="72"/>
        <w:ind w:left="1701" w:right="1343"/>
      </w:pPr>
      <w:r>
        <w:rPr/>
        <w:t>making</w:t>
      </w:r>
      <w:r>
        <w:rPr>
          <w:spacing w:val="40"/>
        </w:rPr>
        <w:t> </w:t>
      </w:r>
      <w:r>
        <w:rPr/>
        <w:t>red</w:t>
      </w:r>
      <w:r>
        <w:rPr>
          <w:spacing w:val="40"/>
        </w:rPr>
        <w:t> </w:t>
      </w:r>
      <w:r>
        <w:rPr/>
        <w:t>for</w:t>
      </w:r>
      <w:r>
        <w:rPr>
          <w:spacing w:val="40"/>
        </w:rPr>
        <w:t> </w:t>
      </w:r>
      <w:r>
        <w:rPr/>
        <w:t>planting</w:t>
      </w:r>
      <w:r>
        <w:rPr>
          <w:spacing w:val="40"/>
        </w:rPr>
        <w:t> </w:t>
      </w:r>
      <w:r>
        <w:rPr/>
        <w:t>yam,</w:t>
      </w:r>
      <w:r>
        <w:rPr>
          <w:spacing w:val="40"/>
        </w:rPr>
        <w:t> </w:t>
      </w:r>
      <w:r>
        <w:rPr/>
        <w:t>finding</w:t>
      </w:r>
      <w:r>
        <w:rPr>
          <w:spacing w:val="40"/>
        </w:rPr>
        <w:t> </w:t>
      </w:r>
      <w:r>
        <w:rPr/>
        <w:t>a</w:t>
      </w:r>
      <w:r>
        <w:rPr>
          <w:spacing w:val="40"/>
        </w:rPr>
        <w:t> </w:t>
      </w:r>
      <w:r>
        <w:rPr/>
        <w:t>solution</w:t>
      </w:r>
      <w:r>
        <w:rPr>
          <w:spacing w:val="40"/>
        </w:rPr>
        <w:t> </w:t>
      </w:r>
      <w:r>
        <w:rPr/>
        <w:t>for</w:t>
      </w:r>
      <w:r>
        <w:rPr>
          <w:spacing w:val="40"/>
        </w:rPr>
        <w:t> </w:t>
      </w:r>
      <w:r>
        <w:rPr/>
        <w:t>a</w:t>
      </w:r>
      <w:r>
        <w:rPr>
          <w:spacing w:val="40"/>
        </w:rPr>
        <w:t> </w:t>
      </w:r>
      <w:r>
        <w:rPr/>
        <w:t>problem</w:t>
      </w:r>
      <w:r>
        <w:rPr>
          <w:spacing w:val="40"/>
        </w:rPr>
        <w:t> </w:t>
      </w:r>
      <w:r>
        <w:rPr/>
        <w:t>or</w:t>
      </w:r>
      <w:r>
        <w:rPr>
          <w:spacing w:val="40"/>
        </w:rPr>
        <w:t> </w:t>
      </w:r>
      <w:r>
        <w:rPr/>
        <w:t>visiting</w:t>
      </w:r>
      <w:r>
        <w:rPr>
          <w:spacing w:val="40"/>
        </w:rPr>
        <w:t> </w:t>
      </w:r>
      <w:r>
        <w:rPr/>
        <w:t>a</w:t>
      </w:r>
      <w:r>
        <w:rPr>
          <w:spacing w:val="40"/>
        </w:rPr>
        <w:t> </w:t>
      </w:r>
      <w:r>
        <w:rPr/>
        <w:t>manufacturing company;</w:t>
      </w:r>
    </w:p>
    <w:p>
      <w:pPr>
        <w:pStyle w:val="ListParagraph"/>
        <w:numPr>
          <w:ilvl w:val="0"/>
          <w:numId w:val="23"/>
        </w:numPr>
        <w:tabs>
          <w:tab w:pos="1700" w:val="left" w:leader="none"/>
        </w:tabs>
        <w:spacing w:line="240" w:lineRule="auto" w:before="1" w:after="0"/>
        <w:ind w:left="1700" w:right="0" w:hanging="359"/>
        <w:jc w:val="left"/>
        <w:rPr>
          <w:sz w:val="24"/>
        </w:rPr>
      </w:pPr>
      <w:r>
        <w:rPr>
          <w:sz w:val="24"/>
        </w:rPr>
        <w:t>result</w:t>
      </w:r>
      <w:r>
        <w:rPr>
          <w:spacing w:val="1"/>
          <w:sz w:val="24"/>
        </w:rPr>
        <w:t> </w:t>
      </w:r>
      <w:r>
        <w:rPr>
          <w:sz w:val="24"/>
        </w:rPr>
        <w:t>in</w:t>
      </w:r>
      <w:r>
        <w:rPr>
          <w:spacing w:val="-6"/>
          <w:sz w:val="24"/>
        </w:rPr>
        <w:t> </w:t>
      </w:r>
      <w:r>
        <w:rPr>
          <w:sz w:val="24"/>
        </w:rPr>
        <w:t>an</w:t>
      </w:r>
      <w:r>
        <w:rPr>
          <w:spacing w:val="-6"/>
          <w:sz w:val="24"/>
        </w:rPr>
        <w:t> </w:t>
      </w:r>
      <w:r>
        <w:rPr>
          <w:sz w:val="24"/>
        </w:rPr>
        <w:t>outcome</w:t>
      </w:r>
      <w:r>
        <w:rPr>
          <w:spacing w:val="-2"/>
          <w:sz w:val="24"/>
        </w:rPr>
        <w:t> </w:t>
      </w:r>
      <w:r>
        <w:rPr>
          <w:sz w:val="24"/>
        </w:rPr>
        <w:t>that</w:t>
      </w:r>
      <w:r>
        <w:rPr>
          <w:spacing w:val="4"/>
          <w:sz w:val="24"/>
        </w:rPr>
        <w:t> </w:t>
      </w:r>
      <w:r>
        <w:rPr>
          <w:sz w:val="24"/>
        </w:rPr>
        <w:t>can</w:t>
      </w:r>
      <w:r>
        <w:rPr>
          <w:spacing w:val="-6"/>
          <w:sz w:val="24"/>
        </w:rPr>
        <w:t> </w:t>
      </w:r>
      <w:r>
        <w:rPr>
          <w:sz w:val="24"/>
        </w:rPr>
        <w:t>be</w:t>
      </w:r>
      <w:r>
        <w:rPr>
          <w:spacing w:val="-3"/>
          <w:sz w:val="24"/>
        </w:rPr>
        <w:t> </w:t>
      </w:r>
      <w:r>
        <w:rPr>
          <w:sz w:val="24"/>
        </w:rPr>
        <w:t>shared</w:t>
      </w:r>
      <w:r>
        <w:rPr>
          <w:spacing w:val="-1"/>
          <w:sz w:val="24"/>
        </w:rPr>
        <w:t> </w:t>
      </w:r>
      <w:r>
        <w:rPr>
          <w:sz w:val="24"/>
        </w:rPr>
        <w:t>with</w:t>
      </w:r>
      <w:r>
        <w:rPr>
          <w:spacing w:val="6"/>
          <w:sz w:val="24"/>
        </w:rPr>
        <w:t> </w:t>
      </w:r>
      <w:r>
        <w:rPr>
          <w:sz w:val="24"/>
        </w:rPr>
        <w:t>more</w:t>
      </w:r>
      <w:r>
        <w:rPr>
          <w:spacing w:val="-2"/>
          <w:sz w:val="24"/>
        </w:rPr>
        <w:t> people;</w:t>
      </w:r>
    </w:p>
    <w:p>
      <w:pPr>
        <w:pStyle w:val="ListParagraph"/>
        <w:numPr>
          <w:ilvl w:val="0"/>
          <w:numId w:val="23"/>
        </w:numPr>
        <w:tabs>
          <w:tab w:pos="1700" w:val="left" w:leader="none"/>
        </w:tabs>
        <w:spacing w:line="240" w:lineRule="auto" w:before="259" w:after="0"/>
        <w:ind w:left="1700" w:right="0" w:hanging="359"/>
        <w:jc w:val="left"/>
        <w:rPr>
          <w:sz w:val="24"/>
        </w:rPr>
      </w:pPr>
      <w:r>
        <w:rPr>
          <w:sz w:val="24"/>
        </w:rPr>
        <w:t>relate</w:t>
      </w:r>
      <w:r>
        <w:rPr>
          <w:spacing w:val="-6"/>
          <w:sz w:val="24"/>
        </w:rPr>
        <w:t> </w:t>
      </w:r>
      <w:r>
        <w:rPr>
          <w:sz w:val="24"/>
        </w:rPr>
        <w:t>to</w:t>
      </w:r>
      <w:r>
        <w:rPr>
          <w:spacing w:val="4"/>
          <w:sz w:val="24"/>
        </w:rPr>
        <w:t> </w:t>
      </w:r>
      <w:r>
        <w:rPr>
          <w:sz w:val="24"/>
        </w:rPr>
        <w:t>real</w:t>
      </w:r>
      <w:r>
        <w:rPr>
          <w:spacing w:val="-8"/>
          <w:sz w:val="24"/>
        </w:rPr>
        <w:t> </w:t>
      </w:r>
      <w:r>
        <w:rPr>
          <w:sz w:val="24"/>
        </w:rPr>
        <w:t>world </w:t>
      </w:r>
      <w:r>
        <w:rPr>
          <w:spacing w:val="-2"/>
          <w:sz w:val="24"/>
        </w:rPr>
        <w:t>activities.</w:t>
      </w:r>
    </w:p>
    <w:p>
      <w:pPr>
        <w:pStyle w:val="Heading2"/>
        <w:numPr>
          <w:ilvl w:val="2"/>
          <w:numId w:val="6"/>
        </w:numPr>
        <w:tabs>
          <w:tab w:pos="1699" w:val="left" w:leader="none"/>
        </w:tabs>
        <w:spacing w:line="240" w:lineRule="auto" w:before="263" w:after="0"/>
        <w:ind w:left="1699" w:right="0" w:hanging="714"/>
        <w:jc w:val="both"/>
      </w:pPr>
      <w:r>
        <w:rPr/>
        <w:t>Concepts</w:t>
      </w:r>
      <w:r>
        <w:rPr>
          <w:spacing w:val="-1"/>
        </w:rPr>
        <w:t> </w:t>
      </w:r>
      <w:r>
        <w:rPr/>
        <w:t>of Students’</w:t>
      </w:r>
      <w:r>
        <w:rPr>
          <w:spacing w:val="-1"/>
        </w:rPr>
        <w:t> </w:t>
      </w:r>
      <w:r>
        <w:rPr>
          <w:spacing w:val="-2"/>
        </w:rPr>
        <w:t>Performance</w:t>
      </w:r>
    </w:p>
    <w:p>
      <w:pPr>
        <w:pStyle w:val="BodyText"/>
        <w:spacing w:line="480" w:lineRule="auto" w:before="271"/>
        <w:ind w:left="985" w:right="1370" w:firstLine="715"/>
        <w:jc w:val="both"/>
      </w:pPr>
      <w:r>
        <w:rPr/>
        <w:t>Academic performance or (academic achievement) is the outcome of education Magnuson (2007), its‟ the extent to which a student, teacher or institution has achieved their educational goals. Academic performance is commonly measured by examinations or continuous assessment but there is no general agreement on how it is best tested or which aspects are most important – procedural knowledge such as skills or declarative knowledge such as facts. In California, the performance of schools is measured by the Academic Performance Index. While in Nigeria Academic Performance is measured by looking at performance of</w:t>
      </w:r>
      <w:r>
        <w:rPr>
          <w:spacing w:val="-6"/>
        </w:rPr>
        <w:t> </w:t>
      </w:r>
      <w:r>
        <w:rPr/>
        <w:t>schools or students for some period of</w:t>
      </w:r>
      <w:r>
        <w:rPr>
          <w:spacing w:val="-1"/>
        </w:rPr>
        <w:t> </w:t>
      </w:r>
      <w:r>
        <w:rPr/>
        <w:t>years, example 5 years.</w:t>
      </w:r>
    </w:p>
    <w:p>
      <w:pPr>
        <w:pStyle w:val="BodyText"/>
        <w:spacing w:line="480" w:lineRule="auto" w:before="2"/>
        <w:ind w:left="985" w:right="1362" w:firstLine="715"/>
        <w:jc w:val="both"/>
      </w:pPr>
      <w:r>
        <w:rPr/>
        <w:t>According to Bossaert, Doumen, Bayse; Verschueren (2011), individual differences has been identified by scholars as one major factor that influence academic performance. Such differences exist in the area of intelligence and personality. Students with higher mental ability as demonstrated by intelligent quotient (IQ) tests and those who are higher in conscientiousness (linked to effort and achievement motivation) tend</w:t>
      </w:r>
      <w:r>
        <w:rPr>
          <w:spacing w:val="40"/>
        </w:rPr>
        <w:t> </w:t>
      </w:r>
      <w:r>
        <w:rPr/>
        <w:t>to achieve highly in academic settings. A recent meta-analysis suggested that mental curiosity (as measured by</w:t>
      </w:r>
      <w:r>
        <w:rPr>
          <w:spacing w:val="-1"/>
        </w:rPr>
        <w:t> </w:t>
      </w:r>
      <w:r>
        <w:rPr/>
        <w:t>typical intellectual</w:t>
      </w:r>
      <w:r>
        <w:rPr>
          <w:spacing w:val="-1"/>
        </w:rPr>
        <w:t> </w:t>
      </w:r>
      <w:r>
        <w:rPr/>
        <w:t>engagement) has an important influence on academic performance in addition to intelligence and conscientiousness.</w:t>
      </w:r>
    </w:p>
    <w:p>
      <w:pPr>
        <w:pStyle w:val="BodyText"/>
        <w:spacing w:line="480" w:lineRule="auto" w:before="2"/>
        <w:ind w:left="985" w:right="1371" w:firstLine="715"/>
        <w:jc w:val="both"/>
      </w:pPr>
      <w:r>
        <w:rPr/>
        <w:t>Children‟s semi-structured home learning environment transitions into a more structured</w:t>
      </w:r>
      <w:r>
        <w:rPr>
          <w:spacing w:val="28"/>
        </w:rPr>
        <w:t> </w:t>
      </w:r>
      <w:r>
        <w:rPr/>
        <w:t>learning</w:t>
      </w:r>
      <w:r>
        <w:rPr>
          <w:spacing w:val="35"/>
        </w:rPr>
        <w:t> </w:t>
      </w:r>
      <w:r>
        <w:rPr/>
        <w:t>environment</w:t>
      </w:r>
      <w:r>
        <w:rPr>
          <w:spacing w:val="40"/>
        </w:rPr>
        <w:t> </w:t>
      </w:r>
      <w:r>
        <w:rPr/>
        <w:t>when</w:t>
      </w:r>
      <w:r>
        <w:rPr>
          <w:spacing w:val="31"/>
        </w:rPr>
        <w:t> </w:t>
      </w:r>
      <w:r>
        <w:rPr/>
        <w:t>children</w:t>
      </w:r>
      <w:r>
        <w:rPr>
          <w:spacing w:val="30"/>
        </w:rPr>
        <w:t> </w:t>
      </w:r>
      <w:r>
        <w:rPr/>
        <w:t>start</w:t>
      </w:r>
      <w:r>
        <w:rPr>
          <w:spacing w:val="36"/>
        </w:rPr>
        <w:t> </w:t>
      </w:r>
      <w:r>
        <w:rPr/>
        <w:t>first</w:t>
      </w:r>
      <w:r>
        <w:rPr>
          <w:spacing w:val="40"/>
        </w:rPr>
        <w:t> </w:t>
      </w:r>
      <w:r>
        <w:rPr/>
        <w:t>grade.</w:t>
      </w:r>
      <w:r>
        <w:rPr>
          <w:spacing w:val="37"/>
        </w:rPr>
        <w:t> </w:t>
      </w:r>
      <w:r>
        <w:rPr/>
        <w:t>However,</w:t>
      </w:r>
      <w:r>
        <w:rPr>
          <w:spacing w:val="38"/>
        </w:rPr>
        <w:t> </w:t>
      </w:r>
      <w:r>
        <w:rPr>
          <w:spacing w:val="-2"/>
        </w:rPr>
        <w:t>Vonstumm,</w:t>
      </w:r>
    </w:p>
    <w:p>
      <w:pPr>
        <w:spacing w:after="0" w:line="480" w:lineRule="auto"/>
        <w:jc w:val="both"/>
        <w:sectPr>
          <w:pgSz w:w="12240" w:h="15840"/>
          <w:pgMar w:header="0" w:footer="1012" w:top="1360" w:bottom="1200" w:left="820" w:right="460"/>
        </w:sectPr>
      </w:pPr>
    </w:p>
    <w:p>
      <w:pPr>
        <w:pStyle w:val="BodyText"/>
        <w:spacing w:line="480" w:lineRule="auto" w:before="72"/>
        <w:ind w:left="985" w:right="1369"/>
        <w:jc w:val="both"/>
      </w:pPr>
      <w:r>
        <w:rPr/>
        <w:t>Sophie, Hell, Benedikt and Tomas (2011) believed that early academic performance enhances later academic performance. Parent‟s academic socialization is a term describing the way parents influence students‟ academic performance by shaping students‟ skills, behaviours and attitudes towards school. Parent influence students through the environment and discourse parents have with their children.</w:t>
      </w:r>
    </w:p>
    <w:p>
      <w:pPr>
        <w:pStyle w:val="BodyText"/>
        <w:spacing w:line="480" w:lineRule="auto" w:before="1"/>
        <w:ind w:left="985" w:right="1369" w:firstLine="715"/>
        <w:jc w:val="both"/>
      </w:pPr>
      <w:r>
        <w:rPr/>
        <w:t>To Annie, Howard, Mildred Marray-Ward (2011), academic socialization can be influenced</w:t>
      </w:r>
      <w:r>
        <w:rPr>
          <w:spacing w:val="-1"/>
        </w:rPr>
        <w:t> </w:t>
      </w:r>
      <w:r>
        <w:rPr/>
        <w:t>by</w:t>
      </w:r>
      <w:r>
        <w:rPr>
          <w:spacing w:val="-9"/>
        </w:rPr>
        <w:t> </w:t>
      </w:r>
      <w:r>
        <w:rPr/>
        <w:t>parents‟</w:t>
      </w:r>
      <w:r>
        <w:rPr>
          <w:spacing w:val="-4"/>
        </w:rPr>
        <w:t> </w:t>
      </w:r>
      <w:r>
        <w:rPr/>
        <w:t>socio-economic</w:t>
      </w:r>
      <w:r>
        <w:rPr>
          <w:spacing w:val="-1"/>
        </w:rPr>
        <w:t> </w:t>
      </w:r>
      <w:r>
        <w:rPr/>
        <w:t>status.</w:t>
      </w:r>
      <w:r>
        <w:rPr>
          <w:spacing w:val="-3"/>
        </w:rPr>
        <w:t> </w:t>
      </w:r>
      <w:r>
        <w:rPr/>
        <w:t>Highly</w:t>
      </w:r>
      <w:r>
        <w:rPr>
          <w:spacing w:val="-9"/>
        </w:rPr>
        <w:t> </w:t>
      </w:r>
      <w:r>
        <w:rPr/>
        <w:t>educated</w:t>
      </w:r>
      <w:r>
        <w:rPr>
          <w:spacing w:val="-1"/>
        </w:rPr>
        <w:t> </w:t>
      </w:r>
      <w:r>
        <w:rPr/>
        <w:t>parents</w:t>
      </w:r>
      <w:r>
        <w:rPr>
          <w:spacing w:val="-11"/>
        </w:rPr>
        <w:t> </w:t>
      </w:r>
      <w:r>
        <w:rPr/>
        <w:t>tend</w:t>
      </w:r>
      <w:r>
        <w:rPr>
          <w:spacing w:val="-1"/>
        </w:rPr>
        <w:t> </w:t>
      </w:r>
      <w:r>
        <w:rPr/>
        <w:t>to have more stimulating learning environments. Children‟s first few years of life are crucial to the development of language and social skills. School preparedness in these areas help students adjust to academic experiences. Another very important enhancer of academic performance is the presence of physical activity. Studies have shown that physical activity</w:t>
      </w:r>
      <w:r>
        <w:rPr>
          <w:spacing w:val="-6"/>
        </w:rPr>
        <w:t> </w:t>
      </w:r>
      <w:r>
        <w:rPr/>
        <w:t>can</w:t>
      </w:r>
      <w:r>
        <w:rPr>
          <w:spacing w:val="-1"/>
        </w:rPr>
        <w:t> </w:t>
      </w:r>
      <w:r>
        <w:rPr/>
        <w:t>increase neural</w:t>
      </w:r>
      <w:r>
        <w:rPr>
          <w:spacing w:val="-6"/>
        </w:rPr>
        <w:t> </w:t>
      </w:r>
      <w:r>
        <w:rPr/>
        <w:t>activity</w:t>
      </w:r>
      <w:r>
        <w:rPr>
          <w:spacing w:val="-1"/>
        </w:rPr>
        <w:t> </w:t>
      </w:r>
      <w:r>
        <w:rPr/>
        <w:t>in</w:t>
      </w:r>
      <w:r>
        <w:rPr>
          <w:spacing w:val="-6"/>
        </w:rPr>
        <w:t> </w:t>
      </w:r>
      <w:r>
        <w:rPr/>
        <w:t>the brain. Exercise</w:t>
      </w:r>
      <w:r>
        <w:rPr>
          <w:spacing w:val="-2"/>
        </w:rPr>
        <w:t> </w:t>
      </w:r>
      <w:r>
        <w:rPr/>
        <w:t>specifically</w:t>
      </w:r>
      <w:r>
        <w:rPr>
          <w:spacing w:val="-1"/>
        </w:rPr>
        <w:t> </w:t>
      </w:r>
      <w:r>
        <w:rPr/>
        <w:t>increases</w:t>
      </w:r>
      <w:r>
        <w:rPr>
          <w:spacing w:val="-3"/>
        </w:rPr>
        <w:t> </w:t>
      </w:r>
      <w:r>
        <w:rPr/>
        <w:t>executive brain functions such as attention span and working memory.</w:t>
      </w:r>
    </w:p>
    <w:p>
      <w:pPr>
        <w:pStyle w:val="Heading2"/>
        <w:spacing w:before="6"/>
        <w:jc w:val="both"/>
      </w:pPr>
      <w:r>
        <w:rPr/>
        <w:t>Students’</w:t>
      </w:r>
      <w:r>
        <w:rPr>
          <w:spacing w:val="-7"/>
        </w:rPr>
        <w:t> </w:t>
      </w:r>
      <w:r>
        <w:rPr/>
        <w:t>Academic</w:t>
      </w:r>
      <w:r>
        <w:rPr>
          <w:spacing w:val="-5"/>
        </w:rPr>
        <w:t> </w:t>
      </w:r>
      <w:r>
        <w:rPr/>
        <w:t>Performance</w:t>
      </w:r>
      <w:r>
        <w:rPr>
          <w:spacing w:val="-5"/>
        </w:rPr>
        <w:t> </w:t>
      </w:r>
      <w:r>
        <w:rPr/>
        <w:t>in</w:t>
      </w:r>
      <w:r>
        <w:rPr>
          <w:spacing w:val="-3"/>
        </w:rPr>
        <w:t> </w:t>
      </w:r>
      <w:r>
        <w:rPr>
          <w:spacing w:val="-2"/>
        </w:rPr>
        <w:t>Economics</w:t>
      </w:r>
    </w:p>
    <w:p>
      <w:pPr>
        <w:pStyle w:val="BodyText"/>
        <w:spacing w:line="480" w:lineRule="auto" w:before="272"/>
        <w:ind w:right="1339" w:firstLine="720"/>
        <w:jc w:val="both"/>
      </w:pPr>
      <w:r>
        <w:rPr/>
        <w:t>Academic performance has been described as the scholastic standing of</w:t>
      </w:r>
      <w:r>
        <w:rPr>
          <w:spacing w:val="-1"/>
        </w:rPr>
        <w:t> </w:t>
      </w:r>
      <w:r>
        <w:rPr/>
        <w:t>a student at a given moment. This scholastic standing could be explained in terms of the grades obtained in a course or groups of</w:t>
      </w:r>
      <w:r>
        <w:rPr>
          <w:spacing w:val="-1"/>
        </w:rPr>
        <w:t> </w:t>
      </w:r>
      <w:r>
        <w:rPr/>
        <w:t>courses (Adeyemi, 2011). Oderinde (2009) commented on this scholastic standing and argued that performance is a measure of output and that the main outputs in education are expressed in terms of learning, that is, changes in knowledge, skills and attitudes of individuals as a result of their experiences within the school‟s system. Onipede (2010) supported</w:t>
      </w:r>
      <w:r>
        <w:rPr>
          <w:spacing w:val="-1"/>
        </w:rPr>
        <w:t> </w:t>
      </w:r>
      <w:r>
        <w:rPr/>
        <w:t>this argument and reported</w:t>
      </w:r>
      <w:r>
        <w:rPr>
          <w:spacing w:val="-1"/>
        </w:rPr>
        <w:t> </w:t>
      </w:r>
      <w:r>
        <w:rPr/>
        <w:t>that performance is the level</w:t>
      </w:r>
      <w:r>
        <w:rPr>
          <w:spacing w:val="-1"/>
        </w:rPr>
        <w:t> </w:t>
      </w:r>
      <w:r>
        <w:rPr/>
        <w:t>of attainment of a person in an examination, that is, how an individual is able to</w:t>
      </w:r>
      <w:r>
        <w:rPr>
          <w:spacing w:val="38"/>
        </w:rPr>
        <w:t> </w:t>
      </w:r>
      <w:r>
        <w:rPr/>
        <w:t>demonstrate</w:t>
      </w:r>
      <w:r>
        <w:rPr>
          <w:spacing w:val="39"/>
        </w:rPr>
        <w:t> </w:t>
      </w:r>
      <w:r>
        <w:rPr/>
        <w:t>his</w:t>
      </w:r>
      <w:r>
        <w:rPr>
          <w:spacing w:val="38"/>
        </w:rPr>
        <w:t> </w:t>
      </w:r>
      <w:r>
        <w:rPr/>
        <w:t>or</w:t>
      </w:r>
      <w:r>
        <w:rPr>
          <w:spacing w:val="37"/>
        </w:rPr>
        <w:t> </w:t>
      </w:r>
      <w:r>
        <w:rPr/>
        <w:t>her</w:t>
      </w:r>
      <w:r>
        <w:rPr>
          <w:spacing w:val="41"/>
        </w:rPr>
        <w:t> </w:t>
      </w:r>
      <w:r>
        <w:rPr/>
        <w:t>abilities</w:t>
      </w:r>
      <w:r>
        <w:rPr>
          <w:spacing w:val="43"/>
        </w:rPr>
        <w:t> </w:t>
      </w:r>
      <w:r>
        <w:rPr/>
        <w:t>in</w:t>
      </w:r>
      <w:r>
        <w:rPr>
          <w:spacing w:val="35"/>
        </w:rPr>
        <w:t> </w:t>
      </w:r>
      <w:r>
        <w:rPr/>
        <w:t>an</w:t>
      </w:r>
      <w:r>
        <w:rPr>
          <w:spacing w:val="35"/>
        </w:rPr>
        <w:t> </w:t>
      </w:r>
      <w:r>
        <w:rPr/>
        <w:t>examination.</w:t>
      </w:r>
      <w:r>
        <w:rPr>
          <w:spacing w:val="42"/>
        </w:rPr>
        <w:t> </w:t>
      </w:r>
      <w:r>
        <w:rPr/>
        <w:t>Noting</w:t>
      </w:r>
      <w:r>
        <w:rPr>
          <w:spacing w:val="40"/>
        </w:rPr>
        <w:t> </w:t>
      </w:r>
      <w:r>
        <w:rPr/>
        <w:t>this</w:t>
      </w:r>
      <w:r>
        <w:rPr>
          <w:spacing w:val="38"/>
        </w:rPr>
        <w:t> </w:t>
      </w:r>
      <w:r>
        <w:rPr/>
        <w:t>point,</w:t>
      </w:r>
      <w:r>
        <w:rPr>
          <w:spacing w:val="37"/>
        </w:rPr>
        <w:t> </w:t>
      </w:r>
      <w:r>
        <w:rPr/>
        <w:t>Ijaiya</w:t>
      </w:r>
      <w:r>
        <w:rPr>
          <w:spacing w:val="40"/>
        </w:rPr>
        <w:t> </w:t>
      </w:r>
      <w:r>
        <w:rPr>
          <w:spacing w:val="-2"/>
        </w:rPr>
        <w:t>(2013)</w:t>
      </w:r>
    </w:p>
    <w:p>
      <w:pPr>
        <w:spacing w:after="0" w:line="480" w:lineRule="auto"/>
        <w:jc w:val="both"/>
        <w:sectPr>
          <w:pgSz w:w="12240" w:h="15840"/>
          <w:pgMar w:header="0" w:footer="1012" w:top="1360" w:bottom="1200" w:left="820" w:right="460"/>
        </w:sectPr>
      </w:pPr>
    </w:p>
    <w:p>
      <w:pPr>
        <w:pStyle w:val="BodyText"/>
        <w:spacing w:line="480" w:lineRule="auto" w:before="72"/>
        <w:ind w:right="1335"/>
        <w:jc w:val="both"/>
      </w:pPr>
      <w:r>
        <w:rPr/>
        <w:t>regarded a student‟s performance in</w:t>
      </w:r>
      <w:r>
        <w:rPr>
          <w:spacing w:val="-4"/>
        </w:rPr>
        <w:t> </w:t>
      </w:r>
      <w:r>
        <w:rPr/>
        <w:t>an</w:t>
      </w:r>
      <w:r>
        <w:rPr>
          <w:spacing w:val="-4"/>
        </w:rPr>
        <w:t> </w:t>
      </w:r>
      <w:r>
        <w:rPr/>
        <w:t>examination</w:t>
      </w:r>
      <w:r>
        <w:rPr>
          <w:spacing w:val="-4"/>
        </w:rPr>
        <w:t> </w:t>
      </w:r>
      <w:r>
        <w:rPr/>
        <w:t>as being depended on</w:t>
      </w:r>
      <w:r>
        <w:rPr>
          <w:spacing w:val="-4"/>
        </w:rPr>
        <w:t> </w:t>
      </w:r>
      <w:r>
        <w:rPr/>
        <w:t>his</w:t>
      </w:r>
      <w:r>
        <w:rPr>
          <w:spacing w:val="-2"/>
        </w:rPr>
        <w:t> </w:t>
      </w:r>
      <w:r>
        <w:rPr/>
        <w:t>cumulative grade point average. His argument supported by WAEC (2014) assertion that a student‟s success is generally judged by examination performance while, the best criterion of performance is the sum</w:t>
      </w:r>
      <w:r>
        <w:rPr>
          <w:spacing w:val="-1"/>
        </w:rPr>
        <w:t> </w:t>
      </w:r>
      <w:r>
        <w:rPr/>
        <w:t>of the student‟s academic performance in all the subjects taken.</w:t>
      </w:r>
    </w:p>
    <w:p>
      <w:pPr>
        <w:pStyle w:val="BodyText"/>
        <w:spacing w:line="480" w:lineRule="auto" w:before="1"/>
        <w:ind w:right="1339" w:firstLine="720"/>
        <w:jc w:val="both"/>
      </w:pPr>
      <w:r>
        <w:rPr/>
        <w:t>Researchers had deliberated much on performance as a measure of school output (Ukeje, 2009; Adeyegbe, 2012). For instance, argued that the only measure of performance of school leavers is the attainment in GCE, SSC and NECO examinations weighted by different indices quality or number of passed and reported that performance in the above mentioned examinations as relevant criterion of educational</w:t>
      </w:r>
      <w:r>
        <w:rPr>
          <w:spacing w:val="-1"/>
        </w:rPr>
        <w:t> </w:t>
      </w:r>
      <w:r>
        <w:rPr/>
        <w:t>quality and that academic index measures output in terms of the above mentioned results.</w:t>
      </w:r>
    </w:p>
    <w:p>
      <w:pPr>
        <w:pStyle w:val="BodyText"/>
        <w:spacing w:line="480" w:lineRule="auto" w:before="1"/>
        <w:ind w:right="1341" w:firstLine="720"/>
        <w:jc w:val="both"/>
      </w:pPr>
      <w:r>
        <w:rPr/>
        <w:t>The pattern of grading the senior secondary certificate (SSC) examination in Nigeria is such that the distribution grade is being represented by A1 to B3. The credit grade is represented by C4 to C6. The ordinary pass grade is represented by D7 and E8 while the failure is represented by F9 (Imo State Ministry of Education, 2015; WAEC, 2014). It needs to be mentioned however, that the distinction and credit grades are the pre-requisite</w:t>
      </w:r>
      <w:r>
        <w:rPr>
          <w:spacing w:val="-4"/>
        </w:rPr>
        <w:t> </w:t>
      </w:r>
      <w:r>
        <w:rPr/>
        <w:t>grades</w:t>
      </w:r>
      <w:r>
        <w:rPr>
          <w:spacing w:val="-1"/>
        </w:rPr>
        <w:t> </w:t>
      </w:r>
      <w:r>
        <w:rPr/>
        <w:t>for</w:t>
      </w:r>
      <w:r>
        <w:rPr>
          <w:spacing w:val="-2"/>
        </w:rPr>
        <w:t> </w:t>
      </w:r>
      <w:r>
        <w:rPr/>
        <w:t>admissions</w:t>
      </w:r>
      <w:r>
        <w:rPr>
          <w:spacing w:val="-1"/>
        </w:rPr>
        <w:t> </w:t>
      </w:r>
      <w:r>
        <w:rPr/>
        <w:t>into Nigerian</w:t>
      </w:r>
      <w:r>
        <w:rPr>
          <w:spacing w:val="-8"/>
        </w:rPr>
        <w:t> </w:t>
      </w:r>
      <w:r>
        <w:rPr/>
        <w:t>universities</w:t>
      </w:r>
      <w:r>
        <w:rPr>
          <w:spacing w:val="-1"/>
        </w:rPr>
        <w:t> </w:t>
      </w:r>
      <w:r>
        <w:rPr/>
        <w:t>and</w:t>
      </w:r>
      <w:r>
        <w:rPr>
          <w:spacing w:val="-3"/>
        </w:rPr>
        <w:t> </w:t>
      </w:r>
      <w:r>
        <w:rPr/>
        <w:t>candidates</w:t>
      </w:r>
      <w:r>
        <w:rPr>
          <w:spacing w:val="-1"/>
        </w:rPr>
        <w:t> </w:t>
      </w:r>
      <w:r>
        <w:rPr/>
        <w:t>must have</w:t>
      </w:r>
      <w:r>
        <w:rPr>
          <w:spacing w:val="-4"/>
        </w:rPr>
        <w:t> </w:t>
      </w:r>
      <w:r>
        <w:rPr/>
        <w:t>at least credits in five subjects including English language in order</w:t>
      </w:r>
      <w:r>
        <w:rPr>
          <w:spacing w:val="-2"/>
        </w:rPr>
        <w:t> </w:t>
      </w:r>
      <w:r>
        <w:rPr/>
        <w:t>to qualify for admission (JAMB, 2012).</w:t>
      </w:r>
    </w:p>
    <w:p>
      <w:pPr>
        <w:pStyle w:val="BodyText"/>
        <w:spacing w:line="480" w:lineRule="auto" w:before="2"/>
        <w:ind w:right="1341" w:firstLine="720"/>
        <w:jc w:val="both"/>
      </w:pPr>
      <w:r>
        <w:rPr/>
        <w:t>Considering the results in GCE, SSC, NECO and similar examinations, a fall in performance in such public examinations has been reported in many countries (World Bank, 2010;</w:t>
      </w:r>
      <w:r>
        <w:rPr>
          <w:spacing w:val="-3"/>
        </w:rPr>
        <w:t> </w:t>
      </w:r>
      <w:r>
        <w:rPr/>
        <w:t>Onipede, 2010).</w:t>
      </w:r>
      <w:r>
        <w:rPr>
          <w:spacing w:val="-1"/>
        </w:rPr>
        <w:t> </w:t>
      </w:r>
      <w:r>
        <w:rPr/>
        <w:t>The World Bank (2012), for</w:t>
      </w:r>
      <w:r>
        <w:rPr>
          <w:spacing w:val="-2"/>
        </w:rPr>
        <w:t> </w:t>
      </w:r>
      <w:r>
        <w:rPr/>
        <w:t>instance, found that</w:t>
      </w:r>
      <w:r>
        <w:rPr>
          <w:spacing w:val="-3"/>
        </w:rPr>
        <w:t> </w:t>
      </w:r>
      <w:r>
        <w:rPr/>
        <w:t>the quality of</w:t>
      </w:r>
      <w:r>
        <w:rPr>
          <w:spacing w:val="-1"/>
        </w:rPr>
        <w:t> </w:t>
      </w:r>
      <w:r>
        <w:rPr/>
        <w:t>education especially in sub-sahara Africa has eroded markedly while state support has declined</w:t>
      </w:r>
      <w:r>
        <w:rPr>
          <w:spacing w:val="24"/>
        </w:rPr>
        <w:t> </w:t>
      </w:r>
      <w:r>
        <w:rPr/>
        <w:t>in</w:t>
      </w:r>
      <w:r>
        <w:rPr>
          <w:spacing w:val="17"/>
        </w:rPr>
        <w:t> </w:t>
      </w:r>
      <w:r>
        <w:rPr/>
        <w:t>real</w:t>
      </w:r>
      <w:r>
        <w:rPr>
          <w:spacing w:val="14"/>
        </w:rPr>
        <w:t> </w:t>
      </w:r>
      <w:r>
        <w:rPr/>
        <w:t>dollars.</w:t>
      </w:r>
      <w:r>
        <w:rPr>
          <w:spacing w:val="24"/>
        </w:rPr>
        <w:t> </w:t>
      </w:r>
      <w:r>
        <w:rPr/>
        <w:t>In</w:t>
      </w:r>
      <w:r>
        <w:rPr>
          <w:spacing w:val="17"/>
        </w:rPr>
        <w:t> </w:t>
      </w:r>
      <w:r>
        <w:rPr/>
        <w:t>Nigeria,</w:t>
      </w:r>
      <w:r>
        <w:rPr>
          <w:spacing w:val="24"/>
        </w:rPr>
        <w:t> </w:t>
      </w:r>
      <w:r>
        <w:rPr/>
        <w:t>Thompson</w:t>
      </w:r>
      <w:r>
        <w:rPr>
          <w:spacing w:val="18"/>
        </w:rPr>
        <w:t> </w:t>
      </w:r>
      <w:r>
        <w:rPr/>
        <w:t>(2012)</w:t>
      </w:r>
      <w:r>
        <w:rPr>
          <w:spacing w:val="23"/>
        </w:rPr>
        <w:t> </w:t>
      </w:r>
      <w:r>
        <w:rPr/>
        <w:t>found</w:t>
      </w:r>
      <w:r>
        <w:rPr>
          <w:spacing w:val="22"/>
        </w:rPr>
        <w:t> </w:t>
      </w:r>
      <w:r>
        <w:rPr/>
        <w:t>that</w:t>
      </w:r>
      <w:r>
        <w:rPr>
          <w:spacing w:val="18"/>
        </w:rPr>
        <w:t> </w:t>
      </w:r>
      <w:r>
        <w:rPr/>
        <w:t>there</w:t>
      </w:r>
      <w:r>
        <w:rPr>
          <w:spacing w:val="21"/>
        </w:rPr>
        <w:t> </w:t>
      </w:r>
      <w:r>
        <w:rPr/>
        <w:t>was</w:t>
      </w:r>
      <w:r>
        <w:rPr>
          <w:spacing w:val="20"/>
        </w:rPr>
        <w:t> </w:t>
      </w:r>
      <w:r>
        <w:rPr/>
        <w:t>a</w:t>
      </w:r>
      <w:r>
        <w:rPr>
          <w:spacing w:val="21"/>
        </w:rPr>
        <w:t> </w:t>
      </w:r>
      <w:r>
        <w:rPr/>
        <w:t>decline</w:t>
      </w:r>
      <w:r>
        <w:rPr>
          <w:spacing w:val="27"/>
        </w:rPr>
        <w:t> </w:t>
      </w:r>
      <w:r>
        <w:rPr>
          <w:spacing w:val="-5"/>
        </w:rPr>
        <w:t>in</w:t>
      </w:r>
    </w:p>
    <w:p>
      <w:pPr>
        <w:spacing w:after="0" w:line="480" w:lineRule="auto"/>
        <w:jc w:val="both"/>
        <w:sectPr>
          <w:pgSz w:w="12240" w:h="15840"/>
          <w:pgMar w:header="0" w:footer="1012" w:top="1360" w:bottom="1200" w:left="820" w:right="460"/>
        </w:sectPr>
      </w:pPr>
    </w:p>
    <w:p>
      <w:pPr>
        <w:pStyle w:val="BodyText"/>
        <w:spacing w:line="480" w:lineRule="auto" w:before="72"/>
        <w:ind w:right="1350"/>
        <w:jc w:val="both"/>
      </w:pPr>
      <w:r>
        <w:rPr/>
        <w:t>students‟ performance in major subject such as English, Mathematics, Economics, Physics, to mention but a few. He reported</w:t>
      </w:r>
      <w:r>
        <w:rPr>
          <w:spacing w:val="-3"/>
        </w:rPr>
        <w:t> </w:t>
      </w:r>
      <w:r>
        <w:rPr/>
        <w:t>that in topics</w:t>
      </w:r>
      <w:r>
        <w:rPr>
          <w:spacing w:val="-1"/>
        </w:rPr>
        <w:t> </w:t>
      </w:r>
      <w:r>
        <w:rPr/>
        <w:t>where teachers found it difficult to teach, students performed below expectation.</w:t>
      </w:r>
    </w:p>
    <w:p>
      <w:pPr>
        <w:pStyle w:val="BodyText"/>
        <w:spacing w:line="480" w:lineRule="auto" w:before="1"/>
        <w:ind w:right="1338" w:firstLine="720"/>
        <w:jc w:val="both"/>
      </w:pPr>
      <w:r>
        <w:rPr/>
        <w:t>WAEC (2010-2014), result in the study area further proved that academic performance of</w:t>
      </w:r>
      <w:r>
        <w:rPr>
          <w:spacing w:val="-4"/>
        </w:rPr>
        <w:t> </w:t>
      </w:r>
      <w:r>
        <w:rPr/>
        <w:t>students in</w:t>
      </w:r>
      <w:r>
        <w:rPr>
          <w:spacing w:val="-1"/>
        </w:rPr>
        <w:t> </w:t>
      </w:r>
      <w:r>
        <w:rPr/>
        <w:t>Economics have been</w:t>
      </w:r>
      <w:r>
        <w:rPr>
          <w:spacing w:val="-1"/>
        </w:rPr>
        <w:t> </w:t>
      </w:r>
      <w:r>
        <w:rPr/>
        <w:t>below average. For instance, out</w:t>
      </w:r>
      <w:r>
        <w:rPr>
          <w:spacing w:val="-1"/>
        </w:rPr>
        <w:t> </w:t>
      </w:r>
      <w:r>
        <w:rPr/>
        <w:t>of</w:t>
      </w:r>
      <w:r>
        <w:rPr>
          <w:spacing w:val="-4"/>
        </w:rPr>
        <w:t> </w:t>
      </w:r>
      <w:r>
        <w:rPr/>
        <w:t>100 students that sat for the examination within the year under review, an approximate percentage</w:t>
      </w:r>
      <w:r>
        <w:rPr>
          <w:spacing w:val="-1"/>
        </w:rPr>
        <w:t> </w:t>
      </w:r>
      <w:r>
        <w:rPr/>
        <w:t>of</w:t>
      </w:r>
      <w:r>
        <w:rPr>
          <w:spacing w:val="-8"/>
        </w:rPr>
        <w:t> </w:t>
      </w:r>
      <w:r>
        <w:rPr/>
        <w:t>34.89 percent passed with</w:t>
      </w:r>
      <w:r>
        <w:rPr>
          <w:spacing w:val="-5"/>
        </w:rPr>
        <w:t> </w:t>
      </w:r>
      <w:r>
        <w:rPr/>
        <w:t>credit while</w:t>
      </w:r>
      <w:r>
        <w:rPr>
          <w:spacing w:val="-1"/>
        </w:rPr>
        <w:t> </w:t>
      </w:r>
      <w:r>
        <w:rPr/>
        <w:t>a</w:t>
      </w:r>
      <w:r>
        <w:rPr>
          <w:spacing w:val="-1"/>
        </w:rPr>
        <w:t> </w:t>
      </w:r>
      <w:r>
        <w:rPr/>
        <w:t>total</w:t>
      </w:r>
      <w:r>
        <w:rPr>
          <w:spacing w:val="-9"/>
        </w:rPr>
        <w:t> </w:t>
      </w:r>
      <w:r>
        <w:rPr/>
        <w:t>of</w:t>
      </w:r>
      <w:r>
        <w:rPr>
          <w:spacing w:val="-8"/>
        </w:rPr>
        <w:t> </w:t>
      </w:r>
      <w:r>
        <w:rPr/>
        <w:t>65.11 percent had ordinary pass</w:t>
      </w:r>
      <w:r>
        <w:rPr>
          <w:spacing w:val="-2"/>
        </w:rPr>
        <w:t> </w:t>
      </w:r>
      <w:r>
        <w:rPr/>
        <w:t>and failure. This is</w:t>
      </w:r>
      <w:r>
        <w:rPr>
          <w:spacing w:val="-2"/>
        </w:rPr>
        <w:t> </w:t>
      </w:r>
      <w:r>
        <w:rPr/>
        <w:t>a clear indication</w:t>
      </w:r>
      <w:r>
        <w:rPr>
          <w:spacing w:val="-4"/>
        </w:rPr>
        <w:t> </w:t>
      </w:r>
      <w:r>
        <w:rPr/>
        <w:t>that in</w:t>
      </w:r>
      <w:r>
        <w:rPr>
          <w:spacing w:val="-4"/>
        </w:rPr>
        <w:t> </w:t>
      </w:r>
      <w:r>
        <w:rPr/>
        <w:t>the recent time, performance of</w:t>
      </w:r>
      <w:r>
        <w:rPr>
          <w:spacing w:val="-6"/>
        </w:rPr>
        <w:t> </w:t>
      </w:r>
      <w:r>
        <w:rPr/>
        <w:t>students in Economics had not been encouraging.</w:t>
      </w:r>
    </w:p>
    <w:p>
      <w:pPr>
        <w:pStyle w:val="Heading2"/>
        <w:spacing w:before="6"/>
        <w:jc w:val="both"/>
      </w:pPr>
      <w:r>
        <w:rPr/>
        <w:t>Sex</w:t>
      </w:r>
      <w:r>
        <w:rPr>
          <w:spacing w:val="-10"/>
        </w:rPr>
        <w:t> </w:t>
      </w:r>
      <w:r>
        <w:rPr/>
        <w:t>Differences</w:t>
      </w:r>
      <w:r>
        <w:rPr>
          <w:spacing w:val="-6"/>
        </w:rPr>
        <w:t> </w:t>
      </w:r>
      <w:r>
        <w:rPr/>
        <w:t>and</w:t>
      </w:r>
      <w:r>
        <w:rPr>
          <w:spacing w:val="-3"/>
        </w:rPr>
        <w:t> </w:t>
      </w:r>
      <w:r>
        <w:rPr/>
        <w:t>Students’</w:t>
      </w:r>
      <w:r>
        <w:rPr>
          <w:spacing w:val="-2"/>
        </w:rPr>
        <w:t> </w:t>
      </w:r>
      <w:r>
        <w:rPr/>
        <w:t>Performance</w:t>
      </w:r>
      <w:r>
        <w:rPr>
          <w:spacing w:val="-4"/>
        </w:rPr>
        <w:t> </w:t>
      </w:r>
      <w:r>
        <w:rPr/>
        <w:t>in</w:t>
      </w:r>
      <w:r>
        <w:rPr>
          <w:spacing w:val="3"/>
        </w:rPr>
        <w:t> </w:t>
      </w:r>
      <w:r>
        <w:rPr>
          <w:spacing w:val="-2"/>
        </w:rPr>
        <w:t>Economics</w:t>
      </w:r>
    </w:p>
    <w:p>
      <w:pPr>
        <w:pStyle w:val="BodyText"/>
        <w:spacing w:line="480" w:lineRule="auto" w:before="271"/>
        <w:ind w:right="1331" w:firstLine="720"/>
        <w:jc w:val="both"/>
      </w:pPr>
      <w:r>
        <w:rPr/>
        <w:t>Generally in Africa and with focus on Nigeria, male children subscribe to certain duties likewise the female children but the reality is that over eighty percent (80%) of individuals expects male children to do better than their female counterparts,</w:t>
      </w:r>
      <w:r>
        <w:rPr>
          <w:spacing w:val="40"/>
        </w:rPr>
        <w:t> </w:t>
      </w:r>
      <w:r>
        <w:rPr/>
        <w:t>(Akwarandu, 2009). Girl children are looked upon as the weaker sex in the African context. It is obvious that male and female in all ramifications are different in biological and cultural frame. Thus, one expects difference both in their academic or economical performance (Kirt, 2008). Various research findings have shown that the differences where they exist vary with age of the students, skill acquisition or locality. Offurum (2007) advocated</w:t>
      </w:r>
      <w:r>
        <w:rPr>
          <w:spacing w:val="-3"/>
        </w:rPr>
        <w:t> </w:t>
      </w:r>
      <w:r>
        <w:rPr/>
        <w:t>that high performance in both variables identified above is in favour of the male while on the contrary, Halperu(2010) asserted that female children perform better in verbal ability as compared to their male counterparts.</w:t>
      </w:r>
    </w:p>
    <w:p>
      <w:pPr>
        <w:pStyle w:val="BodyText"/>
        <w:spacing w:line="480" w:lineRule="auto" w:before="2"/>
        <w:ind w:right="1339" w:firstLine="720"/>
        <w:jc w:val="both"/>
      </w:pPr>
      <w:r>
        <w:rPr/>
        <w:t>The study</w:t>
      </w:r>
      <w:r>
        <w:rPr>
          <w:spacing w:val="-7"/>
        </w:rPr>
        <w:t> </w:t>
      </w:r>
      <w:r>
        <w:rPr/>
        <w:t>of</w:t>
      </w:r>
      <w:r>
        <w:rPr>
          <w:spacing w:val="-6"/>
        </w:rPr>
        <w:t> </w:t>
      </w:r>
      <w:r>
        <w:rPr/>
        <w:t>Bayo (2011) and Daramola (2013) show</w:t>
      </w:r>
      <w:r>
        <w:rPr>
          <w:spacing w:val="-5"/>
        </w:rPr>
        <w:t> </w:t>
      </w:r>
      <w:r>
        <w:rPr/>
        <w:t>no difference between male and</w:t>
      </w:r>
      <w:r>
        <w:rPr>
          <w:spacing w:val="4"/>
        </w:rPr>
        <w:t> </w:t>
      </w:r>
      <w:r>
        <w:rPr/>
        <w:t>female</w:t>
      </w:r>
      <w:r>
        <w:rPr>
          <w:spacing w:val="3"/>
        </w:rPr>
        <w:t> </w:t>
      </w:r>
      <w:r>
        <w:rPr/>
        <w:t>of</w:t>
      </w:r>
      <w:r>
        <w:rPr>
          <w:spacing w:val="-5"/>
        </w:rPr>
        <w:t> </w:t>
      </w:r>
      <w:r>
        <w:rPr/>
        <w:t>the</w:t>
      </w:r>
      <w:r>
        <w:rPr>
          <w:spacing w:val="5"/>
        </w:rPr>
        <w:t> </w:t>
      </w:r>
      <w:r>
        <w:rPr/>
        <w:t>SS</w:t>
      </w:r>
      <w:r>
        <w:rPr>
          <w:spacing w:val="-1"/>
        </w:rPr>
        <w:t> </w:t>
      </w:r>
      <w:r>
        <w:rPr/>
        <w:t>in</w:t>
      </w:r>
      <w:r>
        <w:rPr>
          <w:spacing w:val="-1"/>
        </w:rPr>
        <w:t> </w:t>
      </w:r>
      <w:r>
        <w:rPr/>
        <w:t>their</w:t>
      </w:r>
      <w:r>
        <w:rPr>
          <w:spacing w:val="4"/>
        </w:rPr>
        <w:t> </w:t>
      </w:r>
      <w:r>
        <w:rPr/>
        <w:t>overall</w:t>
      </w:r>
      <w:r>
        <w:rPr>
          <w:spacing w:val="-6"/>
        </w:rPr>
        <w:t> </w:t>
      </w:r>
      <w:r>
        <w:rPr/>
        <w:t>academic</w:t>
      </w:r>
      <w:r>
        <w:rPr>
          <w:spacing w:val="6"/>
        </w:rPr>
        <w:t> </w:t>
      </w:r>
      <w:r>
        <w:rPr/>
        <w:t>performance.</w:t>
      </w:r>
      <w:r>
        <w:rPr>
          <w:spacing w:val="5"/>
        </w:rPr>
        <w:t> </w:t>
      </w:r>
      <w:r>
        <w:rPr/>
        <w:t>On</w:t>
      </w:r>
      <w:r>
        <w:rPr>
          <w:spacing w:val="-3"/>
        </w:rPr>
        <w:t> </w:t>
      </w:r>
      <w:r>
        <w:rPr/>
        <w:t>the</w:t>
      </w:r>
      <w:r>
        <w:rPr>
          <w:spacing w:val="-3"/>
        </w:rPr>
        <w:t> </w:t>
      </w:r>
      <w:r>
        <w:rPr/>
        <w:t>other</w:t>
      </w:r>
      <w:r>
        <w:rPr>
          <w:spacing w:val="5"/>
        </w:rPr>
        <w:t> </w:t>
      </w:r>
      <w:r>
        <w:rPr/>
        <w:t>hand,</w:t>
      </w:r>
      <w:r>
        <w:rPr>
          <w:spacing w:val="5"/>
        </w:rPr>
        <w:t> </w:t>
      </w:r>
      <w:r>
        <w:rPr>
          <w:spacing w:val="-2"/>
        </w:rPr>
        <w:t>Edinyang</w:t>
      </w:r>
    </w:p>
    <w:p>
      <w:pPr>
        <w:spacing w:after="0" w:line="480" w:lineRule="auto"/>
        <w:jc w:val="both"/>
        <w:sectPr>
          <w:pgSz w:w="12240" w:h="15840"/>
          <w:pgMar w:header="0" w:footer="1012" w:top="1360" w:bottom="1200" w:left="820" w:right="460"/>
        </w:sectPr>
      </w:pPr>
    </w:p>
    <w:p>
      <w:pPr>
        <w:pStyle w:val="BodyText"/>
        <w:spacing w:line="480" w:lineRule="auto" w:before="72"/>
        <w:ind w:right="1338"/>
        <w:jc w:val="both"/>
      </w:pPr>
      <w:r>
        <w:rPr/>
        <w:t>and Ubi</w:t>
      </w:r>
      <w:r>
        <w:rPr>
          <w:spacing w:val="-7"/>
        </w:rPr>
        <w:t> </w:t>
      </w:r>
      <w:r>
        <w:rPr/>
        <w:t>(2012) assessed sex</w:t>
      </w:r>
      <w:r>
        <w:rPr>
          <w:spacing w:val="-3"/>
        </w:rPr>
        <w:t> </w:t>
      </w:r>
      <w:r>
        <w:rPr/>
        <w:t>difference in</w:t>
      </w:r>
      <w:r>
        <w:rPr>
          <w:spacing w:val="-3"/>
        </w:rPr>
        <w:t> </w:t>
      </w:r>
      <w:r>
        <w:rPr/>
        <w:t>Economics</w:t>
      </w:r>
      <w:r>
        <w:rPr>
          <w:spacing w:val="-1"/>
        </w:rPr>
        <w:t> </w:t>
      </w:r>
      <w:r>
        <w:rPr/>
        <w:t>performance among students</w:t>
      </w:r>
      <w:r>
        <w:rPr>
          <w:spacing w:val="-5"/>
        </w:rPr>
        <w:t> </w:t>
      </w:r>
      <w:r>
        <w:rPr/>
        <w:t>of</w:t>
      </w:r>
      <w:r>
        <w:rPr>
          <w:spacing w:val="-6"/>
        </w:rPr>
        <w:t> </w:t>
      </w:r>
      <w:r>
        <w:rPr/>
        <w:t>age 17-20 years. The result shows that the difference between them never exceeded two points, but at times, in favour of female students.</w:t>
      </w:r>
    </w:p>
    <w:p>
      <w:pPr>
        <w:pStyle w:val="BodyText"/>
        <w:spacing w:line="480" w:lineRule="auto" w:before="1"/>
        <w:ind w:right="1365" w:firstLine="720"/>
        <w:jc w:val="both"/>
      </w:pPr>
      <w:r>
        <w:rPr/>
        <w:t>A comparative performance analysis by gender in various Economics concepts among SSS students in Ezinihitte Mbaise of Imo State by Uzondu (2008), revealed that the overall</w:t>
      </w:r>
      <w:r>
        <w:rPr>
          <w:spacing w:val="-6"/>
        </w:rPr>
        <w:t> </w:t>
      </w:r>
      <w:r>
        <w:rPr/>
        <w:t>difference in</w:t>
      </w:r>
      <w:r>
        <w:rPr>
          <w:spacing w:val="-1"/>
        </w:rPr>
        <w:t> </w:t>
      </w:r>
      <w:r>
        <w:rPr/>
        <w:t>performance was insignificant. What this mean is</w:t>
      </w:r>
      <w:r>
        <w:rPr>
          <w:spacing w:val="-1"/>
        </w:rPr>
        <w:t> </w:t>
      </w:r>
      <w:r>
        <w:rPr/>
        <w:t>that both male and female students perform fairly equal in various content areas. Equally, the work of (Ifeanyi, 2008) in relation to academic performance of SSS in Basic Economics analysis show a similar result to that of Uzondu (2008).</w:t>
      </w:r>
    </w:p>
    <w:p>
      <w:pPr>
        <w:pStyle w:val="BodyText"/>
        <w:spacing w:line="480" w:lineRule="auto" w:before="1"/>
        <w:ind w:right="1405" w:firstLine="720"/>
        <w:jc w:val="both"/>
      </w:pPr>
      <w:r>
        <w:rPr/>
        <w:t>Palmer (2010) commend that there has been a good number of literature in</w:t>
      </w:r>
      <w:r>
        <w:rPr>
          <w:spacing w:val="40"/>
        </w:rPr>
        <w:t> </w:t>
      </w:r>
      <w:r>
        <w:rPr/>
        <w:t>favour or against the performance of both male and female students in Economics in relation to methodology employ by the teachers during instruction. He went further to say that in both sex, those taught through inquiry method perform far better than those taught through teacher-centred method (lecture).In the case of Osunka (2009), the outcome of his study proved that at secondary school level, female students obtain</w:t>
      </w:r>
      <w:r>
        <w:rPr>
          <w:spacing w:val="40"/>
        </w:rPr>
        <w:t> </w:t>
      </w:r>
      <w:r>
        <w:rPr/>
        <w:t>higher grades than their male counterparts, while at the tertiary level, male students do better than female vis-a-vis.</w:t>
      </w:r>
    </w:p>
    <w:p>
      <w:pPr>
        <w:pStyle w:val="Heading2"/>
        <w:spacing w:before="7"/>
        <w:jc w:val="both"/>
      </w:pPr>
      <w:r>
        <w:rPr/>
        <w:t>School</w:t>
      </w:r>
      <w:r>
        <w:rPr>
          <w:spacing w:val="-9"/>
        </w:rPr>
        <w:t> </w:t>
      </w:r>
      <w:r>
        <w:rPr/>
        <w:t>Location</w:t>
      </w:r>
      <w:r>
        <w:rPr>
          <w:spacing w:val="1"/>
        </w:rPr>
        <w:t> </w:t>
      </w:r>
      <w:r>
        <w:rPr/>
        <w:t>and</w:t>
      </w:r>
      <w:r>
        <w:rPr>
          <w:spacing w:val="-5"/>
        </w:rPr>
        <w:t> </w:t>
      </w:r>
      <w:r>
        <w:rPr/>
        <w:t>Students’</w:t>
      </w:r>
      <w:r>
        <w:rPr>
          <w:spacing w:val="2"/>
        </w:rPr>
        <w:t> </w:t>
      </w:r>
      <w:r>
        <w:rPr/>
        <w:t>Performance</w:t>
      </w:r>
      <w:r>
        <w:rPr>
          <w:spacing w:val="-3"/>
        </w:rPr>
        <w:t> </w:t>
      </w:r>
      <w:r>
        <w:rPr/>
        <w:t>in</w:t>
      </w:r>
      <w:r>
        <w:rPr>
          <w:spacing w:val="-5"/>
        </w:rPr>
        <w:t> </w:t>
      </w:r>
      <w:r>
        <w:rPr>
          <w:spacing w:val="-2"/>
        </w:rPr>
        <w:t>Economics</w:t>
      </w:r>
    </w:p>
    <w:p>
      <w:pPr>
        <w:pStyle w:val="BodyText"/>
        <w:spacing w:line="480" w:lineRule="auto" w:before="271"/>
        <w:ind w:right="1379" w:firstLine="720"/>
        <w:jc w:val="both"/>
      </w:pPr>
      <w:r>
        <w:rPr/>
        <w:t>Inyama (2009), sought to find out the influence of both school location and sex difference on the knowledge of Economics and performance by assessing twelve (12) students in Ebonyi State South. The students who included both sexes were drawn from urban</w:t>
      </w:r>
      <w:r>
        <w:rPr>
          <w:spacing w:val="-7"/>
        </w:rPr>
        <w:t> </w:t>
      </w:r>
      <w:r>
        <w:rPr/>
        <w:t>and non-urban</w:t>
      </w:r>
      <w:r>
        <w:rPr>
          <w:spacing w:val="-2"/>
        </w:rPr>
        <w:t> </w:t>
      </w:r>
      <w:r>
        <w:rPr/>
        <w:t>schools.</w:t>
      </w:r>
      <w:r>
        <w:rPr>
          <w:spacing w:val="-1"/>
        </w:rPr>
        <w:t> </w:t>
      </w:r>
      <w:r>
        <w:rPr/>
        <w:t>The</w:t>
      </w:r>
      <w:r>
        <w:rPr>
          <w:spacing w:val="-1"/>
        </w:rPr>
        <w:t> </w:t>
      </w:r>
      <w:r>
        <w:rPr/>
        <w:t>result obtained did not show</w:t>
      </w:r>
      <w:r>
        <w:rPr>
          <w:spacing w:val="-3"/>
        </w:rPr>
        <w:t> </w:t>
      </w:r>
      <w:r>
        <w:rPr/>
        <w:t>any</w:t>
      </w:r>
      <w:r>
        <w:rPr>
          <w:spacing w:val="-7"/>
        </w:rPr>
        <w:t> </w:t>
      </w:r>
      <w:r>
        <w:rPr/>
        <w:t>significant difference between the male and female students respectively.</w:t>
      </w:r>
    </w:p>
    <w:p>
      <w:pPr>
        <w:spacing w:after="0" w:line="480" w:lineRule="auto"/>
        <w:jc w:val="both"/>
        <w:sectPr>
          <w:pgSz w:w="12240" w:h="15840"/>
          <w:pgMar w:header="0" w:footer="1012" w:top="1360" w:bottom="1200" w:left="820" w:right="460"/>
        </w:sectPr>
      </w:pPr>
    </w:p>
    <w:p>
      <w:pPr>
        <w:pStyle w:val="BodyText"/>
        <w:spacing w:line="480" w:lineRule="auto" w:before="72"/>
        <w:ind w:left="1105" w:right="1335" w:firstLine="595"/>
        <w:jc w:val="both"/>
      </w:pPr>
      <w:r>
        <w:rPr/>
        <w:t>In a similar study, Ike (2008) investigated that there were obvious significant difference between male and female Economics students in graphic knowledge and statistical knowledge of both urban and non-urban.Different studies such as Ojo (2007) and Oladibo (2009) identified that there were no significant difference between</w:t>
      </w:r>
      <w:r>
        <w:rPr>
          <w:spacing w:val="-3"/>
        </w:rPr>
        <w:t> </w:t>
      </w:r>
      <w:r>
        <w:rPr/>
        <w:t>students of urban and rural area taught with inquiry or lecture method of instruction. While, (Awosoyin, 2009) indicated that male students attending urban schools perform significantly better than their counterparts in the rural schools due to their exposure in inquiry method of teaching.</w:t>
      </w:r>
    </w:p>
    <w:p>
      <w:pPr>
        <w:pStyle w:val="BodyText"/>
        <w:spacing w:line="480" w:lineRule="auto" w:before="2"/>
        <w:ind w:left="1105" w:right="1333" w:firstLine="595"/>
        <w:jc w:val="both"/>
      </w:pPr>
      <w:r>
        <w:rPr/>
        <w:t>Considering the findings of the various studies so far cited, the issue of school location over the academic performance of</w:t>
      </w:r>
      <w:r>
        <w:rPr>
          <w:spacing w:val="-1"/>
        </w:rPr>
        <w:t> </w:t>
      </w:r>
      <w:r>
        <w:rPr/>
        <w:t>Economics students is not very</w:t>
      </w:r>
      <w:r>
        <w:rPr>
          <w:spacing w:val="-2"/>
        </w:rPr>
        <w:t> </w:t>
      </w:r>
      <w:r>
        <w:rPr/>
        <w:t>clear, but on the basis of methodology</w:t>
      </w:r>
      <w:r>
        <w:rPr>
          <w:spacing w:val="-6"/>
        </w:rPr>
        <w:t> </w:t>
      </w:r>
      <w:r>
        <w:rPr/>
        <w:t>employed, it is significantly</w:t>
      </w:r>
      <w:r>
        <w:rPr>
          <w:spacing w:val="-6"/>
        </w:rPr>
        <w:t> </w:t>
      </w:r>
      <w:r>
        <w:rPr/>
        <w:t>clear that</w:t>
      </w:r>
      <w:r>
        <w:rPr>
          <w:spacing w:val="-1"/>
        </w:rPr>
        <w:t> </w:t>
      </w:r>
      <w:r>
        <w:rPr/>
        <w:t>the students</w:t>
      </w:r>
      <w:r>
        <w:rPr>
          <w:spacing w:val="-3"/>
        </w:rPr>
        <w:t> </w:t>
      </w:r>
      <w:r>
        <w:rPr/>
        <w:t>taught with inquiry method in either urban or rural have performance advantage over their counterparts taught with traditional or teacher-centred method of instruction.</w:t>
      </w:r>
    </w:p>
    <w:p>
      <w:pPr>
        <w:pStyle w:val="Heading2"/>
        <w:spacing w:before="5"/>
        <w:jc w:val="both"/>
      </w:pPr>
      <w:r>
        <w:rPr/>
        <w:t>Teacher</w:t>
      </w:r>
      <w:r>
        <w:rPr>
          <w:spacing w:val="-10"/>
        </w:rPr>
        <w:t> </w:t>
      </w:r>
      <w:r>
        <w:rPr/>
        <w:t>Quality</w:t>
      </w:r>
      <w:r>
        <w:rPr>
          <w:spacing w:val="-1"/>
        </w:rPr>
        <w:t> </w:t>
      </w:r>
      <w:r>
        <w:rPr/>
        <w:t>and</w:t>
      </w:r>
      <w:r>
        <w:rPr>
          <w:spacing w:val="2"/>
        </w:rPr>
        <w:t> </w:t>
      </w:r>
      <w:r>
        <w:rPr/>
        <w:t>Students’</w:t>
      </w:r>
      <w:r>
        <w:rPr>
          <w:spacing w:val="-4"/>
        </w:rPr>
        <w:t> </w:t>
      </w:r>
      <w:r>
        <w:rPr/>
        <w:t>Performance</w:t>
      </w:r>
      <w:r>
        <w:rPr>
          <w:spacing w:val="-2"/>
        </w:rPr>
        <w:t> </w:t>
      </w:r>
      <w:r>
        <w:rPr/>
        <w:t>in </w:t>
      </w:r>
      <w:r>
        <w:rPr>
          <w:spacing w:val="-2"/>
        </w:rPr>
        <w:t>Economics</w:t>
      </w:r>
    </w:p>
    <w:p>
      <w:pPr>
        <w:pStyle w:val="BodyText"/>
        <w:spacing w:line="480" w:lineRule="auto" w:before="272"/>
        <w:ind w:right="1362" w:firstLine="720"/>
        <w:jc w:val="both"/>
      </w:pPr>
      <w:r>
        <w:rPr/>
        <w:t>Guga and Bawa (2012) agreed with so many educational authors that the success of</w:t>
      </w:r>
      <w:r>
        <w:rPr>
          <w:spacing w:val="-4"/>
        </w:rPr>
        <w:t> </w:t>
      </w:r>
      <w:r>
        <w:rPr/>
        <w:t>curriculum</w:t>
      </w:r>
      <w:r>
        <w:rPr>
          <w:spacing w:val="-1"/>
        </w:rPr>
        <w:t> </w:t>
      </w:r>
      <w:r>
        <w:rPr/>
        <w:t>implementation in</w:t>
      </w:r>
      <w:r>
        <w:rPr>
          <w:spacing w:val="-1"/>
        </w:rPr>
        <w:t> </w:t>
      </w:r>
      <w:r>
        <w:rPr/>
        <w:t>any</w:t>
      </w:r>
      <w:r>
        <w:rPr>
          <w:spacing w:val="-1"/>
        </w:rPr>
        <w:t> </w:t>
      </w:r>
      <w:r>
        <w:rPr/>
        <w:t>educational</w:t>
      </w:r>
      <w:r>
        <w:rPr>
          <w:spacing w:val="-5"/>
        </w:rPr>
        <w:t> </w:t>
      </w:r>
      <w:r>
        <w:rPr/>
        <w:t>system</w:t>
      </w:r>
      <w:r>
        <w:rPr>
          <w:spacing w:val="-5"/>
        </w:rPr>
        <w:t> </w:t>
      </w:r>
      <w:r>
        <w:rPr/>
        <w:t>solely largely</w:t>
      </w:r>
      <w:r>
        <w:rPr>
          <w:spacing w:val="-4"/>
        </w:rPr>
        <w:t> </w:t>
      </w:r>
      <w:r>
        <w:rPr/>
        <w:t>on</w:t>
      </w:r>
      <w:r>
        <w:rPr>
          <w:spacing w:val="-1"/>
        </w:rPr>
        <w:t> </w:t>
      </w:r>
      <w:r>
        <w:rPr/>
        <w:t>the availability of</w:t>
      </w:r>
      <w:r>
        <w:rPr>
          <w:spacing w:val="-5"/>
        </w:rPr>
        <w:t> </w:t>
      </w:r>
      <w:r>
        <w:rPr/>
        <w:t>the right type of</w:t>
      </w:r>
      <w:r>
        <w:rPr>
          <w:spacing w:val="-5"/>
        </w:rPr>
        <w:t> </w:t>
      </w:r>
      <w:r>
        <w:rPr/>
        <w:t>personnel</w:t>
      </w:r>
      <w:r>
        <w:rPr>
          <w:spacing w:val="-2"/>
        </w:rPr>
        <w:t> </w:t>
      </w:r>
      <w:r>
        <w:rPr/>
        <w:t>and their willingness</w:t>
      </w:r>
      <w:r>
        <w:rPr>
          <w:spacing w:val="-1"/>
        </w:rPr>
        <w:t> </w:t>
      </w:r>
      <w:r>
        <w:rPr/>
        <w:t>to positively</w:t>
      </w:r>
      <w:r>
        <w:rPr>
          <w:spacing w:val="-2"/>
        </w:rPr>
        <w:t> </w:t>
      </w:r>
      <w:r>
        <w:rPr/>
        <w:t>engage the learners. This is a total u-turn from the traditional view that anyone can be a teacher. A teacher is one who has passed through an academic programme especially teacher preparatory course and has</w:t>
      </w:r>
      <w:r>
        <w:rPr>
          <w:spacing w:val="-1"/>
        </w:rPr>
        <w:t> </w:t>
      </w:r>
      <w:r>
        <w:rPr/>
        <w:t>been</w:t>
      </w:r>
      <w:r>
        <w:rPr>
          <w:spacing w:val="-7"/>
        </w:rPr>
        <w:t> </w:t>
      </w:r>
      <w:r>
        <w:rPr/>
        <w:t>certified</w:t>
      </w:r>
      <w:r>
        <w:rPr>
          <w:spacing w:val="-2"/>
        </w:rPr>
        <w:t> </w:t>
      </w:r>
      <w:r>
        <w:rPr/>
        <w:t>and</w:t>
      </w:r>
      <w:r>
        <w:rPr>
          <w:spacing w:val="-2"/>
        </w:rPr>
        <w:t> </w:t>
      </w:r>
      <w:r>
        <w:rPr/>
        <w:t>employed</w:t>
      </w:r>
      <w:r>
        <w:rPr>
          <w:spacing w:val="-2"/>
        </w:rPr>
        <w:t> </w:t>
      </w:r>
      <w:r>
        <w:rPr/>
        <w:t>to</w:t>
      </w:r>
      <w:r>
        <w:rPr>
          <w:spacing w:val="-2"/>
        </w:rPr>
        <w:t> </w:t>
      </w:r>
      <w:r>
        <w:rPr/>
        <w:t>help learning in</w:t>
      </w:r>
      <w:r>
        <w:rPr>
          <w:spacing w:val="-7"/>
        </w:rPr>
        <w:t> </w:t>
      </w:r>
      <w:r>
        <w:rPr/>
        <w:t>a</w:t>
      </w:r>
      <w:r>
        <w:rPr>
          <w:spacing w:val="-3"/>
        </w:rPr>
        <w:t> </w:t>
      </w:r>
      <w:r>
        <w:rPr/>
        <w:t>classroom</w:t>
      </w:r>
      <w:r>
        <w:rPr>
          <w:spacing w:val="-11"/>
        </w:rPr>
        <w:t> </w:t>
      </w:r>
      <w:r>
        <w:rPr/>
        <w:t>environment in</w:t>
      </w:r>
      <w:r>
        <w:rPr>
          <w:spacing w:val="-7"/>
        </w:rPr>
        <w:t> </w:t>
      </w:r>
      <w:r>
        <w:rPr/>
        <w:t>order to achieve set of educational goals. Yusuf (2012) postulated that, in this era, the growth</w:t>
      </w:r>
      <w:r>
        <w:rPr>
          <w:spacing w:val="40"/>
        </w:rPr>
        <w:t> </w:t>
      </w:r>
      <w:r>
        <w:rPr/>
        <w:t>of</w:t>
      </w:r>
      <w:r>
        <w:rPr>
          <w:spacing w:val="-3"/>
        </w:rPr>
        <w:t> </w:t>
      </w:r>
      <w:r>
        <w:rPr/>
        <w:t>educational system is on geometric progression, thus, the need to sort and increase the right type of teaching personnel who</w:t>
      </w:r>
      <w:r>
        <w:rPr>
          <w:spacing w:val="19"/>
        </w:rPr>
        <w:t> </w:t>
      </w:r>
      <w:r>
        <w:rPr/>
        <w:t>are globally updated on the current</w:t>
      </w:r>
      <w:r>
        <w:rPr>
          <w:spacing w:val="24"/>
        </w:rPr>
        <w:t> </w:t>
      </w:r>
      <w:r>
        <w:rPr/>
        <w:t>methodologies</w:t>
      </w:r>
    </w:p>
    <w:p>
      <w:pPr>
        <w:spacing w:after="0" w:line="480" w:lineRule="auto"/>
        <w:jc w:val="both"/>
        <w:sectPr>
          <w:pgSz w:w="12240" w:h="15840"/>
          <w:pgMar w:header="0" w:footer="1012" w:top="1360" w:bottom="1200" w:left="820" w:right="460"/>
        </w:sectPr>
      </w:pPr>
    </w:p>
    <w:p>
      <w:pPr>
        <w:pStyle w:val="BodyText"/>
        <w:spacing w:line="480" w:lineRule="auto" w:before="72"/>
        <w:ind w:right="1368"/>
        <w:jc w:val="both"/>
      </w:pPr>
      <w:r>
        <w:rPr/>
        <w:t>that can enhance learning process which is paramount. It is important to note that the level of performance or achievement by students can also serve as a reflection of the quality of the teachers who taught them (Davis, 2008).</w:t>
      </w:r>
    </w:p>
    <w:p>
      <w:pPr>
        <w:pStyle w:val="BodyText"/>
        <w:spacing w:line="480" w:lineRule="auto" w:before="1"/>
        <w:ind w:left="1033" w:right="1330" w:firstLine="706"/>
        <w:jc w:val="both"/>
      </w:pPr>
      <w:r>
        <w:rPr/>
        <w:t>Adeniyi (2007) attributed the success of any educational system to the quality of its teachers. He emphasized the importance of teachers' quality in effective teaching and learning environment. The quality of Economics teachers should be a concern to all educational stakeholder because, Economics in one way or the other affects the totality</w:t>
      </w:r>
      <w:r>
        <w:rPr>
          <w:spacing w:val="40"/>
        </w:rPr>
        <w:t> </w:t>
      </w:r>
      <w:r>
        <w:rPr/>
        <w:t>of mankind. The issue of training and re-training of Economics teachers at all levels should be professionally monitored; modalities for incentives should also be put in</w:t>
      </w:r>
      <w:r>
        <w:rPr>
          <w:spacing w:val="-2"/>
        </w:rPr>
        <w:t> </w:t>
      </w:r>
      <w:r>
        <w:rPr/>
        <w:t>place in</w:t>
      </w:r>
      <w:r>
        <w:rPr>
          <w:spacing w:val="-5"/>
        </w:rPr>
        <w:t> </w:t>
      </w:r>
      <w:r>
        <w:rPr/>
        <w:t>order</w:t>
      </w:r>
      <w:r>
        <w:rPr>
          <w:spacing w:val="-3"/>
        </w:rPr>
        <w:t> </w:t>
      </w:r>
      <w:r>
        <w:rPr/>
        <w:t>to motivate</w:t>
      </w:r>
      <w:r>
        <w:rPr>
          <w:spacing w:val="-6"/>
        </w:rPr>
        <w:t> </w:t>
      </w:r>
      <w:r>
        <w:rPr/>
        <w:t>those</w:t>
      </w:r>
      <w:r>
        <w:rPr>
          <w:spacing w:val="-6"/>
        </w:rPr>
        <w:t> </w:t>
      </w:r>
      <w:r>
        <w:rPr/>
        <w:t>teachers</w:t>
      </w:r>
      <w:r>
        <w:rPr>
          <w:spacing w:val="-2"/>
        </w:rPr>
        <w:t> </w:t>
      </w:r>
      <w:r>
        <w:rPr/>
        <w:t>who have</w:t>
      </w:r>
      <w:r>
        <w:rPr>
          <w:spacing w:val="-1"/>
        </w:rPr>
        <w:t> </w:t>
      </w:r>
      <w:r>
        <w:rPr/>
        <w:t>taken</w:t>
      </w:r>
      <w:r>
        <w:rPr>
          <w:spacing w:val="-5"/>
        </w:rPr>
        <w:t> </w:t>
      </w:r>
      <w:r>
        <w:rPr/>
        <w:t>time</w:t>
      </w:r>
      <w:r>
        <w:rPr>
          <w:spacing w:val="-1"/>
        </w:rPr>
        <w:t> </w:t>
      </w:r>
      <w:r>
        <w:rPr/>
        <w:t>to acquire</w:t>
      </w:r>
      <w:r>
        <w:rPr>
          <w:spacing w:val="-1"/>
        </w:rPr>
        <w:t> </w:t>
      </w:r>
      <w:r>
        <w:rPr/>
        <w:t>necessary</w:t>
      </w:r>
      <w:r>
        <w:rPr>
          <w:spacing w:val="-10"/>
        </w:rPr>
        <w:t> </w:t>
      </w:r>
      <w:r>
        <w:rPr/>
        <w:t>skills</w:t>
      </w:r>
      <w:r>
        <w:rPr>
          <w:spacing w:val="-2"/>
        </w:rPr>
        <w:t> </w:t>
      </w:r>
      <w:r>
        <w:rPr/>
        <w:t>which qualifies them to be seasoned Economics teachers. As a pre-requisite to teachers‟ recruitment, the NUC, NCCE, NTI and other equivalent educational institutions have in the recent time come up with a policy</w:t>
      </w:r>
      <w:r>
        <w:rPr>
          <w:spacing w:val="-2"/>
        </w:rPr>
        <w:t> </w:t>
      </w:r>
      <w:r>
        <w:rPr/>
        <w:t>that states: “No graduate irrespective of</w:t>
      </w:r>
      <w:r>
        <w:rPr>
          <w:spacing w:val="-1"/>
        </w:rPr>
        <w:t> </w:t>
      </w:r>
      <w:r>
        <w:rPr/>
        <w:t>discipline who do not have certificate of teaching proficiency in education shall be employed as a teacher in any</w:t>
      </w:r>
      <w:r>
        <w:rPr>
          <w:spacing w:val="-2"/>
        </w:rPr>
        <w:t> </w:t>
      </w:r>
      <w:r>
        <w:rPr/>
        <w:t>of</w:t>
      </w:r>
      <w:r>
        <w:rPr>
          <w:spacing w:val="-1"/>
        </w:rPr>
        <w:t> </w:t>
      </w:r>
      <w:r>
        <w:rPr/>
        <w:t>the government established institutions.” This is to improve the quality of teaching staff employed to teach in our schools. The Teacher Registration Council, without fear or favour is expected to only register those with prescribed academic qualifications in line with the recent promulgated policy on teacher recruitment by all recognized government institutions.</w:t>
      </w:r>
    </w:p>
    <w:p>
      <w:pPr>
        <w:pStyle w:val="BodyText"/>
        <w:spacing w:line="480" w:lineRule="auto" w:before="3"/>
        <w:ind w:right="1338" w:firstLine="720"/>
        <w:jc w:val="both"/>
      </w:pPr>
      <w:r>
        <w:rPr/>
        <w:t>Iseandu (2009) embarked on a research of teacher quality and quality instruction. He used three hundred and thirty</w:t>
      </w:r>
      <w:r>
        <w:rPr>
          <w:spacing w:val="-1"/>
        </w:rPr>
        <w:t> </w:t>
      </w:r>
      <w:r>
        <w:rPr/>
        <w:t>one (331) teachers as sample. He used questionnaire as major instrument while his analysis was based on PPMCC statistical tool. His findings were as follows:</w:t>
      </w:r>
    </w:p>
    <w:p>
      <w:pPr>
        <w:spacing w:after="0" w:line="480" w:lineRule="auto"/>
        <w:jc w:val="both"/>
        <w:sectPr>
          <w:pgSz w:w="12240" w:h="15840"/>
          <w:pgMar w:header="0" w:footer="1012" w:top="1360" w:bottom="1200" w:left="820" w:right="460"/>
        </w:sectPr>
      </w:pPr>
    </w:p>
    <w:p>
      <w:pPr>
        <w:pStyle w:val="BodyText"/>
        <w:spacing w:before="72"/>
        <w:ind w:left="1341"/>
      </w:pPr>
      <w:r>
        <w:rPr/>
        <w:t>a.</w:t>
      </w:r>
      <w:r>
        <w:rPr>
          <w:spacing w:val="30"/>
        </w:rPr>
        <w:t>  </w:t>
      </w:r>
      <w:r>
        <w:rPr/>
        <w:t>Government</w:t>
      </w:r>
      <w:r>
        <w:rPr>
          <w:spacing w:val="6"/>
        </w:rPr>
        <w:t> </w:t>
      </w:r>
      <w:r>
        <w:rPr/>
        <w:t>+</w:t>
      </w:r>
      <w:r>
        <w:rPr>
          <w:spacing w:val="-2"/>
        </w:rPr>
        <w:t> </w:t>
      </w:r>
      <w:r>
        <w:rPr/>
        <w:t>between</w:t>
      </w:r>
      <w:r>
        <w:rPr>
          <w:spacing w:val="-5"/>
        </w:rPr>
        <w:t> </w:t>
      </w:r>
      <w:r>
        <w:rPr/>
        <w:t>teacher quality</w:t>
      </w:r>
      <w:r>
        <w:rPr>
          <w:spacing w:val="-10"/>
        </w:rPr>
        <w:t> </w:t>
      </w:r>
      <w:r>
        <w:rPr/>
        <w:t>and</w:t>
      </w:r>
      <w:r>
        <w:rPr>
          <w:spacing w:val="-1"/>
        </w:rPr>
        <w:t> </w:t>
      </w:r>
      <w:r>
        <w:rPr/>
        <w:t>students'</w:t>
      </w:r>
      <w:r>
        <w:rPr>
          <w:spacing w:val="-6"/>
        </w:rPr>
        <w:t> </w:t>
      </w:r>
      <w:r>
        <w:rPr/>
        <w:t>academic</w:t>
      </w:r>
      <w:r>
        <w:rPr>
          <w:spacing w:val="-1"/>
        </w:rPr>
        <w:t> </w:t>
      </w:r>
      <w:r>
        <w:rPr>
          <w:spacing w:val="-2"/>
        </w:rPr>
        <w:t>performance.</w:t>
      </w:r>
    </w:p>
    <w:p>
      <w:pPr>
        <w:pStyle w:val="BodyText"/>
        <w:ind w:left="0"/>
      </w:pPr>
    </w:p>
    <w:p>
      <w:pPr>
        <w:pStyle w:val="BodyText"/>
        <w:spacing w:line="480" w:lineRule="auto"/>
        <w:ind w:right="1341" w:firstLine="720"/>
        <w:jc w:val="both"/>
      </w:pPr>
      <w:r>
        <w:rPr/>
        <w:t>Therefore, Iseandu (2009) recommended that teachers be subjected to practical teaching and examination before being employed and thereafter registered. Also, that the government at all levels should set up a monitoring and supervisory board to oversee the activities of teachersin order to enhance quality academic service at all levels.</w:t>
      </w:r>
    </w:p>
    <w:p>
      <w:pPr>
        <w:pStyle w:val="Heading2"/>
        <w:spacing w:before="6"/>
        <w:jc w:val="both"/>
      </w:pPr>
      <w:r>
        <w:rPr/>
        <w:t>Students’</w:t>
      </w:r>
      <w:r>
        <w:rPr>
          <w:spacing w:val="-5"/>
        </w:rPr>
        <w:t> </w:t>
      </w:r>
      <w:r>
        <w:rPr/>
        <w:t>Factor</w:t>
      </w:r>
      <w:r>
        <w:rPr>
          <w:spacing w:val="-4"/>
        </w:rPr>
        <w:t> </w:t>
      </w:r>
      <w:r>
        <w:rPr/>
        <w:t>and</w:t>
      </w:r>
      <w:r>
        <w:rPr>
          <w:spacing w:val="-1"/>
        </w:rPr>
        <w:t> </w:t>
      </w:r>
      <w:r>
        <w:rPr/>
        <w:t>Performance</w:t>
      </w:r>
      <w:r>
        <w:rPr>
          <w:spacing w:val="-2"/>
        </w:rPr>
        <w:t> </w:t>
      </w:r>
      <w:r>
        <w:rPr/>
        <w:t>in </w:t>
      </w:r>
      <w:r>
        <w:rPr>
          <w:spacing w:val="-2"/>
        </w:rPr>
        <w:t>Economics</w:t>
      </w:r>
    </w:p>
    <w:p>
      <w:pPr>
        <w:pStyle w:val="BodyText"/>
        <w:spacing w:line="480" w:lineRule="auto" w:before="271"/>
        <w:ind w:left="1018" w:right="1334" w:firstLine="682"/>
        <w:jc w:val="both"/>
        <w:rPr>
          <w:i/>
        </w:rPr>
      </w:pPr>
      <w:r>
        <w:rPr/>
        <w:t>The inclusion</w:t>
      </w:r>
      <w:r>
        <w:rPr>
          <w:spacing w:val="-5"/>
        </w:rPr>
        <w:t> </w:t>
      </w:r>
      <w:r>
        <w:rPr/>
        <w:t>of</w:t>
      </w:r>
      <w:r>
        <w:rPr>
          <w:spacing w:val="-8"/>
        </w:rPr>
        <w:t> </w:t>
      </w:r>
      <w:r>
        <w:rPr/>
        <w:t>statistics in</w:t>
      </w:r>
      <w:r>
        <w:rPr>
          <w:spacing w:val="-5"/>
        </w:rPr>
        <w:t> </w:t>
      </w:r>
      <w:r>
        <w:rPr/>
        <w:t>the</w:t>
      </w:r>
      <w:r>
        <w:rPr>
          <w:spacing w:val="-1"/>
        </w:rPr>
        <w:t> </w:t>
      </w:r>
      <w:r>
        <w:rPr/>
        <w:t>senior secondary</w:t>
      </w:r>
      <w:r>
        <w:rPr>
          <w:spacing w:val="-10"/>
        </w:rPr>
        <w:t> </w:t>
      </w:r>
      <w:r>
        <w:rPr/>
        <w:t>school</w:t>
      </w:r>
      <w:r>
        <w:rPr>
          <w:spacing w:val="-9"/>
        </w:rPr>
        <w:t> </w:t>
      </w:r>
      <w:r>
        <w:rPr/>
        <w:t>Economics</w:t>
      </w:r>
      <w:r>
        <w:rPr>
          <w:spacing w:val="-2"/>
        </w:rPr>
        <w:t> </w:t>
      </w:r>
      <w:r>
        <w:rPr/>
        <w:t>curriculum in the recent time is meant to inject into the</w:t>
      </w:r>
      <w:r>
        <w:rPr>
          <w:spacing w:val="29"/>
        </w:rPr>
        <w:t> </w:t>
      </w:r>
      <w:r>
        <w:rPr/>
        <w:t>Nigerian Youth a thorough understanding of</w:t>
      </w:r>
      <w:r>
        <w:rPr>
          <w:spacing w:val="40"/>
        </w:rPr>
        <w:t> </w:t>
      </w:r>
      <w:r>
        <w:rPr/>
        <w:t>the basics and improve statistical Economics concepts and procedures as well as to emphasize their application to the real practical life situations (FME, 2009). The orientation is a necessary condition if Economics is to make the desired effect on the overall socio- economic, technological and scientific development of the entire nation asexpressed by the present day government vision 2020</w:t>
      </w:r>
      <w:r>
        <w:rPr>
          <w:i/>
        </w:rPr>
        <w:t>.</w:t>
      </w:r>
    </w:p>
    <w:p>
      <w:pPr>
        <w:pStyle w:val="BodyText"/>
        <w:spacing w:line="480" w:lineRule="auto" w:before="2"/>
        <w:ind w:left="1018" w:right="1331" w:firstLine="682"/>
        <w:jc w:val="both"/>
      </w:pPr>
      <w:r>
        <w:rPr/>
        <w:t>Nevertheless, the practical situation on ground today in the country and mostly in the study area does not seem to be easy. A number of factors account for this; (1) the present democratic dispensation is still in the process of creating enabling environment for a better economic stability, (2) The federal government is still on the process of overhauling the educational sector for a better tomorrow, (3) The media on their own</w:t>
      </w:r>
      <w:r>
        <w:rPr>
          <w:spacing w:val="80"/>
        </w:rPr>
        <w:t> </w:t>
      </w:r>
      <w:r>
        <w:rPr/>
        <w:t>part</w:t>
      </w:r>
      <w:r>
        <w:rPr>
          <w:spacing w:val="-1"/>
        </w:rPr>
        <w:t> </w:t>
      </w:r>
      <w:r>
        <w:rPr/>
        <w:t>have</w:t>
      </w:r>
      <w:r>
        <w:rPr>
          <w:spacing w:val="-2"/>
        </w:rPr>
        <w:t> </w:t>
      </w:r>
      <w:r>
        <w:rPr/>
        <w:t>been</w:t>
      </w:r>
      <w:r>
        <w:rPr>
          <w:spacing w:val="-6"/>
        </w:rPr>
        <w:t> </w:t>
      </w:r>
      <w:r>
        <w:rPr/>
        <w:t>doing</w:t>
      </w:r>
      <w:r>
        <w:rPr>
          <w:spacing w:val="-1"/>
        </w:rPr>
        <w:t> </w:t>
      </w:r>
      <w:r>
        <w:rPr/>
        <w:t>a lot in</w:t>
      </w:r>
      <w:r>
        <w:rPr>
          <w:spacing w:val="-6"/>
        </w:rPr>
        <w:t> </w:t>
      </w:r>
      <w:r>
        <w:rPr/>
        <w:t>creating</w:t>
      </w:r>
      <w:r>
        <w:rPr>
          <w:spacing w:val="-1"/>
        </w:rPr>
        <w:t> </w:t>
      </w:r>
      <w:r>
        <w:rPr/>
        <w:t>awareness</w:t>
      </w:r>
      <w:r>
        <w:rPr>
          <w:spacing w:val="-3"/>
        </w:rPr>
        <w:t> </w:t>
      </w:r>
      <w:r>
        <w:rPr/>
        <w:t>of</w:t>
      </w:r>
      <w:r>
        <w:rPr>
          <w:spacing w:val="-4"/>
        </w:rPr>
        <w:t> </w:t>
      </w:r>
      <w:r>
        <w:rPr/>
        <w:t>the</w:t>
      </w:r>
      <w:r>
        <w:rPr>
          <w:spacing w:val="-2"/>
        </w:rPr>
        <w:t> </w:t>
      </w:r>
      <w:r>
        <w:rPr/>
        <w:t>importance</w:t>
      </w:r>
      <w:r>
        <w:rPr>
          <w:spacing w:val="-2"/>
        </w:rPr>
        <w:t> </w:t>
      </w:r>
      <w:r>
        <w:rPr/>
        <w:t>of quality</w:t>
      </w:r>
      <w:r>
        <w:rPr>
          <w:spacing w:val="-6"/>
        </w:rPr>
        <w:t> </w:t>
      </w:r>
      <w:r>
        <w:rPr/>
        <w:t>education</w:t>
      </w:r>
      <w:r>
        <w:rPr>
          <w:spacing w:val="-6"/>
        </w:rPr>
        <w:t> </w:t>
      </w:r>
      <w:r>
        <w:rPr/>
        <w:t>to every Nigerian in this area of global quest for economic advancement, (4) The Federal Ministry of education‟s current effort in making teaching a motivated profession, just to mention but a few.</w:t>
      </w:r>
    </w:p>
    <w:p>
      <w:pPr>
        <w:spacing w:after="0" w:line="480" w:lineRule="auto"/>
        <w:jc w:val="both"/>
        <w:sectPr>
          <w:pgSz w:w="12240" w:h="15840"/>
          <w:pgMar w:header="0" w:footer="1012" w:top="1360" w:bottom="1200" w:left="820" w:right="460"/>
        </w:sectPr>
      </w:pPr>
    </w:p>
    <w:p>
      <w:pPr>
        <w:pStyle w:val="BodyText"/>
        <w:spacing w:line="480" w:lineRule="auto" w:before="72"/>
        <w:ind w:left="1018" w:right="1334" w:firstLine="682"/>
        <w:jc w:val="both"/>
      </w:pPr>
      <w:r>
        <w:rPr/>
        <w:t>On the side of the students, most people still see the relevance of this all</w:t>
      </w:r>
      <w:r>
        <w:rPr>
          <w:spacing w:val="80"/>
        </w:rPr>
        <w:t> </w:t>
      </w:r>
      <w:r>
        <w:rPr/>
        <w:t>important discipline (Economics) which has been identified by many scholars as the hub of every viable economy (Nwosu, 2008). To step up the zeal of students offering Economics in the present day secondary schools, administrators are advised to employ only tested and qualified Economics teachers. This is the only way the interests of students can increase for better academic performance.</w:t>
      </w:r>
    </w:p>
    <w:p>
      <w:pPr>
        <w:pStyle w:val="Heading2"/>
        <w:numPr>
          <w:ilvl w:val="1"/>
          <w:numId w:val="6"/>
        </w:numPr>
        <w:tabs>
          <w:tab w:pos="1701" w:val="left" w:leader="none"/>
          <w:tab w:pos="3029" w:val="left" w:leader="none"/>
          <w:tab w:pos="3442" w:val="left" w:leader="none"/>
          <w:tab w:pos="4588" w:val="left" w:leader="none"/>
          <w:tab w:pos="5192" w:val="left" w:leader="none"/>
          <w:tab w:pos="6300" w:val="left" w:leader="none"/>
          <w:tab w:pos="6712" w:val="left" w:leader="none"/>
          <w:tab w:pos="7873" w:val="left" w:leader="none"/>
          <w:tab w:pos="8473" w:val="left" w:leader="none"/>
        </w:tabs>
        <w:spacing w:line="237" w:lineRule="auto" w:before="8" w:after="0"/>
        <w:ind w:left="1701" w:right="1335" w:hanging="721"/>
        <w:jc w:val="left"/>
      </w:pPr>
      <w:r>
        <w:rPr>
          <w:spacing w:val="-2"/>
        </w:rPr>
        <w:t>Challenges</w:t>
      </w:r>
      <w:r>
        <w:rPr/>
        <w:tab/>
      </w:r>
      <w:r>
        <w:rPr>
          <w:spacing w:val="-6"/>
        </w:rPr>
        <w:t>of</w:t>
      </w:r>
      <w:r>
        <w:rPr/>
        <w:tab/>
      </w:r>
      <w:r>
        <w:rPr>
          <w:spacing w:val="-2"/>
        </w:rPr>
        <w:t>Teachers</w:t>
      </w:r>
      <w:r>
        <w:rPr/>
        <w:tab/>
      </w:r>
      <w:r>
        <w:rPr>
          <w:spacing w:val="-4"/>
        </w:rPr>
        <w:t>and</w:t>
      </w:r>
      <w:r>
        <w:rPr/>
        <w:tab/>
      </w:r>
      <w:r>
        <w:rPr>
          <w:spacing w:val="-2"/>
        </w:rPr>
        <w:t>Students</w:t>
      </w:r>
      <w:r>
        <w:rPr/>
        <w:tab/>
      </w:r>
      <w:r>
        <w:rPr>
          <w:spacing w:val="-6"/>
        </w:rPr>
        <w:t>in</w:t>
      </w:r>
      <w:r>
        <w:rPr/>
        <w:tab/>
      </w:r>
      <w:r>
        <w:rPr>
          <w:spacing w:val="-2"/>
        </w:rPr>
        <w:t>Teaching</w:t>
      </w:r>
      <w:r>
        <w:rPr/>
        <w:tab/>
      </w:r>
      <w:r>
        <w:rPr>
          <w:spacing w:val="-4"/>
        </w:rPr>
        <w:t>and</w:t>
      </w:r>
      <w:r>
        <w:rPr/>
        <w:tab/>
      </w:r>
      <w:r>
        <w:rPr>
          <w:spacing w:val="-2"/>
        </w:rPr>
        <w:t>Learningof </w:t>
      </w:r>
      <w:r>
        <w:rPr/>
        <w:t>Economics in Secondary Schools</w:t>
      </w:r>
    </w:p>
    <w:p>
      <w:pPr>
        <w:pStyle w:val="BodyText"/>
        <w:spacing w:line="480" w:lineRule="auto" w:before="272"/>
        <w:ind w:right="1335" w:firstLine="720"/>
        <w:jc w:val="both"/>
      </w:pPr>
      <w:r>
        <w:rPr/>
        <w:t>Obviously, there have been various factors militating against the sound teaching</w:t>
      </w:r>
      <w:r>
        <w:rPr>
          <w:spacing w:val="40"/>
        </w:rPr>
        <w:t> </w:t>
      </w:r>
      <w:r>
        <w:rPr/>
        <w:t>of</w:t>
      </w:r>
      <w:r>
        <w:rPr>
          <w:spacing w:val="-6"/>
        </w:rPr>
        <w:t> </w:t>
      </w:r>
      <w:r>
        <w:rPr/>
        <w:t>Economics in</w:t>
      </w:r>
      <w:r>
        <w:rPr>
          <w:spacing w:val="-3"/>
        </w:rPr>
        <w:t> </w:t>
      </w:r>
      <w:r>
        <w:rPr/>
        <w:t>the present day</w:t>
      </w:r>
      <w:r>
        <w:rPr>
          <w:spacing w:val="-8"/>
        </w:rPr>
        <w:t> </w:t>
      </w:r>
      <w:r>
        <w:rPr/>
        <w:t>secondary</w:t>
      </w:r>
      <w:r>
        <w:rPr>
          <w:spacing w:val="-3"/>
        </w:rPr>
        <w:t> </w:t>
      </w:r>
      <w:r>
        <w:rPr/>
        <w:t>schools. Some of</w:t>
      </w:r>
      <w:r>
        <w:rPr>
          <w:spacing w:val="-6"/>
        </w:rPr>
        <w:t> </w:t>
      </w:r>
      <w:r>
        <w:rPr/>
        <w:t>these factors are</w:t>
      </w:r>
      <w:r>
        <w:rPr>
          <w:spacing w:val="-4"/>
        </w:rPr>
        <w:t> </w:t>
      </w:r>
      <w:r>
        <w:rPr/>
        <w:t>highlighted </w:t>
      </w:r>
      <w:r>
        <w:rPr>
          <w:spacing w:val="-2"/>
        </w:rPr>
        <w:t>below:</w:t>
      </w:r>
    </w:p>
    <w:p>
      <w:pPr>
        <w:pStyle w:val="ListParagraph"/>
        <w:numPr>
          <w:ilvl w:val="0"/>
          <w:numId w:val="24"/>
        </w:numPr>
        <w:tabs>
          <w:tab w:pos="1701" w:val="left" w:leader="none"/>
        </w:tabs>
        <w:spacing w:line="480" w:lineRule="auto" w:before="1" w:after="0"/>
        <w:ind w:left="1701" w:right="1341" w:hanging="360"/>
        <w:jc w:val="both"/>
        <w:rPr>
          <w:sz w:val="24"/>
        </w:rPr>
      </w:pPr>
      <w:r>
        <w:rPr>
          <w:b/>
          <w:sz w:val="24"/>
        </w:rPr>
        <w:t>Preference</w:t>
      </w:r>
      <w:r>
        <w:rPr>
          <w:sz w:val="24"/>
        </w:rPr>
        <w:t>: Most teachers are fond of being selective on the issue of topics to teach based on personal interest or the one he/she can cope with. The irony of</w:t>
      </w:r>
      <w:r>
        <w:rPr>
          <w:spacing w:val="40"/>
          <w:sz w:val="24"/>
        </w:rPr>
        <w:t> </w:t>
      </w:r>
      <w:r>
        <w:rPr>
          <w:sz w:val="24"/>
        </w:rPr>
        <w:t>such choice making could be that such teachers did not actually prepare before entering the classroom, or such teachers are not intellectually sound.</w:t>
      </w:r>
    </w:p>
    <w:p>
      <w:pPr>
        <w:pStyle w:val="ListParagraph"/>
        <w:numPr>
          <w:ilvl w:val="0"/>
          <w:numId w:val="24"/>
        </w:numPr>
        <w:tabs>
          <w:tab w:pos="1699" w:val="left" w:leader="none"/>
        </w:tabs>
        <w:spacing w:line="240" w:lineRule="auto" w:before="1" w:after="0"/>
        <w:ind w:left="1699" w:right="0" w:hanging="358"/>
        <w:jc w:val="both"/>
        <w:rPr>
          <w:sz w:val="24"/>
        </w:rPr>
      </w:pPr>
      <w:r>
        <w:rPr>
          <w:b/>
          <w:sz w:val="24"/>
        </w:rPr>
        <w:t>Value</w:t>
      </w:r>
      <w:r>
        <w:rPr>
          <w:b/>
          <w:spacing w:val="12"/>
          <w:sz w:val="24"/>
        </w:rPr>
        <w:t> </w:t>
      </w:r>
      <w:r>
        <w:rPr>
          <w:b/>
          <w:sz w:val="24"/>
        </w:rPr>
        <w:t>judgments:</w:t>
      </w:r>
      <w:r>
        <w:rPr>
          <w:b/>
          <w:spacing w:val="20"/>
          <w:sz w:val="24"/>
        </w:rPr>
        <w:t> </w:t>
      </w:r>
      <w:r>
        <w:rPr>
          <w:sz w:val="24"/>
        </w:rPr>
        <w:t>Some</w:t>
      </w:r>
      <w:r>
        <w:rPr>
          <w:spacing w:val="10"/>
          <w:sz w:val="24"/>
        </w:rPr>
        <w:t> </w:t>
      </w:r>
      <w:r>
        <w:rPr>
          <w:sz w:val="24"/>
        </w:rPr>
        <w:t>students</w:t>
      </w:r>
      <w:r>
        <w:rPr>
          <w:spacing w:val="11"/>
          <w:sz w:val="24"/>
        </w:rPr>
        <w:t> </w:t>
      </w:r>
      <w:r>
        <w:rPr>
          <w:sz w:val="24"/>
        </w:rPr>
        <w:t>cannot</w:t>
      </w:r>
      <w:r>
        <w:rPr>
          <w:spacing w:val="11"/>
          <w:sz w:val="24"/>
        </w:rPr>
        <w:t> </w:t>
      </w:r>
      <w:r>
        <w:rPr>
          <w:sz w:val="24"/>
        </w:rPr>
        <w:t>distinguish</w:t>
      </w:r>
      <w:r>
        <w:rPr>
          <w:spacing w:val="7"/>
          <w:sz w:val="24"/>
        </w:rPr>
        <w:t> </w:t>
      </w:r>
      <w:r>
        <w:rPr>
          <w:sz w:val="24"/>
        </w:rPr>
        <w:t>between</w:t>
      </w:r>
      <w:r>
        <w:rPr>
          <w:spacing w:val="11"/>
          <w:sz w:val="24"/>
        </w:rPr>
        <w:t> </w:t>
      </w:r>
      <w:r>
        <w:rPr>
          <w:sz w:val="24"/>
        </w:rPr>
        <w:t>facts</w:t>
      </w:r>
      <w:r>
        <w:rPr>
          <w:spacing w:val="13"/>
          <w:sz w:val="24"/>
        </w:rPr>
        <w:t> </w:t>
      </w:r>
      <w:r>
        <w:rPr>
          <w:sz w:val="24"/>
        </w:rPr>
        <w:t>and</w:t>
      </w:r>
      <w:r>
        <w:rPr>
          <w:spacing w:val="11"/>
          <w:sz w:val="24"/>
        </w:rPr>
        <w:t> </w:t>
      </w:r>
      <w:r>
        <w:rPr>
          <w:spacing w:val="-2"/>
          <w:sz w:val="24"/>
        </w:rPr>
        <w:t>opinion.</w:t>
      </w:r>
    </w:p>
    <w:p>
      <w:pPr>
        <w:pStyle w:val="BodyText"/>
        <w:ind w:left="0"/>
      </w:pPr>
    </w:p>
    <w:p>
      <w:pPr>
        <w:pStyle w:val="BodyText"/>
        <w:spacing w:line="480" w:lineRule="auto"/>
        <w:ind w:left="1701" w:right="1412"/>
        <w:jc w:val="both"/>
      </w:pPr>
      <w:r>
        <w:rPr/>
        <w:t>The fact remain that Economics is mainly concerned with "means and ends", which means that people are interested with how best they can compete with unlimited wants in the face of the limited resources (Obioma, 2011). Sometimes it is</w:t>
      </w:r>
      <w:r>
        <w:rPr>
          <w:spacing w:val="-6"/>
        </w:rPr>
        <w:t> </w:t>
      </w:r>
      <w:r>
        <w:rPr/>
        <w:t>hard</w:t>
      </w:r>
      <w:r>
        <w:rPr>
          <w:spacing w:val="-5"/>
        </w:rPr>
        <w:t> </w:t>
      </w:r>
      <w:r>
        <w:rPr/>
        <w:t>to</w:t>
      </w:r>
      <w:r>
        <w:rPr>
          <w:spacing w:val="-5"/>
        </w:rPr>
        <w:t> </w:t>
      </w:r>
      <w:r>
        <w:rPr/>
        <w:t>make</w:t>
      </w:r>
      <w:r>
        <w:rPr>
          <w:spacing w:val="-1"/>
        </w:rPr>
        <w:t> </w:t>
      </w:r>
      <w:r>
        <w:rPr/>
        <w:t>judgment about moral</w:t>
      </w:r>
      <w:r>
        <w:rPr>
          <w:spacing w:val="-9"/>
        </w:rPr>
        <w:t> </w:t>
      </w:r>
      <w:r>
        <w:rPr/>
        <w:t>implication</w:t>
      </w:r>
      <w:r>
        <w:rPr>
          <w:spacing w:val="-5"/>
        </w:rPr>
        <w:t> </w:t>
      </w:r>
      <w:r>
        <w:rPr/>
        <w:t>behind</w:t>
      </w:r>
      <w:r>
        <w:rPr>
          <w:spacing w:val="-1"/>
        </w:rPr>
        <w:t> </w:t>
      </w:r>
      <w:r>
        <w:rPr/>
        <w:t>individual</w:t>
      </w:r>
      <w:r>
        <w:rPr>
          <w:spacing w:val="-9"/>
        </w:rPr>
        <w:t> </w:t>
      </w:r>
      <w:r>
        <w:rPr/>
        <w:t>choice</w:t>
      </w:r>
      <w:r>
        <w:rPr>
          <w:spacing w:val="-6"/>
        </w:rPr>
        <w:t> </w:t>
      </w:r>
      <w:r>
        <w:rPr/>
        <w:t>and sacrifices such as, Law of</w:t>
      </w:r>
      <w:r>
        <w:rPr>
          <w:spacing w:val="-1"/>
        </w:rPr>
        <w:t> </w:t>
      </w:r>
      <w:r>
        <w:rPr/>
        <w:t>Diminishing Marginal Utility that is, utility increasing up to a point when decrease in satisfaction set in due to continuous consumption of same commodity. Hence, it is argued that Economics can be taught without being subjective.</w:t>
      </w:r>
    </w:p>
    <w:p>
      <w:pPr>
        <w:spacing w:after="0" w:line="480" w:lineRule="auto"/>
        <w:jc w:val="both"/>
        <w:sectPr>
          <w:pgSz w:w="12240" w:h="15840"/>
          <w:pgMar w:header="0" w:footer="1012" w:top="1360" w:bottom="1200" w:left="820" w:right="460"/>
        </w:sectPr>
      </w:pPr>
    </w:p>
    <w:p>
      <w:pPr>
        <w:pStyle w:val="ListParagraph"/>
        <w:numPr>
          <w:ilvl w:val="0"/>
          <w:numId w:val="24"/>
        </w:numPr>
        <w:tabs>
          <w:tab w:pos="1701" w:val="left" w:leader="none"/>
        </w:tabs>
        <w:spacing w:line="480" w:lineRule="auto" w:before="72" w:after="0"/>
        <w:ind w:left="1701" w:right="1416" w:hanging="360"/>
        <w:jc w:val="both"/>
        <w:rPr>
          <w:sz w:val="24"/>
        </w:rPr>
      </w:pPr>
      <w:r>
        <w:rPr>
          <w:b/>
          <w:sz w:val="24"/>
        </w:rPr>
        <w:t>Teachers’ inadequate commitment: </w:t>
      </w:r>
      <w:r>
        <w:rPr>
          <w:sz w:val="24"/>
        </w:rPr>
        <w:t>It is a cogent statement that no education system</w:t>
      </w:r>
      <w:r>
        <w:rPr>
          <w:spacing w:val="-5"/>
          <w:sz w:val="24"/>
        </w:rPr>
        <w:t> </w:t>
      </w:r>
      <w:r>
        <w:rPr>
          <w:sz w:val="24"/>
        </w:rPr>
        <w:t>can rise above the quality of her teachers. Hence, the need for teachers to be dedicated and committed to the teaching profession for productive service delivery (Mbakwem, 2015). One among the problems encountered in most educational</w:t>
      </w:r>
      <w:r>
        <w:rPr>
          <w:spacing w:val="-7"/>
          <w:sz w:val="24"/>
        </w:rPr>
        <w:t> </w:t>
      </w:r>
      <w:r>
        <w:rPr>
          <w:sz w:val="24"/>
        </w:rPr>
        <w:t>setup in</w:t>
      </w:r>
      <w:r>
        <w:rPr>
          <w:spacing w:val="-2"/>
          <w:sz w:val="24"/>
        </w:rPr>
        <w:t> </w:t>
      </w:r>
      <w:r>
        <w:rPr>
          <w:sz w:val="24"/>
        </w:rPr>
        <w:t>the present time is</w:t>
      </w:r>
      <w:r>
        <w:rPr>
          <w:spacing w:val="-1"/>
          <w:sz w:val="24"/>
        </w:rPr>
        <w:t> </w:t>
      </w:r>
      <w:r>
        <w:rPr>
          <w:sz w:val="24"/>
        </w:rPr>
        <w:t>the attitude</w:t>
      </w:r>
      <w:r>
        <w:rPr>
          <w:spacing w:val="-3"/>
          <w:sz w:val="24"/>
        </w:rPr>
        <w:t> </w:t>
      </w:r>
      <w:r>
        <w:rPr>
          <w:sz w:val="24"/>
        </w:rPr>
        <w:t>of</w:t>
      </w:r>
      <w:r>
        <w:rPr>
          <w:spacing w:val="-5"/>
          <w:sz w:val="24"/>
        </w:rPr>
        <w:t> </w:t>
      </w:r>
      <w:r>
        <w:rPr>
          <w:sz w:val="24"/>
        </w:rPr>
        <w:t>unpreparedness</w:t>
      </w:r>
      <w:r>
        <w:rPr>
          <w:spacing w:val="-1"/>
          <w:sz w:val="24"/>
        </w:rPr>
        <w:t> </w:t>
      </w:r>
      <w:r>
        <w:rPr>
          <w:sz w:val="24"/>
        </w:rPr>
        <w:t>to teaching and learning activities on</w:t>
      </w:r>
      <w:r>
        <w:rPr>
          <w:spacing w:val="-1"/>
          <w:sz w:val="24"/>
        </w:rPr>
        <w:t> </w:t>
      </w:r>
      <w:r>
        <w:rPr>
          <w:sz w:val="24"/>
        </w:rPr>
        <w:t>the side of teachers; hardly</w:t>
      </w:r>
      <w:r>
        <w:rPr>
          <w:spacing w:val="-1"/>
          <w:sz w:val="24"/>
        </w:rPr>
        <w:t> </w:t>
      </w:r>
      <w:r>
        <w:rPr>
          <w:sz w:val="24"/>
        </w:rPr>
        <w:t>out of ten</w:t>
      </w:r>
      <w:r>
        <w:rPr>
          <w:spacing w:val="-1"/>
          <w:sz w:val="24"/>
        </w:rPr>
        <w:t> </w:t>
      </w:r>
      <w:r>
        <w:rPr>
          <w:sz w:val="24"/>
        </w:rPr>
        <w:t>teachers, you see four that are sincere to do their duty</w:t>
      </w:r>
      <w:r>
        <w:rPr>
          <w:spacing w:val="-1"/>
          <w:sz w:val="24"/>
        </w:rPr>
        <w:t> </w:t>
      </w:r>
      <w:r>
        <w:rPr>
          <w:sz w:val="24"/>
        </w:rPr>
        <w:t>of which they are paid. The irony</w:t>
      </w:r>
      <w:r>
        <w:rPr>
          <w:spacing w:val="-1"/>
          <w:sz w:val="24"/>
        </w:rPr>
        <w:t> </w:t>
      </w:r>
      <w:r>
        <w:rPr>
          <w:sz w:val="24"/>
        </w:rPr>
        <w:t>of this act results in poor performance on the side of students.</w:t>
      </w:r>
    </w:p>
    <w:p>
      <w:pPr>
        <w:pStyle w:val="ListParagraph"/>
        <w:numPr>
          <w:ilvl w:val="0"/>
          <w:numId w:val="24"/>
        </w:numPr>
        <w:tabs>
          <w:tab w:pos="1699" w:val="left" w:leader="none"/>
          <w:tab w:pos="1701" w:val="left" w:leader="none"/>
        </w:tabs>
        <w:spacing w:line="480" w:lineRule="auto" w:before="7" w:after="0"/>
        <w:ind w:left="1701" w:right="1408" w:hanging="360"/>
        <w:jc w:val="both"/>
        <w:rPr>
          <w:sz w:val="24"/>
        </w:rPr>
      </w:pPr>
      <w:r>
        <w:rPr>
          <w:b/>
          <w:sz w:val="24"/>
        </w:rPr>
        <w:t>Inadequate Teaching and Learning Aids for Teaching of Economics: </w:t>
      </w:r>
      <w:r>
        <w:rPr>
          <w:sz w:val="24"/>
        </w:rPr>
        <w:t>Teaching of Economics is hampered by lack of teaching aids, most Economics teachers in the present day secondary schools have little or no teaching aids to facilitate the teaching of this all important subject (Ibe, 2012). For example, audio-visual aids are scarcely seen in any of the secondary schools. It is hard to see a rich Economics textbook with perspectives on Nigerian economy that is written by a Nigerian scholar that is an irony of it all.</w:t>
      </w:r>
    </w:p>
    <w:p>
      <w:pPr>
        <w:pStyle w:val="ListParagraph"/>
        <w:numPr>
          <w:ilvl w:val="0"/>
          <w:numId w:val="24"/>
        </w:numPr>
        <w:tabs>
          <w:tab w:pos="1701" w:val="left" w:leader="none"/>
        </w:tabs>
        <w:spacing w:line="480" w:lineRule="auto" w:before="1" w:after="0"/>
        <w:ind w:left="1701" w:right="1410" w:hanging="360"/>
        <w:jc w:val="both"/>
        <w:rPr>
          <w:sz w:val="24"/>
        </w:rPr>
      </w:pPr>
      <w:r>
        <w:rPr>
          <w:b/>
          <w:sz w:val="24"/>
        </w:rPr>
        <w:t>Lack of Association of Secondary School Teachers of Economics in Nigeria: </w:t>
      </w:r>
      <w:r>
        <w:rPr>
          <w:sz w:val="24"/>
        </w:rPr>
        <w:t>The truth is that all the secondary school subjects that are regarded to be important have national identity (FRN, 2014). For example, Mathematics Teachers Association (MAN), Science Teachers Association (STAN), Home Economics</w:t>
      </w:r>
      <w:r>
        <w:rPr>
          <w:spacing w:val="40"/>
          <w:sz w:val="24"/>
        </w:rPr>
        <w:t> </w:t>
      </w:r>
      <w:r>
        <w:rPr>
          <w:sz w:val="24"/>
        </w:rPr>
        <w:t>Teachers‟ Association of Nigeria(HETAN) to mention but a few.</w:t>
      </w:r>
      <w:r>
        <w:rPr>
          <w:spacing w:val="40"/>
          <w:sz w:val="24"/>
        </w:rPr>
        <w:t> </w:t>
      </w:r>
      <w:r>
        <w:rPr>
          <w:sz w:val="24"/>
        </w:rPr>
        <w:t>The implication of this factor could have resulted to low recognition of Economics as a viable subject.</w:t>
      </w:r>
    </w:p>
    <w:p>
      <w:pPr>
        <w:spacing w:after="0" w:line="480" w:lineRule="auto"/>
        <w:jc w:val="both"/>
        <w:rPr>
          <w:sz w:val="24"/>
        </w:rPr>
        <w:sectPr>
          <w:pgSz w:w="12240" w:h="15840"/>
          <w:pgMar w:header="0" w:footer="1012" w:top="1360" w:bottom="1200" w:left="820" w:right="460"/>
        </w:sectPr>
      </w:pPr>
    </w:p>
    <w:p>
      <w:pPr>
        <w:pStyle w:val="Heading2"/>
        <w:numPr>
          <w:ilvl w:val="1"/>
          <w:numId w:val="6"/>
        </w:numPr>
        <w:tabs>
          <w:tab w:pos="1700" w:val="left" w:leader="none"/>
        </w:tabs>
        <w:spacing w:line="240" w:lineRule="auto" w:before="77" w:after="0"/>
        <w:ind w:left="1700" w:right="0" w:hanging="720"/>
        <w:jc w:val="both"/>
      </w:pPr>
      <w:r>
        <w:rPr/>
        <w:t>Empirical</w:t>
      </w:r>
      <w:r>
        <w:rPr>
          <w:spacing w:val="-6"/>
        </w:rPr>
        <w:t> </w:t>
      </w:r>
      <w:r>
        <w:rPr>
          <w:spacing w:val="-2"/>
        </w:rPr>
        <w:t>Studies</w:t>
      </w:r>
    </w:p>
    <w:p>
      <w:pPr>
        <w:pStyle w:val="BodyText"/>
        <w:spacing w:line="480" w:lineRule="auto" w:before="271"/>
        <w:ind w:right="1329" w:firstLine="720"/>
        <w:jc w:val="both"/>
      </w:pPr>
      <w:r>
        <w:rPr/>
        <w:t>Okobiah (2007) carried out a study titled Evaluation of Inquiry Teaching Competencies of Economics Teachers in Senior Secondary Schools in Isialangwa North, Abia State. The purpose of the study was to find out whether inquiry teaching</w:t>
      </w:r>
      <w:r>
        <w:rPr>
          <w:spacing w:val="40"/>
        </w:rPr>
        <w:t> </w:t>
      </w:r>
      <w:r>
        <w:rPr/>
        <w:t>competence mean score of Economics teachers in the study area will not be significantly less than the acceptable level. The research design employed in the study was survey, involving a population</w:t>
      </w:r>
      <w:r>
        <w:rPr>
          <w:spacing w:val="-4"/>
        </w:rPr>
        <w:t> </w:t>
      </w:r>
      <w:r>
        <w:rPr/>
        <w:t>of</w:t>
      </w:r>
      <w:r>
        <w:rPr>
          <w:spacing w:val="-7"/>
        </w:rPr>
        <w:t> </w:t>
      </w:r>
      <w:r>
        <w:rPr/>
        <w:t>one thousand and eighty</w:t>
      </w:r>
      <w:r>
        <w:rPr>
          <w:spacing w:val="-4"/>
        </w:rPr>
        <w:t> </w:t>
      </w:r>
      <w:r>
        <w:rPr/>
        <w:t>(1,080)</w:t>
      </w:r>
      <w:r>
        <w:rPr>
          <w:spacing w:val="-2"/>
        </w:rPr>
        <w:t> </w:t>
      </w:r>
      <w:r>
        <w:rPr/>
        <w:t>teachers. A</w:t>
      </w:r>
      <w:r>
        <w:rPr>
          <w:spacing w:val="-5"/>
        </w:rPr>
        <w:t> </w:t>
      </w:r>
      <w:r>
        <w:rPr/>
        <w:t>sample size of</w:t>
      </w:r>
      <w:r>
        <w:rPr>
          <w:spacing w:val="-7"/>
        </w:rPr>
        <w:t> </w:t>
      </w:r>
      <w:r>
        <w:rPr/>
        <w:t>One Hundred and Twenty (120) teachers was randomly selected secondary schools in the</w:t>
      </w:r>
      <w:r>
        <w:rPr>
          <w:spacing w:val="80"/>
        </w:rPr>
        <w:t> </w:t>
      </w:r>
      <w:r>
        <w:rPr>
          <w:spacing w:val="-2"/>
        </w:rPr>
        <w:t>area.</w:t>
      </w:r>
    </w:p>
    <w:p>
      <w:pPr>
        <w:pStyle w:val="BodyText"/>
        <w:spacing w:line="480" w:lineRule="auto" w:before="2"/>
        <w:ind w:right="1336" w:firstLine="720"/>
        <w:jc w:val="both"/>
      </w:pPr>
      <w:r>
        <w:rPr/>
        <w:t>The</w:t>
      </w:r>
      <w:r>
        <w:rPr>
          <w:spacing w:val="-3"/>
        </w:rPr>
        <w:t> </w:t>
      </w:r>
      <w:r>
        <w:rPr/>
        <w:t>study</w:t>
      </w:r>
      <w:r>
        <w:rPr>
          <w:spacing w:val="-12"/>
        </w:rPr>
        <w:t> </w:t>
      </w:r>
      <w:r>
        <w:rPr/>
        <w:t>employed</w:t>
      </w:r>
      <w:r>
        <w:rPr>
          <w:spacing w:val="-2"/>
        </w:rPr>
        <w:t> </w:t>
      </w:r>
      <w:r>
        <w:rPr/>
        <w:t>a fifteen</w:t>
      </w:r>
      <w:r>
        <w:rPr>
          <w:spacing w:val="-7"/>
        </w:rPr>
        <w:t> </w:t>
      </w:r>
      <w:r>
        <w:rPr/>
        <w:t>(15)</w:t>
      </w:r>
      <w:r>
        <w:rPr>
          <w:spacing w:val="-1"/>
        </w:rPr>
        <w:t> </w:t>
      </w:r>
      <w:r>
        <w:rPr/>
        <w:t>five-point rating scale</w:t>
      </w:r>
      <w:r>
        <w:rPr>
          <w:spacing w:val="-3"/>
        </w:rPr>
        <w:t> </w:t>
      </w:r>
      <w:r>
        <w:rPr/>
        <w:t>covering important skills and</w:t>
      </w:r>
      <w:r>
        <w:rPr>
          <w:spacing w:val="-2"/>
        </w:rPr>
        <w:t> </w:t>
      </w:r>
      <w:r>
        <w:rPr/>
        <w:t>activities</w:t>
      </w:r>
      <w:r>
        <w:rPr>
          <w:spacing w:val="-4"/>
        </w:rPr>
        <w:t> </w:t>
      </w:r>
      <w:r>
        <w:rPr/>
        <w:t>related</w:t>
      </w:r>
      <w:r>
        <w:rPr>
          <w:spacing w:val="-2"/>
        </w:rPr>
        <w:t> </w:t>
      </w:r>
      <w:r>
        <w:rPr/>
        <w:t>to inquiry</w:t>
      </w:r>
      <w:r>
        <w:rPr>
          <w:spacing w:val="-7"/>
        </w:rPr>
        <w:t> </w:t>
      </w:r>
      <w:r>
        <w:rPr/>
        <w:t>teaching. Data</w:t>
      </w:r>
      <w:r>
        <w:rPr>
          <w:spacing w:val="-3"/>
        </w:rPr>
        <w:t> </w:t>
      </w:r>
      <w:r>
        <w:rPr/>
        <w:t>analysis was</w:t>
      </w:r>
      <w:r>
        <w:rPr>
          <w:spacing w:val="-4"/>
        </w:rPr>
        <w:t> </w:t>
      </w:r>
      <w:r>
        <w:rPr/>
        <w:t>done</w:t>
      </w:r>
      <w:r>
        <w:rPr>
          <w:spacing w:val="-3"/>
        </w:rPr>
        <w:t> </w:t>
      </w:r>
      <w:r>
        <w:rPr/>
        <w:t>using</w:t>
      </w:r>
      <w:r>
        <w:rPr>
          <w:spacing w:val="-2"/>
        </w:rPr>
        <w:t> </w:t>
      </w:r>
      <w:r>
        <w:rPr/>
        <w:t>t-test and</w:t>
      </w:r>
      <w:r>
        <w:rPr>
          <w:spacing w:val="-2"/>
        </w:rPr>
        <w:t> </w:t>
      </w:r>
      <w:r>
        <w:rPr/>
        <w:t>standard error. The result findings showed that overall inquiry-teaching competence of the</w:t>
      </w:r>
      <w:r>
        <w:rPr>
          <w:spacing w:val="40"/>
        </w:rPr>
        <w:t> </w:t>
      </w:r>
      <w:r>
        <w:rPr/>
        <w:t>teachers were significantly below desired level. This may have been due to the following factors:</w:t>
      </w:r>
      <w:r>
        <w:rPr>
          <w:spacing w:val="-3"/>
        </w:rPr>
        <w:t> </w:t>
      </w:r>
      <w:r>
        <w:rPr/>
        <w:t>inexperience, inability</w:t>
      </w:r>
      <w:r>
        <w:rPr>
          <w:spacing w:val="-7"/>
        </w:rPr>
        <w:t> </w:t>
      </w:r>
      <w:r>
        <w:rPr/>
        <w:t>to attend workshops, seminars</w:t>
      </w:r>
      <w:r>
        <w:rPr>
          <w:spacing w:val="-1"/>
        </w:rPr>
        <w:t> </w:t>
      </w:r>
      <w:r>
        <w:rPr/>
        <w:t>or</w:t>
      </w:r>
      <w:r>
        <w:rPr>
          <w:spacing w:val="-2"/>
        </w:rPr>
        <w:t> </w:t>
      </w:r>
      <w:r>
        <w:rPr/>
        <w:t>conferences.</w:t>
      </w:r>
      <w:r>
        <w:rPr>
          <w:spacing w:val="40"/>
        </w:rPr>
        <w:t> </w:t>
      </w:r>
      <w:r>
        <w:rPr/>
        <w:t>It was</w:t>
      </w:r>
      <w:r>
        <w:rPr>
          <w:spacing w:val="-4"/>
        </w:rPr>
        <w:t> </w:t>
      </w:r>
      <w:r>
        <w:rPr/>
        <w:t>then recommended among others</w:t>
      </w:r>
      <w:r>
        <w:rPr>
          <w:spacing w:val="-4"/>
        </w:rPr>
        <w:t> </w:t>
      </w:r>
      <w:r>
        <w:rPr/>
        <w:t>that government or</w:t>
      </w:r>
      <w:r>
        <w:rPr>
          <w:spacing w:val="-2"/>
        </w:rPr>
        <w:t> </w:t>
      </w:r>
      <w:r>
        <w:rPr/>
        <w:t>school</w:t>
      </w:r>
      <w:r>
        <w:rPr>
          <w:spacing w:val="-7"/>
        </w:rPr>
        <w:t> </w:t>
      </w:r>
      <w:r>
        <w:rPr/>
        <w:t>administrators</w:t>
      </w:r>
      <w:r>
        <w:rPr>
          <w:spacing w:val="-1"/>
        </w:rPr>
        <w:t> </w:t>
      </w:r>
      <w:r>
        <w:rPr/>
        <w:t>should recruit only Economics teachers with adequate knowledge of statistics to teach in the study area.</w:t>
      </w:r>
      <w:r>
        <w:rPr>
          <w:spacing w:val="40"/>
        </w:rPr>
        <w:t> </w:t>
      </w:r>
      <w:r>
        <w:rPr/>
        <w:t>Also, teachers should be allowed to attain in-service training such as workshops,</w:t>
      </w:r>
      <w:r>
        <w:rPr>
          <w:spacing w:val="40"/>
        </w:rPr>
        <w:t> </w:t>
      </w:r>
      <w:r>
        <w:rPr/>
        <w:t>seminars or conferences in order to enhance their teaching profession.</w:t>
      </w:r>
    </w:p>
    <w:p>
      <w:pPr>
        <w:pStyle w:val="BodyText"/>
        <w:spacing w:line="480" w:lineRule="auto" w:before="2"/>
        <w:ind w:right="1338" w:firstLine="720"/>
        <w:jc w:val="both"/>
      </w:pPr>
      <w:r>
        <w:rPr/>
        <w:t>The study carried out by Okobiah (2007) differed from the present study in the following ways; the former study was interested in teacher competence in the use of inquiry technique in Isialangwa North, Abia State whereas the present study was on</w:t>
      </w:r>
      <w:r>
        <w:rPr>
          <w:spacing w:val="40"/>
        </w:rPr>
        <w:t> </w:t>
      </w:r>
      <w:r>
        <w:rPr/>
        <w:t>effect of inquiry method on students‟ performance in SSII students in Imo state, the population</w:t>
      </w:r>
      <w:r>
        <w:rPr>
          <w:spacing w:val="16"/>
        </w:rPr>
        <w:t> </w:t>
      </w:r>
      <w:r>
        <w:rPr/>
        <w:t>and</w:t>
      </w:r>
      <w:r>
        <w:rPr>
          <w:spacing w:val="24"/>
        </w:rPr>
        <w:t> </w:t>
      </w:r>
      <w:r>
        <w:rPr/>
        <w:t>sample</w:t>
      </w:r>
      <w:r>
        <w:rPr>
          <w:spacing w:val="23"/>
        </w:rPr>
        <w:t> </w:t>
      </w:r>
      <w:r>
        <w:rPr/>
        <w:t>of</w:t>
      </w:r>
      <w:r>
        <w:rPr>
          <w:spacing w:val="16"/>
        </w:rPr>
        <w:t> </w:t>
      </w:r>
      <w:r>
        <w:rPr/>
        <w:t>the</w:t>
      </w:r>
      <w:r>
        <w:rPr>
          <w:spacing w:val="22"/>
        </w:rPr>
        <w:t> </w:t>
      </w:r>
      <w:r>
        <w:rPr/>
        <w:t>former</w:t>
      </w:r>
      <w:r>
        <w:rPr>
          <w:spacing w:val="25"/>
        </w:rPr>
        <w:t> </w:t>
      </w:r>
      <w:r>
        <w:rPr/>
        <w:t>study</w:t>
      </w:r>
      <w:r>
        <w:rPr>
          <w:spacing w:val="14"/>
        </w:rPr>
        <w:t> </w:t>
      </w:r>
      <w:r>
        <w:rPr/>
        <w:t>was</w:t>
      </w:r>
      <w:r>
        <w:rPr>
          <w:spacing w:val="22"/>
        </w:rPr>
        <w:t> </w:t>
      </w:r>
      <w:r>
        <w:rPr/>
        <w:t>smaller</w:t>
      </w:r>
      <w:r>
        <w:rPr>
          <w:spacing w:val="25"/>
        </w:rPr>
        <w:t> </w:t>
      </w:r>
      <w:r>
        <w:rPr/>
        <w:t>compared</w:t>
      </w:r>
      <w:r>
        <w:rPr>
          <w:spacing w:val="23"/>
        </w:rPr>
        <w:t> </w:t>
      </w:r>
      <w:r>
        <w:rPr/>
        <w:t>to</w:t>
      </w:r>
      <w:r>
        <w:rPr>
          <w:spacing w:val="24"/>
        </w:rPr>
        <w:t> </w:t>
      </w:r>
      <w:r>
        <w:rPr/>
        <w:t>that</w:t>
      </w:r>
      <w:r>
        <w:rPr>
          <w:spacing w:val="19"/>
        </w:rPr>
        <w:t> </w:t>
      </w:r>
      <w:r>
        <w:rPr/>
        <w:t>of</w:t>
      </w:r>
      <w:r>
        <w:rPr>
          <w:spacing w:val="16"/>
        </w:rPr>
        <w:t> </w:t>
      </w:r>
      <w:r>
        <w:rPr/>
        <w:t>the</w:t>
      </w:r>
      <w:r>
        <w:rPr>
          <w:spacing w:val="23"/>
        </w:rPr>
        <w:t> </w:t>
      </w:r>
      <w:r>
        <w:rPr>
          <w:spacing w:val="-2"/>
        </w:rPr>
        <w:t>present</w:t>
      </w:r>
    </w:p>
    <w:p>
      <w:pPr>
        <w:spacing w:after="0" w:line="480" w:lineRule="auto"/>
        <w:jc w:val="both"/>
        <w:sectPr>
          <w:pgSz w:w="12240" w:h="15840"/>
          <w:pgMar w:header="0" w:footer="1012" w:top="1360" w:bottom="1200" w:left="820" w:right="460"/>
        </w:sectPr>
      </w:pPr>
    </w:p>
    <w:p>
      <w:pPr>
        <w:pStyle w:val="BodyText"/>
        <w:spacing w:line="480" w:lineRule="auto" w:before="72"/>
        <w:ind w:right="1331"/>
        <w:jc w:val="both"/>
      </w:pPr>
      <w:r>
        <w:rPr/>
        <w:t>study, the former study employed survey design and made use of five-point rating scale</w:t>
      </w:r>
      <w:r>
        <w:rPr>
          <w:spacing w:val="40"/>
        </w:rPr>
        <w:t> </w:t>
      </w:r>
      <w:r>
        <w:rPr/>
        <w:t>as instrument, while the present student employed pre-test/post-test quasi-experimental design. Both</w:t>
      </w:r>
      <w:r>
        <w:rPr>
          <w:spacing w:val="-11"/>
        </w:rPr>
        <w:t> </w:t>
      </w:r>
      <w:r>
        <w:rPr/>
        <w:t>the former and</w:t>
      </w:r>
      <w:r>
        <w:rPr>
          <w:spacing w:val="-1"/>
        </w:rPr>
        <w:t> </w:t>
      </w:r>
      <w:r>
        <w:rPr/>
        <w:t>the</w:t>
      </w:r>
      <w:r>
        <w:rPr>
          <w:spacing w:val="-2"/>
        </w:rPr>
        <w:t> </w:t>
      </w:r>
      <w:r>
        <w:rPr/>
        <w:t>present study</w:t>
      </w:r>
      <w:r>
        <w:rPr>
          <w:spacing w:val="-11"/>
        </w:rPr>
        <w:t> </w:t>
      </w:r>
      <w:r>
        <w:rPr/>
        <w:t>were delimited</w:t>
      </w:r>
      <w:r>
        <w:rPr>
          <w:spacing w:val="-1"/>
        </w:rPr>
        <w:t> </w:t>
      </w:r>
      <w:r>
        <w:rPr/>
        <w:t>to senior secondary</w:t>
      </w:r>
      <w:r>
        <w:rPr>
          <w:spacing w:val="-11"/>
        </w:rPr>
        <w:t> </w:t>
      </w:r>
      <w:r>
        <w:rPr/>
        <w:t>schools, although in different states, lastly, the former study used one (1) instrument while the present study made use of one (1) instrument and fourty (40) instructional plans.</w:t>
      </w:r>
    </w:p>
    <w:p>
      <w:pPr>
        <w:pStyle w:val="BodyText"/>
        <w:spacing w:line="480" w:lineRule="auto" w:before="1"/>
        <w:ind w:left="1042" w:right="1329" w:firstLine="629"/>
        <w:jc w:val="both"/>
      </w:pPr>
      <w:r>
        <w:rPr/>
        <w:t>Anyaso and</w:t>
      </w:r>
      <w:r>
        <w:rPr>
          <w:spacing w:val="-2"/>
        </w:rPr>
        <w:t> </w:t>
      </w:r>
      <w:r>
        <w:rPr/>
        <w:t>Ugo (2012)</w:t>
      </w:r>
      <w:r>
        <w:rPr>
          <w:spacing w:val="-1"/>
        </w:rPr>
        <w:t> </w:t>
      </w:r>
      <w:r>
        <w:rPr/>
        <w:t>investigated</w:t>
      </w:r>
      <w:r>
        <w:rPr>
          <w:spacing w:val="-2"/>
        </w:rPr>
        <w:t> </w:t>
      </w:r>
      <w:r>
        <w:rPr/>
        <w:t>the</w:t>
      </w:r>
      <w:r>
        <w:rPr>
          <w:spacing w:val="-3"/>
        </w:rPr>
        <w:t> </w:t>
      </w:r>
      <w:r>
        <w:rPr/>
        <w:t>relative</w:t>
      </w:r>
      <w:r>
        <w:rPr>
          <w:spacing w:val="-3"/>
        </w:rPr>
        <w:t> </w:t>
      </w:r>
      <w:r>
        <w:rPr/>
        <w:t>effectiveness</w:t>
      </w:r>
      <w:r>
        <w:rPr>
          <w:spacing w:val="-3"/>
        </w:rPr>
        <w:t> </w:t>
      </w:r>
      <w:r>
        <w:rPr/>
        <w:t>of inquiry</w:t>
      </w:r>
      <w:r>
        <w:rPr>
          <w:spacing w:val="-5"/>
        </w:rPr>
        <w:t> </w:t>
      </w:r>
      <w:r>
        <w:rPr/>
        <w:t>and</w:t>
      </w:r>
      <w:r>
        <w:rPr>
          <w:spacing w:val="-1"/>
        </w:rPr>
        <w:t> </w:t>
      </w:r>
      <w:r>
        <w:rPr/>
        <w:t>task- based method of teaching English language on the academic achievement of senior secondary school students in Imo State Nigeria. The objective of the study was to compare the task-basedand inquiry methods of</w:t>
      </w:r>
      <w:r>
        <w:rPr>
          <w:spacing w:val="-4"/>
        </w:rPr>
        <w:t> </w:t>
      </w:r>
      <w:r>
        <w:rPr/>
        <w:t>teaching English language with</w:t>
      </w:r>
      <w:r>
        <w:rPr>
          <w:spacing w:val="-1"/>
        </w:rPr>
        <w:t> </w:t>
      </w:r>
      <w:r>
        <w:rPr/>
        <w:t>a view to determine which of the two, if well used, by teachers can have a higher effect on students‟</w:t>
      </w:r>
      <w:r>
        <w:rPr>
          <w:spacing w:val="-2"/>
        </w:rPr>
        <w:t> </w:t>
      </w:r>
      <w:r>
        <w:rPr/>
        <w:t>academic performance in English language. The study</w:t>
      </w:r>
      <w:r>
        <w:rPr>
          <w:spacing w:val="-8"/>
        </w:rPr>
        <w:t> </w:t>
      </w:r>
      <w:r>
        <w:rPr/>
        <w:t>adopted a pre-test, post- test control</w:t>
      </w:r>
      <w:r>
        <w:rPr>
          <w:spacing w:val="-5"/>
        </w:rPr>
        <w:t> </w:t>
      </w:r>
      <w:r>
        <w:rPr/>
        <w:t>group quasi-experimental</w:t>
      </w:r>
      <w:r>
        <w:rPr>
          <w:spacing w:val="-5"/>
        </w:rPr>
        <w:t> </w:t>
      </w:r>
      <w:r>
        <w:rPr/>
        <w:t>design. The study population consisted of</w:t>
      </w:r>
      <w:r>
        <w:rPr>
          <w:spacing w:val="-3"/>
        </w:rPr>
        <w:t> </w:t>
      </w:r>
      <w:r>
        <w:rPr/>
        <w:t>all SSIII English language students in</w:t>
      </w:r>
      <w:r>
        <w:rPr>
          <w:spacing w:val="-2"/>
        </w:rPr>
        <w:t> </w:t>
      </w:r>
      <w:r>
        <w:rPr/>
        <w:t>ten(10) boarding schools. Ten</w:t>
      </w:r>
      <w:r>
        <w:rPr>
          <w:spacing w:val="-2"/>
        </w:rPr>
        <w:t> </w:t>
      </w:r>
      <w:r>
        <w:rPr/>
        <w:t>(10) students were randomly selected from each school under study. The instrument used was teacher made test, and the results of the data collected were subjected to PPMCC analysis. The findings of the study showed that the students in bothinquiryand task-basedgroup performed significantly so well than their counterparts in the traditional group of the study because of their physical involvement in the lesson and the teachers‟ teaching technique. The work of Anyaso (2012) is related to the present study in terms of subject, research</w:t>
      </w:r>
      <w:r>
        <w:rPr>
          <w:spacing w:val="40"/>
        </w:rPr>
        <w:t> </w:t>
      </w:r>
      <w:r>
        <w:rPr/>
        <w:t>design, instrument for data collection and geographical scope. However, the study differed from this study with regards to the respondents (students).</w:t>
      </w:r>
    </w:p>
    <w:p>
      <w:pPr>
        <w:spacing w:after="0" w:line="480" w:lineRule="auto"/>
        <w:jc w:val="both"/>
        <w:sectPr>
          <w:pgSz w:w="12240" w:h="15840"/>
          <w:pgMar w:header="0" w:footer="1012" w:top="1360" w:bottom="1200" w:left="820" w:right="460"/>
        </w:sectPr>
      </w:pPr>
    </w:p>
    <w:p>
      <w:pPr>
        <w:pStyle w:val="BodyText"/>
        <w:spacing w:line="480" w:lineRule="auto" w:before="72"/>
        <w:ind w:right="1333" w:firstLine="691"/>
        <w:jc w:val="both"/>
      </w:pPr>
      <w:r>
        <w:rPr/>
        <w:t>The work of Anyso and Ugo (2012) is different from the present study in some ways, nevertheless there are few areas both have similarities. The former study and the present study dwelt on similar topics. The former is on relative effectiveness of inquiry and task-based methods of teaching English language on the academic achievement of senior secondary</w:t>
      </w:r>
      <w:r>
        <w:rPr>
          <w:spacing w:val="-2"/>
        </w:rPr>
        <w:t> </w:t>
      </w:r>
      <w:r>
        <w:rPr/>
        <w:t>schools in Imo state, while, the present study is on assessment of effect of inquiry and task-based methods on students‟ performance in Economics in senior secondary schools in Imo state. The research design of both studies are the same. The former</w:t>
      </w:r>
      <w:r>
        <w:rPr>
          <w:spacing w:val="5"/>
        </w:rPr>
        <w:t> </w:t>
      </w:r>
      <w:r>
        <w:rPr/>
        <w:t>study made</w:t>
      </w:r>
      <w:r>
        <w:rPr>
          <w:spacing w:val="4"/>
        </w:rPr>
        <w:t> </w:t>
      </w:r>
      <w:r>
        <w:rPr/>
        <w:t>use</w:t>
      </w:r>
      <w:r>
        <w:rPr>
          <w:spacing w:val="4"/>
        </w:rPr>
        <w:t> </w:t>
      </w:r>
      <w:r>
        <w:rPr/>
        <w:t>of</w:t>
      </w:r>
      <w:r>
        <w:rPr>
          <w:spacing w:val="-3"/>
        </w:rPr>
        <w:t> </w:t>
      </w:r>
      <w:r>
        <w:rPr/>
        <w:t>only</w:t>
      </w:r>
      <w:r>
        <w:rPr>
          <w:spacing w:val="-1"/>
        </w:rPr>
        <w:t> </w:t>
      </w:r>
      <w:r>
        <w:rPr/>
        <w:t>one</w:t>
      </w:r>
      <w:r>
        <w:rPr>
          <w:spacing w:val="4"/>
        </w:rPr>
        <w:t> </w:t>
      </w:r>
      <w:r>
        <w:rPr/>
        <w:t>(1)</w:t>
      </w:r>
      <w:r>
        <w:rPr>
          <w:spacing w:val="11"/>
        </w:rPr>
        <w:t> </w:t>
      </w:r>
      <w:r>
        <w:rPr/>
        <w:t>instrument,</w:t>
      </w:r>
      <w:r>
        <w:rPr>
          <w:spacing w:val="6"/>
        </w:rPr>
        <w:t> </w:t>
      </w:r>
      <w:r>
        <w:rPr/>
        <w:t>just</w:t>
      </w:r>
      <w:r>
        <w:rPr>
          <w:spacing w:val="10"/>
        </w:rPr>
        <w:t> </w:t>
      </w:r>
      <w:r>
        <w:rPr/>
        <w:t>as</w:t>
      </w:r>
      <w:r>
        <w:rPr>
          <w:spacing w:val="2"/>
        </w:rPr>
        <w:t> </w:t>
      </w:r>
      <w:r>
        <w:rPr/>
        <w:t>the</w:t>
      </w:r>
      <w:r>
        <w:rPr>
          <w:spacing w:val="4"/>
        </w:rPr>
        <w:t> </w:t>
      </w:r>
      <w:r>
        <w:rPr/>
        <w:t>present</w:t>
      </w:r>
      <w:r>
        <w:rPr>
          <w:spacing w:val="9"/>
        </w:rPr>
        <w:t> </w:t>
      </w:r>
      <w:r>
        <w:rPr/>
        <w:t>study</w:t>
      </w:r>
      <w:r>
        <w:rPr>
          <w:spacing w:val="-5"/>
        </w:rPr>
        <w:t> </w:t>
      </w:r>
      <w:r>
        <w:rPr/>
        <w:t>used</w:t>
      </w:r>
      <w:r>
        <w:rPr>
          <w:spacing w:val="4"/>
        </w:rPr>
        <w:t> </w:t>
      </w:r>
      <w:r>
        <w:rPr/>
        <w:t>also</w:t>
      </w:r>
      <w:r>
        <w:rPr>
          <w:spacing w:val="9"/>
        </w:rPr>
        <w:t> </w:t>
      </w:r>
      <w:r>
        <w:rPr>
          <w:spacing w:val="-5"/>
        </w:rPr>
        <w:t>one</w:t>
      </w:r>
    </w:p>
    <w:p>
      <w:pPr>
        <w:pStyle w:val="BodyText"/>
        <w:spacing w:line="480" w:lineRule="auto" w:before="2"/>
        <w:ind w:right="1335"/>
        <w:jc w:val="both"/>
      </w:pPr>
      <w:r>
        <w:rPr/>
        <w:t>(1) instrument with</w:t>
      </w:r>
      <w:r>
        <w:rPr>
          <w:spacing w:val="-1"/>
        </w:rPr>
        <w:t> </w:t>
      </w:r>
      <w:r>
        <w:rPr/>
        <w:t>sixty</w:t>
      </w:r>
      <w:r>
        <w:rPr>
          <w:spacing w:val="-6"/>
        </w:rPr>
        <w:t> </w:t>
      </w:r>
      <w:r>
        <w:rPr/>
        <w:t>(60) lesson</w:t>
      </w:r>
      <w:r>
        <w:rPr>
          <w:spacing w:val="-1"/>
        </w:rPr>
        <w:t> </w:t>
      </w:r>
      <w:r>
        <w:rPr/>
        <w:t>plans. The former study</w:t>
      </w:r>
      <w:r>
        <w:rPr>
          <w:spacing w:val="-6"/>
        </w:rPr>
        <w:t> </w:t>
      </w:r>
      <w:r>
        <w:rPr/>
        <w:t>population</w:t>
      </w:r>
      <w:r>
        <w:rPr>
          <w:spacing w:val="-1"/>
        </w:rPr>
        <w:t> </w:t>
      </w:r>
      <w:r>
        <w:rPr/>
        <w:t>comprised SSIII English</w:t>
      </w:r>
      <w:r>
        <w:rPr>
          <w:spacing w:val="-2"/>
        </w:rPr>
        <w:t> </w:t>
      </w:r>
      <w:r>
        <w:rPr/>
        <w:t>students from</w:t>
      </w:r>
      <w:r>
        <w:rPr>
          <w:spacing w:val="-7"/>
        </w:rPr>
        <w:t> </w:t>
      </w:r>
      <w:r>
        <w:rPr/>
        <w:t>ten</w:t>
      </w:r>
      <w:r>
        <w:rPr>
          <w:spacing w:val="-2"/>
        </w:rPr>
        <w:t> </w:t>
      </w:r>
      <w:r>
        <w:rPr/>
        <w:t>(10)</w:t>
      </w:r>
      <w:r>
        <w:rPr>
          <w:spacing w:val="-1"/>
        </w:rPr>
        <w:t> </w:t>
      </w:r>
      <w:r>
        <w:rPr/>
        <w:t>boarding schools in</w:t>
      </w:r>
      <w:r>
        <w:rPr>
          <w:spacing w:val="-2"/>
        </w:rPr>
        <w:t> </w:t>
      </w:r>
      <w:r>
        <w:rPr/>
        <w:t>the study</w:t>
      </w:r>
      <w:r>
        <w:rPr>
          <w:spacing w:val="-7"/>
        </w:rPr>
        <w:t> </w:t>
      </w:r>
      <w:r>
        <w:rPr/>
        <w:t>area, while the present study population involves SSII Economics students from public schools in same study area. Furthermore, the former study made use of Pearson Product Moment Correlation (PPMCC)</w:t>
      </w:r>
      <w:r>
        <w:rPr>
          <w:spacing w:val="-1"/>
        </w:rPr>
        <w:t> </w:t>
      </w:r>
      <w:r>
        <w:rPr/>
        <w:t>as</w:t>
      </w:r>
      <w:r>
        <w:rPr>
          <w:spacing w:val="-4"/>
        </w:rPr>
        <w:t> </w:t>
      </w:r>
      <w:r>
        <w:rPr/>
        <w:t>tool</w:t>
      </w:r>
      <w:r>
        <w:rPr>
          <w:spacing w:val="-10"/>
        </w:rPr>
        <w:t> </w:t>
      </w:r>
      <w:r>
        <w:rPr/>
        <w:t>of</w:t>
      </w:r>
      <w:r>
        <w:rPr>
          <w:spacing w:val="-9"/>
        </w:rPr>
        <w:t> </w:t>
      </w:r>
      <w:r>
        <w:rPr/>
        <w:t>data</w:t>
      </w:r>
      <w:r>
        <w:rPr>
          <w:spacing w:val="-3"/>
        </w:rPr>
        <w:t> </w:t>
      </w:r>
      <w:r>
        <w:rPr/>
        <w:t>analysis</w:t>
      </w:r>
      <w:r>
        <w:rPr>
          <w:spacing w:val="-4"/>
        </w:rPr>
        <w:t> </w:t>
      </w:r>
      <w:r>
        <w:rPr/>
        <w:t>while</w:t>
      </w:r>
      <w:r>
        <w:rPr>
          <w:spacing w:val="-3"/>
        </w:rPr>
        <w:t> </w:t>
      </w:r>
      <w:r>
        <w:rPr/>
        <w:t>the</w:t>
      </w:r>
      <w:r>
        <w:rPr>
          <w:spacing w:val="-3"/>
        </w:rPr>
        <w:t> </w:t>
      </w:r>
      <w:r>
        <w:rPr/>
        <w:t>present study</w:t>
      </w:r>
      <w:r>
        <w:rPr>
          <w:spacing w:val="-6"/>
        </w:rPr>
        <w:t> </w:t>
      </w:r>
      <w:r>
        <w:rPr/>
        <w:t>made</w:t>
      </w:r>
      <w:r>
        <w:rPr>
          <w:spacing w:val="-3"/>
        </w:rPr>
        <w:t> </w:t>
      </w:r>
      <w:r>
        <w:rPr/>
        <w:t>use</w:t>
      </w:r>
      <w:r>
        <w:rPr>
          <w:spacing w:val="-3"/>
        </w:rPr>
        <w:t> </w:t>
      </w:r>
      <w:r>
        <w:rPr/>
        <w:t>t-test and</w:t>
      </w:r>
      <w:r>
        <w:rPr>
          <w:spacing w:val="-2"/>
        </w:rPr>
        <w:t> </w:t>
      </w:r>
      <w:r>
        <w:rPr/>
        <w:t>ANCOVAR statistical tools to test.</w:t>
      </w:r>
    </w:p>
    <w:p>
      <w:pPr>
        <w:pStyle w:val="BodyText"/>
        <w:spacing w:line="480" w:lineRule="auto" w:before="1"/>
        <w:ind w:right="1336" w:firstLine="720"/>
        <w:jc w:val="both"/>
      </w:pPr>
      <w:r>
        <w:rPr/>
        <w:t>Odundo and Gunga (2013) carried out a study on the “Effects of Application of Task-based Instructional Approach on Learner Achievement in Business Studies in Secondary Schools in Kenya. The study was carried out with the view to determine the effect of application of instructional approach adopted by secondary school teachers on the level</w:t>
      </w:r>
      <w:r>
        <w:rPr>
          <w:spacing w:val="-7"/>
        </w:rPr>
        <w:t> </w:t>
      </w:r>
      <w:r>
        <w:rPr/>
        <w:t>of</w:t>
      </w:r>
      <w:r>
        <w:rPr>
          <w:spacing w:val="-1"/>
        </w:rPr>
        <w:t> </w:t>
      </w:r>
      <w:r>
        <w:rPr/>
        <w:t>learning achievement by</w:t>
      </w:r>
      <w:r>
        <w:rPr>
          <w:spacing w:val="-7"/>
        </w:rPr>
        <w:t> </w:t>
      </w:r>
      <w:r>
        <w:rPr/>
        <w:t>students. The study</w:t>
      </w:r>
      <w:r>
        <w:rPr>
          <w:spacing w:val="-7"/>
        </w:rPr>
        <w:t> </w:t>
      </w:r>
      <w:r>
        <w:rPr/>
        <w:t>applied the ex-post facto design. A total of two hundred and eight (280) respondents from four (4) business studies students across the county, Kenya was used for the study. Similarly, a mixture of probability and sampling procedures were used to select students and teachers for inclusion</w:t>
      </w:r>
      <w:r>
        <w:rPr>
          <w:spacing w:val="46"/>
        </w:rPr>
        <w:t> </w:t>
      </w:r>
      <w:r>
        <w:rPr/>
        <w:t>in</w:t>
      </w:r>
      <w:r>
        <w:rPr>
          <w:spacing w:val="45"/>
        </w:rPr>
        <w:t> </w:t>
      </w:r>
      <w:r>
        <w:rPr/>
        <w:t>the</w:t>
      </w:r>
      <w:r>
        <w:rPr>
          <w:spacing w:val="48"/>
        </w:rPr>
        <w:t> </w:t>
      </w:r>
      <w:r>
        <w:rPr/>
        <w:t>study.</w:t>
      </w:r>
      <w:r>
        <w:rPr>
          <w:spacing w:val="52"/>
        </w:rPr>
        <w:t> </w:t>
      </w:r>
      <w:r>
        <w:rPr/>
        <w:t>Questionnaire</w:t>
      </w:r>
      <w:r>
        <w:rPr>
          <w:spacing w:val="48"/>
        </w:rPr>
        <w:t> </w:t>
      </w:r>
      <w:r>
        <w:rPr/>
        <w:t>was</w:t>
      </w:r>
      <w:r>
        <w:rPr>
          <w:spacing w:val="47"/>
        </w:rPr>
        <w:t> </w:t>
      </w:r>
      <w:r>
        <w:rPr/>
        <w:t>employed</w:t>
      </w:r>
      <w:r>
        <w:rPr>
          <w:spacing w:val="53"/>
        </w:rPr>
        <w:t> </w:t>
      </w:r>
      <w:r>
        <w:rPr/>
        <w:t>for</w:t>
      </w:r>
      <w:r>
        <w:rPr>
          <w:spacing w:val="51"/>
        </w:rPr>
        <w:t> </w:t>
      </w:r>
      <w:r>
        <w:rPr/>
        <w:t>data</w:t>
      </w:r>
      <w:r>
        <w:rPr>
          <w:spacing w:val="43"/>
        </w:rPr>
        <w:t> </w:t>
      </w:r>
      <w:r>
        <w:rPr/>
        <w:t>collection</w:t>
      </w:r>
      <w:r>
        <w:rPr>
          <w:spacing w:val="45"/>
        </w:rPr>
        <w:t> </w:t>
      </w:r>
      <w:r>
        <w:rPr/>
        <w:t>and</w:t>
      </w:r>
      <w:r>
        <w:rPr>
          <w:spacing w:val="49"/>
        </w:rPr>
        <w:t> </w:t>
      </w:r>
      <w:r>
        <w:rPr>
          <w:spacing w:val="-2"/>
        </w:rPr>
        <w:t>bivariate</w:t>
      </w:r>
    </w:p>
    <w:p>
      <w:pPr>
        <w:spacing w:after="0" w:line="480" w:lineRule="auto"/>
        <w:jc w:val="both"/>
        <w:sectPr>
          <w:pgSz w:w="12240" w:h="15840"/>
          <w:pgMar w:header="0" w:footer="1012" w:top="1360" w:bottom="1200" w:left="820" w:right="460"/>
        </w:sectPr>
      </w:pPr>
    </w:p>
    <w:p>
      <w:pPr>
        <w:pStyle w:val="BodyText"/>
        <w:spacing w:line="480" w:lineRule="auto" w:before="72"/>
        <w:ind w:right="1331"/>
        <w:jc w:val="both"/>
      </w:pPr>
      <w:r>
        <w:rPr/>
        <w:t>analysis obtained across tabulations with chi-square (X) and One-way Analysis of Variance (ANOVA) for significance tests were used. Findings of the study proved that take home assignments accounted for the largest proportion of variance in improved student performance (9.1%), brainstorming (8.8%), group discussions (8.3%), dictation (7.9%), lectures (6.3%) and chalkboard notes (5.9%) thus giving prominence to constructivist approach. The similarity of the former and present studies is that, both are based on instructional (analytic) approach and have secondary school students as target audience. The difference between the two studies is that, the former was carried out in Kenya while the present was conducted in Imo state, Nigeria. The past study employed ex-post facto research design while the present study made use of quasi-experimental research design. Data collected in the former study was analysed using chi-square (X)</w:t>
      </w:r>
      <w:r>
        <w:rPr>
          <w:spacing w:val="40"/>
        </w:rPr>
        <w:t> </w:t>
      </w:r>
      <w:r>
        <w:rPr/>
        <w:t>and One-way Analysis of Variance (ANOVA) while standard deviation and t-test statistics were used for the present study.</w:t>
      </w:r>
    </w:p>
    <w:p>
      <w:pPr>
        <w:pStyle w:val="BodyText"/>
        <w:spacing w:line="480" w:lineRule="auto" w:before="3"/>
        <w:ind w:left="985" w:right="1332" w:firstLine="749"/>
        <w:jc w:val="both"/>
      </w:pPr>
      <w:r>
        <w:rPr/>
        <w:t>Ajiboye and Adeyinka</w:t>
      </w:r>
      <w:r>
        <w:rPr>
          <w:spacing w:val="-2"/>
        </w:rPr>
        <w:t> </w:t>
      </w:r>
      <w:r>
        <w:rPr/>
        <w:t>(n.d) conducted</w:t>
      </w:r>
      <w:r>
        <w:rPr>
          <w:spacing w:val="-1"/>
        </w:rPr>
        <w:t> </w:t>
      </w:r>
      <w:r>
        <w:rPr/>
        <w:t>a</w:t>
      </w:r>
      <w:r>
        <w:rPr>
          <w:spacing w:val="-2"/>
        </w:rPr>
        <w:t> </w:t>
      </w:r>
      <w:r>
        <w:rPr/>
        <w:t>research</w:t>
      </w:r>
      <w:r>
        <w:rPr>
          <w:spacing w:val="-1"/>
        </w:rPr>
        <w:t> </w:t>
      </w:r>
      <w:r>
        <w:rPr/>
        <w:t>work</w:t>
      </w:r>
      <w:r>
        <w:rPr>
          <w:spacing w:val="-6"/>
        </w:rPr>
        <w:t> </w:t>
      </w:r>
      <w:r>
        <w:rPr/>
        <w:t>on</w:t>
      </w:r>
      <w:r>
        <w:rPr>
          <w:spacing w:val="-6"/>
        </w:rPr>
        <w:t> </w:t>
      </w:r>
      <w:r>
        <w:rPr/>
        <w:t>“Class Attendance</w:t>
      </w:r>
      <w:r>
        <w:rPr>
          <w:spacing w:val="-2"/>
        </w:rPr>
        <w:t> </w:t>
      </w:r>
      <w:r>
        <w:rPr/>
        <w:t>and Academic Performance of</w:t>
      </w:r>
      <w:r>
        <w:rPr>
          <w:spacing w:val="-3"/>
        </w:rPr>
        <w:t> </w:t>
      </w:r>
      <w:r>
        <w:rPr/>
        <w:t>Undergraduate Students in a Social</w:t>
      </w:r>
      <w:r>
        <w:rPr>
          <w:spacing w:val="-5"/>
        </w:rPr>
        <w:t> </w:t>
      </w:r>
      <w:r>
        <w:rPr/>
        <w:t>Studies Course in Ghana”. The objective of the study was to ascertain whether students attendance at lecture have any influence on their academic performance in social studies course. The research</w:t>
      </w:r>
      <w:r>
        <w:rPr>
          <w:spacing w:val="40"/>
        </w:rPr>
        <w:t> </w:t>
      </w:r>
      <w:r>
        <w:rPr/>
        <w:t>design adopted for the study was an ex-post</w:t>
      </w:r>
      <w:r>
        <w:rPr>
          <w:spacing w:val="35"/>
        </w:rPr>
        <w:t> </w:t>
      </w:r>
      <w:r>
        <w:rPr/>
        <w:t>facto design. The population of the study</w:t>
      </w:r>
      <w:r>
        <w:rPr>
          <w:spacing w:val="40"/>
        </w:rPr>
        <w:t> </w:t>
      </w:r>
      <w:r>
        <w:rPr/>
        <w:t>was three hundred and twenty (320) year two Social Studies Department, University of Ghana</w:t>
      </w:r>
      <w:r>
        <w:rPr>
          <w:spacing w:val="28"/>
        </w:rPr>
        <w:t> </w:t>
      </w:r>
      <w:r>
        <w:rPr/>
        <w:t>who</w:t>
      </w:r>
      <w:r>
        <w:rPr>
          <w:spacing w:val="32"/>
        </w:rPr>
        <w:t> </w:t>
      </w:r>
      <w:r>
        <w:rPr/>
        <w:t>registered</w:t>
      </w:r>
      <w:r>
        <w:rPr>
          <w:spacing w:val="31"/>
        </w:rPr>
        <w:t> </w:t>
      </w:r>
      <w:r>
        <w:rPr/>
        <w:t>for</w:t>
      </w:r>
      <w:r>
        <w:rPr>
          <w:spacing w:val="24"/>
        </w:rPr>
        <w:t> </w:t>
      </w:r>
      <w:r>
        <w:rPr/>
        <w:t>the</w:t>
      </w:r>
      <w:r>
        <w:rPr>
          <w:spacing w:val="31"/>
        </w:rPr>
        <w:t> </w:t>
      </w:r>
      <w:r>
        <w:rPr/>
        <w:t>course.</w:t>
      </w:r>
      <w:r>
        <w:rPr>
          <w:spacing w:val="29"/>
        </w:rPr>
        <w:t> </w:t>
      </w:r>
      <w:r>
        <w:rPr/>
        <w:t>The</w:t>
      </w:r>
      <w:r>
        <w:rPr>
          <w:spacing w:val="31"/>
        </w:rPr>
        <w:t> </w:t>
      </w:r>
      <w:r>
        <w:rPr/>
        <w:t>study</w:t>
      </w:r>
      <w:r>
        <w:rPr>
          <w:spacing w:val="23"/>
        </w:rPr>
        <w:t> </w:t>
      </w:r>
      <w:r>
        <w:rPr/>
        <w:t>sample</w:t>
      </w:r>
      <w:r>
        <w:rPr>
          <w:spacing w:val="30"/>
        </w:rPr>
        <w:t> </w:t>
      </w:r>
      <w:r>
        <w:rPr/>
        <w:t>stood</w:t>
      </w:r>
      <w:r>
        <w:rPr>
          <w:spacing w:val="27"/>
        </w:rPr>
        <w:t> </w:t>
      </w:r>
      <w:r>
        <w:rPr/>
        <w:t>at</w:t>
      </w:r>
      <w:r>
        <w:rPr>
          <w:spacing w:val="28"/>
        </w:rPr>
        <w:t> </w:t>
      </w:r>
      <w:r>
        <w:rPr/>
        <w:t>one</w:t>
      </w:r>
      <w:r>
        <w:rPr>
          <w:spacing w:val="30"/>
        </w:rPr>
        <w:t> </w:t>
      </w:r>
      <w:r>
        <w:rPr/>
        <w:t>hundred</w:t>
      </w:r>
      <w:r>
        <w:rPr>
          <w:spacing w:val="32"/>
        </w:rPr>
        <w:t> </w:t>
      </w:r>
      <w:r>
        <w:rPr/>
        <w:t>and</w:t>
      </w:r>
      <w:r>
        <w:rPr>
          <w:spacing w:val="32"/>
        </w:rPr>
        <w:t> </w:t>
      </w:r>
      <w:r>
        <w:rPr>
          <w:spacing w:val="-5"/>
        </w:rPr>
        <w:t>two</w:t>
      </w:r>
    </w:p>
    <w:p>
      <w:pPr>
        <w:pStyle w:val="BodyText"/>
        <w:spacing w:line="480" w:lineRule="auto" w:before="1"/>
        <w:ind w:left="985" w:right="1343"/>
        <w:jc w:val="both"/>
      </w:pPr>
      <w:r>
        <w:rPr/>
        <w:t>(102). The record of students‟ attendance in the course taken from the beginning of the semester was computed and compared with their overall score in the course. Analysis of variance</w:t>
      </w:r>
      <w:r>
        <w:rPr>
          <w:spacing w:val="1"/>
        </w:rPr>
        <w:t> </w:t>
      </w:r>
      <w:r>
        <w:rPr/>
        <w:t>and</w:t>
      </w:r>
      <w:r>
        <w:rPr>
          <w:spacing w:val="3"/>
        </w:rPr>
        <w:t> </w:t>
      </w:r>
      <w:r>
        <w:rPr/>
        <w:t>t-test</w:t>
      </w:r>
      <w:r>
        <w:rPr>
          <w:spacing w:val="9"/>
        </w:rPr>
        <w:t> </w:t>
      </w:r>
      <w:r>
        <w:rPr/>
        <w:t>were</w:t>
      </w:r>
      <w:r>
        <w:rPr>
          <w:spacing w:val="3"/>
        </w:rPr>
        <w:t> </w:t>
      </w:r>
      <w:r>
        <w:rPr/>
        <w:t>used</w:t>
      </w:r>
      <w:r>
        <w:rPr>
          <w:spacing w:val="3"/>
        </w:rPr>
        <w:t> </w:t>
      </w:r>
      <w:r>
        <w:rPr/>
        <w:t>to</w:t>
      </w:r>
      <w:r>
        <w:rPr>
          <w:spacing w:val="9"/>
        </w:rPr>
        <w:t> </w:t>
      </w:r>
      <w:r>
        <w:rPr/>
        <w:t>analyse</w:t>
      </w:r>
      <w:r>
        <w:rPr>
          <w:spacing w:val="3"/>
        </w:rPr>
        <w:t> </w:t>
      </w:r>
      <w:r>
        <w:rPr/>
        <w:t>the</w:t>
      </w:r>
      <w:r>
        <w:rPr>
          <w:spacing w:val="4"/>
        </w:rPr>
        <w:t> </w:t>
      </w:r>
      <w:r>
        <w:rPr/>
        <w:t>data.</w:t>
      </w:r>
      <w:r>
        <w:rPr>
          <w:spacing w:val="6"/>
        </w:rPr>
        <w:t> </w:t>
      </w:r>
      <w:r>
        <w:rPr/>
        <w:t>It</w:t>
      </w:r>
      <w:r>
        <w:rPr>
          <w:spacing w:val="9"/>
        </w:rPr>
        <w:t> </w:t>
      </w:r>
      <w:r>
        <w:rPr/>
        <w:t>was</w:t>
      </w:r>
      <w:r>
        <w:rPr>
          <w:spacing w:val="1"/>
        </w:rPr>
        <w:t> </w:t>
      </w:r>
      <w:r>
        <w:rPr/>
        <w:t>found</w:t>
      </w:r>
      <w:r>
        <w:rPr>
          <w:spacing w:val="3"/>
        </w:rPr>
        <w:t> </w:t>
      </w:r>
      <w:r>
        <w:rPr/>
        <w:t>that</w:t>
      </w:r>
      <w:r>
        <w:rPr>
          <w:spacing w:val="9"/>
        </w:rPr>
        <w:t> </w:t>
      </w:r>
      <w:r>
        <w:rPr/>
        <w:t>class</w:t>
      </w:r>
      <w:r>
        <w:rPr>
          <w:spacing w:val="1"/>
        </w:rPr>
        <w:t> </w:t>
      </w:r>
      <w:r>
        <w:rPr/>
        <w:t>attendance</w:t>
      </w:r>
      <w:r>
        <w:rPr>
          <w:spacing w:val="7"/>
        </w:rPr>
        <w:t> </w:t>
      </w:r>
      <w:r>
        <w:rPr/>
        <w:t>has</w:t>
      </w:r>
      <w:r>
        <w:rPr>
          <w:spacing w:val="7"/>
        </w:rPr>
        <w:t> </w:t>
      </w:r>
      <w:r>
        <w:rPr>
          <w:spacing w:val="-10"/>
        </w:rPr>
        <w:t>a</w:t>
      </w:r>
    </w:p>
    <w:p>
      <w:pPr>
        <w:spacing w:after="0" w:line="480" w:lineRule="auto"/>
        <w:jc w:val="both"/>
        <w:sectPr>
          <w:pgSz w:w="12240" w:h="15840"/>
          <w:pgMar w:header="0" w:footer="1012" w:top="1360" w:bottom="1200" w:left="820" w:right="460"/>
        </w:sectPr>
      </w:pPr>
    </w:p>
    <w:p>
      <w:pPr>
        <w:pStyle w:val="BodyText"/>
        <w:spacing w:line="480" w:lineRule="auto" w:before="72"/>
        <w:ind w:left="985" w:right="1339"/>
        <w:jc w:val="both"/>
      </w:pPr>
      <w:r>
        <w:rPr/>
        <w:t>significant effect on the academic performance of the students. This empirical study is related to the present on the ground of assessment of students‟ academic performance. However, the study defer on the area of educational level, methodology, conceptual and geographical scope.</w:t>
      </w:r>
    </w:p>
    <w:p>
      <w:pPr>
        <w:pStyle w:val="BodyText"/>
        <w:spacing w:line="480" w:lineRule="auto" w:before="1"/>
        <w:ind w:left="985" w:right="1333" w:firstLine="686"/>
        <w:jc w:val="both"/>
      </w:pPr>
      <w:r>
        <w:rPr/>
        <w:t>Salaraara (2009) investigated the effect of discovery teaching strategy and its effect on senior secondary school students‟ performance in Home Economics. The objective of the study was to find out whether the use of discovery teaching strategy in any way improves the performance of the target students in their senior certificate examinations. The study employed survey design, a random sample of two hundred and ten (210) SSII students in Ezuido Secondary Technical School Ezinihitte Mbaise, Imo State</w:t>
      </w:r>
      <w:r>
        <w:rPr>
          <w:spacing w:val="40"/>
        </w:rPr>
        <w:t> </w:t>
      </w:r>
      <w:r>
        <w:rPr/>
        <w:t>was</w:t>
      </w:r>
      <w:r>
        <w:rPr>
          <w:spacing w:val="40"/>
        </w:rPr>
        <w:t> </w:t>
      </w:r>
      <w:r>
        <w:rPr/>
        <w:t>used.</w:t>
      </w:r>
      <w:r>
        <w:rPr>
          <w:spacing w:val="40"/>
        </w:rPr>
        <w:t> </w:t>
      </w:r>
      <w:r>
        <w:rPr/>
        <w:t>Observation</w:t>
      </w:r>
      <w:r>
        <w:rPr>
          <w:spacing w:val="40"/>
        </w:rPr>
        <w:t> </w:t>
      </w:r>
      <w:r>
        <w:rPr/>
        <w:t>method</w:t>
      </w:r>
      <w:r>
        <w:rPr>
          <w:spacing w:val="40"/>
        </w:rPr>
        <w:t> </w:t>
      </w:r>
      <w:r>
        <w:rPr/>
        <w:t>was</w:t>
      </w:r>
      <w:r>
        <w:rPr>
          <w:spacing w:val="40"/>
        </w:rPr>
        <w:t> </w:t>
      </w:r>
      <w:r>
        <w:rPr/>
        <w:t>employed</w:t>
      </w:r>
      <w:r>
        <w:rPr>
          <w:spacing w:val="40"/>
        </w:rPr>
        <w:t> </w:t>
      </w:r>
      <w:r>
        <w:rPr/>
        <w:t>for</w:t>
      </w:r>
      <w:r>
        <w:rPr>
          <w:spacing w:val="40"/>
        </w:rPr>
        <w:t> </w:t>
      </w:r>
      <w:r>
        <w:rPr/>
        <w:t>data</w:t>
      </w:r>
      <w:r>
        <w:rPr>
          <w:spacing w:val="40"/>
        </w:rPr>
        <w:t> </w:t>
      </w:r>
      <w:r>
        <w:rPr/>
        <w:t>collection</w:t>
      </w:r>
      <w:r>
        <w:rPr>
          <w:spacing w:val="40"/>
        </w:rPr>
        <w:t> </w:t>
      </w:r>
      <w:r>
        <w:rPr/>
        <w:t>including</w:t>
      </w:r>
      <w:r>
        <w:rPr>
          <w:spacing w:val="40"/>
        </w:rPr>
        <w:t> </w:t>
      </w:r>
      <w:r>
        <w:rPr/>
        <w:t>a 25-item five-point rating scale covering vital skills and activities related to discovery teaching. T-test and PPMCC was used to analyzed data collected. The result of</w:t>
      </w:r>
      <w:r>
        <w:rPr>
          <w:spacing w:val="-2"/>
        </w:rPr>
        <w:t> </w:t>
      </w:r>
      <w:r>
        <w:rPr/>
        <w:t>the study showed that eighty percent (80%) of the sampled population did excellently well in their terminal examination. This empirical piece is related to the present study in terms of educational level of the respondents and geographical location but different in terms of subject, teaching, methodology, and objective.</w:t>
      </w:r>
    </w:p>
    <w:p>
      <w:pPr>
        <w:pStyle w:val="BodyText"/>
        <w:spacing w:line="480" w:lineRule="auto" w:before="3"/>
        <w:ind w:right="1335" w:firstLine="720"/>
        <w:jc w:val="both"/>
      </w:pPr>
      <w:r>
        <w:rPr/>
        <w:t>The work of Salaraara (2009) related to the present study in the following ways both study were done within the same geo-graphical area. That is, Imo state. Also, assessment of both study centred on students‟ performance. However, the former study defers from the present study in various ways such that; the former study employed survey design, while the present study employed quasi-experimental design. The former study</w:t>
      </w:r>
      <w:r>
        <w:rPr>
          <w:spacing w:val="19"/>
        </w:rPr>
        <w:t> </w:t>
      </w:r>
      <w:r>
        <w:rPr/>
        <w:t>population</w:t>
      </w:r>
      <w:r>
        <w:rPr>
          <w:spacing w:val="25"/>
        </w:rPr>
        <w:t> </w:t>
      </w:r>
      <w:r>
        <w:rPr/>
        <w:t>comprised</w:t>
      </w:r>
      <w:r>
        <w:rPr>
          <w:spacing w:val="34"/>
        </w:rPr>
        <w:t> </w:t>
      </w:r>
      <w:r>
        <w:rPr/>
        <w:t>SSII</w:t>
      </w:r>
      <w:r>
        <w:rPr>
          <w:spacing w:val="32"/>
        </w:rPr>
        <w:t> </w:t>
      </w:r>
      <w:r>
        <w:rPr/>
        <w:t>Home</w:t>
      </w:r>
      <w:r>
        <w:rPr>
          <w:spacing w:val="29"/>
        </w:rPr>
        <w:t> </w:t>
      </w:r>
      <w:r>
        <w:rPr/>
        <w:t>Economics,</w:t>
      </w:r>
      <w:r>
        <w:rPr>
          <w:spacing w:val="32"/>
        </w:rPr>
        <w:t> </w:t>
      </w:r>
      <w:r>
        <w:rPr/>
        <w:t>while</w:t>
      </w:r>
      <w:r>
        <w:rPr>
          <w:spacing w:val="29"/>
        </w:rPr>
        <w:t> </w:t>
      </w:r>
      <w:r>
        <w:rPr/>
        <w:t>the</w:t>
      </w:r>
      <w:r>
        <w:rPr>
          <w:spacing w:val="29"/>
        </w:rPr>
        <w:t> </w:t>
      </w:r>
      <w:r>
        <w:rPr/>
        <w:t>present</w:t>
      </w:r>
      <w:r>
        <w:rPr>
          <w:spacing w:val="34"/>
        </w:rPr>
        <w:t> </w:t>
      </w:r>
      <w:r>
        <w:rPr/>
        <w:t>study</w:t>
      </w:r>
      <w:r>
        <w:rPr>
          <w:spacing w:val="22"/>
        </w:rPr>
        <w:t> </w:t>
      </w:r>
      <w:r>
        <w:rPr>
          <w:spacing w:val="-2"/>
        </w:rPr>
        <w:t>comprised</w:t>
      </w:r>
    </w:p>
    <w:p>
      <w:pPr>
        <w:spacing w:after="0" w:line="480" w:lineRule="auto"/>
        <w:jc w:val="both"/>
        <w:sectPr>
          <w:pgSz w:w="12240" w:h="15840"/>
          <w:pgMar w:header="0" w:footer="1012" w:top="1360" w:bottom="1200" w:left="820" w:right="460"/>
        </w:sectPr>
      </w:pPr>
    </w:p>
    <w:p>
      <w:pPr>
        <w:pStyle w:val="BodyText"/>
        <w:spacing w:line="480" w:lineRule="auto" w:before="72"/>
        <w:ind w:right="1339"/>
        <w:jc w:val="both"/>
      </w:pPr>
      <w:r>
        <w:rPr/>
        <w:t>SSII Economics students. The former study made use of Observation Schedule for data collection while the present study employed the use of Economics and Task-based Performance Test (EITBPT) and instructional plan. T-test and PPMCC was used by the former researcher for data analysis while the present study employed standard deviation, t-test and ANCOVAR for its data analysis.</w:t>
      </w:r>
    </w:p>
    <w:p>
      <w:pPr>
        <w:pStyle w:val="BodyText"/>
        <w:spacing w:line="480" w:lineRule="auto" w:before="1"/>
        <w:ind w:right="1334" w:firstLine="720"/>
        <w:jc w:val="both"/>
      </w:pPr>
      <w:r>
        <w:rPr/>
        <w:t>Olsen and Sexton (2010) conducted a study on the “Effect of Project and task- based Method</w:t>
      </w:r>
      <w:r>
        <w:rPr>
          <w:spacing w:val="-4"/>
        </w:rPr>
        <w:t> </w:t>
      </w:r>
      <w:r>
        <w:rPr/>
        <w:t>on</w:t>
      </w:r>
      <w:r>
        <w:rPr>
          <w:spacing w:val="-4"/>
        </w:rPr>
        <w:t> </w:t>
      </w:r>
      <w:r>
        <w:rPr/>
        <w:t>Secondary</w:t>
      </w:r>
      <w:r>
        <w:rPr>
          <w:spacing w:val="-9"/>
        </w:rPr>
        <w:t> </w:t>
      </w:r>
      <w:r>
        <w:rPr/>
        <w:t>School</w:t>
      </w:r>
      <w:r>
        <w:rPr>
          <w:spacing w:val="-9"/>
        </w:rPr>
        <w:t> </w:t>
      </w:r>
      <w:r>
        <w:rPr/>
        <w:t>students‟</w:t>
      </w:r>
      <w:r>
        <w:rPr>
          <w:spacing w:val="-2"/>
        </w:rPr>
        <w:t> </w:t>
      </w:r>
      <w:r>
        <w:rPr/>
        <w:t>Performance and Retention in</w:t>
      </w:r>
      <w:r>
        <w:rPr>
          <w:spacing w:val="-4"/>
        </w:rPr>
        <w:t> </w:t>
      </w:r>
      <w:r>
        <w:rPr/>
        <w:t>Economics”. The objective of the study was to determine if significant differences exist between the performance mean scores of students in the experimental and control group. The study employed quasi-experimental design. The sample for the study consisted of 180 senior secondary school</w:t>
      </w:r>
      <w:r>
        <w:rPr>
          <w:spacing w:val="-5"/>
        </w:rPr>
        <w:t> </w:t>
      </w:r>
      <w:r>
        <w:rPr/>
        <w:t>class III students. Purposive random</w:t>
      </w:r>
      <w:r>
        <w:rPr>
          <w:spacing w:val="-5"/>
        </w:rPr>
        <w:t> </w:t>
      </w:r>
      <w:r>
        <w:rPr/>
        <w:t>sampling technique was employed to select 36 students each from five public senior secondary schools in Ebonyi state, Nigeria.</w:t>
      </w:r>
      <w:r>
        <w:rPr>
          <w:spacing w:val="-3"/>
        </w:rPr>
        <w:t> </w:t>
      </w:r>
      <w:r>
        <w:rPr/>
        <w:t>The</w:t>
      </w:r>
      <w:r>
        <w:rPr>
          <w:spacing w:val="-2"/>
        </w:rPr>
        <w:t> </w:t>
      </w:r>
      <w:r>
        <w:rPr/>
        <w:t>instrument</w:t>
      </w:r>
      <w:r>
        <w:rPr>
          <w:spacing w:val="-1"/>
        </w:rPr>
        <w:t> </w:t>
      </w:r>
      <w:r>
        <w:rPr/>
        <w:t>used</w:t>
      </w:r>
      <w:r>
        <w:rPr>
          <w:spacing w:val="-4"/>
        </w:rPr>
        <w:t> </w:t>
      </w:r>
      <w:r>
        <w:rPr/>
        <w:t>was</w:t>
      </w:r>
      <w:r>
        <w:rPr>
          <w:spacing w:val="-7"/>
        </w:rPr>
        <w:t> </w:t>
      </w:r>
      <w:r>
        <w:rPr/>
        <w:t>Economics</w:t>
      </w:r>
      <w:r>
        <w:rPr>
          <w:spacing w:val="-6"/>
        </w:rPr>
        <w:t> </w:t>
      </w:r>
      <w:r>
        <w:rPr/>
        <w:t>Task-based</w:t>
      </w:r>
      <w:r>
        <w:rPr>
          <w:spacing w:val="-5"/>
        </w:rPr>
        <w:t> </w:t>
      </w:r>
      <w:r>
        <w:rPr/>
        <w:t>Performance</w:t>
      </w:r>
      <w:r>
        <w:rPr>
          <w:spacing w:val="-4"/>
        </w:rPr>
        <w:t> </w:t>
      </w:r>
      <w:r>
        <w:rPr/>
        <w:t>test</w:t>
      </w:r>
      <w:r>
        <w:rPr>
          <w:spacing w:val="-1"/>
        </w:rPr>
        <w:t> </w:t>
      </w:r>
      <w:r>
        <w:rPr/>
        <w:t>(ETBPT).</w:t>
      </w:r>
      <w:r>
        <w:rPr>
          <w:spacing w:val="-3"/>
        </w:rPr>
        <w:t> </w:t>
      </w:r>
      <w:r>
        <w:rPr/>
        <w:t>The outcome of the study showed that the performance mean scores of students in the experimental groups was higher than those in the control groups. The result of this research is related to</w:t>
      </w:r>
      <w:r>
        <w:rPr>
          <w:spacing w:val="-1"/>
        </w:rPr>
        <w:t> </w:t>
      </w:r>
      <w:r>
        <w:rPr/>
        <w:t>the present study</w:t>
      </w:r>
      <w:r>
        <w:rPr>
          <w:spacing w:val="-1"/>
        </w:rPr>
        <w:t> </w:t>
      </w:r>
      <w:r>
        <w:rPr/>
        <w:t>in</w:t>
      </w:r>
      <w:r>
        <w:rPr>
          <w:spacing w:val="-1"/>
        </w:rPr>
        <w:t> </w:t>
      </w:r>
      <w:r>
        <w:rPr/>
        <w:t>terms of subject scope</w:t>
      </w:r>
      <w:r>
        <w:rPr>
          <w:spacing w:val="-2"/>
        </w:rPr>
        <w:t> </w:t>
      </w:r>
      <w:r>
        <w:rPr/>
        <w:t>which is Economics;</w:t>
      </w:r>
      <w:r>
        <w:rPr>
          <w:spacing w:val="-1"/>
        </w:rPr>
        <w:t> </w:t>
      </w:r>
      <w:r>
        <w:rPr/>
        <w:t>and design which is quasi-experimental. However, the study</w:t>
      </w:r>
      <w:r>
        <w:rPr>
          <w:spacing w:val="-1"/>
        </w:rPr>
        <w:t> </w:t>
      </w:r>
      <w:r>
        <w:rPr/>
        <w:t>defers from</w:t>
      </w:r>
      <w:r>
        <w:rPr>
          <w:spacing w:val="-1"/>
        </w:rPr>
        <w:t> </w:t>
      </w:r>
      <w:r>
        <w:rPr/>
        <w:t>this present study in geographical location, educational level, and objective.</w:t>
      </w:r>
    </w:p>
    <w:p>
      <w:pPr>
        <w:pStyle w:val="BodyText"/>
        <w:spacing w:line="480" w:lineRule="auto" w:before="3"/>
        <w:ind w:right="1336" w:firstLine="720"/>
        <w:jc w:val="both"/>
      </w:pPr>
      <w:r>
        <w:rPr/>
        <w:t>Hemoandez-Ramas and Faz (2011), conducted a research on the “Influence of Inquiry Method of Instruction over Lecture Method of Instruction in a State of Los Angeles”. The study employed quasi-experimental design. The population was all the middle private schools in the state. The sample of the study stood at seven hundred (700) students</w:t>
      </w:r>
      <w:r>
        <w:rPr>
          <w:spacing w:val="27"/>
        </w:rPr>
        <w:t> </w:t>
      </w:r>
      <w:r>
        <w:rPr/>
        <w:t>randomly</w:t>
      </w:r>
      <w:r>
        <w:rPr>
          <w:spacing w:val="21"/>
        </w:rPr>
        <w:t> </w:t>
      </w:r>
      <w:r>
        <w:rPr/>
        <w:t>selected.</w:t>
      </w:r>
      <w:r>
        <w:rPr>
          <w:spacing w:val="27"/>
        </w:rPr>
        <w:t> </w:t>
      </w:r>
      <w:r>
        <w:rPr/>
        <w:t>The</w:t>
      </w:r>
      <w:r>
        <w:rPr>
          <w:spacing w:val="28"/>
        </w:rPr>
        <w:t> </w:t>
      </w:r>
      <w:r>
        <w:rPr/>
        <w:t>study</w:t>
      </w:r>
      <w:r>
        <w:rPr>
          <w:spacing w:val="21"/>
        </w:rPr>
        <w:t> </w:t>
      </w:r>
      <w:r>
        <w:rPr/>
        <w:t>employed</w:t>
      </w:r>
      <w:r>
        <w:rPr>
          <w:spacing w:val="34"/>
        </w:rPr>
        <w:t> </w:t>
      </w:r>
      <w:r>
        <w:rPr/>
        <w:t>Attitude</w:t>
      </w:r>
      <w:r>
        <w:rPr>
          <w:spacing w:val="28"/>
        </w:rPr>
        <w:t> </w:t>
      </w:r>
      <w:r>
        <w:rPr/>
        <w:t>Performance</w:t>
      </w:r>
      <w:r>
        <w:rPr>
          <w:spacing w:val="28"/>
        </w:rPr>
        <w:t> </w:t>
      </w:r>
      <w:r>
        <w:rPr/>
        <w:t>Text</w:t>
      </w:r>
      <w:r>
        <w:rPr>
          <w:spacing w:val="34"/>
        </w:rPr>
        <w:t> </w:t>
      </w:r>
      <w:r>
        <w:rPr/>
        <w:t>(APT)</w:t>
      </w:r>
      <w:r>
        <w:rPr>
          <w:spacing w:val="26"/>
        </w:rPr>
        <w:t> </w:t>
      </w:r>
      <w:r>
        <w:rPr/>
        <w:t>for</w:t>
      </w:r>
    </w:p>
    <w:p>
      <w:pPr>
        <w:spacing w:after="0" w:line="480" w:lineRule="auto"/>
        <w:jc w:val="both"/>
        <w:sectPr>
          <w:pgSz w:w="12240" w:h="15840"/>
          <w:pgMar w:header="0" w:footer="1012" w:top="1360" w:bottom="1200" w:left="820" w:right="460"/>
        </w:sectPr>
      </w:pPr>
    </w:p>
    <w:p>
      <w:pPr>
        <w:pStyle w:val="BodyText"/>
        <w:spacing w:line="480" w:lineRule="auto" w:before="72"/>
        <w:ind w:right="1338"/>
        <w:jc w:val="both"/>
      </w:pPr>
      <w:r>
        <w:rPr/>
        <w:t>data collection, while t-test was employed for data analysis. The result of the study showed that students</w:t>
      </w:r>
      <w:r>
        <w:rPr>
          <w:spacing w:val="-1"/>
        </w:rPr>
        <w:t> </w:t>
      </w:r>
      <w:r>
        <w:rPr/>
        <w:t>exposed</w:t>
      </w:r>
      <w:r>
        <w:rPr>
          <w:spacing w:val="-3"/>
        </w:rPr>
        <w:t> </w:t>
      </w:r>
      <w:r>
        <w:rPr/>
        <w:t>to</w:t>
      </w:r>
      <w:r>
        <w:rPr>
          <w:spacing w:val="-3"/>
        </w:rPr>
        <w:t> </w:t>
      </w:r>
      <w:r>
        <w:rPr/>
        <w:t>the inquiry</w:t>
      </w:r>
      <w:r>
        <w:rPr>
          <w:spacing w:val="-7"/>
        </w:rPr>
        <w:t> </w:t>
      </w:r>
      <w:r>
        <w:rPr/>
        <w:t>teaching strategy</w:t>
      </w:r>
      <w:r>
        <w:rPr>
          <w:spacing w:val="-3"/>
        </w:rPr>
        <w:t> </w:t>
      </w:r>
      <w:r>
        <w:rPr/>
        <w:t>had performance advantage over their counterparts who were exposed to traditional method of instruction. This research study is related to the present study in terms of methodology, design and instrument of data analysis. However, its point of departure is in terms of population, sample size, geographical location and subject.</w:t>
      </w:r>
    </w:p>
    <w:p>
      <w:pPr>
        <w:pStyle w:val="BodyText"/>
        <w:spacing w:line="480" w:lineRule="auto" w:before="1"/>
        <w:ind w:right="1329" w:firstLine="720"/>
        <w:jc w:val="both"/>
      </w:pPr>
      <w:r>
        <w:rPr/>
        <w:t>Edinyong and Ubi (2012) investigated the “Effect of Inquiry and Discovery Methods of Teaching Economics on Academic Performance of Secondary School Students in Enugu State, Nigeria”. The objectives of the study was to compare inquiry and discovery methods of teaching Economics with a view to determine which of the</w:t>
      </w:r>
      <w:r>
        <w:rPr>
          <w:spacing w:val="40"/>
        </w:rPr>
        <w:t> </w:t>
      </w:r>
      <w:r>
        <w:rPr/>
        <w:t>two, if employed by the teacher can have a higher effect on students‟ academic performance in Economics. The design used was pre-test, post-test experimental and control group design. The population of the study comprises of all private senior secondary two (2) Economics students in Enugu South. Twenty five students were randomly</w:t>
      </w:r>
      <w:r>
        <w:rPr>
          <w:spacing w:val="-4"/>
        </w:rPr>
        <w:t> </w:t>
      </w:r>
      <w:r>
        <w:rPr/>
        <w:t>drawn from</w:t>
      </w:r>
      <w:r>
        <w:rPr>
          <w:spacing w:val="-8"/>
        </w:rPr>
        <w:t> </w:t>
      </w:r>
      <w:r>
        <w:rPr/>
        <w:t>each</w:t>
      </w:r>
      <w:r>
        <w:rPr>
          <w:spacing w:val="-4"/>
        </w:rPr>
        <w:t> </w:t>
      </w:r>
      <w:r>
        <w:rPr/>
        <w:t>school</w:t>
      </w:r>
      <w:r>
        <w:rPr>
          <w:spacing w:val="-3"/>
        </w:rPr>
        <w:t> </w:t>
      </w:r>
      <w:r>
        <w:rPr/>
        <w:t>as</w:t>
      </w:r>
      <w:r>
        <w:rPr>
          <w:spacing w:val="-1"/>
        </w:rPr>
        <w:t> </w:t>
      </w:r>
      <w:r>
        <w:rPr/>
        <w:t>sample. The instrument used was</w:t>
      </w:r>
      <w:r>
        <w:rPr>
          <w:spacing w:val="-1"/>
        </w:rPr>
        <w:t> </w:t>
      </w:r>
      <w:r>
        <w:rPr/>
        <w:t>test, and the result was subjected</w:t>
      </w:r>
      <w:r>
        <w:rPr>
          <w:spacing w:val="-1"/>
        </w:rPr>
        <w:t> </w:t>
      </w:r>
      <w:r>
        <w:rPr/>
        <w:t>to PPMCC analysis. The result of</w:t>
      </w:r>
      <w:r>
        <w:rPr>
          <w:spacing w:val="-4"/>
        </w:rPr>
        <w:t> </w:t>
      </w:r>
      <w:r>
        <w:rPr/>
        <w:t>the study</w:t>
      </w:r>
      <w:r>
        <w:rPr>
          <w:spacing w:val="-6"/>
        </w:rPr>
        <w:t> </w:t>
      </w:r>
      <w:r>
        <w:rPr/>
        <w:t>showed</w:t>
      </w:r>
      <w:r>
        <w:rPr>
          <w:spacing w:val="-1"/>
        </w:rPr>
        <w:t> </w:t>
      </w:r>
      <w:r>
        <w:rPr/>
        <w:t>that the students in</w:t>
      </w:r>
      <w:r>
        <w:rPr>
          <w:spacing w:val="-1"/>
        </w:rPr>
        <w:t> </w:t>
      </w:r>
      <w:r>
        <w:rPr/>
        <w:t>the discovery group performed significantly better than their counterparts in the inquiry</w:t>
      </w:r>
      <w:r>
        <w:rPr>
          <w:spacing w:val="40"/>
        </w:rPr>
        <w:t> </w:t>
      </w:r>
      <w:r>
        <w:rPr/>
        <w:t>group</w:t>
      </w:r>
      <w:r>
        <w:rPr>
          <w:spacing w:val="-1"/>
        </w:rPr>
        <w:t> </w:t>
      </w:r>
      <w:r>
        <w:rPr/>
        <w:t>because of</w:t>
      </w:r>
      <w:r>
        <w:rPr>
          <w:spacing w:val="-4"/>
        </w:rPr>
        <w:t> </w:t>
      </w:r>
      <w:r>
        <w:rPr/>
        <w:t>their practical</w:t>
      </w:r>
      <w:r>
        <w:rPr>
          <w:spacing w:val="-1"/>
        </w:rPr>
        <w:t> </w:t>
      </w:r>
      <w:r>
        <w:rPr/>
        <w:t>involvement in</w:t>
      </w:r>
      <w:r>
        <w:rPr>
          <w:spacing w:val="-1"/>
        </w:rPr>
        <w:t> </w:t>
      </w:r>
      <w:r>
        <w:rPr/>
        <w:t>the instruction</w:t>
      </w:r>
      <w:r>
        <w:rPr>
          <w:spacing w:val="-1"/>
        </w:rPr>
        <w:t> </w:t>
      </w:r>
      <w:r>
        <w:rPr/>
        <w:t>and teachers strategy. This research work is similar to this present work in terms of subject, objective, design and educational level. However, this research defers from the present study in terms of geographical location, instrument for data collection and type of school used for the</w:t>
      </w:r>
      <w:r>
        <w:rPr>
          <w:spacing w:val="40"/>
        </w:rPr>
        <w:t> </w:t>
      </w:r>
      <w:r>
        <w:rPr>
          <w:spacing w:val="-2"/>
        </w:rPr>
        <w:t>study.</w:t>
      </w:r>
    </w:p>
    <w:p>
      <w:pPr>
        <w:spacing w:after="0" w:line="480" w:lineRule="auto"/>
        <w:jc w:val="both"/>
        <w:sectPr>
          <w:pgSz w:w="12240" w:h="15840"/>
          <w:pgMar w:header="0" w:footer="1012" w:top="1360" w:bottom="1200" w:left="820" w:right="460"/>
        </w:sectPr>
      </w:pPr>
    </w:p>
    <w:p>
      <w:pPr>
        <w:pStyle w:val="BodyText"/>
        <w:spacing w:line="480" w:lineRule="auto" w:before="72"/>
        <w:ind w:right="1331" w:firstLine="720"/>
        <w:jc w:val="both"/>
      </w:pPr>
      <w:r>
        <w:rPr/>
        <w:t>Osuagwu and Uzoma (2010) investigated a research on “Effect of Computer- Assisted</w:t>
      </w:r>
      <w:r>
        <w:rPr>
          <w:spacing w:val="-1"/>
        </w:rPr>
        <w:t> </w:t>
      </w:r>
      <w:r>
        <w:rPr/>
        <w:t>Instruction</w:t>
      </w:r>
      <w:r>
        <w:rPr>
          <w:spacing w:val="-5"/>
        </w:rPr>
        <w:t> </w:t>
      </w:r>
      <w:r>
        <w:rPr/>
        <w:t>on</w:t>
      </w:r>
      <w:r>
        <w:rPr>
          <w:spacing w:val="-5"/>
        </w:rPr>
        <w:t> </w:t>
      </w:r>
      <w:r>
        <w:rPr/>
        <w:t>Students‟</w:t>
      </w:r>
      <w:r>
        <w:rPr>
          <w:spacing w:val="-4"/>
        </w:rPr>
        <w:t> </w:t>
      </w:r>
      <w:r>
        <w:rPr/>
        <w:t>Attitude</w:t>
      </w:r>
      <w:r>
        <w:rPr>
          <w:spacing w:val="-5"/>
        </w:rPr>
        <w:t> </w:t>
      </w:r>
      <w:r>
        <w:rPr/>
        <w:t>to Economics in</w:t>
      </w:r>
      <w:r>
        <w:rPr>
          <w:spacing w:val="-5"/>
        </w:rPr>
        <w:t> </w:t>
      </w:r>
      <w:r>
        <w:rPr/>
        <w:t>Onitsha, Anambra</w:t>
      </w:r>
      <w:r>
        <w:rPr>
          <w:spacing w:val="-1"/>
        </w:rPr>
        <w:t> </w:t>
      </w:r>
      <w:r>
        <w:rPr/>
        <w:t>State”.</w:t>
      </w:r>
      <w:r>
        <w:rPr>
          <w:spacing w:val="-7"/>
        </w:rPr>
        <w:t> </w:t>
      </w:r>
      <w:r>
        <w:rPr/>
        <w:t>The purpose of the study was to determine whether students taught Economics with</w:t>
      </w:r>
      <w:r>
        <w:rPr>
          <w:spacing w:val="40"/>
        </w:rPr>
        <w:t> </w:t>
      </w:r>
      <w:r>
        <w:rPr/>
        <w:t>computer-assisted instruction will have improved attitude towards Economics. The researchers adopted the experimental design using pre-test and post-test. The study employed a questionnaire for data collection. The population was 560 SSII Economics students in the state public schools. The result showed that the teaching of Economics through computer-assisted instruction improves the attitude of the students towards the subject. The above study only related to the present study in terms of subject, design and educational level but differ in terms of geographical location and research topic.</w:t>
      </w:r>
    </w:p>
    <w:p>
      <w:pPr>
        <w:pStyle w:val="BodyText"/>
        <w:spacing w:line="480" w:lineRule="auto" w:before="2"/>
        <w:ind w:right="1334" w:firstLine="720"/>
        <w:jc w:val="both"/>
      </w:pPr>
      <w:r>
        <w:rPr/>
        <w:t>Onyeancha, Armour and Endrizzi (2012) conducted a research work on</w:t>
      </w:r>
      <w:r>
        <w:rPr>
          <w:spacing w:val="80"/>
        </w:rPr>
        <w:t> </w:t>
      </w:r>
      <w:r>
        <w:rPr/>
        <w:t>“Teaching Inquiry</w:t>
      </w:r>
      <w:r>
        <w:rPr>
          <w:spacing w:val="-2"/>
        </w:rPr>
        <w:t> </w:t>
      </w:r>
      <w:r>
        <w:rPr/>
        <w:t>and the Effect of</w:t>
      </w:r>
      <w:r>
        <w:rPr>
          <w:spacing w:val="-5"/>
        </w:rPr>
        <w:t> </w:t>
      </w:r>
      <w:r>
        <w:rPr/>
        <w:t>Performance Based Assessments in</w:t>
      </w:r>
      <w:r>
        <w:rPr>
          <w:spacing w:val="-2"/>
        </w:rPr>
        <w:t> </w:t>
      </w:r>
      <w:r>
        <w:rPr/>
        <w:t>New Hampshire, Durham”. The purpose of the study was to ascertain the effect of teaching inquiry over lecture teaching method on students who offer Physics, Physical Science and Pre- Engineering</w:t>
      </w:r>
      <w:r>
        <w:rPr>
          <w:spacing w:val="-3"/>
        </w:rPr>
        <w:t> </w:t>
      </w:r>
      <w:r>
        <w:rPr/>
        <w:t>course.</w:t>
      </w:r>
      <w:r>
        <w:rPr>
          <w:spacing w:val="-1"/>
        </w:rPr>
        <w:t> </w:t>
      </w:r>
      <w:r>
        <w:rPr/>
        <w:t>Objectives</w:t>
      </w:r>
      <w:r>
        <w:rPr>
          <w:spacing w:val="-5"/>
        </w:rPr>
        <w:t> </w:t>
      </w:r>
      <w:r>
        <w:rPr/>
        <w:t>of</w:t>
      </w:r>
      <w:r>
        <w:rPr>
          <w:spacing w:val="-11"/>
        </w:rPr>
        <w:t> </w:t>
      </w:r>
      <w:r>
        <w:rPr/>
        <w:t>the</w:t>
      </w:r>
      <w:r>
        <w:rPr>
          <w:spacing w:val="-4"/>
        </w:rPr>
        <w:t> </w:t>
      </w:r>
      <w:r>
        <w:rPr/>
        <w:t>study</w:t>
      </w:r>
      <w:r>
        <w:rPr>
          <w:spacing w:val="-8"/>
        </w:rPr>
        <w:t> </w:t>
      </w:r>
      <w:r>
        <w:rPr/>
        <w:t>included:</w:t>
      </w:r>
      <w:r>
        <w:rPr>
          <w:spacing w:val="-3"/>
        </w:rPr>
        <w:t> </w:t>
      </w:r>
      <w:r>
        <w:rPr/>
        <w:t>(a)</w:t>
      </w:r>
      <w:r>
        <w:rPr>
          <w:spacing w:val="-2"/>
        </w:rPr>
        <w:t> </w:t>
      </w:r>
      <w:r>
        <w:rPr/>
        <w:t>student engagement in</w:t>
      </w:r>
      <w:r>
        <w:rPr>
          <w:spacing w:val="-8"/>
        </w:rPr>
        <w:t> </w:t>
      </w:r>
      <w:r>
        <w:rPr/>
        <w:t>hands-on activity guarantees inquiry teaching and learning, (b) all science matter should be taught through inquiry, and (c) true inquiry occurs only when students generate and pursue their own questions.</w:t>
      </w:r>
    </w:p>
    <w:p>
      <w:pPr>
        <w:pStyle w:val="BodyText"/>
        <w:spacing w:line="480" w:lineRule="auto" w:before="2"/>
        <w:ind w:right="1333" w:firstLine="720"/>
        <w:jc w:val="both"/>
      </w:pPr>
      <w:r>
        <w:rPr/>
        <w:t>The population for the study comprised all KG -12 students of the University of New Hampshire with a total</w:t>
      </w:r>
      <w:r>
        <w:rPr>
          <w:spacing w:val="-4"/>
        </w:rPr>
        <w:t> </w:t>
      </w:r>
      <w:r>
        <w:rPr/>
        <w:t>number of</w:t>
      </w:r>
      <w:r>
        <w:rPr>
          <w:spacing w:val="-2"/>
        </w:rPr>
        <w:t> </w:t>
      </w:r>
      <w:r>
        <w:rPr/>
        <w:t>1,050 students. The sample consisted of</w:t>
      </w:r>
      <w:r>
        <w:rPr>
          <w:spacing w:val="-2"/>
        </w:rPr>
        <w:t> </w:t>
      </w:r>
      <w:r>
        <w:rPr/>
        <w:t>120 KG- 12 Engineering, Physical Science and Physics each having 40 students. The design was quasi-experimental while the instrument used for the study was Science Attitude Scale (SAS)</w:t>
      </w:r>
      <w:r>
        <w:rPr>
          <w:spacing w:val="40"/>
        </w:rPr>
        <w:t> </w:t>
      </w:r>
      <w:r>
        <w:rPr/>
        <w:t>designed</w:t>
      </w:r>
      <w:r>
        <w:rPr>
          <w:spacing w:val="41"/>
        </w:rPr>
        <w:t> </w:t>
      </w:r>
      <w:r>
        <w:rPr/>
        <w:t>by</w:t>
      </w:r>
      <w:r>
        <w:rPr>
          <w:spacing w:val="31"/>
        </w:rPr>
        <w:t> </w:t>
      </w:r>
      <w:r>
        <w:rPr/>
        <w:t>the</w:t>
      </w:r>
      <w:r>
        <w:rPr>
          <w:spacing w:val="41"/>
        </w:rPr>
        <w:t> </w:t>
      </w:r>
      <w:r>
        <w:rPr/>
        <w:t>researchers.</w:t>
      </w:r>
      <w:r>
        <w:rPr>
          <w:spacing w:val="43"/>
        </w:rPr>
        <w:t> </w:t>
      </w:r>
      <w:r>
        <w:rPr/>
        <w:t>The</w:t>
      </w:r>
      <w:r>
        <w:rPr>
          <w:spacing w:val="40"/>
        </w:rPr>
        <w:t> </w:t>
      </w:r>
      <w:r>
        <w:rPr/>
        <w:t>data</w:t>
      </w:r>
      <w:r>
        <w:rPr>
          <w:spacing w:val="40"/>
        </w:rPr>
        <w:t> </w:t>
      </w:r>
      <w:r>
        <w:rPr/>
        <w:t>were</w:t>
      </w:r>
      <w:r>
        <w:rPr>
          <w:spacing w:val="41"/>
        </w:rPr>
        <w:t> </w:t>
      </w:r>
      <w:r>
        <w:rPr/>
        <w:t>analysed</w:t>
      </w:r>
      <w:r>
        <w:rPr>
          <w:spacing w:val="41"/>
        </w:rPr>
        <w:t> </w:t>
      </w:r>
      <w:r>
        <w:rPr/>
        <w:t>using</w:t>
      </w:r>
      <w:r>
        <w:rPr>
          <w:spacing w:val="41"/>
        </w:rPr>
        <w:t> </w:t>
      </w:r>
      <w:r>
        <w:rPr/>
        <w:t>t-test</w:t>
      </w:r>
      <w:r>
        <w:rPr>
          <w:spacing w:val="41"/>
        </w:rPr>
        <w:t> </w:t>
      </w:r>
      <w:r>
        <w:rPr/>
        <w:t>and</w:t>
      </w:r>
      <w:r>
        <w:rPr>
          <w:spacing w:val="42"/>
        </w:rPr>
        <w:t> </w:t>
      </w:r>
      <w:r>
        <w:rPr>
          <w:spacing w:val="-2"/>
        </w:rPr>
        <w:t>ANOVA</w:t>
      </w:r>
    </w:p>
    <w:p>
      <w:pPr>
        <w:spacing w:after="0" w:line="480" w:lineRule="auto"/>
        <w:jc w:val="both"/>
        <w:sectPr>
          <w:pgSz w:w="12240" w:h="15840"/>
          <w:pgMar w:header="0" w:footer="1012" w:top="1360" w:bottom="1200" w:left="820" w:right="460"/>
        </w:sectPr>
      </w:pPr>
    </w:p>
    <w:p>
      <w:pPr>
        <w:pStyle w:val="BodyText"/>
        <w:spacing w:line="480" w:lineRule="auto" w:before="72"/>
        <w:ind w:left="1007" w:right="1335"/>
        <w:jc w:val="right"/>
      </w:pPr>
      <w:r>
        <w:rPr/>
        <w:t>statistical tools. The result showed that there was significant difference between students who engage in hands-on activity than those taught with lecture methods. This empirical research is relevant to this study in terms of subject matter, that is, teaching inquiry and</w:t>
      </w:r>
      <w:r>
        <w:rPr>
          <w:spacing w:val="40"/>
        </w:rPr>
        <w:t> </w:t>
      </w:r>
      <w:r>
        <w:rPr/>
        <w:t>its effect on performance and research design. However, the above study</w:t>
      </w:r>
      <w:r>
        <w:rPr>
          <w:spacing w:val="-5"/>
        </w:rPr>
        <w:t> </w:t>
      </w:r>
      <w:r>
        <w:rPr/>
        <w:t>differs from</w:t>
      </w:r>
      <w:r>
        <w:rPr>
          <w:spacing w:val="-5"/>
        </w:rPr>
        <w:t> </w:t>
      </w:r>
      <w:r>
        <w:rPr/>
        <w:t>the present study</w:t>
      </w:r>
      <w:r>
        <w:rPr>
          <w:spacing w:val="-4"/>
        </w:rPr>
        <w:t> </w:t>
      </w:r>
      <w:r>
        <w:rPr/>
        <w:t>in</w:t>
      </w:r>
      <w:r>
        <w:rPr>
          <w:spacing w:val="-4"/>
        </w:rPr>
        <w:t> </w:t>
      </w:r>
      <w:r>
        <w:rPr/>
        <w:t>terms</w:t>
      </w:r>
      <w:r>
        <w:rPr>
          <w:spacing w:val="-1"/>
        </w:rPr>
        <w:t> </w:t>
      </w:r>
      <w:r>
        <w:rPr/>
        <w:t>of</w:t>
      </w:r>
      <w:r>
        <w:rPr>
          <w:spacing w:val="-7"/>
        </w:rPr>
        <w:t> </w:t>
      </w:r>
      <w:r>
        <w:rPr/>
        <w:t>population, sample, educational level</w:t>
      </w:r>
      <w:r>
        <w:rPr>
          <w:spacing w:val="-8"/>
        </w:rPr>
        <w:t> </w:t>
      </w:r>
      <w:r>
        <w:rPr/>
        <w:t>and geographical location. Schiller</w:t>
      </w:r>
      <w:r>
        <w:rPr>
          <w:spacing w:val="80"/>
        </w:rPr>
        <w:t> </w:t>
      </w:r>
      <w:r>
        <w:rPr/>
        <w:t>(2009)</w:t>
      </w:r>
      <w:r>
        <w:rPr>
          <w:spacing w:val="80"/>
        </w:rPr>
        <w:t> </w:t>
      </w:r>
      <w:r>
        <w:rPr/>
        <w:t>investigated</w:t>
      </w:r>
      <w:r>
        <w:rPr>
          <w:spacing w:val="80"/>
        </w:rPr>
        <w:t> </w:t>
      </w:r>
      <w:r>
        <w:rPr/>
        <w:t>a</w:t>
      </w:r>
      <w:r>
        <w:rPr>
          <w:spacing w:val="80"/>
        </w:rPr>
        <w:t> </w:t>
      </w:r>
      <w:r>
        <w:rPr/>
        <w:t>research</w:t>
      </w:r>
      <w:r>
        <w:rPr>
          <w:spacing w:val="80"/>
        </w:rPr>
        <w:t> </w:t>
      </w:r>
      <w:r>
        <w:rPr/>
        <w:t>work</w:t>
      </w:r>
      <w:r>
        <w:rPr>
          <w:spacing w:val="80"/>
        </w:rPr>
        <w:t> </w:t>
      </w:r>
      <w:r>
        <w:rPr/>
        <w:t>on</w:t>
      </w:r>
      <w:r>
        <w:rPr>
          <w:spacing w:val="80"/>
        </w:rPr>
        <w:t> </w:t>
      </w:r>
      <w:r>
        <w:rPr/>
        <w:t>“Social</w:t>
      </w:r>
      <w:r>
        <w:rPr>
          <w:spacing w:val="80"/>
        </w:rPr>
        <w:t> </w:t>
      </w:r>
      <w:r>
        <w:rPr/>
        <w:t>Teamwork</w:t>
      </w:r>
      <w:r>
        <w:rPr>
          <w:spacing w:val="80"/>
        </w:rPr>
        <w:t> </w:t>
      </w:r>
      <w:r>
        <w:rPr/>
        <w:t>to</w:t>
      </w:r>
      <w:r>
        <w:rPr>
          <w:spacing w:val="80"/>
        </w:rPr>
        <w:t> </w:t>
      </w:r>
      <w:r>
        <w:rPr/>
        <w:t>the Attainment</w:t>
      </w:r>
      <w:r>
        <w:rPr>
          <w:spacing w:val="36"/>
        </w:rPr>
        <w:t> </w:t>
      </w:r>
      <w:r>
        <w:rPr/>
        <w:t>of Success</w:t>
      </w:r>
      <w:r>
        <w:rPr>
          <w:spacing w:val="38"/>
        </w:rPr>
        <w:t> </w:t>
      </w:r>
      <w:r>
        <w:rPr/>
        <w:t>in</w:t>
      </w:r>
      <w:r>
        <w:rPr>
          <w:spacing w:val="36"/>
        </w:rPr>
        <w:t> </w:t>
      </w:r>
      <w:r>
        <w:rPr/>
        <w:t>Knowledge</w:t>
      </w:r>
      <w:r>
        <w:rPr>
          <w:spacing w:val="35"/>
        </w:rPr>
        <w:t> </w:t>
      </w:r>
      <w:r>
        <w:rPr/>
        <w:t>Retention</w:t>
      </w:r>
      <w:r>
        <w:rPr>
          <w:spacing w:val="31"/>
        </w:rPr>
        <w:t> </w:t>
      </w:r>
      <w:r>
        <w:rPr/>
        <w:t>and</w:t>
      </w:r>
      <w:r>
        <w:rPr>
          <w:spacing w:val="36"/>
        </w:rPr>
        <w:t> </w:t>
      </w:r>
      <w:r>
        <w:rPr/>
        <w:t>Learning</w:t>
      </w:r>
      <w:r>
        <w:rPr>
          <w:spacing w:val="36"/>
        </w:rPr>
        <w:t> </w:t>
      </w:r>
      <w:r>
        <w:rPr/>
        <w:t>of Mathematics</w:t>
      </w:r>
      <w:r>
        <w:rPr>
          <w:spacing w:val="34"/>
        </w:rPr>
        <w:t> </w:t>
      </w:r>
      <w:r>
        <w:rPr/>
        <w:t>through Inquiryand task-basedtext”. The</w:t>
      </w:r>
      <w:r>
        <w:rPr>
          <w:spacing w:val="-1"/>
        </w:rPr>
        <w:t> </w:t>
      </w:r>
      <w:r>
        <w:rPr/>
        <w:t>purpose</w:t>
      </w:r>
      <w:r>
        <w:rPr>
          <w:spacing w:val="-6"/>
        </w:rPr>
        <w:t> </w:t>
      </w:r>
      <w:r>
        <w:rPr/>
        <w:t>of</w:t>
      </w:r>
      <w:r>
        <w:rPr>
          <w:spacing w:val="-8"/>
        </w:rPr>
        <w:t> </w:t>
      </w:r>
      <w:r>
        <w:rPr/>
        <w:t>the</w:t>
      </w:r>
      <w:r>
        <w:rPr>
          <w:spacing w:val="-1"/>
        </w:rPr>
        <w:t> </w:t>
      </w:r>
      <w:r>
        <w:rPr/>
        <w:t>study</w:t>
      </w:r>
      <w:r>
        <w:rPr>
          <w:spacing w:val="-10"/>
        </w:rPr>
        <w:t> </w:t>
      </w:r>
      <w:r>
        <w:rPr/>
        <w:t>was</w:t>
      </w:r>
      <w:r>
        <w:rPr>
          <w:spacing w:val="-3"/>
        </w:rPr>
        <w:t> </w:t>
      </w:r>
      <w:r>
        <w:rPr/>
        <w:t>to find out if</w:t>
      </w:r>
      <w:r>
        <w:rPr>
          <w:spacing w:val="-8"/>
        </w:rPr>
        <w:t> </w:t>
      </w:r>
      <w:r>
        <w:rPr/>
        <w:t>team-learning will bring</w:t>
      </w:r>
      <w:r>
        <w:rPr>
          <w:spacing w:val="80"/>
        </w:rPr>
        <w:t> </w:t>
      </w:r>
      <w:r>
        <w:rPr/>
        <w:t>about</w:t>
      </w:r>
      <w:r>
        <w:rPr>
          <w:spacing w:val="79"/>
          <w:w w:val="150"/>
        </w:rPr>
        <w:t> </w:t>
      </w:r>
      <w:r>
        <w:rPr/>
        <w:t>better</w:t>
      </w:r>
      <w:r>
        <w:rPr>
          <w:spacing w:val="76"/>
          <w:w w:val="150"/>
        </w:rPr>
        <w:t> </w:t>
      </w:r>
      <w:r>
        <w:rPr/>
        <w:t>success</w:t>
      </w:r>
      <w:r>
        <w:rPr>
          <w:spacing w:val="77"/>
          <w:w w:val="150"/>
        </w:rPr>
        <w:t> </w:t>
      </w:r>
      <w:r>
        <w:rPr/>
        <w:t>in</w:t>
      </w:r>
      <w:r>
        <w:rPr>
          <w:spacing w:val="80"/>
        </w:rPr>
        <w:t> </w:t>
      </w:r>
      <w:r>
        <w:rPr/>
        <w:t>knowledge</w:t>
      </w:r>
      <w:r>
        <w:rPr>
          <w:spacing w:val="80"/>
        </w:rPr>
        <w:t> </w:t>
      </w:r>
      <w:r>
        <w:rPr/>
        <w:t>retention</w:t>
      </w:r>
      <w:r>
        <w:rPr>
          <w:spacing w:val="80"/>
        </w:rPr>
        <w:t> </w:t>
      </w:r>
      <w:r>
        <w:rPr/>
        <w:t>in</w:t>
      </w:r>
      <w:r>
        <w:rPr>
          <w:spacing w:val="80"/>
        </w:rPr>
        <w:t> </w:t>
      </w:r>
      <w:r>
        <w:rPr/>
        <w:t>students</w:t>
      </w:r>
      <w:r>
        <w:rPr>
          <w:spacing w:val="80"/>
        </w:rPr>
        <w:t> </w:t>
      </w:r>
      <w:r>
        <w:rPr/>
        <w:t>of</w:t>
      </w:r>
      <w:r>
        <w:rPr>
          <w:spacing w:val="80"/>
        </w:rPr>
        <w:t> </w:t>
      </w:r>
      <w:r>
        <w:rPr/>
        <w:t>year</w:t>
      </w:r>
      <w:r>
        <w:rPr>
          <w:spacing w:val="76"/>
          <w:w w:val="150"/>
        </w:rPr>
        <w:t> </w:t>
      </w:r>
      <w:r>
        <w:rPr/>
        <w:t>two</w:t>
      </w:r>
      <w:r>
        <w:rPr>
          <w:spacing w:val="78"/>
          <w:w w:val="150"/>
        </w:rPr>
        <w:t> </w:t>
      </w:r>
      <w:r>
        <w:rPr/>
        <w:t>(2) Mathematics in</w:t>
      </w:r>
      <w:r>
        <w:rPr>
          <w:spacing w:val="-5"/>
        </w:rPr>
        <w:t> </w:t>
      </w:r>
      <w:r>
        <w:rPr/>
        <w:t>the</w:t>
      </w:r>
      <w:r>
        <w:rPr>
          <w:spacing w:val="-3"/>
        </w:rPr>
        <w:t> </w:t>
      </w:r>
      <w:r>
        <w:rPr/>
        <w:t>University</w:t>
      </w:r>
      <w:r>
        <w:rPr>
          <w:spacing w:val="-12"/>
        </w:rPr>
        <w:t> </w:t>
      </w:r>
      <w:r>
        <w:rPr/>
        <w:t>of</w:t>
      </w:r>
      <w:r>
        <w:rPr>
          <w:spacing w:val="-10"/>
        </w:rPr>
        <w:t> </w:t>
      </w:r>
      <w:r>
        <w:rPr/>
        <w:t>Owerri, Imo state. The</w:t>
      </w:r>
      <w:r>
        <w:rPr>
          <w:spacing w:val="-3"/>
        </w:rPr>
        <w:t> </w:t>
      </w:r>
      <w:r>
        <w:rPr/>
        <w:t>population</w:t>
      </w:r>
      <w:r>
        <w:rPr>
          <w:spacing w:val="-7"/>
        </w:rPr>
        <w:t> </w:t>
      </w:r>
      <w:r>
        <w:rPr/>
        <w:t>stood</w:t>
      </w:r>
      <w:r>
        <w:rPr>
          <w:spacing w:val="-2"/>
        </w:rPr>
        <w:t> </w:t>
      </w:r>
      <w:r>
        <w:rPr/>
        <w:t>at</w:t>
      </w:r>
      <w:r>
        <w:rPr>
          <w:spacing w:val="-2"/>
        </w:rPr>
        <w:t> </w:t>
      </w:r>
      <w:r>
        <w:rPr/>
        <w:t>128</w:t>
      </w:r>
      <w:r>
        <w:rPr>
          <w:spacing w:val="-2"/>
        </w:rPr>
        <w:t> </w:t>
      </w:r>
      <w:r>
        <w:rPr/>
        <w:t>students. The research design was survey and the instrument for data collection was questionnaire and Mathematics Attitude Scale (MAS) designed by the researcher. Descriptive statistics was</w:t>
      </w:r>
      <w:r>
        <w:rPr>
          <w:spacing w:val="40"/>
        </w:rPr>
        <w:t> </w:t>
      </w:r>
      <w:r>
        <w:rPr/>
        <w:t>employed</w:t>
      </w:r>
      <w:r>
        <w:rPr>
          <w:spacing w:val="40"/>
        </w:rPr>
        <w:t> </w:t>
      </w:r>
      <w:r>
        <w:rPr/>
        <w:t>for</w:t>
      </w:r>
      <w:r>
        <w:rPr>
          <w:spacing w:val="40"/>
        </w:rPr>
        <w:t> </w:t>
      </w:r>
      <w:r>
        <w:rPr/>
        <w:t>data</w:t>
      </w:r>
      <w:r>
        <w:rPr>
          <w:spacing w:val="40"/>
        </w:rPr>
        <w:t> </w:t>
      </w:r>
      <w:r>
        <w:rPr/>
        <w:t>analysis.</w:t>
      </w:r>
      <w:r>
        <w:rPr>
          <w:spacing w:val="40"/>
        </w:rPr>
        <w:t> </w:t>
      </w:r>
      <w:r>
        <w:rPr/>
        <w:t>The</w:t>
      </w:r>
      <w:r>
        <w:rPr>
          <w:spacing w:val="40"/>
        </w:rPr>
        <w:t> </w:t>
      </w:r>
      <w:r>
        <w:rPr/>
        <w:t>result</w:t>
      </w:r>
      <w:r>
        <w:rPr>
          <w:spacing w:val="40"/>
        </w:rPr>
        <w:t> </w:t>
      </w:r>
      <w:r>
        <w:rPr/>
        <w:t>showed</w:t>
      </w:r>
      <w:r>
        <w:rPr>
          <w:spacing w:val="40"/>
        </w:rPr>
        <w:t> </w:t>
      </w:r>
      <w:r>
        <w:rPr/>
        <w:t>that</w:t>
      </w:r>
      <w:r>
        <w:rPr>
          <w:spacing w:val="40"/>
        </w:rPr>
        <w:t> </w:t>
      </w:r>
      <w:r>
        <w:rPr/>
        <w:t>students</w:t>
      </w:r>
      <w:r>
        <w:rPr>
          <w:spacing w:val="40"/>
        </w:rPr>
        <w:t> </w:t>
      </w:r>
      <w:r>
        <w:rPr/>
        <w:t>who</w:t>
      </w:r>
      <w:r>
        <w:rPr>
          <w:spacing w:val="40"/>
        </w:rPr>
        <w:t> </w:t>
      </w:r>
      <w:r>
        <w:rPr/>
        <w:t>participated</w:t>
      </w:r>
      <w:r>
        <w:rPr>
          <w:spacing w:val="40"/>
        </w:rPr>
        <w:t> </w:t>
      </w:r>
      <w:r>
        <w:rPr/>
        <w:t>in teamwork (learning) proved better in knowledge retention. This research is related to the present study in terms of academic performance through inquiry teaching. However, the point</w:t>
      </w:r>
      <w:r>
        <w:rPr>
          <w:spacing w:val="53"/>
          <w:w w:val="150"/>
        </w:rPr>
        <w:t> </w:t>
      </w:r>
      <w:r>
        <w:rPr/>
        <w:t>of</w:t>
      </w:r>
      <w:r>
        <w:rPr>
          <w:spacing w:val="78"/>
        </w:rPr>
        <w:t> </w:t>
      </w:r>
      <w:r>
        <w:rPr/>
        <w:t>departure</w:t>
      </w:r>
      <w:r>
        <w:rPr>
          <w:spacing w:val="54"/>
          <w:w w:val="150"/>
        </w:rPr>
        <w:t> </w:t>
      </w:r>
      <w:r>
        <w:rPr/>
        <w:t>is</w:t>
      </w:r>
      <w:r>
        <w:rPr>
          <w:spacing w:val="59"/>
          <w:w w:val="150"/>
        </w:rPr>
        <w:t> </w:t>
      </w:r>
      <w:r>
        <w:rPr/>
        <w:t>in</w:t>
      </w:r>
      <w:r>
        <w:rPr>
          <w:spacing w:val="51"/>
          <w:w w:val="150"/>
        </w:rPr>
        <w:t> </w:t>
      </w:r>
      <w:r>
        <w:rPr/>
        <w:t>terms</w:t>
      </w:r>
      <w:r>
        <w:rPr>
          <w:spacing w:val="53"/>
          <w:w w:val="150"/>
        </w:rPr>
        <w:t> </w:t>
      </w:r>
      <w:r>
        <w:rPr/>
        <w:t>of</w:t>
      </w:r>
      <w:r>
        <w:rPr>
          <w:spacing w:val="78"/>
        </w:rPr>
        <w:t> </w:t>
      </w:r>
      <w:r>
        <w:rPr/>
        <w:t>research</w:t>
      </w:r>
      <w:r>
        <w:rPr>
          <w:spacing w:val="51"/>
          <w:w w:val="150"/>
        </w:rPr>
        <w:t> </w:t>
      </w:r>
      <w:r>
        <w:rPr/>
        <w:t>design,</w:t>
      </w:r>
      <w:r>
        <w:rPr>
          <w:spacing w:val="62"/>
          <w:w w:val="150"/>
        </w:rPr>
        <w:t> </w:t>
      </w:r>
      <w:r>
        <w:rPr/>
        <w:t>instrument</w:t>
      </w:r>
      <w:r>
        <w:rPr>
          <w:spacing w:val="65"/>
          <w:w w:val="150"/>
        </w:rPr>
        <w:t> </w:t>
      </w:r>
      <w:r>
        <w:rPr/>
        <w:t>for</w:t>
      </w:r>
      <w:r>
        <w:rPr>
          <w:spacing w:val="58"/>
          <w:w w:val="150"/>
        </w:rPr>
        <w:t> </w:t>
      </w:r>
      <w:r>
        <w:rPr/>
        <w:t>data</w:t>
      </w:r>
      <w:r>
        <w:rPr>
          <w:spacing w:val="55"/>
          <w:w w:val="150"/>
        </w:rPr>
        <w:t> </w:t>
      </w:r>
      <w:r>
        <w:rPr>
          <w:spacing w:val="-2"/>
        </w:rPr>
        <w:t>collection,</w:t>
      </w:r>
    </w:p>
    <w:p>
      <w:pPr>
        <w:pStyle w:val="BodyText"/>
        <w:spacing w:before="3"/>
      </w:pPr>
      <w:r>
        <w:rPr/>
        <w:t>educational</w:t>
      </w:r>
      <w:r>
        <w:rPr>
          <w:spacing w:val="-7"/>
        </w:rPr>
        <w:t> </w:t>
      </w:r>
      <w:r>
        <w:rPr/>
        <w:t>level</w:t>
      </w:r>
      <w:r>
        <w:rPr>
          <w:spacing w:val="-6"/>
        </w:rPr>
        <w:t> </w:t>
      </w:r>
      <w:r>
        <w:rPr/>
        <w:t>and</w:t>
      </w:r>
      <w:r>
        <w:rPr>
          <w:spacing w:val="-1"/>
        </w:rPr>
        <w:t> </w:t>
      </w:r>
      <w:r>
        <w:rPr/>
        <w:t>subject</w:t>
      </w:r>
      <w:r>
        <w:rPr>
          <w:spacing w:val="4"/>
        </w:rPr>
        <w:t> </w:t>
      </w:r>
      <w:r>
        <w:rPr>
          <w:spacing w:val="-2"/>
        </w:rPr>
        <w:t>matter.</w:t>
      </w:r>
    </w:p>
    <w:p>
      <w:pPr>
        <w:pStyle w:val="BodyText"/>
        <w:spacing w:before="1"/>
        <w:ind w:left="0"/>
      </w:pPr>
    </w:p>
    <w:p>
      <w:pPr>
        <w:pStyle w:val="BodyText"/>
        <w:spacing w:line="480" w:lineRule="auto"/>
        <w:ind w:right="1336" w:firstLine="720"/>
        <w:jc w:val="both"/>
      </w:pPr>
      <w:r>
        <w:rPr/>
        <w:t>Edosa (2008) conducted a research work on Learner‟s Socio-Economic Background and its Effect on Academic Performance in Economics in Benin City. The objective of the study was to examine if significant difference exist between learners‟ academic performance and their socio-economic background. The study employed a descriptive survey design. The population of the study was all SSII Economics students</w:t>
      </w:r>
      <w:r>
        <w:rPr>
          <w:spacing w:val="40"/>
        </w:rPr>
        <w:t> </w:t>
      </w:r>
      <w:r>
        <w:rPr/>
        <w:t>in two</w:t>
      </w:r>
      <w:r>
        <w:rPr>
          <w:spacing w:val="5"/>
        </w:rPr>
        <w:t> </w:t>
      </w:r>
      <w:r>
        <w:rPr/>
        <w:t>(2)</w:t>
      </w:r>
      <w:r>
        <w:rPr>
          <w:spacing w:val="2"/>
        </w:rPr>
        <w:t> </w:t>
      </w:r>
      <w:r>
        <w:rPr/>
        <w:t>Senatorial District</w:t>
      </w:r>
      <w:r>
        <w:rPr>
          <w:spacing w:val="6"/>
        </w:rPr>
        <w:t> </w:t>
      </w:r>
      <w:r>
        <w:rPr/>
        <w:t>of</w:t>
      </w:r>
      <w:r>
        <w:rPr>
          <w:spacing w:val="-2"/>
        </w:rPr>
        <w:t> </w:t>
      </w:r>
      <w:r>
        <w:rPr/>
        <w:t>the</w:t>
      </w:r>
      <w:r>
        <w:rPr>
          <w:spacing w:val="4"/>
        </w:rPr>
        <w:t> </w:t>
      </w:r>
      <w:r>
        <w:rPr/>
        <w:t>state.</w:t>
      </w:r>
      <w:r>
        <w:rPr>
          <w:spacing w:val="3"/>
        </w:rPr>
        <w:t> </w:t>
      </w:r>
      <w:r>
        <w:rPr/>
        <w:t>A sample</w:t>
      </w:r>
      <w:r>
        <w:rPr>
          <w:spacing w:val="4"/>
        </w:rPr>
        <w:t> </w:t>
      </w:r>
      <w:r>
        <w:rPr/>
        <w:t>of</w:t>
      </w:r>
      <w:r>
        <w:rPr>
          <w:spacing w:val="-2"/>
        </w:rPr>
        <w:t> </w:t>
      </w:r>
      <w:r>
        <w:rPr/>
        <w:t>150</w:t>
      </w:r>
      <w:r>
        <w:rPr>
          <w:spacing w:val="15"/>
        </w:rPr>
        <w:t> </w:t>
      </w:r>
      <w:r>
        <w:rPr/>
        <w:t>SSII</w:t>
      </w:r>
      <w:r>
        <w:rPr>
          <w:spacing w:val="3"/>
        </w:rPr>
        <w:t> </w:t>
      </w:r>
      <w:r>
        <w:rPr/>
        <w:t>Economics</w:t>
      </w:r>
      <w:r>
        <w:rPr>
          <w:spacing w:val="3"/>
        </w:rPr>
        <w:t> </w:t>
      </w:r>
      <w:r>
        <w:rPr/>
        <w:t>students</w:t>
      </w:r>
      <w:r>
        <w:rPr>
          <w:spacing w:val="3"/>
        </w:rPr>
        <w:t> </w:t>
      </w:r>
      <w:r>
        <w:rPr>
          <w:spacing w:val="-4"/>
        </w:rPr>
        <w:t>were</w:t>
      </w:r>
    </w:p>
    <w:p>
      <w:pPr>
        <w:spacing w:after="0" w:line="480" w:lineRule="auto"/>
        <w:jc w:val="both"/>
        <w:sectPr>
          <w:pgSz w:w="12240" w:h="15840"/>
          <w:pgMar w:header="0" w:footer="1012" w:top="1360" w:bottom="1200" w:left="820" w:right="460"/>
        </w:sectPr>
      </w:pPr>
    </w:p>
    <w:p>
      <w:pPr>
        <w:pStyle w:val="BodyText"/>
        <w:spacing w:line="480" w:lineRule="auto" w:before="72"/>
        <w:ind w:right="1336"/>
        <w:jc w:val="both"/>
      </w:pPr>
      <w:r>
        <w:rPr/>
        <w:t>randomly selected. The instrument used for the study was Economics performance test and questionnaire. The study</w:t>
      </w:r>
      <w:r>
        <w:rPr>
          <w:spacing w:val="-1"/>
        </w:rPr>
        <w:t> </w:t>
      </w:r>
      <w:r>
        <w:rPr/>
        <w:t>data was analyzed using t-test and PPMCC statistical</w:t>
      </w:r>
      <w:r>
        <w:rPr>
          <w:spacing w:val="-1"/>
        </w:rPr>
        <w:t> </w:t>
      </w:r>
      <w:r>
        <w:rPr/>
        <w:t>tools. The findings of</w:t>
      </w:r>
      <w:r>
        <w:rPr>
          <w:spacing w:val="-1"/>
        </w:rPr>
        <w:t> </w:t>
      </w:r>
      <w:r>
        <w:rPr/>
        <w:t>the study</w:t>
      </w:r>
      <w:r>
        <w:rPr>
          <w:spacing w:val="-2"/>
        </w:rPr>
        <w:t> </w:t>
      </w:r>
      <w:r>
        <w:rPr/>
        <w:t>revealed that socio-economic status of learners‟ has significant effect on the level of academic performance of these wards. This empirical work is</w:t>
      </w:r>
      <w:r>
        <w:rPr>
          <w:spacing w:val="40"/>
        </w:rPr>
        <w:t> </w:t>
      </w:r>
      <w:r>
        <w:rPr/>
        <w:t>related to the present in terms of subject scope (Economics) and educational level of the respondents. However, the study</w:t>
      </w:r>
      <w:r>
        <w:rPr>
          <w:spacing w:val="-5"/>
        </w:rPr>
        <w:t> </w:t>
      </w:r>
      <w:r>
        <w:rPr/>
        <w:t>defer from</w:t>
      </w:r>
      <w:r>
        <w:rPr>
          <w:spacing w:val="-5"/>
        </w:rPr>
        <w:t> </w:t>
      </w:r>
      <w:r>
        <w:rPr/>
        <w:t>the present study</w:t>
      </w:r>
      <w:r>
        <w:rPr>
          <w:spacing w:val="-1"/>
        </w:rPr>
        <w:t> </w:t>
      </w:r>
      <w:r>
        <w:rPr/>
        <w:t>in</w:t>
      </w:r>
      <w:r>
        <w:rPr>
          <w:spacing w:val="-1"/>
        </w:rPr>
        <w:t> </w:t>
      </w:r>
      <w:r>
        <w:rPr/>
        <w:t>the area of</w:t>
      </w:r>
      <w:r>
        <w:rPr>
          <w:spacing w:val="-3"/>
        </w:rPr>
        <w:t> </w:t>
      </w:r>
      <w:r>
        <w:rPr/>
        <w:t>topic, design, population, instrument for data collection and analysis.</w:t>
      </w:r>
    </w:p>
    <w:p>
      <w:pPr>
        <w:pStyle w:val="BodyText"/>
        <w:spacing w:line="480" w:lineRule="auto" w:before="1"/>
        <w:ind w:right="1338" w:firstLine="782"/>
        <w:jc w:val="both"/>
      </w:pPr>
      <w:r>
        <w:rPr/>
        <w:t>In another study, James (2010) investigated a study on grades as valid measures of academic performance of classroom learning of KG-7 students in Great Britain. The purpose of</w:t>
      </w:r>
      <w:r>
        <w:rPr>
          <w:spacing w:val="-2"/>
        </w:rPr>
        <w:t> </w:t>
      </w:r>
      <w:r>
        <w:rPr/>
        <w:t>the study</w:t>
      </w:r>
      <w:r>
        <w:rPr>
          <w:spacing w:val="-4"/>
        </w:rPr>
        <w:t> </w:t>
      </w:r>
      <w:r>
        <w:rPr/>
        <w:t>was to ascertain if there exists significant difference between grades and academic performance. The researcher employed survey as design. The study population</w:t>
      </w:r>
      <w:r>
        <w:rPr>
          <w:spacing w:val="21"/>
        </w:rPr>
        <w:t> </w:t>
      </w:r>
      <w:r>
        <w:rPr/>
        <w:t>was</w:t>
      </w:r>
      <w:r>
        <w:rPr>
          <w:spacing w:val="23"/>
        </w:rPr>
        <w:t> </w:t>
      </w:r>
      <w:r>
        <w:rPr/>
        <w:t>Five</w:t>
      </w:r>
      <w:r>
        <w:rPr>
          <w:spacing w:val="25"/>
        </w:rPr>
        <w:t> </w:t>
      </w:r>
      <w:r>
        <w:rPr/>
        <w:t>hundred</w:t>
      </w:r>
      <w:r>
        <w:rPr>
          <w:spacing w:val="25"/>
        </w:rPr>
        <w:t> </w:t>
      </w:r>
      <w:r>
        <w:rPr/>
        <w:t>(500)</w:t>
      </w:r>
      <w:r>
        <w:rPr>
          <w:spacing w:val="27"/>
        </w:rPr>
        <w:t> </w:t>
      </w:r>
      <w:r>
        <w:rPr/>
        <w:t>KG-7</w:t>
      </w:r>
      <w:r>
        <w:rPr>
          <w:spacing w:val="25"/>
        </w:rPr>
        <w:t> </w:t>
      </w:r>
      <w:r>
        <w:rPr/>
        <w:t>students</w:t>
      </w:r>
      <w:r>
        <w:rPr>
          <w:spacing w:val="28"/>
        </w:rPr>
        <w:t> </w:t>
      </w:r>
      <w:r>
        <w:rPr/>
        <w:t>in</w:t>
      </w:r>
      <w:r>
        <w:rPr>
          <w:spacing w:val="21"/>
        </w:rPr>
        <w:t> </w:t>
      </w:r>
      <w:r>
        <w:rPr/>
        <w:t>ten</w:t>
      </w:r>
      <w:r>
        <w:rPr>
          <w:spacing w:val="21"/>
        </w:rPr>
        <w:t> </w:t>
      </w:r>
      <w:r>
        <w:rPr/>
        <w:t>(10)</w:t>
      </w:r>
      <w:r>
        <w:rPr>
          <w:spacing w:val="22"/>
        </w:rPr>
        <w:t> </w:t>
      </w:r>
      <w:r>
        <w:rPr/>
        <w:t>state</w:t>
      </w:r>
      <w:r>
        <w:rPr>
          <w:spacing w:val="25"/>
        </w:rPr>
        <w:t> </w:t>
      </w:r>
      <w:r>
        <w:rPr/>
        <w:t>schools</w:t>
      </w:r>
      <w:r>
        <w:rPr>
          <w:spacing w:val="28"/>
        </w:rPr>
        <w:t> </w:t>
      </w:r>
      <w:r>
        <w:rPr/>
        <w:t>in</w:t>
      </w:r>
      <w:r>
        <w:rPr>
          <w:spacing w:val="21"/>
        </w:rPr>
        <w:t> </w:t>
      </w:r>
      <w:r>
        <w:rPr/>
        <w:t>London. A study sample of One Hundred (100) was selected through stratified random sampling procedure. The instrument for the study was interview and achievement test. Data was analyzed through t-test and (ANOVA) statistical tools. The findings of the study showed that grades as valid measures have significant effect on academic achievement among KG-7 students.</w:t>
      </w:r>
    </w:p>
    <w:p>
      <w:pPr>
        <w:pStyle w:val="BodyText"/>
        <w:spacing w:line="480" w:lineRule="auto" w:before="3"/>
        <w:ind w:right="1340" w:firstLine="720"/>
        <w:jc w:val="both"/>
      </w:pPr>
      <w:r>
        <w:rPr/>
        <w:t>The former study defers from the present study in the following ways; design, which is survey, instrument for data collection – interview and achievement test. The population of the former study was far below the present which stands at ten thousand two hundred and fourty four (10,244). The former study</w:t>
      </w:r>
      <w:r>
        <w:rPr>
          <w:spacing w:val="-1"/>
        </w:rPr>
        <w:t> </w:t>
      </w:r>
      <w:r>
        <w:rPr/>
        <w:t>sample was One Hundred (100) while</w:t>
      </w:r>
      <w:r>
        <w:rPr>
          <w:spacing w:val="29"/>
        </w:rPr>
        <w:t> </w:t>
      </w:r>
      <w:r>
        <w:rPr/>
        <w:t>the</w:t>
      </w:r>
      <w:r>
        <w:rPr>
          <w:spacing w:val="31"/>
        </w:rPr>
        <w:t> </w:t>
      </w:r>
      <w:r>
        <w:rPr/>
        <w:t>present</w:t>
      </w:r>
      <w:r>
        <w:rPr>
          <w:spacing w:val="37"/>
        </w:rPr>
        <w:t> </w:t>
      </w:r>
      <w:r>
        <w:rPr/>
        <w:t>study</w:t>
      </w:r>
      <w:r>
        <w:rPr>
          <w:spacing w:val="24"/>
        </w:rPr>
        <w:t> </w:t>
      </w:r>
      <w:r>
        <w:rPr/>
        <w:t>sample</w:t>
      </w:r>
      <w:r>
        <w:rPr>
          <w:spacing w:val="36"/>
        </w:rPr>
        <w:t> </w:t>
      </w:r>
      <w:r>
        <w:rPr/>
        <w:t>is</w:t>
      </w:r>
      <w:r>
        <w:rPr>
          <w:spacing w:val="30"/>
        </w:rPr>
        <w:t> </w:t>
      </w:r>
      <w:r>
        <w:rPr/>
        <w:t>three</w:t>
      </w:r>
      <w:r>
        <w:rPr>
          <w:spacing w:val="36"/>
        </w:rPr>
        <w:t> </w:t>
      </w:r>
      <w:r>
        <w:rPr/>
        <w:t>hundred</w:t>
      </w:r>
      <w:r>
        <w:rPr>
          <w:spacing w:val="37"/>
        </w:rPr>
        <w:t> </w:t>
      </w:r>
      <w:r>
        <w:rPr/>
        <w:t>(300).</w:t>
      </w:r>
      <w:r>
        <w:rPr>
          <w:spacing w:val="30"/>
        </w:rPr>
        <w:t> </w:t>
      </w:r>
      <w:r>
        <w:rPr/>
        <w:t>The</w:t>
      </w:r>
      <w:r>
        <w:rPr>
          <w:spacing w:val="36"/>
        </w:rPr>
        <w:t> </w:t>
      </w:r>
      <w:r>
        <w:rPr/>
        <w:t>former</w:t>
      </w:r>
      <w:r>
        <w:rPr>
          <w:spacing w:val="35"/>
        </w:rPr>
        <w:t> </w:t>
      </w:r>
      <w:r>
        <w:rPr/>
        <w:t>study</w:t>
      </w:r>
      <w:r>
        <w:rPr>
          <w:spacing w:val="27"/>
        </w:rPr>
        <w:t> </w:t>
      </w:r>
      <w:r>
        <w:rPr/>
        <w:t>made</w:t>
      </w:r>
      <w:r>
        <w:rPr>
          <w:spacing w:val="31"/>
        </w:rPr>
        <w:t> </w:t>
      </w:r>
      <w:r>
        <w:rPr/>
        <w:t>use</w:t>
      </w:r>
      <w:r>
        <w:rPr>
          <w:spacing w:val="32"/>
        </w:rPr>
        <w:t> </w:t>
      </w:r>
      <w:r>
        <w:rPr>
          <w:spacing w:val="-5"/>
        </w:rPr>
        <w:t>of</w:t>
      </w:r>
    </w:p>
    <w:p>
      <w:pPr>
        <w:spacing w:after="0" w:line="480" w:lineRule="auto"/>
        <w:jc w:val="both"/>
        <w:sectPr>
          <w:pgSz w:w="12240" w:h="15840"/>
          <w:pgMar w:header="0" w:footer="1012" w:top="1360" w:bottom="1200" w:left="820" w:right="460"/>
        </w:sectPr>
      </w:pPr>
    </w:p>
    <w:p>
      <w:pPr>
        <w:pStyle w:val="BodyText"/>
        <w:spacing w:line="480" w:lineRule="auto" w:before="72"/>
        <w:ind w:right="1337"/>
        <w:jc w:val="both"/>
      </w:pPr>
      <w:r>
        <w:rPr/>
        <w:t>t-test and One Way Analysis of Variance (ANOVA) while the present employs frequencies/percentage distribution, standard deviation and standard error.</w:t>
      </w:r>
    </w:p>
    <w:p>
      <w:pPr>
        <w:pStyle w:val="BodyText"/>
        <w:spacing w:line="480" w:lineRule="auto" w:before="1"/>
        <w:ind w:right="1331" w:firstLine="720"/>
        <w:jc w:val="both"/>
      </w:pPr>
      <w:r>
        <w:rPr/>
        <w:t>Abdu-Raheem (2009) conducted an empirical study on the effect of discussion</w:t>
      </w:r>
      <w:r>
        <w:rPr>
          <w:spacing w:val="40"/>
        </w:rPr>
        <w:t> </w:t>
      </w:r>
      <w:r>
        <w:rPr/>
        <w:t>and task-based methods on secondary school students‟ achievement mean score of students‟ retention in social studies. The aim of the study was to determine if significant difference exist between pre-test, mean score achievement of students in experimental</w:t>
      </w:r>
      <w:r>
        <w:rPr>
          <w:spacing w:val="40"/>
        </w:rPr>
        <w:t> </w:t>
      </w:r>
      <w:r>
        <w:rPr/>
        <w:t>and control groups. The design for the quasi-experiential pre-test, post-test control</w:t>
      </w:r>
      <w:r>
        <w:rPr>
          <w:spacing w:val="40"/>
        </w:rPr>
        <w:t> </w:t>
      </w:r>
      <w:r>
        <w:rPr/>
        <w:t>design. The population</w:t>
      </w:r>
      <w:r>
        <w:rPr>
          <w:spacing w:val="-2"/>
        </w:rPr>
        <w:t> </w:t>
      </w:r>
      <w:r>
        <w:rPr/>
        <w:t>comprised all SSIII students in</w:t>
      </w:r>
      <w:r>
        <w:rPr>
          <w:spacing w:val="-2"/>
        </w:rPr>
        <w:t> </w:t>
      </w:r>
      <w:r>
        <w:rPr/>
        <w:t>Ogun</w:t>
      </w:r>
      <w:r>
        <w:rPr>
          <w:spacing w:val="-2"/>
        </w:rPr>
        <w:t> </w:t>
      </w:r>
      <w:r>
        <w:rPr/>
        <w:t>state while the study</w:t>
      </w:r>
      <w:r>
        <w:rPr>
          <w:spacing w:val="-6"/>
        </w:rPr>
        <w:t> </w:t>
      </w:r>
      <w:r>
        <w:rPr/>
        <w:t>sample stood at one hundred and eighty (180) students. The study employed social studies achievement test (SSAT). Data analysis was done through percentage distribution and z- test. However, the findings of the result showed that there was a significant difference in both pre-test achievement mean scores of control and experimental groups and that of retention mean score of both groups.</w:t>
      </w:r>
    </w:p>
    <w:p>
      <w:pPr>
        <w:pStyle w:val="BodyText"/>
        <w:spacing w:line="480" w:lineRule="auto" w:before="2"/>
        <w:ind w:right="1335" w:firstLine="720"/>
        <w:jc w:val="both"/>
      </w:pPr>
      <w:r>
        <w:rPr/>
        <w:t>Although, the research conducted by Abdu-Raheem (2009), defers in so many ways, the former work made use of same research design with the present study in Ogun state. That is, quasi-experimental pre-test, post-test, control design. The former study investigated on the issue of effect of discussion method on secondary school students‟ achievement in social study. But the present study investigation is on effect of inquiry method on students‟ performance in Economics in Imo state. Also, both the population and sample of</w:t>
      </w:r>
      <w:r>
        <w:rPr>
          <w:spacing w:val="-10"/>
        </w:rPr>
        <w:t> </w:t>
      </w:r>
      <w:r>
        <w:rPr/>
        <w:t>the former study</w:t>
      </w:r>
      <w:r>
        <w:rPr>
          <w:spacing w:val="-7"/>
        </w:rPr>
        <w:t> </w:t>
      </w:r>
      <w:r>
        <w:rPr/>
        <w:t>was far less</w:t>
      </w:r>
      <w:r>
        <w:rPr>
          <w:spacing w:val="-1"/>
        </w:rPr>
        <w:t> </w:t>
      </w:r>
      <w:r>
        <w:rPr/>
        <w:t>than</w:t>
      </w:r>
      <w:r>
        <w:rPr>
          <w:spacing w:val="-2"/>
        </w:rPr>
        <w:t> </w:t>
      </w:r>
      <w:r>
        <w:rPr/>
        <w:t>the population</w:t>
      </w:r>
      <w:r>
        <w:rPr>
          <w:spacing w:val="-2"/>
        </w:rPr>
        <w:t> </w:t>
      </w:r>
      <w:r>
        <w:rPr/>
        <w:t>and sample of</w:t>
      </w:r>
      <w:r>
        <w:rPr>
          <w:spacing w:val="-5"/>
        </w:rPr>
        <w:t> </w:t>
      </w:r>
      <w:r>
        <w:rPr/>
        <w:t>the present study. The former study employed only one (1) instrument while the present study is making use of</w:t>
      </w:r>
      <w:r>
        <w:rPr>
          <w:spacing w:val="-4"/>
        </w:rPr>
        <w:t> </w:t>
      </w:r>
      <w:r>
        <w:rPr/>
        <w:t>one (1) instrument and various instructional</w:t>
      </w:r>
      <w:r>
        <w:rPr>
          <w:spacing w:val="-1"/>
        </w:rPr>
        <w:t> </w:t>
      </w:r>
      <w:r>
        <w:rPr/>
        <w:t>plans. The former study</w:t>
      </w:r>
      <w:r>
        <w:rPr>
          <w:spacing w:val="-1"/>
        </w:rPr>
        <w:t> </w:t>
      </w:r>
      <w:r>
        <w:rPr/>
        <w:t>focus</w:t>
      </w:r>
    </w:p>
    <w:p>
      <w:pPr>
        <w:spacing w:after="0" w:line="480" w:lineRule="auto"/>
        <w:jc w:val="both"/>
        <w:sectPr>
          <w:pgSz w:w="12240" w:h="15840"/>
          <w:pgMar w:header="0" w:footer="1012" w:top="1360" w:bottom="1200" w:left="820" w:right="460"/>
        </w:sectPr>
      </w:pPr>
    </w:p>
    <w:p>
      <w:pPr>
        <w:pStyle w:val="BodyText"/>
        <w:spacing w:line="480" w:lineRule="auto" w:before="72"/>
        <w:ind w:right="1334"/>
        <w:jc w:val="both"/>
      </w:pPr>
      <w:r>
        <w:rPr/>
        <w:t>was on SSIII social studies students of Ogun state while the present study focus is on</w:t>
      </w:r>
      <w:r>
        <w:rPr>
          <w:spacing w:val="40"/>
        </w:rPr>
        <w:t> </w:t>
      </w:r>
      <w:r>
        <w:rPr/>
        <w:t>SSII Economics students.</w:t>
      </w:r>
    </w:p>
    <w:p>
      <w:pPr>
        <w:pStyle w:val="BodyText"/>
        <w:spacing w:line="480" w:lineRule="auto" w:before="1"/>
        <w:ind w:right="1331" w:firstLine="720"/>
        <w:jc w:val="both"/>
      </w:pPr>
      <w:r>
        <w:rPr/>
        <w:t>Olabode (2010) investigated the effect of inquiry and task-based techniques among primary and secondary school students improved their academic performance in integrated science in South-South geo-political zone, Nigeria. The purpose of the study was to find out how these teaching techniques enhances the performance of primary and secondary</w:t>
      </w:r>
      <w:r>
        <w:rPr>
          <w:spacing w:val="-6"/>
        </w:rPr>
        <w:t> </w:t>
      </w:r>
      <w:r>
        <w:rPr/>
        <w:t>school</w:t>
      </w:r>
      <w:r>
        <w:rPr>
          <w:spacing w:val="-10"/>
        </w:rPr>
        <w:t> </w:t>
      </w:r>
      <w:r>
        <w:rPr/>
        <w:t>students in</w:t>
      </w:r>
      <w:r>
        <w:rPr>
          <w:spacing w:val="-6"/>
        </w:rPr>
        <w:t> </w:t>
      </w:r>
      <w:r>
        <w:rPr/>
        <w:t>teaching integrated</w:t>
      </w:r>
      <w:r>
        <w:rPr>
          <w:spacing w:val="-1"/>
        </w:rPr>
        <w:t> </w:t>
      </w:r>
      <w:r>
        <w:rPr/>
        <w:t>science in</w:t>
      </w:r>
      <w:r>
        <w:rPr>
          <w:spacing w:val="-1"/>
        </w:rPr>
        <w:t> </w:t>
      </w:r>
      <w:r>
        <w:rPr/>
        <w:t>the</w:t>
      </w:r>
      <w:r>
        <w:rPr>
          <w:spacing w:val="-2"/>
        </w:rPr>
        <w:t> </w:t>
      </w:r>
      <w:r>
        <w:rPr/>
        <w:t>study</w:t>
      </w:r>
      <w:r>
        <w:rPr>
          <w:spacing w:val="-11"/>
        </w:rPr>
        <w:t> </w:t>
      </w:r>
      <w:r>
        <w:rPr/>
        <w:t>area. The</w:t>
      </w:r>
      <w:r>
        <w:rPr>
          <w:spacing w:val="-2"/>
        </w:rPr>
        <w:t> </w:t>
      </w:r>
      <w:r>
        <w:rPr/>
        <w:t>population of the study cover all the students both in primary and secondary schools in the study area. A sample of two hundred (200) teachers randomly selected from both primary and secondary schools in the study area. The design employed was survey while</w:t>
      </w:r>
      <w:r>
        <w:rPr>
          <w:spacing w:val="40"/>
        </w:rPr>
        <w:t> </w:t>
      </w:r>
      <w:r>
        <w:rPr/>
        <w:t>questionnaire was used as instrument for data collection. Olabode‟s work made use of five (5) research questions, hypotheses and assumption. Analysis of data was done through Pearson Product Moment Correlation (PPMCC) and One Way Analysis of Variance (ANOVA). It was observe that both primary and secondary school students‟ performance are greatly improved when employed inquiry and task-based instructional techniques in both primary and secondary schools in the study area. The above study related to the present study in some ways and at the same time defers in some ways.</w:t>
      </w:r>
    </w:p>
    <w:p>
      <w:pPr>
        <w:pStyle w:val="BodyText"/>
        <w:spacing w:line="480" w:lineRule="auto" w:before="3"/>
        <w:ind w:right="1334" w:firstLine="720"/>
        <w:jc w:val="both"/>
      </w:pPr>
      <w:r>
        <w:rPr/>
        <w:t>An</w:t>
      </w:r>
      <w:r>
        <w:rPr>
          <w:spacing w:val="-6"/>
        </w:rPr>
        <w:t> </w:t>
      </w:r>
      <w:r>
        <w:rPr/>
        <w:t>understanding of</w:t>
      </w:r>
      <w:r>
        <w:rPr>
          <w:spacing w:val="-8"/>
        </w:rPr>
        <w:t> </w:t>
      </w:r>
      <w:r>
        <w:rPr/>
        <w:t>the</w:t>
      </w:r>
      <w:r>
        <w:rPr>
          <w:spacing w:val="-1"/>
        </w:rPr>
        <w:t> </w:t>
      </w:r>
      <w:r>
        <w:rPr/>
        <w:t>above</w:t>
      </w:r>
      <w:r>
        <w:rPr>
          <w:spacing w:val="-1"/>
        </w:rPr>
        <w:t> </w:t>
      </w:r>
      <w:r>
        <w:rPr/>
        <w:t>study</w:t>
      </w:r>
      <w:r>
        <w:rPr>
          <w:spacing w:val="-5"/>
        </w:rPr>
        <w:t> </w:t>
      </w:r>
      <w:r>
        <w:rPr/>
        <w:t>by</w:t>
      </w:r>
      <w:r>
        <w:rPr>
          <w:spacing w:val="-10"/>
        </w:rPr>
        <w:t> </w:t>
      </w:r>
      <w:r>
        <w:rPr/>
        <w:t>Olabode</w:t>
      </w:r>
      <w:r>
        <w:rPr>
          <w:spacing w:val="-1"/>
        </w:rPr>
        <w:t> </w:t>
      </w:r>
      <w:r>
        <w:rPr/>
        <w:t>(2010) explains</w:t>
      </w:r>
      <w:r>
        <w:rPr>
          <w:spacing w:val="-2"/>
        </w:rPr>
        <w:t> </w:t>
      </w:r>
      <w:r>
        <w:rPr/>
        <w:t>that the</w:t>
      </w:r>
      <w:r>
        <w:rPr>
          <w:spacing w:val="-1"/>
        </w:rPr>
        <w:t> </w:t>
      </w:r>
      <w:r>
        <w:rPr/>
        <w:t>effect of inquiry and task-based focuses on the ability of primary and secondary schoolstudents to perform</w:t>
      </w:r>
      <w:r>
        <w:rPr>
          <w:spacing w:val="-7"/>
        </w:rPr>
        <w:t> </w:t>
      </w:r>
      <w:r>
        <w:rPr/>
        <w:t>well</w:t>
      </w:r>
      <w:r>
        <w:rPr>
          <w:spacing w:val="-2"/>
        </w:rPr>
        <w:t> </w:t>
      </w:r>
      <w:r>
        <w:rPr/>
        <w:t>in teaching of</w:t>
      </w:r>
      <w:r>
        <w:rPr>
          <w:spacing w:val="-1"/>
        </w:rPr>
        <w:t> </w:t>
      </w:r>
      <w:r>
        <w:rPr/>
        <w:t>integrated</w:t>
      </w:r>
      <w:r>
        <w:rPr>
          <w:spacing w:val="-2"/>
        </w:rPr>
        <w:t> </w:t>
      </w:r>
      <w:r>
        <w:rPr/>
        <w:t>science in</w:t>
      </w:r>
      <w:r>
        <w:rPr>
          <w:spacing w:val="-2"/>
        </w:rPr>
        <w:t> </w:t>
      </w:r>
      <w:r>
        <w:rPr/>
        <w:t>South-South</w:t>
      </w:r>
      <w:r>
        <w:rPr>
          <w:spacing w:val="-2"/>
        </w:rPr>
        <w:t> </w:t>
      </w:r>
      <w:r>
        <w:rPr/>
        <w:t>geo-political</w:t>
      </w:r>
      <w:r>
        <w:rPr>
          <w:spacing w:val="-7"/>
        </w:rPr>
        <w:t> </w:t>
      </w:r>
      <w:r>
        <w:rPr/>
        <w:t>zone, Nigeria. In the same vein, the interest of Olabode‟s work was only on primary and secondary school students whereas, the present study interest is on the assessment of inquiry and task-based methods on students‟ performance in Economics in Imo state. The population</w:t>
      </w:r>
    </w:p>
    <w:p>
      <w:pPr>
        <w:spacing w:after="0" w:line="480" w:lineRule="auto"/>
        <w:jc w:val="both"/>
        <w:sectPr>
          <w:pgSz w:w="12240" w:h="15840"/>
          <w:pgMar w:header="0" w:footer="1012" w:top="1360" w:bottom="1200" w:left="820" w:right="460"/>
        </w:sectPr>
      </w:pPr>
    </w:p>
    <w:p>
      <w:pPr>
        <w:pStyle w:val="BodyText"/>
        <w:spacing w:line="480" w:lineRule="auto" w:before="72"/>
        <w:ind w:right="1332"/>
        <w:jc w:val="both"/>
      </w:pPr>
      <w:r>
        <w:rPr/>
        <w:t>of the former study cover all the primary and secondary school</w:t>
      </w:r>
      <w:r>
        <w:rPr>
          <w:spacing w:val="-4"/>
        </w:rPr>
        <w:t> </w:t>
      </w:r>
      <w:r>
        <w:rPr/>
        <w:t>teachers in the study area whereas,</w:t>
      </w:r>
      <w:r>
        <w:rPr>
          <w:spacing w:val="-2"/>
        </w:rPr>
        <w:t> </w:t>
      </w:r>
      <w:r>
        <w:rPr/>
        <w:t>the present study</w:t>
      </w:r>
      <w:r>
        <w:rPr>
          <w:spacing w:val="-8"/>
        </w:rPr>
        <w:t> </w:t>
      </w:r>
      <w:r>
        <w:rPr/>
        <w:t>population</w:t>
      </w:r>
      <w:r>
        <w:rPr>
          <w:spacing w:val="-3"/>
        </w:rPr>
        <w:t> </w:t>
      </w:r>
      <w:r>
        <w:rPr/>
        <w:t>cover SSII</w:t>
      </w:r>
      <w:r>
        <w:rPr>
          <w:spacing w:val="-6"/>
        </w:rPr>
        <w:t> </w:t>
      </w:r>
      <w:r>
        <w:rPr/>
        <w:t>Economics students</w:t>
      </w:r>
      <w:r>
        <w:rPr>
          <w:spacing w:val="-2"/>
        </w:rPr>
        <w:t> </w:t>
      </w:r>
      <w:r>
        <w:rPr/>
        <w:t>in</w:t>
      </w:r>
      <w:r>
        <w:rPr>
          <w:spacing w:val="-3"/>
        </w:rPr>
        <w:t> </w:t>
      </w:r>
      <w:r>
        <w:rPr/>
        <w:t>public secondary schools in Imo state. The design of the former work was survey while the design for the present work is quasi-experimental. However, the sample of the present study is higher than that of the former study. The present study employed Economics Inquiry and Task- based</w:t>
      </w:r>
      <w:r>
        <w:rPr>
          <w:spacing w:val="-1"/>
        </w:rPr>
        <w:t> </w:t>
      </w:r>
      <w:r>
        <w:rPr/>
        <w:t>Performance</w:t>
      </w:r>
      <w:r>
        <w:rPr>
          <w:spacing w:val="-3"/>
        </w:rPr>
        <w:t> </w:t>
      </w:r>
      <w:r>
        <w:rPr/>
        <w:t>Test and</w:t>
      </w:r>
      <w:r>
        <w:rPr>
          <w:spacing w:val="-2"/>
        </w:rPr>
        <w:t> </w:t>
      </w:r>
      <w:r>
        <w:rPr/>
        <w:t>Instructional</w:t>
      </w:r>
      <w:r>
        <w:rPr>
          <w:spacing w:val="-7"/>
        </w:rPr>
        <w:t> </w:t>
      </w:r>
      <w:r>
        <w:rPr/>
        <w:t>Plans</w:t>
      </w:r>
      <w:r>
        <w:rPr>
          <w:spacing w:val="-4"/>
        </w:rPr>
        <w:t> </w:t>
      </w:r>
      <w:r>
        <w:rPr/>
        <w:t>as instrument for</w:t>
      </w:r>
      <w:r>
        <w:rPr>
          <w:spacing w:val="-1"/>
        </w:rPr>
        <w:t> </w:t>
      </w:r>
      <w:r>
        <w:rPr/>
        <w:t>data</w:t>
      </w:r>
      <w:r>
        <w:rPr>
          <w:spacing w:val="-3"/>
        </w:rPr>
        <w:t> </w:t>
      </w:r>
      <w:r>
        <w:rPr/>
        <w:t>collection</w:t>
      </w:r>
      <w:r>
        <w:rPr>
          <w:spacing w:val="-7"/>
        </w:rPr>
        <w:t> </w:t>
      </w:r>
      <w:r>
        <w:rPr/>
        <w:t>whereas, the</w:t>
      </w:r>
      <w:r>
        <w:rPr>
          <w:spacing w:val="-3"/>
        </w:rPr>
        <w:t> </w:t>
      </w:r>
      <w:r>
        <w:rPr/>
        <w:t>former</w:t>
      </w:r>
      <w:r>
        <w:rPr>
          <w:spacing w:val="-1"/>
        </w:rPr>
        <w:t> </w:t>
      </w:r>
      <w:r>
        <w:rPr/>
        <w:t>study</w:t>
      </w:r>
      <w:r>
        <w:rPr>
          <w:spacing w:val="-11"/>
        </w:rPr>
        <w:t> </w:t>
      </w:r>
      <w:r>
        <w:rPr/>
        <w:t>employed</w:t>
      </w:r>
      <w:r>
        <w:rPr>
          <w:spacing w:val="-2"/>
        </w:rPr>
        <w:t> </w:t>
      </w:r>
      <w:r>
        <w:rPr/>
        <w:t>questionnaire</w:t>
      </w:r>
      <w:r>
        <w:rPr>
          <w:spacing w:val="-3"/>
        </w:rPr>
        <w:t> </w:t>
      </w:r>
      <w:r>
        <w:rPr/>
        <w:t>as</w:t>
      </w:r>
      <w:r>
        <w:rPr>
          <w:spacing w:val="-4"/>
        </w:rPr>
        <w:t> </w:t>
      </w:r>
      <w:r>
        <w:rPr/>
        <w:t>a</w:t>
      </w:r>
      <w:r>
        <w:rPr>
          <w:spacing w:val="-3"/>
        </w:rPr>
        <w:t> </w:t>
      </w:r>
      <w:r>
        <w:rPr/>
        <w:t>sole instrument for</w:t>
      </w:r>
      <w:r>
        <w:rPr>
          <w:spacing w:val="-1"/>
        </w:rPr>
        <w:t> </w:t>
      </w:r>
      <w:r>
        <w:rPr/>
        <w:t>data</w:t>
      </w:r>
      <w:r>
        <w:rPr>
          <w:spacing w:val="-3"/>
        </w:rPr>
        <w:t> </w:t>
      </w:r>
      <w:r>
        <w:rPr/>
        <w:t>collection. For</w:t>
      </w:r>
      <w:r>
        <w:rPr>
          <w:spacing w:val="-1"/>
        </w:rPr>
        <w:t> </w:t>
      </w:r>
      <w:r>
        <w:rPr/>
        <w:t>data analysis, the former made use of two (2) statistical tools whereas, the present study is making use of three (3) statistical tools. Lastly, the present study is having seven (7) research hypotheses, seven (7) research questions and seven (7) basic assumptions whereas, the former study made use of five (5) research questions, five (5) research hypotheses and five (5) basic assumptions.</w:t>
      </w:r>
    </w:p>
    <w:p>
      <w:pPr>
        <w:pStyle w:val="BodyText"/>
        <w:spacing w:line="480" w:lineRule="auto" w:before="3"/>
        <w:ind w:right="1331" w:firstLine="720"/>
        <w:jc w:val="both"/>
      </w:pPr>
      <w:r>
        <w:rPr/>
        <w:t>Parker and Diane (2012), conducted a study on “What Factor Support or Prevent teachers for using Inquiry Method in their Classroom Setting?” The purpose of the study was to investigate those factors that encourage</w:t>
      </w:r>
      <w:r>
        <w:rPr>
          <w:spacing w:val="-2"/>
        </w:rPr>
        <w:t> </w:t>
      </w:r>
      <w:r>
        <w:rPr/>
        <w:t>or discourage teachers in the efficient and effectiveness use of inquiry skills in teaching-learning process. The research adopted descriptive survey</w:t>
      </w:r>
      <w:r>
        <w:rPr>
          <w:spacing w:val="-7"/>
        </w:rPr>
        <w:t> </w:t>
      </w:r>
      <w:r>
        <w:rPr/>
        <w:t>design</w:t>
      </w:r>
      <w:r>
        <w:rPr>
          <w:spacing w:val="-2"/>
        </w:rPr>
        <w:t> </w:t>
      </w:r>
      <w:r>
        <w:rPr/>
        <w:t>and the instrument for</w:t>
      </w:r>
      <w:r>
        <w:rPr>
          <w:spacing w:val="-2"/>
        </w:rPr>
        <w:t> </w:t>
      </w:r>
      <w:r>
        <w:rPr/>
        <w:t>data</w:t>
      </w:r>
      <w:r>
        <w:rPr>
          <w:spacing w:val="-3"/>
        </w:rPr>
        <w:t> </w:t>
      </w:r>
      <w:r>
        <w:rPr/>
        <w:t>collection</w:t>
      </w:r>
      <w:r>
        <w:rPr>
          <w:spacing w:val="-2"/>
        </w:rPr>
        <w:t> </w:t>
      </w:r>
      <w:r>
        <w:rPr/>
        <w:t>was</w:t>
      </w:r>
      <w:r>
        <w:rPr>
          <w:spacing w:val="-1"/>
        </w:rPr>
        <w:t> </w:t>
      </w:r>
      <w:r>
        <w:rPr/>
        <w:t>a questionnaire. Two hundred and thirty (230) questionnaires were administered of which only two hundred and twenty (220) were returned. The result of the study showed that inquiry method makes learning to be more interesting more captivating and improves students curiosity</w:t>
      </w:r>
      <w:r>
        <w:rPr>
          <w:spacing w:val="40"/>
        </w:rPr>
        <w:t> </w:t>
      </w:r>
      <w:r>
        <w:rPr/>
        <w:t>to think deep during instruction.</w:t>
      </w:r>
    </w:p>
    <w:p>
      <w:pPr>
        <w:pStyle w:val="BodyText"/>
        <w:spacing w:line="480" w:lineRule="auto" w:before="1"/>
        <w:ind w:right="1340" w:firstLine="720"/>
        <w:jc w:val="both"/>
      </w:pPr>
      <w:r>
        <w:rPr/>
        <w:t>The above study is of relevance to the present research because the present study seeks</w:t>
      </w:r>
      <w:r>
        <w:rPr>
          <w:spacing w:val="44"/>
        </w:rPr>
        <w:t> </w:t>
      </w:r>
      <w:r>
        <w:rPr/>
        <w:t>to</w:t>
      </w:r>
      <w:r>
        <w:rPr>
          <w:spacing w:val="48"/>
        </w:rPr>
        <w:t> </w:t>
      </w:r>
      <w:r>
        <w:rPr/>
        <w:t>find</w:t>
      </w:r>
      <w:r>
        <w:rPr>
          <w:spacing w:val="48"/>
        </w:rPr>
        <w:t> </w:t>
      </w:r>
      <w:r>
        <w:rPr/>
        <w:t>out</w:t>
      </w:r>
      <w:r>
        <w:rPr>
          <w:spacing w:val="43"/>
        </w:rPr>
        <w:t> </w:t>
      </w:r>
      <w:r>
        <w:rPr/>
        <w:t>the</w:t>
      </w:r>
      <w:r>
        <w:rPr>
          <w:spacing w:val="47"/>
        </w:rPr>
        <w:t> </w:t>
      </w:r>
      <w:r>
        <w:rPr/>
        <w:t>effects</w:t>
      </w:r>
      <w:r>
        <w:rPr>
          <w:spacing w:val="46"/>
        </w:rPr>
        <w:t> </w:t>
      </w:r>
      <w:r>
        <w:rPr/>
        <w:t>of</w:t>
      </w:r>
      <w:r>
        <w:rPr>
          <w:spacing w:val="45"/>
        </w:rPr>
        <w:t> </w:t>
      </w:r>
      <w:r>
        <w:rPr/>
        <w:t>inquiry</w:t>
      </w:r>
      <w:r>
        <w:rPr>
          <w:spacing w:val="48"/>
        </w:rPr>
        <w:t> </w:t>
      </w:r>
      <w:r>
        <w:rPr/>
        <w:t>method</w:t>
      </w:r>
      <w:r>
        <w:rPr>
          <w:spacing w:val="48"/>
        </w:rPr>
        <w:t> </w:t>
      </w:r>
      <w:r>
        <w:rPr/>
        <w:t>of</w:t>
      </w:r>
      <w:r>
        <w:rPr>
          <w:spacing w:val="45"/>
        </w:rPr>
        <w:t> </w:t>
      </w:r>
      <w:r>
        <w:rPr/>
        <w:t>instruction</w:t>
      </w:r>
      <w:r>
        <w:rPr>
          <w:spacing w:val="43"/>
        </w:rPr>
        <w:t> </w:t>
      </w:r>
      <w:r>
        <w:rPr/>
        <w:t>on</w:t>
      </w:r>
      <w:r>
        <w:rPr>
          <w:spacing w:val="43"/>
        </w:rPr>
        <w:t> </w:t>
      </w:r>
      <w:r>
        <w:rPr/>
        <w:t>the</w:t>
      </w:r>
      <w:r>
        <w:rPr>
          <w:spacing w:val="47"/>
        </w:rPr>
        <w:t> </w:t>
      </w:r>
      <w:r>
        <w:rPr/>
        <w:t>performance</w:t>
      </w:r>
      <w:r>
        <w:rPr>
          <w:spacing w:val="48"/>
        </w:rPr>
        <w:t> </w:t>
      </w:r>
      <w:r>
        <w:rPr>
          <w:spacing w:val="-5"/>
        </w:rPr>
        <w:t>of</w:t>
      </w:r>
    </w:p>
    <w:p>
      <w:pPr>
        <w:spacing w:after="0" w:line="480" w:lineRule="auto"/>
        <w:jc w:val="both"/>
        <w:sectPr>
          <w:pgSz w:w="12240" w:h="15840"/>
          <w:pgMar w:header="0" w:footer="1012" w:top="1360" w:bottom="1200" w:left="820" w:right="460"/>
        </w:sectPr>
      </w:pPr>
    </w:p>
    <w:p>
      <w:pPr>
        <w:pStyle w:val="BodyText"/>
        <w:spacing w:line="480" w:lineRule="auto" w:before="72"/>
        <w:ind w:right="1331"/>
        <w:jc w:val="both"/>
      </w:pPr>
      <w:r>
        <w:rPr/>
        <w:t>students in Economics in Senior Schools in Imo State. One of the research questions sought to ascertain</w:t>
      </w:r>
      <w:r>
        <w:rPr>
          <w:spacing w:val="-5"/>
        </w:rPr>
        <w:t> </w:t>
      </w:r>
      <w:r>
        <w:rPr/>
        <w:t>the</w:t>
      </w:r>
      <w:r>
        <w:rPr>
          <w:spacing w:val="-1"/>
        </w:rPr>
        <w:t> </w:t>
      </w:r>
      <w:r>
        <w:rPr/>
        <w:t>performance</w:t>
      </w:r>
      <w:r>
        <w:rPr>
          <w:spacing w:val="-1"/>
        </w:rPr>
        <w:t> </w:t>
      </w:r>
      <w:r>
        <w:rPr/>
        <w:t>of</w:t>
      </w:r>
      <w:r>
        <w:rPr>
          <w:spacing w:val="-8"/>
        </w:rPr>
        <w:t> </w:t>
      </w:r>
      <w:r>
        <w:rPr/>
        <w:t>urban</w:t>
      </w:r>
      <w:r>
        <w:rPr>
          <w:spacing w:val="-5"/>
        </w:rPr>
        <w:t> </w:t>
      </w:r>
      <w:r>
        <w:rPr/>
        <w:t>and rural</w:t>
      </w:r>
      <w:r>
        <w:rPr>
          <w:spacing w:val="-9"/>
        </w:rPr>
        <w:t> </w:t>
      </w:r>
      <w:r>
        <w:rPr/>
        <w:t>Economics</w:t>
      </w:r>
      <w:r>
        <w:rPr>
          <w:spacing w:val="-2"/>
        </w:rPr>
        <w:t> </w:t>
      </w:r>
      <w:r>
        <w:rPr/>
        <w:t>students</w:t>
      </w:r>
      <w:r>
        <w:rPr>
          <w:spacing w:val="-2"/>
        </w:rPr>
        <w:t> </w:t>
      </w:r>
      <w:r>
        <w:rPr/>
        <w:t>exposed to the use of inquiry method of</w:t>
      </w:r>
      <w:r>
        <w:rPr>
          <w:spacing w:val="-3"/>
        </w:rPr>
        <w:t> </w:t>
      </w:r>
      <w:r>
        <w:rPr/>
        <w:t>teaching. The point of departure of the conducted research with the present study is that, it was carried out in a tertiary</w:t>
      </w:r>
      <w:r>
        <w:rPr>
          <w:spacing w:val="-5"/>
        </w:rPr>
        <w:t> </w:t>
      </w:r>
      <w:r>
        <w:rPr/>
        <w:t>college while this study</w:t>
      </w:r>
      <w:r>
        <w:rPr>
          <w:spacing w:val="-5"/>
        </w:rPr>
        <w:t> </w:t>
      </w:r>
      <w:r>
        <w:rPr/>
        <w:t>be carried out in secondary schools. Also, a descriptive survey design was used in the above study while the present study seeks to use a quasi-experimental (pre-test/post-test control </w:t>
      </w:r>
      <w:r>
        <w:rPr>
          <w:spacing w:val="-2"/>
        </w:rPr>
        <w:t>design).</w:t>
      </w:r>
    </w:p>
    <w:p>
      <w:pPr>
        <w:pStyle w:val="BodyText"/>
        <w:spacing w:line="480" w:lineRule="auto" w:before="1"/>
        <w:ind w:right="1339" w:firstLine="720"/>
        <w:jc w:val="both"/>
      </w:pPr>
      <w:r>
        <w:rPr/>
        <w:t>Geer and Rudge (2013), conducted a research on “Impact of Problem-Based Method of Instruction on Students‟ Performance in Economics” in South-Africa. The purpose</w:t>
      </w:r>
      <w:r>
        <w:rPr>
          <w:spacing w:val="-7"/>
        </w:rPr>
        <w:t> </w:t>
      </w:r>
      <w:r>
        <w:rPr/>
        <w:t>of</w:t>
      </w:r>
      <w:r>
        <w:rPr>
          <w:spacing w:val="-9"/>
        </w:rPr>
        <w:t> </w:t>
      </w:r>
      <w:r>
        <w:rPr/>
        <w:t>the</w:t>
      </w:r>
      <w:r>
        <w:rPr>
          <w:spacing w:val="-2"/>
        </w:rPr>
        <w:t> </w:t>
      </w:r>
      <w:r>
        <w:rPr/>
        <w:t>study</w:t>
      </w:r>
      <w:r>
        <w:rPr>
          <w:spacing w:val="-11"/>
        </w:rPr>
        <w:t> </w:t>
      </w:r>
      <w:r>
        <w:rPr/>
        <w:t>was</w:t>
      </w:r>
      <w:r>
        <w:rPr>
          <w:spacing w:val="-3"/>
        </w:rPr>
        <w:t> </w:t>
      </w:r>
      <w:r>
        <w:rPr/>
        <w:t>to</w:t>
      </w:r>
      <w:r>
        <w:rPr>
          <w:spacing w:val="-1"/>
        </w:rPr>
        <w:t> </w:t>
      </w:r>
      <w:r>
        <w:rPr/>
        <w:t>determine</w:t>
      </w:r>
      <w:r>
        <w:rPr>
          <w:spacing w:val="-2"/>
        </w:rPr>
        <w:t> </w:t>
      </w:r>
      <w:r>
        <w:rPr/>
        <w:t>whether students</w:t>
      </w:r>
      <w:r>
        <w:rPr>
          <w:spacing w:val="-3"/>
        </w:rPr>
        <w:t> </w:t>
      </w:r>
      <w:r>
        <w:rPr/>
        <w:t>taught</w:t>
      </w:r>
      <w:r>
        <w:rPr>
          <w:spacing w:val="-1"/>
        </w:rPr>
        <w:t> </w:t>
      </w:r>
      <w:r>
        <w:rPr/>
        <w:t>Economics</w:t>
      </w:r>
      <w:r>
        <w:rPr>
          <w:spacing w:val="-3"/>
        </w:rPr>
        <w:t> </w:t>
      </w:r>
      <w:r>
        <w:rPr/>
        <w:t>using</w:t>
      </w:r>
      <w:r>
        <w:rPr>
          <w:spacing w:val="-1"/>
        </w:rPr>
        <w:t> </w:t>
      </w:r>
      <w:r>
        <w:rPr/>
        <w:t>problem- base method will perform better than those taught using conventional method. The researcher adopted ex-post factor design. The instrument for data collection was a structured questionnaire for students tagged “Students Questionnaire”. Descriptive statistics, frequency count and simple percentages were used for data analysis, while independent t-test was employed to test the hypotheses. The result shows amongst others that there was no significant difference in the performance of urban and rural students exposed to problem-based learning method.</w:t>
      </w:r>
    </w:p>
    <w:p>
      <w:pPr>
        <w:pStyle w:val="BodyText"/>
        <w:spacing w:line="480" w:lineRule="auto" w:before="3"/>
        <w:ind w:right="1332" w:firstLine="720"/>
        <w:jc w:val="both"/>
      </w:pPr>
      <w:r>
        <w:rPr/>
        <w:t>The study conducted above is closely related to this current study because the conducted study seeks to ascertain the impact of problem-based teaching method on students‟ performance in Economics, while the present study seeks to investigate the effects of inquiry method on students‟ performance in the same subject.</w:t>
      </w:r>
    </w:p>
    <w:p>
      <w:pPr>
        <w:pStyle w:val="BodyText"/>
        <w:spacing w:line="480" w:lineRule="auto"/>
        <w:ind w:right="1335" w:firstLine="902"/>
        <w:jc w:val="both"/>
      </w:pPr>
      <w:r>
        <w:rPr/>
        <w:t>The point of departure was that while the research conducted made use of ex- post</w:t>
      </w:r>
      <w:r>
        <w:rPr>
          <w:spacing w:val="2"/>
        </w:rPr>
        <w:t> </w:t>
      </w:r>
      <w:r>
        <w:rPr/>
        <w:t>factor design,</w:t>
      </w:r>
      <w:r>
        <w:rPr>
          <w:spacing w:val="-3"/>
        </w:rPr>
        <w:t> </w:t>
      </w:r>
      <w:r>
        <w:rPr/>
        <w:t>the</w:t>
      </w:r>
      <w:r>
        <w:rPr>
          <w:spacing w:val="-2"/>
        </w:rPr>
        <w:t> </w:t>
      </w:r>
      <w:r>
        <w:rPr/>
        <w:t>present</w:t>
      </w:r>
      <w:r>
        <w:rPr>
          <w:spacing w:val="4"/>
        </w:rPr>
        <w:t> </w:t>
      </w:r>
      <w:r>
        <w:rPr/>
        <w:t>study</w:t>
      </w:r>
      <w:r>
        <w:rPr>
          <w:spacing w:val="-10"/>
        </w:rPr>
        <w:t> </w:t>
      </w:r>
      <w:r>
        <w:rPr/>
        <w:t>was</w:t>
      </w:r>
      <w:r>
        <w:rPr>
          <w:spacing w:val="-2"/>
        </w:rPr>
        <w:t> </w:t>
      </w:r>
      <w:r>
        <w:rPr/>
        <w:t>quasi-experimental</w:t>
      </w:r>
      <w:r>
        <w:rPr>
          <w:spacing w:val="-10"/>
        </w:rPr>
        <w:t> </w:t>
      </w:r>
      <w:r>
        <w:rPr/>
        <w:t>design.</w:t>
      </w:r>
      <w:r>
        <w:rPr>
          <w:spacing w:val="2"/>
        </w:rPr>
        <w:t> </w:t>
      </w:r>
      <w:r>
        <w:rPr/>
        <w:t>Again,</w:t>
      </w:r>
      <w:r>
        <w:rPr>
          <w:spacing w:val="1"/>
        </w:rPr>
        <w:t> </w:t>
      </w:r>
      <w:r>
        <w:rPr/>
        <w:t>the</w:t>
      </w:r>
      <w:r>
        <w:rPr>
          <w:spacing w:val="-1"/>
        </w:rPr>
        <w:t> </w:t>
      </w:r>
      <w:r>
        <w:rPr>
          <w:spacing w:val="-2"/>
        </w:rPr>
        <w:t>conducted</w:t>
      </w:r>
    </w:p>
    <w:p>
      <w:pPr>
        <w:spacing w:after="0" w:line="480" w:lineRule="auto"/>
        <w:jc w:val="both"/>
        <w:sectPr>
          <w:pgSz w:w="12240" w:h="15840"/>
          <w:pgMar w:header="0" w:footer="1012" w:top="1360" w:bottom="1200" w:left="820" w:right="460"/>
        </w:sectPr>
      </w:pPr>
    </w:p>
    <w:p>
      <w:pPr>
        <w:pStyle w:val="BodyText"/>
        <w:spacing w:line="480" w:lineRule="auto" w:before="72"/>
        <w:ind w:right="1339"/>
        <w:jc w:val="both"/>
      </w:pPr>
      <w:r>
        <w:rPr/>
        <w:t>research population covered year „3‟ students of the State University, while the current study population is covering all SSII Economics students in imo state, Nigeria.</w:t>
      </w:r>
    </w:p>
    <w:p>
      <w:pPr>
        <w:pStyle w:val="BodyText"/>
        <w:spacing w:line="480" w:lineRule="auto" w:before="1"/>
        <w:ind w:right="1341" w:firstLine="720"/>
        <w:jc w:val="both"/>
      </w:pPr>
      <w:r>
        <w:rPr/>
        <w:t>Edelson, Gordin and Pea (2010), conducted a study on “Assessment of Students Academic Performance in Integrated Science in First Grade Schools in England”. The purpose of the study amongst others was to ascertain the academic achievement of the subjects in First Grade Schools, when taught using discovery method. The research adopted quasi-experimental</w:t>
      </w:r>
      <w:r>
        <w:rPr>
          <w:spacing w:val="-7"/>
        </w:rPr>
        <w:t> </w:t>
      </w:r>
      <w:r>
        <w:rPr/>
        <w:t>design. The research</w:t>
      </w:r>
      <w:r>
        <w:rPr>
          <w:spacing w:val="-2"/>
        </w:rPr>
        <w:t> </w:t>
      </w:r>
      <w:r>
        <w:rPr/>
        <w:t>adopted quasi-experimental</w:t>
      </w:r>
      <w:r>
        <w:rPr>
          <w:spacing w:val="-7"/>
        </w:rPr>
        <w:t> </w:t>
      </w:r>
      <w:r>
        <w:rPr/>
        <w:t>design. The instrument of data collection was Integrated Science Achievement Test (ISAT). The results indicated that students taught Integrated Science using discovery method perform for better than those taught using conventional method. Furthermore, the study revealed that there is no significant difference between the mean achievement scores of male and female students taught Integrated Science with the use of discovery method in First</w:t>
      </w:r>
      <w:r>
        <w:rPr>
          <w:spacing w:val="40"/>
        </w:rPr>
        <w:t> </w:t>
      </w:r>
      <w:r>
        <w:rPr/>
        <w:t>Grade schools. The above study conducted which seeks to “Assess the Students‟ Academic Performance in First Grade Schools” and likewise the differences in performances</w:t>
      </w:r>
      <w:r>
        <w:rPr>
          <w:spacing w:val="-2"/>
        </w:rPr>
        <w:t> </w:t>
      </w:r>
      <w:r>
        <w:rPr/>
        <w:t>of</w:t>
      </w:r>
      <w:r>
        <w:rPr>
          <w:spacing w:val="-3"/>
        </w:rPr>
        <w:t> </w:t>
      </w:r>
      <w:r>
        <w:rPr/>
        <w:t>male and female First Grade</w:t>
      </w:r>
      <w:r>
        <w:rPr>
          <w:spacing w:val="-5"/>
        </w:rPr>
        <w:t> </w:t>
      </w:r>
      <w:r>
        <w:rPr/>
        <w:t>students in</w:t>
      </w:r>
      <w:r>
        <w:rPr>
          <w:spacing w:val="-4"/>
        </w:rPr>
        <w:t> </w:t>
      </w:r>
      <w:r>
        <w:rPr/>
        <w:t>Integrated</w:t>
      </w:r>
      <w:r>
        <w:rPr>
          <w:spacing w:val="-4"/>
        </w:rPr>
        <w:t> </w:t>
      </w:r>
      <w:r>
        <w:rPr/>
        <w:t>Science. The point of departure from the on-going study is that while the above conducted research was based on Integrated Science, the on-going study was carried out in Economics. Moreso, while the above conducted study was cried out in England. The present study is carried out in Imo state, Nigeria.</w:t>
      </w:r>
    </w:p>
    <w:p>
      <w:pPr>
        <w:pStyle w:val="BodyText"/>
        <w:spacing w:line="480" w:lineRule="auto" w:before="3"/>
        <w:ind w:right="1338" w:firstLine="720"/>
        <w:jc w:val="both"/>
      </w:pPr>
      <w:r>
        <w:rPr/>
        <w:t>Kuhn and Peace (2012), carried out a study titled “Impact of Take-Home- Assignment on Students‟ Performance in Continuous Assessment in Junior Secondary Schools in Accra Ghana. The purpose of the study was to determine the effectiveness of take-home-assignment</w:t>
      </w:r>
      <w:r>
        <w:rPr>
          <w:spacing w:val="74"/>
        </w:rPr>
        <w:t> </w:t>
      </w:r>
      <w:r>
        <w:rPr/>
        <w:t>on</w:t>
      </w:r>
      <w:r>
        <w:rPr>
          <w:spacing w:val="65"/>
        </w:rPr>
        <w:t> </w:t>
      </w:r>
      <w:r>
        <w:rPr/>
        <w:t>the</w:t>
      </w:r>
      <w:r>
        <w:rPr>
          <w:spacing w:val="72"/>
        </w:rPr>
        <w:t> </w:t>
      </w:r>
      <w:r>
        <w:rPr/>
        <w:t>students‟</w:t>
      </w:r>
      <w:r>
        <w:rPr>
          <w:spacing w:val="71"/>
        </w:rPr>
        <w:t> </w:t>
      </w:r>
      <w:r>
        <w:rPr/>
        <w:t>performance</w:t>
      </w:r>
      <w:r>
        <w:rPr>
          <w:spacing w:val="72"/>
        </w:rPr>
        <w:t> </w:t>
      </w:r>
      <w:r>
        <w:rPr/>
        <w:t>in</w:t>
      </w:r>
      <w:r>
        <w:rPr>
          <w:spacing w:val="69"/>
        </w:rPr>
        <w:t> </w:t>
      </w:r>
      <w:r>
        <w:rPr/>
        <w:t>continuous</w:t>
      </w:r>
      <w:r>
        <w:rPr>
          <w:spacing w:val="72"/>
        </w:rPr>
        <w:t> </w:t>
      </w:r>
      <w:r>
        <w:rPr/>
        <w:t>assessment.</w:t>
      </w:r>
      <w:r>
        <w:rPr>
          <w:spacing w:val="72"/>
        </w:rPr>
        <w:t> </w:t>
      </w:r>
      <w:r>
        <w:rPr/>
        <w:t>The</w:t>
      </w:r>
    </w:p>
    <w:p>
      <w:pPr>
        <w:spacing w:after="0" w:line="480" w:lineRule="auto"/>
        <w:jc w:val="both"/>
        <w:sectPr>
          <w:pgSz w:w="12240" w:h="15840"/>
          <w:pgMar w:header="0" w:footer="1012" w:top="1360" w:bottom="1200" w:left="820" w:right="460"/>
        </w:sectPr>
      </w:pPr>
    </w:p>
    <w:p>
      <w:pPr>
        <w:pStyle w:val="BodyText"/>
        <w:spacing w:line="480" w:lineRule="auto" w:before="72"/>
        <w:ind w:right="1332"/>
        <w:jc w:val="both"/>
      </w:pPr>
      <w:r>
        <w:rPr/>
        <w:t>research design was descriptive survey and the instrument for data collection was structured questionnaire and interview. Research question were answered by simple percentages and mean, while research hypotheses were tested with independent t-test.</w:t>
      </w:r>
      <w:r>
        <w:rPr>
          <w:spacing w:val="40"/>
        </w:rPr>
        <w:t> </w:t>
      </w:r>
      <w:r>
        <w:rPr/>
        <w:t>The result showed that take-home-assignment has positive impact on the students‟ academic performance.</w:t>
      </w:r>
    </w:p>
    <w:p>
      <w:pPr>
        <w:pStyle w:val="BodyText"/>
        <w:spacing w:line="480" w:lineRule="auto" w:before="1"/>
        <w:ind w:right="1341" w:firstLine="782"/>
        <w:jc w:val="both"/>
      </w:pPr>
      <w:r>
        <w:rPr/>
        <w:t>The study</w:t>
      </w:r>
      <w:r>
        <w:rPr>
          <w:spacing w:val="-6"/>
        </w:rPr>
        <w:t> </w:t>
      </w:r>
      <w:r>
        <w:rPr/>
        <w:t>above conducted has much</w:t>
      </w:r>
      <w:r>
        <w:rPr>
          <w:spacing w:val="-1"/>
        </w:rPr>
        <w:t> </w:t>
      </w:r>
      <w:r>
        <w:rPr/>
        <w:t>relevance to the current research</w:t>
      </w:r>
      <w:r>
        <w:rPr>
          <w:spacing w:val="-1"/>
        </w:rPr>
        <w:t> </w:t>
      </w:r>
      <w:r>
        <w:rPr/>
        <w:t>that seeks to determine the Impact of</w:t>
      </w:r>
      <w:r>
        <w:rPr>
          <w:spacing w:val="-5"/>
        </w:rPr>
        <w:t> </w:t>
      </w:r>
      <w:r>
        <w:rPr/>
        <w:t>Take-Home-Assignment on</w:t>
      </w:r>
      <w:r>
        <w:rPr>
          <w:spacing w:val="-2"/>
        </w:rPr>
        <w:t> </w:t>
      </w:r>
      <w:r>
        <w:rPr/>
        <w:t>Students‟</w:t>
      </w:r>
      <w:r>
        <w:rPr>
          <w:spacing w:val="-1"/>
        </w:rPr>
        <w:t> </w:t>
      </w:r>
      <w:r>
        <w:rPr/>
        <w:t>Academic Performance in Continuous Assessment in Junior Secondary Schools in Accra Ghana. The point of difference from this study is that the above research was conducted in Junior Secondary Schools, while the present study is conducted in senior secondary schools. Also, the above study made use of structured questionnaire and interview as instrument for data </w:t>
      </w:r>
      <w:r>
        <w:rPr>
          <w:spacing w:val="-2"/>
        </w:rPr>
        <w:t>collection.</w:t>
      </w:r>
    </w:p>
    <w:p>
      <w:pPr>
        <w:pStyle w:val="BodyText"/>
        <w:spacing w:line="480" w:lineRule="auto" w:before="2"/>
        <w:ind w:right="1333" w:firstLine="720"/>
        <w:jc w:val="both"/>
      </w:pPr>
      <w:r>
        <w:rPr/>
        <w:t>Chu (2013), investigated a study</w:t>
      </w:r>
      <w:r>
        <w:rPr>
          <w:spacing w:val="-7"/>
        </w:rPr>
        <w:t> </w:t>
      </w:r>
      <w:r>
        <w:rPr/>
        <w:t>titled “Task-based and Inquiry</w:t>
      </w:r>
      <w:r>
        <w:rPr>
          <w:spacing w:val="-1"/>
        </w:rPr>
        <w:t> </w:t>
      </w:r>
      <w:r>
        <w:rPr/>
        <w:t>teaching methods can benefit culturally</w:t>
      </w:r>
      <w:r>
        <w:rPr>
          <w:spacing w:val="-3"/>
        </w:rPr>
        <w:t> </w:t>
      </w:r>
      <w:r>
        <w:rPr/>
        <w:t>and linguistically</w:t>
      </w:r>
      <w:r>
        <w:rPr>
          <w:spacing w:val="-7"/>
        </w:rPr>
        <w:t> </w:t>
      </w:r>
      <w:r>
        <w:rPr/>
        <w:t>diverse students</w:t>
      </w:r>
      <w:r>
        <w:rPr>
          <w:spacing w:val="-1"/>
        </w:rPr>
        <w:t> </w:t>
      </w:r>
      <w:r>
        <w:rPr/>
        <w:t>and students</w:t>
      </w:r>
      <w:r>
        <w:rPr>
          <w:spacing w:val="-1"/>
        </w:rPr>
        <w:t> </w:t>
      </w:r>
      <w:r>
        <w:rPr/>
        <w:t>with</w:t>
      </w:r>
      <w:r>
        <w:rPr>
          <w:spacing w:val="-3"/>
        </w:rPr>
        <w:t> </w:t>
      </w:r>
      <w:r>
        <w:rPr/>
        <w:t>special needs”. The aim of the study was to see the effectiveness of task-based and inquiry teaching method on both Science, Acts and special needs of students. The study adopted quasi- experiment research design and the instrument of data collection was Science and Acts Achievement Test (SAAT). The population covered all fourth and sixth grade Science</w:t>
      </w:r>
      <w:r>
        <w:rPr>
          <w:spacing w:val="40"/>
        </w:rPr>
        <w:t> </w:t>
      </w:r>
      <w:r>
        <w:rPr/>
        <w:t>and Arts students of Latino School in Southern California, while the sample stood at</w:t>
      </w:r>
      <w:r>
        <w:rPr>
          <w:spacing w:val="80"/>
        </w:rPr>
        <w:t> </w:t>
      </w:r>
      <w:r>
        <w:rPr/>
        <w:t>three hundred and fifty</w:t>
      </w:r>
      <w:r>
        <w:rPr>
          <w:spacing w:val="-7"/>
        </w:rPr>
        <w:t> </w:t>
      </w:r>
      <w:r>
        <w:rPr/>
        <w:t>(350) students. The result of</w:t>
      </w:r>
      <w:r>
        <w:rPr>
          <w:spacing w:val="-5"/>
        </w:rPr>
        <w:t> </w:t>
      </w:r>
      <w:r>
        <w:rPr/>
        <w:t>the study</w:t>
      </w:r>
      <w:r>
        <w:rPr>
          <w:spacing w:val="-7"/>
        </w:rPr>
        <w:t> </w:t>
      </w:r>
      <w:r>
        <w:rPr/>
        <w:t>showed more improvement on standardized tests in Math, Science and long reading. The researcher concluded that task-based</w:t>
      </w:r>
      <w:r>
        <w:rPr>
          <w:spacing w:val="40"/>
        </w:rPr>
        <w:t> </w:t>
      </w:r>
      <w:r>
        <w:rPr/>
        <w:t>and</w:t>
      </w:r>
      <w:r>
        <w:rPr>
          <w:spacing w:val="49"/>
        </w:rPr>
        <w:t> </w:t>
      </w:r>
      <w:r>
        <w:rPr/>
        <w:t>inquiry</w:t>
      </w:r>
      <w:r>
        <w:rPr>
          <w:spacing w:val="38"/>
        </w:rPr>
        <w:t> </w:t>
      </w:r>
      <w:r>
        <w:rPr/>
        <w:t>science</w:t>
      </w:r>
      <w:r>
        <w:rPr>
          <w:spacing w:val="47"/>
        </w:rPr>
        <w:t> </w:t>
      </w:r>
      <w:r>
        <w:rPr/>
        <w:t>lessons</w:t>
      </w:r>
      <w:r>
        <w:rPr>
          <w:spacing w:val="41"/>
        </w:rPr>
        <w:t> </w:t>
      </w:r>
      <w:r>
        <w:rPr/>
        <w:t>are</w:t>
      </w:r>
      <w:r>
        <w:rPr>
          <w:spacing w:val="41"/>
        </w:rPr>
        <w:t> </w:t>
      </w:r>
      <w:r>
        <w:rPr/>
        <w:t>of</w:t>
      </w:r>
      <w:r>
        <w:rPr>
          <w:spacing w:val="35"/>
        </w:rPr>
        <w:t> </w:t>
      </w:r>
      <w:r>
        <w:rPr/>
        <w:t>particular</w:t>
      </w:r>
      <w:r>
        <w:rPr>
          <w:spacing w:val="44"/>
        </w:rPr>
        <w:t> </w:t>
      </w:r>
      <w:r>
        <w:rPr/>
        <w:t>benefit</w:t>
      </w:r>
      <w:r>
        <w:rPr>
          <w:spacing w:val="48"/>
        </w:rPr>
        <w:t> </w:t>
      </w:r>
      <w:r>
        <w:rPr/>
        <w:t>to</w:t>
      </w:r>
      <w:r>
        <w:rPr>
          <w:spacing w:val="38"/>
        </w:rPr>
        <w:t> </w:t>
      </w:r>
      <w:r>
        <w:rPr/>
        <w:t>these</w:t>
      </w:r>
      <w:r>
        <w:rPr>
          <w:spacing w:val="42"/>
        </w:rPr>
        <w:t> </w:t>
      </w:r>
      <w:r>
        <w:rPr/>
        <w:t>categories</w:t>
      </w:r>
      <w:r>
        <w:rPr>
          <w:spacing w:val="41"/>
        </w:rPr>
        <w:t> </w:t>
      </w:r>
      <w:r>
        <w:rPr>
          <w:spacing w:val="-5"/>
        </w:rPr>
        <w:t>of</w:t>
      </w:r>
    </w:p>
    <w:p>
      <w:pPr>
        <w:spacing w:after="0" w:line="480" w:lineRule="auto"/>
        <w:jc w:val="both"/>
        <w:sectPr>
          <w:pgSz w:w="12240" w:h="15840"/>
          <w:pgMar w:header="0" w:footer="1012" w:top="1360" w:bottom="1200" w:left="820" w:right="460"/>
        </w:sectPr>
      </w:pPr>
    </w:p>
    <w:p>
      <w:pPr>
        <w:pStyle w:val="BodyText"/>
        <w:spacing w:line="480" w:lineRule="auto" w:before="72"/>
        <w:ind w:right="1343"/>
        <w:jc w:val="both"/>
      </w:pPr>
      <w:r>
        <w:rPr/>
        <w:t>learners because the hand-on activities allow learners to construct context, develop positive attitudes towards learning and engage in authentic conversation with peers.</w:t>
      </w:r>
    </w:p>
    <w:p>
      <w:pPr>
        <w:pStyle w:val="BodyText"/>
        <w:spacing w:line="480" w:lineRule="auto" w:before="1"/>
        <w:ind w:right="1337" w:firstLine="720"/>
        <w:jc w:val="both"/>
      </w:pPr>
      <w:r>
        <w:rPr/>
        <w:t>The above conducted study is closely related to the present study in that both made use of</w:t>
      </w:r>
      <w:r>
        <w:rPr>
          <w:spacing w:val="-1"/>
        </w:rPr>
        <w:t> </w:t>
      </w:r>
      <w:r>
        <w:rPr/>
        <w:t>task-based and inquiry methods in their investigation. However, the point of departure is that the above study</w:t>
      </w:r>
      <w:r>
        <w:rPr>
          <w:spacing w:val="-3"/>
        </w:rPr>
        <w:t> </w:t>
      </w:r>
      <w:r>
        <w:rPr/>
        <w:t>was conducted in Latino California, while the present is carried out in Imo state, Nigeria.</w:t>
      </w:r>
    </w:p>
    <w:p>
      <w:pPr>
        <w:pStyle w:val="BodyText"/>
        <w:spacing w:line="480" w:lineRule="auto"/>
        <w:ind w:right="1335" w:firstLine="720"/>
        <w:jc w:val="both"/>
      </w:pPr>
      <w:r>
        <w:rPr/>
        <w:t>Lam and Wong (2014), reported a study that investigated the “effect of teaching students to seek and provide inputs on the factors that bring about galloping inflation during a class discussion”. The purpose of the study was to evaluate the strategies employed by the students in determining the factors that lead to galloping inflation ina task-basedinstructional class. The study employed quasi-experimental design while the instrument for data collection was a model training check list. The target population and sample of</w:t>
      </w:r>
      <w:r>
        <w:rPr>
          <w:spacing w:val="-3"/>
        </w:rPr>
        <w:t> </w:t>
      </w:r>
      <w:r>
        <w:rPr/>
        <w:t>the study</w:t>
      </w:r>
      <w:r>
        <w:rPr>
          <w:spacing w:val="-5"/>
        </w:rPr>
        <w:t> </w:t>
      </w:r>
      <w:r>
        <w:rPr/>
        <w:t>were one hundred and twenty</w:t>
      </w:r>
      <w:r>
        <w:rPr>
          <w:spacing w:val="-1"/>
        </w:rPr>
        <w:t> </w:t>
      </w:r>
      <w:r>
        <w:rPr/>
        <w:t>(120) and fourty</w:t>
      </w:r>
      <w:r>
        <w:rPr>
          <w:spacing w:val="-5"/>
        </w:rPr>
        <w:t> </w:t>
      </w:r>
      <w:r>
        <w:rPr/>
        <w:t>(40) respectively. The instrument for data analysis was independent t-test. The result of the study showed that the students were unable to clarify points raised during a post-training discussion, suggesting</w:t>
      </w:r>
      <w:r>
        <w:rPr>
          <w:spacing w:val="-1"/>
        </w:rPr>
        <w:t> </w:t>
      </w:r>
      <w:r>
        <w:rPr/>
        <w:t>that pre-task</w:t>
      </w:r>
      <w:r>
        <w:rPr>
          <w:spacing w:val="-1"/>
        </w:rPr>
        <w:t> </w:t>
      </w:r>
      <w:r>
        <w:rPr/>
        <w:t>training</w:t>
      </w:r>
      <w:r>
        <w:rPr>
          <w:spacing w:val="-1"/>
        </w:rPr>
        <w:t> </w:t>
      </w:r>
      <w:r>
        <w:rPr/>
        <w:t>on</w:t>
      </w:r>
      <w:r>
        <w:rPr>
          <w:spacing w:val="-6"/>
        </w:rPr>
        <w:t> </w:t>
      </w:r>
      <w:r>
        <w:rPr/>
        <w:t>the</w:t>
      </w:r>
      <w:r>
        <w:rPr>
          <w:spacing w:val="-2"/>
        </w:rPr>
        <w:t> </w:t>
      </w:r>
      <w:r>
        <w:rPr/>
        <w:t>cause</w:t>
      </w:r>
      <w:r>
        <w:rPr>
          <w:spacing w:val="-2"/>
        </w:rPr>
        <w:t> </w:t>
      </w:r>
      <w:r>
        <w:rPr/>
        <w:t>of</w:t>
      </w:r>
      <w:r>
        <w:rPr>
          <w:spacing w:val="-9"/>
        </w:rPr>
        <w:t> </w:t>
      </w:r>
      <w:r>
        <w:rPr/>
        <w:t>galloping inflation</w:t>
      </w:r>
      <w:r>
        <w:rPr>
          <w:spacing w:val="-1"/>
        </w:rPr>
        <w:t> </w:t>
      </w:r>
      <w:r>
        <w:rPr/>
        <w:t>is not effective</w:t>
      </w:r>
      <w:r>
        <w:rPr>
          <w:spacing w:val="-2"/>
        </w:rPr>
        <w:t> </w:t>
      </w:r>
      <w:r>
        <w:rPr/>
        <w:t>only</w:t>
      </w:r>
      <w:r>
        <w:rPr>
          <w:spacing w:val="-1"/>
        </w:rPr>
        <w:t> </w:t>
      </w:r>
      <w:r>
        <w:rPr/>
        <w:t>if students will</w:t>
      </w:r>
      <w:r>
        <w:rPr>
          <w:spacing w:val="-1"/>
        </w:rPr>
        <w:t> </w:t>
      </w:r>
      <w:r>
        <w:rPr/>
        <w:t>learn</w:t>
      </w:r>
      <w:r>
        <w:rPr>
          <w:spacing w:val="-2"/>
        </w:rPr>
        <w:t> </w:t>
      </w:r>
      <w:r>
        <w:rPr/>
        <w:t>how</w:t>
      </w:r>
      <w:r>
        <w:rPr>
          <w:spacing w:val="-2"/>
        </w:rPr>
        <w:t> </w:t>
      </w:r>
      <w:r>
        <w:rPr/>
        <w:t>to scaffold each</w:t>
      </w:r>
      <w:r>
        <w:rPr>
          <w:spacing w:val="-2"/>
        </w:rPr>
        <w:t> </w:t>
      </w:r>
      <w:r>
        <w:rPr/>
        <w:t>other</w:t>
      </w:r>
      <w:r>
        <w:rPr>
          <w:spacing w:val="-1"/>
        </w:rPr>
        <w:t> </w:t>
      </w:r>
      <w:r>
        <w:rPr/>
        <w:t>opinion</w:t>
      </w:r>
      <w:r>
        <w:rPr>
          <w:spacing w:val="-2"/>
        </w:rPr>
        <w:t> </w:t>
      </w:r>
      <w:r>
        <w:rPr/>
        <w:t>cooperatively</w:t>
      </w:r>
      <w:r>
        <w:rPr>
          <w:spacing w:val="-2"/>
        </w:rPr>
        <w:t> </w:t>
      </w:r>
      <w:r>
        <w:rPr/>
        <w:t>when</w:t>
      </w:r>
      <w:r>
        <w:rPr>
          <w:spacing w:val="-2"/>
        </w:rPr>
        <w:t> </w:t>
      </w:r>
      <w:r>
        <w:rPr/>
        <w:t>performing the real task.</w:t>
      </w:r>
    </w:p>
    <w:p>
      <w:pPr>
        <w:pStyle w:val="BodyText"/>
        <w:spacing w:line="480" w:lineRule="auto" w:before="3"/>
        <w:ind w:right="1329" w:firstLine="720"/>
        <w:jc w:val="both"/>
      </w:pPr>
      <w:r>
        <w:rPr/>
        <w:t>The above study is of relevance to present work because it focuses on the assessment of inquiry</w:t>
      </w:r>
      <w:r>
        <w:rPr>
          <w:spacing w:val="-2"/>
        </w:rPr>
        <w:t> </w:t>
      </w:r>
      <w:r>
        <w:rPr/>
        <w:t>and task-based methods on</w:t>
      </w:r>
      <w:r>
        <w:rPr>
          <w:spacing w:val="-5"/>
        </w:rPr>
        <w:t> </w:t>
      </w:r>
      <w:r>
        <w:rPr/>
        <w:t>students‟ performance in Economics in secondary schools in Imo state. One among the research objective of the present study was to determine the performance of experimental groups in pre-test using inquiry and task-based methods in teaching Economics in secondaryschools in Imo state.</w:t>
      </w:r>
      <w:r>
        <w:rPr>
          <w:spacing w:val="40"/>
        </w:rPr>
        <w:t> </w:t>
      </w:r>
      <w:r>
        <w:rPr/>
        <w:t>The points</w:t>
      </w:r>
    </w:p>
    <w:p>
      <w:pPr>
        <w:spacing w:after="0" w:line="480" w:lineRule="auto"/>
        <w:jc w:val="both"/>
        <w:sectPr>
          <w:pgSz w:w="12240" w:h="15840"/>
          <w:pgMar w:header="0" w:footer="1012" w:top="1360" w:bottom="1200" w:left="820" w:right="460"/>
        </w:sectPr>
      </w:pPr>
    </w:p>
    <w:p>
      <w:pPr>
        <w:pStyle w:val="BodyText"/>
        <w:spacing w:line="480" w:lineRule="auto" w:before="72"/>
        <w:ind w:right="1332"/>
        <w:jc w:val="both"/>
      </w:pPr>
      <w:r>
        <w:rPr/>
        <w:t>of departure between the former and present study are as follows: The former study was carried out in</w:t>
      </w:r>
      <w:r>
        <w:rPr>
          <w:spacing w:val="-5"/>
        </w:rPr>
        <w:t> </w:t>
      </w:r>
      <w:r>
        <w:rPr/>
        <w:t>US while</w:t>
      </w:r>
      <w:r>
        <w:rPr>
          <w:spacing w:val="-1"/>
        </w:rPr>
        <w:t> </w:t>
      </w:r>
      <w:r>
        <w:rPr/>
        <w:t>the</w:t>
      </w:r>
      <w:r>
        <w:rPr>
          <w:spacing w:val="-1"/>
        </w:rPr>
        <w:t> </w:t>
      </w:r>
      <w:r>
        <w:rPr/>
        <w:t>present study</w:t>
      </w:r>
      <w:r>
        <w:rPr>
          <w:spacing w:val="-5"/>
        </w:rPr>
        <w:t> </w:t>
      </w:r>
      <w:r>
        <w:rPr/>
        <w:t>is</w:t>
      </w:r>
      <w:r>
        <w:rPr>
          <w:spacing w:val="-2"/>
        </w:rPr>
        <w:t> </w:t>
      </w:r>
      <w:r>
        <w:rPr/>
        <w:t>conducted in</w:t>
      </w:r>
      <w:r>
        <w:rPr>
          <w:spacing w:val="-4"/>
        </w:rPr>
        <w:t> </w:t>
      </w:r>
      <w:r>
        <w:rPr/>
        <w:t>Nigeria;</w:t>
      </w:r>
      <w:r>
        <w:rPr>
          <w:spacing w:val="-5"/>
        </w:rPr>
        <w:t> </w:t>
      </w:r>
      <w:r>
        <w:rPr/>
        <w:t>The</w:t>
      </w:r>
      <w:r>
        <w:rPr>
          <w:spacing w:val="-1"/>
        </w:rPr>
        <w:t> </w:t>
      </w:r>
      <w:r>
        <w:rPr/>
        <w:t>target populationof the present study is all</w:t>
      </w:r>
      <w:r>
        <w:rPr>
          <w:spacing w:val="-3"/>
        </w:rPr>
        <w:t> </w:t>
      </w:r>
      <w:r>
        <w:rPr/>
        <w:t>SSII students that offer Economics in Imo state, Nigeria while the target population for the former study</w:t>
      </w:r>
      <w:r>
        <w:rPr>
          <w:spacing w:val="-1"/>
        </w:rPr>
        <w:t> </w:t>
      </w:r>
      <w:r>
        <w:rPr/>
        <w:t>were all intermediate students in the capital</w:t>
      </w:r>
      <w:r>
        <w:rPr>
          <w:spacing w:val="-1"/>
        </w:rPr>
        <w:t> </w:t>
      </w:r>
      <w:r>
        <w:rPr/>
        <w:t>city</w:t>
      </w:r>
      <w:r>
        <w:rPr>
          <w:spacing w:val="-1"/>
        </w:rPr>
        <w:t> </w:t>
      </w:r>
      <w:r>
        <w:rPr/>
        <w:t>of Los-Angeles, USA; The point of similarities is that both studies made use of quasi- experimental design.</w:t>
      </w:r>
    </w:p>
    <w:p>
      <w:pPr>
        <w:pStyle w:val="BodyText"/>
        <w:spacing w:line="480" w:lineRule="auto" w:before="1"/>
        <w:ind w:right="1332" w:firstLine="720"/>
        <w:jc w:val="both"/>
      </w:pPr>
      <w:r>
        <w:rPr/>
        <w:t>Wu X. H. (2015) carried out a</w:t>
      </w:r>
      <w:r>
        <w:rPr>
          <w:spacing w:val="-1"/>
        </w:rPr>
        <w:t> </w:t>
      </w:r>
      <w:r>
        <w:rPr/>
        <w:t>study</w:t>
      </w:r>
      <w:r>
        <w:rPr>
          <w:spacing w:val="-10"/>
        </w:rPr>
        <w:t> </w:t>
      </w:r>
      <w:r>
        <w:rPr/>
        <w:t>on</w:t>
      </w:r>
      <w:r>
        <w:rPr>
          <w:spacing w:val="-5"/>
        </w:rPr>
        <w:t> </w:t>
      </w:r>
      <w:r>
        <w:rPr/>
        <w:t>the “use</w:t>
      </w:r>
      <w:r>
        <w:rPr>
          <w:spacing w:val="-1"/>
        </w:rPr>
        <w:t> </w:t>
      </w:r>
      <w:r>
        <w:rPr/>
        <w:t>of</w:t>
      </w:r>
      <w:r>
        <w:rPr>
          <w:spacing w:val="-3"/>
        </w:rPr>
        <w:t> </w:t>
      </w:r>
      <w:r>
        <w:rPr/>
        <w:t>task-based instruction</w:t>
      </w:r>
      <w:r>
        <w:rPr>
          <w:spacing w:val="-4"/>
        </w:rPr>
        <w:t> </w:t>
      </w:r>
      <w:r>
        <w:rPr/>
        <w:t>to foster clear communication on Chinese ocean going vessels”. The purposeofthe study was to determine the effectiveness of task-based instruction in improving communication skills among</w:t>
      </w:r>
      <w:r>
        <w:rPr>
          <w:spacing w:val="-1"/>
        </w:rPr>
        <w:t> </w:t>
      </w:r>
      <w:r>
        <w:rPr/>
        <w:t>Chines</w:t>
      </w:r>
      <w:r>
        <w:rPr>
          <w:spacing w:val="-1"/>
        </w:rPr>
        <w:t> </w:t>
      </w:r>
      <w:r>
        <w:rPr/>
        <w:t>Ocean</w:t>
      </w:r>
      <w:r>
        <w:rPr>
          <w:spacing w:val="-6"/>
        </w:rPr>
        <w:t> </w:t>
      </w:r>
      <w:r>
        <w:rPr/>
        <w:t>going vessels. The</w:t>
      </w:r>
      <w:r>
        <w:rPr>
          <w:spacing w:val="-2"/>
        </w:rPr>
        <w:t> </w:t>
      </w:r>
      <w:r>
        <w:rPr/>
        <w:t>research</w:t>
      </w:r>
      <w:r>
        <w:rPr>
          <w:spacing w:val="-4"/>
        </w:rPr>
        <w:t> </w:t>
      </w:r>
      <w:r>
        <w:rPr/>
        <w:t>design</w:t>
      </w:r>
      <w:r>
        <w:rPr>
          <w:spacing w:val="-5"/>
        </w:rPr>
        <w:t> </w:t>
      </w:r>
      <w:r>
        <w:rPr/>
        <w:t>was</w:t>
      </w:r>
      <w:r>
        <w:rPr>
          <w:spacing w:val="-3"/>
        </w:rPr>
        <w:t> </w:t>
      </w:r>
      <w:r>
        <w:rPr/>
        <w:t>descriptive</w:t>
      </w:r>
      <w:r>
        <w:rPr>
          <w:spacing w:val="-1"/>
        </w:rPr>
        <w:t> </w:t>
      </w:r>
      <w:r>
        <w:rPr/>
        <w:t>survey</w:t>
      </w:r>
      <w:r>
        <w:rPr>
          <w:spacing w:val="-6"/>
        </w:rPr>
        <w:t> </w:t>
      </w:r>
      <w:r>
        <w:rPr/>
        <w:t>while</w:t>
      </w:r>
      <w:r>
        <w:rPr>
          <w:spacing w:val="-2"/>
        </w:rPr>
        <w:t> </w:t>
      </w:r>
      <w:r>
        <w:rPr/>
        <w:t>the instrument for data collection was structured questionnaire and interview. Research questions</w:t>
      </w:r>
      <w:r>
        <w:rPr>
          <w:spacing w:val="-4"/>
        </w:rPr>
        <w:t> </w:t>
      </w:r>
      <w:r>
        <w:rPr/>
        <w:t>were</w:t>
      </w:r>
      <w:r>
        <w:rPr>
          <w:spacing w:val="-3"/>
        </w:rPr>
        <w:t> </w:t>
      </w:r>
      <w:r>
        <w:rPr/>
        <w:t>answered</w:t>
      </w:r>
      <w:r>
        <w:rPr>
          <w:spacing w:val="-2"/>
        </w:rPr>
        <w:t> </w:t>
      </w:r>
      <w:r>
        <w:rPr/>
        <w:t>by</w:t>
      </w:r>
      <w:r>
        <w:rPr>
          <w:spacing w:val="-2"/>
        </w:rPr>
        <w:t> </w:t>
      </w:r>
      <w:r>
        <w:rPr/>
        <w:t>simple</w:t>
      </w:r>
      <w:r>
        <w:rPr>
          <w:spacing w:val="-3"/>
        </w:rPr>
        <w:t> </w:t>
      </w:r>
      <w:r>
        <w:rPr/>
        <w:t>percentages</w:t>
      </w:r>
      <w:r>
        <w:rPr>
          <w:spacing w:val="-4"/>
        </w:rPr>
        <w:t> </w:t>
      </w:r>
      <w:r>
        <w:rPr/>
        <w:t>and mean.</w:t>
      </w:r>
      <w:r>
        <w:rPr>
          <w:spacing w:val="-1"/>
        </w:rPr>
        <w:t> </w:t>
      </w:r>
      <w:r>
        <w:rPr/>
        <w:t>However,</w:t>
      </w:r>
      <w:r>
        <w:rPr>
          <w:spacing w:val="-1"/>
        </w:rPr>
        <w:t> </w:t>
      </w:r>
      <w:r>
        <w:rPr/>
        <w:t>research</w:t>
      </w:r>
      <w:r>
        <w:rPr>
          <w:spacing w:val="-7"/>
        </w:rPr>
        <w:t> </w:t>
      </w:r>
      <w:r>
        <w:rPr/>
        <w:t>hypotheses were rested with ANCOVA statistical instrument. The result among others showed that the use of task-based instruction has significant effect on communication skill among members of Chines ocean going vessels.</w:t>
      </w:r>
    </w:p>
    <w:p>
      <w:pPr>
        <w:pStyle w:val="BodyText"/>
        <w:spacing w:line="480" w:lineRule="auto" w:before="2"/>
        <w:ind w:right="1341" w:firstLine="720"/>
        <w:jc w:val="both"/>
      </w:pPr>
      <w:r>
        <w:rPr/>
        <w:t>The study</w:t>
      </w:r>
      <w:r>
        <w:rPr>
          <w:spacing w:val="-7"/>
        </w:rPr>
        <w:t> </w:t>
      </w:r>
      <w:r>
        <w:rPr/>
        <w:t>above has relevance to the present study</w:t>
      </w:r>
      <w:r>
        <w:rPr>
          <w:spacing w:val="-2"/>
        </w:rPr>
        <w:t> </w:t>
      </w:r>
      <w:r>
        <w:rPr/>
        <w:t>only</w:t>
      </w:r>
      <w:r>
        <w:rPr>
          <w:spacing w:val="-2"/>
        </w:rPr>
        <w:t> </w:t>
      </w:r>
      <w:r>
        <w:rPr/>
        <w:t>on issue of methodology. The point of differences were in the area of target population, instrument for data collection, locationof research, instrument for data analysis and research design.</w:t>
      </w:r>
    </w:p>
    <w:p>
      <w:pPr>
        <w:pStyle w:val="BodyText"/>
        <w:spacing w:line="480" w:lineRule="auto" w:before="1"/>
        <w:ind w:right="1338" w:firstLine="720"/>
        <w:jc w:val="both"/>
      </w:pPr>
      <w:r>
        <w:rPr/>
        <w:t>Iranmehr, Erfani and Davari (2011) investigated a study titled “Effects of integrating task-based method as</w:t>
      </w:r>
      <w:r>
        <w:rPr>
          <w:spacing w:val="-2"/>
        </w:rPr>
        <w:t> </w:t>
      </w:r>
      <w:r>
        <w:rPr/>
        <w:t>alternative approach in teaching reading comprehension in</w:t>
      </w:r>
      <w:r>
        <w:rPr>
          <w:spacing w:val="-2"/>
        </w:rPr>
        <w:t> </w:t>
      </w:r>
      <w:r>
        <w:rPr/>
        <w:t>English for special students”. The study</w:t>
      </w:r>
      <w:r>
        <w:rPr>
          <w:spacing w:val="-7"/>
        </w:rPr>
        <w:t> </w:t>
      </w:r>
      <w:r>
        <w:rPr/>
        <w:t>was carried out in</w:t>
      </w:r>
      <w:r>
        <w:rPr>
          <w:spacing w:val="-2"/>
        </w:rPr>
        <w:t> </w:t>
      </w:r>
      <w:r>
        <w:rPr/>
        <w:t>the United Kingdom</w:t>
      </w:r>
      <w:r>
        <w:rPr>
          <w:spacing w:val="-7"/>
        </w:rPr>
        <w:t> </w:t>
      </w:r>
      <w:r>
        <w:rPr/>
        <w:t>and its purpose was to ascertain the impact of task-based method on the reading comprehensionofthesespecial</w:t>
      </w:r>
      <w:r>
        <w:rPr>
          <w:spacing w:val="31"/>
        </w:rPr>
        <w:t>  </w:t>
      </w:r>
      <w:r>
        <w:rPr/>
        <w:t>grade</w:t>
      </w:r>
      <w:r>
        <w:rPr>
          <w:spacing w:val="35"/>
        </w:rPr>
        <w:t>  </w:t>
      </w:r>
      <w:r>
        <w:rPr/>
        <w:t>of</w:t>
      </w:r>
      <w:r>
        <w:rPr>
          <w:spacing w:val="32"/>
        </w:rPr>
        <w:t>  </w:t>
      </w:r>
      <w:r>
        <w:rPr/>
        <w:t>students.</w:t>
      </w:r>
      <w:r>
        <w:rPr>
          <w:spacing w:val="36"/>
        </w:rPr>
        <w:t>  </w:t>
      </w:r>
      <w:r>
        <w:rPr/>
        <w:t>The</w:t>
      </w:r>
      <w:r>
        <w:rPr>
          <w:spacing w:val="35"/>
        </w:rPr>
        <w:t>  </w:t>
      </w:r>
      <w:r>
        <w:rPr/>
        <w:t>study</w:t>
      </w:r>
      <w:r>
        <w:rPr>
          <w:spacing w:val="33"/>
        </w:rPr>
        <w:t>  </w:t>
      </w:r>
      <w:r>
        <w:rPr/>
        <w:t>made</w:t>
      </w:r>
      <w:r>
        <w:rPr>
          <w:spacing w:val="35"/>
        </w:rPr>
        <w:t>  </w:t>
      </w:r>
      <w:r>
        <w:rPr/>
        <w:t>use</w:t>
      </w:r>
      <w:r>
        <w:rPr>
          <w:spacing w:val="36"/>
        </w:rPr>
        <w:t>  </w:t>
      </w:r>
      <w:r>
        <w:rPr/>
        <w:t>of</w:t>
      </w:r>
      <w:r>
        <w:rPr>
          <w:spacing w:val="32"/>
        </w:rPr>
        <w:t>  </w:t>
      </w:r>
      <w:r>
        <w:rPr>
          <w:spacing w:val="-2"/>
        </w:rPr>
        <w:t>quasi-</w:t>
      </w:r>
    </w:p>
    <w:p>
      <w:pPr>
        <w:spacing w:after="0" w:line="480" w:lineRule="auto"/>
        <w:jc w:val="both"/>
        <w:sectPr>
          <w:pgSz w:w="12240" w:h="15840"/>
          <w:pgMar w:header="0" w:footer="1012" w:top="1360" w:bottom="1200" w:left="820" w:right="460"/>
        </w:sectPr>
      </w:pPr>
    </w:p>
    <w:p>
      <w:pPr>
        <w:pStyle w:val="BodyText"/>
        <w:spacing w:line="480" w:lineRule="auto" w:before="72"/>
        <w:ind w:right="1332"/>
        <w:jc w:val="both"/>
      </w:pPr>
      <w:r>
        <w:rPr/>
        <w:t>experimentaldesign while the instrument for data collection was Reading ComprehensiveAssessment Test (RCAT). The target population were all Sixth Grade Students with special needs in the UK capital city. The sample of the study was four hundred and twenty (420). The result of the study showed that the applicationof task- based method in teaching reading comprehensionamong the category of specialstudentsbrings about significant improvement.</w:t>
      </w:r>
    </w:p>
    <w:p>
      <w:pPr>
        <w:pStyle w:val="BodyText"/>
        <w:spacing w:line="480" w:lineRule="auto" w:before="1"/>
        <w:ind w:right="1344" w:firstLine="720"/>
        <w:jc w:val="both"/>
      </w:pPr>
      <w:r>
        <w:rPr/>
        <w:t>The above study was similar to the present study in the following areas: methodology and design. However, the above study defers from the current study in the area of sample, location, instrument of data collection and data analysis.</w:t>
      </w:r>
    </w:p>
    <w:p>
      <w:pPr>
        <w:pStyle w:val="Heading2"/>
        <w:numPr>
          <w:ilvl w:val="1"/>
          <w:numId w:val="6"/>
        </w:numPr>
        <w:tabs>
          <w:tab w:pos="1700" w:val="left" w:leader="none"/>
        </w:tabs>
        <w:spacing w:line="240" w:lineRule="auto" w:before="1" w:after="0"/>
        <w:ind w:left="1700" w:right="0" w:hanging="720"/>
        <w:jc w:val="both"/>
      </w:pPr>
      <w:r>
        <w:rPr/>
        <w:t>Summary</w:t>
      </w:r>
      <w:r>
        <w:rPr>
          <w:spacing w:val="-2"/>
        </w:rPr>
        <w:t> </w:t>
      </w:r>
      <w:r>
        <w:rPr/>
        <w:t>of</w:t>
      </w:r>
      <w:r>
        <w:rPr>
          <w:spacing w:val="-6"/>
        </w:rPr>
        <w:t> </w:t>
      </w:r>
      <w:r>
        <w:rPr/>
        <w:t>Literature</w:t>
      </w:r>
      <w:r>
        <w:rPr>
          <w:spacing w:val="-3"/>
        </w:rPr>
        <w:t> </w:t>
      </w:r>
      <w:r>
        <w:rPr>
          <w:spacing w:val="-2"/>
        </w:rPr>
        <w:t>Review</w:t>
      </w:r>
    </w:p>
    <w:p>
      <w:pPr>
        <w:pStyle w:val="BodyText"/>
        <w:spacing w:line="480" w:lineRule="auto" w:before="242"/>
        <w:ind w:right="1408" w:firstLine="720"/>
        <w:jc w:val="both"/>
      </w:pPr>
      <w:r>
        <w:rPr/>
        <w:t>The literature reviewed is quite a useful guide for this study, few clear patterns emerge from it. This could be due to variability in criteria and investigation techniques. Although, many</w:t>
      </w:r>
      <w:r>
        <w:rPr>
          <w:spacing w:val="-2"/>
        </w:rPr>
        <w:t> </w:t>
      </w:r>
      <w:r>
        <w:rPr/>
        <w:t>studies reviewed indicated that due to certain methods</w:t>
      </w:r>
      <w:r>
        <w:rPr>
          <w:spacing w:val="-1"/>
        </w:rPr>
        <w:t> </w:t>
      </w:r>
      <w:r>
        <w:rPr/>
        <w:t>of</w:t>
      </w:r>
      <w:r>
        <w:rPr>
          <w:spacing w:val="-2"/>
        </w:rPr>
        <w:t> </w:t>
      </w:r>
      <w:r>
        <w:rPr/>
        <w:t>teaching been employed by most teachers in teaching Economics, students' overall academic performance has been relatively low. Yet, no meaningful effort has been put forth by school administrators via teachers in order to address the ugly trend. The review also showed that mode of assessment employed by teachers either in class exercise of real examination</w:t>
      </w:r>
      <w:r>
        <w:rPr>
          <w:spacing w:val="-1"/>
        </w:rPr>
        <w:t> </w:t>
      </w:r>
      <w:r>
        <w:rPr/>
        <w:t>can</w:t>
      </w:r>
      <w:r>
        <w:rPr>
          <w:spacing w:val="-1"/>
        </w:rPr>
        <w:t> </w:t>
      </w:r>
      <w:r>
        <w:rPr/>
        <w:t>go a long way</w:t>
      </w:r>
      <w:r>
        <w:rPr>
          <w:spacing w:val="-1"/>
        </w:rPr>
        <w:t> </w:t>
      </w:r>
      <w:r>
        <w:rPr/>
        <w:t>to determine the level</w:t>
      </w:r>
      <w:r>
        <w:rPr>
          <w:spacing w:val="-1"/>
        </w:rPr>
        <w:t> </w:t>
      </w:r>
      <w:r>
        <w:rPr/>
        <w:t>of students'</w:t>
      </w:r>
      <w:r>
        <w:rPr>
          <w:spacing w:val="-1"/>
        </w:rPr>
        <w:t> </w:t>
      </w:r>
      <w:r>
        <w:rPr/>
        <w:t>performance. Also the review encouraged teachers of Economics to make their teaching more application oriented rather than abstract oriented.Furthermore, it was found by most scholars that inquiryand task-based methods of teaching produces deeper-level of cognitive skill in students rather than lecture method. On the side of teachers, it was identified that teachers</w:t>
      </w:r>
      <w:r>
        <w:rPr>
          <w:spacing w:val="14"/>
        </w:rPr>
        <w:t> </w:t>
      </w:r>
      <w:r>
        <w:rPr/>
        <w:t>who</w:t>
      </w:r>
      <w:r>
        <w:rPr>
          <w:spacing w:val="20"/>
        </w:rPr>
        <w:t> </w:t>
      </w:r>
      <w:r>
        <w:rPr/>
        <w:t>were</w:t>
      </w:r>
      <w:r>
        <w:rPr>
          <w:spacing w:val="16"/>
        </w:rPr>
        <w:t> </w:t>
      </w:r>
      <w:r>
        <w:rPr/>
        <w:t>groomed</w:t>
      </w:r>
      <w:r>
        <w:rPr>
          <w:spacing w:val="21"/>
        </w:rPr>
        <w:t> </w:t>
      </w:r>
      <w:r>
        <w:rPr/>
        <w:t>in</w:t>
      </w:r>
      <w:r>
        <w:rPr>
          <w:spacing w:val="11"/>
        </w:rPr>
        <w:t> </w:t>
      </w:r>
      <w:r>
        <w:rPr/>
        <w:t>the</w:t>
      </w:r>
      <w:r>
        <w:rPr>
          <w:spacing w:val="22"/>
        </w:rPr>
        <w:t> </w:t>
      </w:r>
      <w:r>
        <w:rPr/>
        <w:t>inquiryand</w:t>
      </w:r>
      <w:r>
        <w:rPr>
          <w:spacing w:val="16"/>
        </w:rPr>
        <w:t> </w:t>
      </w:r>
      <w:r>
        <w:rPr/>
        <w:t>task-based</w:t>
      </w:r>
      <w:r>
        <w:rPr>
          <w:spacing w:val="21"/>
        </w:rPr>
        <w:t> </w:t>
      </w:r>
      <w:r>
        <w:rPr/>
        <w:t>skill,</w:t>
      </w:r>
      <w:r>
        <w:rPr>
          <w:spacing w:val="18"/>
        </w:rPr>
        <w:t> </w:t>
      </w:r>
      <w:r>
        <w:rPr/>
        <w:t>are</w:t>
      </w:r>
      <w:r>
        <w:rPr>
          <w:spacing w:val="20"/>
        </w:rPr>
        <w:t> </w:t>
      </w:r>
      <w:r>
        <w:rPr/>
        <w:t>more</w:t>
      </w:r>
      <w:r>
        <w:rPr>
          <w:spacing w:val="16"/>
        </w:rPr>
        <w:t> </w:t>
      </w:r>
      <w:r>
        <w:rPr/>
        <w:t>flexible</w:t>
      </w:r>
      <w:r>
        <w:rPr>
          <w:spacing w:val="20"/>
        </w:rPr>
        <w:t> </w:t>
      </w:r>
      <w:r>
        <w:rPr/>
        <w:t>in</w:t>
      </w:r>
      <w:r>
        <w:rPr>
          <w:spacing w:val="17"/>
        </w:rPr>
        <w:t> </w:t>
      </w:r>
      <w:r>
        <w:rPr>
          <w:spacing w:val="-5"/>
        </w:rPr>
        <w:t>the</w:t>
      </w:r>
    </w:p>
    <w:p>
      <w:pPr>
        <w:pStyle w:val="BodyText"/>
        <w:spacing w:before="3"/>
      </w:pPr>
      <w:r>
        <w:rPr/>
        <mc:AlternateContent>
          <mc:Choice Requires="wps">
            <w:drawing>
              <wp:anchor distT="0" distB="0" distL="0" distR="0" allowOverlap="1" layoutInCell="1" locked="0" behindDoc="1" simplePos="0" relativeHeight="476802048">
                <wp:simplePos x="0" y="0"/>
                <wp:positionH relativeFrom="page">
                  <wp:posOffset>1125016</wp:posOffset>
                </wp:positionH>
                <wp:positionV relativeFrom="paragraph">
                  <wp:posOffset>7172</wp:posOffset>
                </wp:positionV>
                <wp:extent cx="5479415" cy="351155"/>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479415" cy="351155"/>
                        </a:xfrm>
                        <a:custGeom>
                          <a:avLst/>
                          <a:gdLst/>
                          <a:ahLst/>
                          <a:cxnLst/>
                          <a:rect l="l" t="t" r="r" b="b"/>
                          <a:pathLst>
                            <a:path w="5479415" h="351155">
                              <a:moveTo>
                                <a:pt x="5479415" y="0"/>
                              </a:moveTo>
                              <a:lnTo>
                                <a:pt x="0" y="0"/>
                              </a:lnTo>
                              <a:lnTo>
                                <a:pt x="0" y="350824"/>
                              </a:lnTo>
                              <a:lnTo>
                                <a:pt x="5479415" y="350824"/>
                              </a:lnTo>
                              <a:lnTo>
                                <a:pt x="54794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88.584pt;margin-top:.564734pt;width:431.45pt;height:27.624pt;mso-position-horizontal-relative:page;mso-position-vertical-relative:paragraph;z-index:-26514432" id="docshape35" filled="true" fillcolor="#ffffff" stroked="false">
                <v:fill type="solid"/>
                <w10:wrap type="none"/>
              </v:rect>
            </w:pict>
          </mc:Fallback>
        </mc:AlternateContent>
      </w:r>
      <w:r>
        <w:rPr/>
        <w:t>use</w:t>
      </w:r>
      <w:r>
        <w:rPr>
          <w:spacing w:val="-2"/>
        </w:rPr>
        <w:t> </w:t>
      </w:r>
      <w:r>
        <w:rPr/>
        <w:t>of</w:t>
      </w:r>
      <w:r>
        <w:rPr>
          <w:spacing w:val="-8"/>
        </w:rPr>
        <w:t> </w:t>
      </w:r>
      <w:r>
        <w:rPr/>
        <w:t>teaching strategies,</w:t>
      </w:r>
      <w:r>
        <w:rPr>
          <w:spacing w:val="2"/>
        </w:rPr>
        <w:t> </w:t>
      </w:r>
      <w:r>
        <w:rPr/>
        <w:t>than</w:t>
      </w:r>
      <w:r>
        <w:rPr>
          <w:spacing w:val="-5"/>
        </w:rPr>
        <w:t> </w:t>
      </w:r>
      <w:r>
        <w:rPr/>
        <w:t>those</w:t>
      </w:r>
      <w:r>
        <w:rPr>
          <w:spacing w:val="-1"/>
        </w:rPr>
        <w:t> </w:t>
      </w:r>
      <w:r>
        <w:rPr/>
        <w:t>with</w:t>
      </w:r>
      <w:r>
        <w:rPr>
          <w:spacing w:val="1"/>
        </w:rPr>
        <w:t> </w:t>
      </w:r>
      <w:r>
        <w:rPr/>
        <w:t>lecture</w:t>
      </w:r>
      <w:r>
        <w:rPr>
          <w:spacing w:val="-5"/>
        </w:rPr>
        <w:t> </w:t>
      </w:r>
      <w:r>
        <w:rPr/>
        <w:t>or</w:t>
      </w:r>
      <w:r>
        <w:rPr>
          <w:spacing w:val="-3"/>
        </w:rPr>
        <w:t> </w:t>
      </w:r>
      <w:r>
        <w:rPr/>
        <w:t>teacher-centred teaching </w:t>
      </w:r>
      <w:r>
        <w:rPr>
          <w:spacing w:val="-2"/>
        </w:rPr>
        <w:t>skill.</w:t>
      </w:r>
    </w:p>
    <w:p>
      <w:pPr>
        <w:spacing w:after="0"/>
        <w:sectPr>
          <w:pgSz w:w="12240" w:h="15840"/>
          <w:pgMar w:header="0" w:footer="1012" w:top="1360" w:bottom="1200" w:left="820" w:right="460"/>
        </w:sectPr>
      </w:pPr>
    </w:p>
    <w:p>
      <w:pPr>
        <w:spacing w:line="360" w:lineRule="auto" w:before="77"/>
        <w:ind w:left="3611" w:right="3963" w:firstLine="653"/>
        <w:jc w:val="left"/>
        <w:rPr>
          <w:b/>
          <w:sz w:val="24"/>
        </w:rPr>
      </w:pPr>
      <w:r>
        <w:rPr>
          <w:b/>
          <w:sz w:val="24"/>
        </w:rPr>
        <w:t>CHAPTER THREE RESEARCH</w:t>
      </w:r>
      <w:r>
        <w:rPr>
          <w:b/>
          <w:spacing w:val="-15"/>
          <w:sz w:val="24"/>
        </w:rPr>
        <w:t> </w:t>
      </w:r>
      <w:r>
        <w:rPr>
          <w:b/>
          <w:sz w:val="24"/>
        </w:rPr>
        <w:t>METHODOLOGY</w:t>
      </w:r>
    </w:p>
    <w:p>
      <w:pPr>
        <w:pStyle w:val="Heading2"/>
        <w:numPr>
          <w:ilvl w:val="1"/>
          <w:numId w:val="25"/>
        </w:numPr>
        <w:tabs>
          <w:tab w:pos="1700" w:val="left" w:leader="none"/>
        </w:tabs>
        <w:spacing w:line="274" w:lineRule="exact" w:before="0" w:after="0"/>
        <w:ind w:left="1700" w:right="0" w:hanging="532"/>
        <w:jc w:val="left"/>
      </w:pPr>
      <w:bookmarkStart w:name="_TOC_250021" w:id="1"/>
      <w:bookmarkEnd w:id="1"/>
      <w:r>
        <w:rPr>
          <w:spacing w:val="-2"/>
        </w:rPr>
        <w:t>Introduction</w:t>
      </w:r>
    </w:p>
    <w:p>
      <w:pPr>
        <w:pStyle w:val="BodyText"/>
        <w:spacing w:line="480" w:lineRule="auto" w:before="272"/>
        <w:ind w:left="1038" w:right="1337" w:firstLine="662"/>
        <w:jc w:val="both"/>
      </w:pPr>
      <w:r>
        <w:rPr/>
        <w:t>This chapter examined the methods employed in the collection and analysis of data in the research work. It specifically discussed the research design, population, sample and sampling technique, instrumentation, (validity</w:t>
      </w:r>
      <w:r>
        <w:rPr>
          <w:spacing w:val="-4"/>
        </w:rPr>
        <w:t> </w:t>
      </w:r>
      <w:r>
        <w:rPr/>
        <w:t>of</w:t>
      </w:r>
      <w:r>
        <w:rPr>
          <w:spacing w:val="-3"/>
        </w:rPr>
        <w:t> </w:t>
      </w:r>
      <w:r>
        <w:rPr/>
        <w:t>the instrument, pilot study, reliability of the instrument), procedure for data collection, treatment plan, treatment procedure and procedure for data analysis.</w:t>
      </w:r>
    </w:p>
    <w:p>
      <w:pPr>
        <w:pStyle w:val="Heading2"/>
        <w:numPr>
          <w:ilvl w:val="1"/>
          <w:numId w:val="25"/>
        </w:numPr>
        <w:tabs>
          <w:tab w:pos="1700" w:val="left" w:leader="none"/>
        </w:tabs>
        <w:spacing w:line="240" w:lineRule="auto" w:before="5" w:after="0"/>
        <w:ind w:left="1700" w:right="0" w:hanging="720"/>
        <w:jc w:val="both"/>
      </w:pPr>
      <w:bookmarkStart w:name="_TOC_250020" w:id="2"/>
      <w:r>
        <w:rPr/>
        <w:t>Research</w:t>
      </w:r>
      <w:r>
        <w:rPr>
          <w:spacing w:val="-7"/>
        </w:rPr>
        <w:t> </w:t>
      </w:r>
      <w:bookmarkEnd w:id="2"/>
      <w:r>
        <w:rPr>
          <w:spacing w:val="-2"/>
        </w:rPr>
        <w:t>Design</w:t>
      </w:r>
    </w:p>
    <w:p>
      <w:pPr>
        <w:pStyle w:val="BodyText"/>
        <w:spacing w:line="480" w:lineRule="auto" w:before="272"/>
        <w:ind w:right="1331" w:firstLine="720"/>
        <w:jc w:val="both"/>
      </w:pPr>
      <w:r>
        <w:rPr/>
        <w:t>The research</w:t>
      </w:r>
      <w:r>
        <w:rPr>
          <w:spacing w:val="-1"/>
        </w:rPr>
        <w:t> </w:t>
      </w:r>
      <w:r>
        <w:rPr/>
        <w:t>design</w:t>
      </w:r>
      <w:r>
        <w:rPr>
          <w:spacing w:val="-1"/>
        </w:rPr>
        <w:t> </w:t>
      </w:r>
      <w:r>
        <w:rPr/>
        <w:t>used for this study</w:t>
      </w:r>
      <w:r>
        <w:rPr>
          <w:spacing w:val="-5"/>
        </w:rPr>
        <w:t> </w:t>
      </w:r>
      <w:r>
        <w:rPr/>
        <w:t>was a two by</w:t>
      </w:r>
      <w:r>
        <w:rPr>
          <w:spacing w:val="-1"/>
        </w:rPr>
        <w:t> </w:t>
      </w:r>
      <w:r>
        <w:rPr/>
        <w:t>two pre-test - post-test quasi experimental design with non-equivalent groups. This design according to Olayiwola (2007), provides some degrees of control for possible confounding variable that might hinder the internal or external validity or both. The design does not allow for the use of random</w:t>
      </w:r>
      <w:r>
        <w:rPr>
          <w:spacing w:val="-1"/>
        </w:rPr>
        <w:t> </w:t>
      </w:r>
      <w:r>
        <w:rPr/>
        <w:t>assignment of subjects, rather intact classes are usually used. It is a 2x1 factorial design which represents two experimental groups: the inquiry method (experimental group 1), task-based method (experimental group 2) and lecture method (control group).</w:t>
      </w:r>
    </w:p>
    <w:p>
      <w:pPr>
        <w:pStyle w:val="BodyText"/>
        <w:spacing w:before="1"/>
        <w:ind w:left="1701"/>
        <w:jc w:val="both"/>
      </w:pPr>
      <w:r>
        <w:rPr/>
        <w:t>The</w:t>
      </w:r>
      <w:r>
        <w:rPr>
          <w:spacing w:val="-3"/>
        </w:rPr>
        <w:t> </w:t>
      </w:r>
      <w:r>
        <w:rPr/>
        <w:t>quasi-experimental</w:t>
      </w:r>
      <w:r>
        <w:rPr>
          <w:spacing w:val="-8"/>
        </w:rPr>
        <w:t> </w:t>
      </w:r>
      <w:r>
        <w:rPr/>
        <w:t>design</w:t>
      </w:r>
      <w:r>
        <w:rPr>
          <w:spacing w:val="-4"/>
        </w:rPr>
        <w:t> </w:t>
      </w:r>
      <w:r>
        <w:rPr/>
        <w:t>patter</w:t>
      </w:r>
      <w:r>
        <w:rPr>
          <w:spacing w:val="-3"/>
        </w:rPr>
        <w:t> </w:t>
      </w:r>
      <w:r>
        <w:rPr/>
        <w:t>is</w:t>
      </w:r>
      <w:r>
        <w:rPr>
          <w:spacing w:val="-1"/>
        </w:rPr>
        <w:t> </w:t>
      </w:r>
      <w:r>
        <w:rPr/>
        <w:t>shown in</w:t>
      </w:r>
      <w:r>
        <w:rPr>
          <w:spacing w:val="1"/>
        </w:rPr>
        <w:t> </w:t>
      </w:r>
      <w:r>
        <w:rPr/>
        <w:t>figure </w:t>
      </w:r>
      <w:r>
        <w:rPr>
          <w:spacing w:val="-5"/>
        </w:rPr>
        <w:t>1.</w:t>
      </w:r>
    </w:p>
    <w:p>
      <w:pPr>
        <w:spacing w:before="142"/>
        <w:ind w:left="2421" w:right="0" w:firstLine="0"/>
        <w:jc w:val="left"/>
        <w:rPr>
          <w:sz w:val="16"/>
        </w:rPr>
      </w:pPr>
      <w:r>
        <w:rPr/>
        <mc:AlternateContent>
          <mc:Choice Requires="wps">
            <w:drawing>
              <wp:anchor distT="0" distB="0" distL="0" distR="0" allowOverlap="1" layoutInCell="1" locked="0" behindDoc="1" simplePos="0" relativeHeight="476802560">
                <wp:simplePos x="0" y="0"/>
                <wp:positionH relativeFrom="page">
                  <wp:posOffset>4029456</wp:posOffset>
                </wp:positionH>
                <wp:positionV relativeFrom="paragraph">
                  <wp:posOffset>196616</wp:posOffset>
                </wp:positionV>
                <wp:extent cx="651510" cy="6191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651510" cy="619125"/>
                        </a:xfrm>
                        <a:custGeom>
                          <a:avLst/>
                          <a:gdLst/>
                          <a:ahLst/>
                          <a:cxnLst/>
                          <a:rect l="l" t="t" r="r" b="b"/>
                          <a:pathLst>
                            <a:path w="651510" h="619125">
                              <a:moveTo>
                                <a:pt x="644156" y="333844"/>
                              </a:moveTo>
                              <a:lnTo>
                                <a:pt x="621258" y="344081"/>
                              </a:lnTo>
                              <a:lnTo>
                                <a:pt x="583438" y="396748"/>
                              </a:lnTo>
                              <a:lnTo>
                                <a:pt x="581406" y="399542"/>
                              </a:lnTo>
                              <a:lnTo>
                                <a:pt x="582041" y="403606"/>
                              </a:lnTo>
                              <a:lnTo>
                                <a:pt x="584835" y="405638"/>
                              </a:lnTo>
                              <a:lnTo>
                                <a:pt x="587756" y="407670"/>
                              </a:lnTo>
                              <a:lnTo>
                                <a:pt x="591693" y="407035"/>
                              </a:lnTo>
                              <a:lnTo>
                                <a:pt x="593725" y="404114"/>
                              </a:lnTo>
                              <a:lnTo>
                                <a:pt x="644156" y="333844"/>
                              </a:lnTo>
                              <a:close/>
                            </a:path>
                            <a:path w="651510" h="619125">
                              <a:moveTo>
                                <a:pt x="651510" y="323596"/>
                              </a:moveTo>
                              <a:lnTo>
                                <a:pt x="643864" y="322770"/>
                              </a:lnTo>
                              <a:lnTo>
                                <a:pt x="640588" y="321564"/>
                              </a:lnTo>
                              <a:lnTo>
                                <a:pt x="639025" y="322249"/>
                              </a:lnTo>
                              <a:lnTo>
                                <a:pt x="572287" y="315023"/>
                              </a:lnTo>
                              <a:lnTo>
                                <a:pt x="639470" y="275844"/>
                              </a:lnTo>
                              <a:lnTo>
                                <a:pt x="641350" y="275844"/>
                              </a:lnTo>
                              <a:lnTo>
                                <a:pt x="643966" y="273227"/>
                              </a:lnTo>
                              <a:lnTo>
                                <a:pt x="646595" y="271691"/>
                              </a:lnTo>
                              <a:lnTo>
                                <a:pt x="651383" y="271018"/>
                              </a:lnTo>
                              <a:lnTo>
                                <a:pt x="650252" y="269570"/>
                              </a:lnTo>
                              <a:lnTo>
                                <a:pt x="650074" y="269328"/>
                              </a:lnTo>
                              <a:lnTo>
                                <a:pt x="646722" y="264972"/>
                              </a:lnTo>
                              <a:lnTo>
                                <a:pt x="645287" y="261620"/>
                              </a:lnTo>
                              <a:lnTo>
                                <a:pt x="643674" y="260985"/>
                              </a:lnTo>
                              <a:lnTo>
                                <a:pt x="588899" y="189611"/>
                              </a:lnTo>
                              <a:lnTo>
                                <a:pt x="584962" y="188976"/>
                              </a:lnTo>
                              <a:lnTo>
                                <a:pt x="579374" y="193294"/>
                              </a:lnTo>
                              <a:lnTo>
                                <a:pt x="578866" y="197231"/>
                              </a:lnTo>
                              <a:lnTo>
                                <a:pt x="581025" y="200025"/>
                              </a:lnTo>
                              <a:lnTo>
                                <a:pt x="620318" y="251434"/>
                              </a:lnTo>
                              <a:lnTo>
                                <a:pt x="617194" y="250164"/>
                              </a:lnTo>
                              <a:lnTo>
                                <a:pt x="561721" y="217805"/>
                              </a:lnTo>
                              <a:lnTo>
                                <a:pt x="557911" y="218821"/>
                              </a:lnTo>
                              <a:lnTo>
                                <a:pt x="554583" y="224523"/>
                              </a:lnTo>
                              <a:lnTo>
                                <a:pt x="9652" y="1397"/>
                              </a:lnTo>
                              <a:lnTo>
                                <a:pt x="6350" y="0"/>
                              </a:lnTo>
                              <a:lnTo>
                                <a:pt x="2667" y="1524"/>
                              </a:lnTo>
                              <a:lnTo>
                                <a:pt x="1397" y="4826"/>
                              </a:lnTo>
                              <a:lnTo>
                                <a:pt x="0" y="8128"/>
                              </a:lnTo>
                              <a:lnTo>
                                <a:pt x="1524" y="11811"/>
                              </a:lnTo>
                              <a:lnTo>
                                <a:pt x="4826" y="13081"/>
                              </a:lnTo>
                              <a:lnTo>
                                <a:pt x="611543" y="261505"/>
                              </a:lnTo>
                              <a:lnTo>
                                <a:pt x="614349" y="263144"/>
                              </a:lnTo>
                              <a:lnTo>
                                <a:pt x="3683" y="263144"/>
                              </a:lnTo>
                              <a:lnTo>
                                <a:pt x="889" y="265938"/>
                              </a:lnTo>
                              <a:lnTo>
                                <a:pt x="889" y="273050"/>
                              </a:lnTo>
                              <a:lnTo>
                                <a:pt x="3683" y="275844"/>
                              </a:lnTo>
                              <a:lnTo>
                                <a:pt x="545592" y="275844"/>
                              </a:lnTo>
                              <a:lnTo>
                                <a:pt x="546100" y="279400"/>
                              </a:lnTo>
                              <a:lnTo>
                                <a:pt x="546481" y="282829"/>
                              </a:lnTo>
                              <a:lnTo>
                                <a:pt x="549783" y="285242"/>
                              </a:lnTo>
                              <a:lnTo>
                                <a:pt x="613549" y="276326"/>
                              </a:lnTo>
                              <a:lnTo>
                                <a:pt x="555371" y="310261"/>
                              </a:lnTo>
                              <a:lnTo>
                                <a:pt x="554609" y="313105"/>
                              </a:lnTo>
                              <a:lnTo>
                                <a:pt x="549529" y="312547"/>
                              </a:lnTo>
                              <a:lnTo>
                                <a:pt x="546354" y="315087"/>
                              </a:lnTo>
                              <a:lnTo>
                                <a:pt x="545592" y="322072"/>
                              </a:lnTo>
                              <a:lnTo>
                                <a:pt x="548132" y="325247"/>
                              </a:lnTo>
                              <a:lnTo>
                                <a:pt x="616013" y="332536"/>
                              </a:lnTo>
                              <a:lnTo>
                                <a:pt x="4699" y="605917"/>
                              </a:lnTo>
                              <a:lnTo>
                                <a:pt x="1397" y="607441"/>
                              </a:lnTo>
                              <a:lnTo>
                                <a:pt x="0" y="611124"/>
                              </a:lnTo>
                              <a:lnTo>
                                <a:pt x="1397" y="614299"/>
                              </a:lnTo>
                              <a:lnTo>
                                <a:pt x="2921" y="617601"/>
                              </a:lnTo>
                              <a:lnTo>
                                <a:pt x="6604" y="618998"/>
                              </a:lnTo>
                              <a:lnTo>
                                <a:pt x="621258" y="344081"/>
                              </a:lnTo>
                              <a:lnTo>
                                <a:pt x="641477" y="335026"/>
                              </a:lnTo>
                              <a:lnTo>
                                <a:pt x="644156" y="333844"/>
                              </a:lnTo>
                              <a:lnTo>
                                <a:pt x="645795" y="333121"/>
                              </a:lnTo>
                              <a:lnTo>
                                <a:pt x="646963" y="329933"/>
                              </a:lnTo>
                              <a:lnTo>
                                <a:pt x="651510" y="3235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7.280029pt;margin-top:15.481599pt;width:51.3pt;height:48.75pt;mso-position-horizontal-relative:page;mso-position-vertical-relative:paragraph;z-index:-26513920" id="docshape36" coordorigin="6346,310" coordsize="1026,975" path="m7360,835l7324,851,7264,934,7261,939,7262,945,7267,948,7271,952,7277,951,7281,946,7360,835xm7372,819l7360,818,7354,816,7352,817,7247,806,7353,744,7356,744,7360,740,7364,737,7371,736,7370,734,7370,734,7369,734,7364,727,7362,722,7359,721,7273,608,7267,607,7258,614,7257,620,7261,625,7322,706,7318,704,7230,653,7224,654,7219,663,6361,312,6356,310,6350,312,6348,317,6346,322,6348,328,6353,330,7309,721,7313,724,6351,724,6347,728,6347,740,6351,744,7205,744,7206,750,7206,755,7211,759,7312,745,7220,798,7219,803,7211,802,7206,806,7205,817,7209,822,7316,833,6353,1264,6348,1266,6346,1272,6348,1277,6350,1282,6356,1284,7324,851,7356,837,7360,835,7363,834,7364,829,7372,819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76803072">
                <wp:simplePos x="0" y="0"/>
                <wp:positionH relativeFrom="page">
                  <wp:posOffset>1442212</wp:posOffset>
                </wp:positionH>
                <wp:positionV relativeFrom="paragraph">
                  <wp:posOffset>199156</wp:posOffset>
                </wp:positionV>
                <wp:extent cx="620395" cy="61468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20395" cy="614680"/>
                        </a:xfrm>
                        <a:custGeom>
                          <a:avLst/>
                          <a:gdLst/>
                          <a:ahLst/>
                          <a:cxnLst/>
                          <a:rect l="l" t="t" r="r" b="b"/>
                          <a:pathLst>
                            <a:path w="620395" h="614680">
                              <a:moveTo>
                                <a:pt x="619887" y="8001"/>
                              </a:moveTo>
                              <a:lnTo>
                                <a:pt x="618490" y="4699"/>
                              </a:lnTo>
                              <a:lnTo>
                                <a:pt x="617093" y="1524"/>
                              </a:lnTo>
                              <a:lnTo>
                                <a:pt x="613410" y="0"/>
                              </a:lnTo>
                              <a:lnTo>
                                <a:pt x="95834" y="223266"/>
                              </a:lnTo>
                              <a:lnTo>
                                <a:pt x="96266" y="223012"/>
                              </a:lnTo>
                              <a:lnTo>
                                <a:pt x="97282" y="219202"/>
                              </a:lnTo>
                              <a:lnTo>
                                <a:pt x="93726" y="213106"/>
                              </a:lnTo>
                              <a:lnTo>
                                <a:pt x="89916" y="212090"/>
                              </a:lnTo>
                              <a:lnTo>
                                <a:pt x="36855" y="243027"/>
                              </a:lnTo>
                              <a:lnTo>
                                <a:pt x="69215" y="199136"/>
                              </a:lnTo>
                              <a:lnTo>
                                <a:pt x="71374" y="196342"/>
                              </a:lnTo>
                              <a:lnTo>
                                <a:pt x="70739" y="192405"/>
                              </a:lnTo>
                              <a:lnTo>
                                <a:pt x="67945" y="190373"/>
                              </a:lnTo>
                              <a:lnTo>
                                <a:pt x="65024" y="188214"/>
                              </a:lnTo>
                              <a:lnTo>
                                <a:pt x="61087" y="188849"/>
                              </a:lnTo>
                              <a:lnTo>
                                <a:pt x="59055" y="191643"/>
                              </a:lnTo>
                              <a:lnTo>
                                <a:pt x="10541" y="257429"/>
                              </a:lnTo>
                              <a:lnTo>
                                <a:pt x="10287" y="257429"/>
                              </a:lnTo>
                              <a:lnTo>
                                <a:pt x="7658" y="260057"/>
                              </a:lnTo>
                              <a:lnTo>
                                <a:pt x="1270" y="263779"/>
                              </a:lnTo>
                              <a:lnTo>
                                <a:pt x="4483" y="265671"/>
                              </a:lnTo>
                              <a:lnTo>
                                <a:pt x="254" y="271399"/>
                              </a:lnTo>
                              <a:lnTo>
                                <a:pt x="7708" y="272313"/>
                              </a:lnTo>
                              <a:lnTo>
                                <a:pt x="11049" y="273685"/>
                              </a:lnTo>
                              <a:lnTo>
                                <a:pt x="12776" y="272923"/>
                              </a:lnTo>
                              <a:lnTo>
                                <a:pt x="18021" y="273570"/>
                              </a:lnTo>
                              <a:lnTo>
                                <a:pt x="87934" y="314325"/>
                              </a:lnTo>
                              <a:lnTo>
                                <a:pt x="12661" y="321398"/>
                              </a:lnTo>
                              <a:lnTo>
                                <a:pt x="10922" y="320548"/>
                              </a:lnTo>
                              <a:lnTo>
                                <a:pt x="7391" y="321894"/>
                              </a:lnTo>
                              <a:lnTo>
                                <a:pt x="0" y="322580"/>
                              </a:lnTo>
                              <a:lnTo>
                                <a:pt x="4419" y="328930"/>
                              </a:lnTo>
                              <a:lnTo>
                                <a:pt x="5588" y="332105"/>
                              </a:lnTo>
                              <a:lnTo>
                                <a:pt x="7162" y="332867"/>
                              </a:lnTo>
                              <a:lnTo>
                                <a:pt x="56642" y="403860"/>
                              </a:lnTo>
                              <a:lnTo>
                                <a:pt x="58547" y="406781"/>
                              </a:lnTo>
                              <a:lnTo>
                                <a:pt x="62484" y="407543"/>
                              </a:lnTo>
                              <a:lnTo>
                                <a:pt x="68326" y="403479"/>
                              </a:lnTo>
                              <a:lnTo>
                                <a:pt x="68961" y="399542"/>
                              </a:lnTo>
                              <a:lnTo>
                                <a:pt x="67056" y="396621"/>
                              </a:lnTo>
                              <a:lnTo>
                                <a:pt x="30086" y="343560"/>
                              </a:lnTo>
                              <a:lnTo>
                                <a:pt x="609346" y="613029"/>
                              </a:lnTo>
                              <a:lnTo>
                                <a:pt x="612521" y="614553"/>
                              </a:lnTo>
                              <a:lnTo>
                                <a:pt x="616331" y="613156"/>
                              </a:lnTo>
                              <a:lnTo>
                                <a:pt x="617728" y="609981"/>
                              </a:lnTo>
                              <a:lnTo>
                                <a:pt x="619252" y="606806"/>
                              </a:lnTo>
                              <a:lnTo>
                                <a:pt x="617855" y="602996"/>
                              </a:lnTo>
                              <a:lnTo>
                                <a:pt x="614680" y="601599"/>
                              </a:lnTo>
                              <a:lnTo>
                                <a:pt x="35382" y="331990"/>
                              </a:lnTo>
                              <a:lnTo>
                                <a:pt x="99949" y="326009"/>
                              </a:lnTo>
                              <a:lnTo>
                                <a:pt x="103378" y="325628"/>
                              </a:lnTo>
                              <a:lnTo>
                                <a:pt x="105918" y="322580"/>
                              </a:lnTo>
                              <a:lnTo>
                                <a:pt x="105664" y="319151"/>
                              </a:lnTo>
                              <a:lnTo>
                                <a:pt x="105283" y="315595"/>
                              </a:lnTo>
                              <a:lnTo>
                                <a:pt x="102235" y="313055"/>
                              </a:lnTo>
                              <a:lnTo>
                                <a:pt x="98679" y="313309"/>
                              </a:lnTo>
                              <a:lnTo>
                                <a:pt x="94132" y="313740"/>
                              </a:lnTo>
                              <a:lnTo>
                                <a:pt x="97282" y="308356"/>
                              </a:lnTo>
                              <a:lnTo>
                                <a:pt x="96266" y="304546"/>
                              </a:lnTo>
                              <a:lnTo>
                                <a:pt x="49745" y="277418"/>
                              </a:lnTo>
                              <a:lnTo>
                                <a:pt x="98552" y="283337"/>
                              </a:lnTo>
                              <a:lnTo>
                                <a:pt x="102108" y="283718"/>
                              </a:lnTo>
                              <a:lnTo>
                                <a:pt x="105283" y="281305"/>
                              </a:lnTo>
                              <a:lnTo>
                                <a:pt x="106045" y="274320"/>
                              </a:lnTo>
                              <a:lnTo>
                                <a:pt x="103632" y="271145"/>
                              </a:lnTo>
                              <a:lnTo>
                                <a:pt x="100076" y="270764"/>
                              </a:lnTo>
                              <a:lnTo>
                                <a:pt x="94856" y="270129"/>
                              </a:lnTo>
                              <a:lnTo>
                                <a:pt x="562229" y="270129"/>
                              </a:lnTo>
                              <a:lnTo>
                                <a:pt x="565023" y="267335"/>
                              </a:lnTo>
                              <a:lnTo>
                                <a:pt x="565023" y="260223"/>
                              </a:lnTo>
                              <a:lnTo>
                                <a:pt x="562229" y="257429"/>
                              </a:lnTo>
                              <a:lnTo>
                                <a:pt x="48666" y="257429"/>
                              </a:lnTo>
                              <a:lnTo>
                                <a:pt x="618363" y="11684"/>
                              </a:lnTo>
                              <a:lnTo>
                                <a:pt x="619887" y="800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13.560005pt;margin-top:15.681599pt;width:48.85pt;height:48.4pt;mso-position-horizontal-relative:page;mso-position-vertical-relative:paragraph;z-index:-26513408" id="docshape37" coordorigin="2271,314" coordsize="977,968" path="m3247,326l3245,321,3243,316,3237,314,2422,665,2423,665,2424,659,2419,649,2413,648,2329,696,2380,627,2384,623,2383,617,2378,613,2374,610,2367,611,2364,615,2288,719,2287,719,2283,723,2273,729,2278,732,2272,741,2283,742,2289,745,2291,743,2300,744,2410,809,2291,820,2288,818,2283,821,2271,822,2278,832,2280,837,2282,838,2360,950,2363,954,2370,955,2379,949,2380,943,2377,938,2319,855,3231,1279,3236,1281,3242,1279,3244,1274,3246,1269,3244,1263,3239,1261,2327,836,2429,827,2434,826,2438,822,2438,816,2437,811,2432,807,2427,807,2419,808,2424,799,2423,793,2350,751,2426,760,2432,760,2437,757,2438,746,2434,741,2429,740,2421,739,3157,739,3161,735,3161,723,3157,719,2348,719,3245,332,3247,326xe" filled="true" fillcolor="#000000" stroked="false">
                <v:path arrowok="t"/>
                <v:fill type="solid"/>
                <w10:wrap type="none"/>
              </v:shape>
            </w:pict>
          </mc:Fallback>
        </mc:AlternateContent>
      </w:r>
      <w:r>
        <w:rPr>
          <w:position w:val="4"/>
          <w:sz w:val="24"/>
        </w:rPr>
        <w:t>E</w:t>
      </w:r>
      <w:r>
        <w:rPr>
          <w:position w:val="1"/>
          <w:sz w:val="16"/>
        </w:rPr>
        <w:t>1</w:t>
      </w:r>
      <w:r>
        <w:rPr>
          <w:spacing w:val="3"/>
          <w:position w:val="1"/>
          <w:sz w:val="16"/>
        </w:rPr>
        <w:t> </w:t>
      </w:r>
      <w:r>
        <w:rPr>
          <w:spacing w:val="3"/>
          <w:sz w:val="16"/>
        </w:rPr>
        <w:drawing>
          <wp:inline distT="0" distB="0" distL="0" distR="0">
            <wp:extent cx="714247" cy="103378"/>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9" cstate="print"/>
                    <a:stretch>
                      <a:fillRect/>
                    </a:stretch>
                  </pic:blipFill>
                  <pic:spPr>
                    <a:xfrm>
                      <a:off x="0" y="0"/>
                      <a:ext cx="714247" cy="103378"/>
                    </a:xfrm>
                    <a:prstGeom prst="rect">
                      <a:avLst/>
                    </a:prstGeom>
                  </pic:spPr>
                </pic:pic>
              </a:graphicData>
            </a:graphic>
          </wp:inline>
        </w:drawing>
      </w:r>
      <w:r>
        <w:rPr>
          <w:spacing w:val="3"/>
          <w:sz w:val="16"/>
        </w:rPr>
      </w:r>
      <w:r>
        <w:rPr>
          <w:spacing w:val="1"/>
          <w:position w:val="4"/>
          <w:sz w:val="16"/>
        </w:rPr>
        <w:t> </w:t>
      </w:r>
      <w:r>
        <w:rPr>
          <w:position w:val="4"/>
          <w:sz w:val="24"/>
        </w:rPr>
        <w:t>0</w:t>
      </w:r>
      <w:r>
        <w:rPr>
          <w:position w:val="1"/>
          <w:sz w:val="16"/>
        </w:rPr>
        <w:t>1</w:t>
      </w:r>
      <w:r>
        <w:rPr>
          <w:spacing w:val="-2"/>
          <w:position w:val="1"/>
          <w:sz w:val="16"/>
        </w:rPr>
        <w:t> </w:t>
      </w:r>
      <w:r>
        <w:rPr>
          <w:spacing w:val="-2"/>
          <w:sz w:val="16"/>
        </w:rPr>
        <w:drawing>
          <wp:inline distT="0" distB="0" distL="0" distR="0">
            <wp:extent cx="746633" cy="103377"/>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0" cstate="print"/>
                    <a:stretch>
                      <a:fillRect/>
                    </a:stretch>
                  </pic:blipFill>
                  <pic:spPr>
                    <a:xfrm>
                      <a:off x="0" y="0"/>
                      <a:ext cx="746633" cy="103377"/>
                    </a:xfrm>
                    <a:prstGeom prst="rect">
                      <a:avLst/>
                    </a:prstGeom>
                  </pic:spPr>
                </pic:pic>
              </a:graphicData>
            </a:graphic>
          </wp:inline>
        </w:drawing>
      </w:r>
      <w:r>
        <w:rPr>
          <w:spacing w:val="-2"/>
          <w:sz w:val="16"/>
        </w:rPr>
      </w:r>
      <w:r>
        <w:rPr>
          <w:spacing w:val="-12"/>
          <w:position w:val="4"/>
          <w:sz w:val="16"/>
        </w:rPr>
        <w:t> </w:t>
      </w:r>
      <w:r>
        <w:rPr>
          <w:spacing w:val="-5"/>
          <w:position w:val="4"/>
          <w:sz w:val="24"/>
        </w:rPr>
        <w:t>P</w:t>
      </w:r>
      <w:r>
        <w:rPr>
          <w:spacing w:val="-5"/>
          <w:position w:val="1"/>
          <w:sz w:val="16"/>
        </w:rPr>
        <w:t>1</w:t>
      </w:r>
    </w:p>
    <w:p>
      <w:pPr>
        <w:tabs>
          <w:tab w:pos="2421" w:val="left" w:leader="none"/>
          <w:tab w:pos="6764" w:val="right" w:leader="none"/>
        </w:tabs>
        <w:spacing w:before="125"/>
        <w:ind w:left="1283" w:right="0" w:firstLine="0"/>
        <w:jc w:val="left"/>
        <w:rPr>
          <w:sz w:val="16"/>
        </w:rPr>
      </w:pPr>
      <w:r>
        <w:rPr>
          <w:spacing w:val="-10"/>
          <w:position w:val="3"/>
          <w:sz w:val="24"/>
        </w:rPr>
        <w:t>R</w:t>
      </w:r>
      <w:r>
        <w:rPr>
          <w:position w:val="3"/>
          <w:sz w:val="24"/>
        </w:rPr>
        <w:tab/>
        <w:t>E</w:t>
      </w:r>
      <w:r>
        <w:rPr>
          <w:sz w:val="16"/>
        </w:rPr>
        <w:t>2</w:t>
      </w:r>
      <w:r>
        <w:rPr>
          <w:spacing w:val="3"/>
          <w:sz w:val="16"/>
        </w:rPr>
        <w:t> </w:t>
      </w:r>
      <w:r>
        <w:rPr>
          <w:spacing w:val="3"/>
          <w:sz w:val="16"/>
        </w:rPr>
        <w:drawing>
          <wp:inline distT="0" distB="0" distL="0" distR="0">
            <wp:extent cx="714247" cy="103377"/>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1" cstate="print"/>
                    <a:stretch>
                      <a:fillRect/>
                    </a:stretch>
                  </pic:blipFill>
                  <pic:spPr>
                    <a:xfrm>
                      <a:off x="0" y="0"/>
                      <a:ext cx="714247" cy="103377"/>
                    </a:xfrm>
                    <a:prstGeom prst="rect">
                      <a:avLst/>
                    </a:prstGeom>
                  </pic:spPr>
                </pic:pic>
              </a:graphicData>
            </a:graphic>
          </wp:inline>
        </w:drawing>
      </w:r>
      <w:r>
        <w:rPr>
          <w:spacing w:val="3"/>
          <w:sz w:val="16"/>
        </w:rPr>
      </w:r>
      <w:r>
        <w:rPr>
          <w:spacing w:val="1"/>
          <w:position w:val="3"/>
          <w:sz w:val="16"/>
        </w:rPr>
        <w:t> </w:t>
      </w:r>
      <w:r>
        <w:rPr>
          <w:position w:val="3"/>
          <w:sz w:val="24"/>
        </w:rPr>
        <w:t>0</w:t>
      </w:r>
      <w:r>
        <w:rPr>
          <w:sz w:val="16"/>
        </w:rPr>
        <w:t>2</w:t>
      </w:r>
      <w:r>
        <w:rPr>
          <w:spacing w:val="-2"/>
          <w:sz w:val="16"/>
        </w:rPr>
        <w:t> </w:t>
      </w:r>
      <w:r>
        <w:rPr>
          <w:spacing w:val="-2"/>
          <w:sz w:val="16"/>
        </w:rPr>
        <w:drawing>
          <wp:inline distT="0" distB="0" distL="0" distR="0">
            <wp:extent cx="745998" cy="103377"/>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2" cstate="print"/>
                    <a:stretch>
                      <a:fillRect/>
                    </a:stretch>
                  </pic:blipFill>
                  <pic:spPr>
                    <a:xfrm>
                      <a:off x="0" y="0"/>
                      <a:ext cx="745998" cy="103377"/>
                    </a:xfrm>
                    <a:prstGeom prst="rect">
                      <a:avLst/>
                    </a:prstGeom>
                  </pic:spPr>
                </pic:pic>
              </a:graphicData>
            </a:graphic>
          </wp:inline>
        </w:drawing>
      </w:r>
      <w:r>
        <w:rPr>
          <w:spacing w:val="-2"/>
          <w:sz w:val="16"/>
        </w:rPr>
      </w:r>
      <w:r>
        <w:rPr>
          <w:spacing w:val="-11"/>
          <w:position w:val="3"/>
          <w:sz w:val="16"/>
        </w:rPr>
        <w:t> </w:t>
      </w:r>
      <w:r>
        <w:rPr>
          <w:spacing w:val="-5"/>
          <w:position w:val="3"/>
          <w:sz w:val="24"/>
        </w:rPr>
        <w:t>P</w:t>
      </w:r>
      <w:r>
        <w:rPr>
          <w:spacing w:val="-5"/>
          <w:sz w:val="16"/>
        </w:rPr>
        <w:t>2</w:t>
      </w:r>
      <w:r>
        <w:rPr>
          <w:sz w:val="16"/>
        </w:rPr>
        <w:tab/>
      </w:r>
      <w:r>
        <w:rPr>
          <w:spacing w:val="-5"/>
          <w:position w:val="3"/>
          <w:sz w:val="24"/>
        </w:rPr>
        <w:t>0</w:t>
      </w:r>
      <w:r>
        <w:rPr>
          <w:spacing w:val="-5"/>
          <w:sz w:val="16"/>
        </w:rPr>
        <w:t>2</w:t>
      </w:r>
    </w:p>
    <w:p>
      <w:pPr>
        <w:pStyle w:val="BodyText"/>
        <w:spacing w:before="82"/>
        <w:ind w:left="0"/>
        <w:rPr>
          <w:sz w:val="16"/>
        </w:rPr>
      </w:pPr>
    </w:p>
    <w:p>
      <w:pPr>
        <w:pStyle w:val="BodyText"/>
        <w:ind w:left="2421"/>
      </w:pPr>
      <w:r>
        <w:rPr/>
        <w:t>C</w:t>
      </w:r>
      <w:r>
        <w:rPr>
          <w:spacing w:val="3"/>
        </w:rPr>
        <w:t> </w:t>
      </w:r>
      <w:r>
        <w:rPr>
          <w:spacing w:val="4"/>
        </w:rPr>
        <w:drawing>
          <wp:inline distT="0" distB="0" distL="0" distR="0">
            <wp:extent cx="714247" cy="103377"/>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9" cstate="print"/>
                    <a:stretch>
                      <a:fillRect/>
                    </a:stretch>
                  </pic:blipFill>
                  <pic:spPr>
                    <a:xfrm>
                      <a:off x="0" y="0"/>
                      <a:ext cx="714247" cy="103377"/>
                    </a:xfrm>
                    <a:prstGeom prst="rect">
                      <a:avLst/>
                    </a:prstGeom>
                  </pic:spPr>
                </pic:pic>
              </a:graphicData>
            </a:graphic>
          </wp:inline>
        </w:drawing>
      </w:r>
      <w:r>
        <w:rPr>
          <w:spacing w:val="4"/>
        </w:rPr>
      </w:r>
      <w:r>
        <w:rPr>
          <w:spacing w:val="27"/>
        </w:rPr>
        <w:t> </w:t>
      </w:r>
      <w:r>
        <w:rPr/>
        <w:t>0</w:t>
      </w:r>
      <w:r>
        <w:rPr>
          <w:vertAlign w:val="subscript"/>
        </w:rPr>
        <w:t>3</w:t>
      </w:r>
      <w:r>
        <w:rPr>
          <w:spacing w:val="52"/>
          <w:vertAlign w:val="baseline"/>
        </w:rPr>
        <w:t> </w:t>
      </w:r>
      <w:r>
        <w:rPr>
          <w:spacing w:val="-7"/>
          <w:vertAlign w:val="baseline"/>
        </w:rPr>
        <w:drawing>
          <wp:inline distT="0" distB="0" distL="0" distR="0">
            <wp:extent cx="714248" cy="103377"/>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1" cstate="print"/>
                    <a:stretch>
                      <a:fillRect/>
                    </a:stretch>
                  </pic:blipFill>
                  <pic:spPr>
                    <a:xfrm>
                      <a:off x="0" y="0"/>
                      <a:ext cx="714248" cy="103377"/>
                    </a:xfrm>
                    <a:prstGeom prst="rect">
                      <a:avLst/>
                    </a:prstGeom>
                  </pic:spPr>
                </pic:pic>
              </a:graphicData>
            </a:graphic>
          </wp:inline>
        </w:drawing>
      </w:r>
      <w:r>
        <w:rPr>
          <w:spacing w:val="-7"/>
          <w:vertAlign w:val="baseline"/>
        </w:rPr>
      </w:r>
      <w:r>
        <w:rPr>
          <w:spacing w:val="-10"/>
          <w:vertAlign w:val="baseline"/>
        </w:rPr>
        <w:t>Q</w:t>
      </w:r>
    </w:p>
    <w:p>
      <w:pPr>
        <w:pStyle w:val="BodyText"/>
        <w:spacing w:before="273"/>
        <w:ind w:left="1701"/>
      </w:pPr>
      <w:r>
        <w:rPr/>
        <w:t>Figure</w:t>
      </w:r>
      <w:r>
        <w:rPr>
          <w:spacing w:val="-2"/>
        </w:rPr>
        <w:t> </w:t>
      </w:r>
      <w:r>
        <w:rPr/>
        <w:t>1: Research</w:t>
      </w:r>
      <w:r>
        <w:rPr>
          <w:spacing w:val="-5"/>
        </w:rPr>
        <w:t> </w:t>
      </w:r>
      <w:r>
        <w:rPr/>
        <w:t>Design</w:t>
      </w:r>
      <w:r>
        <w:rPr>
          <w:spacing w:val="-5"/>
        </w:rPr>
        <w:t> </w:t>
      </w:r>
      <w:r>
        <w:rPr>
          <w:spacing w:val="-2"/>
        </w:rPr>
        <w:t>Patter</w:t>
      </w:r>
    </w:p>
    <w:p>
      <w:pPr>
        <w:pStyle w:val="BodyText"/>
        <w:spacing w:before="137"/>
        <w:ind w:left="1701"/>
      </w:pPr>
      <w:r>
        <w:rPr/>
        <w:t>The</w:t>
      </w:r>
      <w:r>
        <w:rPr>
          <w:spacing w:val="-2"/>
        </w:rPr>
        <w:t> </w:t>
      </w:r>
      <w:r>
        <w:rPr/>
        <w:t>symbols</w:t>
      </w:r>
      <w:r>
        <w:rPr>
          <w:spacing w:val="-3"/>
        </w:rPr>
        <w:t> </w:t>
      </w:r>
      <w:r>
        <w:rPr/>
        <w:t>are</w:t>
      </w:r>
      <w:r>
        <w:rPr>
          <w:spacing w:val="-2"/>
        </w:rPr>
        <w:t> </w:t>
      </w:r>
      <w:r>
        <w:rPr/>
        <w:t>represented</w:t>
      </w:r>
      <w:r>
        <w:rPr>
          <w:spacing w:val="-1"/>
        </w:rPr>
        <w:t> </w:t>
      </w:r>
      <w:r>
        <w:rPr/>
        <w:t>as</w:t>
      </w:r>
      <w:r>
        <w:rPr>
          <w:spacing w:val="2"/>
        </w:rPr>
        <w:t> </w:t>
      </w:r>
      <w:r>
        <w:rPr>
          <w:spacing w:val="-2"/>
        </w:rPr>
        <w:t>follows:</w:t>
      </w:r>
    </w:p>
    <w:p>
      <w:pPr>
        <w:pStyle w:val="BodyText"/>
        <w:tabs>
          <w:tab w:pos="6742" w:val="left" w:leader="none"/>
          <w:tab w:pos="7159" w:val="left" w:leader="none"/>
        </w:tabs>
        <w:spacing w:line="360" w:lineRule="auto" w:before="137"/>
        <w:ind w:left="1701" w:right="1484"/>
      </w:pPr>
      <w:r>
        <w:rPr/>
        <w:t>E</w:t>
      </w:r>
      <w:r>
        <w:rPr>
          <w:vertAlign w:val="subscript"/>
        </w:rPr>
        <w:t>1</w:t>
      </w:r>
      <w:r>
        <w:rPr>
          <w:spacing w:val="40"/>
          <w:vertAlign w:val="baseline"/>
        </w:rPr>
        <w:t> </w:t>
      </w:r>
      <w:r>
        <w:rPr>
          <w:vertAlign w:val="baseline"/>
        </w:rPr>
        <w:t>=</w:t>
      </w:r>
      <w:r>
        <w:rPr>
          <w:spacing w:val="80"/>
          <w:vertAlign w:val="baseline"/>
        </w:rPr>
        <w:t> </w:t>
      </w:r>
      <w:r>
        <w:rPr>
          <w:vertAlign w:val="baseline"/>
        </w:rPr>
        <w:t>Experimental group (Inquiry method),</w:t>
        <w:tab/>
        <w:t>P</w:t>
      </w:r>
      <w:r>
        <w:rPr>
          <w:vertAlign w:val="subscript"/>
        </w:rPr>
        <w:t>1</w:t>
      </w:r>
      <w:r>
        <w:rPr>
          <w:spacing w:val="40"/>
          <w:vertAlign w:val="baseline"/>
        </w:rPr>
        <w:t> </w:t>
      </w:r>
      <w:r>
        <w:rPr>
          <w:vertAlign w:val="baseline"/>
        </w:rPr>
        <w:t>=</w:t>
      </w:r>
      <w:r>
        <w:rPr>
          <w:spacing w:val="40"/>
          <w:vertAlign w:val="baseline"/>
        </w:rPr>
        <w:t> </w:t>
      </w:r>
      <w:r>
        <w:rPr>
          <w:vertAlign w:val="baseline"/>
        </w:rPr>
        <w:t>Treatment using IM</w:t>
      </w:r>
      <w:r>
        <w:rPr>
          <w:spacing w:val="40"/>
          <w:vertAlign w:val="baseline"/>
        </w:rPr>
        <w:t> </w:t>
      </w:r>
      <w:r>
        <w:rPr>
          <w:vertAlign w:val="baseline"/>
        </w:rPr>
        <w:t>E</w:t>
      </w:r>
      <w:r>
        <w:rPr>
          <w:vertAlign w:val="subscript"/>
        </w:rPr>
        <w:t>2</w:t>
      </w:r>
      <w:r>
        <w:rPr>
          <w:spacing w:val="40"/>
          <w:vertAlign w:val="baseline"/>
        </w:rPr>
        <w:t> </w:t>
      </w:r>
      <w:r>
        <w:rPr>
          <w:vertAlign w:val="baseline"/>
        </w:rPr>
        <w:t>=</w:t>
      </w:r>
      <w:r>
        <w:rPr>
          <w:spacing w:val="40"/>
          <w:vertAlign w:val="baseline"/>
        </w:rPr>
        <w:t> </w:t>
      </w:r>
      <w:r>
        <w:rPr>
          <w:vertAlign w:val="baseline"/>
        </w:rPr>
        <w:t>Experimental</w:t>
      </w:r>
      <w:r>
        <w:rPr>
          <w:spacing w:val="-10"/>
          <w:vertAlign w:val="baseline"/>
        </w:rPr>
        <w:t> </w:t>
      </w:r>
      <w:r>
        <w:rPr>
          <w:vertAlign w:val="baseline"/>
        </w:rPr>
        <w:t>group</w:t>
      </w:r>
      <w:r>
        <w:rPr>
          <w:spacing w:val="-6"/>
          <w:vertAlign w:val="baseline"/>
        </w:rPr>
        <w:t> </w:t>
      </w:r>
      <w:r>
        <w:rPr>
          <w:vertAlign w:val="baseline"/>
        </w:rPr>
        <w:t>2</w:t>
      </w:r>
      <w:r>
        <w:rPr>
          <w:spacing w:val="-6"/>
          <w:vertAlign w:val="baseline"/>
        </w:rPr>
        <w:t> </w:t>
      </w:r>
      <w:r>
        <w:rPr>
          <w:vertAlign w:val="baseline"/>
        </w:rPr>
        <w:t>(Task-based method),</w:t>
      </w:r>
      <w:r>
        <w:rPr>
          <w:spacing w:val="80"/>
          <w:vertAlign w:val="baseline"/>
        </w:rPr>
        <w:t> </w:t>
      </w:r>
      <w:r>
        <w:rPr>
          <w:vertAlign w:val="baseline"/>
        </w:rPr>
        <w:t>P</w:t>
      </w:r>
      <w:r>
        <w:rPr>
          <w:vertAlign w:val="subscript"/>
        </w:rPr>
        <w:t>2</w:t>
      </w:r>
      <w:r>
        <w:rPr>
          <w:spacing w:val="40"/>
          <w:vertAlign w:val="baseline"/>
        </w:rPr>
        <w:t> </w:t>
      </w:r>
      <w:r>
        <w:rPr>
          <w:vertAlign w:val="baseline"/>
        </w:rPr>
        <w:t>=</w:t>
      </w:r>
      <w:r>
        <w:rPr>
          <w:spacing w:val="40"/>
          <w:vertAlign w:val="baseline"/>
        </w:rPr>
        <w:t> </w:t>
      </w:r>
      <w:r>
        <w:rPr>
          <w:vertAlign w:val="baseline"/>
        </w:rPr>
        <w:t>Treatment using</w:t>
      </w:r>
      <w:r>
        <w:rPr>
          <w:spacing w:val="-1"/>
          <w:vertAlign w:val="baseline"/>
        </w:rPr>
        <w:t> </w:t>
      </w:r>
      <w:r>
        <w:rPr>
          <w:vertAlign w:val="baseline"/>
        </w:rPr>
        <w:t>TBM C</w:t>
      </w:r>
      <w:r>
        <w:rPr>
          <w:spacing w:val="80"/>
          <w:vertAlign w:val="baseline"/>
        </w:rPr>
        <w:t> </w:t>
      </w:r>
      <w:r>
        <w:rPr>
          <w:vertAlign w:val="baseline"/>
        </w:rPr>
        <w:t>=</w:t>
      </w:r>
      <w:r>
        <w:rPr>
          <w:spacing w:val="40"/>
          <w:vertAlign w:val="baseline"/>
        </w:rPr>
        <w:t> </w:t>
      </w:r>
      <w:r>
        <w:rPr>
          <w:vertAlign w:val="baseline"/>
        </w:rPr>
        <w:t>Control group</w:t>
      </w:r>
      <w:r>
        <w:rPr>
          <w:spacing w:val="40"/>
          <w:vertAlign w:val="baseline"/>
        </w:rPr>
        <w:t> </w:t>
      </w:r>
      <w:r>
        <w:rPr>
          <w:vertAlign w:val="baseline"/>
        </w:rPr>
        <w:t>(Lecture method),</w:t>
        <w:tab/>
      </w:r>
      <w:r>
        <w:rPr>
          <w:spacing w:val="-10"/>
          <w:vertAlign w:val="baseline"/>
        </w:rPr>
        <w:t>Q</w:t>
      </w:r>
      <w:r>
        <w:rPr>
          <w:vertAlign w:val="baseline"/>
        </w:rPr>
        <w:tab/>
        <w:t>=</w:t>
      </w:r>
      <w:r>
        <w:rPr>
          <w:spacing w:val="40"/>
          <w:vertAlign w:val="baseline"/>
        </w:rPr>
        <w:t> </w:t>
      </w:r>
      <w:r>
        <w:rPr>
          <w:vertAlign w:val="baseline"/>
        </w:rPr>
        <w:t>No Treatment</w:t>
      </w:r>
    </w:p>
    <w:p>
      <w:pPr>
        <w:pStyle w:val="BodyText"/>
        <w:tabs>
          <w:tab w:pos="6742" w:val="left" w:leader="none"/>
        </w:tabs>
        <w:spacing w:before="1"/>
        <w:ind w:left="1701"/>
      </w:pPr>
      <w:r>
        <w:rPr/>
        <w:t>O1</w:t>
      </w:r>
      <w:r>
        <w:rPr>
          <w:spacing w:val="-4"/>
        </w:rPr>
        <w:t> </w:t>
      </w:r>
      <w:r>
        <w:rPr/>
        <w:t>=</w:t>
      </w:r>
      <w:r>
        <w:rPr>
          <w:spacing w:val="59"/>
        </w:rPr>
        <w:t> </w:t>
      </w:r>
      <w:r>
        <w:rPr/>
        <w:t>Pre-</w:t>
      </w:r>
      <w:r>
        <w:rPr>
          <w:spacing w:val="-4"/>
        </w:rPr>
        <w:t>test</w:t>
      </w:r>
      <w:r>
        <w:rPr/>
        <w:tab/>
        <w:t>O</w:t>
      </w:r>
      <w:r>
        <w:rPr>
          <w:vertAlign w:val="subscript"/>
        </w:rPr>
        <w:t>2</w:t>
      </w:r>
      <w:r>
        <w:rPr>
          <w:spacing w:val="63"/>
          <w:vertAlign w:val="baseline"/>
        </w:rPr>
        <w:t> </w:t>
      </w:r>
      <w:r>
        <w:rPr>
          <w:vertAlign w:val="baseline"/>
        </w:rPr>
        <w:t>=</w:t>
      </w:r>
      <w:r>
        <w:rPr>
          <w:spacing w:val="54"/>
          <w:vertAlign w:val="baseline"/>
        </w:rPr>
        <w:t> </w:t>
      </w:r>
      <w:r>
        <w:rPr>
          <w:vertAlign w:val="baseline"/>
        </w:rPr>
        <w:t>Post-</w:t>
      </w:r>
      <w:r>
        <w:rPr>
          <w:spacing w:val="-4"/>
          <w:vertAlign w:val="baseline"/>
        </w:rPr>
        <w:t>test</w:t>
      </w:r>
    </w:p>
    <w:p>
      <w:pPr>
        <w:spacing w:after="0"/>
        <w:sectPr>
          <w:pgSz w:w="12240" w:h="15840"/>
          <w:pgMar w:header="0" w:footer="1012" w:top="1360" w:bottom="1200" w:left="820" w:right="460"/>
        </w:sectPr>
      </w:pPr>
    </w:p>
    <w:p>
      <w:pPr>
        <w:pStyle w:val="BodyText"/>
        <w:spacing w:line="480" w:lineRule="auto" w:before="72"/>
        <w:ind w:right="1335" w:firstLine="720"/>
        <w:jc w:val="both"/>
      </w:pPr>
      <w:r>
        <w:rPr/>
        <w:t>In line with the illustrated research design, students in both experimental group (inquiry</w:t>
      </w:r>
      <w:r>
        <w:rPr>
          <w:spacing w:val="-7"/>
        </w:rPr>
        <w:t> </w:t>
      </w:r>
      <w:r>
        <w:rPr/>
        <w:t>and task-based methods) and the control</w:t>
      </w:r>
      <w:r>
        <w:rPr>
          <w:spacing w:val="-7"/>
        </w:rPr>
        <w:t> </w:t>
      </w:r>
      <w:r>
        <w:rPr/>
        <w:t>group</w:t>
      </w:r>
      <w:r>
        <w:rPr>
          <w:spacing w:val="-2"/>
        </w:rPr>
        <w:t> </w:t>
      </w:r>
      <w:r>
        <w:rPr/>
        <w:t>(lecture method) were</w:t>
      </w:r>
      <w:r>
        <w:rPr>
          <w:spacing w:val="-3"/>
        </w:rPr>
        <w:t> </w:t>
      </w:r>
      <w:r>
        <w:rPr/>
        <w:t>exposed</w:t>
      </w:r>
      <w:r>
        <w:rPr>
          <w:spacing w:val="-2"/>
        </w:rPr>
        <w:t> </w:t>
      </w:r>
      <w:r>
        <w:rPr/>
        <w:t>to pre-rest using the Economics and task-based Performance Test (ETBPT). After the treatment, the (ETBPT) was rearranged and administered as post-test on both the experimental and control group in their respective schools.</w:t>
      </w:r>
    </w:p>
    <w:p>
      <w:pPr>
        <w:pStyle w:val="Heading2"/>
        <w:numPr>
          <w:ilvl w:val="1"/>
          <w:numId w:val="25"/>
        </w:numPr>
        <w:tabs>
          <w:tab w:pos="1700" w:val="left" w:leader="none"/>
        </w:tabs>
        <w:spacing w:line="240" w:lineRule="auto" w:before="6" w:after="0"/>
        <w:ind w:left="1700" w:right="0" w:hanging="720"/>
        <w:jc w:val="both"/>
      </w:pPr>
      <w:bookmarkStart w:name="_TOC_250019" w:id="3"/>
      <w:bookmarkEnd w:id="3"/>
      <w:r>
        <w:rPr>
          <w:spacing w:val="-2"/>
        </w:rPr>
        <w:t>Population</w:t>
      </w:r>
    </w:p>
    <w:p>
      <w:pPr>
        <w:pStyle w:val="BodyText"/>
        <w:spacing w:line="480" w:lineRule="auto" w:before="271"/>
        <w:ind w:right="1332" w:firstLine="720"/>
        <w:jc w:val="both"/>
      </w:pPr>
      <w:r>
        <w:rPr/>
        <w:t>The target population for this study</w:t>
      </w:r>
      <w:r>
        <w:rPr>
          <w:spacing w:val="-1"/>
        </w:rPr>
        <w:t> </w:t>
      </w:r>
      <w:r>
        <w:rPr/>
        <w:t>comprised all the SSII Economics students in public senior secondary schools in Imo State, Nigeria. According to the available</w:t>
      </w:r>
      <w:r>
        <w:rPr>
          <w:spacing w:val="40"/>
        </w:rPr>
        <w:t> </w:t>
      </w:r>
      <w:r>
        <w:rPr/>
        <w:t>statistics from Imo State Secondary Education Management Board (SEMB, 2015), there were</w:t>
      </w:r>
      <w:r>
        <w:rPr>
          <w:spacing w:val="40"/>
        </w:rPr>
        <w:t> </w:t>
      </w:r>
      <w:r>
        <w:rPr/>
        <w:t>six (6) educational zones comprising</w:t>
      </w:r>
      <w:r>
        <w:rPr>
          <w:spacing w:val="40"/>
        </w:rPr>
        <w:t> </w:t>
      </w:r>
      <w:r>
        <w:rPr/>
        <w:t>all the twenty-seven (27) Local Government Education Areas (LGEAs) namely; Orlu zone 1 and 2 with a total of seven thousand, eight hundred and thirty two (7,832) students , Owerri zone 1 and</w:t>
      </w:r>
      <w:r>
        <w:rPr>
          <w:spacing w:val="22"/>
        </w:rPr>
        <w:t> </w:t>
      </w:r>
      <w:r>
        <w:rPr/>
        <w:t>2 with a total number of ten thousand, four hundred and fifty-three (10,453) students,</w:t>
      </w:r>
      <w:r>
        <w:rPr>
          <w:spacing w:val="40"/>
        </w:rPr>
        <w:t> </w:t>
      </w:r>
      <w:r>
        <w:rPr/>
        <w:t>while,</w:t>
      </w:r>
      <w:r>
        <w:rPr>
          <w:spacing w:val="40"/>
        </w:rPr>
        <w:t> </w:t>
      </w:r>
      <w:r>
        <w:rPr/>
        <w:t>Okigwe zone 1 and 2 had a total of six thousand, one hundred and five (6,105) students. On the whole, the total number of SSII students in Imo State stood at twenty-four thousand three hundred and ninety (24,390) as at September, 2015. Statistics further showed that about 42% of the total SSII students offered Economics in all the twenty-seven (27) local government which represents a total figure of ten thousand two hundred and fourty four (10,244). Hence, the target population for this study was ten thousand, two hundred and forty-four (10,244) Economics students. Table 1 show the entire local governments and students‟ enrolment by gender.</w:t>
      </w:r>
    </w:p>
    <w:p>
      <w:pPr>
        <w:spacing w:after="0" w:line="480" w:lineRule="auto"/>
        <w:jc w:val="both"/>
        <w:sectPr>
          <w:pgSz w:w="12240" w:h="15840"/>
          <w:pgMar w:header="0" w:footer="1012" w:top="1360" w:bottom="1200" w:left="820" w:right="460"/>
        </w:sectPr>
      </w:pPr>
    </w:p>
    <w:p>
      <w:pPr>
        <w:pStyle w:val="Heading2"/>
        <w:ind w:left="1009"/>
      </w:pPr>
      <w:r>
        <w:rPr/>
        <w:t>Table</w:t>
      </w:r>
      <w:r>
        <w:rPr>
          <w:spacing w:val="-2"/>
        </w:rPr>
        <w:t> </w:t>
      </w:r>
      <w:r>
        <w:rPr/>
        <w:t>1:</w:t>
      </w:r>
      <w:r>
        <w:rPr>
          <w:spacing w:val="-1"/>
        </w:rPr>
        <w:t> </w:t>
      </w:r>
      <w:r>
        <w:rPr/>
        <w:t>Population</w:t>
      </w:r>
      <w:r>
        <w:rPr>
          <w:spacing w:val="1"/>
        </w:rPr>
        <w:t> </w:t>
      </w:r>
      <w:r>
        <w:rPr/>
        <w:t>Distribution of</w:t>
      </w:r>
      <w:r>
        <w:rPr>
          <w:spacing w:val="-3"/>
        </w:rPr>
        <w:t> </w:t>
      </w:r>
      <w:r>
        <w:rPr/>
        <w:t>SSII</w:t>
      </w:r>
      <w:r>
        <w:rPr>
          <w:spacing w:val="-3"/>
        </w:rPr>
        <w:t> </w:t>
      </w:r>
      <w:r>
        <w:rPr/>
        <w:t>Economics</w:t>
      </w:r>
      <w:r>
        <w:rPr>
          <w:spacing w:val="-5"/>
        </w:rPr>
        <w:t> </w:t>
      </w:r>
      <w:r>
        <w:rPr/>
        <w:t>Students</w:t>
      </w:r>
      <w:r>
        <w:rPr>
          <w:spacing w:val="-3"/>
        </w:rPr>
        <w:t> </w:t>
      </w:r>
      <w:r>
        <w:rPr/>
        <w:t>in</w:t>
      </w:r>
      <w:r>
        <w:rPr>
          <w:spacing w:val="-1"/>
        </w:rPr>
        <w:t> </w:t>
      </w:r>
      <w:r>
        <w:rPr/>
        <w:t>Imo</w:t>
      </w:r>
      <w:r>
        <w:rPr>
          <w:spacing w:val="-1"/>
        </w:rPr>
        <w:t> </w:t>
      </w:r>
      <w:r>
        <w:rPr>
          <w:spacing w:val="-2"/>
        </w:rPr>
        <w:t>State</w:t>
      </w: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7"/>
        <w:gridCol w:w="2688"/>
        <w:gridCol w:w="2218"/>
        <w:gridCol w:w="1716"/>
        <w:gridCol w:w="1529"/>
      </w:tblGrid>
      <w:tr>
        <w:trPr>
          <w:trHeight w:val="508" w:hRule="atLeast"/>
        </w:trPr>
        <w:tc>
          <w:tcPr>
            <w:tcW w:w="727" w:type="dxa"/>
            <w:tcBorders>
              <w:top w:val="single" w:sz="4" w:space="0" w:color="000000"/>
              <w:bottom w:val="single" w:sz="4" w:space="0" w:color="000000"/>
            </w:tcBorders>
          </w:tcPr>
          <w:p>
            <w:pPr>
              <w:pStyle w:val="TableParagraph"/>
              <w:spacing w:line="249" w:lineRule="exact"/>
              <w:ind w:left="124"/>
              <w:rPr>
                <w:sz w:val="22"/>
              </w:rPr>
            </w:pPr>
            <w:r>
              <w:rPr>
                <w:spacing w:val="-4"/>
                <w:sz w:val="22"/>
              </w:rPr>
              <w:t>S/No</w:t>
            </w:r>
          </w:p>
        </w:tc>
        <w:tc>
          <w:tcPr>
            <w:tcW w:w="2688" w:type="dxa"/>
            <w:tcBorders>
              <w:top w:val="single" w:sz="4" w:space="0" w:color="000000"/>
              <w:bottom w:val="single" w:sz="4" w:space="0" w:color="000000"/>
            </w:tcBorders>
          </w:tcPr>
          <w:p>
            <w:pPr>
              <w:pStyle w:val="TableParagraph"/>
              <w:spacing w:line="249" w:lineRule="exact"/>
              <w:ind w:left="147"/>
              <w:rPr>
                <w:sz w:val="22"/>
              </w:rPr>
            </w:pPr>
            <w:r>
              <w:rPr>
                <w:spacing w:val="-5"/>
                <w:sz w:val="22"/>
              </w:rPr>
              <w:t>LGA</w:t>
            </w:r>
          </w:p>
        </w:tc>
        <w:tc>
          <w:tcPr>
            <w:tcW w:w="2218" w:type="dxa"/>
            <w:tcBorders>
              <w:top w:val="single" w:sz="4" w:space="0" w:color="000000"/>
              <w:bottom w:val="single" w:sz="4" w:space="0" w:color="000000"/>
            </w:tcBorders>
          </w:tcPr>
          <w:p>
            <w:pPr>
              <w:pStyle w:val="TableParagraph"/>
              <w:spacing w:line="250" w:lineRule="exact"/>
              <w:ind w:left="959" w:right="354"/>
              <w:rPr>
                <w:sz w:val="22"/>
              </w:rPr>
            </w:pPr>
            <w:r>
              <w:rPr>
                <w:sz w:val="22"/>
              </w:rPr>
              <w:t>SSII</w:t>
            </w:r>
            <w:r>
              <w:rPr>
                <w:spacing w:val="-14"/>
                <w:sz w:val="22"/>
              </w:rPr>
              <w:t> </w:t>
            </w:r>
            <w:r>
              <w:rPr>
                <w:sz w:val="22"/>
              </w:rPr>
              <w:t>Male </w:t>
            </w:r>
            <w:r>
              <w:rPr>
                <w:spacing w:val="-2"/>
                <w:sz w:val="22"/>
              </w:rPr>
              <w:t>Students</w:t>
            </w:r>
          </w:p>
        </w:tc>
        <w:tc>
          <w:tcPr>
            <w:tcW w:w="1716" w:type="dxa"/>
            <w:tcBorders>
              <w:top w:val="single" w:sz="4" w:space="0" w:color="000000"/>
              <w:bottom w:val="single" w:sz="4" w:space="0" w:color="000000"/>
            </w:tcBorders>
          </w:tcPr>
          <w:p>
            <w:pPr>
              <w:pStyle w:val="TableParagraph"/>
              <w:spacing w:line="250" w:lineRule="exact"/>
              <w:ind w:left="359" w:right="257"/>
              <w:rPr>
                <w:sz w:val="22"/>
              </w:rPr>
            </w:pPr>
            <w:r>
              <w:rPr>
                <w:sz w:val="22"/>
              </w:rPr>
              <w:t>SSII</w:t>
            </w:r>
            <w:r>
              <w:rPr>
                <w:spacing w:val="-14"/>
                <w:sz w:val="22"/>
              </w:rPr>
              <w:t> </w:t>
            </w:r>
            <w:r>
              <w:rPr>
                <w:sz w:val="22"/>
              </w:rPr>
              <w:t>Female </w:t>
            </w:r>
            <w:r>
              <w:rPr>
                <w:spacing w:val="-2"/>
                <w:sz w:val="22"/>
              </w:rPr>
              <w:t>Students</w:t>
            </w:r>
          </w:p>
        </w:tc>
        <w:tc>
          <w:tcPr>
            <w:tcW w:w="1529" w:type="dxa"/>
            <w:tcBorders>
              <w:top w:val="single" w:sz="4" w:space="0" w:color="000000"/>
              <w:bottom w:val="single" w:sz="4" w:space="0" w:color="000000"/>
            </w:tcBorders>
          </w:tcPr>
          <w:p>
            <w:pPr>
              <w:pStyle w:val="TableParagraph"/>
              <w:spacing w:line="249" w:lineRule="exact"/>
              <w:ind w:left="266"/>
              <w:rPr>
                <w:sz w:val="22"/>
              </w:rPr>
            </w:pPr>
            <w:r>
              <w:rPr>
                <w:spacing w:val="-2"/>
                <w:sz w:val="22"/>
              </w:rPr>
              <w:t>Total</w:t>
            </w:r>
          </w:p>
        </w:tc>
      </w:tr>
      <w:tr>
        <w:trPr>
          <w:trHeight w:val="249" w:hRule="atLeast"/>
        </w:trPr>
        <w:tc>
          <w:tcPr>
            <w:tcW w:w="727" w:type="dxa"/>
            <w:tcBorders>
              <w:top w:val="single" w:sz="4" w:space="0" w:color="000000"/>
            </w:tcBorders>
          </w:tcPr>
          <w:p>
            <w:pPr>
              <w:pStyle w:val="TableParagraph"/>
              <w:spacing w:line="230" w:lineRule="exact"/>
              <w:ind w:left="124"/>
              <w:rPr>
                <w:sz w:val="22"/>
              </w:rPr>
            </w:pPr>
            <w:r>
              <w:rPr>
                <w:spacing w:val="-10"/>
                <w:sz w:val="22"/>
              </w:rPr>
              <w:t>1</w:t>
            </w:r>
          </w:p>
        </w:tc>
        <w:tc>
          <w:tcPr>
            <w:tcW w:w="2688" w:type="dxa"/>
            <w:tcBorders>
              <w:top w:val="single" w:sz="4" w:space="0" w:color="000000"/>
            </w:tcBorders>
          </w:tcPr>
          <w:p>
            <w:pPr>
              <w:pStyle w:val="TableParagraph"/>
              <w:spacing w:line="230" w:lineRule="exact"/>
              <w:ind w:left="147"/>
              <w:rPr>
                <w:sz w:val="22"/>
              </w:rPr>
            </w:pPr>
            <w:r>
              <w:rPr>
                <w:sz w:val="22"/>
              </w:rPr>
              <w:t>Aboh</w:t>
            </w:r>
            <w:r>
              <w:rPr>
                <w:spacing w:val="-7"/>
                <w:sz w:val="22"/>
              </w:rPr>
              <w:t> </w:t>
            </w:r>
            <w:r>
              <w:rPr>
                <w:spacing w:val="-2"/>
                <w:sz w:val="22"/>
              </w:rPr>
              <w:t>Mbaise</w:t>
            </w:r>
          </w:p>
        </w:tc>
        <w:tc>
          <w:tcPr>
            <w:tcW w:w="2218" w:type="dxa"/>
            <w:tcBorders>
              <w:top w:val="single" w:sz="4" w:space="0" w:color="000000"/>
            </w:tcBorders>
          </w:tcPr>
          <w:p>
            <w:pPr>
              <w:pStyle w:val="TableParagraph"/>
              <w:spacing w:line="230" w:lineRule="exact"/>
              <w:ind w:left="959"/>
              <w:rPr>
                <w:sz w:val="22"/>
              </w:rPr>
            </w:pPr>
            <w:r>
              <w:rPr>
                <w:spacing w:val="-5"/>
                <w:sz w:val="22"/>
              </w:rPr>
              <w:t>179</w:t>
            </w:r>
          </w:p>
        </w:tc>
        <w:tc>
          <w:tcPr>
            <w:tcW w:w="1716" w:type="dxa"/>
            <w:tcBorders>
              <w:top w:val="single" w:sz="4" w:space="0" w:color="000000"/>
            </w:tcBorders>
          </w:tcPr>
          <w:p>
            <w:pPr>
              <w:pStyle w:val="TableParagraph"/>
              <w:spacing w:line="230" w:lineRule="exact"/>
              <w:ind w:left="359"/>
              <w:rPr>
                <w:sz w:val="22"/>
              </w:rPr>
            </w:pPr>
            <w:r>
              <w:rPr>
                <w:spacing w:val="-5"/>
                <w:sz w:val="22"/>
              </w:rPr>
              <w:t>200</w:t>
            </w:r>
          </w:p>
        </w:tc>
        <w:tc>
          <w:tcPr>
            <w:tcW w:w="1529" w:type="dxa"/>
            <w:tcBorders>
              <w:top w:val="single" w:sz="4" w:space="0" w:color="000000"/>
            </w:tcBorders>
          </w:tcPr>
          <w:p>
            <w:pPr>
              <w:pStyle w:val="TableParagraph"/>
              <w:spacing w:line="230" w:lineRule="exact"/>
              <w:ind w:left="266"/>
              <w:rPr>
                <w:sz w:val="22"/>
              </w:rPr>
            </w:pPr>
            <w:r>
              <w:rPr>
                <w:spacing w:val="-5"/>
                <w:sz w:val="22"/>
              </w:rPr>
              <w:t>379</w:t>
            </w:r>
          </w:p>
        </w:tc>
      </w:tr>
      <w:tr>
        <w:trPr>
          <w:trHeight w:val="252" w:hRule="atLeast"/>
        </w:trPr>
        <w:tc>
          <w:tcPr>
            <w:tcW w:w="727" w:type="dxa"/>
          </w:tcPr>
          <w:p>
            <w:pPr>
              <w:pStyle w:val="TableParagraph"/>
              <w:spacing w:line="232" w:lineRule="exact"/>
              <w:ind w:left="124"/>
              <w:rPr>
                <w:sz w:val="22"/>
              </w:rPr>
            </w:pPr>
            <w:r>
              <w:rPr>
                <w:spacing w:val="-10"/>
                <w:sz w:val="22"/>
              </w:rPr>
              <w:t>2</w:t>
            </w:r>
          </w:p>
        </w:tc>
        <w:tc>
          <w:tcPr>
            <w:tcW w:w="2688" w:type="dxa"/>
          </w:tcPr>
          <w:p>
            <w:pPr>
              <w:pStyle w:val="TableParagraph"/>
              <w:spacing w:line="232" w:lineRule="exact"/>
              <w:ind w:left="147"/>
              <w:rPr>
                <w:sz w:val="22"/>
              </w:rPr>
            </w:pPr>
            <w:r>
              <w:rPr>
                <w:sz w:val="22"/>
              </w:rPr>
              <w:t>Ahiazu</w:t>
            </w:r>
            <w:r>
              <w:rPr>
                <w:spacing w:val="-6"/>
                <w:sz w:val="22"/>
              </w:rPr>
              <w:t> </w:t>
            </w:r>
            <w:r>
              <w:rPr>
                <w:spacing w:val="-2"/>
                <w:sz w:val="22"/>
              </w:rPr>
              <w:t>Mbaise</w:t>
            </w:r>
          </w:p>
        </w:tc>
        <w:tc>
          <w:tcPr>
            <w:tcW w:w="2218" w:type="dxa"/>
          </w:tcPr>
          <w:p>
            <w:pPr>
              <w:pStyle w:val="TableParagraph"/>
              <w:spacing w:line="232" w:lineRule="exact"/>
              <w:ind w:left="959"/>
              <w:rPr>
                <w:sz w:val="22"/>
              </w:rPr>
            </w:pPr>
            <w:r>
              <w:rPr>
                <w:spacing w:val="-5"/>
                <w:sz w:val="22"/>
              </w:rPr>
              <w:t>220</w:t>
            </w:r>
          </w:p>
        </w:tc>
        <w:tc>
          <w:tcPr>
            <w:tcW w:w="1716" w:type="dxa"/>
          </w:tcPr>
          <w:p>
            <w:pPr>
              <w:pStyle w:val="TableParagraph"/>
              <w:spacing w:line="232" w:lineRule="exact"/>
              <w:ind w:left="359"/>
              <w:rPr>
                <w:sz w:val="22"/>
              </w:rPr>
            </w:pPr>
            <w:r>
              <w:rPr>
                <w:spacing w:val="-5"/>
                <w:sz w:val="22"/>
              </w:rPr>
              <w:t>170</w:t>
            </w:r>
          </w:p>
        </w:tc>
        <w:tc>
          <w:tcPr>
            <w:tcW w:w="1529" w:type="dxa"/>
          </w:tcPr>
          <w:p>
            <w:pPr>
              <w:pStyle w:val="TableParagraph"/>
              <w:spacing w:line="232" w:lineRule="exact"/>
              <w:ind w:left="266"/>
              <w:rPr>
                <w:sz w:val="22"/>
              </w:rPr>
            </w:pPr>
            <w:r>
              <w:rPr>
                <w:spacing w:val="-5"/>
                <w:sz w:val="22"/>
              </w:rPr>
              <w:t>390</w:t>
            </w:r>
          </w:p>
        </w:tc>
      </w:tr>
      <w:tr>
        <w:trPr>
          <w:trHeight w:val="251" w:hRule="atLeast"/>
        </w:trPr>
        <w:tc>
          <w:tcPr>
            <w:tcW w:w="727" w:type="dxa"/>
          </w:tcPr>
          <w:p>
            <w:pPr>
              <w:pStyle w:val="TableParagraph"/>
              <w:spacing w:line="232" w:lineRule="exact"/>
              <w:ind w:left="124"/>
              <w:rPr>
                <w:sz w:val="22"/>
              </w:rPr>
            </w:pPr>
            <w:r>
              <w:rPr>
                <w:spacing w:val="-10"/>
                <w:sz w:val="22"/>
              </w:rPr>
              <w:t>3</w:t>
            </w:r>
          </w:p>
        </w:tc>
        <w:tc>
          <w:tcPr>
            <w:tcW w:w="2688" w:type="dxa"/>
          </w:tcPr>
          <w:p>
            <w:pPr>
              <w:pStyle w:val="TableParagraph"/>
              <w:spacing w:line="232" w:lineRule="exact"/>
              <w:ind w:left="147"/>
              <w:rPr>
                <w:sz w:val="22"/>
              </w:rPr>
            </w:pPr>
            <w:r>
              <w:rPr>
                <w:sz w:val="22"/>
              </w:rPr>
              <w:t>Ehime</w:t>
            </w:r>
            <w:r>
              <w:rPr>
                <w:spacing w:val="-11"/>
                <w:sz w:val="22"/>
              </w:rPr>
              <w:t> </w:t>
            </w:r>
            <w:r>
              <w:rPr>
                <w:spacing w:val="-2"/>
                <w:sz w:val="22"/>
              </w:rPr>
              <w:t>Mbano</w:t>
            </w:r>
          </w:p>
        </w:tc>
        <w:tc>
          <w:tcPr>
            <w:tcW w:w="2218" w:type="dxa"/>
          </w:tcPr>
          <w:p>
            <w:pPr>
              <w:pStyle w:val="TableParagraph"/>
              <w:spacing w:line="232" w:lineRule="exact"/>
              <w:ind w:left="959"/>
              <w:rPr>
                <w:sz w:val="22"/>
              </w:rPr>
            </w:pPr>
            <w:r>
              <w:rPr>
                <w:spacing w:val="-5"/>
                <w:sz w:val="22"/>
              </w:rPr>
              <w:t>168</w:t>
            </w:r>
          </w:p>
        </w:tc>
        <w:tc>
          <w:tcPr>
            <w:tcW w:w="1716" w:type="dxa"/>
          </w:tcPr>
          <w:p>
            <w:pPr>
              <w:pStyle w:val="TableParagraph"/>
              <w:spacing w:line="232" w:lineRule="exact"/>
              <w:ind w:left="359"/>
              <w:rPr>
                <w:sz w:val="22"/>
              </w:rPr>
            </w:pPr>
            <w:r>
              <w:rPr>
                <w:spacing w:val="-5"/>
                <w:sz w:val="22"/>
              </w:rPr>
              <w:t>210</w:t>
            </w:r>
          </w:p>
        </w:tc>
        <w:tc>
          <w:tcPr>
            <w:tcW w:w="1529" w:type="dxa"/>
          </w:tcPr>
          <w:p>
            <w:pPr>
              <w:pStyle w:val="TableParagraph"/>
              <w:spacing w:line="232" w:lineRule="exact"/>
              <w:ind w:left="266"/>
              <w:rPr>
                <w:sz w:val="22"/>
              </w:rPr>
            </w:pPr>
            <w:r>
              <w:rPr>
                <w:spacing w:val="-5"/>
                <w:sz w:val="22"/>
              </w:rPr>
              <w:t>378</w:t>
            </w:r>
          </w:p>
        </w:tc>
      </w:tr>
      <w:tr>
        <w:trPr>
          <w:trHeight w:val="254" w:hRule="atLeast"/>
        </w:trPr>
        <w:tc>
          <w:tcPr>
            <w:tcW w:w="727" w:type="dxa"/>
          </w:tcPr>
          <w:p>
            <w:pPr>
              <w:pStyle w:val="TableParagraph"/>
              <w:spacing w:line="234" w:lineRule="exact"/>
              <w:ind w:left="124"/>
              <w:rPr>
                <w:sz w:val="22"/>
              </w:rPr>
            </w:pPr>
            <w:r>
              <w:rPr>
                <w:spacing w:val="-10"/>
                <w:sz w:val="22"/>
              </w:rPr>
              <w:t>4</w:t>
            </w:r>
          </w:p>
        </w:tc>
        <w:tc>
          <w:tcPr>
            <w:tcW w:w="2688" w:type="dxa"/>
          </w:tcPr>
          <w:p>
            <w:pPr>
              <w:pStyle w:val="TableParagraph"/>
              <w:spacing w:line="234" w:lineRule="exact"/>
              <w:ind w:left="147"/>
              <w:rPr>
                <w:sz w:val="22"/>
              </w:rPr>
            </w:pPr>
            <w:r>
              <w:rPr>
                <w:sz w:val="22"/>
              </w:rPr>
              <w:t>Ehinihitte</w:t>
            </w:r>
            <w:r>
              <w:rPr>
                <w:spacing w:val="-9"/>
                <w:sz w:val="22"/>
              </w:rPr>
              <w:t> </w:t>
            </w:r>
            <w:r>
              <w:rPr>
                <w:spacing w:val="-2"/>
                <w:sz w:val="22"/>
              </w:rPr>
              <w:t>Mbaise</w:t>
            </w:r>
          </w:p>
        </w:tc>
        <w:tc>
          <w:tcPr>
            <w:tcW w:w="2218" w:type="dxa"/>
          </w:tcPr>
          <w:p>
            <w:pPr>
              <w:pStyle w:val="TableParagraph"/>
              <w:spacing w:line="234" w:lineRule="exact"/>
              <w:ind w:left="959"/>
              <w:rPr>
                <w:sz w:val="22"/>
              </w:rPr>
            </w:pPr>
            <w:r>
              <w:rPr>
                <w:spacing w:val="-5"/>
                <w:sz w:val="22"/>
              </w:rPr>
              <w:t>129</w:t>
            </w:r>
          </w:p>
        </w:tc>
        <w:tc>
          <w:tcPr>
            <w:tcW w:w="1716" w:type="dxa"/>
          </w:tcPr>
          <w:p>
            <w:pPr>
              <w:pStyle w:val="TableParagraph"/>
              <w:spacing w:line="234" w:lineRule="exact"/>
              <w:ind w:left="359"/>
              <w:rPr>
                <w:sz w:val="22"/>
              </w:rPr>
            </w:pPr>
            <w:r>
              <w:rPr>
                <w:spacing w:val="-5"/>
                <w:sz w:val="22"/>
              </w:rPr>
              <w:t>196</w:t>
            </w:r>
          </w:p>
        </w:tc>
        <w:tc>
          <w:tcPr>
            <w:tcW w:w="1529" w:type="dxa"/>
          </w:tcPr>
          <w:p>
            <w:pPr>
              <w:pStyle w:val="TableParagraph"/>
              <w:spacing w:line="234" w:lineRule="exact"/>
              <w:ind w:left="266"/>
              <w:rPr>
                <w:sz w:val="22"/>
              </w:rPr>
            </w:pPr>
            <w:r>
              <w:rPr>
                <w:spacing w:val="-5"/>
                <w:sz w:val="22"/>
              </w:rPr>
              <w:t>325</w:t>
            </w:r>
          </w:p>
        </w:tc>
      </w:tr>
      <w:tr>
        <w:trPr>
          <w:trHeight w:val="254" w:hRule="atLeast"/>
        </w:trPr>
        <w:tc>
          <w:tcPr>
            <w:tcW w:w="727" w:type="dxa"/>
          </w:tcPr>
          <w:p>
            <w:pPr>
              <w:pStyle w:val="TableParagraph"/>
              <w:spacing w:line="234" w:lineRule="exact"/>
              <w:ind w:left="124"/>
              <w:rPr>
                <w:sz w:val="22"/>
              </w:rPr>
            </w:pPr>
            <w:r>
              <w:rPr>
                <w:spacing w:val="-10"/>
                <w:sz w:val="22"/>
              </w:rPr>
              <w:t>5</w:t>
            </w:r>
          </w:p>
        </w:tc>
        <w:tc>
          <w:tcPr>
            <w:tcW w:w="2688" w:type="dxa"/>
          </w:tcPr>
          <w:p>
            <w:pPr>
              <w:pStyle w:val="TableParagraph"/>
              <w:spacing w:line="234" w:lineRule="exact"/>
              <w:ind w:left="147"/>
              <w:rPr>
                <w:sz w:val="22"/>
              </w:rPr>
            </w:pPr>
            <w:r>
              <w:rPr>
                <w:sz w:val="22"/>
              </w:rPr>
              <w:t>Ideato</w:t>
            </w:r>
            <w:r>
              <w:rPr>
                <w:spacing w:val="-10"/>
                <w:sz w:val="22"/>
              </w:rPr>
              <w:t> </w:t>
            </w:r>
            <w:r>
              <w:rPr>
                <w:spacing w:val="-2"/>
                <w:sz w:val="22"/>
              </w:rPr>
              <w:t>North</w:t>
            </w:r>
          </w:p>
        </w:tc>
        <w:tc>
          <w:tcPr>
            <w:tcW w:w="2218" w:type="dxa"/>
          </w:tcPr>
          <w:p>
            <w:pPr>
              <w:pStyle w:val="TableParagraph"/>
              <w:spacing w:line="234" w:lineRule="exact"/>
              <w:ind w:left="959"/>
              <w:rPr>
                <w:sz w:val="22"/>
              </w:rPr>
            </w:pPr>
            <w:r>
              <w:rPr>
                <w:spacing w:val="-5"/>
                <w:sz w:val="22"/>
              </w:rPr>
              <w:t>142</w:t>
            </w:r>
          </w:p>
        </w:tc>
        <w:tc>
          <w:tcPr>
            <w:tcW w:w="1716" w:type="dxa"/>
          </w:tcPr>
          <w:p>
            <w:pPr>
              <w:pStyle w:val="TableParagraph"/>
              <w:spacing w:line="234" w:lineRule="exact"/>
              <w:ind w:left="359"/>
              <w:rPr>
                <w:sz w:val="22"/>
              </w:rPr>
            </w:pPr>
            <w:r>
              <w:rPr>
                <w:spacing w:val="-5"/>
                <w:sz w:val="22"/>
              </w:rPr>
              <w:t>206</w:t>
            </w:r>
          </w:p>
        </w:tc>
        <w:tc>
          <w:tcPr>
            <w:tcW w:w="1529" w:type="dxa"/>
          </w:tcPr>
          <w:p>
            <w:pPr>
              <w:pStyle w:val="TableParagraph"/>
              <w:spacing w:line="234" w:lineRule="exact"/>
              <w:ind w:left="266"/>
              <w:rPr>
                <w:sz w:val="22"/>
              </w:rPr>
            </w:pPr>
            <w:r>
              <w:rPr>
                <w:spacing w:val="-5"/>
                <w:sz w:val="22"/>
              </w:rPr>
              <w:t>348</w:t>
            </w:r>
          </w:p>
        </w:tc>
      </w:tr>
      <w:tr>
        <w:trPr>
          <w:trHeight w:val="252" w:hRule="atLeast"/>
        </w:trPr>
        <w:tc>
          <w:tcPr>
            <w:tcW w:w="727" w:type="dxa"/>
          </w:tcPr>
          <w:p>
            <w:pPr>
              <w:pStyle w:val="TableParagraph"/>
              <w:spacing w:line="232" w:lineRule="exact"/>
              <w:ind w:left="124"/>
              <w:rPr>
                <w:sz w:val="22"/>
              </w:rPr>
            </w:pPr>
            <w:r>
              <w:rPr>
                <w:spacing w:val="-10"/>
                <w:sz w:val="22"/>
              </w:rPr>
              <w:t>6</w:t>
            </w:r>
          </w:p>
        </w:tc>
        <w:tc>
          <w:tcPr>
            <w:tcW w:w="2688" w:type="dxa"/>
          </w:tcPr>
          <w:p>
            <w:pPr>
              <w:pStyle w:val="TableParagraph"/>
              <w:spacing w:line="232" w:lineRule="exact"/>
              <w:ind w:left="147"/>
              <w:rPr>
                <w:sz w:val="22"/>
              </w:rPr>
            </w:pPr>
            <w:r>
              <w:rPr>
                <w:sz w:val="22"/>
              </w:rPr>
              <w:t>Ideato</w:t>
            </w:r>
            <w:r>
              <w:rPr>
                <w:spacing w:val="-12"/>
                <w:sz w:val="22"/>
              </w:rPr>
              <w:t> </w:t>
            </w:r>
            <w:r>
              <w:rPr>
                <w:spacing w:val="-2"/>
                <w:sz w:val="22"/>
              </w:rPr>
              <w:t>South</w:t>
            </w:r>
          </w:p>
        </w:tc>
        <w:tc>
          <w:tcPr>
            <w:tcW w:w="2218" w:type="dxa"/>
          </w:tcPr>
          <w:p>
            <w:pPr>
              <w:pStyle w:val="TableParagraph"/>
              <w:spacing w:line="232" w:lineRule="exact"/>
              <w:ind w:left="959"/>
              <w:rPr>
                <w:sz w:val="22"/>
              </w:rPr>
            </w:pPr>
            <w:r>
              <w:rPr>
                <w:spacing w:val="-5"/>
                <w:sz w:val="22"/>
              </w:rPr>
              <w:t>199</w:t>
            </w:r>
          </w:p>
        </w:tc>
        <w:tc>
          <w:tcPr>
            <w:tcW w:w="1716" w:type="dxa"/>
          </w:tcPr>
          <w:p>
            <w:pPr>
              <w:pStyle w:val="TableParagraph"/>
              <w:spacing w:line="232" w:lineRule="exact"/>
              <w:ind w:left="359"/>
              <w:rPr>
                <w:sz w:val="22"/>
              </w:rPr>
            </w:pPr>
            <w:r>
              <w:rPr>
                <w:spacing w:val="-5"/>
                <w:sz w:val="22"/>
              </w:rPr>
              <w:t>232</w:t>
            </w:r>
          </w:p>
        </w:tc>
        <w:tc>
          <w:tcPr>
            <w:tcW w:w="1529" w:type="dxa"/>
          </w:tcPr>
          <w:p>
            <w:pPr>
              <w:pStyle w:val="TableParagraph"/>
              <w:spacing w:line="232" w:lineRule="exact"/>
              <w:ind w:left="266"/>
              <w:rPr>
                <w:sz w:val="22"/>
              </w:rPr>
            </w:pPr>
            <w:r>
              <w:rPr>
                <w:spacing w:val="-5"/>
                <w:sz w:val="22"/>
              </w:rPr>
              <w:t>431</w:t>
            </w:r>
          </w:p>
        </w:tc>
      </w:tr>
      <w:tr>
        <w:trPr>
          <w:trHeight w:val="252" w:hRule="atLeast"/>
        </w:trPr>
        <w:tc>
          <w:tcPr>
            <w:tcW w:w="727" w:type="dxa"/>
          </w:tcPr>
          <w:p>
            <w:pPr>
              <w:pStyle w:val="TableParagraph"/>
              <w:spacing w:line="232" w:lineRule="exact"/>
              <w:ind w:left="124"/>
              <w:rPr>
                <w:sz w:val="22"/>
              </w:rPr>
            </w:pPr>
            <w:r>
              <w:rPr>
                <w:spacing w:val="-10"/>
                <w:sz w:val="22"/>
              </w:rPr>
              <w:t>7</w:t>
            </w:r>
          </w:p>
        </w:tc>
        <w:tc>
          <w:tcPr>
            <w:tcW w:w="2688" w:type="dxa"/>
          </w:tcPr>
          <w:p>
            <w:pPr>
              <w:pStyle w:val="TableParagraph"/>
              <w:spacing w:line="232" w:lineRule="exact"/>
              <w:ind w:left="147"/>
              <w:rPr>
                <w:sz w:val="22"/>
              </w:rPr>
            </w:pPr>
            <w:r>
              <w:rPr>
                <w:spacing w:val="-2"/>
                <w:sz w:val="22"/>
              </w:rPr>
              <w:t>Ihitte/Uboma</w:t>
            </w:r>
          </w:p>
        </w:tc>
        <w:tc>
          <w:tcPr>
            <w:tcW w:w="2218" w:type="dxa"/>
          </w:tcPr>
          <w:p>
            <w:pPr>
              <w:pStyle w:val="TableParagraph"/>
              <w:spacing w:line="232" w:lineRule="exact"/>
              <w:ind w:left="959"/>
              <w:rPr>
                <w:sz w:val="22"/>
              </w:rPr>
            </w:pPr>
            <w:r>
              <w:rPr>
                <w:spacing w:val="-5"/>
                <w:sz w:val="22"/>
              </w:rPr>
              <w:t>222</w:t>
            </w:r>
          </w:p>
        </w:tc>
        <w:tc>
          <w:tcPr>
            <w:tcW w:w="1716" w:type="dxa"/>
          </w:tcPr>
          <w:p>
            <w:pPr>
              <w:pStyle w:val="TableParagraph"/>
              <w:spacing w:line="232" w:lineRule="exact"/>
              <w:ind w:left="359"/>
              <w:rPr>
                <w:sz w:val="22"/>
              </w:rPr>
            </w:pPr>
            <w:r>
              <w:rPr>
                <w:spacing w:val="-5"/>
                <w:sz w:val="22"/>
              </w:rPr>
              <w:t>146</w:t>
            </w:r>
          </w:p>
        </w:tc>
        <w:tc>
          <w:tcPr>
            <w:tcW w:w="1529" w:type="dxa"/>
          </w:tcPr>
          <w:p>
            <w:pPr>
              <w:pStyle w:val="TableParagraph"/>
              <w:spacing w:line="232" w:lineRule="exact"/>
              <w:ind w:left="266"/>
              <w:rPr>
                <w:sz w:val="22"/>
              </w:rPr>
            </w:pPr>
            <w:r>
              <w:rPr>
                <w:spacing w:val="-5"/>
                <w:sz w:val="22"/>
              </w:rPr>
              <w:t>368</w:t>
            </w:r>
          </w:p>
        </w:tc>
      </w:tr>
      <w:tr>
        <w:trPr>
          <w:trHeight w:val="254" w:hRule="atLeast"/>
        </w:trPr>
        <w:tc>
          <w:tcPr>
            <w:tcW w:w="727" w:type="dxa"/>
          </w:tcPr>
          <w:p>
            <w:pPr>
              <w:pStyle w:val="TableParagraph"/>
              <w:spacing w:line="235" w:lineRule="exact"/>
              <w:ind w:left="124"/>
              <w:rPr>
                <w:sz w:val="22"/>
              </w:rPr>
            </w:pPr>
            <w:r>
              <w:rPr>
                <w:spacing w:val="-10"/>
                <w:sz w:val="22"/>
              </w:rPr>
              <w:t>8</w:t>
            </w:r>
          </w:p>
        </w:tc>
        <w:tc>
          <w:tcPr>
            <w:tcW w:w="2688" w:type="dxa"/>
          </w:tcPr>
          <w:p>
            <w:pPr>
              <w:pStyle w:val="TableParagraph"/>
              <w:spacing w:line="235" w:lineRule="exact"/>
              <w:ind w:left="147"/>
              <w:rPr>
                <w:sz w:val="22"/>
              </w:rPr>
            </w:pPr>
            <w:r>
              <w:rPr>
                <w:spacing w:val="-2"/>
                <w:sz w:val="22"/>
              </w:rPr>
              <w:t>Ikeduru</w:t>
            </w:r>
          </w:p>
        </w:tc>
        <w:tc>
          <w:tcPr>
            <w:tcW w:w="2218" w:type="dxa"/>
          </w:tcPr>
          <w:p>
            <w:pPr>
              <w:pStyle w:val="TableParagraph"/>
              <w:spacing w:line="235" w:lineRule="exact"/>
              <w:ind w:left="959"/>
              <w:rPr>
                <w:sz w:val="22"/>
              </w:rPr>
            </w:pPr>
            <w:r>
              <w:rPr>
                <w:spacing w:val="-5"/>
                <w:sz w:val="22"/>
              </w:rPr>
              <w:t>155</w:t>
            </w:r>
          </w:p>
        </w:tc>
        <w:tc>
          <w:tcPr>
            <w:tcW w:w="1716" w:type="dxa"/>
          </w:tcPr>
          <w:p>
            <w:pPr>
              <w:pStyle w:val="TableParagraph"/>
              <w:spacing w:line="235" w:lineRule="exact"/>
              <w:ind w:left="359"/>
              <w:rPr>
                <w:sz w:val="22"/>
              </w:rPr>
            </w:pPr>
            <w:r>
              <w:rPr>
                <w:spacing w:val="-5"/>
                <w:sz w:val="22"/>
              </w:rPr>
              <w:t>275</w:t>
            </w:r>
          </w:p>
        </w:tc>
        <w:tc>
          <w:tcPr>
            <w:tcW w:w="1529" w:type="dxa"/>
          </w:tcPr>
          <w:p>
            <w:pPr>
              <w:pStyle w:val="TableParagraph"/>
              <w:spacing w:line="235" w:lineRule="exact"/>
              <w:ind w:left="266"/>
              <w:rPr>
                <w:sz w:val="22"/>
              </w:rPr>
            </w:pPr>
            <w:r>
              <w:rPr>
                <w:spacing w:val="-5"/>
                <w:sz w:val="22"/>
              </w:rPr>
              <w:t>430</w:t>
            </w:r>
          </w:p>
        </w:tc>
      </w:tr>
      <w:tr>
        <w:trPr>
          <w:trHeight w:val="251" w:hRule="atLeast"/>
        </w:trPr>
        <w:tc>
          <w:tcPr>
            <w:tcW w:w="727" w:type="dxa"/>
          </w:tcPr>
          <w:p>
            <w:pPr>
              <w:pStyle w:val="TableParagraph"/>
              <w:spacing w:line="232" w:lineRule="exact"/>
              <w:ind w:left="124"/>
              <w:rPr>
                <w:sz w:val="22"/>
              </w:rPr>
            </w:pPr>
            <w:r>
              <w:rPr>
                <w:spacing w:val="-10"/>
                <w:sz w:val="22"/>
              </w:rPr>
              <w:t>9</w:t>
            </w:r>
          </w:p>
        </w:tc>
        <w:tc>
          <w:tcPr>
            <w:tcW w:w="2688" w:type="dxa"/>
          </w:tcPr>
          <w:p>
            <w:pPr>
              <w:pStyle w:val="TableParagraph"/>
              <w:spacing w:line="232" w:lineRule="exact"/>
              <w:ind w:left="147"/>
              <w:rPr>
                <w:sz w:val="22"/>
              </w:rPr>
            </w:pPr>
            <w:r>
              <w:rPr>
                <w:sz w:val="22"/>
              </w:rPr>
              <w:t>Isiala</w:t>
            </w:r>
            <w:r>
              <w:rPr>
                <w:spacing w:val="-5"/>
                <w:sz w:val="22"/>
              </w:rPr>
              <w:t> </w:t>
            </w:r>
            <w:r>
              <w:rPr>
                <w:spacing w:val="-2"/>
                <w:sz w:val="22"/>
              </w:rPr>
              <w:t>Mbano</w:t>
            </w:r>
          </w:p>
        </w:tc>
        <w:tc>
          <w:tcPr>
            <w:tcW w:w="2218" w:type="dxa"/>
          </w:tcPr>
          <w:p>
            <w:pPr>
              <w:pStyle w:val="TableParagraph"/>
              <w:spacing w:line="232" w:lineRule="exact"/>
              <w:ind w:left="959"/>
              <w:rPr>
                <w:sz w:val="22"/>
              </w:rPr>
            </w:pPr>
            <w:r>
              <w:rPr>
                <w:spacing w:val="-5"/>
                <w:sz w:val="22"/>
              </w:rPr>
              <w:t>166</w:t>
            </w:r>
          </w:p>
        </w:tc>
        <w:tc>
          <w:tcPr>
            <w:tcW w:w="1716" w:type="dxa"/>
          </w:tcPr>
          <w:p>
            <w:pPr>
              <w:pStyle w:val="TableParagraph"/>
              <w:spacing w:line="232" w:lineRule="exact"/>
              <w:ind w:left="359"/>
              <w:rPr>
                <w:sz w:val="22"/>
              </w:rPr>
            </w:pPr>
            <w:r>
              <w:rPr>
                <w:spacing w:val="-5"/>
                <w:sz w:val="22"/>
              </w:rPr>
              <w:t>200</w:t>
            </w:r>
          </w:p>
        </w:tc>
        <w:tc>
          <w:tcPr>
            <w:tcW w:w="1529" w:type="dxa"/>
          </w:tcPr>
          <w:p>
            <w:pPr>
              <w:pStyle w:val="TableParagraph"/>
              <w:spacing w:line="232" w:lineRule="exact"/>
              <w:ind w:left="266"/>
              <w:rPr>
                <w:sz w:val="22"/>
              </w:rPr>
            </w:pPr>
            <w:r>
              <w:rPr>
                <w:spacing w:val="-5"/>
                <w:sz w:val="22"/>
              </w:rPr>
              <w:t>366</w:t>
            </w:r>
          </w:p>
        </w:tc>
      </w:tr>
      <w:tr>
        <w:trPr>
          <w:trHeight w:val="252" w:hRule="atLeast"/>
        </w:trPr>
        <w:tc>
          <w:tcPr>
            <w:tcW w:w="727" w:type="dxa"/>
          </w:tcPr>
          <w:p>
            <w:pPr>
              <w:pStyle w:val="TableParagraph"/>
              <w:spacing w:line="232" w:lineRule="exact"/>
              <w:ind w:left="124"/>
              <w:rPr>
                <w:sz w:val="22"/>
              </w:rPr>
            </w:pPr>
            <w:r>
              <w:rPr>
                <w:spacing w:val="-5"/>
                <w:sz w:val="22"/>
              </w:rPr>
              <w:t>10</w:t>
            </w:r>
          </w:p>
        </w:tc>
        <w:tc>
          <w:tcPr>
            <w:tcW w:w="2688" w:type="dxa"/>
          </w:tcPr>
          <w:p>
            <w:pPr>
              <w:pStyle w:val="TableParagraph"/>
              <w:spacing w:line="232" w:lineRule="exact"/>
              <w:ind w:left="147"/>
              <w:rPr>
                <w:sz w:val="22"/>
              </w:rPr>
            </w:pPr>
            <w:r>
              <w:rPr>
                <w:spacing w:val="-5"/>
                <w:sz w:val="22"/>
              </w:rPr>
              <w:t>Isu</w:t>
            </w:r>
          </w:p>
        </w:tc>
        <w:tc>
          <w:tcPr>
            <w:tcW w:w="2218" w:type="dxa"/>
          </w:tcPr>
          <w:p>
            <w:pPr>
              <w:pStyle w:val="TableParagraph"/>
              <w:spacing w:line="232" w:lineRule="exact"/>
              <w:ind w:left="959"/>
              <w:rPr>
                <w:sz w:val="22"/>
              </w:rPr>
            </w:pPr>
            <w:r>
              <w:rPr>
                <w:spacing w:val="-5"/>
                <w:sz w:val="22"/>
              </w:rPr>
              <w:t>211</w:t>
            </w:r>
          </w:p>
        </w:tc>
        <w:tc>
          <w:tcPr>
            <w:tcW w:w="1716" w:type="dxa"/>
          </w:tcPr>
          <w:p>
            <w:pPr>
              <w:pStyle w:val="TableParagraph"/>
              <w:spacing w:line="232" w:lineRule="exact"/>
              <w:ind w:left="359"/>
              <w:rPr>
                <w:sz w:val="22"/>
              </w:rPr>
            </w:pPr>
            <w:r>
              <w:rPr>
                <w:spacing w:val="-5"/>
                <w:sz w:val="22"/>
              </w:rPr>
              <w:t>154</w:t>
            </w:r>
          </w:p>
        </w:tc>
        <w:tc>
          <w:tcPr>
            <w:tcW w:w="1529" w:type="dxa"/>
          </w:tcPr>
          <w:p>
            <w:pPr>
              <w:pStyle w:val="TableParagraph"/>
              <w:spacing w:line="232" w:lineRule="exact"/>
              <w:ind w:left="266"/>
              <w:rPr>
                <w:sz w:val="22"/>
              </w:rPr>
            </w:pPr>
            <w:r>
              <w:rPr>
                <w:spacing w:val="-5"/>
                <w:sz w:val="22"/>
              </w:rPr>
              <w:t>365</w:t>
            </w:r>
          </w:p>
        </w:tc>
      </w:tr>
      <w:tr>
        <w:trPr>
          <w:trHeight w:val="254" w:hRule="atLeast"/>
        </w:trPr>
        <w:tc>
          <w:tcPr>
            <w:tcW w:w="727" w:type="dxa"/>
          </w:tcPr>
          <w:p>
            <w:pPr>
              <w:pStyle w:val="TableParagraph"/>
              <w:spacing w:line="234" w:lineRule="exact"/>
              <w:ind w:left="124"/>
              <w:rPr>
                <w:sz w:val="22"/>
              </w:rPr>
            </w:pPr>
            <w:r>
              <w:rPr>
                <w:spacing w:val="-5"/>
                <w:sz w:val="22"/>
              </w:rPr>
              <w:t>11</w:t>
            </w:r>
          </w:p>
        </w:tc>
        <w:tc>
          <w:tcPr>
            <w:tcW w:w="2688" w:type="dxa"/>
          </w:tcPr>
          <w:p>
            <w:pPr>
              <w:pStyle w:val="TableParagraph"/>
              <w:spacing w:line="234" w:lineRule="exact"/>
              <w:ind w:left="147"/>
              <w:rPr>
                <w:sz w:val="22"/>
              </w:rPr>
            </w:pPr>
            <w:r>
              <w:rPr>
                <w:spacing w:val="-2"/>
                <w:sz w:val="22"/>
              </w:rPr>
              <w:t>Mbaitoli</w:t>
            </w:r>
          </w:p>
        </w:tc>
        <w:tc>
          <w:tcPr>
            <w:tcW w:w="2218" w:type="dxa"/>
          </w:tcPr>
          <w:p>
            <w:pPr>
              <w:pStyle w:val="TableParagraph"/>
              <w:spacing w:line="234" w:lineRule="exact"/>
              <w:ind w:left="959"/>
              <w:rPr>
                <w:sz w:val="22"/>
              </w:rPr>
            </w:pPr>
            <w:r>
              <w:rPr>
                <w:spacing w:val="-5"/>
                <w:sz w:val="22"/>
              </w:rPr>
              <w:t>128</w:t>
            </w:r>
          </w:p>
        </w:tc>
        <w:tc>
          <w:tcPr>
            <w:tcW w:w="1716" w:type="dxa"/>
          </w:tcPr>
          <w:p>
            <w:pPr>
              <w:pStyle w:val="TableParagraph"/>
              <w:spacing w:line="234" w:lineRule="exact"/>
              <w:ind w:left="359"/>
              <w:rPr>
                <w:sz w:val="22"/>
              </w:rPr>
            </w:pPr>
            <w:r>
              <w:rPr>
                <w:spacing w:val="-5"/>
                <w:sz w:val="22"/>
              </w:rPr>
              <w:t>189</w:t>
            </w:r>
          </w:p>
        </w:tc>
        <w:tc>
          <w:tcPr>
            <w:tcW w:w="1529" w:type="dxa"/>
          </w:tcPr>
          <w:p>
            <w:pPr>
              <w:pStyle w:val="TableParagraph"/>
              <w:spacing w:line="234" w:lineRule="exact"/>
              <w:ind w:left="266"/>
              <w:rPr>
                <w:sz w:val="22"/>
              </w:rPr>
            </w:pPr>
            <w:r>
              <w:rPr>
                <w:spacing w:val="-5"/>
                <w:sz w:val="22"/>
              </w:rPr>
              <w:t>317</w:t>
            </w:r>
          </w:p>
        </w:tc>
      </w:tr>
      <w:tr>
        <w:trPr>
          <w:trHeight w:val="254" w:hRule="atLeast"/>
        </w:trPr>
        <w:tc>
          <w:tcPr>
            <w:tcW w:w="727" w:type="dxa"/>
          </w:tcPr>
          <w:p>
            <w:pPr>
              <w:pStyle w:val="TableParagraph"/>
              <w:spacing w:line="234" w:lineRule="exact"/>
              <w:ind w:left="124"/>
              <w:rPr>
                <w:sz w:val="22"/>
              </w:rPr>
            </w:pPr>
            <w:r>
              <w:rPr>
                <w:spacing w:val="-5"/>
                <w:sz w:val="22"/>
              </w:rPr>
              <w:t>12</w:t>
            </w:r>
          </w:p>
        </w:tc>
        <w:tc>
          <w:tcPr>
            <w:tcW w:w="2688" w:type="dxa"/>
          </w:tcPr>
          <w:p>
            <w:pPr>
              <w:pStyle w:val="TableParagraph"/>
              <w:spacing w:line="234" w:lineRule="exact"/>
              <w:ind w:left="147"/>
              <w:rPr>
                <w:sz w:val="22"/>
              </w:rPr>
            </w:pPr>
            <w:r>
              <w:rPr>
                <w:sz w:val="22"/>
              </w:rPr>
              <w:t>Ngor</w:t>
            </w:r>
            <w:r>
              <w:rPr>
                <w:spacing w:val="-4"/>
                <w:sz w:val="22"/>
              </w:rPr>
              <w:t> </w:t>
            </w:r>
            <w:r>
              <w:rPr>
                <w:spacing w:val="-2"/>
                <w:sz w:val="22"/>
              </w:rPr>
              <w:t>Okpala</w:t>
            </w:r>
          </w:p>
        </w:tc>
        <w:tc>
          <w:tcPr>
            <w:tcW w:w="2218" w:type="dxa"/>
          </w:tcPr>
          <w:p>
            <w:pPr>
              <w:pStyle w:val="TableParagraph"/>
              <w:spacing w:line="234" w:lineRule="exact"/>
              <w:ind w:left="959"/>
              <w:rPr>
                <w:sz w:val="22"/>
              </w:rPr>
            </w:pPr>
            <w:r>
              <w:rPr>
                <w:spacing w:val="-5"/>
                <w:sz w:val="22"/>
              </w:rPr>
              <w:t>206</w:t>
            </w:r>
          </w:p>
        </w:tc>
        <w:tc>
          <w:tcPr>
            <w:tcW w:w="1716" w:type="dxa"/>
          </w:tcPr>
          <w:p>
            <w:pPr>
              <w:pStyle w:val="TableParagraph"/>
              <w:spacing w:line="234" w:lineRule="exact"/>
              <w:ind w:left="359"/>
              <w:rPr>
                <w:sz w:val="22"/>
              </w:rPr>
            </w:pPr>
            <w:r>
              <w:rPr>
                <w:spacing w:val="-5"/>
                <w:sz w:val="22"/>
              </w:rPr>
              <w:t>240</w:t>
            </w:r>
          </w:p>
        </w:tc>
        <w:tc>
          <w:tcPr>
            <w:tcW w:w="1529" w:type="dxa"/>
          </w:tcPr>
          <w:p>
            <w:pPr>
              <w:pStyle w:val="TableParagraph"/>
              <w:spacing w:line="234" w:lineRule="exact"/>
              <w:ind w:left="266"/>
              <w:rPr>
                <w:sz w:val="22"/>
              </w:rPr>
            </w:pPr>
            <w:r>
              <w:rPr>
                <w:spacing w:val="-5"/>
                <w:sz w:val="22"/>
              </w:rPr>
              <w:t>446</w:t>
            </w:r>
          </w:p>
        </w:tc>
      </w:tr>
      <w:tr>
        <w:trPr>
          <w:trHeight w:val="252" w:hRule="atLeast"/>
        </w:trPr>
        <w:tc>
          <w:tcPr>
            <w:tcW w:w="727" w:type="dxa"/>
          </w:tcPr>
          <w:p>
            <w:pPr>
              <w:pStyle w:val="TableParagraph"/>
              <w:spacing w:line="232" w:lineRule="exact"/>
              <w:ind w:left="124"/>
              <w:rPr>
                <w:sz w:val="22"/>
              </w:rPr>
            </w:pPr>
            <w:r>
              <w:rPr>
                <w:spacing w:val="-5"/>
                <w:sz w:val="22"/>
              </w:rPr>
              <w:t>13</w:t>
            </w:r>
          </w:p>
        </w:tc>
        <w:tc>
          <w:tcPr>
            <w:tcW w:w="2688" w:type="dxa"/>
          </w:tcPr>
          <w:p>
            <w:pPr>
              <w:pStyle w:val="TableParagraph"/>
              <w:spacing w:line="232" w:lineRule="exact"/>
              <w:ind w:left="147"/>
              <w:rPr>
                <w:sz w:val="22"/>
              </w:rPr>
            </w:pPr>
            <w:r>
              <w:rPr>
                <w:spacing w:val="-2"/>
                <w:sz w:val="22"/>
              </w:rPr>
              <w:t>Njaba</w:t>
            </w:r>
          </w:p>
        </w:tc>
        <w:tc>
          <w:tcPr>
            <w:tcW w:w="2218" w:type="dxa"/>
          </w:tcPr>
          <w:p>
            <w:pPr>
              <w:pStyle w:val="TableParagraph"/>
              <w:spacing w:line="232" w:lineRule="exact"/>
              <w:ind w:left="959"/>
              <w:rPr>
                <w:sz w:val="22"/>
              </w:rPr>
            </w:pPr>
            <w:r>
              <w:rPr>
                <w:spacing w:val="-5"/>
                <w:sz w:val="22"/>
              </w:rPr>
              <w:t>124</w:t>
            </w:r>
          </w:p>
        </w:tc>
        <w:tc>
          <w:tcPr>
            <w:tcW w:w="1716" w:type="dxa"/>
          </w:tcPr>
          <w:p>
            <w:pPr>
              <w:pStyle w:val="TableParagraph"/>
              <w:spacing w:line="232" w:lineRule="exact"/>
              <w:ind w:left="359"/>
              <w:rPr>
                <w:sz w:val="22"/>
              </w:rPr>
            </w:pPr>
            <w:r>
              <w:rPr>
                <w:spacing w:val="-5"/>
                <w:sz w:val="22"/>
              </w:rPr>
              <w:t>201</w:t>
            </w:r>
          </w:p>
        </w:tc>
        <w:tc>
          <w:tcPr>
            <w:tcW w:w="1529" w:type="dxa"/>
          </w:tcPr>
          <w:p>
            <w:pPr>
              <w:pStyle w:val="TableParagraph"/>
              <w:spacing w:line="232" w:lineRule="exact"/>
              <w:ind w:left="266"/>
              <w:rPr>
                <w:sz w:val="22"/>
              </w:rPr>
            </w:pPr>
            <w:r>
              <w:rPr>
                <w:spacing w:val="-5"/>
                <w:sz w:val="22"/>
              </w:rPr>
              <w:t>325</w:t>
            </w:r>
          </w:p>
        </w:tc>
      </w:tr>
      <w:tr>
        <w:trPr>
          <w:trHeight w:val="252" w:hRule="atLeast"/>
        </w:trPr>
        <w:tc>
          <w:tcPr>
            <w:tcW w:w="727" w:type="dxa"/>
          </w:tcPr>
          <w:p>
            <w:pPr>
              <w:pStyle w:val="TableParagraph"/>
              <w:spacing w:line="232" w:lineRule="exact"/>
              <w:ind w:left="124"/>
              <w:rPr>
                <w:sz w:val="22"/>
              </w:rPr>
            </w:pPr>
            <w:r>
              <w:rPr>
                <w:spacing w:val="-5"/>
                <w:sz w:val="22"/>
              </w:rPr>
              <w:t>14</w:t>
            </w:r>
          </w:p>
        </w:tc>
        <w:tc>
          <w:tcPr>
            <w:tcW w:w="2688" w:type="dxa"/>
          </w:tcPr>
          <w:p>
            <w:pPr>
              <w:pStyle w:val="TableParagraph"/>
              <w:spacing w:line="232" w:lineRule="exact"/>
              <w:ind w:left="147"/>
              <w:rPr>
                <w:sz w:val="22"/>
              </w:rPr>
            </w:pPr>
            <w:r>
              <w:rPr>
                <w:spacing w:val="-2"/>
                <w:sz w:val="22"/>
              </w:rPr>
              <w:t>Nwangele</w:t>
            </w:r>
          </w:p>
        </w:tc>
        <w:tc>
          <w:tcPr>
            <w:tcW w:w="2218" w:type="dxa"/>
          </w:tcPr>
          <w:p>
            <w:pPr>
              <w:pStyle w:val="TableParagraph"/>
              <w:spacing w:line="232" w:lineRule="exact"/>
              <w:ind w:left="959"/>
              <w:rPr>
                <w:sz w:val="22"/>
              </w:rPr>
            </w:pPr>
            <w:r>
              <w:rPr>
                <w:spacing w:val="-5"/>
                <w:sz w:val="22"/>
              </w:rPr>
              <w:t>140</w:t>
            </w:r>
          </w:p>
        </w:tc>
        <w:tc>
          <w:tcPr>
            <w:tcW w:w="1716" w:type="dxa"/>
          </w:tcPr>
          <w:p>
            <w:pPr>
              <w:pStyle w:val="TableParagraph"/>
              <w:spacing w:line="232" w:lineRule="exact"/>
              <w:ind w:left="359"/>
              <w:rPr>
                <w:sz w:val="22"/>
              </w:rPr>
            </w:pPr>
            <w:r>
              <w:rPr>
                <w:spacing w:val="-5"/>
                <w:sz w:val="22"/>
              </w:rPr>
              <w:t>192</w:t>
            </w:r>
          </w:p>
        </w:tc>
        <w:tc>
          <w:tcPr>
            <w:tcW w:w="1529" w:type="dxa"/>
          </w:tcPr>
          <w:p>
            <w:pPr>
              <w:pStyle w:val="TableParagraph"/>
              <w:spacing w:line="232" w:lineRule="exact"/>
              <w:ind w:left="266"/>
              <w:rPr>
                <w:sz w:val="22"/>
              </w:rPr>
            </w:pPr>
            <w:r>
              <w:rPr>
                <w:spacing w:val="-5"/>
                <w:sz w:val="22"/>
              </w:rPr>
              <w:t>332</w:t>
            </w:r>
          </w:p>
        </w:tc>
      </w:tr>
      <w:tr>
        <w:trPr>
          <w:trHeight w:val="254" w:hRule="atLeast"/>
        </w:trPr>
        <w:tc>
          <w:tcPr>
            <w:tcW w:w="727" w:type="dxa"/>
          </w:tcPr>
          <w:p>
            <w:pPr>
              <w:pStyle w:val="TableParagraph"/>
              <w:spacing w:line="235" w:lineRule="exact"/>
              <w:ind w:left="124"/>
              <w:rPr>
                <w:sz w:val="22"/>
              </w:rPr>
            </w:pPr>
            <w:r>
              <w:rPr>
                <w:spacing w:val="-5"/>
                <w:sz w:val="22"/>
              </w:rPr>
              <w:t>15</w:t>
            </w:r>
          </w:p>
        </w:tc>
        <w:tc>
          <w:tcPr>
            <w:tcW w:w="2688" w:type="dxa"/>
          </w:tcPr>
          <w:p>
            <w:pPr>
              <w:pStyle w:val="TableParagraph"/>
              <w:spacing w:line="235" w:lineRule="exact"/>
              <w:ind w:left="147"/>
              <w:rPr>
                <w:sz w:val="22"/>
              </w:rPr>
            </w:pPr>
            <w:r>
              <w:rPr>
                <w:spacing w:val="-2"/>
                <w:sz w:val="22"/>
              </w:rPr>
              <w:t>Nkwere</w:t>
            </w:r>
          </w:p>
        </w:tc>
        <w:tc>
          <w:tcPr>
            <w:tcW w:w="2218" w:type="dxa"/>
          </w:tcPr>
          <w:p>
            <w:pPr>
              <w:pStyle w:val="TableParagraph"/>
              <w:spacing w:line="235" w:lineRule="exact"/>
              <w:ind w:left="959"/>
              <w:rPr>
                <w:sz w:val="22"/>
              </w:rPr>
            </w:pPr>
            <w:r>
              <w:rPr>
                <w:spacing w:val="-5"/>
                <w:sz w:val="22"/>
              </w:rPr>
              <w:t>214</w:t>
            </w:r>
          </w:p>
        </w:tc>
        <w:tc>
          <w:tcPr>
            <w:tcW w:w="1716" w:type="dxa"/>
          </w:tcPr>
          <w:p>
            <w:pPr>
              <w:pStyle w:val="TableParagraph"/>
              <w:spacing w:line="235" w:lineRule="exact"/>
              <w:ind w:left="359"/>
              <w:rPr>
                <w:sz w:val="22"/>
              </w:rPr>
            </w:pPr>
            <w:r>
              <w:rPr>
                <w:spacing w:val="-5"/>
                <w:sz w:val="22"/>
              </w:rPr>
              <w:t>168</w:t>
            </w:r>
          </w:p>
        </w:tc>
        <w:tc>
          <w:tcPr>
            <w:tcW w:w="1529" w:type="dxa"/>
          </w:tcPr>
          <w:p>
            <w:pPr>
              <w:pStyle w:val="TableParagraph"/>
              <w:spacing w:line="235" w:lineRule="exact"/>
              <w:ind w:left="266"/>
              <w:rPr>
                <w:sz w:val="22"/>
              </w:rPr>
            </w:pPr>
            <w:r>
              <w:rPr>
                <w:spacing w:val="-5"/>
                <w:sz w:val="22"/>
              </w:rPr>
              <w:t>382</w:t>
            </w:r>
          </w:p>
        </w:tc>
      </w:tr>
      <w:tr>
        <w:trPr>
          <w:trHeight w:val="251" w:hRule="atLeast"/>
        </w:trPr>
        <w:tc>
          <w:tcPr>
            <w:tcW w:w="727" w:type="dxa"/>
          </w:tcPr>
          <w:p>
            <w:pPr>
              <w:pStyle w:val="TableParagraph"/>
              <w:spacing w:line="232" w:lineRule="exact"/>
              <w:ind w:left="124"/>
              <w:rPr>
                <w:sz w:val="22"/>
              </w:rPr>
            </w:pPr>
            <w:r>
              <w:rPr>
                <w:spacing w:val="-5"/>
                <w:sz w:val="22"/>
              </w:rPr>
              <w:t>16</w:t>
            </w:r>
          </w:p>
        </w:tc>
        <w:tc>
          <w:tcPr>
            <w:tcW w:w="2688" w:type="dxa"/>
          </w:tcPr>
          <w:p>
            <w:pPr>
              <w:pStyle w:val="TableParagraph"/>
              <w:spacing w:line="232" w:lineRule="exact"/>
              <w:ind w:left="147"/>
              <w:rPr>
                <w:sz w:val="22"/>
              </w:rPr>
            </w:pPr>
            <w:r>
              <w:rPr>
                <w:sz w:val="22"/>
              </w:rPr>
              <w:t>Onu</w:t>
            </w:r>
            <w:r>
              <w:rPr>
                <w:spacing w:val="-5"/>
                <w:sz w:val="22"/>
              </w:rPr>
              <w:t> Imo</w:t>
            </w:r>
          </w:p>
        </w:tc>
        <w:tc>
          <w:tcPr>
            <w:tcW w:w="2218" w:type="dxa"/>
          </w:tcPr>
          <w:p>
            <w:pPr>
              <w:pStyle w:val="TableParagraph"/>
              <w:spacing w:line="232" w:lineRule="exact"/>
              <w:ind w:left="959"/>
              <w:rPr>
                <w:sz w:val="22"/>
              </w:rPr>
            </w:pPr>
            <w:r>
              <w:rPr>
                <w:spacing w:val="-5"/>
                <w:sz w:val="22"/>
              </w:rPr>
              <w:t>146</w:t>
            </w:r>
          </w:p>
        </w:tc>
        <w:tc>
          <w:tcPr>
            <w:tcW w:w="1716" w:type="dxa"/>
          </w:tcPr>
          <w:p>
            <w:pPr>
              <w:pStyle w:val="TableParagraph"/>
              <w:spacing w:line="232" w:lineRule="exact"/>
              <w:ind w:left="359"/>
              <w:rPr>
                <w:sz w:val="22"/>
              </w:rPr>
            </w:pPr>
            <w:r>
              <w:rPr>
                <w:spacing w:val="-5"/>
                <w:sz w:val="22"/>
              </w:rPr>
              <w:t>167</w:t>
            </w:r>
          </w:p>
        </w:tc>
        <w:tc>
          <w:tcPr>
            <w:tcW w:w="1529" w:type="dxa"/>
          </w:tcPr>
          <w:p>
            <w:pPr>
              <w:pStyle w:val="TableParagraph"/>
              <w:spacing w:line="232" w:lineRule="exact"/>
              <w:ind w:left="266"/>
              <w:rPr>
                <w:sz w:val="22"/>
              </w:rPr>
            </w:pPr>
            <w:r>
              <w:rPr>
                <w:spacing w:val="-5"/>
                <w:sz w:val="22"/>
              </w:rPr>
              <w:t>313</w:t>
            </w:r>
          </w:p>
        </w:tc>
      </w:tr>
      <w:tr>
        <w:trPr>
          <w:trHeight w:val="252" w:hRule="atLeast"/>
        </w:trPr>
        <w:tc>
          <w:tcPr>
            <w:tcW w:w="727" w:type="dxa"/>
          </w:tcPr>
          <w:p>
            <w:pPr>
              <w:pStyle w:val="TableParagraph"/>
              <w:spacing w:line="232" w:lineRule="exact"/>
              <w:ind w:left="124"/>
              <w:rPr>
                <w:sz w:val="22"/>
              </w:rPr>
            </w:pPr>
            <w:r>
              <w:rPr>
                <w:spacing w:val="-5"/>
                <w:sz w:val="22"/>
              </w:rPr>
              <w:t>17</w:t>
            </w:r>
          </w:p>
        </w:tc>
        <w:tc>
          <w:tcPr>
            <w:tcW w:w="2688" w:type="dxa"/>
          </w:tcPr>
          <w:p>
            <w:pPr>
              <w:pStyle w:val="TableParagraph"/>
              <w:spacing w:line="232" w:lineRule="exact"/>
              <w:ind w:left="147"/>
              <w:rPr>
                <w:sz w:val="22"/>
              </w:rPr>
            </w:pPr>
            <w:r>
              <w:rPr>
                <w:spacing w:val="-2"/>
                <w:sz w:val="22"/>
              </w:rPr>
              <w:t>Obowo</w:t>
            </w:r>
          </w:p>
        </w:tc>
        <w:tc>
          <w:tcPr>
            <w:tcW w:w="2218" w:type="dxa"/>
          </w:tcPr>
          <w:p>
            <w:pPr>
              <w:pStyle w:val="TableParagraph"/>
              <w:spacing w:line="232" w:lineRule="exact"/>
              <w:ind w:left="959"/>
              <w:rPr>
                <w:sz w:val="22"/>
              </w:rPr>
            </w:pPr>
            <w:r>
              <w:rPr>
                <w:spacing w:val="-5"/>
                <w:sz w:val="22"/>
              </w:rPr>
              <w:t>201</w:t>
            </w:r>
          </w:p>
        </w:tc>
        <w:tc>
          <w:tcPr>
            <w:tcW w:w="1716" w:type="dxa"/>
          </w:tcPr>
          <w:p>
            <w:pPr>
              <w:pStyle w:val="TableParagraph"/>
              <w:spacing w:line="232" w:lineRule="exact"/>
              <w:ind w:left="359"/>
              <w:rPr>
                <w:sz w:val="22"/>
              </w:rPr>
            </w:pPr>
            <w:r>
              <w:rPr>
                <w:spacing w:val="-5"/>
                <w:sz w:val="22"/>
              </w:rPr>
              <w:t>220</w:t>
            </w:r>
          </w:p>
        </w:tc>
        <w:tc>
          <w:tcPr>
            <w:tcW w:w="1529" w:type="dxa"/>
          </w:tcPr>
          <w:p>
            <w:pPr>
              <w:pStyle w:val="TableParagraph"/>
              <w:spacing w:line="232" w:lineRule="exact"/>
              <w:ind w:left="266"/>
              <w:rPr>
                <w:sz w:val="22"/>
              </w:rPr>
            </w:pPr>
            <w:r>
              <w:rPr>
                <w:spacing w:val="-5"/>
                <w:sz w:val="22"/>
              </w:rPr>
              <w:t>421</w:t>
            </w:r>
          </w:p>
        </w:tc>
      </w:tr>
      <w:tr>
        <w:trPr>
          <w:trHeight w:val="254" w:hRule="atLeast"/>
        </w:trPr>
        <w:tc>
          <w:tcPr>
            <w:tcW w:w="727" w:type="dxa"/>
          </w:tcPr>
          <w:p>
            <w:pPr>
              <w:pStyle w:val="TableParagraph"/>
              <w:spacing w:line="234" w:lineRule="exact"/>
              <w:ind w:left="124"/>
              <w:rPr>
                <w:sz w:val="22"/>
              </w:rPr>
            </w:pPr>
            <w:r>
              <w:rPr>
                <w:spacing w:val="-5"/>
                <w:sz w:val="22"/>
              </w:rPr>
              <w:t>18</w:t>
            </w:r>
          </w:p>
        </w:tc>
        <w:tc>
          <w:tcPr>
            <w:tcW w:w="2688" w:type="dxa"/>
          </w:tcPr>
          <w:p>
            <w:pPr>
              <w:pStyle w:val="TableParagraph"/>
              <w:spacing w:line="234" w:lineRule="exact"/>
              <w:ind w:left="147"/>
              <w:rPr>
                <w:sz w:val="22"/>
              </w:rPr>
            </w:pPr>
            <w:r>
              <w:rPr>
                <w:spacing w:val="-2"/>
                <w:sz w:val="22"/>
              </w:rPr>
              <w:t>Oguta</w:t>
            </w:r>
          </w:p>
        </w:tc>
        <w:tc>
          <w:tcPr>
            <w:tcW w:w="2218" w:type="dxa"/>
          </w:tcPr>
          <w:p>
            <w:pPr>
              <w:pStyle w:val="TableParagraph"/>
              <w:spacing w:line="234" w:lineRule="exact"/>
              <w:ind w:left="959"/>
              <w:rPr>
                <w:sz w:val="22"/>
              </w:rPr>
            </w:pPr>
            <w:r>
              <w:rPr>
                <w:spacing w:val="-5"/>
                <w:sz w:val="22"/>
              </w:rPr>
              <w:t>144</w:t>
            </w:r>
          </w:p>
        </w:tc>
        <w:tc>
          <w:tcPr>
            <w:tcW w:w="1716" w:type="dxa"/>
          </w:tcPr>
          <w:p>
            <w:pPr>
              <w:pStyle w:val="TableParagraph"/>
              <w:spacing w:line="234" w:lineRule="exact"/>
              <w:ind w:left="359"/>
              <w:rPr>
                <w:sz w:val="22"/>
              </w:rPr>
            </w:pPr>
            <w:r>
              <w:rPr>
                <w:spacing w:val="-5"/>
                <w:sz w:val="22"/>
              </w:rPr>
              <w:t>202</w:t>
            </w:r>
          </w:p>
        </w:tc>
        <w:tc>
          <w:tcPr>
            <w:tcW w:w="1529" w:type="dxa"/>
          </w:tcPr>
          <w:p>
            <w:pPr>
              <w:pStyle w:val="TableParagraph"/>
              <w:spacing w:line="234" w:lineRule="exact"/>
              <w:ind w:left="266"/>
              <w:rPr>
                <w:sz w:val="22"/>
              </w:rPr>
            </w:pPr>
            <w:r>
              <w:rPr>
                <w:spacing w:val="-5"/>
                <w:sz w:val="22"/>
              </w:rPr>
              <w:t>346</w:t>
            </w:r>
          </w:p>
        </w:tc>
      </w:tr>
      <w:tr>
        <w:trPr>
          <w:trHeight w:val="251" w:hRule="atLeast"/>
        </w:trPr>
        <w:tc>
          <w:tcPr>
            <w:tcW w:w="727" w:type="dxa"/>
          </w:tcPr>
          <w:p>
            <w:pPr>
              <w:pStyle w:val="TableParagraph"/>
              <w:spacing w:line="232" w:lineRule="exact"/>
              <w:ind w:left="124"/>
              <w:rPr>
                <w:sz w:val="22"/>
              </w:rPr>
            </w:pPr>
            <w:r>
              <w:rPr>
                <w:spacing w:val="-5"/>
                <w:sz w:val="22"/>
              </w:rPr>
              <w:t>19</w:t>
            </w:r>
          </w:p>
        </w:tc>
        <w:tc>
          <w:tcPr>
            <w:tcW w:w="2688" w:type="dxa"/>
          </w:tcPr>
          <w:p>
            <w:pPr>
              <w:pStyle w:val="TableParagraph"/>
              <w:spacing w:line="232" w:lineRule="exact"/>
              <w:ind w:left="147"/>
              <w:rPr>
                <w:sz w:val="22"/>
              </w:rPr>
            </w:pPr>
            <w:r>
              <w:rPr>
                <w:spacing w:val="-2"/>
                <w:sz w:val="22"/>
              </w:rPr>
              <w:t>Ohajo/Egbema</w:t>
            </w:r>
          </w:p>
        </w:tc>
        <w:tc>
          <w:tcPr>
            <w:tcW w:w="2218" w:type="dxa"/>
          </w:tcPr>
          <w:p>
            <w:pPr>
              <w:pStyle w:val="TableParagraph"/>
              <w:spacing w:line="232" w:lineRule="exact"/>
              <w:ind w:left="959"/>
              <w:rPr>
                <w:sz w:val="22"/>
              </w:rPr>
            </w:pPr>
            <w:r>
              <w:rPr>
                <w:spacing w:val="-5"/>
                <w:sz w:val="22"/>
              </w:rPr>
              <w:t>209</w:t>
            </w:r>
          </w:p>
        </w:tc>
        <w:tc>
          <w:tcPr>
            <w:tcW w:w="1716" w:type="dxa"/>
          </w:tcPr>
          <w:p>
            <w:pPr>
              <w:pStyle w:val="TableParagraph"/>
              <w:spacing w:line="232" w:lineRule="exact"/>
              <w:ind w:left="359"/>
              <w:rPr>
                <w:sz w:val="22"/>
              </w:rPr>
            </w:pPr>
            <w:r>
              <w:rPr>
                <w:spacing w:val="-5"/>
                <w:sz w:val="22"/>
              </w:rPr>
              <w:t>156</w:t>
            </w:r>
          </w:p>
        </w:tc>
        <w:tc>
          <w:tcPr>
            <w:tcW w:w="1529" w:type="dxa"/>
          </w:tcPr>
          <w:p>
            <w:pPr>
              <w:pStyle w:val="TableParagraph"/>
              <w:spacing w:line="232" w:lineRule="exact"/>
              <w:ind w:left="266"/>
              <w:rPr>
                <w:sz w:val="22"/>
              </w:rPr>
            </w:pPr>
            <w:r>
              <w:rPr>
                <w:spacing w:val="-5"/>
                <w:sz w:val="22"/>
              </w:rPr>
              <w:t>365</w:t>
            </w:r>
          </w:p>
        </w:tc>
      </w:tr>
      <w:tr>
        <w:trPr>
          <w:trHeight w:val="252" w:hRule="atLeast"/>
        </w:trPr>
        <w:tc>
          <w:tcPr>
            <w:tcW w:w="727" w:type="dxa"/>
          </w:tcPr>
          <w:p>
            <w:pPr>
              <w:pStyle w:val="TableParagraph"/>
              <w:spacing w:line="232" w:lineRule="exact"/>
              <w:ind w:left="124"/>
              <w:rPr>
                <w:sz w:val="22"/>
              </w:rPr>
            </w:pPr>
            <w:r>
              <w:rPr>
                <w:spacing w:val="-5"/>
                <w:sz w:val="22"/>
              </w:rPr>
              <w:t>20</w:t>
            </w:r>
          </w:p>
        </w:tc>
        <w:tc>
          <w:tcPr>
            <w:tcW w:w="2688" w:type="dxa"/>
          </w:tcPr>
          <w:p>
            <w:pPr>
              <w:pStyle w:val="TableParagraph"/>
              <w:spacing w:line="232" w:lineRule="exact"/>
              <w:ind w:left="147"/>
              <w:rPr>
                <w:sz w:val="22"/>
              </w:rPr>
            </w:pPr>
            <w:r>
              <w:rPr>
                <w:spacing w:val="-2"/>
                <w:sz w:val="22"/>
              </w:rPr>
              <w:t>Okigwe</w:t>
            </w:r>
          </w:p>
        </w:tc>
        <w:tc>
          <w:tcPr>
            <w:tcW w:w="2218" w:type="dxa"/>
          </w:tcPr>
          <w:p>
            <w:pPr>
              <w:pStyle w:val="TableParagraph"/>
              <w:spacing w:line="232" w:lineRule="exact"/>
              <w:ind w:left="959"/>
              <w:rPr>
                <w:sz w:val="22"/>
              </w:rPr>
            </w:pPr>
            <w:r>
              <w:rPr>
                <w:spacing w:val="-5"/>
                <w:sz w:val="22"/>
              </w:rPr>
              <w:t>190</w:t>
            </w:r>
          </w:p>
        </w:tc>
        <w:tc>
          <w:tcPr>
            <w:tcW w:w="1716" w:type="dxa"/>
          </w:tcPr>
          <w:p>
            <w:pPr>
              <w:pStyle w:val="TableParagraph"/>
              <w:spacing w:line="232" w:lineRule="exact"/>
              <w:ind w:left="359"/>
              <w:rPr>
                <w:sz w:val="22"/>
              </w:rPr>
            </w:pPr>
            <w:r>
              <w:rPr>
                <w:spacing w:val="-5"/>
                <w:sz w:val="22"/>
              </w:rPr>
              <w:t>128</w:t>
            </w:r>
          </w:p>
        </w:tc>
        <w:tc>
          <w:tcPr>
            <w:tcW w:w="1529" w:type="dxa"/>
          </w:tcPr>
          <w:p>
            <w:pPr>
              <w:pStyle w:val="TableParagraph"/>
              <w:spacing w:line="232" w:lineRule="exact"/>
              <w:ind w:left="266"/>
              <w:rPr>
                <w:sz w:val="22"/>
              </w:rPr>
            </w:pPr>
            <w:r>
              <w:rPr>
                <w:spacing w:val="-5"/>
                <w:sz w:val="22"/>
              </w:rPr>
              <w:t>318</w:t>
            </w:r>
          </w:p>
        </w:tc>
      </w:tr>
      <w:tr>
        <w:trPr>
          <w:trHeight w:val="254" w:hRule="atLeast"/>
        </w:trPr>
        <w:tc>
          <w:tcPr>
            <w:tcW w:w="727" w:type="dxa"/>
          </w:tcPr>
          <w:p>
            <w:pPr>
              <w:pStyle w:val="TableParagraph"/>
              <w:spacing w:line="235" w:lineRule="exact"/>
              <w:ind w:left="124"/>
              <w:rPr>
                <w:sz w:val="22"/>
              </w:rPr>
            </w:pPr>
            <w:r>
              <w:rPr>
                <w:spacing w:val="-5"/>
                <w:sz w:val="22"/>
              </w:rPr>
              <w:t>21</w:t>
            </w:r>
          </w:p>
        </w:tc>
        <w:tc>
          <w:tcPr>
            <w:tcW w:w="2688" w:type="dxa"/>
          </w:tcPr>
          <w:p>
            <w:pPr>
              <w:pStyle w:val="TableParagraph"/>
              <w:spacing w:line="235" w:lineRule="exact"/>
              <w:ind w:left="147"/>
              <w:rPr>
                <w:sz w:val="22"/>
              </w:rPr>
            </w:pPr>
            <w:r>
              <w:rPr>
                <w:spacing w:val="-4"/>
                <w:sz w:val="22"/>
              </w:rPr>
              <w:t>Orlu</w:t>
            </w:r>
          </w:p>
        </w:tc>
        <w:tc>
          <w:tcPr>
            <w:tcW w:w="2218" w:type="dxa"/>
          </w:tcPr>
          <w:p>
            <w:pPr>
              <w:pStyle w:val="TableParagraph"/>
              <w:spacing w:line="235" w:lineRule="exact"/>
              <w:ind w:left="959"/>
              <w:rPr>
                <w:sz w:val="22"/>
              </w:rPr>
            </w:pPr>
            <w:r>
              <w:rPr>
                <w:spacing w:val="-5"/>
                <w:sz w:val="22"/>
              </w:rPr>
              <w:t>210</w:t>
            </w:r>
          </w:p>
        </w:tc>
        <w:tc>
          <w:tcPr>
            <w:tcW w:w="1716" w:type="dxa"/>
          </w:tcPr>
          <w:p>
            <w:pPr>
              <w:pStyle w:val="TableParagraph"/>
              <w:spacing w:line="235" w:lineRule="exact"/>
              <w:ind w:left="359"/>
              <w:rPr>
                <w:sz w:val="22"/>
              </w:rPr>
            </w:pPr>
            <w:r>
              <w:rPr>
                <w:spacing w:val="-5"/>
                <w:sz w:val="22"/>
              </w:rPr>
              <w:t>180</w:t>
            </w:r>
          </w:p>
        </w:tc>
        <w:tc>
          <w:tcPr>
            <w:tcW w:w="1529" w:type="dxa"/>
          </w:tcPr>
          <w:p>
            <w:pPr>
              <w:pStyle w:val="TableParagraph"/>
              <w:spacing w:line="235" w:lineRule="exact"/>
              <w:ind w:left="266"/>
              <w:rPr>
                <w:sz w:val="22"/>
              </w:rPr>
            </w:pPr>
            <w:r>
              <w:rPr>
                <w:spacing w:val="-5"/>
                <w:sz w:val="22"/>
              </w:rPr>
              <w:t>390</w:t>
            </w:r>
          </w:p>
        </w:tc>
      </w:tr>
      <w:tr>
        <w:trPr>
          <w:trHeight w:val="254" w:hRule="atLeast"/>
        </w:trPr>
        <w:tc>
          <w:tcPr>
            <w:tcW w:w="727" w:type="dxa"/>
          </w:tcPr>
          <w:p>
            <w:pPr>
              <w:pStyle w:val="TableParagraph"/>
              <w:spacing w:line="235" w:lineRule="exact"/>
              <w:ind w:left="124"/>
              <w:rPr>
                <w:sz w:val="22"/>
              </w:rPr>
            </w:pPr>
            <w:r>
              <w:rPr>
                <w:spacing w:val="-5"/>
                <w:sz w:val="22"/>
              </w:rPr>
              <w:t>22</w:t>
            </w:r>
          </w:p>
        </w:tc>
        <w:tc>
          <w:tcPr>
            <w:tcW w:w="2688" w:type="dxa"/>
          </w:tcPr>
          <w:p>
            <w:pPr>
              <w:pStyle w:val="TableParagraph"/>
              <w:spacing w:line="235" w:lineRule="exact"/>
              <w:ind w:left="147"/>
              <w:rPr>
                <w:sz w:val="22"/>
              </w:rPr>
            </w:pPr>
            <w:r>
              <w:rPr>
                <w:spacing w:val="-4"/>
                <w:sz w:val="22"/>
              </w:rPr>
              <w:t>Orsu</w:t>
            </w:r>
          </w:p>
        </w:tc>
        <w:tc>
          <w:tcPr>
            <w:tcW w:w="2218" w:type="dxa"/>
          </w:tcPr>
          <w:p>
            <w:pPr>
              <w:pStyle w:val="TableParagraph"/>
              <w:spacing w:line="235" w:lineRule="exact"/>
              <w:ind w:left="959"/>
              <w:rPr>
                <w:sz w:val="22"/>
              </w:rPr>
            </w:pPr>
            <w:r>
              <w:rPr>
                <w:spacing w:val="-5"/>
                <w:sz w:val="22"/>
              </w:rPr>
              <w:t>159</w:t>
            </w:r>
          </w:p>
        </w:tc>
        <w:tc>
          <w:tcPr>
            <w:tcW w:w="1716" w:type="dxa"/>
          </w:tcPr>
          <w:p>
            <w:pPr>
              <w:pStyle w:val="TableParagraph"/>
              <w:spacing w:line="235" w:lineRule="exact"/>
              <w:ind w:left="359"/>
              <w:rPr>
                <w:sz w:val="22"/>
              </w:rPr>
            </w:pPr>
            <w:r>
              <w:rPr>
                <w:spacing w:val="-5"/>
                <w:sz w:val="22"/>
              </w:rPr>
              <w:t>203</w:t>
            </w:r>
          </w:p>
        </w:tc>
        <w:tc>
          <w:tcPr>
            <w:tcW w:w="1529" w:type="dxa"/>
          </w:tcPr>
          <w:p>
            <w:pPr>
              <w:pStyle w:val="TableParagraph"/>
              <w:spacing w:line="235" w:lineRule="exact"/>
              <w:ind w:left="266"/>
              <w:rPr>
                <w:sz w:val="22"/>
              </w:rPr>
            </w:pPr>
            <w:r>
              <w:rPr>
                <w:spacing w:val="-5"/>
                <w:sz w:val="22"/>
              </w:rPr>
              <w:t>362</w:t>
            </w:r>
          </w:p>
        </w:tc>
      </w:tr>
      <w:tr>
        <w:trPr>
          <w:trHeight w:val="252" w:hRule="atLeast"/>
        </w:trPr>
        <w:tc>
          <w:tcPr>
            <w:tcW w:w="727" w:type="dxa"/>
          </w:tcPr>
          <w:p>
            <w:pPr>
              <w:pStyle w:val="TableParagraph"/>
              <w:spacing w:line="232" w:lineRule="exact"/>
              <w:ind w:left="124"/>
              <w:rPr>
                <w:sz w:val="22"/>
              </w:rPr>
            </w:pPr>
            <w:r>
              <w:rPr>
                <w:spacing w:val="-5"/>
                <w:sz w:val="22"/>
              </w:rPr>
              <w:t>23</w:t>
            </w:r>
          </w:p>
        </w:tc>
        <w:tc>
          <w:tcPr>
            <w:tcW w:w="2688" w:type="dxa"/>
          </w:tcPr>
          <w:p>
            <w:pPr>
              <w:pStyle w:val="TableParagraph"/>
              <w:spacing w:line="232" w:lineRule="exact"/>
              <w:ind w:left="147"/>
              <w:rPr>
                <w:sz w:val="22"/>
              </w:rPr>
            </w:pPr>
            <w:r>
              <w:rPr>
                <w:sz w:val="22"/>
              </w:rPr>
              <w:t>Oru</w:t>
            </w:r>
            <w:r>
              <w:rPr>
                <w:spacing w:val="3"/>
                <w:sz w:val="22"/>
              </w:rPr>
              <w:t> </w:t>
            </w:r>
            <w:r>
              <w:rPr>
                <w:spacing w:val="-4"/>
                <w:sz w:val="22"/>
              </w:rPr>
              <w:t>East</w:t>
            </w:r>
          </w:p>
        </w:tc>
        <w:tc>
          <w:tcPr>
            <w:tcW w:w="2218" w:type="dxa"/>
          </w:tcPr>
          <w:p>
            <w:pPr>
              <w:pStyle w:val="TableParagraph"/>
              <w:spacing w:line="232" w:lineRule="exact"/>
              <w:ind w:left="959"/>
              <w:rPr>
                <w:sz w:val="22"/>
              </w:rPr>
            </w:pPr>
            <w:r>
              <w:rPr>
                <w:spacing w:val="-5"/>
                <w:sz w:val="22"/>
              </w:rPr>
              <w:t>151</w:t>
            </w:r>
          </w:p>
        </w:tc>
        <w:tc>
          <w:tcPr>
            <w:tcW w:w="1716" w:type="dxa"/>
          </w:tcPr>
          <w:p>
            <w:pPr>
              <w:pStyle w:val="TableParagraph"/>
              <w:spacing w:line="232" w:lineRule="exact"/>
              <w:ind w:left="359"/>
              <w:rPr>
                <w:sz w:val="22"/>
              </w:rPr>
            </w:pPr>
            <w:r>
              <w:rPr>
                <w:spacing w:val="-5"/>
                <w:sz w:val="22"/>
              </w:rPr>
              <w:t>192</w:t>
            </w:r>
          </w:p>
        </w:tc>
        <w:tc>
          <w:tcPr>
            <w:tcW w:w="1529" w:type="dxa"/>
          </w:tcPr>
          <w:p>
            <w:pPr>
              <w:pStyle w:val="TableParagraph"/>
              <w:spacing w:line="232" w:lineRule="exact"/>
              <w:ind w:left="266"/>
              <w:rPr>
                <w:sz w:val="22"/>
              </w:rPr>
            </w:pPr>
            <w:r>
              <w:rPr>
                <w:spacing w:val="-5"/>
                <w:sz w:val="22"/>
              </w:rPr>
              <w:t>343</w:t>
            </w:r>
          </w:p>
        </w:tc>
      </w:tr>
      <w:tr>
        <w:trPr>
          <w:trHeight w:val="252" w:hRule="atLeast"/>
        </w:trPr>
        <w:tc>
          <w:tcPr>
            <w:tcW w:w="727" w:type="dxa"/>
          </w:tcPr>
          <w:p>
            <w:pPr>
              <w:pStyle w:val="TableParagraph"/>
              <w:spacing w:line="232" w:lineRule="exact"/>
              <w:ind w:left="124"/>
              <w:rPr>
                <w:sz w:val="22"/>
              </w:rPr>
            </w:pPr>
            <w:r>
              <w:rPr>
                <w:spacing w:val="-5"/>
                <w:sz w:val="22"/>
              </w:rPr>
              <w:t>24</w:t>
            </w:r>
          </w:p>
        </w:tc>
        <w:tc>
          <w:tcPr>
            <w:tcW w:w="2688" w:type="dxa"/>
          </w:tcPr>
          <w:p>
            <w:pPr>
              <w:pStyle w:val="TableParagraph"/>
              <w:spacing w:line="232" w:lineRule="exact"/>
              <w:ind w:left="147"/>
              <w:rPr>
                <w:sz w:val="22"/>
              </w:rPr>
            </w:pPr>
            <w:r>
              <w:rPr>
                <w:sz w:val="22"/>
              </w:rPr>
              <w:t>Oru</w:t>
            </w:r>
            <w:r>
              <w:rPr>
                <w:spacing w:val="3"/>
                <w:sz w:val="22"/>
              </w:rPr>
              <w:t> </w:t>
            </w:r>
            <w:r>
              <w:rPr>
                <w:spacing w:val="-4"/>
                <w:sz w:val="22"/>
              </w:rPr>
              <w:t>West</w:t>
            </w:r>
          </w:p>
        </w:tc>
        <w:tc>
          <w:tcPr>
            <w:tcW w:w="2218" w:type="dxa"/>
          </w:tcPr>
          <w:p>
            <w:pPr>
              <w:pStyle w:val="TableParagraph"/>
              <w:spacing w:line="232" w:lineRule="exact"/>
              <w:ind w:left="959"/>
              <w:rPr>
                <w:sz w:val="22"/>
              </w:rPr>
            </w:pPr>
            <w:r>
              <w:rPr>
                <w:spacing w:val="-5"/>
                <w:sz w:val="22"/>
              </w:rPr>
              <w:t>193</w:t>
            </w:r>
          </w:p>
        </w:tc>
        <w:tc>
          <w:tcPr>
            <w:tcW w:w="1716" w:type="dxa"/>
          </w:tcPr>
          <w:p>
            <w:pPr>
              <w:pStyle w:val="TableParagraph"/>
              <w:spacing w:line="232" w:lineRule="exact"/>
              <w:ind w:left="359"/>
              <w:rPr>
                <w:sz w:val="22"/>
              </w:rPr>
            </w:pPr>
            <w:r>
              <w:rPr>
                <w:spacing w:val="-5"/>
                <w:sz w:val="22"/>
              </w:rPr>
              <w:t>144</w:t>
            </w:r>
          </w:p>
        </w:tc>
        <w:tc>
          <w:tcPr>
            <w:tcW w:w="1529" w:type="dxa"/>
          </w:tcPr>
          <w:p>
            <w:pPr>
              <w:pStyle w:val="TableParagraph"/>
              <w:spacing w:line="232" w:lineRule="exact"/>
              <w:ind w:left="266"/>
              <w:rPr>
                <w:sz w:val="22"/>
              </w:rPr>
            </w:pPr>
            <w:r>
              <w:rPr>
                <w:spacing w:val="-5"/>
                <w:sz w:val="22"/>
              </w:rPr>
              <w:t>337</w:t>
            </w:r>
          </w:p>
        </w:tc>
      </w:tr>
      <w:tr>
        <w:trPr>
          <w:trHeight w:val="254" w:hRule="atLeast"/>
        </w:trPr>
        <w:tc>
          <w:tcPr>
            <w:tcW w:w="727" w:type="dxa"/>
          </w:tcPr>
          <w:p>
            <w:pPr>
              <w:pStyle w:val="TableParagraph"/>
              <w:spacing w:line="234" w:lineRule="exact"/>
              <w:ind w:left="124"/>
              <w:rPr>
                <w:sz w:val="22"/>
              </w:rPr>
            </w:pPr>
            <w:r>
              <w:rPr>
                <w:spacing w:val="-5"/>
                <w:sz w:val="22"/>
              </w:rPr>
              <w:t>25</w:t>
            </w:r>
          </w:p>
        </w:tc>
        <w:tc>
          <w:tcPr>
            <w:tcW w:w="2688" w:type="dxa"/>
          </w:tcPr>
          <w:p>
            <w:pPr>
              <w:pStyle w:val="TableParagraph"/>
              <w:spacing w:line="234" w:lineRule="exact"/>
              <w:ind w:left="147"/>
              <w:rPr>
                <w:sz w:val="22"/>
              </w:rPr>
            </w:pPr>
            <w:r>
              <w:rPr>
                <w:sz w:val="22"/>
              </w:rPr>
              <w:t>Owerri</w:t>
            </w:r>
            <w:r>
              <w:rPr>
                <w:spacing w:val="-7"/>
                <w:sz w:val="22"/>
              </w:rPr>
              <w:t> </w:t>
            </w:r>
            <w:r>
              <w:rPr>
                <w:spacing w:val="-2"/>
                <w:sz w:val="22"/>
              </w:rPr>
              <w:t>Municipal</w:t>
            </w:r>
          </w:p>
        </w:tc>
        <w:tc>
          <w:tcPr>
            <w:tcW w:w="2218" w:type="dxa"/>
          </w:tcPr>
          <w:p>
            <w:pPr>
              <w:pStyle w:val="TableParagraph"/>
              <w:spacing w:line="234" w:lineRule="exact"/>
              <w:ind w:left="959"/>
              <w:rPr>
                <w:sz w:val="22"/>
              </w:rPr>
            </w:pPr>
            <w:r>
              <w:rPr>
                <w:spacing w:val="-5"/>
                <w:sz w:val="22"/>
              </w:rPr>
              <w:t>224</w:t>
            </w:r>
          </w:p>
        </w:tc>
        <w:tc>
          <w:tcPr>
            <w:tcW w:w="1716" w:type="dxa"/>
          </w:tcPr>
          <w:p>
            <w:pPr>
              <w:pStyle w:val="TableParagraph"/>
              <w:spacing w:line="234" w:lineRule="exact"/>
              <w:ind w:left="359"/>
              <w:rPr>
                <w:sz w:val="22"/>
              </w:rPr>
            </w:pPr>
            <w:r>
              <w:rPr>
                <w:spacing w:val="-5"/>
                <w:sz w:val="22"/>
              </w:rPr>
              <w:t>302</w:t>
            </w:r>
          </w:p>
        </w:tc>
        <w:tc>
          <w:tcPr>
            <w:tcW w:w="1529" w:type="dxa"/>
          </w:tcPr>
          <w:p>
            <w:pPr>
              <w:pStyle w:val="TableParagraph"/>
              <w:spacing w:line="234" w:lineRule="exact"/>
              <w:ind w:left="266"/>
              <w:rPr>
                <w:sz w:val="22"/>
              </w:rPr>
            </w:pPr>
            <w:r>
              <w:rPr>
                <w:spacing w:val="-5"/>
                <w:sz w:val="22"/>
              </w:rPr>
              <w:t>526</w:t>
            </w:r>
          </w:p>
        </w:tc>
      </w:tr>
      <w:tr>
        <w:trPr>
          <w:trHeight w:val="251" w:hRule="atLeast"/>
        </w:trPr>
        <w:tc>
          <w:tcPr>
            <w:tcW w:w="727" w:type="dxa"/>
          </w:tcPr>
          <w:p>
            <w:pPr>
              <w:pStyle w:val="TableParagraph"/>
              <w:spacing w:line="232" w:lineRule="exact"/>
              <w:ind w:left="124"/>
              <w:rPr>
                <w:sz w:val="22"/>
              </w:rPr>
            </w:pPr>
            <w:r>
              <w:rPr>
                <w:spacing w:val="-5"/>
                <w:sz w:val="22"/>
              </w:rPr>
              <w:t>26</w:t>
            </w:r>
          </w:p>
        </w:tc>
        <w:tc>
          <w:tcPr>
            <w:tcW w:w="2688" w:type="dxa"/>
          </w:tcPr>
          <w:p>
            <w:pPr>
              <w:pStyle w:val="TableParagraph"/>
              <w:spacing w:line="232" w:lineRule="exact"/>
              <w:ind w:left="147"/>
              <w:rPr>
                <w:sz w:val="22"/>
              </w:rPr>
            </w:pPr>
            <w:r>
              <w:rPr>
                <w:sz w:val="22"/>
              </w:rPr>
              <w:t>Owerri</w:t>
            </w:r>
            <w:r>
              <w:rPr>
                <w:spacing w:val="-7"/>
                <w:sz w:val="22"/>
              </w:rPr>
              <w:t> </w:t>
            </w:r>
            <w:r>
              <w:rPr>
                <w:spacing w:val="-2"/>
                <w:sz w:val="22"/>
              </w:rPr>
              <w:t>North</w:t>
            </w:r>
          </w:p>
        </w:tc>
        <w:tc>
          <w:tcPr>
            <w:tcW w:w="2218" w:type="dxa"/>
          </w:tcPr>
          <w:p>
            <w:pPr>
              <w:pStyle w:val="TableParagraph"/>
              <w:spacing w:line="232" w:lineRule="exact"/>
              <w:ind w:left="959"/>
              <w:rPr>
                <w:sz w:val="22"/>
              </w:rPr>
            </w:pPr>
            <w:r>
              <w:rPr>
                <w:spacing w:val="-5"/>
                <w:sz w:val="22"/>
              </w:rPr>
              <w:t>202</w:t>
            </w:r>
          </w:p>
        </w:tc>
        <w:tc>
          <w:tcPr>
            <w:tcW w:w="1716" w:type="dxa"/>
          </w:tcPr>
          <w:p>
            <w:pPr>
              <w:pStyle w:val="TableParagraph"/>
              <w:spacing w:line="232" w:lineRule="exact"/>
              <w:ind w:left="359"/>
              <w:rPr>
                <w:sz w:val="22"/>
              </w:rPr>
            </w:pPr>
            <w:r>
              <w:rPr>
                <w:spacing w:val="-5"/>
                <w:sz w:val="22"/>
              </w:rPr>
              <w:t>274</w:t>
            </w:r>
          </w:p>
        </w:tc>
        <w:tc>
          <w:tcPr>
            <w:tcW w:w="1529" w:type="dxa"/>
          </w:tcPr>
          <w:p>
            <w:pPr>
              <w:pStyle w:val="TableParagraph"/>
              <w:spacing w:line="232" w:lineRule="exact"/>
              <w:ind w:left="266"/>
              <w:rPr>
                <w:sz w:val="22"/>
              </w:rPr>
            </w:pPr>
            <w:r>
              <w:rPr>
                <w:spacing w:val="-5"/>
                <w:sz w:val="22"/>
              </w:rPr>
              <w:t>476</w:t>
            </w:r>
          </w:p>
        </w:tc>
      </w:tr>
      <w:tr>
        <w:trPr>
          <w:trHeight w:val="252" w:hRule="atLeast"/>
        </w:trPr>
        <w:tc>
          <w:tcPr>
            <w:tcW w:w="727" w:type="dxa"/>
          </w:tcPr>
          <w:p>
            <w:pPr>
              <w:pStyle w:val="TableParagraph"/>
              <w:spacing w:line="232" w:lineRule="exact"/>
              <w:ind w:left="124"/>
              <w:rPr>
                <w:sz w:val="22"/>
              </w:rPr>
            </w:pPr>
            <w:r>
              <w:rPr>
                <w:spacing w:val="-5"/>
                <w:sz w:val="22"/>
              </w:rPr>
              <w:t>27</w:t>
            </w:r>
          </w:p>
        </w:tc>
        <w:tc>
          <w:tcPr>
            <w:tcW w:w="2688" w:type="dxa"/>
          </w:tcPr>
          <w:p>
            <w:pPr>
              <w:pStyle w:val="TableParagraph"/>
              <w:spacing w:line="232" w:lineRule="exact"/>
              <w:ind w:left="147"/>
              <w:rPr>
                <w:sz w:val="22"/>
              </w:rPr>
            </w:pPr>
            <w:r>
              <w:rPr>
                <w:sz w:val="22"/>
              </w:rPr>
              <w:t>Owerri</w:t>
            </w:r>
            <w:r>
              <w:rPr>
                <w:spacing w:val="-7"/>
                <w:sz w:val="22"/>
              </w:rPr>
              <w:t> </w:t>
            </w:r>
            <w:r>
              <w:rPr>
                <w:spacing w:val="-4"/>
                <w:sz w:val="22"/>
              </w:rPr>
              <w:t>West</w:t>
            </w:r>
          </w:p>
        </w:tc>
        <w:tc>
          <w:tcPr>
            <w:tcW w:w="2218" w:type="dxa"/>
          </w:tcPr>
          <w:p>
            <w:pPr>
              <w:pStyle w:val="TableParagraph"/>
              <w:spacing w:line="232" w:lineRule="exact"/>
              <w:ind w:left="959"/>
              <w:rPr>
                <w:sz w:val="22"/>
              </w:rPr>
            </w:pPr>
            <w:r>
              <w:rPr>
                <w:spacing w:val="-5"/>
                <w:sz w:val="22"/>
              </w:rPr>
              <w:t>184</w:t>
            </w:r>
          </w:p>
        </w:tc>
        <w:tc>
          <w:tcPr>
            <w:tcW w:w="1716" w:type="dxa"/>
          </w:tcPr>
          <w:p>
            <w:pPr>
              <w:pStyle w:val="TableParagraph"/>
              <w:spacing w:line="232" w:lineRule="exact"/>
              <w:ind w:left="359"/>
              <w:rPr>
                <w:sz w:val="22"/>
              </w:rPr>
            </w:pPr>
            <w:r>
              <w:rPr>
                <w:spacing w:val="-5"/>
                <w:sz w:val="22"/>
              </w:rPr>
              <w:t>261</w:t>
            </w:r>
          </w:p>
        </w:tc>
        <w:tc>
          <w:tcPr>
            <w:tcW w:w="1529" w:type="dxa"/>
          </w:tcPr>
          <w:p>
            <w:pPr>
              <w:pStyle w:val="TableParagraph"/>
              <w:spacing w:line="232" w:lineRule="exact"/>
              <w:ind w:left="266"/>
              <w:rPr>
                <w:sz w:val="22"/>
              </w:rPr>
            </w:pPr>
            <w:r>
              <w:rPr>
                <w:spacing w:val="-5"/>
                <w:sz w:val="22"/>
              </w:rPr>
              <w:t>445</w:t>
            </w:r>
          </w:p>
        </w:tc>
      </w:tr>
      <w:tr>
        <w:trPr>
          <w:trHeight w:val="259" w:hRule="atLeast"/>
        </w:trPr>
        <w:tc>
          <w:tcPr>
            <w:tcW w:w="727" w:type="dxa"/>
            <w:tcBorders>
              <w:bottom w:val="single" w:sz="4" w:space="0" w:color="000000"/>
            </w:tcBorders>
          </w:tcPr>
          <w:p>
            <w:pPr>
              <w:pStyle w:val="TableParagraph"/>
              <w:rPr>
                <w:sz w:val="18"/>
              </w:rPr>
            </w:pPr>
          </w:p>
        </w:tc>
        <w:tc>
          <w:tcPr>
            <w:tcW w:w="2688" w:type="dxa"/>
            <w:tcBorders>
              <w:bottom w:val="single" w:sz="4" w:space="0" w:color="000000"/>
            </w:tcBorders>
          </w:tcPr>
          <w:p>
            <w:pPr>
              <w:pStyle w:val="TableParagraph"/>
              <w:spacing w:line="239" w:lineRule="exact"/>
              <w:ind w:left="147"/>
              <w:rPr>
                <w:sz w:val="22"/>
              </w:rPr>
            </w:pPr>
            <w:r>
              <w:rPr>
                <w:spacing w:val="-2"/>
                <w:sz w:val="22"/>
              </w:rPr>
              <w:t>Total</w:t>
            </w:r>
          </w:p>
        </w:tc>
        <w:tc>
          <w:tcPr>
            <w:tcW w:w="2218" w:type="dxa"/>
            <w:tcBorders>
              <w:bottom w:val="single" w:sz="4" w:space="0" w:color="000000"/>
            </w:tcBorders>
          </w:tcPr>
          <w:p>
            <w:pPr>
              <w:pStyle w:val="TableParagraph"/>
              <w:spacing w:line="239" w:lineRule="exact"/>
              <w:ind w:left="959"/>
              <w:rPr>
                <w:sz w:val="22"/>
              </w:rPr>
            </w:pPr>
            <w:r>
              <w:rPr>
                <w:spacing w:val="-4"/>
                <w:sz w:val="22"/>
              </w:rPr>
              <w:t>4816</w:t>
            </w:r>
          </w:p>
        </w:tc>
        <w:tc>
          <w:tcPr>
            <w:tcW w:w="1716" w:type="dxa"/>
            <w:tcBorders>
              <w:bottom w:val="single" w:sz="4" w:space="0" w:color="000000"/>
            </w:tcBorders>
          </w:tcPr>
          <w:p>
            <w:pPr>
              <w:pStyle w:val="TableParagraph"/>
              <w:spacing w:line="239" w:lineRule="exact"/>
              <w:ind w:left="359"/>
              <w:rPr>
                <w:sz w:val="22"/>
              </w:rPr>
            </w:pPr>
            <w:r>
              <w:rPr>
                <w:spacing w:val="-4"/>
                <w:sz w:val="22"/>
              </w:rPr>
              <w:t>5408</w:t>
            </w:r>
          </w:p>
        </w:tc>
        <w:tc>
          <w:tcPr>
            <w:tcW w:w="1529" w:type="dxa"/>
            <w:tcBorders>
              <w:bottom w:val="single" w:sz="4" w:space="0" w:color="000000"/>
            </w:tcBorders>
          </w:tcPr>
          <w:p>
            <w:pPr>
              <w:pStyle w:val="TableParagraph"/>
              <w:spacing w:line="239" w:lineRule="exact"/>
              <w:ind w:left="266"/>
              <w:rPr>
                <w:sz w:val="22"/>
              </w:rPr>
            </w:pPr>
            <w:r>
              <w:rPr>
                <w:spacing w:val="-2"/>
                <w:sz w:val="22"/>
              </w:rPr>
              <w:t>10,244</w:t>
            </w:r>
          </w:p>
        </w:tc>
      </w:tr>
    </w:tbl>
    <w:p>
      <w:pPr>
        <w:spacing w:before="3"/>
        <w:ind w:left="1009" w:right="0" w:firstLine="0"/>
        <w:jc w:val="left"/>
        <w:rPr>
          <w:sz w:val="22"/>
        </w:rPr>
      </w:pPr>
      <w:r>
        <w:rPr>
          <w:sz w:val="22"/>
        </w:rPr>
        <w:t>Source:</w:t>
      </w:r>
      <w:r>
        <w:rPr>
          <w:spacing w:val="-9"/>
          <w:sz w:val="22"/>
        </w:rPr>
        <w:t> </w:t>
      </w:r>
      <w:r>
        <w:rPr>
          <w:sz w:val="22"/>
        </w:rPr>
        <w:t>SEMB</w:t>
      </w:r>
      <w:r>
        <w:rPr>
          <w:spacing w:val="-5"/>
          <w:sz w:val="22"/>
        </w:rPr>
        <w:t> </w:t>
      </w:r>
      <w:r>
        <w:rPr>
          <w:sz w:val="22"/>
        </w:rPr>
        <w:t>Statistics</w:t>
      </w:r>
      <w:r>
        <w:rPr>
          <w:spacing w:val="-2"/>
          <w:sz w:val="22"/>
        </w:rPr>
        <w:t> (2015)</w:t>
      </w:r>
    </w:p>
    <w:p>
      <w:pPr>
        <w:pStyle w:val="BodyText"/>
        <w:ind w:left="0"/>
        <w:rPr>
          <w:sz w:val="22"/>
        </w:rPr>
      </w:pPr>
    </w:p>
    <w:p>
      <w:pPr>
        <w:pStyle w:val="BodyText"/>
        <w:spacing w:before="53"/>
        <w:ind w:left="0"/>
        <w:rPr>
          <w:sz w:val="22"/>
        </w:rPr>
      </w:pPr>
    </w:p>
    <w:p>
      <w:pPr>
        <w:pStyle w:val="Heading2"/>
        <w:numPr>
          <w:ilvl w:val="1"/>
          <w:numId w:val="25"/>
        </w:numPr>
        <w:tabs>
          <w:tab w:pos="1700" w:val="left" w:leader="none"/>
        </w:tabs>
        <w:spacing w:line="240" w:lineRule="auto" w:before="0" w:after="0"/>
        <w:ind w:left="1700" w:right="0" w:hanging="691"/>
        <w:jc w:val="both"/>
      </w:pPr>
      <w:bookmarkStart w:name="_TOC_250018" w:id="4"/>
      <w:r>
        <w:rPr/>
        <w:t>Sample</w:t>
      </w:r>
      <w:r>
        <w:rPr>
          <w:spacing w:val="-5"/>
        </w:rPr>
        <w:t> </w:t>
      </w:r>
      <w:r>
        <w:rPr/>
        <w:t>and</w:t>
      </w:r>
      <w:r>
        <w:rPr>
          <w:spacing w:val="-4"/>
        </w:rPr>
        <w:t> </w:t>
      </w:r>
      <w:r>
        <w:rPr/>
        <w:t>Sampling</w:t>
      </w:r>
      <w:r>
        <w:rPr>
          <w:spacing w:val="-3"/>
        </w:rPr>
        <w:t> </w:t>
      </w:r>
      <w:bookmarkEnd w:id="4"/>
      <w:r>
        <w:rPr>
          <w:spacing w:val="-2"/>
        </w:rPr>
        <w:t>Technique</w:t>
      </w:r>
    </w:p>
    <w:p>
      <w:pPr>
        <w:pStyle w:val="BodyText"/>
        <w:spacing w:line="480" w:lineRule="auto" w:before="272"/>
        <w:ind w:right="1336" w:firstLine="720"/>
        <w:jc w:val="both"/>
      </w:pPr>
      <w:r>
        <w:rPr/>
        <w:t>The sample size for the study consisted of three hundred (300) SSII students offering economics from six intact classes of Emmanuel Collect Owerri, Okpofe secondary School Ezinihitte Mbaise, Owerri City School Owerri, Comprehensive Secondary School, Amaifeke Orlu, Aboh Mbaise Secondary School, Aboh and Awo Idemili SecondarySchool. This sample is in accordance with central limit theorem</w:t>
      </w:r>
      <w:r>
        <w:rPr>
          <w:spacing w:val="-3"/>
        </w:rPr>
        <w:t> </w:t>
      </w:r>
      <w:r>
        <w:rPr/>
        <w:t>and in tune in Gredler (2010) who opined that, sample is drawn on the basis of population</w:t>
      </w:r>
      <w:r>
        <w:rPr>
          <w:spacing w:val="40"/>
        </w:rPr>
        <w:t> </w:t>
      </w:r>
      <w:r>
        <w:rPr/>
        <w:t>spread over</w:t>
      </w:r>
      <w:r>
        <w:rPr>
          <w:spacing w:val="16"/>
        </w:rPr>
        <w:t> </w:t>
      </w:r>
      <w:r>
        <w:rPr/>
        <w:t>a wide range of area</w:t>
      </w:r>
      <w:r>
        <w:rPr>
          <w:spacing w:val="18"/>
        </w:rPr>
        <w:t> </w:t>
      </w:r>
      <w:r>
        <w:rPr/>
        <w:t>for</w:t>
      </w:r>
      <w:r>
        <w:rPr>
          <w:spacing w:val="16"/>
        </w:rPr>
        <w:t> </w:t>
      </w:r>
      <w:r>
        <w:rPr/>
        <w:t>the purpose of getting a</w:t>
      </w:r>
      <w:r>
        <w:rPr>
          <w:spacing w:val="18"/>
        </w:rPr>
        <w:t> </w:t>
      </w:r>
      <w:r>
        <w:rPr/>
        <w:t>meaningful representation.</w:t>
      </w:r>
    </w:p>
    <w:p>
      <w:pPr>
        <w:spacing w:after="0" w:line="480" w:lineRule="auto"/>
        <w:jc w:val="both"/>
        <w:sectPr>
          <w:pgSz w:w="12240" w:h="15840"/>
          <w:pgMar w:header="0" w:footer="1012" w:top="1360" w:bottom="1200" w:left="820" w:right="460"/>
        </w:sectPr>
      </w:pPr>
    </w:p>
    <w:p>
      <w:pPr>
        <w:pStyle w:val="BodyText"/>
        <w:spacing w:line="480" w:lineRule="auto" w:before="72"/>
        <w:ind w:right="1341"/>
        <w:jc w:val="both"/>
      </w:pPr>
      <w:r>
        <w:rPr/>
        <w:t>The sample was arrived at using purposive sampling technique. Imo state is made up of three educational zones, hence two schools each was sampled from each of the three educational</w:t>
      </w:r>
      <w:r>
        <w:rPr>
          <w:spacing w:val="-9"/>
        </w:rPr>
        <w:t> </w:t>
      </w:r>
      <w:r>
        <w:rPr/>
        <w:t>zones</w:t>
      </w:r>
      <w:r>
        <w:rPr>
          <w:spacing w:val="-2"/>
        </w:rPr>
        <w:t> </w:t>
      </w:r>
      <w:r>
        <w:rPr/>
        <w:t>that is, one</w:t>
      </w:r>
      <w:r>
        <w:rPr>
          <w:spacing w:val="-1"/>
        </w:rPr>
        <w:t> </w:t>
      </w:r>
      <w:r>
        <w:rPr/>
        <w:t>school</w:t>
      </w:r>
      <w:r>
        <w:rPr>
          <w:spacing w:val="-5"/>
        </w:rPr>
        <w:t> </w:t>
      </w:r>
      <w:r>
        <w:rPr/>
        <w:t>from</w:t>
      </w:r>
      <w:r>
        <w:rPr>
          <w:spacing w:val="-9"/>
        </w:rPr>
        <w:t> </w:t>
      </w:r>
      <w:r>
        <w:rPr/>
        <w:t>rural</w:t>
      </w:r>
      <w:r>
        <w:rPr>
          <w:spacing w:val="-9"/>
        </w:rPr>
        <w:t> </w:t>
      </w:r>
      <w:r>
        <w:rPr/>
        <w:t>and one</w:t>
      </w:r>
      <w:r>
        <w:rPr>
          <w:spacing w:val="-1"/>
        </w:rPr>
        <w:t> </w:t>
      </w:r>
      <w:r>
        <w:rPr/>
        <w:t>from</w:t>
      </w:r>
      <w:r>
        <w:rPr>
          <w:spacing w:val="-9"/>
        </w:rPr>
        <w:t> </w:t>
      </w:r>
      <w:r>
        <w:rPr/>
        <w:t>urban for both</w:t>
      </w:r>
      <w:r>
        <w:rPr>
          <w:spacing w:val="-5"/>
        </w:rPr>
        <w:t> </w:t>
      </w:r>
      <w:r>
        <w:rPr/>
        <w:t>experimental and control groups.</w:t>
      </w:r>
    </w:p>
    <w:p>
      <w:pPr>
        <w:pStyle w:val="BodyText"/>
        <w:spacing w:line="480" w:lineRule="auto" w:before="1"/>
        <w:ind w:right="1333" w:firstLine="720"/>
        <w:jc w:val="both"/>
      </w:pPr>
      <w:r>
        <w:rPr/>
        <w:t>In view of this, Emmanuel College Owerri and Okpofe Secondary School Ezinihitte Mbaise was sampled as experimental group 1 while Owerri City School, Owerri and Comprehensive Secondary School, Amaifeke Orlu was sampled for the experimental group II. However, Awo Idemili Secondary School and Aboh Mbaise Secondary</w:t>
      </w:r>
      <w:r>
        <w:rPr>
          <w:spacing w:val="-9"/>
        </w:rPr>
        <w:t> </w:t>
      </w:r>
      <w:r>
        <w:rPr/>
        <w:t>School</w:t>
      </w:r>
      <w:r>
        <w:rPr>
          <w:spacing w:val="-8"/>
        </w:rPr>
        <w:t> </w:t>
      </w:r>
      <w:r>
        <w:rPr/>
        <w:t>was</w:t>
      </w:r>
      <w:r>
        <w:rPr>
          <w:spacing w:val="-1"/>
        </w:rPr>
        <w:t> </w:t>
      </w:r>
      <w:r>
        <w:rPr/>
        <w:t>sampled as</w:t>
      </w:r>
      <w:r>
        <w:rPr>
          <w:spacing w:val="-1"/>
        </w:rPr>
        <w:t> </w:t>
      </w:r>
      <w:r>
        <w:rPr/>
        <w:t>control</w:t>
      </w:r>
      <w:r>
        <w:rPr>
          <w:spacing w:val="-8"/>
        </w:rPr>
        <w:t> </w:t>
      </w:r>
      <w:r>
        <w:rPr/>
        <w:t>group.</w:t>
      </w:r>
      <w:r>
        <w:rPr>
          <w:spacing w:val="-6"/>
        </w:rPr>
        <w:t> </w:t>
      </w:r>
      <w:r>
        <w:rPr/>
        <w:t>The experimental</w:t>
      </w:r>
      <w:r>
        <w:rPr>
          <w:spacing w:val="-8"/>
        </w:rPr>
        <w:t> </w:t>
      </w:r>
      <w:r>
        <w:rPr/>
        <w:t>group made up of</w:t>
      </w:r>
      <w:r>
        <w:rPr>
          <w:spacing w:val="-7"/>
        </w:rPr>
        <w:t> </w:t>
      </w:r>
      <w:r>
        <w:rPr/>
        <w:t>two hundred and nine (209) students. This comprised 134 male students with 75 female students, while the control group was also made up of ninety seven (97) students consisting of</w:t>
      </w:r>
      <w:r>
        <w:rPr>
          <w:spacing w:val="-4"/>
        </w:rPr>
        <w:t> </w:t>
      </w:r>
      <w:r>
        <w:rPr/>
        <w:t>62 male students and 35 female students. This classification</w:t>
      </w:r>
      <w:r>
        <w:rPr>
          <w:spacing w:val="-1"/>
        </w:rPr>
        <w:t> </w:t>
      </w:r>
      <w:r>
        <w:rPr/>
        <w:t>of</w:t>
      </w:r>
      <w:r>
        <w:rPr>
          <w:spacing w:val="-4"/>
        </w:rPr>
        <w:t> </w:t>
      </w:r>
      <w:r>
        <w:rPr/>
        <w:t>samples into control and experimental groups is presented in the table below.</w:t>
      </w:r>
    </w:p>
    <w:p>
      <w:pPr>
        <w:pStyle w:val="Heading2"/>
        <w:spacing w:before="6"/>
        <w:jc w:val="both"/>
      </w:pPr>
      <w:r>
        <w:rPr/>
        <w:t>Table</w:t>
      </w:r>
      <w:r>
        <w:rPr>
          <w:spacing w:val="-2"/>
        </w:rPr>
        <w:t> </w:t>
      </w:r>
      <w:r>
        <w:rPr/>
        <w:t>2:</w:t>
      </w:r>
      <w:r>
        <w:rPr>
          <w:spacing w:val="29"/>
        </w:rPr>
        <w:t>  </w:t>
      </w:r>
      <w:r>
        <w:rPr/>
        <w:t>Sample</w:t>
      </w:r>
      <w:r>
        <w:rPr>
          <w:spacing w:val="-1"/>
        </w:rPr>
        <w:t> </w:t>
      </w:r>
      <w:r>
        <w:rPr/>
        <w:t>Distribution of</w:t>
      </w:r>
      <w:r>
        <w:rPr>
          <w:spacing w:val="-4"/>
        </w:rPr>
        <w:t> </w:t>
      </w:r>
      <w:r>
        <w:rPr>
          <w:spacing w:val="-2"/>
        </w:rPr>
        <w:t>Respondents</w:t>
      </w:r>
    </w:p>
    <w:p>
      <w:pPr>
        <w:pStyle w:val="BodyText"/>
        <w:spacing w:before="50"/>
        <w:ind w:left="0"/>
        <w:rPr>
          <w:b/>
          <w:sz w:val="20"/>
        </w:rPr>
      </w:pP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2"/>
        <w:gridCol w:w="3362"/>
        <w:gridCol w:w="2361"/>
        <w:gridCol w:w="749"/>
        <w:gridCol w:w="922"/>
        <w:gridCol w:w="744"/>
      </w:tblGrid>
      <w:tr>
        <w:trPr>
          <w:trHeight w:val="412" w:hRule="atLeast"/>
        </w:trPr>
        <w:tc>
          <w:tcPr>
            <w:tcW w:w="742" w:type="dxa"/>
            <w:tcBorders>
              <w:top w:val="single" w:sz="4" w:space="0" w:color="000000"/>
              <w:bottom w:val="single" w:sz="4" w:space="0" w:color="000000"/>
            </w:tcBorders>
          </w:tcPr>
          <w:p>
            <w:pPr>
              <w:pStyle w:val="TableParagraph"/>
              <w:spacing w:line="268" w:lineRule="exact"/>
              <w:ind w:left="124"/>
              <w:rPr>
                <w:sz w:val="24"/>
              </w:rPr>
            </w:pPr>
            <w:r>
              <w:rPr>
                <w:spacing w:val="-4"/>
                <w:sz w:val="24"/>
              </w:rPr>
              <w:t>S/No</w:t>
            </w:r>
          </w:p>
        </w:tc>
        <w:tc>
          <w:tcPr>
            <w:tcW w:w="3362" w:type="dxa"/>
            <w:tcBorders>
              <w:top w:val="single" w:sz="4" w:space="0" w:color="000000"/>
              <w:bottom w:val="single" w:sz="4" w:space="0" w:color="000000"/>
            </w:tcBorders>
          </w:tcPr>
          <w:p>
            <w:pPr>
              <w:pStyle w:val="TableParagraph"/>
              <w:spacing w:line="268" w:lineRule="exact"/>
              <w:ind w:left="122"/>
              <w:rPr>
                <w:sz w:val="24"/>
              </w:rPr>
            </w:pPr>
            <w:r>
              <w:rPr>
                <w:spacing w:val="-2"/>
                <w:sz w:val="24"/>
              </w:rPr>
              <w:t>Schools</w:t>
            </w:r>
          </w:p>
        </w:tc>
        <w:tc>
          <w:tcPr>
            <w:tcW w:w="2361" w:type="dxa"/>
            <w:tcBorders>
              <w:top w:val="single" w:sz="4" w:space="0" w:color="000000"/>
              <w:bottom w:val="single" w:sz="4" w:space="0" w:color="000000"/>
            </w:tcBorders>
          </w:tcPr>
          <w:p>
            <w:pPr>
              <w:pStyle w:val="TableParagraph"/>
              <w:spacing w:line="268" w:lineRule="exact"/>
              <w:ind w:left="179"/>
              <w:rPr>
                <w:sz w:val="24"/>
              </w:rPr>
            </w:pPr>
            <w:r>
              <w:rPr>
                <w:spacing w:val="-4"/>
                <w:sz w:val="24"/>
              </w:rPr>
              <w:t>Group</w:t>
            </w:r>
          </w:p>
        </w:tc>
        <w:tc>
          <w:tcPr>
            <w:tcW w:w="749" w:type="dxa"/>
            <w:tcBorders>
              <w:top w:val="single" w:sz="4" w:space="0" w:color="000000"/>
              <w:bottom w:val="single" w:sz="4" w:space="0" w:color="000000"/>
            </w:tcBorders>
          </w:tcPr>
          <w:p>
            <w:pPr>
              <w:pStyle w:val="TableParagraph"/>
              <w:spacing w:line="268" w:lineRule="exact"/>
              <w:ind w:left="146"/>
              <w:rPr>
                <w:sz w:val="24"/>
              </w:rPr>
            </w:pPr>
            <w:r>
              <w:rPr>
                <w:spacing w:val="-4"/>
                <w:sz w:val="24"/>
              </w:rPr>
              <w:t>Male</w:t>
            </w:r>
          </w:p>
        </w:tc>
        <w:tc>
          <w:tcPr>
            <w:tcW w:w="922" w:type="dxa"/>
            <w:tcBorders>
              <w:top w:val="single" w:sz="4" w:space="0" w:color="000000"/>
              <w:bottom w:val="single" w:sz="4" w:space="0" w:color="000000"/>
            </w:tcBorders>
          </w:tcPr>
          <w:p>
            <w:pPr>
              <w:pStyle w:val="TableParagraph"/>
              <w:spacing w:line="268" w:lineRule="exact"/>
              <w:ind w:left="108"/>
              <w:rPr>
                <w:sz w:val="24"/>
              </w:rPr>
            </w:pPr>
            <w:r>
              <w:rPr>
                <w:spacing w:val="-2"/>
                <w:sz w:val="24"/>
              </w:rPr>
              <w:t>Female</w:t>
            </w:r>
          </w:p>
        </w:tc>
        <w:tc>
          <w:tcPr>
            <w:tcW w:w="744" w:type="dxa"/>
            <w:tcBorders>
              <w:top w:val="single" w:sz="4" w:space="0" w:color="000000"/>
              <w:bottom w:val="single" w:sz="4" w:space="0" w:color="000000"/>
            </w:tcBorders>
          </w:tcPr>
          <w:p>
            <w:pPr>
              <w:pStyle w:val="TableParagraph"/>
              <w:spacing w:line="268" w:lineRule="exact"/>
              <w:ind w:left="108"/>
              <w:rPr>
                <w:sz w:val="24"/>
              </w:rPr>
            </w:pPr>
            <w:r>
              <w:rPr>
                <w:spacing w:val="-2"/>
                <w:sz w:val="24"/>
              </w:rPr>
              <w:t>Total</w:t>
            </w:r>
          </w:p>
        </w:tc>
      </w:tr>
      <w:tr>
        <w:trPr>
          <w:trHeight w:val="550" w:hRule="atLeast"/>
        </w:trPr>
        <w:tc>
          <w:tcPr>
            <w:tcW w:w="742" w:type="dxa"/>
            <w:tcBorders>
              <w:top w:val="single" w:sz="4" w:space="0" w:color="000000"/>
            </w:tcBorders>
          </w:tcPr>
          <w:p>
            <w:pPr>
              <w:pStyle w:val="TableParagraph"/>
              <w:spacing w:line="268" w:lineRule="exact"/>
              <w:ind w:left="124"/>
              <w:rPr>
                <w:sz w:val="24"/>
              </w:rPr>
            </w:pPr>
            <w:r>
              <w:rPr>
                <w:spacing w:val="-10"/>
                <w:sz w:val="24"/>
              </w:rPr>
              <w:t>1</w:t>
            </w:r>
          </w:p>
        </w:tc>
        <w:tc>
          <w:tcPr>
            <w:tcW w:w="3362" w:type="dxa"/>
            <w:tcBorders>
              <w:top w:val="single" w:sz="4" w:space="0" w:color="000000"/>
            </w:tcBorders>
          </w:tcPr>
          <w:p>
            <w:pPr>
              <w:pStyle w:val="TableParagraph"/>
              <w:spacing w:line="268" w:lineRule="exact"/>
              <w:ind w:left="122"/>
              <w:rPr>
                <w:sz w:val="24"/>
              </w:rPr>
            </w:pPr>
            <w:r>
              <w:rPr>
                <w:sz w:val="24"/>
              </w:rPr>
              <w:t>Emmanuel</w:t>
            </w:r>
            <w:r>
              <w:rPr>
                <w:spacing w:val="-9"/>
                <w:sz w:val="24"/>
              </w:rPr>
              <w:t> </w:t>
            </w:r>
            <w:r>
              <w:rPr>
                <w:sz w:val="24"/>
              </w:rPr>
              <w:t>College</w:t>
            </w:r>
            <w:r>
              <w:rPr>
                <w:spacing w:val="-1"/>
                <w:sz w:val="24"/>
              </w:rPr>
              <w:t> </w:t>
            </w:r>
            <w:r>
              <w:rPr>
                <w:spacing w:val="-2"/>
                <w:sz w:val="24"/>
              </w:rPr>
              <w:t>Owerri,</w:t>
            </w:r>
          </w:p>
          <w:p>
            <w:pPr>
              <w:pStyle w:val="TableParagraph"/>
              <w:spacing w:line="260" w:lineRule="exact" w:before="2"/>
              <w:ind w:left="122"/>
              <w:rPr>
                <w:sz w:val="24"/>
              </w:rPr>
            </w:pPr>
            <w:r>
              <w:rPr>
                <w:spacing w:val="-2"/>
                <w:sz w:val="24"/>
              </w:rPr>
              <w:t>Owerri</w:t>
            </w:r>
          </w:p>
        </w:tc>
        <w:tc>
          <w:tcPr>
            <w:tcW w:w="2361" w:type="dxa"/>
            <w:tcBorders>
              <w:top w:val="single" w:sz="4" w:space="0" w:color="000000"/>
            </w:tcBorders>
          </w:tcPr>
          <w:p>
            <w:pPr>
              <w:pStyle w:val="TableParagraph"/>
              <w:spacing w:line="268" w:lineRule="exact"/>
              <w:ind w:left="179"/>
              <w:rPr>
                <w:sz w:val="24"/>
              </w:rPr>
            </w:pPr>
            <w:r>
              <w:rPr>
                <w:sz w:val="24"/>
              </w:rPr>
              <w:t>Experimental</w:t>
            </w:r>
            <w:r>
              <w:rPr>
                <w:spacing w:val="-10"/>
                <w:sz w:val="24"/>
              </w:rPr>
              <w:t> 1</w:t>
            </w:r>
          </w:p>
          <w:p>
            <w:pPr>
              <w:pStyle w:val="TableParagraph"/>
              <w:spacing w:line="260" w:lineRule="exact" w:before="2"/>
              <w:ind w:left="179"/>
              <w:rPr>
                <w:sz w:val="24"/>
              </w:rPr>
            </w:pPr>
            <w:r>
              <w:rPr>
                <w:sz w:val="24"/>
              </w:rPr>
              <w:t>(Inquiry</w:t>
            </w:r>
            <w:r>
              <w:rPr>
                <w:spacing w:val="-6"/>
                <w:sz w:val="24"/>
              </w:rPr>
              <w:t> </w:t>
            </w:r>
            <w:r>
              <w:rPr>
                <w:spacing w:val="-2"/>
                <w:sz w:val="24"/>
              </w:rPr>
              <w:t>method)</w:t>
            </w:r>
          </w:p>
        </w:tc>
        <w:tc>
          <w:tcPr>
            <w:tcW w:w="749" w:type="dxa"/>
            <w:tcBorders>
              <w:top w:val="single" w:sz="4" w:space="0" w:color="000000"/>
            </w:tcBorders>
          </w:tcPr>
          <w:p>
            <w:pPr>
              <w:pStyle w:val="TableParagraph"/>
              <w:spacing w:line="268" w:lineRule="exact"/>
              <w:ind w:left="146"/>
              <w:rPr>
                <w:sz w:val="24"/>
              </w:rPr>
            </w:pPr>
            <w:r>
              <w:rPr>
                <w:spacing w:val="-5"/>
                <w:sz w:val="24"/>
              </w:rPr>
              <w:t>27</w:t>
            </w:r>
          </w:p>
        </w:tc>
        <w:tc>
          <w:tcPr>
            <w:tcW w:w="922" w:type="dxa"/>
            <w:tcBorders>
              <w:top w:val="single" w:sz="4" w:space="0" w:color="000000"/>
            </w:tcBorders>
          </w:tcPr>
          <w:p>
            <w:pPr>
              <w:pStyle w:val="TableParagraph"/>
              <w:spacing w:line="268" w:lineRule="exact"/>
              <w:ind w:left="108"/>
              <w:rPr>
                <w:sz w:val="24"/>
              </w:rPr>
            </w:pPr>
            <w:r>
              <w:rPr>
                <w:spacing w:val="-5"/>
                <w:sz w:val="24"/>
              </w:rPr>
              <w:t>21</w:t>
            </w:r>
          </w:p>
        </w:tc>
        <w:tc>
          <w:tcPr>
            <w:tcW w:w="744" w:type="dxa"/>
            <w:tcBorders>
              <w:top w:val="single" w:sz="4" w:space="0" w:color="000000"/>
            </w:tcBorders>
          </w:tcPr>
          <w:p>
            <w:pPr>
              <w:pStyle w:val="TableParagraph"/>
              <w:spacing w:line="268" w:lineRule="exact"/>
              <w:ind w:left="108"/>
              <w:rPr>
                <w:sz w:val="24"/>
              </w:rPr>
            </w:pPr>
            <w:r>
              <w:rPr>
                <w:spacing w:val="-5"/>
                <w:sz w:val="24"/>
              </w:rPr>
              <w:t>48</w:t>
            </w:r>
          </w:p>
        </w:tc>
      </w:tr>
      <w:tr>
        <w:trPr>
          <w:trHeight w:val="552" w:hRule="atLeast"/>
        </w:trPr>
        <w:tc>
          <w:tcPr>
            <w:tcW w:w="742" w:type="dxa"/>
          </w:tcPr>
          <w:p>
            <w:pPr>
              <w:pStyle w:val="TableParagraph"/>
              <w:spacing w:line="270" w:lineRule="exact"/>
              <w:ind w:left="124"/>
              <w:rPr>
                <w:sz w:val="24"/>
              </w:rPr>
            </w:pPr>
            <w:r>
              <w:rPr>
                <w:spacing w:val="-10"/>
                <w:sz w:val="24"/>
              </w:rPr>
              <w:t>2</w:t>
            </w:r>
          </w:p>
        </w:tc>
        <w:tc>
          <w:tcPr>
            <w:tcW w:w="3362" w:type="dxa"/>
          </w:tcPr>
          <w:p>
            <w:pPr>
              <w:pStyle w:val="TableParagraph"/>
              <w:spacing w:line="270" w:lineRule="exact"/>
              <w:ind w:left="122"/>
              <w:rPr>
                <w:sz w:val="24"/>
              </w:rPr>
            </w:pPr>
            <w:r>
              <w:rPr>
                <w:sz w:val="24"/>
              </w:rPr>
              <w:t>Okofe</w:t>
            </w:r>
            <w:r>
              <w:rPr>
                <w:spacing w:val="-1"/>
                <w:sz w:val="24"/>
              </w:rPr>
              <w:t> </w:t>
            </w:r>
            <w:r>
              <w:rPr>
                <w:sz w:val="24"/>
              </w:rPr>
              <w:t>Secondary</w:t>
            </w:r>
            <w:r>
              <w:rPr>
                <w:spacing w:val="-6"/>
                <w:sz w:val="24"/>
              </w:rPr>
              <w:t> </w:t>
            </w:r>
            <w:r>
              <w:rPr>
                <w:spacing w:val="-2"/>
                <w:sz w:val="24"/>
              </w:rPr>
              <w:t>School</w:t>
            </w:r>
          </w:p>
          <w:p>
            <w:pPr>
              <w:pStyle w:val="TableParagraph"/>
              <w:spacing w:line="260" w:lineRule="exact" w:before="2"/>
              <w:ind w:left="122"/>
              <w:rPr>
                <w:sz w:val="24"/>
              </w:rPr>
            </w:pPr>
            <w:r>
              <w:rPr>
                <w:sz w:val="24"/>
              </w:rPr>
              <w:t>Ezinihitte</w:t>
            </w:r>
            <w:r>
              <w:rPr>
                <w:spacing w:val="-5"/>
                <w:sz w:val="24"/>
              </w:rPr>
              <w:t> </w:t>
            </w:r>
            <w:r>
              <w:rPr>
                <w:spacing w:val="-2"/>
                <w:sz w:val="24"/>
              </w:rPr>
              <w:t>Mbaise</w:t>
            </w:r>
          </w:p>
        </w:tc>
        <w:tc>
          <w:tcPr>
            <w:tcW w:w="2361" w:type="dxa"/>
          </w:tcPr>
          <w:p>
            <w:pPr>
              <w:pStyle w:val="TableParagraph"/>
              <w:spacing w:line="270" w:lineRule="exact"/>
              <w:ind w:left="179"/>
              <w:rPr>
                <w:sz w:val="24"/>
              </w:rPr>
            </w:pPr>
            <w:r>
              <w:rPr>
                <w:sz w:val="24"/>
              </w:rPr>
              <w:t>Experimental</w:t>
            </w:r>
            <w:r>
              <w:rPr>
                <w:spacing w:val="-10"/>
                <w:sz w:val="24"/>
              </w:rPr>
              <w:t> 1</w:t>
            </w:r>
          </w:p>
          <w:p>
            <w:pPr>
              <w:pStyle w:val="TableParagraph"/>
              <w:spacing w:line="260" w:lineRule="exact" w:before="2"/>
              <w:ind w:left="179"/>
              <w:rPr>
                <w:sz w:val="24"/>
              </w:rPr>
            </w:pPr>
            <w:r>
              <w:rPr>
                <w:sz w:val="24"/>
              </w:rPr>
              <w:t>(Inquiry</w:t>
            </w:r>
            <w:r>
              <w:rPr>
                <w:spacing w:val="-6"/>
                <w:sz w:val="24"/>
              </w:rPr>
              <w:t> </w:t>
            </w:r>
            <w:r>
              <w:rPr>
                <w:spacing w:val="-2"/>
                <w:sz w:val="24"/>
              </w:rPr>
              <w:t>method)</w:t>
            </w:r>
          </w:p>
        </w:tc>
        <w:tc>
          <w:tcPr>
            <w:tcW w:w="749" w:type="dxa"/>
          </w:tcPr>
          <w:p>
            <w:pPr>
              <w:pStyle w:val="TableParagraph"/>
              <w:spacing w:line="270" w:lineRule="exact"/>
              <w:ind w:left="146"/>
              <w:rPr>
                <w:sz w:val="24"/>
              </w:rPr>
            </w:pPr>
            <w:r>
              <w:rPr>
                <w:spacing w:val="-5"/>
                <w:sz w:val="24"/>
              </w:rPr>
              <w:t>37</w:t>
            </w:r>
          </w:p>
        </w:tc>
        <w:tc>
          <w:tcPr>
            <w:tcW w:w="922" w:type="dxa"/>
          </w:tcPr>
          <w:p>
            <w:pPr>
              <w:pStyle w:val="TableParagraph"/>
              <w:spacing w:line="270" w:lineRule="exact"/>
              <w:ind w:left="108"/>
              <w:rPr>
                <w:sz w:val="24"/>
              </w:rPr>
            </w:pPr>
            <w:r>
              <w:rPr>
                <w:spacing w:val="-5"/>
                <w:sz w:val="24"/>
              </w:rPr>
              <w:t>15</w:t>
            </w:r>
          </w:p>
        </w:tc>
        <w:tc>
          <w:tcPr>
            <w:tcW w:w="744" w:type="dxa"/>
          </w:tcPr>
          <w:p>
            <w:pPr>
              <w:pStyle w:val="TableParagraph"/>
              <w:spacing w:line="270" w:lineRule="exact"/>
              <w:ind w:left="108"/>
              <w:rPr>
                <w:sz w:val="24"/>
              </w:rPr>
            </w:pPr>
            <w:r>
              <w:rPr>
                <w:spacing w:val="-5"/>
                <w:sz w:val="24"/>
              </w:rPr>
              <w:t>52</w:t>
            </w:r>
          </w:p>
        </w:tc>
      </w:tr>
      <w:tr>
        <w:trPr>
          <w:trHeight w:val="552" w:hRule="atLeast"/>
        </w:trPr>
        <w:tc>
          <w:tcPr>
            <w:tcW w:w="742" w:type="dxa"/>
          </w:tcPr>
          <w:p>
            <w:pPr>
              <w:pStyle w:val="TableParagraph"/>
              <w:spacing w:line="270" w:lineRule="exact"/>
              <w:ind w:left="124"/>
              <w:rPr>
                <w:sz w:val="24"/>
              </w:rPr>
            </w:pPr>
            <w:r>
              <w:rPr>
                <w:spacing w:val="-10"/>
                <w:sz w:val="24"/>
              </w:rPr>
              <w:t>3</w:t>
            </w:r>
          </w:p>
        </w:tc>
        <w:tc>
          <w:tcPr>
            <w:tcW w:w="3362" w:type="dxa"/>
          </w:tcPr>
          <w:p>
            <w:pPr>
              <w:pStyle w:val="TableParagraph"/>
              <w:spacing w:line="270" w:lineRule="exact"/>
              <w:ind w:left="122"/>
              <w:rPr>
                <w:sz w:val="24"/>
              </w:rPr>
            </w:pPr>
            <w:r>
              <w:rPr>
                <w:sz w:val="24"/>
              </w:rPr>
              <w:t>Owerri</w:t>
            </w:r>
            <w:r>
              <w:rPr>
                <w:spacing w:val="-7"/>
                <w:sz w:val="24"/>
              </w:rPr>
              <w:t> </w:t>
            </w:r>
            <w:r>
              <w:rPr>
                <w:sz w:val="24"/>
              </w:rPr>
              <w:t>City</w:t>
            </w:r>
            <w:r>
              <w:rPr>
                <w:spacing w:val="-7"/>
                <w:sz w:val="24"/>
              </w:rPr>
              <w:t> </w:t>
            </w:r>
            <w:r>
              <w:rPr>
                <w:sz w:val="24"/>
              </w:rPr>
              <w:t>School,</w:t>
            </w:r>
            <w:r>
              <w:rPr>
                <w:spacing w:val="5"/>
                <w:sz w:val="24"/>
              </w:rPr>
              <w:t> </w:t>
            </w:r>
            <w:r>
              <w:rPr>
                <w:spacing w:val="-2"/>
                <w:sz w:val="24"/>
              </w:rPr>
              <w:t>Owerri</w:t>
            </w:r>
          </w:p>
        </w:tc>
        <w:tc>
          <w:tcPr>
            <w:tcW w:w="2361" w:type="dxa"/>
          </w:tcPr>
          <w:p>
            <w:pPr>
              <w:pStyle w:val="TableParagraph"/>
              <w:spacing w:line="270" w:lineRule="exact"/>
              <w:ind w:left="179"/>
              <w:rPr>
                <w:sz w:val="24"/>
              </w:rPr>
            </w:pPr>
            <w:r>
              <w:rPr>
                <w:sz w:val="24"/>
              </w:rPr>
              <w:t>Experimental</w:t>
            </w:r>
            <w:r>
              <w:rPr>
                <w:spacing w:val="-10"/>
                <w:sz w:val="24"/>
              </w:rPr>
              <w:t> </w:t>
            </w:r>
            <w:r>
              <w:rPr>
                <w:spacing w:val="-5"/>
                <w:sz w:val="24"/>
              </w:rPr>
              <w:t>II</w:t>
            </w:r>
          </w:p>
          <w:p>
            <w:pPr>
              <w:pStyle w:val="TableParagraph"/>
              <w:spacing w:line="260" w:lineRule="exact" w:before="2"/>
              <w:ind w:left="179"/>
              <w:rPr>
                <w:sz w:val="24"/>
              </w:rPr>
            </w:pPr>
            <w:r>
              <w:rPr>
                <w:sz w:val="24"/>
              </w:rPr>
              <w:t>(Task-based</w:t>
            </w:r>
            <w:r>
              <w:rPr>
                <w:spacing w:val="-5"/>
                <w:sz w:val="24"/>
              </w:rPr>
              <w:t> </w:t>
            </w:r>
            <w:r>
              <w:rPr>
                <w:spacing w:val="-2"/>
                <w:sz w:val="24"/>
              </w:rPr>
              <w:t>method)</w:t>
            </w:r>
          </w:p>
        </w:tc>
        <w:tc>
          <w:tcPr>
            <w:tcW w:w="749" w:type="dxa"/>
          </w:tcPr>
          <w:p>
            <w:pPr>
              <w:pStyle w:val="TableParagraph"/>
              <w:spacing w:line="270" w:lineRule="exact"/>
              <w:ind w:left="146"/>
              <w:rPr>
                <w:sz w:val="24"/>
              </w:rPr>
            </w:pPr>
            <w:r>
              <w:rPr>
                <w:spacing w:val="-5"/>
                <w:sz w:val="24"/>
              </w:rPr>
              <w:t>34</w:t>
            </w:r>
          </w:p>
        </w:tc>
        <w:tc>
          <w:tcPr>
            <w:tcW w:w="922" w:type="dxa"/>
          </w:tcPr>
          <w:p>
            <w:pPr>
              <w:pStyle w:val="TableParagraph"/>
              <w:spacing w:line="270" w:lineRule="exact"/>
              <w:ind w:left="108"/>
              <w:rPr>
                <w:sz w:val="24"/>
              </w:rPr>
            </w:pPr>
            <w:r>
              <w:rPr>
                <w:spacing w:val="-5"/>
                <w:sz w:val="24"/>
              </w:rPr>
              <w:t>24</w:t>
            </w:r>
          </w:p>
        </w:tc>
        <w:tc>
          <w:tcPr>
            <w:tcW w:w="744" w:type="dxa"/>
          </w:tcPr>
          <w:p>
            <w:pPr>
              <w:pStyle w:val="TableParagraph"/>
              <w:spacing w:line="270" w:lineRule="exact"/>
              <w:ind w:left="108"/>
              <w:rPr>
                <w:sz w:val="24"/>
              </w:rPr>
            </w:pPr>
            <w:r>
              <w:rPr>
                <w:spacing w:val="-5"/>
                <w:sz w:val="24"/>
              </w:rPr>
              <w:t>58</w:t>
            </w:r>
          </w:p>
        </w:tc>
      </w:tr>
      <w:tr>
        <w:trPr>
          <w:trHeight w:val="551" w:hRule="atLeast"/>
        </w:trPr>
        <w:tc>
          <w:tcPr>
            <w:tcW w:w="742" w:type="dxa"/>
          </w:tcPr>
          <w:p>
            <w:pPr>
              <w:pStyle w:val="TableParagraph"/>
              <w:spacing w:line="270" w:lineRule="exact"/>
              <w:ind w:left="124"/>
              <w:rPr>
                <w:sz w:val="24"/>
              </w:rPr>
            </w:pPr>
            <w:r>
              <w:rPr>
                <w:spacing w:val="-10"/>
                <w:sz w:val="24"/>
              </w:rPr>
              <w:t>4</w:t>
            </w:r>
          </w:p>
        </w:tc>
        <w:tc>
          <w:tcPr>
            <w:tcW w:w="3362" w:type="dxa"/>
          </w:tcPr>
          <w:p>
            <w:pPr>
              <w:pStyle w:val="TableParagraph"/>
              <w:spacing w:line="270" w:lineRule="exact"/>
              <w:ind w:left="122"/>
              <w:rPr>
                <w:sz w:val="24"/>
              </w:rPr>
            </w:pPr>
            <w:r>
              <w:rPr>
                <w:sz w:val="24"/>
              </w:rPr>
              <w:t>Comprehensive</w:t>
            </w:r>
            <w:r>
              <w:rPr>
                <w:spacing w:val="-8"/>
                <w:sz w:val="24"/>
              </w:rPr>
              <w:t> </w:t>
            </w:r>
            <w:r>
              <w:rPr>
                <w:spacing w:val="-2"/>
                <w:sz w:val="24"/>
              </w:rPr>
              <w:t>Secondary</w:t>
            </w:r>
          </w:p>
          <w:p>
            <w:pPr>
              <w:pStyle w:val="TableParagraph"/>
              <w:spacing w:line="260" w:lineRule="exact" w:before="2"/>
              <w:ind w:left="122"/>
              <w:rPr>
                <w:sz w:val="24"/>
              </w:rPr>
            </w:pPr>
            <w:r>
              <w:rPr>
                <w:sz w:val="24"/>
              </w:rPr>
              <w:t>School,</w:t>
            </w:r>
            <w:r>
              <w:rPr>
                <w:spacing w:val="-6"/>
                <w:sz w:val="24"/>
              </w:rPr>
              <w:t> </w:t>
            </w:r>
            <w:r>
              <w:rPr>
                <w:sz w:val="24"/>
              </w:rPr>
              <w:t>Amaifeke</w:t>
            </w:r>
            <w:r>
              <w:rPr>
                <w:spacing w:val="-5"/>
                <w:sz w:val="24"/>
              </w:rPr>
              <w:t> </w:t>
            </w:r>
            <w:r>
              <w:rPr>
                <w:spacing w:val="-4"/>
                <w:sz w:val="24"/>
              </w:rPr>
              <w:t>Orlu</w:t>
            </w:r>
          </w:p>
        </w:tc>
        <w:tc>
          <w:tcPr>
            <w:tcW w:w="2361" w:type="dxa"/>
          </w:tcPr>
          <w:p>
            <w:pPr>
              <w:pStyle w:val="TableParagraph"/>
              <w:spacing w:line="270" w:lineRule="exact"/>
              <w:ind w:left="179"/>
              <w:rPr>
                <w:sz w:val="24"/>
              </w:rPr>
            </w:pPr>
            <w:r>
              <w:rPr>
                <w:sz w:val="24"/>
              </w:rPr>
              <w:t>Experimental</w:t>
            </w:r>
            <w:r>
              <w:rPr>
                <w:spacing w:val="-10"/>
                <w:sz w:val="24"/>
              </w:rPr>
              <w:t> </w:t>
            </w:r>
            <w:r>
              <w:rPr>
                <w:spacing w:val="-5"/>
                <w:sz w:val="24"/>
              </w:rPr>
              <w:t>II</w:t>
            </w:r>
          </w:p>
          <w:p>
            <w:pPr>
              <w:pStyle w:val="TableParagraph"/>
              <w:spacing w:line="260" w:lineRule="exact" w:before="2"/>
              <w:ind w:left="179"/>
              <w:rPr>
                <w:sz w:val="24"/>
              </w:rPr>
            </w:pPr>
            <w:r>
              <w:rPr>
                <w:sz w:val="24"/>
              </w:rPr>
              <w:t>(Task-based</w:t>
            </w:r>
            <w:r>
              <w:rPr>
                <w:spacing w:val="-5"/>
                <w:sz w:val="24"/>
              </w:rPr>
              <w:t> </w:t>
            </w:r>
            <w:r>
              <w:rPr>
                <w:spacing w:val="-2"/>
                <w:sz w:val="24"/>
              </w:rPr>
              <w:t>method)</w:t>
            </w:r>
          </w:p>
        </w:tc>
        <w:tc>
          <w:tcPr>
            <w:tcW w:w="749" w:type="dxa"/>
          </w:tcPr>
          <w:p>
            <w:pPr>
              <w:pStyle w:val="TableParagraph"/>
              <w:spacing w:line="270" w:lineRule="exact"/>
              <w:ind w:left="146"/>
              <w:rPr>
                <w:sz w:val="24"/>
              </w:rPr>
            </w:pPr>
            <w:r>
              <w:rPr>
                <w:spacing w:val="-5"/>
                <w:sz w:val="24"/>
              </w:rPr>
              <w:t>36</w:t>
            </w:r>
          </w:p>
        </w:tc>
        <w:tc>
          <w:tcPr>
            <w:tcW w:w="922" w:type="dxa"/>
          </w:tcPr>
          <w:p>
            <w:pPr>
              <w:pStyle w:val="TableParagraph"/>
              <w:spacing w:line="270" w:lineRule="exact"/>
              <w:ind w:left="108"/>
              <w:rPr>
                <w:sz w:val="24"/>
              </w:rPr>
            </w:pPr>
            <w:r>
              <w:rPr>
                <w:spacing w:val="-5"/>
                <w:sz w:val="24"/>
              </w:rPr>
              <w:t>15</w:t>
            </w:r>
          </w:p>
        </w:tc>
        <w:tc>
          <w:tcPr>
            <w:tcW w:w="744" w:type="dxa"/>
          </w:tcPr>
          <w:p>
            <w:pPr>
              <w:pStyle w:val="TableParagraph"/>
              <w:spacing w:line="270" w:lineRule="exact"/>
              <w:ind w:left="108"/>
              <w:rPr>
                <w:sz w:val="24"/>
              </w:rPr>
            </w:pPr>
            <w:r>
              <w:rPr>
                <w:spacing w:val="-5"/>
                <w:sz w:val="24"/>
              </w:rPr>
              <w:t>51</w:t>
            </w:r>
          </w:p>
        </w:tc>
      </w:tr>
      <w:tr>
        <w:trPr>
          <w:trHeight w:val="275" w:hRule="atLeast"/>
        </w:trPr>
        <w:tc>
          <w:tcPr>
            <w:tcW w:w="742" w:type="dxa"/>
          </w:tcPr>
          <w:p>
            <w:pPr>
              <w:pStyle w:val="TableParagraph"/>
              <w:spacing w:line="256" w:lineRule="exact"/>
              <w:ind w:left="124"/>
              <w:rPr>
                <w:sz w:val="24"/>
              </w:rPr>
            </w:pPr>
            <w:r>
              <w:rPr>
                <w:spacing w:val="-10"/>
                <w:sz w:val="24"/>
              </w:rPr>
              <w:t>5</w:t>
            </w:r>
          </w:p>
        </w:tc>
        <w:tc>
          <w:tcPr>
            <w:tcW w:w="3362" w:type="dxa"/>
          </w:tcPr>
          <w:p>
            <w:pPr>
              <w:pStyle w:val="TableParagraph"/>
              <w:spacing w:line="256" w:lineRule="exact"/>
              <w:ind w:left="122"/>
              <w:rPr>
                <w:sz w:val="24"/>
              </w:rPr>
            </w:pPr>
            <w:r>
              <w:rPr>
                <w:sz w:val="24"/>
              </w:rPr>
              <w:t>Awo</w:t>
            </w:r>
            <w:r>
              <w:rPr>
                <w:spacing w:val="2"/>
                <w:sz w:val="24"/>
              </w:rPr>
              <w:t> </w:t>
            </w:r>
            <w:r>
              <w:rPr>
                <w:sz w:val="24"/>
              </w:rPr>
              <w:t>Idemili</w:t>
            </w:r>
            <w:r>
              <w:rPr>
                <w:spacing w:val="-4"/>
                <w:sz w:val="24"/>
              </w:rPr>
              <w:t> </w:t>
            </w:r>
            <w:r>
              <w:rPr>
                <w:sz w:val="24"/>
              </w:rPr>
              <w:t>Secondary</w:t>
            </w:r>
            <w:r>
              <w:rPr>
                <w:spacing w:val="-10"/>
                <w:sz w:val="24"/>
              </w:rPr>
              <w:t> </w:t>
            </w:r>
            <w:r>
              <w:rPr>
                <w:spacing w:val="-2"/>
                <w:sz w:val="24"/>
              </w:rPr>
              <w:t>School</w:t>
            </w:r>
          </w:p>
        </w:tc>
        <w:tc>
          <w:tcPr>
            <w:tcW w:w="2361" w:type="dxa"/>
          </w:tcPr>
          <w:p>
            <w:pPr>
              <w:pStyle w:val="TableParagraph"/>
              <w:spacing w:line="256" w:lineRule="exact"/>
              <w:ind w:left="179"/>
              <w:rPr>
                <w:sz w:val="24"/>
              </w:rPr>
            </w:pPr>
            <w:r>
              <w:rPr>
                <w:spacing w:val="-2"/>
                <w:sz w:val="24"/>
              </w:rPr>
              <w:t>Control</w:t>
            </w:r>
          </w:p>
        </w:tc>
        <w:tc>
          <w:tcPr>
            <w:tcW w:w="749" w:type="dxa"/>
          </w:tcPr>
          <w:p>
            <w:pPr>
              <w:pStyle w:val="TableParagraph"/>
              <w:spacing w:line="256" w:lineRule="exact"/>
              <w:ind w:left="146"/>
              <w:rPr>
                <w:sz w:val="24"/>
              </w:rPr>
            </w:pPr>
            <w:r>
              <w:rPr>
                <w:spacing w:val="-5"/>
                <w:sz w:val="24"/>
              </w:rPr>
              <w:t>23</w:t>
            </w:r>
          </w:p>
        </w:tc>
        <w:tc>
          <w:tcPr>
            <w:tcW w:w="922" w:type="dxa"/>
          </w:tcPr>
          <w:p>
            <w:pPr>
              <w:pStyle w:val="TableParagraph"/>
              <w:spacing w:line="256" w:lineRule="exact"/>
              <w:ind w:left="108"/>
              <w:rPr>
                <w:sz w:val="24"/>
              </w:rPr>
            </w:pPr>
            <w:r>
              <w:rPr>
                <w:spacing w:val="-5"/>
                <w:sz w:val="24"/>
              </w:rPr>
              <w:t>21</w:t>
            </w:r>
          </w:p>
        </w:tc>
        <w:tc>
          <w:tcPr>
            <w:tcW w:w="744" w:type="dxa"/>
          </w:tcPr>
          <w:p>
            <w:pPr>
              <w:pStyle w:val="TableParagraph"/>
              <w:spacing w:line="256" w:lineRule="exact"/>
              <w:ind w:left="108"/>
              <w:rPr>
                <w:sz w:val="24"/>
              </w:rPr>
            </w:pPr>
            <w:r>
              <w:rPr>
                <w:spacing w:val="-5"/>
                <w:sz w:val="24"/>
              </w:rPr>
              <w:t>44</w:t>
            </w:r>
          </w:p>
        </w:tc>
      </w:tr>
      <w:tr>
        <w:trPr>
          <w:trHeight w:val="277" w:hRule="atLeast"/>
        </w:trPr>
        <w:tc>
          <w:tcPr>
            <w:tcW w:w="742" w:type="dxa"/>
            <w:tcBorders>
              <w:bottom w:val="single" w:sz="4" w:space="0" w:color="000000"/>
            </w:tcBorders>
          </w:tcPr>
          <w:p>
            <w:pPr>
              <w:pStyle w:val="TableParagraph"/>
              <w:spacing w:line="258" w:lineRule="exact"/>
              <w:ind w:left="124"/>
              <w:rPr>
                <w:sz w:val="24"/>
              </w:rPr>
            </w:pPr>
            <w:r>
              <w:rPr>
                <w:spacing w:val="-10"/>
                <w:sz w:val="24"/>
              </w:rPr>
              <w:t>6</w:t>
            </w:r>
          </w:p>
        </w:tc>
        <w:tc>
          <w:tcPr>
            <w:tcW w:w="3362" w:type="dxa"/>
            <w:tcBorders>
              <w:bottom w:val="single" w:sz="4" w:space="0" w:color="000000"/>
            </w:tcBorders>
          </w:tcPr>
          <w:p>
            <w:pPr>
              <w:pStyle w:val="TableParagraph"/>
              <w:spacing w:line="258" w:lineRule="exact"/>
              <w:ind w:left="122"/>
              <w:rPr>
                <w:sz w:val="24"/>
              </w:rPr>
            </w:pPr>
            <w:r>
              <w:rPr>
                <w:sz w:val="24"/>
              </w:rPr>
              <w:t>Aboh</w:t>
            </w:r>
            <w:r>
              <w:rPr>
                <w:spacing w:val="-6"/>
                <w:sz w:val="24"/>
              </w:rPr>
              <w:t> </w:t>
            </w:r>
            <w:r>
              <w:rPr>
                <w:sz w:val="24"/>
              </w:rPr>
              <w:t>Mbaise</w:t>
            </w:r>
            <w:r>
              <w:rPr>
                <w:spacing w:val="-1"/>
                <w:sz w:val="24"/>
              </w:rPr>
              <w:t> </w:t>
            </w:r>
            <w:r>
              <w:rPr>
                <w:sz w:val="24"/>
              </w:rPr>
              <w:t>secondary</w:t>
            </w:r>
            <w:r>
              <w:rPr>
                <w:spacing w:val="-9"/>
                <w:sz w:val="24"/>
              </w:rPr>
              <w:t> </w:t>
            </w:r>
            <w:r>
              <w:rPr>
                <w:spacing w:val="-2"/>
                <w:sz w:val="24"/>
              </w:rPr>
              <w:t>School</w:t>
            </w:r>
          </w:p>
        </w:tc>
        <w:tc>
          <w:tcPr>
            <w:tcW w:w="2361" w:type="dxa"/>
            <w:tcBorders>
              <w:bottom w:val="single" w:sz="4" w:space="0" w:color="000000"/>
            </w:tcBorders>
          </w:tcPr>
          <w:p>
            <w:pPr>
              <w:pStyle w:val="TableParagraph"/>
              <w:spacing w:line="258" w:lineRule="exact"/>
              <w:ind w:left="179"/>
              <w:rPr>
                <w:sz w:val="24"/>
              </w:rPr>
            </w:pPr>
            <w:r>
              <w:rPr>
                <w:spacing w:val="-2"/>
                <w:sz w:val="24"/>
              </w:rPr>
              <w:t>Lecture</w:t>
            </w:r>
          </w:p>
        </w:tc>
        <w:tc>
          <w:tcPr>
            <w:tcW w:w="749" w:type="dxa"/>
            <w:tcBorders>
              <w:bottom w:val="single" w:sz="4" w:space="0" w:color="000000"/>
            </w:tcBorders>
          </w:tcPr>
          <w:p>
            <w:pPr>
              <w:pStyle w:val="TableParagraph"/>
              <w:spacing w:line="258" w:lineRule="exact"/>
              <w:ind w:left="146"/>
              <w:rPr>
                <w:sz w:val="24"/>
              </w:rPr>
            </w:pPr>
            <w:r>
              <w:rPr>
                <w:spacing w:val="-5"/>
                <w:sz w:val="24"/>
              </w:rPr>
              <w:t>39</w:t>
            </w:r>
          </w:p>
        </w:tc>
        <w:tc>
          <w:tcPr>
            <w:tcW w:w="922" w:type="dxa"/>
            <w:tcBorders>
              <w:bottom w:val="single" w:sz="4" w:space="0" w:color="000000"/>
            </w:tcBorders>
          </w:tcPr>
          <w:p>
            <w:pPr>
              <w:pStyle w:val="TableParagraph"/>
              <w:spacing w:line="258" w:lineRule="exact"/>
              <w:ind w:left="108"/>
              <w:rPr>
                <w:sz w:val="24"/>
              </w:rPr>
            </w:pPr>
            <w:r>
              <w:rPr>
                <w:spacing w:val="-5"/>
                <w:sz w:val="24"/>
              </w:rPr>
              <w:t>14</w:t>
            </w:r>
          </w:p>
        </w:tc>
        <w:tc>
          <w:tcPr>
            <w:tcW w:w="744" w:type="dxa"/>
            <w:tcBorders>
              <w:bottom w:val="single" w:sz="4" w:space="0" w:color="000000"/>
            </w:tcBorders>
          </w:tcPr>
          <w:p>
            <w:pPr>
              <w:pStyle w:val="TableParagraph"/>
              <w:spacing w:line="258" w:lineRule="exact"/>
              <w:ind w:left="108"/>
              <w:rPr>
                <w:sz w:val="24"/>
              </w:rPr>
            </w:pPr>
            <w:r>
              <w:rPr>
                <w:spacing w:val="-5"/>
                <w:sz w:val="24"/>
              </w:rPr>
              <w:t>53</w:t>
            </w:r>
          </w:p>
        </w:tc>
      </w:tr>
      <w:tr>
        <w:trPr>
          <w:trHeight w:val="417" w:hRule="atLeast"/>
        </w:trPr>
        <w:tc>
          <w:tcPr>
            <w:tcW w:w="742" w:type="dxa"/>
            <w:tcBorders>
              <w:top w:val="single" w:sz="4" w:space="0" w:color="000000"/>
              <w:bottom w:val="single" w:sz="4" w:space="0" w:color="000000"/>
            </w:tcBorders>
          </w:tcPr>
          <w:p>
            <w:pPr>
              <w:pStyle w:val="TableParagraph"/>
              <w:rPr>
                <w:sz w:val="24"/>
              </w:rPr>
            </w:pPr>
          </w:p>
        </w:tc>
        <w:tc>
          <w:tcPr>
            <w:tcW w:w="3362" w:type="dxa"/>
            <w:tcBorders>
              <w:top w:val="single" w:sz="4" w:space="0" w:color="000000"/>
              <w:bottom w:val="single" w:sz="4" w:space="0" w:color="000000"/>
            </w:tcBorders>
          </w:tcPr>
          <w:p>
            <w:pPr>
              <w:pStyle w:val="TableParagraph"/>
              <w:spacing w:line="268" w:lineRule="exact"/>
              <w:ind w:left="122"/>
              <w:rPr>
                <w:sz w:val="24"/>
              </w:rPr>
            </w:pPr>
            <w:r>
              <w:rPr>
                <w:spacing w:val="-2"/>
                <w:sz w:val="24"/>
              </w:rPr>
              <w:t>Total</w:t>
            </w:r>
          </w:p>
        </w:tc>
        <w:tc>
          <w:tcPr>
            <w:tcW w:w="2361" w:type="dxa"/>
            <w:tcBorders>
              <w:top w:val="single" w:sz="4" w:space="0" w:color="000000"/>
              <w:bottom w:val="single" w:sz="4" w:space="0" w:color="000000"/>
            </w:tcBorders>
          </w:tcPr>
          <w:p>
            <w:pPr>
              <w:pStyle w:val="TableParagraph"/>
              <w:rPr>
                <w:sz w:val="24"/>
              </w:rPr>
            </w:pPr>
          </w:p>
        </w:tc>
        <w:tc>
          <w:tcPr>
            <w:tcW w:w="749" w:type="dxa"/>
            <w:tcBorders>
              <w:top w:val="single" w:sz="4" w:space="0" w:color="000000"/>
              <w:bottom w:val="single" w:sz="4" w:space="0" w:color="000000"/>
            </w:tcBorders>
          </w:tcPr>
          <w:p>
            <w:pPr>
              <w:pStyle w:val="TableParagraph"/>
              <w:spacing w:line="268" w:lineRule="exact"/>
              <w:ind w:left="146"/>
              <w:rPr>
                <w:sz w:val="24"/>
              </w:rPr>
            </w:pPr>
            <w:r>
              <w:rPr>
                <w:spacing w:val="-5"/>
                <w:sz w:val="24"/>
              </w:rPr>
              <w:t>196</w:t>
            </w:r>
          </w:p>
        </w:tc>
        <w:tc>
          <w:tcPr>
            <w:tcW w:w="922" w:type="dxa"/>
            <w:tcBorders>
              <w:top w:val="single" w:sz="4" w:space="0" w:color="000000"/>
              <w:bottom w:val="single" w:sz="4" w:space="0" w:color="000000"/>
            </w:tcBorders>
          </w:tcPr>
          <w:p>
            <w:pPr>
              <w:pStyle w:val="TableParagraph"/>
              <w:spacing w:line="268" w:lineRule="exact"/>
              <w:ind w:left="108"/>
              <w:rPr>
                <w:sz w:val="24"/>
              </w:rPr>
            </w:pPr>
            <w:r>
              <w:rPr>
                <w:spacing w:val="-5"/>
                <w:sz w:val="24"/>
              </w:rPr>
              <w:t>110</w:t>
            </w:r>
          </w:p>
        </w:tc>
        <w:tc>
          <w:tcPr>
            <w:tcW w:w="744" w:type="dxa"/>
            <w:tcBorders>
              <w:top w:val="single" w:sz="4" w:space="0" w:color="000000"/>
              <w:bottom w:val="single" w:sz="4" w:space="0" w:color="000000"/>
            </w:tcBorders>
          </w:tcPr>
          <w:p>
            <w:pPr>
              <w:pStyle w:val="TableParagraph"/>
              <w:spacing w:line="268" w:lineRule="exact"/>
              <w:ind w:left="108"/>
              <w:rPr>
                <w:sz w:val="24"/>
              </w:rPr>
            </w:pPr>
            <w:r>
              <w:rPr>
                <w:spacing w:val="-5"/>
                <w:sz w:val="24"/>
              </w:rPr>
              <w:t>306</w:t>
            </w:r>
          </w:p>
        </w:tc>
      </w:tr>
    </w:tbl>
    <w:p>
      <w:pPr>
        <w:spacing w:after="0" w:line="268" w:lineRule="exact"/>
        <w:rPr>
          <w:sz w:val="24"/>
        </w:rPr>
        <w:sectPr>
          <w:pgSz w:w="12240" w:h="15840"/>
          <w:pgMar w:header="0" w:footer="1012" w:top="1360" w:bottom="1200" w:left="820" w:right="460"/>
        </w:sectPr>
      </w:pPr>
    </w:p>
    <w:p>
      <w:pPr>
        <w:pStyle w:val="Heading2"/>
        <w:numPr>
          <w:ilvl w:val="2"/>
          <w:numId w:val="25"/>
        </w:numPr>
        <w:tabs>
          <w:tab w:pos="1700" w:val="left" w:leader="none"/>
        </w:tabs>
        <w:spacing w:line="240" w:lineRule="auto" w:before="77" w:after="0"/>
        <w:ind w:left="1700" w:right="0" w:hanging="715"/>
        <w:jc w:val="both"/>
      </w:pPr>
      <w:bookmarkStart w:name="_TOC_250017" w:id="5"/>
      <w:r>
        <w:rPr/>
        <w:t>Determinant</w:t>
      </w:r>
      <w:r>
        <w:rPr>
          <w:spacing w:val="-2"/>
        </w:rPr>
        <w:t> </w:t>
      </w:r>
      <w:r>
        <w:rPr/>
        <w:t>of</w:t>
      </w:r>
      <w:r>
        <w:rPr>
          <w:spacing w:val="-5"/>
        </w:rPr>
        <w:t> </w:t>
      </w:r>
      <w:r>
        <w:rPr/>
        <w:t>Samples</w:t>
      </w:r>
      <w:r>
        <w:rPr>
          <w:spacing w:val="-3"/>
        </w:rPr>
        <w:t> </w:t>
      </w:r>
      <w:bookmarkEnd w:id="5"/>
      <w:r>
        <w:rPr>
          <w:spacing w:val="-2"/>
        </w:rPr>
        <w:t>Homogeneity</w:t>
      </w:r>
    </w:p>
    <w:p>
      <w:pPr>
        <w:pStyle w:val="BodyText"/>
        <w:spacing w:line="480" w:lineRule="auto" w:before="271"/>
        <w:ind w:left="985" w:right="1348" w:firstLine="715"/>
        <w:jc w:val="both"/>
      </w:pPr>
      <w:r>
        <w:rPr/>
        <w:t>Certain measures were adopted to determine the homogeneity of the sample variables. These measures according to Obeka (2009) includes the following:</w:t>
      </w:r>
    </w:p>
    <w:p>
      <w:pPr>
        <w:pStyle w:val="ListParagraph"/>
        <w:numPr>
          <w:ilvl w:val="0"/>
          <w:numId w:val="26"/>
        </w:numPr>
        <w:tabs>
          <w:tab w:pos="1345" w:val="left" w:leader="none"/>
        </w:tabs>
        <w:spacing w:line="480" w:lineRule="auto" w:before="1" w:after="0"/>
        <w:ind w:left="1345" w:right="1340" w:hanging="361"/>
        <w:jc w:val="both"/>
        <w:rPr>
          <w:sz w:val="24"/>
        </w:rPr>
      </w:pPr>
      <w:r>
        <w:rPr>
          <w:sz w:val="24"/>
        </w:rPr>
        <w:t>Teacher variable: The researcher in</w:t>
      </w:r>
      <w:r>
        <w:rPr>
          <w:spacing w:val="-4"/>
          <w:sz w:val="24"/>
        </w:rPr>
        <w:t> </w:t>
      </w:r>
      <w:r>
        <w:rPr>
          <w:sz w:val="24"/>
        </w:rPr>
        <w:t>the quest</w:t>
      </w:r>
      <w:r>
        <w:rPr>
          <w:spacing w:val="-4"/>
          <w:sz w:val="24"/>
        </w:rPr>
        <w:t> </w:t>
      </w:r>
      <w:r>
        <w:rPr>
          <w:sz w:val="24"/>
        </w:rPr>
        <w:t>to make sure</w:t>
      </w:r>
      <w:r>
        <w:rPr>
          <w:spacing w:val="-5"/>
          <w:sz w:val="24"/>
        </w:rPr>
        <w:t> </w:t>
      </w:r>
      <w:r>
        <w:rPr>
          <w:sz w:val="24"/>
        </w:rPr>
        <w:t>that</w:t>
      </w:r>
      <w:r>
        <w:rPr>
          <w:spacing w:val="-4"/>
          <w:sz w:val="24"/>
        </w:rPr>
        <w:t> </w:t>
      </w:r>
      <w:r>
        <w:rPr>
          <w:sz w:val="24"/>
        </w:rPr>
        <w:t>respondents</w:t>
      </w:r>
      <w:r>
        <w:rPr>
          <w:spacing w:val="-2"/>
          <w:sz w:val="24"/>
        </w:rPr>
        <w:t> </w:t>
      </w:r>
      <w:r>
        <w:rPr>
          <w:sz w:val="24"/>
        </w:rPr>
        <w:t>from</w:t>
      </w:r>
      <w:r>
        <w:rPr>
          <w:spacing w:val="-8"/>
          <w:sz w:val="24"/>
        </w:rPr>
        <w:t> </w:t>
      </w:r>
      <w:r>
        <w:rPr>
          <w:sz w:val="24"/>
        </w:rPr>
        <w:t>both groups and schools received equal and fair treatment, qualification and teaching experience of the teachers who had been handling the students were duly considered in order to avoid bias during the course of treatment.</w:t>
      </w:r>
    </w:p>
    <w:p>
      <w:pPr>
        <w:pStyle w:val="ListParagraph"/>
        <w:numPr>
          <w:ilvl w:val="0"/>
          <w:numId w:val="26"/>
        </w:numPr>
        <w:tabs>
          <w:tab w:pos="1345" w:val="left" w:leader="none"/>
        </w:tabs>
        <w:spacing w:line="480" w:lineRule="auto" w:before="0" w:after="0"/>
        <w:ind w:left="1345" w:right="1335" w:hanging="361"/>
        <w:jc w:val="both"/>
        <w:rPr>
          <w:sz w:val="24"/>
        </w:rPr>
      </w:pPr>
      <w:r>
        <w:rPr>
          <w:sz w:val="24"/>
        </w:rPr>
        <w:t>Experimental precaution: In order to maintain experimental precaution, the test was administered</w:t>
      </w:r>
      <w:r>
        <w:rPr>
          <w:spacing w:val="-3"/>
          <w:sz w:val="24"/>
        </w:rPr>
        <w:t> </w:t>
      </w:r>
      <w:r>
        <w:rPr>
          <w:sz w:val="24"/>
        </w:rPr>
        <w:t>to</w:t>
      </w:r>
      <w:r>
        <w:rPr>
          <w:spacing w:val="-3"/>
          <w:sz w:val="24"/>
        </w:rPr>
        <w:t> </w:t>
      </w:r>
      <w:r>
        <w:rPr>
          <w:sz w:val="24"/>
        </w:rPr>
        <w:t>all</w:t>
      </w:r>
      <w:r>
        <w:rPr>
          <w:spacing w:val="-8"/>
          <w:sz w:val="24"/>
        </w:rPr>
        <w:t> </w:t>
      </w:r>
      <w:r>
        <w:rPr>
          <w:sz w:val="24"/>
        </w:rPr>
        <w:t>urban</w:t>
      </w:r>
      <w:r>
        <w:rPr>
          <w:spacing w:val="-8"/>
          <w:sz w:val="24"/>
        </w:rPr>
        <w:t> </w:t>
      </w:r>
      <w:r>
        <w:rPr>
          <w:sz w:val="24"/>
        </w:rPr>
        <w:t>sampled</w:t>
      </w:r>
      <w:r>
        <w:rPr>
          <w:spacing w:val="-3"/>
          <w:sz w:val="24"/>
        </w:rPr>
        <w:t> </w:t>
      </w:r>
      <w:r>
        <w:rPr>
          <w:sz w:val="24"/>
        </w:rPr>
        <w:t>schools</w:t>
      </w:r>
      <w:r>
        <w:rPr>
          <w:spacing w:val="-5"/>
          <w:sz w:val="24"/>
        </w:rPr>
        <w:t> </w:t>
      </w:r>
      <w:r>
        <w:rPr>
          <w:sz w:val="24"/>
        </w:rPr>
        <w:t>at same time</w:t>
      </w:r>
      <w:r>
        <w:rPr>
          <w:spacing w:val="-4"/>
          <w:sz w:val="24"/>
        </w:rPr>
        <w:t> </w:t>
      </w:r>
      <w:r>
        <w:rPr>
          <w:sz w:val="24"/>
        </w:rPr>
        <w:t>by</w:t>
      </w:r>
      <w:r>
        <w:rPr>
          <w:spacing w:val="-8"/>
          <w:sz w:val="24"/>
        </w:rPr>
        <w:t> </w:t>
      </w:r>
      <w:r>
        <w:rPr>
          <w:sz w:val="24"/>
        </w:rPr>
        <w:t>the</w:t>
      </w:r>
      <w:r>
        <w:rPr>
          <w:spacing w:val="-4"/>
          <w:sz w:val="24"/>
        </w:rPr>
        <w:t> </w:t>
      </w:r>
      <w:r>
        <w:rPr>
          <w:sz w:val="24"/>
        </w:rPr>
        <w:t>researcher and</w:t>
      </w:r>
      <w:r>
        <w:rPr>
          <w:spacing w:val="-3"/>
          <w:sz w:val="24"/>
        </w:rPr>
        <w:t> </w:t>
      </w:r>
      <w:r>
        <w:rPr>
          <w:sz w:val="24"/>
        </w:rPr>
        <w:t>research assistants, while the rural</w:t>
      </w:r>
      <w:r>
        <w:rPr>
          <w:spacing w:val="-1"/>
          <w:sz w:val="24"/>
        </w:rPr>
        <w:t> </w:t>
      </w:r>
      <w:r>
        <w:rPr>
          <w:sz w:val="24"/>
        </w:rPr>
        <w:t>sampled schools were administered on</w:t>
      </w:r>
      <w:r>
        <w:rPr>
          <w:spacing w:val="-1"/>
          <w:sz w:val="24"/>
        </w:rPr>
        <w:t> </w:t>
      </w:r>
      <w:r>
        <w:rPr>
          <w:sz w:val="24"/>
        </w:rPr>
        <w:t>a different date. The whole sampled respondents</w:t>
      </w:r>
      <w:r>
        <w:rPr>
          <w:spacing w:val="-1"/>
          <w:sz w:val="24"/>
        </w:rPr>
        <w:t> </w:t>
      </w:r>
      <w:r>
        <w:rPr>
          <w:sz w:val="24"/>
        </w:rPr>
        <w:t>were</w:t>
      </w:r>
      <w:r>
        <w:rPr>
          <w:spacing w:val="-4"/>
          <w:sz w:val="24"/>
        </w:rPr>
        <w:t> </w:t>
      </w:r>
      <w:r>
        <w:rPr>
          <w:sz w:val="24"/>
        </w:rPr>
        <w:t>taught for</w:t>
      </w:r>
      <w:r>
        <w:rPr>
          <w:spacing w:val="-2"/>
          <w:sz w:val="24"/>
        </w:rPr>
        <w:t> </w:t>
      </w:r>
      <w:r>
        <w:rPr>
          <w:sz w:val="24"/>
        </w:rPr>
        <w:t>same period with</w:t>
      </w:r>
      <w:r>
        <w:rPr>
          <w:spacing w:val="-3"/>
          <w:sz w:val="24"/>
        </w:rPr>
        <w:t> </w:t>
      </w:r>
      <w:r>
        <w:rPr>
          <w:sz w:val="24"/>
        </w:rPr>
        <w:t>same lesson</w:t>
      </w:r>
      <w:r>
        <w:rPr>
          <w:spacing w:val="-3"/>
          <w:sz w:val="24"/>
        </w:rPr>
        <w:t> </w:t>
      </w:r>
      <w:r>
        <w:rPr>
          <w:sz w:val="24"/>
        </w:rPr>
        <w:t>plans. That is, either inquiry lesson plan or lecture lesson plan.</w:t>
      </w:r>
    </w:p>
    <w:p>
      <w:pPr>
        <w:pStyle w:val="ListParagraph"/>
        <w:numPr>
          <w:ilvl w:val="0"/>
          <w:numId w:val="26"/>
        </w:numPr>
        <w:tabs>
          <w:tab w:pos="1345" w:val="left" w:leader="none"/>
        </w:tabs>
        <w:spacing w:line="480" w:lineRule="auto" w:before="2" w:after="0"/>
        <w:ind w:left="1345" w:right="1348" w:hanging="361"/>
        <w:jc w:val="both"/>
        <w:rPr>
          <w:sz w:val="24"/>
        </w:rPr>
      </w:pPr>
      <w:r>
        <w:rPr>
          <w:sz w:val="24"/>
        </w:rPr>
        <w:t>Hawthorne effect: In order to minimize student fright, the researcher, assistants and the teachers in the sampled schools became temporary members of staff of the</w:t>
      </w:r>
      <w:r>
        <w:rPr>
          <w:spacing w:val="40"/>
          <w:sz w:val="24"/>
        </w:rPr>
        <w:t> </w:t>
      </w:r>
      <w:r>
        <w:rPr>
          <w:sz w:val="24"/>
        </w:rPr>
        <w:t>schools during the field exercise. Three days were used to familiarize with the students, teachers and other staffs in the sampled schools.</w:t>
      </w:r>
    </w:p>
    <w:p>
      <w:pPr>
        <w:pStyle w:val="Heading2"/>
        <w:numPr>
          <w:ilvl w:val="1"/>
          <w:numId w:val="25"/>
        </w:numPr>
        <w:tabs>
          <w:tab w:pos="1700" w:val="left" w:leader="none"/>
        </w:tabs>
        <w:spacing w:line="240" w:lineRule="auto" w:before="5" w:after="0"/>
        <w:ind w:left="1700" w:right="0" w:hanging="715"/>
        <w:jc w:val="both"/>
      </w:pPr>
      <w:bookmarkStart w:name="_TOC_250016" w:id="6"/>
      <w:bookmarkEnd w:id="6"/>
      <w:r>
        <w:rPr>
          <w:spacing w:val="-2"/>
        </w:rPr>
        <w:t>Instrumentation</w:t>
      </w:r>
    </w:p>
    <w:p>
      <w:pPr>
        <w:pStyle w:val="BodyText"/>
        <w:spacing w:line="480" w:lineRule="auto" w:before="272"/>
        <w:ind w:right="1346" w:firstLine="720"/>
        <w:jc w:val="both"/>
      </w:pPr>
      <w:r>
        <w:rPr/>
        <w:t>The instrument tagged “Economics Students Inquiry and Task-Based</w:t>
      </w:r>
      <w:r>
        <w:rPr>
          <w:spacing w:val="40"/>
        </w:rPr>
        <w:t> </w:t>
      </w:r>
      <w:r>
        <w:rPr/>
        <w:t>Performance Test (ESITBPT) was used in this study for the purpose of data collection, after due consultation with economicsteachers from the six secondary schools in Imo state. Topics like; (a) Roleof labour in production Entrepreneur, (b) HistoricalDevelopmentofmoney, (c) Reasons for demand for money, (d) Inflation, and (e)PublicFinance</w:t>
      </w:r>
      <w:r>
        <w:rPr>
          <w:spacing w:val="69"/>
        </w:rPr>
        <w:t> </w:t>
      </w:r>
      <w:r>
        <w:rPr/>
        <w:t>to</w:t>
      </w:r>
      <w:r>
        <w:rPr>
          <w:spacing w:val="71"/>
        </w:rPr>
        <w:t> </w:t>
      </w:r>
      <w:r>
        <w:rPr/>
        <w:t>mention</w:t>
      </w:r>
      <w:r>
        <w:rPr>
          <w:spacing w:val="66"/>
        </w:rPr>
        <w:t> </w:t>
      </w:r>
      <w:r>
        <w:rPr/>
        <w:t>but</w:t>
      </w:r>
      <w:r>
        <w:rPr>
          <w:spacing w:val="76"/>
        </w:rPr>
        <w:t> </w:t>
      </w:r>
      <w:r>
        <w:rPr/>
        <w:t>a</w:t>
      </w:r>
      <w:r>
        <w:rPr>
          <w:spacing w:val="66"/>
        </w:rPr>
        <w:t> </w:t>
      </w:r>
      <w:r>
        <w:rPr/>
        <w:t>few</w:t>
      </w:r>
      <w:r>
        <w:rPr>
          <w:spacing w:val="70"/>
        </w:rPr>
        <w:t> </w:t>
      </w:r>
      <w:r>
        <w:rPr/>
        <w:t>were</w:t>
      </w:r>
      <w:r>
        <w:rPr>
          <w:spacing w:val="70"/>
        </w:rPr>
        <w:t> </w:t>
      </w:r>
      <w:r>
        <w:rPr/>
        <w:t>chosen</w:t>
      </w:r>
      <w:r>
        <w:rPr>
          <w:spacing w:val="67"/>
        </w:rPr>
        <w:t> </w:t>
      </w:r>
      <w:r>
        <w:rPr/>
        <w:t>for</w:t>
      </w:r>
      <w:r>
        <w:rPr>
          <w:spacing w:val="67"/>
        </w:rPr>
        <w:t> </w:t>
      </w:r>
      <w:r>
        <w:rPr/>
        <w:t>the</w:t>
      </w:r>
      <w:r>
        <w:rPr>
          <w:spacing w:val="70"/>
        </w:rPr>
        <w:t> </w:t>
      </w:r>
      <w:r>
        <w:rPr/>
        <w:t>study</w:t>
      </w:r>
      <w:r>
        <w:rPr>
          <w:spacing w:val="67"/>
        </w:rPr>
        <w:t> </w:t>
      </w:r>
      <w:r>
        <w:rPr/>
        <w:t>from</w:t>
      </w:r>
      <w:r>
        <w:rPr>
          <w:spacing w:val="62"/>
        </w:rPr>
        <w:t> </w:t>
      </w:r>
      <w:r>
        <w:rPr/>
        <w:t>the</w:t>
      </w:r>
      <w:r>
        <w:rPr>
          <w:spacing w:val="70"/>
        </w:rPr>
        <w:t> </w:t>
      </w:r>
      <w:r>
        <w:rPr/>
        <w:t>SS</w:t>
      </w:r>
      <w:r>
        <w:rPr>
          <w:spacing w:val="68"/>
        </w:rPr>
        <w:t> </w:t>
      </w:r>
      <w:r>
        <w:rPr>
          <w:spacing w:val="-5"/>
        </w:rPr>
        <w:t>II</w:t>
      </w:r>
    </w:p>
    <w:p>
      <w:pPr>
        <w:spacing w:after="0" w:line="480" w:lineRule="auto"/>
        <w:jc w:val="both"/>
        <w:sectPr>
          <w:pgSz w:w="12240" w:h="15840"/>
          <w:pgMar w:header="0" w:footer="1012" w:top="1360" w:bottom="1200" w:left="820" w:right="460"/>
        </w:sectPr>
      </w:pPr>
    </w:p>
    <w:p>
      <w:pPr>
        <w:pStyle w:val="BodyText"/>
        <w:spacing w:line="480" w:lineRule="auto" w:before="72"/>
        <w:ind w:right="1351"/>
        <w:jc w:val="both"/>
      </w:pPr>
      <w:r>
        <w:rPr/>
        <w:t>Economics curriculum during when the study was conducted. The need to maintain continuity and sequence in the normal scheme of work for the sampled schools was recognized. Hence, the researcher prepared lesson plan, items for inquiry, task-based activity and</w:t>
      </w:r>
      <w:r>
        <w:rPr>
          <w:spacing w:val="7"/>
        </w:rPr>
        <w:t> </w:t>
      </w:r>
      <w:r>
        <w:rPr/>
        <w:t>construct</w:t>
      </w:r>
      <w:r>
        <w:rPr>
          <w:spacing w:val="11"/>
        </w:rPr>
        <w:t> </w:t>
      </w:r>
      <w:r>
        <w:rPr/>
        <w:t>multiple-choice</w:t>
      </w:r>
      <w:r>
        <w:rPr>
          <w:spacing w:val="6"/>
        </w:rPr>
        <w:t> </w:t>
      </w:r>
      <w:r>
        <w:rPr/>
        <w:t>assessment</w:t>
      </w:r>
      <w:r>
        <w:rPr>
          <w:spacing w:val="12"/>
        </w:rPr>
        <w:t> </w:t>
      </w:r>
      <w:r>
        <w:rPr/>
        <w:t>tests.</w:t>
      </w:r>
      <w:r>
        <w:rPr>
          <w:spacing w:val="8"/>
        </w:rPr>
        <w:t> </w:t>
      </w:r>
      <w:r>
        <w:rPr/>
        <w:t>The</w:t>
      </w:r>
      <w:r>
        <w:rPr>
          <w:spacing w:val="11"/>
        </w:rPr>
        <w:t> </w:t>
      </w:r>
      <w:r>
        <w:rPr/>
        <w:t>instrument</w:t>
      </w:r>
      <w:r>
        <w:rPr>
          <w:spacing w:val="12"/>
        </w:rPr>
        <w:t> </w:t>
      </w:r>
      <w:r>
        <w:rPr/>
        <w:t>consisted</w:t>
      </w:r>
      <w:r>
        <w:rPr>
          <w:spacing w:val="6"/>
        </w:rPr>
        <w:t> </w:t>
      </w:r>
      <w:r>
        <w:rPr/>
        <w:t>of</w:t>
      </w:r>
      <w:r>
        <w:rPr>
          <w:spacing w:val="5"/>
        </w:rPr>
        <w:t> </w:t>
      </w:r>
      <w:r>
        <w:rPr>
          <w:spacing w:val="-2"/>
        </w:rPr>
        <w:t>fifty</w:t>
      </w:r>
    </w:p>
    <w:p>
      <w:pPr>
        <w:pStyle w:val="BodyText"/>
        <w:spacing w:line="480" w:lineRule="auto" w:before="1"/>
        <w:ind w:right="1357"/>
        <w:jc w:val="both"/>
      </w:pPr>
      <w:r>
        <w:rPr/>
        <w:t>(50) multiple-choice assessment items based on the basic concept taught from the SSII Economics curriculum. The ESITBPT was drawn from the previous economics examination questions conducted in this six sampled schools. The test items was</w:t>
      </w:r>
      <w:r>
        <w:rPr>
          <w:spacing w:val="40"/>
        </w:rPr>
        <w:t> </w:t>
      </w:r>
      <w:r>
        <w:rPr/>
        <w:t>designed to measure subject cognitive level and determine the performance of the students‟constituting the sample.</w:t>
      </w:r>
    </w:p>
    <w:p>
      <w:pPr>
        <w:pStyle w:val="Heading2"/>
        <w:numPr>
          <w:ilvl w:val="2"/>
          <w:numId w:val="25"/>
        </w:numPr>
        <w:tabs>
          <w:tab w:pos="1700" w:val="left" w:leader="none"/>
        </w:tabs>
        <w:spacing w:line="240" w:lineRule="auto" w:before="6" w:after="0"/>
        <w:ind w:left="1700" w:right="0" w:hanging="720"/>
        <w:jc w:val="both"/>
      </w:pPr>
      <w:bookmarkStart w:name="_TOC_250015" w:id="7"/>
      <w:r>
        <w:rPr/>
        <w:t>Table</w:t>
      </w:r>
      <w:r>
        <w:rPr>
          <w:spacing w:val="-3"/>
        </w:rPr>
        <w:t> </w:t>
      </w:r>
      <w:r>
        <w:rPr/>
        <w:t>of</w:t>
      </w:r>
      <w:r>
        <w:rPr>
          <w:spacing w:val="-3"/>
        </w:rPr>
        <w:t> </w:t>
      </w:r>
      <w:bookmarkEnd w:id="7"/>
      <w:r>
        <w:rPr>
          <w:spacing w:val="-2"/>
        </w:rPr>
        <w:t>Specification</w:t>
      </w:r>
    </w:p>
    <w:p>
      <w:pPr>
        <w:pStyle w:val="BodyText"/>
        <w:spacing w:line="480" w:lineRule="auto" w:before="271"/>
        <w:ind w:right="1350" w:firstLine="720"/>
        <w:jc w:val="both"/>
      </w:pPr>
      <w:r>
        <w:rPr/>
        <w:t>A table of</w:t>
      </w:r>
      <w:r>
        <w:rPr>
          <w:spacing w:val="-1"/>
        </w:rPr>
        <w:t> </w:t>
      </w:r>
      <w:r>
        <w:rPr/>
        <w:t>specification is a two-way</w:t>
      </w:r>
      <w:r>
        <w:rPr>
          <w:spacing w:val="-2"/>
        </w:rPr>
        <w:t> </w:t>
      </w:r>
      <w:r>
        <w:rPr/>
        <w:t>chart which described the topics covered by a</w:t>
      </w:r>
      <w:r>
        <w:rPr>
          <w:spacing w:val="-2"/>
        </w:rPr>
        <w:t> </w:t>
      </w:r>
      <w:r>
        <w:rPr/>
        <w:t>test and the number of</w:t>
      </w:r>
      <w:r>
        <w:rPr>
          <w:spacing w:val="-1"/>
        </w:rPr>
        <w:t> </w:t>
      </w:r>
      <w:r>
        <w:rPr/>
        <w:t>items associated with</w:t>
      </w:r>
      <w:r>
        <w:rPr>
          <w:spacing w:val="-1"/>
        </w:rPr>
        <w:t> </w:t>
      </w:r>
      <w:r>
        <w:rPr/>
        <w:t>each</w:t>
      </w:r>
      <w:r>
        <w:rPr>
          <w:spacing w:val="-2"/>
        </w:rPr>
        <w:t> </w:t>
      </w:r>
      <w:r>
        <w:rPr/>
        <w:t>topic. Table 3 presents</w:t>
      </w:r>
      <w:r>
        <w:rPr>
          <w:spacing w:val="-3"/>
        </w:rPr>
        <w:t> </w:t>
      </w:r>
      <w:r>
        <w:rPr/>
        <w:t>the topics that were covered in this study.</w:t>
      </w:r>
    </w:p>
    <w:p>
      <w:pPr>
        <w:pStyle w:val="Heading2"/>
        <w:spacing w:before="5" w:after="45"/>
        <w:jc w:val="both"/>
      </w:pPr>
      <w:r>
        <w:rPr/>
        <w:t>Table</w:t>
      </w:r>
      <w:r>
        <w:rPr>
          <w:spacing w:val="-3"/>
        </w:rPr>
        <w:t> </w:t>
      </w:r>
      <w:r>
        <w:rPr/>
        <w:t>3:</w:t>
      </w:r>
      <w:r>
        <w:rPr>
          <w:spacing w:val="-1"/>
        </w:rPr>
        <w:t> </w:t>
      </w:r>
      <w:r>
        <w:rPr/>
        <w:t>Table</w:t>
      </w:r>
      <w:r>
        <w:rPr>
          <w:spacing w:val="-2"/>
        </w:rPr>
        <w:t> </w:t>
      </w:r>
      <w:r>
        <w:rPr/>
        <w:t>of</w:t>
      </w:r>
      <w:r>
        <w:rPr>
          <w:spacing w:val="-4"/>
        </w:rPr>
        <w:t> </w:t>
      </w:r>
      <w:r>
        <w:rPr>
          <w:spacing w:val="-2"/>
        </w:rPr>
        <w:t>Specification</w:t>
      </w:r>
    </w:p>
    <w:tbl>
      <w:tblPr>
        <w:tblW w:w="0" w:type="auto"/>
        <w:jc w:val="left"/>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7"/>
        <w:gridCol w:w="1348"/>
        <w:gridCol w:w="1750"/>
        <w:gridCol w:w="1337"/>
        <w:gridCol w:w="1270"/>
        <w:gridCol w:w="820"/>
      </w:tblGrid>
      <w:tr>
        <w:trPr>
          <w:trHeight w:val="379" w:hRule="atLeast"/>
        </w:trPr>
        <w:tc>
          <w:tcPr>
            <w:tcW w:w="2417" w:type="dxa"/>
            <w:tcBorders>
              <w:top w:val="single" w:sz="4" w:space="0" w:color="000000"/>
              <w:bottom w:val="single" w:sz="4" w:space="0" w:color="000000"/>
            </w:tcBorders>
          </w:tcPr>
          <w:p>
            <w:pPr>
              <w:pStyle w:val="TableParagraph"/>
              <w:spacing w:before="1"/>
              <w:ind w:left="117"/>
              <w:rPr>
                <w:b/>
                <w:sz w:val="22"/>
              </w:rPr>
            </w:pPr>
            <w:r>
              <w:rPr>
                <w:b/>
                <w:sz w:val="22"/>
              </w:rPr>
              <w:t>Content</w:t>
            </w:r>
            <w:r>
              <w:rPr>
                <w:b/>
                <w:spacing w:val="-8"/>
                <w:sz w:val="22"/>
              </w:rPr>
              <w:t> </w:t>
            </w:r>
            <w:r>
              <w:rPr>
                <w:b/>
                <w:spacing w:val="-4"/>
                <w:sz w:val="22"/>
              </w:rPr>
              <w:t>Area</w:t>
            </w:r>
          </w:p>
        </w:tc>
        <w:tc>
          <w:tcPr>
            <w:tcW w:w="1348" w:type="dxa"/>
            <w:tcBorders>
              <w:top w:val="single" w:sz="4" w:space="0" w:color="000000"/>
              <w:bottom w:val="single" w:sz="4" w:space="0" w:color="000000"/>
            </w:tcBorders>
          </w:tcPr>
          <w:p>
            <w:pPr>
              <w:pStyle w:val="TableParagraph"/>
              <w:spacing w:before="1"/>
              <w:ind w:left="149"/>
              <w:rPr>
                <w:b/>
                <w:sz w:val="22"/>
              </w:rPr>
            </w:pPr>
            <w:r>
              <w:rPr>
                <w:b/>
                <w:spacing w:val="-2"/>
                <w:sz w:val="22"/>
              </w:rPr>
              <w:t>Knowledge</w:t>
            </w:r>
          </w:p>
        </w:tc>
        <w:tc>
          <w:tcPr>
            <w:tcW w:w="1750" w:type="dxa"/>
            <w:tcBorders>
              <w:top w:val="single" w:sz="4" w:space="0" w:color="000000"/>
              <w:bottom w:val="single" w:sz="4" w:space="0" w:color="000000"/>
            </w:tcBorders>
          </w:tcPr>
          <w:p>
            <w:pPr>
              <w:pStyle w:val="TableParagraph"/>
              <w:spacing w:before="1"/>
              <w:ind w:left="150"/>
              <w:rPr>
                <w:b/>
                <w:sz w:val="22"/>
              </w:rPr>
            </w:pPr>
            <w:r>
              <w:rPr>
                <w:b/>
                <w:spacing w:val="-2"/>
                <w:sz w:val="22"/>
              </w:rPr>
              <w:t>Comprehension</w:t>
            </w:r>
          </w:p>
        </w:tc>
        <w:tc>
          <w:tcPr>
            <w:tcW w:w="1337" w:type="dxa"/>
            <w:tcBorders>
              <w:top w:val="single" w:sz="4" w:space="0" w:color="000000"/>
              <w:bottom w:val="single" w:sz="4" w:space="0" w:color="000000"/>
            </w:tcBorders>
          </w:tcPr>
          <w:p>
            <w:pPr>
              <w:pStyle w:val="TableParagraph"/>
              <w:spacing w:before="1"/>
              <w:ind w:left="110"/>
              <w:rPr>
                <w:b/>
                <w:sz w:val="22"/>
              </w:rPr>
            </w:pPr>
            <w:r>
              <w:rPr>
                <w:b/>
                <w:spacing w:val="-2"/>
                <w:sz w:val="22"/>
              </w:rPr>
              <w:t>Application</w:t>
            </w:r>
          </w:p>
        </w:tc>
        <w:tc>
          <w:tcPr>
            <w:tcW w:w="1270" w:type="dxa"/>
            <w:tcBorders>
              <w:top w:val="single" w:sz="4" w:space="0" w:color="000000"/>
              <w:bottom w:val="single" w:sz="4" w:space="0" w:color="000000"/>
            </w:tcBorders>
          </w:tcPr>
          <w:p>
            <w:pPr>
              <w:pStyle w:val="TableParagraph"/>
              <w:spacing w:before="1"/>
              <w:ind w:left="127"/>
              <w:rPr>
                <w:b/>
                <w:sz w:val="22"/>
              </w:rPr>
            </w:pPr>
            <w:r>
              <w:rPr>
                <w:b/>
                <w:spacing w:val="-2"/>
                <w:sz w:val="22"/>
              </w:rPr>
              <w:t>Evaluation</w:t>
            </w:r>
          </w:p>
        </w:tc>
        <w:tc>
          <w:tcPr>
            <w:tcW w:w="820" w:type="dxa"/>
            <w:tcBorders>
              <w:top w:val="single" w:sz="4" w:space="0" w:color="000000"/>
              <w:bottom w:val="single" w:sz="4" w:space="0" w:color="000000"/>
            </w:tcBorders>
          </w:tcPr>
          <w:p>
            <w:pPr>
              <w:pStyle w:val="TableParagraph"/>
              <w:spacing w:before="1"/>
              <w:ind w:left="115"/>
              <w:rPr>
                <w:b/>
                <w:sz w:val="22"/>
              </w:rPr>
            </w:pPr>
            <w:r>
              <w:rPr>
                <w:b/>
                <w:spacing w:val="-2"/>
                <w:sz w:val="22"/>
              </w:rPr>
              <w:t>Total</w:t>
            </w:r>
          </w:p>
        </w:tc>
      </w:tr>
      <w:tr>
        <w:trPr>
          <w:trHeight w:val="530" w:hRule="atLeast"/>
        </w:trPr>
        <w:tc>
          <w:tcPr>
            <w:tcW w:w="2417" w:type="dxa"/>
            <w:tcBorders>
              <w:top w:val="single" w:sz="4" w:space="0" w:color="000000"/>
            </w:tcBorders>
          </w:tcPr>
          <w:p>
            <w:pPr>
              <w:pStyle w:val="TableParagraph"/>
              <w:spacing w:line="242" w:lineRule="auto"/>
              <w:ind w:left="117"/>
              <w:rPr>
                <w:sz w:val="22"/>
              </w:rPr>
            </w:pPr>
            <w:r>
              <w:rPr>
                <w:sz w:val="22"/>
              </w:rPr>
              <w:t>Role</w:t>
            </w:r>
            <w:r>
              <w:rPr>
                <w:spacing w:val="-14"/>
                <w:sz w:val="22"/>
              </w:rPr>
              <w:t> </w:t>
            </w:r>
            <w:r>
              <w:rPr>
                <w:sz w:val="22"/>
              </w:rPr>
              <w:t>of</w:t>
            </w:r>
            <w:r>
              <w:rPr>
                <w:spacing w:val="-14"/>
                <w:sz w:val="22"/>
              </w:rPr>
              <w:t> </w:t>
            </w:r>
            <w:r>
              <w:rPr>
                <w:sz w:val="22"/>
              </w:rPr>
              <w:t>Labour</w:t>
            </w:r>
            <w:r>
              <w:rPr>
                <w:spacing w:val="-12"/>
                <w:sz w:val="22"/>
              </w:rPr>
              <w:t> </w:t>
            </w:r>
            <w:r>
              <w:rPr>
                <w:sz w:val="22"/>
              </w:rPr>
              <w:t>in </w:t>
            </w:r>
            <w:r>
              <w:rPr>
                <w:spacing w:val="-2"/>
                <w:sz w:val="22"/>
              </w:rPr>
              <w:t>Production</w:t>
            </w:r>
          </w:p>
        </w:tc>
        <w:tc>
          <w:tcPr>
            <w:tcW w:w="1348" w:type="dxa"/>
            <w:tcBorders>
              <w:top w:val="single" w:sz="4" w:space="0" w:color="000000"/>
            </w:tcBorders>
          </w:tcPr>
          <w:p>
            <w:pPr>
              <w:pStyle w:val="TableParagraph"/>
              <w:spacing w:line="244" w:lineRule="exact"/>
              <w:ind w:left="149"/>
              <w:rPr>
                <w:sz w:val="22"/>
              </w:rPr>
            </w:pPr>
            <w:r>
              <w:rPr>
                <w:spacing w:val="-10"/>
                <w:sz w:val="22"/>
              </w:rPr>
              <w:t>2</w:t>
            </w:r>
          </w:p>
        </w:tc>
        <w:tc>
          <w:tcPr>
            <w:tcW w:w="1750" w:type="dxa"/>
            <w:tcBorders>
              <w:top w:val="single" w:sz="4" w:space="0" w:color="000000"/>
            </w:tcBorders>
          </w:tcPr>
          <w:p>
            <w:pPr>
              <w:pStyle w:val="TableParagraph"/>
              <w:spacing w:line="244" w:lineRule="exact"/>
              <w:ind w:left="150"/>
              <w:rPr>
                <w:sz w:val="22"/>
              </w:rPr>
            </w:pPr>
            <w:r>
              <w:rPr>
                <w:spacing w:val="-10"/>
                <w:sz w:val="22"/>
              </w:rPr>
              <w:t>1</w:t>
            </w:r>
          </w:p>
        </w:tc>
        <w:tc>
          <w:tcPr>
            <w:tcW w:w="1337" w:type="dxa"/>
            <w:tcBorders>
              <w:top w:val="single" w:sz="4" w:space="0" w:color="000000"/>
            </w:tcBorders>
          </w:tcPr>
          <w:p>
            <w:pPr>
              <w:pStyle w:val="TableParagraph"/>
              <w:spacing w:line="244" w:lineRule="exact"/>
              <w:ind w:left="110"/>
              <w:rPr>
                <w:sz w:val="22"/>
              </w:rPr>
            </w:pPr>
            <w:r>
              <w:rPr>
                <w:spacing w:val="-10"/>
                <w:sz w:val="22"/>
              </w:rPr>
              <w:t>1</w:t>
            </w:r>
          </w:p>
        </w:tc>
        <w:tc>
          <w:tcPr>
            <w:tcW w:w="1270" w:type="dxa"/>
            <w:tcBorders>
              <w:top w:val="single" w:sz="4" w:space="0" w:color="000000"/>
            </w:tcBorders>
          </w:tcPr>
          <w:p>
            <w:pPr>
              <w:pStyle w:val="TableParagraph"/>
              <w:spacing w:line="244" w:lineRule="exact"/>
              <w:ind w:left="127"/>
              <w:rPr>
                <w:sz w:val="22"/>
              </w:rPr>
            </w:pPr>
            <w:r>
              <w:rPr>
                <w:spacing w:val="-10"/>
                <w:sz w:val="22"/>
              </w:rPr>
              <w:t>1</w:t>
            </w:r>
          </w:p>
        </w:tc>
        <w:tc>
          <w:tcPr>
            <w:tcW w:w="820" w:type="dxa"/>
            <w:tcBorders>
              <w:top w:val="single" w:sz="4" w:space="0" w:color="000000"/>
            </w:tcBorders>
          </w:tcPr>
          <w:p>
            <w:pPr>
              <w:pStyle w:val="TableParagraph"/>
              <w:spacing w:line="244" w:lineRule="exact"/>
              <w:ind w:left="115"/>
              <w:rPr>
                <w:sz w:val="22"/>
              </w:rPr>
            </w:pPr>
            <w:r>
              <w:rPr>
                <w:spacing w:val="-10"/>
                <w:sz w:val="22"/>
              </w:rPr>
              <w:t>5</w:t>
            </w:r>
          </w:p>
        </w:tc>
      </w:tr>
      <w:tr>
        <w:trPr>
          <w:trHeight w:val="340" w:hRule="atLeast"/>
        </w:trPr>
        <w:tc>
          <w:tcPr>
            <w:tcW w:w="2417" w:type="dxa"/>
          </w:tcPr>
          <w:p>
            <w:pPr>
              <w:pStyle w:val="TableParagraph"/>
              <w:spacing w:before="22"/>
              <w:ind w:left="117"/>
              <w:rPr>
                <w:sz w:val="22"/>
              </w:rPr>
            </w:pPr>
            <w:r>
              <w:rPr>
                <w:sz w:val="22"/>
              </w:rPr>
              <w:t>The</w:t>
            </w:r>
            <w:r>
              <w:rPr>
                <w:spacing w:val="-7"/>
                <w:sz w:val="22"/>
              </w:rPr>
              <w:t> </w:t>
            </w:r>
            <w:r>
              <w:rPr>
                <w:spacing w:val="-2"/>
                <w:sz w:val="22"/>
              </w:rPr>
              <w:t>Entrepreneur</w:t>
            </w:r>
          </w:p>
        </w:tc>
        <w:tc>
          <w:tcPr>
            <w:tcW w:w="1348" w:type="dxa"/>
          </w:tcPr>
          <w:p>
            <w:pPr>
              <w:pStyle w:val="TableParagraph"/>
              <w:spacing w:before="22"/>
              <w:ind w:left="149"/>
              <w:rPr>
                <w:sz w:val="22"/>
              </w:rPr>
            </w:pPr>
            <w:r>
              <w:rPr>
                <w:spacing w:val="-10"/>
                <w:sz w:val="22"/>
              </w:rPr>
              <w:t>1</w:t>
            </w:r>
          </w:p>
        </w:tc>
        <w:tc>
          <w:tcPr>
            <w:tcW w:w="1750" w:type="dxa"/>
          </w:tcPr>
          <w:p>
            <w:pPr>
              <w:pStyle w:val="TableParagraph"/>
              <w:spacing w:before="22"/>
              <w:ind w:left="150"/>
              <w:rPr>
                <w:sz w:val="22"/>
              </w:rPr>
            </w:pPr>
            <w:r>
              <w:rPr>
                <w:spacing w:val="-10"/>
                <w:sz w:val="22"/>
              </w:rPr>
              <w:t>1</w:t>
            </w:r>
          </w:p>
        </w:tc>
        <w:tc>
          <w:tcPr>
            <w:tcW w:w="1337" w:type="dxa"/>
          </w:tcPr>
          <w:p>
            <w:pPr>
              <w:pStyle w:val="TableParagraph"/>
              <w:spacing w:before="22"/>
              <w:ind w:left="110"/>
              <w:rPr>
                <w:sz w:val="22"/>
              </w:rPr>
            </w:pPr>
            <w:r>
              <w:rPr>
                <w:spacing w:val="-10"/>
                <w:sz w:val="22"/>
              </w:rPr>
              <w:t>2</w:t>
            </w:r>
          </w:p>
        </w:tc>
        <w:tc>
          <w:tcPr>
            <w:tcW w:w="1270" w:type="dxa"/>
          </w:tcPr>
          <w:p>
            <w:pPr>
              <w:pStyle w:val="TableParagraph"/>
              <w:spacing w:before="22"/>
              <w:ind w:left="127"/>
              <w:rPr>
                <w:sz w:val="22"/>
              </w:rPr>
            </w:pPr>
            <w:r>
              <w:rPr>
                <w:spacing w:val="-10"/>
                <w:sz w:val="22"/>
              </w:rPr>
              <w:t>1</w:t>
            </w:r>
          </w:p>
        </w:tc>
        <w:tc>
          <w:tcPr>
            <w:tcW w:w="820" w:type="dxa"/>
          </w:tcPr>
          <w:p>
            <w:pPr>
              <w:pStyle w:val="TableParagraph"/>
              <w:spacing w:before="22"/>
              <w:ind w:left="115"/>
              <w:rPr>
                <w:sz w:val="22"/>
              </w:rPr>
            </w:pPr>
            <w:r>
              <w:rPr>
                <w:spacing w:val="-10"/>
                <w:sz w:val="22"/>
              </w:rPr>
              <w:t>5</w:t>
            </w:r>
          </w:p>
        </w:tc>
      </w:tr>
      <w:tr>
        <w:trPr>
          <w:trHeight w:val="696" w:hRule="atLeast"/>
        </w:trPr>
        <w:tc>
          <w:tcPr>
            <w:tcW w:w="2417" w:type="dxa"/>
          </w:tcPr>
          <w:p>
            <w:pPr>
              <w:pStyle w:val="TableParagraph"/>
              <w:spacing w:before="56"/>
              <w:ind w:left="117" w:right="74"/>
              <w:rPr>
                <w:sz w:val="22"/>
              </w:rPr>
            </w:pPr>
            <w:r>
              <w:rPr>
                <w:spacing w:val="-2"/>
                <w:sz w:val="22"/>
              </w:rPr>
              <w:t>Historical</w:t>
            </w:r>
            <w:r>
              <w:rPr>
                <w:spacing w:val="-3"/>
                <w:sz w:val="22"/>
              </w:rPr>
              <w:t> </w:t>
            </w:r>
            <w:r>
              <w:rPr>
                <w:spacing w:val="-2"/>
                <w:sz w:val="22"/>
              </w:rPr>
              <w:t>Development </w:t>
            </w:r>
            <w:r>
              <w:rPr>
                <w:sz w:val="22"/>
              </w:rPr>
              <w:t>of Money</w:t>
            </w:r>
          </w:p>
        </w:tc>
        <w:tc>
          <w:tcPr>
            <w:tcW w:w="1348" w:type="dxa"/>
          </w:tcPr>
          <w:p>
            <w:pPr>
              <w:pStyle w:val="TableParagraph"/>
              <w:spacing w:before="56"/>
              <w:ind w:left="149"/>
              <w:rPr>
                <w:sz w:val="22"/>
              </w:rPr>
            </w:pPr>
            <w:r>
              <w:rPr>
                <w:spacing w:val="-10"/>
                <w:sz w:val="22"/>
              </w:rPr>
              <w:t>2</w:t>
            </w:r>
          </w:p>
        </w:tc>
        <w:tc>
          <w:tcPr>
            <w:tcW w:w="1750" w:type="dxa"/>
          </w:tcPr>
          <w:p>
            <w:pPr>
              <w:pStyle w:val="TableParagraph"/>
              <w:spacing w:before="56"/>
              <w:ind w:left="150"/>
              <w:rPr>
                <w:sz w:val="22"/>
              </w:rPr>
            </w:pPr>
            <w:r>
              <w:rPr>
                <w:spacing w:val="-10"/>
                <w:sz w:val="22"/>
              </w:rPr>
              <w:t>1</w:t>
            </w:r>
          </w:p>
        </w:tc>
        <w:tc>
          <w:tcPr>
            <w:tcW w:w="1337" w:type="dxa"/>
          </w:tcPr>
          <w:p>
            <w:pPr>
              <w:pStyle w:val="TableParagraph"/>
              <w:spacing w:before="56"/>
              <w:ind w:left="110"/>
              <w:rPr>
                <w:sz w:val="22"/>
              </w:rPr>
            </w:pPr>
            <w:r>
              <w:rPr>
                <w:spacing w:val="-10"/>
                <w:sz w:val="22"/>
              </w:rPr>
              <w:t>1</w:t>
            </w:r>
          </w:p>
        </w:tc>
        <w:tc>
          <w:tcPr>
            <w:tcW w:w="1270" w:type="dxa"/>
          </w:tcPr>
          <w:p>
            <w:pPr>
              <w:pStyle w:val="TableParagraph"/>
              <w:spacing w:before="56"/>
              <w:ind w:left="127"/>
              <w:rPr>
                <w:sz w:val="22"/>
              </w:rPr>
            </w:pPr>
            <w:r>
              <w:rPr>
                <w:spacing w:val="-10"/>
                <w:sz w:val="22"/>
              </w:rPr>
              <w:t>1</w:t>
            </w:r>
          </w:p>
        </w:tc>
        <w:tc>
          <w:tcPr>
            <w:tcW w:w="820" w:type="dxa"/>
          </w:tcPr>
          <w:p>
            <w:pPr>
              <w:pStyle w:val="TableParagraph"/>
              <w:spacing w:before="56"/>
              <w:ind w:left="115"/>
              <w:rPr>
                <w:sz w:val="22"/>
              </w:rPr>
            </w:pPr>
            <w:r>
              <w:rPr>
                <w:spacing w:val="-10"/>
                <w:sz w:val="22"/>
              </w:rPr>
              <w:t>5</w:t>
            </w:r>
          </w:p>
        </w:tc>
      </w:tr>
      <w:tr>
        <w:trPr>
          <w:trHeight w:val="679" w:hRule="atLeast"/>
        </w:trPr>
        <w:tc>
          <w:tcPr>
            <w:tcW w:w="2417" w:type="dxa"/>
          </w:tcPr>
          <w:p>
            <w:pPr>
              <w:pStyle w:val="TableParagraph"/>
              <w:spacing w:before="124"/>
              <w:ind w:left="117"/>
              <w:rPr>
                <w:sz w:val="22"/>
              </w:rPr>
            </w:pPr>
            <w:r>
              <w:rPr>
                <w:sz w:val="22"/>
              </w:rPr>
              <w:t>Tools</w:t>
            </w:r>
            <w:r>
              <w:rPr>
                <w:spacing w:val="-14"/>
                <w:sz w:val="22"/>
              </w:rPr>
              <w:t> </w:t>
            </w:r>
            <w:r>
              <w:rPr>
                <w:sz w:val="22"/>
              </w:rPr>
              <w:t>of</w:t>
            </w:r>
            <w:r>
              <w:rPr>
                <w:spacing w:val="-14"/>
                <w:sz w:val="22"/>
              </w:rPr>
              <w:t> </w:t>
            </w:r>
            <w:r>
              <w:rPr>
                <w:sz w:val="22"/>
              </w:rPr>
              <w:t>Economic </w:t>
            </w:r>
            <w:r>
              <w:rPr>
                <w:spacing w:val="-2"/>
                <w:sz w:val="22"/>
              </w:rPr>
              <w:t>analysis</w:t>
            </w:r>
          </w:p>
        </w:tc>
        <w:tc>
          <w:tcPr>
            <w:tcW w:w="1348" w:type="dxa"/>
          </w:tcPr>
          <w:p>
            <w:pPr>
              <w:pStyle w:val="TableParagraph"/>
              <w:spacing w:before="124"/>
              <w:ind w:left="149"/>
              <w:rPr>
                <w:sz w:val="22"/>
              </w:rPr>
            </w:pPr>
            <w:r>
              <w:rPr>
                <w:spacing w:val="-10"/>
                <w:sz w:val="22"/>
              </w:rPr>
              <w:t>1</w:t>
            </w:r>
          </w:p>
        </w:tc>
        <w:tc>
          <w:tcPr>
            <w:tcW w:w="1750" w:type="dxa"/>
          </w:tcPr>
          <w:p>
            <w:pPr>
              <w:pStyle w:val="TableParagraph"/>
              <w:spacing w:before="124"/>
              <w:ind w:left="150"/>
              <w:rPr>
                <w:sz w:val="22"/>
              </w:rPr>
            </w:pPr>
            <w:r>
              <w:rPr>
                <w:spacing w:val="-10"/>
                <w:sz w:val="22"/>
              </w:rPr>
              <w:t>2</w:t>
            </w:r>
          </w:p>
        </w:tc>
        <w:tc>
          <w:tcPr>
            <w:tcW w:w="1337" w:type="dxa"/>
          </w:tcPr>
          <w:p>
            <w:pPr>
              <w:pStyle w:val="TableParagraph"/>
              <w:spacing w:before="124"/>
              <w:ind w:left="110"/>
              <w:rPr>
                <w:sz w:val="22"/>
              </w:rPr>
            </w:pPr>
            <w:r>
              <w:rPr>
                <w:spacing w:val="-10"/>
                <w:sz w:val="22"/>
              </w:rPr>
              <w:t>1</w:t>
            </w:r>
          </w:p>
        </w:tc>
        <w:tc>
          <w:tcPr>
            <w:tcW w:w="1270" w:type="dxa"/>
          </w:tcPr>
          <w:p>
            <w:pPr>
              <w:pStyle w:val="TableParagraph"/>
              <w:spacing w:before="124"/>
              <w:ind w:left="127"/>
              <w:rPr>
                <w:sz w:val="22"/>
              </w:rPr>
            </w:pPr>
            <w:r>
              <w:rPr>
                <w:spacing w:val="-10"/>
                <w:sz w:val="22"/>
              </w:rPr>
              <w:t>1</w:t>
            </w:r>
          </w:p>
        </w:tc>
        <w:tc>
          <w:tcPr>
            <w:tcW w:w="820" w:type="dxa"/>
          </w:tcPr>
          <w:p>
            <w:pPr>
              <w:pStyle w:val="TableParagraph"/>
              <w:spacing w:before="124"/>
              <w:ind w:left="115"/>
              <w:rPr>
                <w:sz w:val="22"/>
              </w:rPr>
            </w:pPr>
            <w:r>
              <w:rPr>
                <w:spacing w:val="-10"/>
                <w:sz w:val="22"/>
              </w:rPr>
              <w:t>5</w:t>
            </w:r>
          </w:p>
        </w:tc>
      </w:tr>
      <w:tr>
        <w:trPr>
          <w:trHeight w:val="559" w:hRule="atLeast"/>
        </w:trPr>
        <w:tc>
          <w:tcPr>
            <w:tcW w:w="2417" w:type="dxa"/>
          </w:tcPr>
          <w:p>
            <w:pPr>
              <w:pStyle w:val="TableParagraph"/>
              <w:spacing w:line="250" w:lineRule="atLeast" w:before="33"/>
              <w:ind w:left="117"/>
              <w:rPr>
                <w:sz w:val="22"/>
              </w:rPr>
            </w:pPr>
            <w:r>
              <w:rPr>
                <w:sz w:val="22"/>
              </w:rPr>
              <w:t>Reasons</w:t>
            </w:r>
            <w:r>
              <w:rPr>
                <w:spacing w:val="-14"/>
                <w:sz w:val="22"/>
              </w:rPr>
              <w:t> </w:t>
            </w:r>
            <w:r>
              <w:rPr>
                <w:sz w:val="22"/>
              </w:rPr>
              <w:t>for</w:t>
            </w:r>
            <w:r>
              <w:rPr>
                <w:spacing w:val="-14"/>
                <w:sz w:val="22"/>
              </w:rPr>
              <w:t> </w:t>
            </w:r>
            <w:r>
              <w:rPr>
                <w:sz w:val="22"/>
              </w:rPr>
              <w:t>Demand</w:t>
            </w:r>
            <w:r>
              <w:rPr>
                <w:spacing w:val="-14"/>
                <w:sz w:val="22"/>
              </w:rPr>
              <w:t> </w:t>
            </w:r>
            <w:r>
              <w:rPr>
                <w:sz w:val="22"/>
              </w:rPr>
              <w:t>for </w:t>
            </w:r>
            <w:r>
              <w:rPr>
                <w:spacing w:val="-2"/>
                <w:sz w:val="22"/>
              </w:rPr>
              <w:t>Money</w:t>
            </w:r>
          </w:p>
        </w:tc>
        <w:tc>
          <w:tcPr>
            <w:tcW w:w="1348" w:type="dxa"/>
          </w:tcPr>
          <w:p>
            <w:pPr>
              <w:pStyle w:val="TableParagraph"/>
              <w:spacing w:before="39"/>
              <w:ind w:left="149"/>
              <w:rPr>
                <w:sz w:val="22"/>
              </w:rPr>
            </w:pPr>
            <w:r>
              <w:rPr>
                <w:spacing w:val="-10"/>
                <w:sz w:val="22"/>
              </w:rPr>
              <w:t>1</w:t>
            </w:r>
          </w:p>
        </w:tc>
        <w:tc>
          <w:tcPr>
            <w:tcW w:w="1750" w:type="dxa"/>
          </w:tcPr>
          <w:p>
            <w:pPr>
              <w:pStyle w:val="TableParagraph"/>
              <w:spacing w:before="39"/>
              <w:ind w:left="150"/>
              <w:rPr>
                <w:sz w:val="22"/>
              </w:rPr>
            </w:pPr>
            <w:r>
              <w:rPr>
                <w:spacing w:val="-10"/>
                <w:sz w:val="22"/>
              </w:rPr>
              <w:t>1</w:t>
            </w:r>
          </w:p>
        </w:tc>
        <w:tc>
          <w:tcPr>
            <w:tcW w:w="1337" w:type="dxa"/>
          </w:tcPr>
          <w:p>
            <w:pPr>
              <w:pStyle w:val="TableParagraph"/>
              <w:spacing w:before="39"/>
              <w:ind w:left="110"/>
              <w:rPr>
                <w:sz w:val="22"/>
              </w:rPr>
            </w:pPr>
            <w:r>
              <w:rPr>
                <w:spacing w:val="-10"/>
                <w:sz w:val="22"/>
              </w:rPr>
              <w:t>1</w:t>
            </w:r>
          </w:p>
        </w:tc>
        <w:tc>
          <w:tcPr>
            <w:tcW w:w="1270" w:type="dxa"/>
          </w:tcPr>
          <w:p>
            <w:pPr>
              <w:pStyle w:val="TableParagraph"/>
              <w:spacing w:before="39"/>
              <w:ind w:left="127"/>
              <w:rPr>
                <w:sz w:val="22"/>
              </w:rPr>
            </w:pPr>
            <w:r>
              <w:rPr>
                <w:spacing w:val="-10"/>
                <w:sz w:val="22"/>
              </w:rPr>
              <w:t>1</w:t>
            </w:r>
          </w:p>
        </w:tc>
        <w:tc>
          <w:tcPr>
            <w:tcW w:w="820" w:type="dxa"/>
          </w:tcPr>
          <w:p>
            <w:pPr>
              <w:pStyle w:val="TableParagraph"/>
              <w:spacing w:before="39"/>
              <w:ind w:left="115"/>
              <w:rPr>
                <w:sz w:val="22"/>
              </w:rPr>
            </w:pPr>
            <w:r>
              <w:rPr>
                <w:spacing w:val="-10"/>
                <w:sz w:val="22"/>
              </w:rPr>
              <w:t>4</w:t>
            </w:r>
          </w:p>
        </w:tc>
      </w:tr>
      <w:tr>
        <w:trPr>
          <w:trHeight w:val="331" w:hRule="atLeast"/>
        </w:trPr>
        <w:tc>
          <w:tcPr>
            <w:tcW w:w="2417" w:type="dxa"/>
          </w:tcPr>
          <w:p>
            <w:pPr>
              <w:pStyle w:val="TableParagraph"/>
              <w:spacing w:before="3"/>
              <w:ind w:left="117"/>
              <w:rPr>
                <w:sz w:val="22"/>
              </w:rPr>
            </w:pPr>
            <w:r>
              <w:rPr>
                <w:sz w:val="22"/>
              </w:rPr>
              <w:t>Public</w:t>
            </w:r>
            <w:r>
              <w:rPr>
                <w:spacing w:val="-7"/>
                <w:sz w:val="22"/>
              </w:rPr>
              <w:t> </w:t>
            </w:r>
            <w:r>
              <w:rPr>
                <w:spacing w:val="-2"/>
                <w:sz w:val="22"/>
              </w:rPr>
              <w:t>Finance</w:t>
            </w:r>
          </w:p>
        </w:tc>
        <w:tc>
          <w:tcPr>
            <w:tcW w:w="1348" w:type="dxa"/>
          </w:tcPr>
          <w:p>
            <w:pPr>
              <w:pStyle w:val="TableParagraph"/>
              <w:spacing w:before="3"/>
              <w:ind w:left="149"/>
              <w:rPr>
                <w:sz w:val="22"/>
              </w:rPr>
            </w:pPr>
            <w:r>
              <w:rPr>
                <w:spacing w:val="-10"/>
                <w:sz w:val="22"/>
              </w:rPr>
              <w:t>1</w:t>
            </w:r>
          </w:p>
        </w:tc>
        <w:tc>
          <w:tcPr>
            <w:tcW w:w="1750" w:type="dxa"/>
          </w:tcPr>
          <w:p>
            <w:pPr>
              <w:pStyle w:val="TableParagraph"/>
              <w:spacing w:before="3"/>
              <w:ind w:left="150"/>
              <w:rPr>
                <w:sz w:val="22"/>
              </w:rPr>
            </w:pPr>
            <w:r>
              <w:rPr>
                <w:spacing w:val="-10"/>
                <w:sz w:val="22"/>
              </w:rPr>
              <w:t>2</w:t>
            </w:r>
          </w:p>
        </w:tc>
        <w:tc>
          <w:tcPr>
            <w:tcW w:w="1337" w:type="dxa"/>
          </w:tcPr>
          <w:p>
            <w:pPr>
              <w:pStyle w:val="TableParagraph"/>
              <w:spacing w:before="3"/>
              <w:ind w:left="110"/>
              <w:rPr>
                <w:sz w:val="22"/>
              </w:rPr>
            </w:pPr>
            <w:r>
              <w:rPr>
                <w:spacing w:val="-10"/>
                <w:sz w:val="22"/>
              </w:rPr>
              <w:t>1</w:t>
            </w:r>
          </w:p>
        </w:tc>
        <w:tc>
          <w:tcPr>
            <w:tcW w:w="1270" w:type="dxa"/>
          </w:tcPr>
          <w:p>
            <w:pPr>
              <w:pStyle w:val="TableParagraph"/>
              <w:spacing w:before="3"/>
              <w:ind w:left="127"/>
              <w:rPr>
                <w:sz w:val="22"/>
              </w:rPr>
            </w:pPr>
            <w:r>
              <w:rPr>
                <w:spacing w:val="-10"/>
                <w:sz w:val="22"/>
              </w:rPr>
              <w:t>1</w:t>
            </w:r>
          </w:p>
        </w:tc>
        <w:tc>
          <w:tcPr>
            <w:tcW w:w="820" w:type="dxa"/>
          </w:tcPr>
          <w:p>
            <w:pPr>
              <w:pStyle w:val="TableParagraph"/>
              <w:spacing w:before="3"/>
              <w:ind w:left="115"/>
              <w:rPr>
                <w:sz w:val="22"/>
              </w:rPr>
            </w:pPr>
            <w:r>
              <w:rPr>
                <w:spacing w:val="-10"/>
                <w:sz w:val="22"/>
              </w:rPr>
              <w:t>5</w:t>
            </w:r>
          </w:p>
        </w:tc>
      </w:tr>
      <w:tr>
        <w:trPr>
          <w:trHeight w:val="386" w:hRule="atLeast"/>
        </w:trPr>
        <w:tc>
          <w:tcPr>
            <w:tcW w:w="2417" w:type="dxa"/>
          </w:tcPr>
          <w:p>
            <w:pPr>
              <w:pStyle w:val="TableParagraph"/>
              <w:spacing w:before="66"/>
              <w:ind w:left="117"/>
              <w:rPr>
                <w:sz w:val="22"/>
              </w:rPr>
            </w:pPr>
            <w:r>
              <w:rPr>
                <w:spacing w:val="-2"/>
                <w:sz w:val="22"/>
              </w:rPr>
              <w:t>Budget</w:t>
            </w:r>
          </w:p>
        </w:tc>
        <w:tc>
          <w:tcPr>
            <w:tcW w:w="1348" w:type="dxa"/>
          </w:tcPr>
          <w:p>
            <w:pPr>
              <w:pStyle w:val="TableParagraph"/>
              <w:spacing w:before="66"/>
              <w:ind w:left="149"/>
              <w:rPr>
                <w:sz w:val="22"/>
              </w:rPr>
            </w:pPr>
            <w:r>
              <w:rPr>
                <w:spacing w:val="-10"/>
                <w:sz w:val="22"/>
              </w:rPr>
              <w:t>2</w:t>
            </w:r>
          </w:p>
        </w:tc>
        <w:tc>
          <w:tcPr>
            <w:tcW w:w="1750" w:type="dxa"/>
          </w:tcPr>
          <w:p>
            <w:pPr>
              <w:pStyle w:val="TableParagraph"/>
              <w:spacing w:before="66"/>
              <w:ind w:left="150"/>
              <w:rPr>
                <w:sz w:val="22"/>
              </w:rPr>
            </w:pPr>
            <w:r>
              <w:rPr>
                <w:spacing w:val="-10"/>
                <w:sz w:val="22"/>
              </w:rPr>
              <w:t>1</w:t>
            </w:r>
          </w:p>
        </w:tc>
        <w:tc>
          <w:tcPr>
            <w:tcW w:w="1337" w:type="dxa"/>
          </w:tcPr>
          <w:p>
            <w:pPr>
              <w:pStyle w:val="TableParagraph"/>
              <w:spacing w:before="66"/>
              <w:ind w:left="110"/>
              <w:rPr>
                <w:sz w:val="22"/>
              </w:rPr>
            </w:pPr>
            <w:r>
              <w:rPr>
                <w:spacing w:val="-10"/>
                <w:sz w:val="22"/>
              </w:rPr>
              <w:t>2</w:t>
            </w:r>
          </w:p>
        </w:tc>
        <w:tc>
          <w:tcPr>
            <w:tcW w:w="1270" w:type="dxa"/>
          </w:tcPr>
          <w:p>
            <w:pPr>
              <w:pStyle w:val="TableParagraph"/>
              <w:spacing w:before="66"/>
              <w:ind w:left="127"/>
              <w:rPr>
                <w:sz w:val="22"/>
              </w:rPr>
            </w:pPr>
            <w:r>
              <w:rPr>
                <w:spacing w:val="-10"/>
                <w:sz w:val="22"/>
              </w:rPr>
              <w:t>1</w:t>
            </w:r>
          </w:p>
        </w:tc>
        <w:tc>
          <w:tcPr>
            <w:tcW w:w="820" w:type="dxa"/>
          </w:tcPr>
          <w:p>
            <w:pPr>
              <w:pStyle w:val="TableParagraph"/>
              <w:spacing w:before="66"/>
              <w:ind w:left="115"/>
              <w:rPr>
                <w:sz w:val="22"/>
              </w:rPr>
            </w:pPr>
            <w:r>
              <w:rPr>
                <w:spacing w:val="-10"/>
                <w:sz w:val="22"/>
              </w:rPr>
              <w:t>6</w:t>
            </w:r>
          </w:p>
        </w:tc>
      </w:tr>
      <w:tr>
        <w:trPr>
          <w:trHeight w:val="379" w:hRule="atLeast"/>
        </w:trPr>
        <w:tc>
          <w:tcPr>
            <w:tcW w:w="2417" w:type="dxa"/>
          </w:tcPr>
          <w:p>
            <w:pPr>
              <w:pStyle w:val="TableParagraph"/>
              <w:spacing w:before="58"/>
              <w:ind w:left="117"/>
              <w:rPr>
                <w:sz w:val="22"/>
              </w:rPr>
            </w:pPr>
            <w:r>
              <w:rPr>
                <w:spacing w:val="-2"/>
                <w:sz w:val="22"/>
              </w:rPr>
              <w:t>Inflation</w:t>
            </w:r>
          </w:p>
        </w:tc>
        <w:tc>
          <w:tcPr>
            <w:tcW w:w="1348" w:type="dxa"/>
          </w:tcPr>
          <w:p>
            <w:pPr>
              <w:pStyle w:val="TableParagraph"/>
              <w:spacing w:before="58"/>
              <w:ind w:left="149"/>
              <w:rPr>
                <w:sz w:val="22"/>
              </w:rPr>
            </w:pPr>
            <w:r>
              <w:rPr>
                <w:spacing w:val="-10"/>
                <w:sz w:val="22"/>
              </w:rPr>
              <w:t>1</w:t>
            </w:r>
          </w:p>
        </w:tc>
        <w:tc>
          <w:tcPr>
            <w:tcW w:w="1750" w:type="dxa"/>
          </w:tcPr>
          <w:p>
            <w:pPr>
              <w:pStyle w:val="TableParagraph"/>
              <w:spacing w:before="58"/>
              <w:ind w:left="150"/>
              <w:rPr>
                <w:sz w:val="22"/>
              </w:rPr>
            </w:pPr>
            <w:r>
              <w:rPr>
                <w:spacing w:val="-10"/>
                <w:sz w:val="22"/>
              </w:rPr>
              <w:t>1</w:t>
            </w:r>
          </w:p>
        </w:tc>
        <w:tc>
          <w:tcPr>
            <w:tcW w:w="1337" w:type="dxa"/>
          </w:tcPr>
          <w:p>
            <w:pPr>
              <w:pStyle w:val="TableParagraph"/>
              <w:spacing w:before="58"/>
              <w:ind w:left="110"/>
              <w:rPr>
                <w:sz w:val="22"/>
              </w:rPr>
            </w:pPr>
            <w:r>
              <w:rPr>
                <w:spacing w:val="-10"/>
                <w:sz w:val="22"/>
              </w:rPr>
              <w:t>1</w:t>
            </w:r>
          </w:p>
        </w:tc>
        <w:tc>
          <w:tcPr>
            <w:tcW w:w="1270" w:type="dxa"/>
          </w:tcPr>
          <w:p>
            <w:pPr>
              <w:pStyle w:val="TableParagraph"/>
              <w:spacing w:before="58"/>
              <w:ind w:left="127"/>
              <w:rPr>
                <w:sz w:val="22"/>
              </w:rPr>
            </w:pPr>
            <w:r>
              <w:rPr>
                <w:spacing w:val="-10"/>
                <w:sz w:val="22"/>
              </w:rPr>
              <w:t>1</w:t>
            </w:r>
          </w:p>
        </w:tc>
        <w:tc>
          <w:tcPr>
            <w:tcW w:w="820" w:type="dxa"/>
          </w:tcPr>
          <w:p>
            <w:pPr>
              <w:pStyle w:val="TableParagraph"/>
              <w:spacing w:before="58"/>
              <w:ind w:left="115"/>
              <w:rPr>
                <w:sz w:val="22"/>
              </w:rPr>
            </w:pPr>
            <w:r>
              <w:rPr>
                <w:spacing w:val="-10"/>
                <w:sz w:val="22"/>
              </w:rPr>
              <w:t>4</w:t>
            </w:r>
          </w:p>
        </w:tc>
      </w:tr>
      <w:tr>
        <w:trPr>
          <w:trHeight w:val="379" w:hRule="atLeast"/>
        </w:trPr>
        <w:tc>
          <w:tcPr>
            <w:tcW w:w="2417" w:type="dxa"/>
          </w:tcPr>
          <w:p>
            <w:pPr>
              <w:pStyle w:val="TableParagraph"/>
              <w:spacing w:before="58"/>
              <w:ind w:left="117"/>
              <w:rPr>
                <w:sz w:val="22"/>
              </w:rPr>
            </w:pPr>
            <w:r>
              <w:rPr>
                <w:spacing w:val="-2"/>
                <w:sz w:val="22"/>
              </w:rPr>
              <w:t>Agriculture</w:t>
            </w:r>
          </w:p>
        </w:tc>
        <w:tc>
          <w:tcPr>
            <w:tcW w:w="1348" w:type="dxa"/>
          </w:tcPr>
          <w:p>
            <w:pPr>
              <w:pStyle w:val="TableParagraph"/>
              <w:spacing w:before="58"/>
              <w:ind w:left="149"/>
              <w:rPr>
                <w:sz w:val="22"/>
              </w:rPr>
            </w:pPr>
            <w:r>
              <w:rPr>
                <w:spacing w:val="-10"/>
                <w:sz w:val="22"/>
              </w:rPr>
              <w:t>2</w:t>
            </w:r>
          </w:p>
        </w:tc>
        <w:tc>
          <w:tcPr>
            <w:tcW w:w="1750" w:type="dxa"/>
          </w:tcPr>
          <w:p>
            <w:pPr>
              <w:pStyle w:val="TableParagraph"/>
              <w:spacing w:before="58"/>
              <w:ind w:left="150"/>
              <w:rPr>
                <w:sz w:val="22"/>
              </w:rPr>
            </w:pPr>
            <w:r>
              <w:rPr>
                <w:spacing w:val="-10"/>
                <w:sz w:val="22"/>
              </w:rPr>
              <w:t>1</w:t>
            </w:r>
          </w:p>
        </w:tc>
        <w:tc>
          <w:tcPr>
            <w:tcW w:w="1337" w:type="dxa"/>
          </w:tcPr>
          <w:p>
            <w:pPr>
              <w:pStyle w:val="TableParagraph"/>
              <w:spacing w:before="58"/>
              <w:ind w:left="110"/>
              <w:rPr>
                <w:sz w:val="22"/>
              </w:rPr>
            </w:pPr>
            <w:r>
              <w:rPr>
                <w:spacing w:val="-10"/>
                <w:sz w:val="22"/>
              </w:rPr>
              <w:t>1</w:t>
            </w:r>
          </w:p>
        </w:tc>
        <w:tc>
          <w:tcPr>
            <w:tcW w:w="1270" w:type="dxa"/>
          </w:tcPr>
          <w:p>
            <w:pPr>
              <w:pStyle w:val="TableParagraph"/>
              <w:spacing w:before="58"/>
              <w:ind w:left="127"/>
              <w:rPr>
                <w:sz w:val="22"/>
              </w:rPr>
            </w:pPr>
            <w:r>
              <w:rPr>
                <w:spacing w:val="-10"/>
                <w:sz w:val="22"/>
              </w:rPr>
              <w:t>1</w:t>
            </w:r>
          </w:p>
        </w:tc>
        <w:tc>
          <w:tcPr>
            <w:tcW w:w="820" w:type="dxa"/>
          </w:tcPr>
          <w:p>
            <w:pPr>
              <w:pStyle w:val="TableParagraph"/>
              <w:spacing w:before="58"/>
              <w:ind w:left="115"/>
              <w:rPr>
                <w:sz w:val="22"/>
              </w:rPr>
            </w:pPr>
            <w:r>
              <w:rPr>
                <w:spacing w:val="-10"/>
                <w:sz w:val="22"/>
              </w:rPr>
              <w:t>5</w:t>
            </w:r>
          </w:p>
        </w:tc>
      </w:tr>
      <w:tr>
        <w:trPr>
          <w:trHeight w:val="441" w:hRule="atLeast"/>
        </w:trPr>
        <w:tc>
          <w:tcPr>
            <w:tcW w:w="2417" w:type="dxa"/>
            <w:tcBorders>
              <w:bottom w:val="single" w:sz="4" w:space="0" w:color="000000"/>
            </w:tcBorders>
          </w:tcPr>
          <w:p>
            <w:pPr>
              <w:pStyle w:val="TableParagraph"/>
              <w:spacing w:before="58"/>
              <w:ind w:left="117"/>
              <w:rPr>
                <w:sz w:val="22"/>
              </w:rPr>
            </w:pPr>
            <w:r>
              <w:rPr>
                <w:spacing w:val="-2"/>
                <w:sz w:val="22"/>
              </w:rPr>
              <w:t>Industrialization</w:t>
            </w:r>
          </w:p>
        </w:tc>
        <w:tc>
          <w:tcPr>
            <w:tcW w:w="1348" w:type="dxa"/>
            <w:tcBorders>
              <w:bottom w:val="single" w:sz="4" w:space="0" w:color="000000"/>
            </w:tcBorders>
          </w:tcPr>
          <w:p>
            <w:pPr>
              <w:pStyle w:val="TableParagraph"/>
              <w:spacing w:before="58"/>
              <w:ind w:left="149"/>
              <w:rPr>
                <w:sz w:val="22"/>
              </w:rPr>
            </w:pPr>
            <w:r>
              <w:rPr>
                <w:spacing w:val="-10"/>
                <w:sz w:val="22"/>
              </w:rPr>
              <w:t>1</w:t>
            </w:r>
          </w:p>
        </w:tc>
        <w:tc>
          <w:tcPr>
            <w:tcW w:w="1750" w:type="dxa"/>
            <w:tcBorders>
              <w:bottom w:val="single" w:sz="4" w:space="0" w:color="000000"/>
            </w:tcBorders>
          </w:tcPr>
          <w:p>
            <w:pPr>
              <w:pStyle w:val="TableParagraph"/>
              <w:spacing w:before="58"/>
              <w:ind w:left="150"/>
              <w:rPr>
                <w:sz w:val="22"/>
              </w:rPr>
            </w:pPr>
            <w:r>
              <w:rPr>
                <w:spacing w:val="-10"/>
                <w:sz w:val="22"/>
              </w:rPr>
              <w:t>2</w:t>
            </w:r>
          </w:p>
        </w:tc>
        <w:tc>
          <w:tcPr>
            <w:tcW w:w="1337" w:type="dxa"/>
            <w:tcBorders>
              <w:bottom w:val="single" w:sz="4" w:space="0" w:color="000000"/>
            </w:tcBorders>
          </w:tcPr>
          <w:p>
            <w:pPr>
              <w:pStyle w:val="TableParagraph"/>
              <w:spacing w:before="58"/>
              <w:ind w:left="110"/>
              <w:rPr>
                <w:sz w:val="22"/>
              </w:rPr>
            </w:pPr>
            <w:r>
              <w:rPr>
                <w:spacing w:val="-10"/>
                <w:sz w:val="22"/>
              </w:rPr>
              <w:t>1</w:t>
            </w:r>
          </w:p>
        </w:tc>
        <w:tc>
          <w:tcPr>
            <w:tcW w:w="1270" w:type="dxa"/>
            <w:tcBorders>
              <w:bottom w:val="single" w:sz="4" w:space="0" w:color="000000"/>
            </w:tcBorders>
          </w:tcPr>
          <w:p>
            <w:pPr>
              <w:pStyle w:val="TableParagraph"/>
              <w:spacing w:before="58"/>
              <w:ind w:left="127"/>
              <w:rPr>
                <w:sz w:val="22"/>
              </w:rPr>
            </w:pPr>
            <w:r>
              <w:rPr>
                <w:spacing w:val="-10"/>
                <w:sz w:val="22"/>
              </w:rPr>
              <w:t>1</w:t>
            </w:r>
          </w:p>
        </w:tc>
        <w:tc>
          <w:tcPr>
            <w:tcW w:w="820" w:type="dxa"/>
            <w:tcBorders>
              <w:bottom w:val="single" w:sz="4" w:space="0" w:color="000000"/>
            </w:tcBorders>
          </w:tcPr>
          <w:p>
            <w:pPr>
              <w:pStyle w:val="TableParagraph"/>
              <w:spacing w:before="58"/>
              <w:ind w:left="115"/>
              <w:rPr>
                <w:sz w:val="22"/>
              </w:rPr>
            </w:pPr>
            <w:r>
              <w:rPr>
                <w:spacing w:val="-10"/>
                <w:sz w:val="22"/>
              </w:rPr>
              <w:t>5</w:t>
            </w:r>
          </w:p>
        </w:tc>
      </w:tr>
    </w:tbl>
    <w:p>
      <w:pPr>
        <w:spacing w:after="0"/>
        <w:rPr>
          <w:sz w:val="22"/>
        </w:rPr>
        <w:sectPr>
          <w:pgSz w:w="12240" w:h="15840"/>
          <w:pgMar w:header="0" w:footer="1012" w:top="1360" w:bottom="1586" w:left="820" w:right="460"/>
        </w:sectPr>
      </w:pPr>
    </w:p>
    <w:tbl>
      <w:tblPr>
        <w:tblW w:w="0" w:type="auto"/>
        <w:jc w:val="left"/>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6"/>
        <w:gridCol w:w="1775"/>
        <w:gridCol w:w="1529"/>
        <w:gridCol w:w="1531"/>
        <w:gridCol w:w="1305"/>
        <w:gridCol w:w="1223"/>
      </w:tblGrid>
      <w:tr>
        <w:trPr>
          <w:trHeight w:val="378" w:hRule="atLeast"/>
        </w:trPr>
        <w:tc>
          <w:tcPr>
            <w:tcW w:w="1576" w:type="dxa"/>
            <w:tcBorders>
              <w:top w:val="single" w:sz="4" w:space="0" w:color="000000"/>
              <w:bottom w:val="single" w:sz="4" w:space="0" w:color="000000"/>
            </w:tcBorders>
          </w:tcPr>
          <w:p>
            <w:pPr>
              <w:pStyle w:val="TableParagraph"/>
              <w:spacing w:line="249" w:lineRule="exact"/>
              <w:ind w:left="117"/>
              <w:rPr>
                <w:sz w:val="22"/>
              </w:rPr>
            </w:pPr>
            <w:r>
              <w:rPr>
                <w:spacing w:val="-2"/>
                <w:sz w:val="22"/>
              </w:rPr>
              <w:t>Total</w:t>
            </w:r>
          </w:p>
        </w:tc>
        <w:tc>
          <w:tcPr>
            <w:tcW w:w="1775" w:type="dxa"/>
            <w:tcBorders>
              <w:top w:val="single" w:sz="4" w:space="0" w:color="000000"/>
              <w:bottom w:val="single" w:sz="4" w:space="0" w:color="000000"/>
            </w:tcBorders>
          </w:tcPr>
          <w:p>
            <w:pPr>
              <w:pStyle w:val="TableParagraph"/>
              <w:spacing w:line="249" w:lineRule="exact"/>
              <w:ind w:left="990"/>
              <w:rPr>
                <w:sz w:val="22"/>
              </w:rPr>
            </w:pPr>
            <w:r>
              <w:rPr>
                <w:spacing w:val="-5"/>
                <w:sz w:val="22"/>
              </w:rPr>
              <w:t>14</w:t>
            </w:r>
          </w:p>
        </w:tc>
        <w:tc>
          <w:tcPr>
            <w:tcW w:w="1529" w:type="dxa"/>
            <w:tcBorders>
              <w:top w:val="single" w:sz="4" w:space="0" w:color="000000"/>
              <w:bottom w:val="single" w:sz="4" w:space="0" w:color="000000"/>
            </w:tcBorders>
          </w:tcPr>
          <w:p>
            <w:pPr>
              <w:pStyle w:val="TableParagraph"/>
              <w:spacing w:line="249" w:lineRule="exact"/>
              <w:ind w:right="176"/>
              <w:jc w:val="center"/>
              <w:rPr>
                <w:sz w:val="22"/>
              </w:rPr>
            </w:pPr>
            <w:r>
              <w:rPr>
                <w:spacing w:val="-5"/>
                <w:sz w:val="22"/>
              </w:rPr>
              <w:t>13</w:t>
            </w:r>
          </w:p>
        </w:tc>
        <w:tc>
          <w:tcPr>
            <w:tcW w:w="1531" w:type="dxa"/>
            <w:tcBorders>
              <w:top w:val="single" w:sz="4" w:space="0" w:color="000000"/>
              <w:bottom w:val="single" w:sz="4" w:space="0" w:color="000000"/>
            </w:tcBorders>
          </w:tcPr>
          <w:p>
            <w:pPr>
              <w:pStyle w:val="TableParagraph"/>
              <w:spacing w:line="249" w:lineRule="exact"/>
              <w:ind w:left="180"/>
              <w:jc w:val="center"/>
              <w:rPr>
                <w:sz w:val="22"/>
              </w:rPr>
            </w:pPr>
            <w:r>
              <w:rPr>
                <w:spacing w:val="-5"/>
                <w:sz w:val="22"/>
              </w:rPr>
              <w:t>12</w:t>
            </w:r>
          </w:p>
        </w:tc>
        <w:tc>
          <w:tcPr>
            <w:tcW w:w="1305" w:type="dxa"/>
            <w:tcBorders>
              <w:top w:val="single" w:sz="4" w:space="0" w:color="000000"/>
              <w:bottom w:val="single" w:sz="4" w:space="0" w:color="000000"/>
            </w:tcBorders>
          </w:tcPr>
          <w:p>
            <w:pPr>
              <w:pStyle w:val="TableParagraph"/>
              <w:spacing w:line="249" w:lineRule="exact"/>
              <w:ind w:left="53"/>
              <w:jc w:val="center"/>
              <w:rPr>
                <w:sz w:val="22"/>
              </w:rPr>
            </w:pPr>
            <w:r>
              <w:rPr>
                <w:spacing w:val="-5"/>
                <w:sz w:val="22"/>
              </w:rPr>
              <w:t>11</w:t>
            </w:r>
          </w:p>
        </w:tc>
        <w:tc>
          <w:tcPr>
            <w:tcW w:w="1223" w:type="dxa"/>
            <w:tcBorders>
              <w:top w:val="single" w:sz="4" w:space="0" w:color="000000"/>
              <w:bottom w:val="single" w:sz="4" w:space="0" w:color="000000"/>
            </w:tcBorders>
          </w:tcPr>
          <w:p>
            <w:pPr>
              <w:pStyle w:val="TableParagraph"/>
              <w:spacing w:line="249" w:lineRule="exact"/>
              <w:ind w:left="41"/>
              <w:jc w:val="center"/>
              <w:rPr>
                <w:sz w:val="22"/>
              </w:rPr>
            </w:pPr>
            <w:r>
              <w:rPr>
                <w:spacing w:val="-5"/>
                <w:sz w:val="22"/>
              </w:rPr>
              <w:t>50</w:t>
            </w:r>
          </w:p>
        </w:tc>
      </w:tr>
    </w:tbl>
    <w:p>
      <w:pPr>
        <w:pStyle w:val="BodyText"/>
        <w:spacing w:before="260"/>
        <w:ind w:left="0"/>
        <w:rPr>
          <w:b/>
        </w:rPr>
      </w:pPr>
    </w:p>
    <w:p>
      <w:pPr>
        <w:pStyle w:val="Heading2"/>
        <w:numPr>
          <w:ilvl w:val="2"/>
          <w:numId w:val="25"/>
        </w:numPr>
        <w:tabs>
          <w:tab w:pos="1464" w:val="left" w:leader="none"/>
        </w:tabs>
        <w:spacing w:line="240" w:lineRule="auto" w:before="0" w:after="0"/>
        <w:ind w:left="1464" w:right="0" w:hanging="484"/>
        <w:jc w:val="both"/>
      </w:pPr>
      <w:bookmarkStart w:name="_TOC_250014" w:id="8"/>
      <w:r>
        <w:rPr/>
        <w:t>Validity</w:t>
      </w:r>
      <w:r>
        <w:rPr>
          <w:spacing w:val="1"/>
        </w:rPr>
        <w:t> </w:t>
      </w:r>
      <w:r>
        <w:rPr/>
        <w:t>of</w:t>
      </w:r>
      <w:r>
        <w:rPr>
          <w:spacing w:val="-7"/>
        </w:rPr>
        <w:t> </w:t>
      </w:r>
      <w:r>
        <w:rPr/>
        <w:t>the</w:t>
      </w:r>
      <w:r>
        <w:rPr>
          <w:spacing w:val="1"/>
        </w:rPr>
        <w:t> </w:t>
      </w:r>
      <w:bookmarkEnd w:id="8"/>
      <w:r>
        <w:rPr>
          <w:spacing w:val="-2"/>
        </w:rPr>
        <w:t>Instrument</w:t>
      </w:r>
    </w:p>
    <w:p>
      <w:pPr>
        <w:pStyle w:val="BodyText"/>
        <w:spacing w:line="480" w:lineRule="auto" w:before="271"/>
        <w:ind w:right="1329" w:firstLine="720"/>
        <w:jc w:val="both"/>
      </w:pPr>
      <w:r>
        <w:rPr/>
        <w:t>TheEconomicsStudentsInquiry</w:t>
      </w:r>
      <w:r>
        <w:rPr>
          <w:spacing w:val="-5"/>
        </w:rPr>
        <w:t> </w:t>
      </w:r>
      <w:r>
        <w:rPr/>
        <w:t>and Task-Based Test (ESITBPT) was validated by Economics experts and researcher‟s supervisors in the Department of Educational Foundations and Curriculum, Faculty of</w:t>
      </w:r>
      <w:r>
        <w:rPr>
          <w:spacing w:val="-1"/>
        </w:rPr>
        <w:t> </w:t>
      </w:r>
      <w:r>
        <w:rPr/>
        <w:t>Education, Ahmadu Bello University, Zaria and three Economics teachers in Imo state who ascertained the appropriateness of the instrument.</w:t>
      </w:r>
      <w:r>
        <w:rPr>
          <w:spacing w:val="-5"/>
        </w:rPr>
        <w:t> </w:t>
      </w:r>
      <w:r>
        <w:rPr/>
        <w:t>The</w:t>
      </w:r>
      <w:r>
        <w:rPr>
          <w:spacing w:val="-4"/>
        </w:rPr>
        <w:t> </w:t>
      </w:r>
      <w:r>
        <w:rPr/>
        <w:t>ESITBPT</w:t>
      </w:r>
      <w:r>
        <w:rPr>
          <w:spacing w:val="-1"/>
        </w:rPr>
        <w:t> </w:t>
      </w:r>
      <w:r>
        <w:rPr/>
        <w:t>(for</w:t>
      </w:r>
      <w:r>
        <w:rPr>
          <w:spacing w:val="-6"/>
        </w:rPr>
        <w:t> </w:t>
      </w:r>
      <w:r>
        <w:rPr/>
        <w:t>pre/post-test),</w:t>
      </w:r>
      <w:r>
        <w:rPr>
          <w:spacing w:val="-6"/>
        </w:rPr>
        <w:t> </w:t>
      </w:r>
      <w:r>
        <w:rPr/>
        <w:t>marking</w:t>
      </w:r>
      <w:r>
        <w:rPr>
          <w:spacing w:val="-3"/>
        </w:rPr>
        <w:t> </w:t>
      </w:r>
      <w:r>
        <w:rPr/>
        <w:t>scheme, items</w:t>
      </w:r>
      <w:r>
        <w:rPr>
          <w:spacing w:val="-1"/>
        </w:rPr>
        <w:t> </w:t>
      </w:r>
      <w:r>
        <w:rPr/>
        <w:t>for</w:t>
      </w:r>
      <w:r>
        <w:rPr>
          <w:spacing w:val="-2"/>
        </w:rPr>
        <w:t> </w:t>
      </w:r>
      <w:r>
        <w:rPr/>
        <w:t>inquiry</w:t>
      </w:r>
      <w:r>
        <w:rPr>
          <w:spacing w:val="-7"/>
        </w:rPr>
        <w:t> </w:t>
      </w:r>
      <w:r>
        <w:rPr/>
        <w:t>and</w:t>
      </w:r>
      <w:r>
        <w:rPr>
          <w:spacing w:val="-3"/>
        </w:rPr>
        <w:t> </w:t>
      </w:r>
      <w:r>
        <w:rPr/>
        <w:t>task- based as well as the lesson plan for the controlled group were examined for content validity</w:t>
      </w:r>
      <w:r>
        <w:rPr>
          <w:spacing w:val="-11"/>
        </w:rPr>
        <w:t> </w:t>
      </w:r>
      <w:r>
        <w:rPr/>
        <w:t>and appropriateness for</w:t>
      </w:r>
      <w:r>
        <w:rPr>
          <w:spacing w:val="-5"/>
        </w:rPr>
        <w:t> </w:t>
      </w:r>
      <w:r>
        <w:rPr/>
        <w:t>the</w:t>
      </w:r>
      <w:r>
        <w:rPr>
          <w:spacing w:val="-3"/>
        </w:rPr>
        <w:t> </w:t>
      </w:r>
      <w:r>
        <w:rPr/>
        <w:t>two</w:t>
      </w:r>
      <w:r>
        <w:rPr>
          <w:spacing w:val="-2"/>
        </w:rPr>
        <w:t> </w:t>
      </w:r>
      <w:r>
        <w:rPr/>
        <w:t>groups.</w:t>
      </w:r>
      <w:r>
        <w:rPr>
          <w:spacing w:val="-5"/>
        </w:rPr>
        <w:t> </w:t>
      </w:r>
      <w:r>
        <w:rPr/>
        <w:t>The</w:t>
      </w:r>
      <w:r>
        <w:rPr>
          <w:spacing w:val="-3"/>
        </w:rPr>
        <w:t> </w:t>
      </w:r>
      <w:r>
        <w:rPr/>
        <w:t>test instrument was</w:t>
      </w:r>
      <w:r>
        <w:rPr>
          <w:spacing w:val="-4"/>
        </w:rPr>
        <w:t> </w:t>
      </w:r>
      <w:r>
        <w:rPr/>
        <w:t>reduced</w:t>
      </w:r>
      <w:r>
        <w:rPr>
          <w:spacing w:val="-2"/>
        </w:rPr>
        <w:t> </w:t>
      </w:r>
      <w:r>
        <w:rPr/>
        <w:t>from</w:t>
      </w:r>
      <w:r>
        <w:rPr>
          <w:spacing w:val="-10"/>
        </w:rPr>
        <w:t> </w:t>
      </w:r>
      <w:r>
        <w:rPr/>
        <w:t>the initial 30 to 35 in line with the corrections and recommendations madeby these experts. This supported the view of Berge (1995) cited in Yakubu (2010), that for any research instrument to ascertain its validity, it should begiven to a panel of experts.</w:t>
      </w:r>
    </w:p>
    <w:p>
      <w:pPr>
        <w:pStyle w:val="Heading2"/>
        <w:numPr>
          <w:ilvl w:val="2"/>
          <w:numId w:val="25"/>
        </w:numPr>
        <w:tabs>
          <w:tab w:pos="1464" w:val="left" w:leader="none"/>
        </w:tabs>
        <w:spacing w:line="240" w:lineRule="auto" w:before="7" w:after="0"/>
        <w:ind w:left="1464" w:right="0" w:hanging="484"/>
        <w:jc w:val="both"/>
      </w:pPr>
      <w:bookmarkStart w:name="_TOC_250013" w:id="9"/>
      <w:r>
        <w:rPr/>
        <w:t>Pilot</w:t>
      </w:r>
      <w:r>
        <w:rPr>
          <w:spacing w:val="-6"/>
        </w:rPr>
        <w:t> </w:t>
      </w:r>
      <w:bookmarkEnd w:id="9"/>
      <w:r>
        <w:rPr>
          <w:spacing w:val="-2"/>
        </w:rPr>
        <w:t>Study</w:t>
      </w:r>
    </w:p>
    <w:p>
      <w:pPr>
        <w:pStyle w:val="BodyText"/>
        <w:spacing w:line="480" w:lineRule="auto" w:before="271"/>
        <w:ind w:left="990" w:right="1328" w:firstLine="710"/>
        <w:jc w:val="both"/>
      </w:pPr>
      <w:r>
        <w:rPr/>
        <w:t>To ensure that ESITBPT is devoid of ambiguities, a pilot study was carried out. This is in line with</w:t>
      </w:r>
      <w:r>
        <w:rPr>
          <w:spacing w:val="-3"/>
        </w:rPr>
        <w:t> </w:t>
      </w:r>
      <w:r>
        <w:rPr/>
        <w:t>Olaofe (2010)</w:t>
      </w:r>
      <w:r>
        <w:rPr>
          <w:spacing w:val="-2"/>
        </w:rPr>
        <w:t> </w:t>
      </w:r>
      <w:r>
        <w:rPr/>
        <w:t>who stated</w:t>
      </w:r>
      <w:r>
        <w:rPr>
          <w:spacing w:val="-3"/>
        </w:rPr>
        <w:t> </w:t>
      </w:r>
      <w:r>
        <w:rPr/>
        <w:t>that to ensure reliability</w:t>
      </w:r>
      <w:r>
        <w:rPr>
          <w:spacing w:val="-7"/>
        </w:rPr>
        <w:t> </w:t>
      </w:r>
      <w:r>
        <w:rPr/>
        <w:t>of</w:t>
      </w:r>
      <w:r>
        <w:rPr>
          <w:spacing w:val="-6"/>
        </w:rPr>
        <w:t> </w:t>
      </w:r>
      <w:r>
        <w:rPr/>
        <w:t>the instrument, a pilot study before the main study is required. The instrument was administered to an intactclass of thirty (30) SS II students offering Economics at GovernmentSecondary School</w:t>
      </w:r>
      <w:r>
        <w:rPr>
          <w:spacing w:val="-1"/>
        </w:rPr>
        <w:t> </w:t>
      </w:r>
      <w:r>
        <w:rPr/>
        <w:t>Owerri</w:t>
      </w:r>
      <w:r>
        <w:rPr>
          <w:spacing w:val="-1"/>
        </w:rPr>
        <w:t> </w:t>
      </w:r>
      <w:r>
        <w:rPr/>
        <w:t>Municipal</w:t>
      </w:r>
      <w:r>
        <w:rPr>
          <w:spacing w:val="-1"/>
        </w:rPr>
        <w:t> </w:t>
      </w:r>
      <w:r>
        <w:rPr/>
        <w:t>(experimental group 1), and forty five (45) SS II students from Ife Community Grammer School, Ezinihitte Mbaise (experimental group 2), also to an intact class of forty (40) SS II students from Holy Ghost College Owerri (control group) using a test/re-test method.</w:t>
      </w:r>
      <w:r>
        <w:rPr>
          <w:spacing w:val="-2"/>
        </w:rPr>
        <w:t> </w:t>
      </w:r>
      <w:r>
        <w:rPr/>
        <w:t>The ESITBPT</w:t>
      </w:r>
      <w:r>
        <w:rPr>
          <w:spacing w:val="-2"/>
        </w:rPr>
        <w:t> </w:t>
      </w:r>
      <w:r>
        <w:rPr/>
        <w:t>instrument was</w:t>
      </w:r>
      <w:r>
        <w:rPr>
          <w:spacing w:val="-2"/>
        </w:rPr>
        <w:t> </w:t>
      </w:r>
      <w:r>
        <w:rPr/>
        <w:t>administered</w:t>
      </w:r>
      <w:r>
        <w:rPr>
          <w:spacing w:val="-4"/>
        </w:rPr>
        <w:t> </w:t>
      </w:r>
      <w:r>
        <w:rPr/>
        <w:t>to the student son the first occasion and after two weeks of teaching, the instrument was re- administeredunder</w:t>
      </w:r>
      <w:r>
        <w:rPr>
          <w:spacing w:val="75"/>
        </w:rPr>
        <w:t> </w:t>
      </w:r>
      <w:r>
        <w:rPr/>
        <w:t>the</w:t>
      </w:r>
      <w:r>
        <w:rPr>
          <w:spacing w:val="72"/>
        </w:rPr>
        <w:t> </w:t>
      </w:r>
      <w:r>
        <w:rPr/>
        <w:t>same</w:t>
      </w:r>
      <w:r>
        <w:rPr>
          <w:spacing w:val="72"/>
        </w:rPr>
        <w:t> </w:t>
      </w:r>
      <w:r>
        <w:rPr/>
        <w:t>condition.</w:t>
      </w:r>
      <w:r>
        <w:rPr>
          <w:spacing w:val="75"/>
        </w:rPr>
        <w:t> </w:t>
      </w:r>
      <w:r>
        <w:rPr/>
        <w:t>The</w:t>
      </w:r>
      <w:r>
        <w:rPr>
          <w:spacing w:val="73"/>
        </w:rPr>
        <w:t> </w:t>
      </w:r>
      <w:r>
        <w:rPr/>
        <w:t>choice</w:t>
      </w:r>
      <w:r>
        <w:rPr>
          <w:spacing w:val="77"/>
        </w:rPr>
        <w:t> </w:t>
      </w:r>
      <w:r>
        <w:rPr/>
        <w:t>ofGovernmentSecondary</w:t>
      </w:r>
      <w:r>
        <w:rPr>
          <w:spacing w:val="67"/>
        </w:rPr>
        <w:t> </w:t>
      </w:r>
      <w:r>
        <w:rPr>
          <w:spacing w:val="-2"/>
        </w:rPr>
        <w:t>School,</w:t>
      </w:r>
    </w:p>
    <w:p>
      <w:pPr>
        <w:spacing w:after="0" w:line="480" w:lineRule="auto"/>
        <w:jc w:val="both"/>
        <w:sectPr>
          <w:type w:val="continuous"/>
          <w:pgSz w:w="12240" w:h="15840"/>
          <w:pgMar w:header="0" w:footer="1012" w:top="1420" w:bottom="1200" w:left="820" w:right="460"/>
        </w:sectPr>
      </w:pPr>
    </w:p>
    <w:p>
      <w:pPr>
        <w:pStyle w:val="BodyText"/>
        <w:spacing w:line="480" w:lineRule="auto" w:before="72"/>
        <w:ind w:left="990" w:right="1338"/>
        <w:jc w:val="both"/>
      </w:pPr>
      <w:r>
        <w:rPr/>
        <w:t>Owerri, Ife Community Grammer School Ezinihitte Mbaise and Holy Ghost College Owerri was influenced by its location and that they offer economics with the same characteristics as the sampled schools for the study. Also, the use of three intact classes assisted in knowing how difficult or easy the questionscontained in the test instrument would be for students in</w:t>
      </w:r>
      <w:r>
        <w:rPr>
          <w:spacing w:val="-3"/>
        </w:rPr>
        <w:t> </w:t>
      </w:r>
      <w:r>
        <w:rPr/>
        <w:t>experimental</w:t>
      </w:r>
      <w:r>
        <w:rPr>
          <w:spacing w:val="-5"/>
        </w:rPr>
        <w:t> </w:t>
      </w:r>
      <w:r>
        <w:rPr/>
        <w:t>and control</w:t>
      </w:r>
      <w:r>
        <w:rPr>
          <w:spacing w:val="-7"/>
        </w:rPr>
        <w:t> </w:t>
      </w:r>
      <w:r>
        <w:rPr/>
        <w:t>groups</w:t>
      </w:r>
      <w:r>
        <w:rPr>
          <w:spacing w:val="-5"/>
        </w:rPr>
        <w:t> </w:t>
      </w:r>
      <w:r>
        <w:rPr/>
        <w:t>before beingadministered</w:t>
      </w:r>
      <w:r>
        <w:rPr>
          <w:spacing w:val="-2"/>
        </w:rPr>
        <w:t> </w:t>
      </w:r>
      <w:r>
        <w:rPr/>
        <w:t>to</w:t>
      </w:r>
      <w:r>
        <w:rPr>
          <w:spacing w:val="-3"/>
        </w:rPr>
        <w:t> </w:t>
      </w:r>
      <w:r>
        <w:rPr/>
        <w:t>the actual respondentsof this study.</w:t>
      </w:r>
    </w:p>
    <w:p>
      <w:pPr>
        <w:pStyle w:val="Heading2"/>
        <w:numPr>
          <w:ilvl w:val="2"/>
          <w:numId w:val="25"/>
        </w:numPr>
        <w:tabs>
          <w:tab w:pos="1700" w:val="left" w:leader="none"/>
        </w:tabs>
        <w:spacing w:line="240" w:lineRule="auto" w:before="6" w:after="0"/>
        <w:ind w:left="1700" w:right="0" w:hanging="720"/>
        <w:jc w:val="both"/>
      </w:pPr>
      <w:bookmarkStart w:name="_TOC_250012" w:id="10"/>
      <w:r>
        <w:rPr/>
        <w:t>Reliability of</w:t>
      </w:r>
      <w:r>
        <w:rPr>
          <w:spacing w:val="-2"/>
        </w:rPr>
        <w:t> </w:t>
      </w:r>
      <w:r>
        <w:rPr/>
        <w:t>the </w:t>
      </w:r>
      <w:bookmarkEnd w:id="10"/>
      <w:r>
        <w:rPr>
          <w:spacing w:val="-2"/>
        </w:rPr>
        <w:t>Instrument</w:t>
      </w:r>
    </w:p>
    <w:p>
      <w:pPr>
        <w:pStyle w:val="BodyText"/>
        <w:spacing w:line="480" w:lineRule="auto" w:before="271"/>
        <w:ind w:right="1339" w:firstLine="720"/>
        <w:jc w:val="both"/>
      </w:pPr>
      <w:r>
        <w:rPr/>
        <w:t>The reliability</w:t>
      </w:r>
      <w:r>
        <w:rPr>
          <w:spacing w:val="40"/>
        </w:rPr>
        <w:t> </w:t>
      </w:r>
      <w:r>
        <w:rPr/>
        <w:t>of instrument using PPMCC test re test was used to test the reliability for</w:t>
      </w:r>
      <w:r>
        <w:rPr>
          <w:spacing w:val="-1"/>
        </w:rPr>
        <w:t> </w:t>
      </w:r>
      <w:r>
        <w:rPr/>
        <w:t>twenty</w:t>
      </w:r>
      <w:r>
        <w:rPr>
          <w:spacing w:val="-11"/>
        </w:rPr>
        <w:t> </w:t>
      </w:r>
      <w:r>
        <w:rPr/>
        <w:t>students</w:t>
      </w:r>
      <w:r>
        <w:rPr>
          <w:spacing w:val="-4"/>
        </w:rPr>
        <w:t> </w:t>
      </w:r>
      <w:r>
        <w:rPr/>
        <w:t>each</w:t>
      </w:r>
      <w:r>
        <w:rPr>
          <w:spacing w:val="-7"/>
        </w:rPr>
        <w:t> </w:t>
      </w:r>
      <w:r>
        <w:rPr/>
        <w:t>selected</w:t>
      </w:r>
      <w:r>
        <w:rPr>
          <w:spacing w:val="-2"/>
        </w:rPr>
        <w:t> </w:t>
      </w:r>
      <w:r>
        <w:rPr/>
        <w:t>for</w:t>
      </w:r>
      <w:r>
        <w:rPr>
          <w:spacing w:val="-1"/>
        </w:rPr>
        <w:t> </w:t>
      </w:r>
      <w:r>
        <w:rPr/>
        <w:t>Inquiry, Task based</w:t>
      </w:r>
      <w:r>
        <w:rPr>
          <w:spacing w:val="-2"/>
        </w:rPr>
        <w:t> </w:t>
      </w:r>
      <w:r>
        <w:rPr/>
        <w:t>and lecture</w:t>
      </w:r>
      <w:r>
        <w:rPr>
          <w:spacing w:val="-3"/>
        </w:rPr>
        <w:t> </w:t>
      </w:r>
      <w:r>
        <w:rPr/>
        <w:t>method</w:t>
      </w:r>
      <w:r>
        <w:rPr>
          <w:spacing w:val="-2"/>
        </w:rPr>
        <w:t> </w:t>
      </w:r>
      <w:r>
        <w:rPr/>
        <w:t>of teachings. The reliability coefficient obtained for the Inquiry, Task based and lecture methods are =.733, 0.77 and0.69respectively. Each of the reliability values for the teaching methods showed the instrument as reliable for the study. This was a</w:t>
      </w:r>
      <w:r>
        <w:rPr>
          <w:spacing w:val="40"/>
        </w:rPr>
        <w:t> </w:t>
      </w:r>
      <w:r>
        <w:rPr/>
        <w:t>confirmation of test of reliability Stevens (1986), and </w:t>
      </w:r>
      <w:r>
        <w:rPr>
          <w:color w:val="0D0D0D"/>
        </w:rPr>
        <w:t>Olayiwola (2010). </w:t>
      </w:r>
      <w:r>
        <w:rPr/>
        <w:t>According to them</w:t>
      </w:r>
      <w:r>
        <w:rPr>
          <w:spacing w:val="-8"/>
        </w:rPr>
        <w:t> </w:t>
      </w:r>
      <w:r>
        <w:rPr/>
        <w:t>an instrument is</w:t>
      </w:r>
      <w:r>
        <w:rPr>
          <w:spacing w:val="-2"/>
        </w:rPr>
        <w:t> </w:t>
      </w:r>
      <w:r>
        <w:rPr/>
        <w:t>considered reliable if</w:t>
      </w:r>
      <w:r>
        <w:rPr>
          <w:spacing w:val="-2"/>
        </w:rPr>
        <w:t> </w:t>
      </w:r>
      <w:r>
        <w:rPr/>
        <w:t>it lies</w:t>
      </w:r>
      <w:r>
        <w:rPr>
          <w:spacing w:val="-2"/>
        </w:rPr>
        <w:t> </w:t>
      </w:r>
      <w:r>
        <w:rPr/>
        <w:t>between</w:t>
      </w:r>
      <w:r>
        <w:rPr>
          <w:spacing w:val="-3"/>
        </w:rPr>
        <w:t> </w:t>
      </w:r>
      <w:r>
        <w:rPr/>
        <w:t>o and 1,</w:t>
      </w:r>
      <w:r>
        <w:rPr>
          <w:spacing w:val="-2"/>
        </w:rPr>
        <w:t> </w:t>
      </w:r>
      <w:r>
        <w:rPr/>
        <w:t>and</w:t>
      </w:r>
      <w:r>
        <w:rPr>
          <w:spacing w:val="-3"/>
        </w:rPr>
        <w:t> </w:t>
      </w:r>
      <w:r>
        <w:rPr/>
        <w:t>that</w:t>
      </w:r>
      <w:r>
        <w:rPr>
          <w:spacing w:val="-3"/>
        </w:rPr>
        <w:t> </w:t>
      </w:r>
      <w:r>
        <w:rPr/>
        <w:t>the closer</w:t>
      </w:r>
      <w:r>
        <w:rPr>
          <w:spacing w:val="-2"/>
        </w:rPr>
        <w:t> </w:t>
      </w:r>
      <w:r>
        <w:rPr/>
        <w:t>the calculated reliability coefficient is to zero, the less reliable is the instrument, and the closer the calculated reliability co-efficient is to 1, the more reliable is the instrument. This therefore confirms the reliability</w:t>
      </w:r>
      <w:r>
        <w:rPr>
          <w:spacing w:val="-1"/>
        </w:rPr>
        <w:t> </w:t>
      </w:r>
      <w:r>
        <w:rPr/>
        <w:t>of the data collection instrument used as fit for the main work.</w:t>
      </w:r>
    </w:p>
    <w:p>
      <w:pPr>
        <w:pStyle w:val="Heading2"/>
        <w:numPr>
          <w:ilvl w:val="1"/>
          <w:numId w:val="25"/>
        </w:numPr>
        <w:tabs>
          <w:tab w:pos="1700" w:val="left" w:leader="none"/>
        </w:tabs>
        <w:spacing w:line="240" w:lineRule="auto" w:before="8" w:after="0"/>
        <w:ind w:left="1700" w:right="0" w:hanging="720"/>
        <w:jc w:val="both"/>
      </w:pPr>
      <w:bookmarkStart w:name="_TOC_250011" w:id="11"/>
      <w:r>
        <w:rPr/>
        <w:t>Procedure</w:t>
      </w:r>
      <w:r>
        <w:rPr>
          <w:spacing w:val="-4"/>
        </w:rPr>
        <w:t> </w:t>
      </w:r>
      <w:r>
        <w:rPr/>
        <w:t>for</w:t>
      </w:r>
      <w:r>
        <w:rPr>
          <w:spacing w:val="-7"/>
        </w:rPr>
        <w:t> </w:t>
      </w:r>
      <w:r>
        <w:rPr/>
        <w:t>Data </w:t>
      </w:r>
      <w:bookmarkEnd w:id="11"/>
      <w:r>
        <w:rPr>
          <w:spacing w:val="-2"/>
        </w:rPr>
        <w:t>Collection</w:t>
      </w:r>
    </w:p>
    <w:p>
      <w:pPr>
        <w:pStyle w:val="BodyText"/>
        <w:spacing w:line="480" w:lineRule="auto" w:before="271"/>
        <w:ind w:right="1339" w:firstLine="720"/>
        <w:jc w:val="both"/>
      </w:pPr>
      <w:r>
        <w:rPr/>
        <w:t>The</w:t>
      </w:r>
      <w:r>
        <w:rPr>
          <w:spacing w:val="-1"/>
        </w:rPr>
        <w:t> </w:t>
      </w:r>
      <w:r>
        <w:rPr/>
        <w:t>sampled schools for</w:t>
      </w:r>
      <w:r>
        <w:rPr>
          <w:spacing w:val="-3"/>
        </w:rPr>
        <w:t> </w:t>
      </w:r>
      <w:r>
        <w:rPr/>
        <w:t>the</w:t>
      </w:r>
      <w:r>
        <w:rPr>
          <w:spacing w:val="-1"/>
        </w:rPr>
        <w:t> </w:t>
      </w:r>
      <w:r>
        <w:rPr/>
        <w:t>study</w:t>
      </w:r>
      <w:r>
        <w:rPr>
          <w:spacing w:val="-10"/>
        </w:rPr>
        <w:t> </w:t>
      </w:r>
      <w:r>
        <w:rPr/>
        <w:t>were</w:t>
      </w:r>
      <w:r>
        <w:rPr>
          <w:spacing w:val="-1"/>
        </w:rPr>
        <w:t> </w:t>
      </w:r>
      <w:r>
        <w:rPr/>
        <w:t>contacted</w:t>
      </w:r>
      <w:r>
        <w:rPr>
          <w:spacing w:val="-5"/>
        </w:rPr>
        <w:t> </w:t>
      </w:r>
      <w:r>
        <w:rPr/>
        <w:t>through</w:t>
      </w:r>
      <w:r>
        <w:rPr>
          <w:spacing w:val="-10"/>
        </w:rPr>
        <w:t> </w:t>
      </w:r>
      <w:r>
        <w:rPr/>
        <w:t>the</w:t>
      </w:r>
      <w:r>
        <w:rPr>
          <w:spacing w:val="-1"/>
        </w:rPr>
        <w:t> </w:t>
      </w:r>
      <w:r>
        <w:rPr/>
        <w:t>personal</w:t>
      </w:r>
      <w:r>
        <w:rPr>
          <w:spacing w:val="-5"/>
        </w:rPr>
        <w:t> </w:t>
      </w:r>
      <w:r>
        <w:rPr/>
        <w:t>visit of</w:t>
      </w:r>
      <w:r>
        <w:rPr>
          <w:spacing w:val="-8"/>
        </w:rPr>
        <w:t> </w:t>
      </w:r>
      <w:r>
        <w:rPr/>
        <w:t>the researcher with an introductory letter collected from the office of the Head of</w:t>
      </w:r>
      <w:r>
        <w:rPr>
          <w:spacing w:val="40"/>
        </w:rPr>
        <w:t> </w:t>
      </w:r>
      <w:r>
        <w:rPr/>
        <w:t>Department, EducationalFoundations and Curriculum, Faculty ofEducation, Ahmadu Bello</w:t>
      </w:r>
      <w:r>
        <w:rPr>
          <w:spacing w:val="3"/>
        </w:rPr>
        <w:t> </w:t>
      </w:r>
      <w:r>
        <w:rPr/>
        <w:t>University,</w:t>
      </w:r>
      <w:r>
        <w:rPr>
          <w:spacing w:val="2"/>
        </w:rPr>
        <w:t> </w:t>
      </w:r>
      <w:r>
        <w:rPr/>
        <w:t>Zaria.</w:t>
      </w:r>
      <w:r>
        <w:rPr>
          <w:spacing w:val="2"/>
        </w:rPr>
        <w:t> </w:t>
      </w:r>
      <w:r>
        <w:rPr/>
        <w:t>Data</w:t>
      </w:r>
      <w:r>
        <w:rPr>
          <w:spacing w:val="4"/>
        </w:rPr>
        <w:t> </w:t>
      </w:r>
      <w:r>
        <w:rPr/>
        <w:t>for</w:t>
      </w:r>
      <w:r>
        <w:rPr>
          <w:spacing w:val="-2"/>
        </w:rPr>
        <w:t> </w:t>
      </w:r>
      <w:r>
        <w:rPr/>
        <w:t>the study</w:t>
      </w:r>
      <w:r>
        <w:rPr>
          <w:spacing w:val="-10"/>
        </w:rPr>
        <w:t> </w:t>
      </w:r>
      <w:r>
        <w:rPr/>
        <w:t>was</w:t>
      </w:r>
      <w:r>
        <w:rPr>
          <w:spacing w:val="-2"/>
        </w:rPr>
        <w:t> </w:t>
      </w:r>
      <w:r>
        <w:rPr/>
        <w:t>collected</w:t>
      </w:r>
      <w:r>
        <w:rPr>
          <w:spacing w:val="2"/>
        </w:rPr>
        <w:t> </w:t>
      </w:r>
      <w:r>
        <w:rPr/>
        <w:t>through</w:t>
      </w:r>
      <w:r>
        <w:rPr>
          <w:spacing w:val="-5"/>
        </w:rPr>
        <w:t> </w:t>
      </w:r>
      <w:r>
        <w:rPr/>
        <w:t>theadministrationof</w:t>
      </w:r>
      <w:r>
        <w:rPr>
          <w:spacing w:val="-3"/>
        </w:rPr>
        <w:t> </w:t>
      </w:r>
      <w:r>
        <w:rPr>
          <w:spacing w:val="-4"/>
        </w:rPr>
        <w:t>pre-</w:t>
      </w:r>
    </w:p>
    <w:p>
      <w:pPr>
        <w:spacing w:after="0" w:line="480" w:lineRule="auto"/>
        <w:jc w:val="both"/>
        <w:sectPr>
          <w:pgSz w:w="12240" w:h="15840"/>
          <w:pgMar w:header="0" w:footer="1012" w:top="1360" w:bottom="1200" w:left="820" w:right="460"/>
        </w:sectPr>
      </w:pPr>
    </w:p>
    <w:p>
      <w:pPr>
        <w:pStyle w:val="BodyText"/>
        <w:spacing w:line="480" w:lineRule="auto" w:before="72"/>
        <w:ind w:right="1340"/>
        <w:jc w:val="both"/>
      </w:pPr>
      <w:r>
        <w:rPr/>
        <w:t>test and post-test with the aid of three (3) research assistants. The researcher before this time trained the research assistants for the period of</w:t>
      </w:r>
      <w:r>
        <w:rPr>
          <w:spacing w:val="-3"/>
        </w:rPr>
        <w:t> </w:t>
      </w:r>
      <w:r>
        <w:rPr/>
        <w:t>two days on the modality</w:t>
      </w:r>
      <w:r>
        <w:rPr>
          <w:spacing w:val="-5"/>
        </w:rPr>
        <w:t> </w:t>
      </w:r>
      <w:r>
        <w:rPr/>
        <w:t>of</w:t>
      </w:r>
      <w:r>
        <w:rPr>
          <w:spacing w:val="-3"/>
        </w:rPr>
        <w:t> </w:t>
      </w:r>
      <w:r>
        <w:rPr/>
        <w:t>carrying out the exercise. The pre-test was administered on students before the commencement of the treatment. Ten weeks was used for the inquiry activities (treatment 1) and task-based (treatment 2) under the supervision of the researcher, while the control</w:t>
      </w:r>
      <w:r>
        <w:rPr>
          <w:spacing w:val="-1"/>
        </w:rPr>
        <w:t> </w:t>
      </w:r>
      <w:r>
        <w:rPr/>
        <w:t>group as exposed to the conventional (lecture) method on the same content used for experimental groups. This was done by the regular economicsteacherswho were specially trained by the researcher. After the treatment, the researcher administered the post-test, marked and recorded their test scores before taken for analysis.</w:t>
      </w:r>
    </w:p>
    <w:p>
      <w:pPr>
        <w:pStyle w:val="Heading2"/>
        <w:numPr>
          <w:ilvl w:val="2"/>
          <w:numId w:val="25"/>
        </w:numPr>
        <w:tabs>
          <w:tab w:pos="1700" w:val="left" w:leader="none"/>
        </w:tabs>
        <w:spacing w:line="240" w:lineRule="auto" w:before="7" w:after="0"/>
        <w:ind w:left="1700" w:right="0" w:hanging="720"/>
        <w:jc w:val="both"/>
      </w:pPr>
      <w:bookmarkStart w:name="_TOC_250010" w:id="12"/>
      <w:r>
        <w:rPr/>
        <w:t>Treatment</w:t>
      </w:r>
      <w:r>
        <w:rPr>
          <w:spacing w:val="-4"/>
        </w:rPr>
        <w:t> </w:t>
      </w:r>
      <w:bookmarkEnd w:id="12"/>
      <w:r>
        <w:rPr>
          <w:spacing w:val="-2"/>
        </w:rPr>
        <w:t>Procedure</w:t>
      </w:r>
    </w:p>
    <w:p>
      <w:pPr>
        <w:pStyle w:val="BodyText"/>
        <w:spacing w:line="480" w:lineRule="auto" w:before="271"/>
        <w:ind w:right="1340" w:firstLine="720"/>
        <w:jc w:val="both"/>
      </w:pPr>
      <w:r>
        <w:rPr/>
        <w:t>The treatment procedure for inquiry and task-based materials is presented as follows. Treatment procedure for inquiry method, the treatment procedure for inquiry method entails the following steps:</w:t>
      </w:r>
    </w:p>
    <w:p>
      <w:pPr>
        <w:pStyle w:val="Heading2"/>
        <w:spacing w:before="5"/>
        <w:jc w:val="both"/>
      </w:pPr>
      <w:r>
        <w:rPr/>
        <w:t>Step</w:t>
      </w:r>
      <w:r>
        <w:rPr>
          <w:spacing w:val="2"/>
        </w:rPr>
        <w:t> </w:t>
      </w:r>
      <w:r>
        <w:rPr/>
        <w:t>1:</w:t>
      </w:r>
      <w:r>
        <w:rPr>
          <w:spacing w:val="-1"/>
        </w:rPr>
        <w:t> </w:t>
      </w:r>
      <w:r>
        <w:rPr>
          <w:spacing w:val="-2"/>
        </w:rPr>
        <w:t>Question</w:t>
      </w:r>
    </w:p>
    <w:p>
      <w:pPr>
        <w:pStyle w:val="BodyText"/>
        <w:spacing w:line="480" w:lineRule="auto" w:before="272"/>
        <w:ind w:right="1339"/>
        <w:jc w:val="both"/>
      </w:pPr>
      <w:r>
        <w:rPr/>
        <w:t>Students in Economics class were asked to list variousbenefits of agriculture in their localities? After some minute of</w:t>
      </w:r>
      <w:r>
        <w:rPr>
          <w:spacing w:val="-1"/>
        </w:rPr>
        <w:t> </w:t>
      </w:r>
      <w:r>
        <w:rPr/>
        <w:t>silence, students then ask, what activity</w:t>
      </w:r>
      <w:r>
        <w:rPr>
          <w:spacing w:val="-2"/>
        </w:rPr>
        <w:t> </w:t>
      </w:r>
      <w:r>
        <w:rPr/>
        <w:t>can be regarded as agricultural activity?</w:t>
      </w:r>
    </w:p>
    <w:p>
      <w:pPr>
        <w:pStyle w:val="Heading2"/>
        <w:spacing w:before="6"/>
        <w:jc w:val="both"/>
      </w:pPr>
      <w:r>
        <w:rPr/>
        <w:t>Step</w:t>
      </w:r>
      <w:r>
        <w:rPr>
          <w:spacing w:val="4"/>
        </w:rPr>
        <w:t> </w:t>
      </w:r>
      <w:r>
        <w:rPr/>
        <w:t>2:</w:t>
      </w:r>
      <w:r>
        <w:rPr>
          <w:spacing w:val="-1"/>
        </w:rPr>
        <w:t> </w:t>
      </w:r>
      <w:r>
        <w:rPr>
          <w:spacing w:val="-2"/>
        </w:rPr>
        <w:t>Investigate</w:t>
      </w:r>
    </w:p>
    <w:p>
      <w:pPr>
        <w:pStyle w:val="BodyText"/>
        <w:spacing w:line="480" w:lineRule="auto" w:before="271"/>
        <w:ind w:right="1345"/>
        <w:jc w:val="both"/>
      </w:pPr>
      <w:r>
        <w:rPr/>
        <w:t>Students began to recount the products of agriculture they know and the branch of agriculture that produce them. This led the students to go to a nearby private farm</w:t>
      </w:r>
      <w:r>
        <w:rPr>
          <w:spacing w:val="-1"/>
        </w:rPr>
        <w:t> </w:t>
      </w:r>
      <w:r>
        <w:rPr/>
        <w:t>to see things by themselves.</w:t>
      </w:r>
    </w:p>
    <w:p>
      <w:pPr>
        <w:pStyle w:val="Heading2"/>
        <w:spacing w:before="5"/>
        <w:jc w:val="both"/>
      </w:pPr>
      <w:r>
        <w:rPr/>
        <w:t>Step</w:t>
      </w:r>
      <w:r>
        <w:rPr>
          <w:spacing w:val="-4"/>
        </w:rPr>
        <w:t> </w:t>
      </w:r>
      <w:r>
        <w:rPr/>
        <w:t>3:</w:t>
      </w:r>
      <w:r>
        <w:rPr>
          <w:spacing w:val="-4"/>
        </w:rPr>
        <w:t> </w:t>
      </w:r>
      <w:r>
        <w:rPr/>
        <w:t>Use</w:t>
      </w:r>
      <w:r>
        <w:rPr>
          <w:spacing w:val="-2"/>
        </w:rPr>
        <w:t> </w:t>
      </w:r>
      <w:r>
        <w:rPr/>
        <w:t>Evidence</w:t>
      </w:r>
      <w:r>
        <w:rPr>
          <w:spacing w:val="-2"/>
        </w:rPr>
        <w:t> </w:t>
      </w:r>
      <w:r>
        <w:rPr/>
        <w:t>to</w:t>
      </w:r>
      <w:r>
        <w:rPr>
          <w:spacing w:val="-6"/>
        </w:rPr>
        <w:t> </w:t>
      </w:r>
      <w:r>
        <w:rPr/>
        <w:t>Describe,</w:t>
      </w:r>
      <w:r>
        <w:rPr>
          <w:spacing w:val="1"/>
        </w:rPr>
        <w:t> </w:t>
      </w:r>
      <w:r>
        <w:rPr/>
        <w:t>Explain and</w:t>
      </w:r>
      <w:r>
        <w:rPr>
          <w:spacing w:val="6"/>
        </w:rPr>
        <w:t> </w:t>
      </w:r>
      <w:r>
        <w:rPr>
          <w:spacing w:val="-2"/>
        </w:rPr>
        <w:t>Predict</w:t>
      </w:r>
    </w:p>
    <w:p>
      <w:pPr>
        <w:spacing w:after="0"/>
        <w:jc w:val="both"/>
        <w:sectPr>
          <w:pgSz w:w="12240" w:h="15840"/>
          <w:pgMar w:header="0" w:footer="1012" w:top="1360" w:bottom="1200" w:left="820" w:right="460"/>
        </w:sectPr>
      </w:pPr>
    </w:p>
    <w:p>
      <w:pPr>
        <w:pStyle w:val="BodyText"/>
        <w:spacing w:line="480" w:lineRule="auto" w:before="72"/>
        <w:ind w:right="1335"/>
        <w:jc w:val="both"/>
      </w:pPr>
      <w:r>
        <w:rPr/>
        <w:t>At the end of students‟ investigation through the field trip, they wereable to see differentproducts and serving from the farm suchas; food crops, fishes, animals, bag products some crops and animalsundergoing processing for secondary products (e.g)</w:t>
      </w:r>
      <w:r>
        <w:rPr>
          <w:spacing w:val="40"/>
        </w:rPr>
        <w:t> </w:t>
      </w:r>
      <w:r>
        <w:rPr/>
        <w:t>corn, beans, processed in to clicks feeds.</w:t>
      </w:r>
    </w:p>
    <w:p>
      <w:pPr>
        <w:pStyle w:val="Heading2"/>
        <w:spacing w:before="6"/>
        <w:jc w:val="both"/>
      </w:pPr>
      <w:r>
        <w:rPr/>
        <w:t>Step</w:t>
      </w:r>
      <w:r>
        <w:rPr>
          <w:spacing w:val="1"/>
        </w:rPr>
        <w:t> </w:t>
      </w:r>
      <w:r>
        <w:rPr/>
        <w:t>4:</w:t>
      </w:r>
      <w:r>
        <w:rPr>
          <w:spacing w:val="-2"/>
        </w:rPr>
        <w:t> </w:t>
      </w:r>
      <w:r>
        <w:rPr/>
        <w:t>Connect</w:t>
      </w:r>
      <w:r>
        <w:rPr>
          <w:spacing w:val="-1"/>
        </w:rPr>
        <w:t> </w:t>
      </w:r>
      <w:r>
        <w:rPr/>
        <w:t>Evidence to</w:t>
      </w:r>
      <w:r>
        <w:rPr>
          <w:spacing w:val="-8"/>
        </w:rPr>
        <w:t> </w:t>
      </w:r>
      <w:r>
        <w:rPr>
          <w:spacing w:val="-2"/>
        </w:rPr>
        <w:t>Knowledge</w:t>
      </w:r>
    </w:p>
    <w:p>
      <w:pPr>
        <w:pStyle w:val="BodyText"/>
        <w:spacing w:line="480" w:lineRule="auto" w:before="271"/>
        <w:ind w:right="1340"/>
        <w:jc w:val="both"/>
      </w:pPr>
      <w:r>
        <w:rPr/>
        <w:t>Based on the inquiry skill of the students, they come to realize that even the primary agriculture products can be converted into secondary products which can be consumed instantaneously or sold for better profit.</w:t>
      </w:r>
    </w:p>
    <w:p>
      <w:pPr>
        <w:pStyle w:val="Heading2"/>
        <w:spacing w:before="6"/>
        <w:jc w:val="both"/>
      </w:pPr>
      <w:r>
        <w:rPr/>
        <w:t>Step</w:t>
      </w:r>
      <w:r>
        <w:rPr>
          <w:spacing w:val="-1"/>
        </w:rPr>
        <w:t> </w:t>
      </w:r>
      <w:r>
        <w:rPr/>
        <w:t>5:</w:t>
      </w:r>
      <w:r>
        <w:rPr>
          <w:spacing w:val="-2"/>
        </w:rPr>
        <w:t> </w:t>
      </w:r>
      <w:r>
        <w:rPr/>
        <w:t>Share</w:t>
      </w:r>
      <w:r>
        <w:rPr>
          <w:spacing w:val="-1"/>
        </w:rPr>
        <w:t> </w:t>
      </w:r>
      <w:r>
        <w:rPr>
          <w:spacing w:val="-2"/>
        </w:rPr>
        <w:t>Findings</w:t>
      </w:r>
    </w:p>
    <w:p>
      <w:pPr>
        <w:pStyle w:val="BodyText"/>
        <w:spacing w:line="480" w:lineRule="auto" w:before="271"/>
        <w:ind w:right="1347"/>
        <w:jc w:val="both"/>
      </w:pPr>
      <w:r>
        <w:rPr/>
        <w:t>The</w:t>
      </w:r>
      <w:r>
        <w:rPr>
          <w:spacing w:val="-3"/>
        </w:rPr>
        <w:t> </w:t>
      </w:r>
      <w:r>
        <w:rPr/>
        <w:t>teacher/researcher</w:t>
      </w:r>
      <w:r>
        <w:rPr>
          <w:spacing w:val="-1"/>
        </w:rPr>
        <w:t> </w:t>
      </w:r>
      <w:r>
        <w:rPr/>
        <w:t>commended</w:t>
      </w:r>
      <w:r>
        <w:rPr>
          <w:spacing w:val="-2"/>
        </w:rPr>
        <w:t> </w:t>
      </w:r>
      <w:r>
        <w:rPr/>
        <w:t>the</w:t>
      </w:r>
      <w:r>
        <w:rPr>
          <w:spacing w:val="-3"/>
        </w:rPr>
        <w:t> </w:t>
      </w:r>
      <w:r>
        <w:rPr/>
        <w:t>students for</w:t>
      </w:r>
      <w:r>
        <w:rPr>
          <w:spacing w:val="-1"/>
        </w:rPr>
        <w:t> </w:t>
      </w:r>
      <w:r>
        <w:rPr/>
        <w:t>doing</w:t>
      </w:r>
      <w:r>
        <w:rPr>
          <w:spacing w:val="-2"/>
        </w:rPr>
        <w:t> </w:t>
      </w:r>
      <w:r>
        <w:rPr/>
        <w:t>well</w:t>
      </w:r>
      <w:r>
        <w:rPr>
          <w:spacing w:val="-6"/>
        </w:rPr>
        <w:t> </w:t>
      </w:r>
      <w:r>
        <w:rPr/>
        <w:t>and</w:t>
      </w:r>
      <w:r>
        <w:rPr>
          <w:spacing w:val="-2"/>
        </w:rPr>
        <w:t> </w:t>
      </w:r>
      <w:r>
        <w:rPr/>
        <w:t>therefore</w:t>
      </w:r>
      <w:r>
        <w:rPr>
          <w:spacing w:val="-3"/>
        </w:rPr>
        <w:t> </w:t>
      </w:r>
      <w:r>
        <w:rPr/>
        <w:t>asks</w:t>
      </w:r>
      <w:r>
        <w:rPr>
          <w:spacing w:val="-4"/>
        </w:rPr>
        <w:t> </w:t>
      </w:r>
      <w:r>
        <w:rPr/>
        <w:t>them</w:t>
      </w:r>
      <w:r>
        <w:rPr>
          <w:spacing w:val="-7"/>
        </w:rPr>
        <w:t> </w:t>
      </w:r>
      <w:r>
        <w:rPr/>
        <w:t>to share and discuss the outcomes, suggestions, and conclusions.</w:t>
      </w:r>
    </w:p>
    <w:p>
      <w:pPr>
        <w:pStyle w:val="BodyText"/>
        <w:spacing w:line="480" w:lineRule="auto" w:before="1"/>
        <w:ind w:right="1339"/>
        <w:jc w:val="both"/>
      </w:pPr>
      <w:r>
        <w:rPr/>
        <w:t>Treatment Procedure for task-Based Method: The treatment procedures for task-based method involve the following steps:</w:t>
      </w:r>
    </w:p>
    <w:p>
      <w:pPr>
        <w:pStyle w:val="BodyText"/>
        <w:jc w:val="both"/>
      </w:pPr>
      <w:r>
        <w:rPr>
          <w:b/>
        </w:rPr>
        <w:t>Step 1</w:t>
      </w:r>
      <w:r>
        <w:rPr/>
        <w:t>:</w:t>
      </w:r>
      <w:r>
        <w:rPr>
          <w:spacing w:val="-5"/>
        </w:rPr>
        <w:t> </w:t>
      </w:r>
      <w:r>
        <w:rPr/>
        <w:t>The</w:t>
      </w:r>
      <w:r>
        <w:rPr>
          <w:spacing w:val="-6"/>
        </w:rPr>
        <w:t> </w:t>
      </w:r>
      <w:r>
        <w:rPr/>
        <w:t>teacher</w:t>
      </w:r>
      <w:r>
        <w:rPr>
          <w:spacing w:val="2"/>
        </w:rPr>
        <w:t> </w:t>
      </w:r>
      <w:r>
        <w:rPr/>
        <w:t>clearly</w:t>
      </w:r>
      <w:r>
        <w:rPr>
          <w:spacing w:val="-5"/>
        </w:rPr>
        <w:t> </w:t>
      </w:r>
      <w:r>
        <w:rPr/>
        <w:t>defines</w:t>
      </w:r>
      <w:r>
        <w:rPr>
          <w:spacing w:val="-2"/>
        </w:rPr>
        <w:t> </w:t>
      </w:r>
      <w:r>
        <w:rPr/>
        <w:t>the </w:t>
      </w:r>
      <w:r>
        <w:rPr>
          <w:spacing w:val="-4"/>
        </w:rPr>
        <w:t>task</w:t>
      </w:r>
    </w:p>
    <w:p>
      <w:pPr>
        <w:pStyle w:val="BodyText"/>
        <w:ind w:left="0"/>
      </w:pPr>
    </w:p>
    <w:p>
      <w:pPr>
        <w:pStyle w:val="BodyText"/>
        <w:spacing w:line="480" w:lineRule="auto"/>
        <w:ind w:right="1332"/>
        <w:jc w:val="both"/>
      </w:pPr>
      <w:r>
        <w:rPr>
          <w:b/>
        </w:rPr>
        <w:t>Step 2</w:t>
      </w:r>
      <w:r>
        <w:rPr/>
        <w:t>: Students are assigned into groups. For example, the entire class of 57 students were divided into five groups for easier handling of</w:t>
      </w:r>
      <w:r>
        <w:rPr>
          <w:spacing w:val="-1"/>
        </w:rPr>
        <w:t> </w:t>
      </w:r>
      <w:r>
        <w:rPr/>
        <w:t>the task-based activity. Therefore, is expected to have a leader to coordinate others.</w:t>
      </w:r>
    </w:p>
    <w:p>
      <w:pPr>
        <w:pStyle w:val="BodyText"/>
        <w:spacing w:before="1"/>
        <w:jc w:val="both"/>
      </w:pPr>
      <w:r>
        <w:rPr>
          <w:b/>
        </w:rPr>
        <w:t>Step</w:t>
      </w:r>
      <w:r>
        <w:rPr>
          <w:b/>
          <w:spacing w:val="-1"/>
        </w:rPr>
        <w:t> </w:t>
      </w:r>
      <w:r>
        <w:rPr>
          <w:b/>
        </w:rPr>
        <w:t>3</w:t>
      </w:r>
      <w:r>
        <w:rPr/>
        <w:t>:</w:t>
      </w:r>
      <w:r>
        <w:rPr>
          <w:spacing w:val="-5"/>
        </w:rPr>
        <w:t> </w:t>
      </w:r>
      <w:r>
        <w:rPr/>
        <w:t>Students</w:t>
      </w:r>
      <w:r>
        <w:rPr>
          <w:spacing w:val="-2"/>
        </w:rPr>
        <w:t> </w:t>
      </w:r>
      <w:r>
        <w:rPr/>
        <w:t>in</w:t>
      </w:r>
      <w:r>
        <w:rPr>
          <w:spacing w:val="-5"/>
        </w:rPr>
        <w:t> </w:t>
      </w:r>
      <w:r>
        <w:rPr/>
        <w:t>each</w:t>
      </w:r>
      <w:r>
        <w:rPr>
          <w:spacing w:val="-5"/>
        </w:rPr>
        <w:t> </w:t>
      </w:r>
      <w:r>
        <w:rPr/>
        <w:t>group were</w:t>
      </w:r>
      <w:r>
        <w:rPr>
          <w:spacing w:val="-6"/>
        </w:rPr>
        <w:t> </w:t>
      </w:r>
      <w:r>
        <w:rPr/>
        <w:t>given line</w:t>
      </w:r>
      <w:r>
        <w:rPr>
          <w:spacing w:val="-2"/>
        </w:rPr>
        <w:t> </w:t>
      </w:r>
      <w:r>
        <w:rPr/>
        <w:t>and</w:t>
      </w:r>
      <w:r>
        <w:rPr>
          <w:spacing w:val="4"/>
        </w:rPr>
        <w:t> </w:t>
      </w:r>
      <w:r>
        <w:rPr/>
        <w:t>were</w:t>
      </w:r>
      <w:r>
        <w:rPr>
          <w:spacing w:val="-1"/>
        </w:rPr>
        <w:t> </w:t>
      </w:r>
      <w:r>
        <w:rPr/>
        <w:t>adviced </w:t>
      </w:r>
      <w:r>
        <w:rPr>
          <w:spacing w:val="-5"/>
        </w:rPr>
        <w:t>to:</w:t>
      </w:r>
    </w:p>
    <w:p>
      <w:pPr>
        <w:pStyle w:val="BodyText"/>
        <w:ind w:left="0"/>
      </w:pPr>
    </w:p>
    <w:p>
      <w:pPr>
        <w:pStyle w:val="ListParagraph"/>
        <w:numPr>
          <w:ilvl w:val="3"/>
          <w:numId w:val="25"/>
        </w:numPr>
        <w:tabs>
          <w:tab w:pos="1699" w:val="left" w:leader="none"/>
        </w:tabs>
        <w:spacing w:line="240" w:lineRule="auto" w:before="0" w:after="0"/>
        <w:ind w:left="1699" w:right="0" w:hanging="358"/>
        <w:jc w:val="left"/>
        <w:rPr>
          <w:sz w:val="24"/>
        </w:rPr>
      </w:pPr>
      <w:r>
        <w:rPr>
          <w:sz w:val="24"/>
        </w:rPr>
        <w:t>be</w:t>
      </w:r>
      <w:r>
        <w:rPr>
          <w:spacing w:val="-1"/>
          <w:sz w:val="24"/>
        </w:rPr>
        <w:t> </w:t>
      </w:r>
      <w:r>
        <w:rPr>
          <w:sz w:val="24"/>
        </w:rPr>
        <w:t>serious</w:t>
      </w:r>
      <w:r>
        <w:rPr>
          <w:spacing w:val="2"/>
          <w:sz w:val="24"/>
        </w:rPr>
        <w:t> </w:t>
      </w:r>
      <w:r>
        <w:rPr>
          <w:sz w:val="24"/>
        </w:rPr>
        <w:t>minded and cooperate with</w:t>
      </w:r>
      <w:r>
        <w:rPr>
          <w:spacing w:val="-5"/>
          <w:sz w:val="24"/>
        </w:rPr>
        <w:t> </w:t>
      </w:r>
      <w:r>
        <w:rPr>
          <w:sz w:val="24"/>
        </w:rPr>
        <w:t>each</w:t>
      </w:r>
      <w:r>
        <w:rPr>
          <w:spacing w:val="-5"/>
          <w:sz w:val="24"/>
        </w:rPr>
        <w:t> </w:t>
      </w:r>
      <w:r>
        <w:rPr>
          <w:sz w:val="24"/>
        </w:rPr>
        <w:t>other</w:t>
      </w:r>
      <w:r>
        <w:rPr>
          <w:spacing w:val="2"/>
          <w:sz w:val="24"/>
        </w:rPr>
        <w:t> </w:t>
      </w:r>
      <w:r>
        <w:rPr>
          <w:sz w:val="24"/>
        </w:rPr>
        <w:t>in</w:t>
      </w:r>
      <w:r>
        <w:rPr>
          <w:spacing w:val="2"/>
          <w:sz w:val="24"/>
        </w:rPr>
        <w:t> </w:t>
      </w:r>
      <w:r>
        <w:rPr>
          <w:sz w:val="24"/>
        </w:rPr>
        <w:t>the</w:t>
      </w:r>
      <w:r>
        <w:rPr>
          <w:spacing w:val="-1"/>
          <w:sz w:val="24"/>
        </w:rPr>
        <w:t> </w:t>
      </w:r>
      <w:r>
        <w:rPr>
          <w:sz w:val="24"/>
        </w:rPr>
        <w:t>group</w:t>
      </w:r>
      <w:r>
        <w:rPr>
          <w:spacing w:val="-4"/>
          <w:sz w:val="24"/>
        </w:rPr>
        <w:t> work</w:t>
      </w:r>
    </w:p>
    <w:p>
      <w:pPr>
        <w:pStyle w:val="BodyText"/>
        <w:ind w:left="0"/>
      </w:pPr>
    </w:p>
    <w:p>
      <w:pPr>
        <w:pStyle w:val="ListParagraph"/>
        <w:numPr>
          <w:ilvl w:val="3"/>
          <w:numId w:val="25"/>
        </w:numPr>
        <w:tabs>
          <w:tab w:pos="1699" w:val="left" w:leader="none"/>
        </w:tabs>
        <w:spacing w:line="240" w:lineRule="auto" w:before="0" w:after="0"/>
        <w:ind w:left="1699" w:right="0" w:hanging="358"/>
        <w:jc w:val="left"/>
        <w:rPr>
          <w:sz w:val="24"/>
        </w:rPr>
      </w:pPr>
      <w:r>
        <w:rPr>
          <w:sz w:val="24"/>
        </w:rPr>
        <w:t>understand</w:t>
      </w:r>
      <w:r>
        <w:rPr>
          <w:spacing w:val="-6"/>
          <w:sz w:val="24"/>
        </w:rPr>
        <w:t> </w:t>
      </w:r>
      <w:r>
        <w:rPr>
          <w:sz w:val="24"/>
        </w:rPr>
        <w:t>that commitment</w:t>
      </w:r>
      <w:r>
        <w:rPr>
          <w:spacing w:val="1"/>
          <w:sz w:val="24"/>
        </w:rPr>
        <w:t> </w:t>
      </w:r>
      <w:r>
        <w:rPr>
          <w:sz w:val="24"/>
        </w:rPr>
        <w:t>and</w:t>
      </w:r>
      <w:r>
        <w:rPr>
          <w:spacing w:val="-4"/>
          <w:sz w:val="24"/>
        </w:rPr>
        <w:t> </w:t>
      </w:r>
      <w:r>
        <w:rPr>
          <w:sz w:val="24"/>
        </w:rPr>
        <w:t>dedication</w:t>
      </w:r>
      <w:r>
        <w:rPr>
          <w:spacing w:val="-4"/>
          <w:sz w:val="24"/>
        </w:rPr>
        <w:t> </w:t>
      </w:r>
      <w:r>
        <w:rPr>
          <w:sz w:val="24"/>
        </w:rPr>
        <w:t>brings</w:t>
      </w:r>
      <w:r>
        <w:rPr>
          <w:spacing w:val="-3"/>
          <w:sz w:val="24"/>
        </w:rPr>
        <w:t> </w:t>
      </w:r>
      <w:r>
        <w:rPr>
          <w:sz w:val="24"/>
        </w:rPr>
        <w:t>about</w:t>
      </w:r>
      <w:r>
        <w:rPr>
          <w:spacing w:val="-3"/>
          <w:sz w:val="24"/>
        </w:rPr>
        <w:t> </w:t>
      </w:r>
      <w:r>
        <w:rPr>
          <w:spacing w:val="-2"/>
          <w:sz w:val="24"/>
        </w:rPr>
        <w:t>success</w:t>
      </w:r>
    </w:p>
    <w:p>
      <w:pPr>
        <w:pStyle w:val="BodyText"/>
        <w:ind w:left="0"/>
      </w:pPr>
    </w:p>
    <w:p>
      <w:pPr>
        <w:pStyle w:val="ListParagraph"/>
        <w:numPr>
          <w:ilvl w:val="3"/>
          <w:numId w:val="25"/>
        </w:numPr>
        <w:tabs>
          <w:tab w:pos="1697" w:val="left" w:leader="none"/>
        </w:tabs>
        <w:spacing w:line="240" w:lineRule="auto" w:before="0" w:after="0"/>
        <w:ind w:left="1697" w:right="0" w:hanging="356"/>
        <w:jc w:val="left"/>
        <w:rPr>
          <w:sz w:val="24"/>
        </w:rPr>
      </w:pPr>
      <w:r>
        <w:rPr>
          <w:sz w:val="24"/>
        </w:rPr>
        <w:t>the</w:t>
      </w:r>
      <w:r>
        <w:rPr>
          <w:spacing w:val="-2"/>
          <w:sz w:val="24"/>
        </w:rPr>
        <w:t> </w:t>
      </w:r>
      <w:r>
        <w:rPr>
          <w:sz w:val="24"/>
        </w:rPr>
        <w:t>punctual</w:t>
      </w:r>
      <w:r>
        <w:rPr>
          <w:spacing w:val="-10"/>
          <w:sz w:val="24"/>
        </w:rPr>
        <w:t> </w:t>
      </w:r>
      <w:r>
        <w:rPr>
          <w:sz w:val="24"/>
        </w:rPr>
        <w:t>aid of</w:t>
      </w:r>
      <w:r>
        <w:rPr>
          <w:spacing w:val="-4"/>
          <w:sz w:val="24"/>
        </w:rPr>
        <w:t> </w:t>
      </w:r>
      <w:r>
        <w:rPr>
          <w:sz w:val="24"/>
        </w:rPr>
        <w:t>behaviour</w:t>
      </w:r>
      <w:r>
        <w:rPr>
          <w:spacing w:val="5"/>
          <w:sz w:val="24"/>
        </w:rPr>
        <w:t> </w:t>
      </w:r>
      <w:r>
        <w:rPr>
          <w:sz w:val="24"/>
        </w:rPr>
        <w:t>in</w:t>
      </w:r>
      <w:r>
        <w:rPr>
          <w:spacing w:val="-5"/>
          <w:sz w:val="24"/>
        </w:rPr>
        <w:t> </w:t>
      </w:r>
      <w:r>
        <w:rPr>
          <w:spacing w:val="-4"/>
          <w:sz w:val="24"/>
        </w:rPr>
        <w:t>class</w:t>
      </w:r>
    </w:p>
    <w:p>
      <w:pPr>
        <w:pStyle w:val="BodyText"/>
        <w:ind w:left="0"/>
      </w:pPr>
    </w:p>
    <w:p>
      <w:pPr>
        <w:pStyle w:val="BodyText"/>
        <w:jc w:val="both"/>
      </w:pPr>
      <w:r>
        <w:rPr>
          <w:b/>
        </w:rPr>
        <w:t>Step 4</w:t>
      </w:r>
      <w:r>
        <w:rPr/>
        <w:t>:</w:t>
      </w:r>
      <w:r>
        <w:rPr>
          <w:spacing w:val="-5"/>
        </w:rPr>
        <w:t> </w:t>
      </w:r>
      <w:r>
        <w:rPr/>
        <w:t>Each</w:t>
      </w:r>
      <w:r>
        <w:rPr>
          <w:spacing w:val="-4"/>
        </w:rPr>
        <w:t> </w:t>
      </w:r>
      <w:r>
        <w:rPr/>
        <w:t>group were</w:t>
      </w:r>
      <w:r>
        <w:rPr>
          <w:spacing w:val="-5"/>
        </w:rPr>
        <w:t> </w:t>
      </w:r>
      <w:r>
        <w:rPr/>
        <w:t>given</w:t>
      </w:r>
      <w:r>
        <w:rPr>
          <w:spacing w:val="-5"/>
        </w:rPr>
        <w:t> </w:t>
      </w:r>
      <w:r>
        <w:rPr/>
        <w:t>specific tasks</w:t>
      </w:r>
      <w:r>
        <w:rPr>
          <w:spacing w:val="-2"/>
        </w:rPr>
        <w:t> </w:t>
      </w:r>
      <w:r>
        <w:rPr/>
        <w:t>and</w:t>
      </w:r>
      <w:r>
        <w:rPr>
          <w:spacing w:val="1"/>
        </w:rPr>
        <w:t> </w:t>
      </w:r>
      <w:r>
        <w:rPr>
          <w:spacing w:val="-2"/>
        </w:rPr>
        <w:t>roles</w:t>
      </w:r>
    </w:p>
    <w:p>
      <w:pPr>
        <w:spacing w:after="0"/>
        <w:jc w:val="both"/>
        <w:sectPr>
          <w:pgSz w:w="12240" w:h="15840"/>
          <w:pgMar w:header="0" w:footer="1012" w:top="1360" w:bottom="1200" w:left="820" w:right="460"/>
        </w:sectPr>
      </w:pPr>
    </w:p>
    <w:p>
      <w:pPr>
        <w:pStyle w:val="BodyText"/>
        <w:spacing w:line="480" w:lineRule="auto" w:before="72"/>
        <w:ind w:right="1336"/>
        <w:jc w:val="both"/>
      </w:pPr>
      <w:r>
        <w:rPr>
          <w:b/>
        </w:rPr>
        <w:t>Step 5</w:t>
      </w:r>
      <w:r>
        <w:rPr/>
        <w:t>: The teacher direct the students to consult various referenced like the internet, resource persons and textbooks.</w:t>
      </w:r>
    </w:p>
    <w:p>
      <w:pPr>
        <w:pStyle w:val="BodyText"/>
        <w:spacing w:line="480" w:lineRule="auto" w:before="1"/>
        <w:ind w:right="1342"/>
        <w:jc w:val="both"/>
      </w:pPr>
      <w:r>
        <w:rPr>
          <w:b/>
        </w:rPr>
        <w:t>Step 6</w:t>
      </w:r>
      <w:r>
        <w:rPr/>
        <w:t>:</w:t>
      </w:r>
      <w:r>
        <w:rPr>
          <w:spacing w:val="-7"/>
        </w:rPr>
        <w:t> </w:t>
      </w:r>
      <w:r>
        <w:rPr/>
        <w:t>The teacher ask each</w:t>
      </w:r>
      <w:r>
        <w:rPr>
          <w:spacing w:val="-3"/>
        </w:rPr>
        <w:t> </w:t>
      </w:r>
      <w:r>
        <w:rPr/>
        <w:t>group</w:t>
      </w:r>
      <w:r>
        <w:rPr>
          <w:spacing w:val="-3"/>
        </w:rPr>
        <w:t> </w:t>
      </w:r>
      <w:r>
        <w:rPr/>
        <w:t>to compile, organize, write and present a</w:t>
      </w:r>
      <w:r>
        <w:rPr>
          <w:spacing w:val="-4"/>
        </w:rPr>
        <w:t> </w:t>
      </w:r>
      <w:r>
        <w:rPr/>
        <w:t>report</w:t>
      </w:r>
      <w:r>
        <w:rPr>
          <w:spacing w:val="-3"/>
        </w:rPr>
        <w:t> </w:t>
      </w:r>
      <w:r>
        <w:rPr/>
        <w:t>to</w:t>
      </w:r>
      <w:r>
        <w:rPr>
          <w:spacing w:val="-3"/>
        </w:rPr>
        <w:t> </w:t>
      </w:r>
      <w:r>
        <w:rPr/>
        <w:t>the entire class as regards the different areas assigned to them through an appointed group </w:t>
      </w:r>
      <w:r>
        <w:rPr>
          <w:spacing w:val="-2"/>
        </w:rPr>
        <w:t>leader.</w:t>
      </w:r>
    </w:p>
    <w:p>
      <w:pPr>
        <w:pStyle w:val="BodyText"/>
        <w:spacing w:line="480" w:lineRule="auto"/>
        <w:ind w:right="1338"/>
        <w:jc w:val="both"/>
      </w:pPr>
      <w:r>
        <w:rPr>
          <w:b/>
        </w:rPr>
        <w:t>Step 7</w:t>
      </w:r>
      <w:r>
        <w:rPr/>
        <w:t>: The teacher assembled the entire class to critic the various reports presented by each group through the class leader.</w:t>
      </w:r>
    </w:p>
    <w:p>
      <w:pPr>
        <w:pStyle w:val="BodyText"/>
        <w:spacing w:line="480" w:lineRule="auto"/>
        <w:ind w:right="1334"/>
        <w:jc w:val="both"/>
      </w:pPr>
      <w:r>
        <w:rPr>
          <w:b/>
        </w:rPr>
        <w:t>Step 8</w:t>
      </w:r>
      <w:r>
        <w:rPr/>
        <w:t>: Students were given take home assignment. The teacher adviced the students to consult relevant sources like the library, internet, textbooks, or resource person on the next task-based topic.</w:t>
      </w:r>
    </w:p>
    <w:p>
      <w:pPr>
        <w:pStyle w:val="Heading2"/>
        <w:numPr>
          <w:ilvl w:val="2"/>
          <w:numId w:val="25"/>
        </w:numPr>
        <w:tabs>
          <w:tab w:pos="1700" w:val="left" w:leader="none"/>
        </w:tabs>
        <w:spacing w:line="240" w:lineRule="auto" w:before="6" w:after="0"/>
        <w:ind w:left="1700" w:right="0" w:hanging="720"/>
        <w:jc w:val="both"/>
      </w:pPr>
      <w:r>
        <w:rPr/>
        <w:t>Treatment</w:t>
      </w:r>
      <w:r>
        <w:rPr>
          <w:spacing w:val="-8"/>
        </w:rPr>
        <w:t> </w:t>
      </w:r>
      <w:r>
        <w:rPr>
          <w:spacing w:val="-4"/>
        </w:rPr>
        <w:t>Plan</w:t>
      </w:r>
    </w:p>
    <w:p>
      <w:pPr>
        <w:pStyle w:val="BodyText"/>
        <w:spacing w:line="480" w:lineRule="auto" w:before="272"/>
        <w:ind w:right="1350" w:firstLine="720"/>
        <w:jc w:val="both"/>
      </w:pPr>
      <w:r>
        <w:rPr/>
        <w:t>The treatment plan for the groups covered ten (10) weeks of teaching using inquiry, task-based and lecture methods. Table **** presented the treatment plan.</w:t>
      </w:r>
    </w:p>
    <w:p>
      <w:pPr>
        <w:pStyle w:val="Heading2"/>
        <w:spacing w:before="4"/>
        <w:jc w:val="both"/>
      </w:pPr>
      <w:r>
        <w:rPr/>
        <w:t>Table</w:t>
      </w:r>
      <w:r>
        <w:rPr>
          <w:spacing w:val="27"/>
        </w:rPr>
        <w:t>  </w:t>
      </w:r>
      <w:r>
        <w:rPr/>
        <w:t>:</w:t>
      </w:r>
      <w:r>
        <w:rPr>
          <w:spacing w:val="1"/>
        </w:rPr>
        <w:t> </w:t>
      </w:r>
      <w:r>
        <w:rPr/>
        <w:t>Treatment plan</w:t>
      </w:r>
      <w:r>
        <w:rPr>
          <w:spacing w:val="-1"/>
        </w:rPr>
        <w:t> </w:t>
      </w:r>
      <w:r>
        <w:rPr/>
        <w:t>for</w:t>
      </w:r>
      <w:r>
        <w:rPr>
          <w:spacing w:val="-7"/>
        </w:rPr>
        <w:t> </w:t>
      </w:r>
      <w:r>
        <w:rPr/>
        <w:t>the</w:t>
      </w:r>
      <w:r>
        <w:rPr>
          <w:spacing w:val="-1"/>
        </w:rPr>
        <w:t> </w:t>
      </w:r>
      <w:r>
        <w:rPr>
          <w:spacing w:val="-2"/>
        </w:rPr>
        <w:t>Groups</w:t>
      </w: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68"/>
        <w:gridCol w:w="1003"/>
        <w:gridCol w:w="3087"/>
        <w:gridCol w:w="3720"/>
      </w:tblGrid>
      <w:tr>
        <w:trPr>
          <w:trHeight w:val="360" w:hRule="atLeast"/>
        </w:trPr>
        <w:tc>
          <w:tcPr>
            <w:tcW w:w="1068" w:type="dxa"/>
            <w:tcBorders>
              <w:top w:val="single" w:sz="4" w:space="0" w:color="000000"/>
              <w:bottom w:val="single" w:sz="4" w:space="0" w:color="000000"/>
            </w:tcBorders>
          </w:tcPr>
          <w:p>
            <w:pPr>
              <w:pStyle w:val="TableParagraph"/>
              <w:spacing w:before="1"/>
              <w:ind w:left="124"/>
              <w:rPr>
                <w:b/>
                <w:sz w:val="22"/>
              </w:rPr>
            </w:pPr>
            <w:r>
              <w:rPr>
                <w:b/>
                <w:spacing w:val="-2"/>
                <w:sz w:val="22"/>
              </w:rPr>
              <w:t>Weeks</w:t>
            </w:r>
          </w:p>
        </w:tc>
        <w:tc>
          <w:tcPr>
            <w:tcW w:w="1003" w:type="dxa"/>
            <w:tcBorders>
              <w:top w:val="single" w:sz="4" w:space="0" w:color="000000"/>
              <w:bottom w:val="single" w:sz="4" w:space="0" w:color="000000"/>
            </w:tcBorders>
          </w:tcPr>
          <w:p>
            <w:pPr>
              <w:pStyle w:val="TableParagraph"/>
              <w:spacing w:before="1"/>
              <w:ind w:left="156"/>
              <w:rPr>
                <w:b/>
                <w:sz w:val="22"/>
              </w:rPr>
            </w:pPr>
            <w:r>
              <w:rPr>
                <w:b/>
                <w:spacing w:val="-2"/>
                <w:sz w:val="22"/>
              </w:rPr>
              <w:t>Periods</w:t>
            </w:r>
          </w:p>
        </w:tc>
        <w:tc>
          <w:tcPr>
            <w:tcW w:w="3087" w:type="dxa"/>
            <w:tcBorders>
              <w:top w:val="single" w:sz="4" w:space="0" w:color="000000"/>
              <w:bottom w:val="single" w:sz="4" w:space="0" w:color="000000"/>
            </w:tcBorders>
          </w:tcPr>
          <w:p>
            <w:pPr>
              <w:pStyle w:val="TableParagraph"/>
              <w:spacing w:before="1"/>
              <w:ind w:left="142"/>
              <w:rPr>
                <w:b/>
                <w:sz w:val="22"/>
              </w:rPr>
            </w:pPr>
            <w:r>
              <w:rPr>
                <w:b/>
                <w:spacing w:val="-2"/>
                <w:sz w:val="22"/>
              </w:rPr>
              <w:t>Activities/Topics</w:t>
            </w:r>
          </w:p>
        </w:tc>
        <w:tc>
          <w:tcPr>
            <w:tcW w:w="3720" w:type="dxa"/>
            <w:tcBorders>
              <w:top w:val="single" w:sz="4" w:space="0" w:color="000000"/>
              <w:bottom w:val="single" w:sz="4" w:space="0" w:color="000000"/>
            </w:tcBorders>
          </w:tcPr>
          <w:p>
            <w:pPr>
              <w:pStyle w:val="TableParagraph"/>
              <w:spacing w:before="1"/>
              <w:ind w:left="114"/>
              <w:rPr>
                <w:b/>
                <w:sz w:val="22"/>
              </w:rPr>
            </w:pPr>
            <w:r>
              <w:rPr>
                <w:b/>
                <w:spacing w:val="-2"/>
                <w:sz w:val="22"/>
              </w:rPr>
              <w:t>Comments</w:t>
            </w:r>
          </w:p>
        </w:tc>
      </w:tr>
      <w:tr>
        <w:trPr>
          <w:trHeight w:val="503" w:hRule="atLeast"/>
        </w:trPr>
        <w:tc>
          <w:tcPr>
            <w:tcW w:w="1068" w:type="dxa"/>
            <w:tcBorders>
              <w:top w:val="single" w:sz="4" w:space="0" w:color="000000"/>
            </w:tcBorders>
          </w:tcPr>
          <w:p>
            <w:pPr>
              <w:pStyle w:val="TableParagraph"/>
              <w:spacing w:line="244" w:lineRule="exact"/>
              <w:ind w:left="124"/>
              <w:rPr>
                <w:sz w:val="22"/>
              </w:rPr>
            </w:pPr>
            <w:r>
              <w:rPr>
                <w:spacing w:val="-5"/>
                <w:sz w:val="22"/>
              </w:rPr>
              <w:t>BT</w:t>
            </w:r>
          </w:p>
        </w:tc>
        <w:tc>
          <w:tcPr>
            <w:tcW w:w="1003" w:type="dxa"/>
            <w:tcBorders>
              <w:top w:val="single" w:sz="4" w:space="0" w:color="000000"/>
            </w:tcBorders>
          </w:tcPr>
          <w:p>
            <w:pPr>
              <w:pStyle w:val="TableParagraph"/>
              <w:spacing w:line="110" w:lineRule="auto" w:before="21"/>
              <w:ind w:left="156"/>
              <w:rPr>
                <w:sz w:val="14"/>
              </w:rPr>
            </w:pPr>
            <w:r>
              <w:rPr>
                <w:spacing w:val="-5"/>
                <w:position w:val="-9"/>
                <w:sz w:val="22"/>
              </w:rPr>
              <w:t>2</w:t>
            </w:r>
            <w:r>
              <w:rPr>
                <w:spacing w:val="-5"/>
                <w:sz w:val="14"/>
              </w:rPr>
              <w:t>nd</w:t>
            </w:r>
          </w:p>
        </w:tc>
        <w:tc>
          <w:tcPr>
            <w:tcW w:w="3087" w:type="dxa"/>
            <w:tcBorders>
              <w:top w:val="single" w:sz="4" w:space="0" w:color="000000"/>
            </w:tcBorders>
          </w:tcPr>
          <w:p>
            <w:pPr>
              <w:pStyle w:val="TableParagraph"/>
              <w:spacing w:line="242" w:lineRule="exact"/>
              <w:ind w:left="142"/>
              <w:rPr>
                <w:sz w:val="22"/>
              </w:rPr>
            </w:pPr>
            <w:r>
              <w:rPr>
                <w:sz w:val="22"/>
              </w:rPr>
              <w:t>Introduction</w:t>
            </w:r>
            <w:r>
              <w:rPr>
                <w:spacing w:val="-7"/>
                <w:sz w:val="22"/>
              </w:rPr>
              <w:t> </w:t>
            </w:r>
            <w:r>
              <w:rPr>
                <w:spacing w:val="-5"/>
                <w:sz w:val="22"/>
              </w:rPr>
              <w:t>of</w:t>
            </w:r>
          </w:p>
          <w:p>
            <w:pPr>
              <w:pStyle w:val="TableParagraph"/>
              <w:spacing w:line="218" w:lineRule="exact"/>
              <w:ind w:left="142"/>
              <w:rPr>
                <w:sz w:val="22"/>
              </w:rPr>
            </w:pPr>
            <w:r>
              <w:rPr>
                <w:spacing w:val="-2"/>
                <w:sz w:val="22"/>
              </w:rPr>
              <w:t>researcher/assistants</w:t>
            </w:r>
          </w:p>
        </w:tc>
        <w:tc>
          <w:tcPr>
            <w:tcW w:w="3720" w:type="dxa"/>
            <w:tcBorders>
              <w:top w:val="single" w:sz="4" w:space="0" w:color="000000"/>
            </w:tcBorders>
          </w:tcPr>
          <w:p>
            <w:pPr>
              <w:pStyle w:val="TableParagraph"/>
              <w:spacing w:line="242" w:lineRule="exact"/>
              <w:ind w:left="114"/>
              <w:rPr>
                <w:sz w:val="22"/>
              </w:rPr>
            </w:pPr>
            <w:r>
              <w:rPr>
                <w:sz w:val="22"/>
              </w:rPr>
              <w:t>This</w:t>
            </w:r>
            <w:r>
              <w:rPr>
                <w:spacing w:val="41"/>
                <w:sz w:val="22"/>
              </w:rPr>
              <w:t> </w:t>
            </w:r>
            <w:r>
              <w:rPr>
                <w:sz w:val="22"/>
              </w:rPr>
              <w:t>was</w:t>
            </w:r>
            <w:r>
              <w:rPr>
                <w:spacing w:val="43"/>
                <w:sz w:val="22"/>
              </w:rPr>
              <w:t> </w:t>
            </w:r>
            <w:r>
              <w:rPr>
                <w:sz w:val="22"/>
              </w:rPr>
              <w:t>done</w:t>
            </w:r>
            <w:r>
              <w:rPr>
                <w:spacing w:val="39"/>
                <w:sz w:val="22"/>
              </w:rPr>
              <w:t> </w:t>
            </w:r>
            <w:r>
              <w:rPr>
                <w:sz w:val="22"/>
              </w:rPr>
              <w:t>with</w:t>
            </w:r>
            <w:r>
              <w:rPr>
                <w:spacing w:val="36"/>
                <w:sz w:val="22"/>
              </w:rPr>
              <w:t> </w:t>
            </w:r>
            <w:r>
              <w:rPr>
                <w:sz w:val="22"/>
              </w:rPr>
              <w:t>both</w:t>
            </w:r>
            <w:r>
              <w:rPr>
                <w:spacing w:val="39"/>
                <w:sz w:val="22"/>
              </w:rPr>
              <w:t> </w:t>
            </w:r>
            <w:r>
              <w:rPr>
                <w:spacing w:val="-2"/>
                <w:sz w:val="22"/>
              </w:rPr>
              <w:t>experienced</w:t>
            </w:r>
          </w:p>
          <w:p>
            <w:pPr>
              <w:pStyle w:val="TableParagraph"/>
              <w:spacing w:line="218" w:lineRule="exact"/>
              <w:ind w:left="114"/>
              <w:rPr>
                <w:sz w:val="22"/>
              </w:rPr>
            </w:pPr>
            <w:r>
              <w:rPr>
                <w:sz w:val="22"/>
              </w:rPr>
              <w:t>and</w:t>
            </w:r>
            <w:r>
              <w:rPr>
                <w:spacing w:val="-10"/>
                <w:sz w:val="22"/>
              </w:rPr>
              <w:t> </w:t>
            </w:r>
            <w:r>
              <w:rPr>
                <w:sz w:val="22"/>
              </w:rPr>
              <w:t>control</w:t>
            </w:r>
            <w:r>
              <w:rPr>
                <w:spacing w:val="-2"/>
                <w:sz w:val="22"/>
              </w:rPr>
              <w:t> </w:t>
            </w:r>
            <w:r>
              <w:rPr>
                <w:sz w:val="22"/>
              </w:rPr>
              <w:t>group</w:t>
            </w:r>
            <w:r>
              <w:rPr>
                <w:spacing w:val="-2"/>
                <w:sz w:val="22"/>
              </w:rPr>
              <w:t> </w:t>
            </w:r>
            <w:r>
              <w:rPr>
                <w:sz w:val="22"/>
              </w:rPr>
              <w:t>and</w:t>
            </w:r>
            <w:r>
              <w:rPr>
                <w:spacing w:val="-7"/>
                <w:sz w:val="22"/>
              </w:rPr>
              <w:t> </w:t>
            </w:r>
            <w:r>
              <w:rPr>
                <w:spacing w:val="-2"/>
                <w:sz w:val="22"/>
              </w:rPr>
              <w:t>schools</w:t>
            </w:r>
          </w:p>
        </w:tc>
      </w:tr>
      <w:tr>
        <w:trPr>
          <w:trHeight w:val="505" w:hRule="atLeast"/>
        </w:trPr>
        <w:tc>
          <w:tcPr>
            <w:tcW w:w="1068" w:type="dxa"/>
          </w:tcPr>
          <w:p>
            <w:pPr>
              <w:pStyle w:val="TableParagraph"/>
              <w:spacing w:before="15"/>
              <w:ind w:left="124"/>
              <w:rPr>
                <w:sz w:val="22"/>
              </w:rPr>
            </w:pPr>
            <w:r>
              <w:rPr>
                <w:spacing w:val="-5"/>
                <w:sz w:val="22"/>
              </w:rPr>
              <w:t>BT</w:t>
            </w:r>
          </w:p>
        </w:tc>
        <w:tc>
          <w:tcPr>
            <w:tcW w:w="1003" w:type="dxa"/>
          </w:tcPr>
          <w:p>
            <w:pPr>
              <w:pStyle w:val="TableParagraph"/>
              <w:spacing w:line="139" w:lineRule="auto" w:before="33"/>
              <w:ind w:left="156"/>
              <w:rPr>
                <w:sz w:val="14"/>
              </w:rPr>
            </w:pPr>
            <w:r>
              <w:rPr>
                <w:spacing w:val="-5"/>
                <w:position w:val="-9"/>
                <w:sz w:val="22"/>
              </w:rPr>
              <w:t>4</w:t>
            </w:r>
            <w:r>
              <w:rPr>
                <w:spacing w:val="-5"/>
                <w:sz w:val="14"/>
              </w:rPr>
              <w:t>th</w:t>
            </w:r>
          </w:p>
        </w:tc>
        <w:tc>
          <w:tcPr>
            <w:tcW w:w="3087" w:type="dxa"/>
          </w:tcPr>
          <w:p>
            <w:pPr>
              <w:pStyle w:val="TableParagraph"/>
              <w:spacing w:before="15"/>
              <w:ind w:left="142"/>
              <w:rPr>
                <w:sz w:val="22"/>
              </w:rPr>
            </w:pPr>
            <w:r>
              <w:rPr>
                <w:spacing w:val="-2"/>
                <w:sz w:val="22"/>
              </w:rPr>
              <w:t>Pre-</w:t>
            </w:r>
            <w:r>
              <w:rPr>
                <w:spacing w:val="-4"/>
                <w:sz w:val="22"/>
              </w:rPr>
              <w:t>test</w:t>
            </w:r>
          </w:p>
        </w:tc>
        <w:tc>
          <w:tcPr>
            <w:tcW w:w="3720" w:type="dxa"/>
          </w:tcPr>
          <w:p>
            <w:pPr>
              <w:pStyle w:val="TableParagraph"/>
              <w:tabs>
                <w:tab w:pos="958" w:val="left" w:leader="none"/>
                <w:tab w:pos="2541" w:val="left" w:leader="none"/>
                <w:tab w:pos="3213" w:val="left" w:leader="none"/>
              </w:tabs>
              <w:spacing w:line="250" w:lineRule="atLeast"/>
              <w:ind w:left="114" w:right="111"/>
              <w:rPr>
                <w:sz w:val="22"/>
              </w:rPr>
            </w:pPr>
            <w:r>
              <w:rPr>
                <w:spacing w:val="-4"/>
                <w:sz w:val="22"/>
              </w:rPr>
              <w:t>Was</w:t>
            </w:r>
            <w:r>
              <w:rPr>
                <w:sz w:val="22"/>
              </w:rPr>
              <w:tab/>
            </w:r>
            <w:r>
              <w:rPr>
                <w:spacing w:val="-2"/>
                <w:sz w:val="22"/>
              </w:rPr>
              <w:t>administered</w:t>
            </w:r>
            <w:r>
              <w:rPr>
                <w:sz w:val="22"/>
              </w:rPr>
              <w:tab/>
            </w:r>
            <w:r>
              <w:rPr>
                <w:spacing w:val="-6"/>
                <w:sz w:val="22"/>
              </w:rPr>
              <w:t>on</w:t>
            </w:r>
            <w:r>
              <w:rPr>
                <w:sz w:val="22"/>
              </w:rPr>
              <w:tab/>
            </w:r>
            <w:r>
              <w:rPr>
                <w:spacing w:val="-4"/>
                <w:sz w:val="22"/>
              </w:rPr>
              <w:t>both </w:t>
            </w:r>
            <w:r>
              <w:rPr>
                <w:sz w:val="22"/>
              </w:rPr>
              <w:t>experimental and control groups</w:t>
            </w:r>
          </w:p>
        </w:tc>
      </w:tr>
      <w:tr>
        <w:trPr>
          <w:trHeight w:val="1012" w:hRule="atLeast"/>
        </w:trPr>
        <w:tc>
          <w:tcPr>
            <w:tcW w:w="1068" w:type="dxa"/>
          </w:tcPr>
          <w:p>
            <w:pPr>
              <w:pStyle w:val="TableParagraph"/>
              <w:spacing w:before="13"/>
              <w:ind w:left="124"/>
              <w:rPr>
                <w:sz w:val="22"/>
              </w:rPr>
            </w:pPr>
            <w:r>
              <w:rPr>
                <w:sz w:val="22"/>
              </w:rPr>
              <w:t>Week</w:t>
            </w:r>
            <w:r>
              <w:rPr>
                <w:spacing w:val="-5"/>
                <w:sz w:val="22"/>
              </w:rPr>
              <w:t> </w:t>
            </w:r>
            <w:r>
              <w:rPr>
                <w:spacing w:val="-10"/>
                <w:sz w:val="22"/>
              </w:rPr>
              <w:t>1</w:t>
            </w:r>
          </w:p>
        </w:tc>
        <w:tc>
          <w:tcPr>
            <w:tcW w:w="1003" w:type="dxa"/>
          </w:tcPr>
          <w:p>
            <w:pPr>
              <w:pStyle w:val="TableParagraph"/>
              <w:spacing w:line="136" w:lineRule="auto" w:before="32"/>
              <w:ind w:left="156"/>
              <w:rPr>
                <w:sz w:val="14"/>
              </w:rPr>
            </w:pPr>
            <w:r>
              <w:rPr>
                <w:position w:val="-9"/>
                <w:sz w:val="22"/>
              </w:rPr>
              <w:t>2</w:t>
            </w:r>
            <w:r>
              <w:rPr>
                <w:sz w:val="14"/>
              </w:rPr>
              <w:t>nd</w:t>
            </w:r>
            <w:r>
              <w:rPr>
                <w:spacing w:val="15"/>
                <w:sz w:val="14"/>
              </w:rPr>
              <w:t> </w:t>
            </w:r>
            <w:r>
              <w:rPr>
                <w:spacing w:val="-5"/>
                <w:position w:val="-9"/>
                <w:sz w:val="22"/>
              </w:rPr>
              <w:t>4</w:t>
            </w:r>
            <w:r>
              <w:rPr>
                <w:spacing w:val="-5"/>
                <w:sz w:val="14"/>
              </w:rPr>
              <w:t>th</w:t>
            </w:r>
          </w:p>
        </w:tc>
        <w:tc>
          <w:tcPr>
            <w:tcW w:w="3087" w:type="dxa"/>
          </w:tcPr>
          <w:p>
            <w:pPr>
              <w:pStyle w:val="TableParagraph"/>
              <w:spacing w:before="13"/>
              <w:ind w:left="142"/>
              <w:rPr>
                <w:sz w:val="22"/>
              </w:rPr>
            </w:pPr>
            <w:r>
              <w:rPr>
                <w:sz w:val="22"/>
              </w:rPr>
              <w:t>Roleof</w:t>
            </w:r>
            <w:r>
              <w:rPr>
                <w:spacing w:val="-4"/>
                <w:sz w:val="22"/>
              </w:rPr>
              <w:t> </w:t>
            </w:r>
            <w:r>
              <w:rPr>
                <w:sz w:val="22"/>
              </w:rPr>
              <w:t>labour</w:t>
            </w:r>
            <w:r>
              <w:rPr>
                <w:spacing w:val="-1"/>
                <w:sz w:val="22"/>
              </w:rPr>
              <w:t> </w:t>
            </w:r>
            <w:r>
              <w:rPr>
                <w:sz w:val="22"/>
              </w:rPr>
              <w:t>in</w:t>
            </w:r>
            <w:r>
              <w:rPr>
                <w:spacing w:val="-8"/>
                <w:sz w:val="22"/>
              </w:rPr>
              <w:t> </w:t>
            </w:r>
            <w:r>
              <w:rPr>
                <w:spacing w:val="-2"/>
                <w:sz w:val="22"/>
              </w:rPr>
              <w:t>production</w:t>
            </w:r>
          </w:p>
        </w:tc>
        <w:tc>
          <w:tcPr>
            <w:tcW w:w="3720" w:type="dxa"/>
          </w:tcPr>
          <w:p>
            <w:pPr>
              <w:pStyle w:val="TableParagraph"/>
              <w:spacing w:before="13"/>
              <w:ind w:left="114"/>
              <w:rPr>
                <w:sz w:val="22"/>
              </w:rPr>
            </w:pPr>
            <w:r>
              <w:rPr>
                <w:sz w:val="22"/>
              </w:rPr>
              <w:t>Student</w:t>
            </w:r>
            <w:r>
              <w:rPr>
                <w:spacing w:val="40"/>
                <w:sz w:val="22"/>
              </w:rPr>
              <w:t> </w:t>
            </w:r>
            <w:r>
              <w:rPr>
                <w:sz w:val="22"/>
              </w:rPr>
              <w:t>ion</w:t>
            </w:r>
            <w:r>
              <w:rPr>
                <w:spacing w:val="40"/>
                <w:sz w:val="22"/>
              </w:rPr>
              <w:t> </w:t>
            </w:r>
            <w:r>
              <w:rPr>
                <w:sz w:val="22"/>
              </w:rPr>
              <w:t>experimentalgroups</w:t>
            </w:r>
            <w:r>
              <w:rPr>
                <w:spacing w:val="40"/>
                <w:sz w:val="22"/>
              </w:rPr>
              <w:t> </w:t>
            </w:r>
            <w:r>
              <w:rPr>
                <w:sz w:val="22"/>
              </w:rPr>
              <w:t>were taught</w:t>
            </w:r>
            <w:r>
              <w:rPr>
                <w:spacing w:val="63"/>
                <w:w w:val="150"/>
                <w:sz w:val="22"/>
              </w:rPr>
              <w:t> </w:t>
            </w:r>
            <w:r>
              <w:rPr>
                <w:sz w:val="22"/>
              </w:rPr>
              <w:t>using</w:t>
            </w:r>
            <w:r>
              <w:rPr>
                <w:spacing w:val="57"/>
                <w:w w:val="150"/>
                <w:sz w:val="22"/>
              </w:rPr>
              <w:t> </w:t>
            </w:r>
            <w:r>
              <w:rPr>
                <w:sz w:val="22"/>
              </w:rPr>
              <w:t>inquiry</w:t>
            </w:r>
            <w:r>
              <w:rPr>
                <w:spacing w:val="57"/>
                <w:w w:val="150"/>
                <w:sz w:val="22"/>
              </w:rPr>
              <w:t> </w:t>
            </w:r>
            <w:r>
              <w:rPr>
                <w:sz w:val="22"/>
              </w:rPr>
              <w:t>and</w:t>
            </w:r>
            <w:r>
              <w:rPr>
                <w:spacing w:val="58"/>
                <w:w w:val="150"/>
                <w:sz w:val="22"/>
              </w:rPr>
              <w:t> </w:t>
            </w:r>
            <w:r>
              <w:rPr>
                <w:sz w:val="22"/>
              </w:rPr>
              <w:t>task-</w:t>
            </w:r>
            <w:r>
              <w:rPr>
                <w:spacing w:val="-4"/>
                <w:sz w:val="22"/>
              </w:rPr>
              <w:t>based</w:t>
            </w:r>
          </w:p>
          <w:p>
            <w:pPr>
              <w:pStyle w:val="TableParagraph"/>
              <w:spacing w:line="250" w:lineRule="atLeast"/>
              <w:ind w:left="114"/>
              <w:rPr>
                <w:sz w:val="22"/>
              </w:rPr>
            </w:pPr>
            <w:r>
              <w:rPr>
                <w:sz w:val="22"/>
              </w:rPr>
              <w:t>methods.</w:t>
            </w:r>
            <w:r>
              <w:rPr>
                <w:spacing w:val="40"/>
                <w:sz w:val="22"/>
              </w:rPr>
              <w:t> </w:t>
            </w:r>
            <w:r>
              <w:rPr>
                <w:sz w:val="22"/>
              </w:rPr>
              <w:t>While</w:t>
            </w:r>
            <w:r>
              <w:rPr>
                <w:spacing w:val="40"/>
                <w:sz w:val="22"/>
              </w:rPr>
              <w:t> </w:t>
            </w:r>
            <w:r>
              <w:rPr>
                <w:sz w:val="22"/>
              </w:rPr>
              <w:t>lecture</w:t>
            </w:r>
            <w:r>
              <w:rPr>
                <w:spacing w:val="40"/>
                <w:sz w:val="22"/>
              </w:rPr>
              <w:t> </w:t>
            </w:r>
            <w:r>
              <w:rPr>
                <w:sz w:val="22"/>
              </w:rPr>
              <w:t>method</w:t>
            </w:r>
            <w:r>
              <w:rPr>
                <w:spacing w:val="40"/>
                <w:sz w:val="22"/>
              </w:rPr>
              <w:t> </w:t>
            </w:r>
            <w:r>
              <w:rPr>
                <w:sz w:val="22"/>
              </w:rPr>
              <w:t>was used in control group</w:t>
            </w:r>
          </w:p>
        </w:tc>
      </w:tr>
      <w:tr>
        <w:trPr>
          <w:trHeight w:val="245" w:hRule="atLeast"/>
        </w:trPr>
        <w:tc>
          <w:tcPr>
            <w:tcW w:w="1068" w:type="dxa"/>
          </w:tcPr>
          <w:p>
            <w:pPr>
              <w:pStyle w:val="TableParagraph"/>
              <w:spacing w:line="224" w:lineRule="exact" w:before="1"/>
              <w:ind w:left="124"/>
              <w:rPr>
                <w:sz w:val="22"/>
              </w:rPr>
            </w:pPr>
            <w:r>
              <w:rPr>
                <w:sz w:val="22"/>
              </w:rPr>
              <w:t>Week</w:t>
            </w:r>
            <w:r>
              <w:rPr>
                <w:spacing w:val="-5"/>
                <w:sz w:val="22"/>
              </w:rPr>
              <w:t> </w:t>
            </w:r>
            <w:r>
              <w:rPr>
                <w:spacing w:val="-10"/>
                <w:sz w:val="22"/>
              </w:rPr>
              <w:t>2</w:t>
            </w:r>
          </w:p>
        </w:tc>
        <w:tc>
          <w:tcPr>
            <w:tcW w:w="1003" w:type="dxa"/>
          </w:tcPr>
          <w:p>
            <w:pPr>
              <w:pStyle w:val="TableParagraph"/>
              <w:spacing w:line="122" w:lineRule="auto" w:before="26"/>
              <w:ind w:left="156"/>
              <w:rPr>
                <w:sz w:val="14"/>
              </w:rPr>
            </w:pPr>
            <w:r>
              <w:rPr>
                <w:spacing w:val="-5"/>
                <w:position w:val="-9"/>
                <w:sz w:val="22"/>
              </w:rPr>
              <w:t>4</w:t>
            </w:r>
            <w:r>
              <w:rPr>
                <w:spacing w:val="-5"/>
                <w:sz w:val="14"/>
              </w:rPr>
              <w:t>th</w:t>
            </w:r>
          </w:p>
        </w:tc>
        <w:tc>
          <w:tcPr>
            <w:tcW w:w="3087" w:type="dxa"/>
          </w:tcPr>
          <w:p>
            <w:pPr>
              <w:pStyle w:val="TableParagraph"/>
              <w:spacing w:line="224" w:lineRule="exact" w:before="1"/>
              <w:ind w:left="142"/>
              <w:rPr>
                <w:sz w:val="22"/>
              </w:rPr>
            </w:pPr>
            <w:r>
              <w:rPr>
                <w:sz w:val="22"/>
              </w:rPr>
              <w:t>The</w:t>
            </w:r>
            <w:r>
              <w:rPr>
                <w:spacing w:val="-8"/>
                <w:sz w:val="22"/>
              </w:rPr>
              <w:t> </w:t>
            </w:r>
            <w:r>
              <w:rPr>
                <w:spacing w:val="-2"/>
                <w:sz w:val="22"/>
              </w:rPr>
              <w:t>Entrepreneur</w:t>
            </w:r>
          </w:p>
        </w:tc>
        <w:tc>
          <w:tcPr>
            <w:tcW w:w="3720" w:type="dxa"/>
          </w:tcPr>
          <w:p>
            <w:pPr>
              <w:pStyle w:val="TableParagraph"/>
              <w:rPr>
                <w:sz w:val="16"/>
              </w:rPr>
            </w:pPr>
          </w:p>
        </w:tc>
      </w:tr>
      <w:tr>
        <w:trPr>
          <w:trHeight w:val="500" w:hRule="atLeast"/>
        </w:trPr>
        <w:tc>
          <w:tcPr>
            <w:tcW w:w="1068" w:type="dxa"/>
          </w:tcPr>
          <w:p>
            <w:pPr>
              <w:pStyle w:val="TableParagraph"/>
              <w:spacing w:before="10"/>
              <w:ind w:left="124"/>
              <w:rPr>
                <w:sz w:val="22"/>
              </w:rPr>
            </w:pPr>
            <w:r>
              <w:rPr>
                <w:sz w:val="22"/>
              </w:rPr>
              <w:t>Week</w:t>
            </w:r>
            <w:r>
              <w:rPr>
                <w:spacing w:val="-5"/>
                <w:sz w:val="22"/>
              </w:rPr>
              <w:t> </w:t>
            </w:r>
            <w:r>
              <w:rPr>
                <w:spacing w:val="-10"/>
                <w:sz w:val="22"/>
              </w:rPr>
              <w:t>3</w:t>
            </w:r>
          </w:p>
        </w:tc>
        <w:tc>
          <w:tcPr>
            <w:tcW w:w="1003" w:type="dxa"/>
          </w:tcPr>
          <w:p>
            <w:pPr>
              <w:pStyle w:val="TableParagraph"/>
              <w:spacing w:line="132" w:lineRule="auto" w:before="30"/>
              <w:ind w:left="156"/>
              <w:rPr>
                <w:sz w:val="14"/>
              </w:rPr>
            </w:pPr>
            <w:r>
              <w:rPr>
                <w:spacing w:val="-5"/>
                <w:position w:val="-9"/>
                <w:sz w:val="22"/>
              </w:rPr>
              <w:t>4</w:t>
            </w:r>
            <w:r>
              <w:rPr>
                <w:spacing w:val="-5"/>
                <w:sz w:val="14"/>
              </w:rPr>
              <w:t>th</w:t>
            </w:r>
          </w:p>
        </w:tc>
        <w:tc>
          <w:tcPr>
            <w:tcW w:w="3087" w:type="dxa"/>
          </w:tcPr>
          <w:p>
            <w:pPr>
              <w:pStyle w:val="TableParagraph"/>
              <w:spacing w:line="250" w:lineRule="atLeast"/>
              <w:ind w:left="142" w:right="648"/>
              <w:rPr>
                <w:sz w:val="22"/>
              </w:rPr>
            </w:pPr>
            <w:r>
              <w:rPr>
                <w:sz w:val="22"/>
              </w:rPr>
              <w:t>Historical</w:t>
            </w:r>
            <w:r>
              <w:rPr>
                <w:spacing w:val="-14"/>
                <w:sz w:val="22"/>
              </w:rPr>
              <w:t> </w:t>
            </w:r>
            <w:r>
              <w:rPr>
                <w:sz w:val="22"/>
              </w:rPr>
              <w:t>Developmentof </w:t>
            </w:r>
            <w:r>
              <w:rPr>
                <w:spacing w:val="-2"/>
                <w:sz w:val="22"/>
              </w:rPr>
              <w:t>Money</w:t>
            </w:r>
          </w:p>
        </w:tc>
        <w:tc>
          <w:tcPr>
            <w:tcW w:w="3720" w:type="dxa"/>
          </w:tcPr>
          <w:p>
            <w:pPr>
              <w:pStyle w:val="TableParagraph"/>
              <w:rPr>
                <w:sz w:val="22"/>
              </w:rPr>
            </w:pPr>
          </w:p>
        </w:tc>
      </w:tr>
      <w:tr>
        <w:trPr>
          <w:trHeight w:val="252" w:hRule="atLeast"/>
        </w:trPr>
        <w:tc>
          <w:tcPr>
            <w:tcW w:w="1068" w:type="dxa"/>
          </w:tcPr>
          <w:p>
            <w:pPr>
              <w:pStyle w:val="TableParagraph"/>
              <w:spacing w:line="224" w:lineRule="exact" w:before="8"/>
              <w:ind w:left="124"/>
              <w:rPr>
                <w:sz w:val="22"/>
              </w:rPr>
            </w:pPr>
            <w:r>
              <w:rPr>
                <w:sz w:val="22"/>
              </w:rPr>
              <w:t>Week</w:t>
            </w:r>
            <w:r>
              <w:rPr>
                <w:spacing w:val="-5"/>
                <w:sz w:val="22"/>
              </w:rPr>
              <w:t> </w:t>
            </w:r>
            <w:r>
              <w:rPr>
                <w:spacing w:val="-10"/>
                <w:sz w:val="22"/>
              </w:rPr>
              <w:t>4</w:t>
            </w:r>
          </w:p>
        </w:tc>
        <w:tc>
          <w:tcPr>
            <w:tcW w:w="1003" w:type="dxa"/>
          </w:tcPr>
          <w:p>
            <w:pPr>
              <w:pStyle w:val="TableParagraph"/>
              <w:spacing w:line="132" w:lineRule="auto" w:before="29"/>
              <w:ind w:left="156"/>
              <w:rPr>
                <w:sz w:val="14"/>
              </w:rPr>
            </w:pPr>
            <w:r>
              <w:rPr>
                <w:position w:val="-9"/>
                <w:sz w:val="22"/>
              </w:rPr>
              <w:t>2</w:t>
            </w:r>
            <w:r>
              <w:rPr>
                <w:sz w:val="14"/>
              </w:rPr>
              <w:t>nd</w:t>
            </w:r>
            <w:r>
              <w:rPr>
                <w:spacing w:val="15"/>
                <w:sz w:val="14"/>
              </w:rPr>
              <w:t> </w:t>
            </w:r>
            <w:r>
              <w:rPr>
                <w:spacing w:val="-5"/>
                <w:position w:val="-9"/>
                <w:sz w:val="22"/>
              </w:rPr>
              <w:t>4</w:t>
            </w:r>
            <w:r>
              <w:rPr>
                <w:spacing w:val="-5"/>
                <w:sz w:val="14"/>
              </w:rPr>
              <w:t>th</w:t>
            </w:r>
          </w:p>
        </w:tc>
        <w:tc>
          <w:tcPr>
            <w:tcW w:w="3087" w:type="dxa"/>
          </w:tcPr>
          <w:p>
            <w:pPr>
              <w:pStyle w:val="TableParagraph"/>
              <w:spacing w:line="224" w:lineRule="exact" w:before="8"/>
              <w:ind w:left="142"/>
              <w:rPr>
                <w:sz w:val="22"/>
              </w:rPr>
            </w:pPr>
            <w:r>
              <w:rPr>
                <w:sz w:val="22"/>
              </w:rPr>
              <w:t>Tools</w:t>
            </w:r>
            <w:r>
              <w:rPr>
                <w:spacing w:val="-4"/>
                <w:sz w:val="22"/>
              </w:rPr>
              <w:t> </w:t>
            </w:r>
            <w:r>
              <w:rPr>
                <w:sz w:val="22"/>
              </w:rPr>
              <w:t>of</w:t>
            </w:r>
            <w:r>
              <w:rPr>
                <w:spacing w:val="-4"/>
                <w:sz w:val="22"/>
              </w:rPr>
              <w:t> </w:t>
            </w:r>
            <w:r>
              <w:rPr>
                <w:sz w:val="22"/>
              </w:rPr>
              <w:t>Economic</w:t>
            </w:r>
            <w:r>
              <w:rPr>
                <w:spacing w:val="-1"/>
                <w:sz w:val="22"/>
              </w:rPr>
              <w:t> </w:t>
            </w:r>
            <w:r>
              <w:rPr>
                <w:spacing w:val="-2"/>
                <w:sz w:val="22"/>
              </w:rPr>
              <w:t>Analysis</w:t>
            </w:r>
          </w:p>
        </w:tc>
        <w:tc>
          <w:tcPr>
            <w:tcW w:w="3720" w:type="dxa"/>
          </w:tcPr>
          <w:p>
            <w:pPr>
              <w:pStyle w:val="TableParagraph"/>
              <w:rPr>
                <w:sz w:val="18"/>
              </w:rPr>
            </w:pPr>
          </w:p>
        </w:tc>
      </w:tr>
      <w:tr>
        <w:trPr>
          <w:trHeight w:val="254" w:hRule="atLeast"/>
        </w:trPr>
        <w:tc>
          <w:tcPr>
            <w:tcW w:w="1068" w:type="dxa"/>
          </w:tcPr>
          <w:p>
            <w:pPr>
              <w:pStyle w:val="TableParagraph"/>
              <w:spacing w:line="224" w:lineRule="exact" w:before="10"/>
              <w:ind w:left="124"/>
              <w:rPr>
                <w:sz w:val="22"/>
              </w:rPr>
            </w:pPr>
            <w:r>
              <w:rPr>
                <w:sz w:val="22"/>
              </w:rPr>
              <w:t>Week</w:t>
            </w:r>
            <w:r>
              <w:rPr>
                <w:spacing w:val="-5"/>
                <w:sz w:val="22"/>
              </w:rPr>
              <w:t> </w:t>
            </w:r>
            <w:r>
              <w:rPr>
                <w:spacing w:val="-10"/>
                <w:sz w:val="22"/>
              </w:rPr>
              <w:t>5</w:t>
            </w:r>
          </w:p>
        </w:tc>
        <w:tc>
          <w:tcPr>
            <w:tcW w:w="1003" w:type="dxa"/>
          </w:tcPr>
          <w:p>
            <w:pPr>
              <w:pStyle w:val="TableParagraph"/>
              <w:spacing w:line="132" w:lineRule="auto" w:before="30"/>
              <w:ind w:left="156"/>
              <w:rPr>
                <w:sz w:val="14"/>
              </w:rPr>
            </w:pPr>
            <w:r>
              <w:rPr>
                <w:spacing w:val="-5"/>
                <w:position w:val="-9"/>
                <w:sz w:val="22"/>
              </w:rPr>
              <w:t>2</w:t>
            </w:r>
            <w:r>
              <w:rPr>
                <w:spacing w:val="-5"/>
                <w:sz w:val="14"/>
              </w:rPr>
              <w:t>nd</w:t>
            </w:r>
          </w:p>
        </w:tc>
        <w:tc>
          <w:tcPr>
            <w:tcW w:w="3087" w:type="dxa"/>
          </w:tcPr>
          <w:p>
            <w:pPr>
              <w:pStyle w:val="TableParagraph"/>
              <w:spacing w:line="224" w:lineRule="exact" w:before="10"/>
              <w:ind w:left="142"/>
              <w:rPr>
                <w:sz w:val="22"/>
              </w:rPr>
            </w:pPr>
            <w:r>
              <w:rPr>
                <w:sz w:val="22"/>
              </w:rPr>
              <w:t>Reasons</w:t>
            </w:r>
            <w:r>
              <w:rPr>
                <w:spacing w:val="-4"/>
                <w:sz w:val="22"/>
              </w:rPr>
              <w:t> </w:t>
            </w:r>
            <w:r>
              <w:rPr>
                <w:sz w:val="22"/>
              </w:rPr>
              <w:t>for</w:t>
            </w:r>
            <w:r>
              <w:rPr>
                <w:spacing w:val="-1"/>
                <w:sz w:val="22"/>
              </w:rPr>
              <w:t> </w:t>
            </w:r>
            <w:r>
              <w:rPr>
                <w:sz w:val="22"/>
              </w:rPr>
              <w:t>Demand</w:t>
            </w:r>
            <w:r>
              <w:rPr>
                <w:spacing w:val="-8"/>
                <w:sz w:val="22"/>
              </w:rPr>
              <w:t> </w:t>
            </w:r>
            <w:r>
              <w:rPr>
                <w:sz w:val="22"/>
              </w:rPr>
              <w:t>for</w:t>
            </w:r>
            <w:r>
              <w:rPr>
                <w:spacing w:val="-1"/>
                <w:sz w:val="22"/>
              </w:rPr>
              <w:t> </w:t>
            </w:r>
            <w:r>
              <w:rPr>
                <w:spacing w:val="-4"/>
                <w:sz w:val="22"/>
              </w:rPr>
              <w:t>Money</w:t>
            </w:r>
          </w:p>
        </w:tc>
        <w:tc>
          <w:tcPr>
            <w:tcW w:w="3720" w:type="dxa"/>
          </w:tcPr>
          <w:p>
            <w:pPr>
              <w:pStyle w:val="TableParagraph"/>
              <w:rPr>
                <w:sz w:val="18"/>
              </w:rPr>
            </w:pPr>
          </w:p>
        </w:tc>
      </w:tr>
      <w:tr>
        <w:trPr>
          <w:trHeight w:val="252" w:hRule="atLeast"/>
        </w:trPr>
        <w:tc>
          <w:tcPr>
            <w:tcW w:w="1068" w:type="dxa"/>
          </w:tcPr>
          <w:p>
            <w:pPr>
              <w:pStyle w:val="TableParagraph"/>
              <w:spacing w:line="222" w:lineRule="exact" w:before="10"/>
              <w:ind w:left="124"/>
              <w:rPr>
                <w:sz w:val="22"/>
              </w:rPr>
            </w:pPr>
            <w:r>
              <w:rPr>
                <w:sz w:val="22"/>
              </w:rPr>
              <w:t>Week</w:t>
            </w:r>
            <w:r>
              <w:rPr>
                <w:spacing w:val="-5"/>
                <w:sz w:val="22"/>
              </w:rPr>
              <w:t> </w:t>
            </w:r>
            <w:r>
              <w:rPr>
                <w:spacing w:val="-10"/>
                <w:sz w:val="22"/>
              </w:rPr>
              <w:t>6</w:t>
            </w:r>
          </w:p>
        </w:tc>
        <w:tc>
          <w:tcPr>
            <w:tcW w:w="1003" w:type="dxa"/>
          </w:tcPr>
          <w:p>
            <w:pPr>
              <w:pStyle w:val="TableParagraph"/>
              <w:spacing w:line="134" w:lineRule="auto" w:before="31"/>
              <w:ind w:left="156"/>
              <w:rPr>
                <w:sz w:val="14"/>
              </w:rPr>
            </w:pPr>
            <w:r>
              <w:rPr>
                <w:position w:val="-9"/>
                <w:sz w:val="22"/>
              </w:rPr>
              <w:t>2</w:t>
            </w:r>
            <w:r>
              <w:rPr>
                <w:sz w:val="14"/>
              </w:rPr>
              <w:t>nd</w:t>
            </w:r>
            <w:r>
              <w:rPr>
                <w:spacing w:val="15"/>
                <w:sz w:val="14"/>
              </w:rPr>
              <w:t> </w:t>
            </w:r>
            <w:r>
              <w:rPr>
                <w:spacing w:val="-5"/>
                <w:position w:val="-9"/>
                <w:sz w:val="22"/>
              </w:rPr>
              <w:t>4</w:t>
            </w:r>
            <w:r>
              <w:rPr>
                <w:spacing w:val="-5"/>
                <w:sz w:val="14"/>
              </w:rPr>
              <w:t>th</w:t>
            </w:r>
          </w:p>
        </w:tc>
        <w:tc>
          <w:tcPr>
            <w:tcW w:w="3087" w:type="dxa"/>
          </w:tcPr>
          <w:p>
            <w:pPr>
              <w:pStyle w:val="TableParagraph"/>
              <w:spacing w:line="222" w:lineRule="exact" w:before="10"/>
              <w:ind w:left="142"/>
              <w:rPr>
                <w:sz w:val="22"/>
              </w:rPr>
            </w:pPr>
            <w:r>
              <w:rPr>
                <w:sz w:val="22"/>
              </w:rPr>
              <w:t>Republic</w:t>
            </w:r>
            <w:r>
              <w:rPr>
                <w:spacing w:val="-9"/>
                <w:sz w:val="22"/>
              </w:rPr>
              <w:t> </w:t>
            </w:r>
            <w:r>
              <w:rPr>
                <w:spacing w:val="-2"/>
                <w:sz w:val="22"/>
              </w:rPr>
              <w:t>Finance</w:t>
            </w:r>
          </w:p>
        </w:tc>
        <w:tc>
          <w:tcPr>
            <w:tcW w:w="3720" w:type="dxa"/>
          </w:tcPr>
          <w:p>
            <w:pPr>
              <w:pStyle w:val="TableParagraph"/>
              <w:rPr>
                <w:sz w:val="18"/>
              </w:rPr>
            </w:pPr>
          </w:p>
        </w:tc>
      </w:tr>
      <w:tr>
        <w:trPr>
          <w:trHeight w:val="251" w:hRule="atLeast"/>
        </w:trPr>
        <w:tc>
          <w:tcPr>
            <w:tcW w:w="1068" w:type="dxa"/>
          </w:tcPr>
          <w:p>
            <w:pPr>
              <w:pStyle w:val="TableParagraph"/>
              <w:spacing w:line="224" w:lineRule="exact" w:before="8"/>
              <w:ind w:left="124"/>
              <w:rPr>
                <w:sz w:val="22"/>
              </w:rPr>
            </w:pPr>
            <w:r>
              <w:rPr>
                <w:sz w:val="22"/>
              </w:rPr>
              <w:t>Week</w:t>
            </w:r>
            <w:r>
              <w:rPr>
                <w:spacing w:val="-5"/>
                <w:sz w:val="22"/>
              </w:rPr>
              <w:t> </w:t>
            </w:r>
            <w:r>
              <w:rPr>
                <w:spacing w:val="-10"/>
                <w:sz w:val="22"/>
              </w:rPr>
              <w:t>7</w:t>
            </w:r>
          </w:p>
        </w:tc>
        <w:tc>
          <w:tcPr>
            <w:tcW w:w="1003" w:type="dxa"/>
          </w:tcPr>
          <w:p>
            <w:pPr>
              <w:pStyle w:val="TableParagraph"/>
              <w:spacing w:line="129" w:lineRule="auto" w:before="29"/>
              <w:ind w:left="156"/>
              <w:rPr>
                <w:sz w:val="14"/>
              </w:rPr>
            </w:pPr>
            <w:r>
              <w:rPr>
                <w:spacing w:val="-5"/>
                <w:position w:val="-9"/>
                <w:sz w:val="22"/>
              </w:rPr>
              <w:t>2</w:t>
            </w:r>
            <w:r>
              <w:rPr>
                <w:spacing w:val="-5"/>
                <w:sz w:val="14"/>
              </w:rPr>
              <w:t>nd</w:t>
            </w:r>
          </w:p>
        </w:tc>
        <w:tc>
          <w:tcPr>
            <w:tcW w:w="3087" w:type="dxa"/>
          </w:tcPr>
          <w:p>
            <w:pPr>
              <w:pStyle w:val="TableParagraph"/>
              <w:spacing w:line="224" w:lineRule="exact" w:before="8"/>
              <w:ind w:left="142"/>
              <w:rPr>
                <w:sz w:val="22"/>
              </w:rPr>
            </w:pPr>
            <w:r>
              <w:rPr>
                <w:spacing w:val="-2"/>
                <w:sz w:val="22"/>
              </w:rPr>
              <w:t>Budget</w:t>
            </w:r>
          </w:p>
        </w:tc>
        <w:tc>
          <w:tcPr>
            <w:tcW w:w="3720" w:type="dxa"/>
          </w:tcPr>
          <w:p>
            <w:pPr>
              <w:pStyle w:val="TableParagraph"/>
              <w:rPr>
                <w:sz w:val="18"/>
              </w:rPr>
            </w:pPr>
          </w:p>
        </w:tc>
      </w:tr>
      <w:tr>
        <w:trPr>
          <w:trHeight w:val="254" w:hRule="atLeast"/>
        </w:trPr>
        <w:tc>
          <w:tcPr>
            <w:tcW w:w="1068" w:type="dxa"/>
          </w:tcPr>
          <w:p>
            <w:pPr>
              <w:pStyle w:val="TableParagraph"/>
              <w:spacing w:line="224" w:lineRule="exact" w:before="10"/>
              <w:ind w:left="124"/>
              <w:rPr>
                <w:sz w:val="22"/>
              </w:rPr>
            </w:pPr>
            <w:r>
              <w:rPr>
                <w:sz w:val="22"/>
              </w:rPr>
              <w:t>Week</w:t>
            </w:r>
            <w:r>
              <w:rPr>
                <w:spacing w:val="-5"/>
                <w:sz w:val="22"/>
              </w:rPr>
              <w:t> </w:t>
            </w:r>
            <w:r>
              <w:rPr>
                <w:spacing w:val="-10"/>
                <w:sz w:val="22"/>
              </w:rPr>
              <w:t>8</w:t>
            </w:r>
          </w:p>
        </w:tc>
        <w:tc>
          <w:tcPr>
            <w:tcW w:w="1003" w:type="dxa"/>
          </w:tcPr>
          <w:p>
            <w:pPr>
              <w:pStyle w:val="TableParagraph"/>
              <w:spacing w:line="132" w:lineRule="auto" w:before="30"/>
              <w:ind w:left="156"/>
              <w:rPr>
                <w:sz w:val="14"/>
              </w:rPr>
            </w:pPr>
            <w:r>
              <w:rPr>
                <w:spacing w:val="-5"/>
                <w:position w:val="-9"/>
                <w:sz w:val="22"/>
              </w:rPr>
              <w:t>4</w:t>
            </w:r>
            <w:r>
              <w:rPr>
                <w:spacing w:val="-5"/>
                <w:sz w:val="14"/>
              </w:rPr>
              <w:t>th</w:t>
            </w:r>
          </w:p>
        </w:tc>
        <w:tc>
          <w:tcPr>
            <w:tcW w:w="3087" w:type="dxa"/>
          </w:tcPr>
          <w:p>
            <w:pPr>
              <w:pStyle w:val="TableParagraph"/>
              <w:spacing w:line="224" w:lineRule="exact" w:before="10"/>
              <w:ind w:left="142"/>
              <w:rPr>
                <w:sz w:val="22"/>
              </w:rPr>
            </w:pPr>
            <w:r>
              <w:rPr>
                <w:spacing w:val="-2"/>
                <w:sz w:val="22"/>
              </w:rPr>
              <w:t>Inflation</w:t>
            </w:r>
          </w:p>
        </w:tc>
        <w:tc>
          <w:tcPr>
            <w:tcW w:w="3720" w:type="dxa"/>
          </w:tcPr>
          <w:p>
            <w:pPr>
              <w:pStyle w:val="TableParagraph"/>
              <w:rPr>
                <w:sz w:val="18"/>
              </w:rPr>
            </w:pPr>
          </w:p>
        </w:tc>
      </w:tr>
      <w:tr>
        <w:trPr>
          <w:trHeight w:val="254" w:hRule="atLeast"/>
        </w:trPr>
        <w:tc>
          <w:tcPr>
            <w:tcW w:w="1068" w:type="dxa"/>
          </w:tcPr>
          <w:p>
            <w:pPr>
              <w:pStyle w:val="TableParagraph"/>
              <w:spacing w:line="224" w:lineRule="exact" w:before="10"/>
              <w:ind w:left="124"/>
              <w:rPr>
                <w:sz w:val="22"/>
              </w:rPr>
            </w:pPr>
            <w:r>
              <w:rPr>
                <w:sz w:val="22"/>
              </w:rPr>
              <w:t>Week</w:t>
            </w:r>
            <w:r>
              <w:rPr>
                <w:spacing w:val="-5"/>
                <w:sz w:val="22"/>
              </w:rPr>
              <w:t> </w:t>
            </w:r>
            <w:r>
              <w:rPr>
                <w:spacing w:val="-10"/>
                <w:sz w:val="22"/>
              </w:rPr>
              <w:t>9</w:t>
            </w:r>
          </w:p>
        </w:tc>
        <w:tc>
          <w:tcPr>
            <w:tcW w:w="1003" w:type="dxa"/>
          </w:tcPr>
          <w:p>
            <w:pPr>
              <w:pStyle w:val="TableParagraph"/>
              <w:spacing w:line="132" w:lineRule="auto" w:before="30"/>
              <w:ind w:left="156"/>
              <w:rPr>
                <w:sz w:val="14"/>
              </w:rPr>
            </w:pPr>
            <w:r>
              <w:rPr>
                <w:spacing w:val="-5"/>
                <w:position w:val="-9"/>
                <w:sz w:val="22"/>
              </w:rPr>
              <w:t>4</w:t>
            </w:r>
            <w:r>
              <w:rPr>
                <w:spacing w:val="-5"/>
                <w:sz w:val="14"/>
              </w:rPr>
              <w:t>th</w:t>
            </w:r>
          </w:p>
        </w:tc>
        <w:tc>
          <w:tcPr>
            <w:tcW w:w="3087" w:type="dxa"/>
          </w:tcPr>
          <w:p>
            <w:pPr>
              <w:pStyle w:val="TableParagraph"/>
              <w:spacing w:line="224" w:lineRule="exact" w:before="10"/>
              <w:ind w:left="142"/>
              <w:rPr>
                <w:sz w:val="22"/>
              </w:rPr>
            </w:pPr>
            <w:r>
              <w:rPr>
                <w:spacing w:val="-2"/>
                <w:sz w:val="22"/>
              </w:rPr>
              <w:t>Agriculture</w:t>
            </w:r>
          </w:p>
        </w:tc>
        <w:tc>
          <w:tcPr>
            <w:tcW w:w="3720" w:type="dxa"/>
          </w:tcPr>
          <w:p>
            <w:pPr>
              <w:pStyle w:val="TableParagraph"/>
              <w:rPr>
                <w:sz w:val="18"/>
              </w:rPr>
            </w:pPr>
          </w:p>
        </w:tc>
      </w:tr>
      <w:tr>
        <w:trPr>
          <w:trHeight w:val="251" w:hRule="atLeast"/>
        </w:trPr>
        <w:tc>
          <w:tcPr>
            <w:tcW w:w="1068" w:type="dxa"/>
            <w:tcBorders>
              <w:bottom w:val="single" w:sz="4" w:space="0" w:color="000000"/>
            </w:tcBorders>
          </w:tcPr>
          <w:p>
            <w:pPr>
              <w:pStyle w:val="TableParagraph"/>
              <w:spacing w:line="238" w:lineRule="exact" w:before="10"/>
              <w:ind w:left="124"/>
              <w:rPr>
                <w:sz w:val="22"/>
              </w:rPr>
            </w:pPr>
            <w:r>
              <w:rPr>
                <w:sz w:val="22"/>
              </w:rPr>
              <w:t>Week</w:t>
            </w:r>
            <w:r>
              <w:rPr>
                <w:spacing w:val="-5"/>
                <w:sz w:val="22"/>
              </w:rPr>
              <w:t> 10</w:t>
            </w:r>
          </w:p>
        </w:tc>
        <w:tc>
          <w:tcPr>
            <w:tcW w:w="1003" w:type="dxa"/>
            <w:tcBorders>
              <w:bottom w:val="single" w:sz="4" w:space="0" w:color="000000"/>
            </w:tcBorders>
          </w:tcPr>
          <w:p>
            <w:pPr>
              <w:pStyle w:val="TableParagraph"/>
              <w:spacing w:line="132" w:lineRule="auto" w:before="30"/>
              <w:ind w:left="156"/>
              <w:rPr>
                <w:sz w:val="14"/>
              </w:rPr>
            </w:pPr>
            <w:r>
              <w:rPr>
                <w:spacing w:val="-5"/>
                <w:position w:val="-9"/>
                <w:sz w:val="22"/>
              </w:rPr>
              <w:t>2</w:t>
            </w:r>
            <w:r>
              <w:rPr>
                <w:spacing w:val="-5"/>
                <w:sz w:val="14"/>
              </w:rPr>
              <w:t>nd</w:t>
            </w:r>
          </w:p>
        </w:tc>
        <w:tc>
          <w:tcPr>
            <w:tcW w:w="3087" w:type="dxa"/>
            <w:tcBorders>
              <w:bottom w:val="single" w:sz="4" w:space="0" w:color="000000"/>
            </w:tcBorders>
          </w:tcPr>
          <w:p>
            <w:pPr>
              <w:pStyle w:val="TableParagraph"/>
              <w:spacing w:line="238" w:lineRule="exact" w:before="10"/>
              <w:ind w:left="142"/>
              <w:rPr>
                <w:sz w:val="22"/>
              </w:rPr>
            </w:pPr>
            <w:r>
              <w:rPr>
                <w:spacing w:val="-2"/>
                <w:sz w:val="22"/>
              </w:rPr>
              <w:t>Industrialization</w:t>
            </w:r>
          </w:p>
        </w:tc>
        <w:tc>
          <w:tcPr>
            <w:tcW w:w="3720" w:type="dxa"/>
            <w:tcBorders>
              <w:bottom w:val="single" w:sz="4" w:space="0" w:color="000000"/>
            </w:tcBorders>
          </w:tcPr>
          <w:p>
            <w:pPr>
              <w:pStyle w:val="TableParagraph"/>
              <w:rPr>
                <w:sz w:val="18"/>
              </w:rPr>
            </w:pPr>
          </w:p>
        </w:tc>
      </w:tr>
      <w:tr>
        <w:trPr>
          <w:trHeight w:val="525" w:hRule="atLeast"/>
        </w:trPr>
        <w:tc>
          <w:tcPr>
            <w:tcW w:w="1068" w:type="dxa"/>
            <w:tcBorders>
              <w:top w:val="single" w:sz="4" w:space="0" w:color="000000"/>
              <w:bottom w:val="single" w:sz="4" w:space="0" w:color="000000"/>
            </w:tcBorders>
          </w:tcPr>
          <w:p>
            <w:pPr>
              <w:pStyle w:val="TableParagraph"/>
              <w:spacing w:line="244" w:lineRule="exact"/>
              <w:ind w:left="124"/>
              <w:rPr>
                <w:sz w:val="22"/>
              </w:rPr>
            </w:pPr>
            <w:r>
              <w:rPr>
                <w:spacing w:val="-5"/>
                <w:sz w:val="22"/>
              </w:rPr>
              <w:t>AT</w:t>
            </w:r>
          </w:p>
        </w:tc>
        <w:tc>
          <w:tcPr>
            <w:tcW w:w="1003" w:type="dxa"/>
            <w:tcBorders>
              <w:top w:val="single" w:sz="4" w:space="0" w:color="000000"/>
              <w:bottom w:val="single" w:sz="4" w:space="0" w:color="000000"/>
            </w:tcBorders>
          </w:tcPr>
          <w:p>
            <w:pPr>
              <w:pStyle w:val="TableParagraph"/>
              <w:spacing w:line="110" w:lineRule="auto" w:before="21"/>
              <w:ind w:left="156"/>
              <w:rPr>
                <w:sz w:val="14"/>
              </w:rPr>
            </w:pPr>
            <w:r>
              <w:rPr>
                <w:spacing w:val="-5"/>
                <w:position w:val="-9"/>
                <w:sz w:val="22"/>
              </w:rPr>
              <w:t>4</w:t>
            </w:r>
            <w:r>
              <w:rPr>
                <w:spacing w:val="-5"/>
                <w:sz w:val="14"/>
              </w:rPr>
              <w:t>th</w:t>
            </w:r>
          </w:p>
        </w:tc>
        <w:tc>
          <w:tcPr>
            <w:tcW w:w="3087" w:type="dxa"/>
            <w:tcBorders>
              <w:top w:val="single" w:sz="4" w:space="0" w:color="000000"/>
              <w:bottom w:val="single" w:sz="4" w:space="0" w:color="000000"/>
            </w:tcBorders>
          </w:tcPr>
          <w:p>
            <w:pPr>
              <w:pStyle w:val="TableParagraph"/>
              <w:spacing w:line="244" w:lineRule="exact"/>
              <w:ind w:left="142"/>
              <w:rPr>
                <w:sz w:val="22"/>
              </w:rPr>
            </w:pPr>
            <w:r>
              <w:rPr>
                <w:sz w:val="22"/>
              </w:rPr>
              <w:t>Evaluation</w:t>
            </w:r>
            <w:r>
              <w:rPr>
                <w:spacing w:val="-12"/>
                <w:sz w:val="22"/>
              </w:rPr>
              <w:t> </w:t>
            </w:r>
            <w:r>
              <w:rPr>
                <w:sz w:val="22"/>
              </w:rPr>
              <w:t>process</w:t>
            </w:r>
            <w:r>
              <w:rPr>
                <w:spacing w:val="-6"/>
                <w:sz w:val="22"/>
              </w:rPr>
              <w:t> </w:t>
            </w:r>
            <w:r>
              <w:rPr>
                <w:sz w:val="22"/>
              </w:rPr>
              <w:t>(post-</w:t>
            </w:r>
            <w:r>
              <w:rPr>
                <w:spacing w:val="-2"/>
                <w:sz w:val="22"/>
              </w:rPr>
              <w:t>test)</w:t>
            </w:r>
          </w:p>
        </w:tc>
        <w:tc>
          <w:tcPr>
            <w:tcW w:w="3720" w:type="dxa"/>
            <w:tcBorders>
              <w:top w:val="single" w:sz="4" w:space="0" w:color="000000"/>
              <w:bottom w:val="single" w:sz="4" w:space="0" w:color="000000"/>
            </w:tcBorders>
          </w:tcPr>
          <w:p>
            <w:pPr>
              <w:pStyle w:val="TableParagraph"/>
              <w:spacing w:line="244" w:lineRule="exact"/>
              <w:ind w:left="114"/>
              <w:rPr>
                <w:sz w:val="22"/>
              </w:rPr>
            </w:pPr>
            <w:r>
              <w:rPr>
                <w:sz w:val="22"/>
              </w:rPr>
              <w:t>The</w:t>
            </w:r>
            <w:r>
              <w:rPr>
                <w:spacing w:val="34"/>
                <w:sz w:val="22"/>
              </w:rPr>
              <w:t> </w:t>
            </w:r>
            <w:r>
              <w:rPr>
                <w:sz w:val="22"/>
              </w:rPr>
              <w:t>researcher</w:t>
            </w:r>
            <w:r>
              <w:rPr>
                <w:spacing w:val="46"/>
                <w:sz w:val="22"/>
              </w:rPr>
              <w:t> </w:t>
            </w:r>
            <w:r>
              <w:rPr>
                <w:sz w:val="22"/>
              </w:rPr>
              <w:t>administered</w:t>
            </w:r>
            <w:r>
              <w:rPr>
                <w:spacing w:val="36"/>
                <w:sz w:val="22"/>
              </w:rPr>
              <w:t> </w:t>
            </w:r>
            <w:r>
              <w:rPr>
                <w:sz w:val="22"/>
              </w:rPr>
              <w:t>the</w:t>
            </w:r>
            <w:r>
              <w:rPr>
                <w:spacing w:val="40"/>
                <w:sz w:val="22"/>
              </w:rPr>
              <w:t> </w:t>
            </w:r>
            <w:r>
              <w:rPr>
                <w:spacing w:val="-4"/>
                <w:sz w:val="22"/>
              </w:rPr>
              <w:t>post-</w:t>
            </w:r>
          </w:p>
          <w:p>
            <w:pPr>
              <w:pStyle w:val="TableParagraph"/>
              <w:spacing w:line="243" w:lineRule="exact" w:before="2"/>
              <w:ind w:left="114"/>
              <w:rPr>
                <w:sz w:val="22"/>
              </w:rPr>
            </w:pPr>
            <w:r>
              <w:rPr>
                <w:sz w:val="22"/>
              </w:rPr>
              <w:t>test</w:t>
            </w:r>
            <w:r>
              <w:rPr>
                <w:spacing w:val="44"/>
                <w:sz w:val="22"/>
              </w:rPr>
              <w:t> </w:t>
            </w:r>
            <w:r>
              <w:rPr>
                <w:sz w:val="22"/>
              </w:rPr>
              <w:t>with</w:t>
            </w:r>
            <w:r>
              <w:rPr>
                <w:spacing w:val="37"/>
                <w:sz w:val="22"/>
              </w:rPr>
              <w:t> </w:t>
            </w:r>
            <w:r>
              <w:rPr>
                <w:sz w:val="22"/>
              </w:rPr>
              <w:t>the</w:t>
            </w:r>
            <w:r>
              <w:rPr>
                <w:spacing w:val="36"/>
                <w:sz w:val="22"/>
              </w:rPr>
              <w:t> </w:t>
            </w:r>
            <w:r>
              <w:rPr>
                <w:sz w:val="22"/>
              </w:rPr>
              <w:t>assistance</w:t>
            </w:r>
            <w:r>
              <w:rPr>
                <w:spacing w:val="36"/>
                <w:sz w:val="22"/>
              </w:rPr>
              <w:t> </w:t>
            </w:r>
            <w:r>
              <w:rPr>
                <w:sz w:val="22"/>
              </w:rPr>
              <w:t>of</w:t>
            </w:r>
            <w:r>
              <w:rPr>
                <w:spacing w:val="41"/>
                <w:sz w:val="22"/>
              </w:rPr>
              <w:t> </w:t>
            </w:r>
            <w:r>
              <w:rPr>
                <w:sz w:val="22"/>
              </w:rPr>
              <w:t>the</w:t>
            </w:r>
            <w:r>
              <w:rPr>
                <w:spacing w:val="36"/>
                <w:sz w:val="22"/>
              </w:rPr>
              <w:t> </w:t>
            </w:r>
            <w:r>
              <w:rPr>
                <w:spacing w:val="-2"/>
                <w:sz w:val="22"/>
              </w:rPr>
              <w:t>trained</w:t>
            </w:r>
          </w:p>
        </w:tc>
      </w:tr>
    </w:tbl>
    <w:p>
      <w:pPr>
        <w:spacing w:after="0" w:line="243" w:lineRule="exact"/>
        <w:rPr>
          <w:sz w:val="22"/>
        </w:rPr>
        <w:sectPr>
          <w:pgSz w:w="12240" w:h="15840"/>
          <w:pgMar w:header="0" w:footer="1012" w:top="1360" w:bottom="1200" w:left="820" w:right="460"/>
        </w:sectPr>
      </w:pPr>
    </w:p>
    <w:p>
      <w:pPr>
        <w:pStyle w:val="BodyText"/>
        <w:ind w:left="0"/>
        <w:rPr>
          <w:b/>
          <w:sz w:val="22"/>
        </w:rPr>
      </w:pPr>
    </w:p>
    <w:p>
      <w:pPr>
        <w:pStyle w:val="BodyText"/>
        <w:spacing w:before="73"/>
        <w:ind w:left="0"/>
        <w:rPr>
          <w:b/>
          <w:sz w:val="22"/>
        </w:rPr>
      </w:pPr>
    </w:p>
    <w:p>
      <w:pPr>
        <w:spacing w:before="1"/>
        <w:ind w:left="980" w:right="0" w:firstLine="0"/>
        <w:jc w:val="left"/>
        <w:rPr>
          <w:sz w:val="22"/>
        </w:rPr>
      </w:pPr>
      <w:r>
        <w:rPr/>
        <mc:AlternateContent>
          <mc:Choice Requires="wps">
            <w:drawing>
              <wp:anchor distT="0" distB="0" distL="0" distR="0" allowOverlap="1" layoutInCell="1" locked="0" behindDoc="0" simplePos="0" relativeHeight="15744000">
                <wp:simplePos x="0" y="0"/>
                <wp:positionH relativeFrom="page">
                  <wp:posOffset>1064056</wp:posOffset>
                </wp:positionH>
                <wp:positionV relativeFrom="paragraph">
                  <wp:posOffset>-100</wp:posOffset>
                </wp:positionV>
                <wp:extent cx="5638165" cy="635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638165" cy="6350"/>
                        </a:xfrm>
                        <a:custGeom>
                          <a:avLst/>
                          <a:gdLst/>
                          <a:ahLst/>
                          <a:cxnLst/>
                          <a:rect l="l" t="t" r="r" b="b"/>
                          <a:pathLst>
                            <a:path w="5638165" h="6350">
                              <a:moveTo>
                                <a:pt x="5637860" y="0"/>
                              </a:moveTo>
                              <a:lnTo>
                                <a:pt x="5637860" y="0"/>
                              </a:lnTo>
                              <a:lnTo>
                                <a:pt x="0" y="0"/>
                              </a:lnTo>
                              <a:lnTo>
                                <a:pt x="0" y="6096"/>
                              </a:lnTo>
                              <a:lnTo>
                                <a:pt x="5637860" y="6096"/>
                              </a:lnTo>
                              <a:lnTo>
                                <a:pt x="5637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784004pt;margin-top:-.007885pt;width:443.926021pt;height:.48pt;mso-position-horizontal-relative:page;mso-position-vertical-relative:paragraph;z-index:15744000" id="docshape38" filled="true" fillcolor="#000000" stroked="false">
                <v:fill type="solid"/>
                <w10:wrap type="none"/>
              </v:rect>
            </w:pict>
          </mc:Fallback>
        </mc:AlternateContent>
      </w:r>
      <w:r>
        <w:rPr>
          <w:sz w:val="22"/>
        </w:rPr>
        <w:t>Note:</w:t>
      </w:r>
      <w:r>
        <w:rPr>
          <w:spacing w:val="-8"/>
          <w:sz w:val="22"/>
        </w:rPr>
        <w:t> </w:t>
      </w:r>
      <w:r>
        <w:rPr>
          <w:sz w:val="22"/>
        </w:rPr>
        <w:t>BT =</w:t>
      </w:r>
      <w:r>
        <w:rPr>
          <w:spacing w:val="-3"/>
          <w:sz w:val="22"/>
        </w:rPr>
        <w:t> </w:t>
      </w:r>
      <w:r>
        <w:rPr>
          <w:sz w:val="22"/>
        </w:rPr>
        <w:t>Before</w:t>
      </w:r>
      <w:r>
        <w:rPr>
          <w:spacing w:val="-10"/>
          <w:sz w:val="22"/>
        </w:rPr>
        <w:t> </w:t>
      </w:r>
      <w:r>
        <w:rPr>
          <w:sz w:val="22"/>
        </w:rPr>
        <w:t>Treatment</w:t>
      </w:r>
      <w:r>
        <w:rPr>
          <w:spacing w:val="2"/>
          <w:sz w:val="22"/>
        </w:rPr>
        <w:t> </w:t>
      </w:r>
      <w:r>
        <w:rPr>
          <w:sz w:val="22"/>
        </w:rPr>
        <w:t>while</w:t>
      </w:r>
      <w:r>
        <w:rPr>
          <w:spacing w:val="-6"/>
          <w:sz w:val="22"/>
        </w:rPr>
        <w:t> </w:t>
      </w:r>
      <w:r>
        <w:rPr>
          <w:sz w:val="22"/>
        </w:rPr>
        <w:t>At</w:t>
      </w:r>
      <w:r>
        <w:rPr>
          <w:spacing w:val="-2"/>
          <w:sz w:val="22"/>
        </w:rPr>
        <w:t> </w:t>
      </w:r>
      <w:r>
        <w:rPr>
          <w:sz w:val="22"/>
        </w:rPr>
        <w:t>=</w:t>
      </w:r>
      <w:r>
        <w:rPr>
          <w:spacing w:val="-4"/>
          <w:sz w:val="22"/>
        </w:rPr>
        <w:t> </w:t>
      </w:r>
      <w:r>
        <w:rPr>
          <w:sz w:val="22"/>
        </w:rPr>
        <w:t>After</w:t>
      </w:r>
      <w:r>
        <w:rPr>
          <w:spacing w:val="-5"/>
          <w:sz w:val="22"/>
        </w:rPr>
        <w:t> </w:t>
      </w:r>
      <w:r>
        <w:rPr>
          <w:spacing w:val="-2"/>
          <w:sz w:val="22"/>
        </w:rPr>
        <w:t>Treatment</w:t>
      </w:r>
    </w:p>
    <w:p>
      <w:pPr>
        <w:pStyle w:val="BodyText"/>
        <w:spacing w:before="3"/>
        <w:ind w:left="0"/>
        <w:rPr>
          <w:sz w:val="22"/>
        </w:rPr>
      </w:pPr>
    </w:p>
    <w:p>
      <w:pPr>
        <w:pStyle w:val="Heading2"/>
        <w:numPr>
          <w:ilvl w:val="2"/>
          <w:numId w:val="27"/>
        </w:numPr>
        <w:tabs>
          <w:tab w:pos="1700" w:val="left" w:leader="none"/>
        </w:tabs>
        <w:spacing w:line="240" w:lineRule="auto" w:before="1" w:after="0"/>
        <w:ind w:left="1700" w:right="0" w:hanging="720"/>
        <w:jc w:val="left"/>
      </w:pPr>
      <w:bookmarkStart w:name="_TOC_250009" w:id="13"/>
      <w:r>
        <w:rPr/>
        <w:t>Control</w:t>
      </w:r>
      <w:r>
        <w:rPr>
          <w:spacing w:val="-5"/>
        </w:rPr>
        <w:t> </w:t>
      </w:r>
      <w:r>
        <w:rPr/>
        <w:t>of</w:t>
      </w:r>
      <w:r>
        <w:rPr>
          <w:spacing w:val="-3"/>
        </w:rPr>
        <w:t> </w:t>
      </w:r>
      <w:r>
        <w:rPr/>
        <w:t>Extraneous</w:t>
      </w:r>
      <w:r>
        <w:rPr>
          <w:spacing w:val="-1"/>
        </w:rPr>
        <w:t> </w:t>
      </w:r>
      <w:bookmarkEnd w:id="13"/>
      <w:r>
        <w:rPr>
          <w:spacing w:val="-2"/>
        </w:rPr>
        <w:t>Variables</w:t>
      </w:r>
    </w:p>
    <w:p>
      <w:pPr>
        <w:spacing w:before="61"/>
        <w:ind w:left="26" w:right="1339" w:firstLine="0"/>
        <w:jc w:val="left"/>
        <w:rPr>
          <w:sz w:val="22"/>
        </w:rPr>
      </w:pPr>
      <w:r>
        <w:rPr/>
        <w:br w:type="column"/>
      </w:r>
      <w:r>
        <w:rPr>
          <w:sz w:val="22"/>
        </w:rPr>
        <w:t>research</w:t>
      </w:r>
      <w:r>
        <w:rPr>
          <w:spacing w:val="40"/>
          <w:sz w:val="22"/>
        </w:rPr>
        <w:t> </w:t>
      </w:r>
      <w:r>
        <w:rPr>
          <w:sz w:val="22"/>
        </w:rPr>
        <w:t>assistants,</w:t>
      </w:r>
      <w:r>
        <w:rPr>
          <w:spacing w:val="40"/>
          <w:sz w:val="22"/>
        </w:rPr>
        <w:t> </w:t>
      </w:r>
      <w:r>
        <w:rPr>
          <w:sz w:val="22"/>
        </w:rPr>
        <w:t>mark</w:t>
      </w:r>
      <w:r>
        <w:rPr>
          <w:spacing w:val="40"/>
          <w:sz w:val="22"/>
        </w:rPr>
        <w:t> </w:t>
      </w:r>
      <w:r>
        <w:rPr>
          <w:sz w:val="22"/>
        </w:rPr>
        <w:t>and</w:t>
      </w:r>
      <w:r>
        <w:rPr>
          <w:spacing w:val="40"/>
          <w:sz w:val="22"/>
        </w:rPr>
        <w:t> </w:t>
      </w:r>
      <w:r>
        <w:rPr>
          <w:sz w:val="22"/>
        </w:rPr>
        <w:t>record </w:t>
      </w:r>
      <w:r>
        <w:rPr>
          <w:spacing w:val="-2"/>
          <w:sz w:val="22"/>
        </w:rPr>
        <w:t>results</w:t>
      </w:r>
    </w:p>
    <w:p>
      <w:pPr>
        <w:spacing w:after="0"/>
        <w:jc w:val="left"/>
        <w:rPr>
          <w:sz w:val="22"/>
        </w:rPr>
        <w:sectPr>
          <w:pgSz w:w="12240" w:h="15840"/>
          <w:pgMar w:header="0" w:footer="1012" w:top="1380" w:bottom="1200" w:left="820" w:right="460"/>
          <w:cols w:num="2" w:equalWidth="0">
            <w:col w:w="6062" w:space="40"/>
            <w:col w:w="4858"/>
          </w:cols>
        </w:sectPr>
      </w:pPr>
    </w:p>
    <w:p>
      <w:pPr>
        <w:pStyle w:val="BodyText"/>
        <w:spacing w:line="480" w:lineRule="auto" w:before="271"/>
        <w:ind w:right="1340" w:firstLine="720"/>
        <w:jc w:val="both"/>
      </w:pPr>
      <w:r>
        <w:rPr/>
        <mc:AlternateContent>
          <mc:Choice Requires="wps">
            <w:drawing>
              <wp:anchor distT="0" distB="0" distL="0" distR="0" allowOverlap="1" layoutInCell="1" locked="0" behindDoc="0" simplePos="0" relativeHeight="15743488">
                <wp:simplePos x="0" y="0"/>
                <wp:positionH relativeFrom="page">
                  <wp:posOffset>1073200</wp:posOffset>
                </wp:positionH>
                <wp:positionV relativeFrom="page">
                  <wp:posOffset>914653</wp:posOffset>
                </wp:positionV>
                <wp:extent cx="5629275" cy="635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629275" cy="6350"/>
                        </a:xfrm>
                        <a:custGeom>
                          <a:avLst/>
                          <a:gdLst/>
                          <a:ahLst/>
                          <a:cxnLst/>
                          <a:rect l="l" t="t" r="r" b="b"/>
                          <a:pathLst>
                            <a:path w="5629275" h="6350">
                              <a:moveTo>
                                <a:pt x="698296" y="0"/>
                              </a:moveTo>
                              <a:lnTo>
                                <a:pt x="0" y="0"/>
                              </a:lnTo>
                              <a:lnTo>
                                <a:pt x="0" y="6096"/>
                              </a:lnTo>
                              <a:lnTo>
                                <a:pt x="698296" y="6096"/>
                              </a:lnTo>
                              <a:lnTo>
                                <a:pt x="698296" y="0"/>
                              </a:lnTo>
                              <a:close/>
                            </a:path>
                            <a:path w="5629275" h="6350">
                              <a:moveTo>
                                <a:pt x="5628716" y="0"/>
                              </a:moveTo>
                              <a:lnTo>
                                <a:pt x="5628716" y="0"/>
                              </a:lnTo>
                              <a:lnTo>
                                <a:pt x="698322" y="0"/>
                              </a:lnTo>
                              <a:lnTo>
                                <a:pt x="698322" y="6096"/>
                              </a:lnTo>
                              <a:lnTo>
                                <a:pt x="5628716" y="6096"/>
                              </a:lnTo>
                              <a:lnTo>
                                <a:pt x="56287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4.504005pt;margin-top:72.019966pt;width:443.25pt;height:.5pt;mso-position-horizontal-relative:page;mso-position-vertical-relative:page;z-index:15743488" id="docshape39" coordorigin="1690,1440" coordsize="8865,10" path="m2790,1440l1690,1440,1690,1450,2790,1450,2790,1440xm10554,1440l6852,1440,6842,1440,3793,1440,3784,1440,3784,1440,2799,1440,2790,1440,2790,1450,2799,1450,3784,1450,3784,1450,3793,1450,6842,1450,6852,1450,10554,1450,10554,1440xe" filled="true" fillcolor="#000000" stroked="false">
                <v:path arrowok="t"/>
                <v:fill type="solid"/>
                <w10:wrap type="none"/>
              </v:shape>
            </w:pict>
          </mc:Fallback>
        </mc:AlternateContent>
      </w:r>
      <w:r>
        <w:rPr/>
        <w:t>Extraneous variable as a concept refer to any factor that might intercept the treatment effect on the dependent variable. It is always important for the researcher to take note of such intervening variables in the study and how they can be controlled. It‟s importance is to help the researcher to attribute changes observed in the dependent variable as being a function of</w:t>
      </w:r>
      <w:r>
        <w:rPr>
          <w:spacing w:val="-3"/>
        </w:rPr>
        <w:t> </w:t>
      </w:r>
      <w:r>
        <w:rPr/>
        <w:t>the independent variable. This is attested by</w:t>
      </w:r>
      <w:r>
        <w:rPr>
          <w:spacing w:val="-5"/>
        </w:rPr>
        <w:t> </w:t>
      </w:r>
      <w:r>
        <w:rPr/>
        <w:t>Glass (1997), as</w:t>
      </w:r>
      <w:r>
        <w:rPr>
          <w:spacing w:val="-3"/>
        </w:rPr>
        <w:t> </w:t>
      </w:r>
      <w:r>
        <w:rPr/>
        <w:t>cited in</w:t>
      </w:r>
      <w:r>
        <w:rPr>
          <w:spacing w:val="-1"/>
        </w:rPr>
        <w:t> </w:t>
      </w:r>
      <w:r>
        <w:rPr/>
        <w:t>Kolo (2009),</w:t>
      </w:r>
      <w:r>
        <w:rPr>
          <w:spacing w:val="-4"/>
        </w:rPr>
        <w:t> </w:t>
      </w:r>
      <w:r>
        <w:rPr/>
        <w:t>that</w:t>
      </w:r>
      <w:r>
        <w:rPr>
          <w:spacing w:val="-1"/>
        </w:rPr>
        <w:t> </w:t>
      </w:r>
      <w:r>
        <w:rPr/>
        <w:t>the</w:t>
      </w:r>
      <w:r>
        <w:rPr>
          <w:spacing w:val="-2"/>
        </w:rPr>
        <w:t> </w:t>
      </w:r>
      <w:r>
        <w:rPr/>
        <w:t>researcher should</w:t>
      </w:r>
      <w:r>
        <w:rPr>
          <w:spacing w:val="-1"/>
        </w:rPr>
        <w:t> </w:t>
      </w:r>
      <w:r>
        <w:rPr/>
        <w:t>be mindful</w:t>
      </w:r>
      <w:r>
        <w:rPr>
          <w:spacing w:val="-1"/>
        </w:rPr>
        <w:t> </w:t>
      </w:r>
      <w:r>
        <w:rPr/>
        <w:t>in</w:t>
      </w:r>
      <w:r>
        <w:rPr>
          <w:spacing w:val="-6"/>
        </w:rPr>
        <w:t> </w:t>
      </w:r>
      <w:r>
        <w:rPr/>
        <w:t>order to</w:t>
      </w:r>
      <w:r>
        <w:rPr>
          <w:spacing w:val="-1"/>
        </w:rPr>
        <w:t> </w:t>
      </w:r>
      <w:r>
        <w:rPr/>
        <w:t>keep</w:t>
      </w:r>
      <w:r>
        <w:rPr>
          <w:spacing w:val="-6"/>
        </w:rPr>
        <w:t> </w:t>
      </w:r>
      <w:r>
        <w:rPr/>
        <w:t>track</w:t>
      </w:r>
      <w:r>
        <w:rPr>
          <w:spacing w:val="-6"/>
        </w:rPr>
        <w:t> </w:t>
      </w:r>
      <w:r>
        <w:rPr/>
        <w:t>of</w:t>
      </w:r>
      <w:r>
        <w:rPr>
          <w:spacing w:val="-9"/>
        </w:rPr>
        <w:t> </w:t>
      </w:r>
      <w:r>
        <w:rPr/>
        <w:t>the variables. The identified factors and measures taken to address in this study is hereby briefly discussed:</w:t>
      </w:r>
    </w:p>
    <w:p>
      <w:pPr>
        <w:pStyle w:val="ListParagraph"/>
        <w:numPr>
          <w:ilvl w:val="3"/>
          <w:numId w:val="27"/>
        </w:numPr>
        <w:tabs>
          <w:tab w:pos="1699" w:val="left" w:leader="none"/>
          <w:tab w:pos="1701" w:val="left" w:leader="none"/>
        </w:tabs>
        <w:spacing w:line="480" w:lineRule="auto" w:before="2" w:after="0"/>
        <w:ind w:left="1701" w:right="1341" w:hanging="538"/>
        <w:jc w:val="both"/>
        <w:rPr>
          <w:sz w:val="24"/>
        </w:rPr>
      </w:pPr>
      <w:r>
        <w:rPr>
          <w:sz w:val="24"/>
        </w:rPr>
        <w:t>Effect of Testing: The subject might become test wise and try to discover the distinguished purpose of the test. The researcher was able to reduce this threat by restructuring the post-test items before administration.</w:t>
      </w:r>
    </w:p>
    <w:p>
      <w:pPr>
        <w:pStyle w:val="ListParagraph"/>
        <w:numPr>
          <w:ilvl w:val="3"/>
          <w:numId w:val="27"/>
        </w:numPr>
        <w:tabs>
          <w:tab w:pos="1699" w:val="left" w:leader="none"/>
          <w:tab w:pos="1701" w:val="left" w:leader="none"/>
        </w:tabs>
        <w:spacing w:line="480" w:lineRule="auto" w:before="0" w:after="0"/>
        <w:ind w:left="1701" w:right="1340" w:hanging="538"/>
        <w:jc w:val="both"/>
        <w:rPr>
          <w:sz w:val="24"/>
        </w:rPr>
      </w:pPr>
      <w:r>
        <w:rPr>
          <w:sz w:val="24"/>
        </w:rPr>
        <w:t>Subjects‟ Interaction: This informs the interaction from different groups. For example, the result of differences from the experimental and control groups observed to be wide. Therefore, the effect of</w:t>
      </w:r>
      <w:r>
        <w:rPr>
          <w:spacing w:val="-1"/>
          <w:sz w:val="24"/>
        </w:rPr>
        <w:t> </w:t>
      </w:r>
      <w:r>
        <w:rPr>
          <w:sz w:val="24"/>
        </w:rPr>
        <w:t>this threat was addressed by making use of different schools for different groups.</w:t>
      </w:r>
    </w:p>
    <w:p>
      <w:pPr>
        <w:pStyle w:val="ListParagraph"/>
        <w:numPr>
          <w:ilvl w:val="3"/>
          <w:numId w:val="27"/>
        </w:numPr>
        <w:tabs>
          <w:tab w:pos="1699" w:val="left" w:leader="none"/>
          <w:tab w:pos="1701" w:val="left" w:leader="none"/>
        </w:tabs>
        <w:spacing w:line="480" w:lineRule="auto" w:before="1" w:after="0"/>
        <w:ind w:left="1701" w:right="1344" w:hanging="538"/>
        <w:jc w:val="both"/>
        <w:rPr>
          <w:sz w:val="24"/>
        </w:rPr>
      </w:pPr>
      <w:r>
        <w:rPr>
          <w:sz w:val="24"/>
        </w:rPr>
        <w:t>Experimental Morality: This implies the death of a subject during the period of experiment. To avoid this, more students were assigned to both groups than required. However, the extra students were dropped after treatment and before </w:t>
      </w:r>
      <w:r>
        <w:rPr>
          <w:spacing w:val="-2"/>
          <w:sz w:val="24"/>
        </w:rPr>
        <w:t>post-test.</w:t>
      </w:r>
    </w:p>
    <w:p>
      <w:pPr>
        <w:spacing w:after="0" w:line="480" w:lineRule="auto"/>
        <w:jc w:val="both"/>
        <w:rPr>
          <w:sz w:val="24"/>
        </w:rPr>
        <w:sectPr>
          <w:type w:val="continuous"/>
          <w:pgSz w:w="12240" w:h="15840"/>
          <w:pgMar w:header="0" w:footer="1012" w:top="1360" w:bottom="1200" w:left="820" w:right="460"/>
        </w:sectPr>
      </w:pPr>
    </w:p>
    <w:p>
      <w:pPr>
        <w:pStyle w:val="ListParagraph"/>
        <w:numPr>
          <w:ilvl w:val="3"/>
          <w:numId w:val="27"/>
        </w:numPr>
        <w:tabs>
          <w:tab w:pos="1699" w:val="left" w:leader="none"/>
          <w:tab w:pos="1701" w:val="left" w:leader="none"/>
        </w:tabs>
        <w:spacing w:line="480" w:lineRule="auto" w:before="72" w:after="0"/>
        <w:ind w:left="1701" w:right="1333" w:hanging="538"/>
        <w:jc w:val="both"/>
        <w:rPr>
          <w:sz w:val="24"/>
        </w:rPr>
      </w:pPr>
      <w:r>
        <w:rPr>
          <w:sz w:val="24"/>
        </w:rPr>
        <w:t>Sex difference: This involves using only one category of respondents such as</w:t>
      </w:r>
      <w:r>
        <w:rPr>
          <w:spacing w:val="40"/>
          <w:sz w:val="24"/>
        </w:rPr>
        <w:t> </w:t>
      </w:r>
      <w:r>
        <w:rPr>
          <w:sz w:val="24"/>
        </w:rPr>
        <w:t>male or female in an experiment. The proper practice should be to involve both groups for proper assessment. Indeed, the researcher solved this problem by making sure that there was sex representation</w:t>
      </w:r>
      <w:r>
        <w:rPr>
          <w:spacing w:val="40"/>
          <w:sz w:val="24"/>
        </w:rPr>
        <w:t> </w:t>
      </w:r>
      <w:r>
        <w:rPr>
          <w:sz w:val="24"/>
        </w:rPr>
        <w:t>in both groups</w:t>
      </w:r>
    </w:p>
    <w:p>
      <w:pPr>
        <w:pStyle w:val="Heading2"/>
        <w:numPr>
          <w:ilvl w:val="1"/>
          <w:numId w:val="25"/>
        </w:numPr>
        <w:tabs>
          <w:tab w:pos="1700" w:val="left" w:leader="none"/>
        </w:tabs>
        <w:spacing w:line="240" w:lineRule="auto" w:before="6" w:after="0"/>
        <w:ind w:left="1700" w:right="0" w:hanging="720"/>
        <w:jc w:val="both"/>
      </w:pPr>
      <w:bookmarkStart w:name="_TOC_250008" w:id="14"/>
      <w:r>
        <w:rPr/>
        <w:t>Procedure</w:t>
      </w:r>
      <w:r>
        <w:rPr>
          <w:spacing w:val="-2"/>
        </w:rPr>
        <w:t> </w:t>
      </w:r>
      <w:r>
        <w:rPr/>
        <w:t>for</w:t>
      </w:r>
      <w:r>
        <w:rPr>
          <w:spacing w:val="-5"/>
        </w:rPr>
        <w:t> </w:t>
      </w:r>
      <w:r>
        <w:rPr/>
        <w:t>Data </w:t>
      </w:r>
      <w:bookmarkEnd w:id="14"/>
      <w:r>
        <w:rPr>
          <w:spacing w:val="-2"/>
        </w:rPr>
        <w:t>Analysis</w:t>
      </w:r>
    </w:p>
    <w:p>
      <w:pPr>
        <w:pStyle w:val="BodyText"/>
        <w:spacing w:line="480" w:lineRule="auto" w:before="271"/>
        <w:ind w:left="1124" w:right="1333" w:firstLine="676"/>
        <w:jc w:val="both"/>
      </w:pPr>
      <w:r>
        <w:rPr/>
        <w:t>The data collected for this study were analysed using various statistical tools.</w:t>
      </w:r>
      <w:r>
        <w:rPr>
          <w:spacing w:val="40"/>
        </w:rPr>
        <w:t> </w:t>
      </w:r>
      <w:r>
        <w:rPr/>
        <w:t>The bio-data variables were subjected to frequencies and percentages. All data on research questions were analyzed using, mean and standard deviations in order to determine the level of responses and comparative opinions of the respondents. The research hypotheses were tested using t-test and ANCOVA statistical tool. This was to determine whether there were significant differences in the academic performance of</w:t>
      </w:r>
      <w:r>
        <w:rPr>
          <w:spacing w:val="40"/>
        </w:rPr>
        <w:t> </w:t>
      </w:r>
      <w:r>
        <w:rPr/>
        <w:t>the students. All hypotheses were tested at 0.05 alpha level of significance for acceptance or rejection.</w:t>
      </w:r>
    </w:p>
    <w:p>
      <w:pPr>
        <w:spacing w:after="0" w:line="480" w:lineRule="auto"/>
        <w:jc w:val="both"/>
        <w:sectPr>
          <w:pgSz w:w="12240" w:h="15840"/>
          <w:pgMar w:header="0" w:footer="1012" w:top="1360" w:bottom="1200" w:left="820" w:right="460"/>
        </w:sectPr>
      </w:pPr>
    </w:p>
    <w:p>
      <w:pPr>
        <w:pStyle w:val="BodyText"/>
        <w:ind w:left="0"/>
      </w:pPr>
    </w:p>
    <w:p>
      <w:pPr>
        <w:pStyle w:val="BodyText"/>
        <w:ind w:left="0"/>
      </w:pPr>
    </w:p>
    <w:p>
      <w:pPr>
        <w:pStyle w:val="BodyText"/>
        <w:spacing w:before="74"/>
        <w:ind w:left="0"/>
      </w:pPr>
    </w:p>
    <w:p>
      <w:pPr>
        <w:pStyle w:val="Heading2"/>
        <w:numPr>
          <w:ilvl w:val="1"/>
          <w:numId w:val="28"/>
        </w:numPr>
        <w:tabs>
          <w:tab w:pos="1700" w:val="left" w:leader="none"/>
        </w:tabs>
        <w:spacing w:line="240" w:lineRule="auto" w:before="1" w:after="0"/>
        <w:ind w:left="1700" w:right="0" w:hanging="720"/>
        <w:jc w:val="left"/>
      </w:pPr>
      <w:bookmarkStart w:name="_TOC_250007" w:id="15"/>
      <w:bookmarkEnd w:id="15"/>
      <w:r>
        <w:rPr>
          <w:spacing w:val="-2"/>
        </w:rPr>
        <w:t>Introduction</w:t>
      </w:r>
    </w:p>
    <w:p>
      <w:pPr>
        <w:spacing w:line="360" w:lineRule="auto" w:before="77"/>
        <w:ind w:left="654" w:right="4064" w:firstLine="643"/>
        <w:jc w:val="left"/>
        <w:rPr>
          <w:b/>
          <w:sz w:val="24"/>
        </w:rPr>
      </w:pPr>
      <w:r>
        <w:rPr/>
        <w:br w:type="column"/>
      </w:r>
      <w:r>
        <w:rPr>
          <w:b/>
          <w:sz w:val="24"/>
        </w:rPr>
        <w:t>CHAPTER FOUR RESULTS</w:t>
      </w:r>
      <w:r>
        <w:rPr>
          <w:b/>
          <w:spacing w:val="-15"/>
          <w:sz w:val="24"/>
        </w:rPr>
        <w:t> </w:t>
      </w:r>
      <w:r>
        <w:rPr>
          <w:b/>
          <w:sz w:val="24"/>
        </w:rPr>
        <w:t>AND</w:t>
      </w:r>
      <w:r>
        <w:rPr>
          <w:b/>
          <w:spacing w:val="-15"/>
          <w:sz w:val="24"/>
        </w:rPr>
        <w:t> </w:t>
      </w:r>
      <w:r>
        <w:rPr>
          <w:b/>
          <w:sz w:val="24"/>
        </w:rPr>
        <w:t>DISCUSSION</w:t>
      </w:r>
    </w:p>
    <w:p>
      <w:pPr>
        <w:spacing w:after="0" w:line="360" w:lineRule="auto"/>
        <w:jc w:val="left"/>
        <w:rPr>
          <w:sz w:val="24"/>
        </w:rPr>
        <w:sectPr>
          <w:pgSz w:w="12240" w:h="15840"/>
          <w:pgMar w:header="0" w:footer="1012" w:top="1360" w:bottom="1200" w:left="820" w:right="460"/>
          <w:cols w:num="2" w:equalWidth="0">
            <w:col w:w="3005" w:space="40"/>
            <w:col w:w="7915"/>
          </w:cols>
        </w:sectPr>
      </w:pPr>
    </w:p>
    <w:p>
      <w:pPr>
        <w:pStyle w:val="BodyText"/>
        <w:spacing w:line="480" w:lineRule="auto" w:before="271"/>
        <w:ind w:right="1330" w:firstLine="720"/>
        <w:jc w:val="both"/>
      </w:pPr>
      <w:r>
        <w:rPr/>
        <w:t>This study titled “Assessment of Effectsof Inquiry and Task-Based methods on Students‟</w:t>
      </w:r>
      <w:r>
        <w:rPr>
          <w:spacing w:val="-7"/>
        </w:rPr>
        <w:t> </w:t>
      </w:r>
      <w:r>
        <w:rPr/>
        <w:t>Performancein</w:t>
      </w:r>
      <w:r>
        <w:rPr>
          <w:spacing w:val="-9"/>
        </w:rPr>
        <w:t> </w:t>
      </w:r>
      <w:r>
        <w:rPr/>
        <w:t>Economics</w:t>
      </w:r>
      <w:r>
        <w:rPr>
          <w:spacing w:val="-1"/>
        </w:rPr>
        <w:t> </w:t>
      </w:r>
      <w:r>
        <w:rPr/>
        <w:t>Among</w:t>
      </w:r>
      <w:r>
        <w:rPr>
          <w:spacing w:val="-5"/>
        </w:rPr>
        <w:t> </w:t>
      </w:r>
      <w:r>
        <w:rPr/>
        <w:t>Secondary</w:t>
      </w:r>
      <w:r>
        <w:rPr>
          <w:spacing w:val="-14"/>
        </w:rPr>
        <w:t> </w:t>
      </w:r>
      <w:r>
        <w:rPr/>
        <w:t>Schools in</w:t>
      </w:r>
      <w:r>
        <w:rPr>
          <w:spacing w:val="-9"/>
        </w:rPr>
        <w:t> </w:t>
      </w:r>
      <w:r>
        <w:rPr/>
        <w:t>Imo</w:t>
      </w:r>
      <w:r>
        <w:rPr>
          <w:spacing w:val="-1"/>
        </w:rPr>
        <w:t> </w:t>
      </w:r>
      <w:r>
        <w:rPr/>
        <w:t>state”</w:t>
      </w:r>
      <w:r>
        <w:rPr>
          <w:spacing w:val="-6"/>
        </w:rPr>
        <w:t> </w:t>
      </w:r>
      <w:r>
        <w:rPr/>
        <w:t>was</w:t>
      </w:r>
      <w:r>
        <w:rPr>
          <w:spacing w:val="-8"/>
        </w:rPr>
        <w:t> </w:t>
      </w:r>
      <w:r>
        <w:rPr/>
        <w:t>carried out by the researcher involving a total of 306SSII sampled students. They were categorized into three groups.</w:t>
      </w:r>
      <w:r>
        <w:rPr>
          <w:spacing w:val="-2"/>
        </w:rPr>
        <w:t> </w:t>
      </w:r>
      <w:r>
        <w:rPr/>
        <w:t>The first group identified as experimentalgroup 1 (inquiry) consist of 98 students, the second group is experimental 2 (task-based) consist of 107 students, while the third group is the control</w:t>
      </w:r>
      <w:r>
        <w:rPr>
          <w:spacing w:val="-1"/>
        </w:rPr>
        <w:t> </w:t>
      </w:r>
      <w:r>
        <w:rPr/>
        <w:t>group (lecture) consists of 101 students. All the groups were pre-tested and post-tested to determine the degree of change in performances. The</w:t>
      </w:r>
      <w:r>
        <w:rPr>
          <w:spacing w:val="-2"/>
        </w:rPr>
        <w:t> </w:t>
      </w:r>
      <w:r>
        <w:rPr/>
        <w:t>statistical</w:t>
      </w:r>
      <w:r>
        <w:rPr>
          <w:spacing w:val="-5"/>
        </w:rPr>
        <w:t> </w:t>
      </w:r>
      <w:r>
        <w:rPr/>
        <w:t>package</w:t>
      </w:r>
      <w:r>
        <w:rPr>
          <w:spacing w:val="-2"/>
        </w:rPr>
        <w:t> </w:t>
      </w:r>
      <w:r>
        <w:rPr/>
        <w:t>of</w:t>
      </w:r>
      <w:r>
        <w:rPr>
          <w:spacing w:val="-8"/>
        </w:rPr>
        <w:t> </w:t>
      </w:r>
      <w:r>
        <w:rPr/>
        <w:t>IBM version</w:t>
      </w:r>
      <w:r>
        <w:rPr>
          <w:spacing w:val="-5"/>
        </w:rPr>
        <w:t> </w:t>
      </w:r>
      <w:r>
        <w:rPr/>
        <w:t>23</w:t>
      </w:r>
      <w:r>
        <w:rPr>
          <w:spacing w:val="-1"/>
        </w:rPr>
        <w:t> </w:t>
      </w:r>
      <w:r>
        <w:rPr/>
        <w:t>was</w:t>
      </w:r>
      <w:r>
        <w:rPr>
          <w:spacing w:val="-3"/>
        </w:rPr>
        <w:t> </w:t>
      </w:r>
      <w:r>
        <w:rPr/>
        <w:t>used</w:t>
      </w:r>
      <w:r>
        <w:rPr>
          <w:spacing w:val="-1"/>
        </w:rPr>
        <w:t> </w:t>
      </w:r>
      <w:r>
        <w:rPr/>
        <w:t>to analyze</w:t>
      </w:r>
      <w:r>
        <w:rPr>
          <w:spacing w:val="-2"/>
        </w:rPr>
        <w:t> </w:t>
      </w:r>
      <w:r>
        <w:rPr/>
        <w:t>the</w:t>
      </w:r>
      <w:r>
        <w:rPr>
          <w:spacing w:val="-2"/>
        </w:rPr>
        <w:t> </w:t>
      </w:r>
      <w:r>
        <w:rPr/>
        <w:t>data.</w:t>
      </w:r>
      <w:r>
        <w:rPr>
          <w:spacing w:val="40"/>
        </w:rPr>
        <w:t> </w:t>
      </w:r>
      <w:r>
        <w:rPr/>
        <w:t>In presenting the analysis, descriptive statistics involving frequency count, simple percentages were used to present the bio data variables. These include the location,</w:t>
      </w:r>
      <w:r>
        <w:rPr>
          <w:spacing w:val="40"/>
        </w:rPr>
        <w:t> </w:t>
      </w:r>
      <w:r>
        <w:rPr/>
        <w:t>gender and treatment groups of the students.The research questions were analysed with the use of descriptive statistics of means and standard deviations. The seven research hypotheses were tested with</w:t>
      </w:r>
      <w:r>
        <w:rPr>
          <w:spacing w:val="-1"/>
        </w:rPr>
        <w:t> </w:t>
      </w:r>
      <w:r>
        <w:rPr/>
        <w:t>the aid of independent t-test and paired sampled t-test paired sampled t-test and ANCOVAR at 0.05 alpha level of significance, implying a 95% confidence level.</w:t>
      </w:r>
    </w:p>
    <w:p>
      <w:pPr>
        <w:pStyle w:val="Heading2"/>
        <w:numPr>
          <w:ilvl w:val="1"/>
          <w:numId w:val="28"/>
        </w:numPr>
        <w:tabs>
          <w:tab w:pos="1700" w:val="left" w:leader="none"/>
        </w:tabs>
        <w:spacing w:line="240" w:lineRule="auto" w:before="210" w:after="0"/>
        <w:ind w:left="1700" w:right="0" w:hanging="720"/>
        <w:jc w:val="both"/>
      </w:pPr>
      <w:r>
        <w:rPr/>
        <w:t>Description</w:t>
      </w:r>
      <w:r>
        <w:rPr>
          <w:spacing w:val="3"/>
        </w:rPr>
        <w:t> </w:t>
      </w:r>
      <w:r>
        <w:rPr/>
        <w:t>of</w:t>
      </w:r>
      <w:r>
        <w:rPr>
          <w:spacing w:val="-3"/>
        </w:rPr>
        <w:t> </w:t>
      </w:r>
      <w:r>
        <w:rPr/>
        <w:t>Study</w:t>
      </w:r>
      <w:r>
        <w:rPr>
          <w:spacing w:val="-4"/>
        </w:rPr>
        <w:t> </w:t>
      </w:r>
      <w:r>
        <w:rPr>
          <w:spacing w:val="-2"/>
        </w:rPr>
        <w:t>Variables</w:t>
      </w:r>
    </w:p>
    <w:p>
      <w:pPr>
        <w:pStyle w:val="BodyText"/>
        <w:spacing w:before="4"/>
        <w:ind w:left="0"/>
        <w:rPr>
          <w:b/>
          <w:sz w:val="12"/>
        </w:rPr>
      </w:pP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6"/>
        <w:gridCol w:w="1047"/>
        <w:gridCol w:w="1087"/>
        <w:gridCol w:w="1622"/>
        <w:gridCol w:w="1565"/>
      </w:tblGrid>
      <w:tr>
        <w:trPr>
          <w:trHeight w:val="271" w:hRule="atLeast"/>
        </w:trPr>
        <w:tc>
          <w:tcPr>
            <w:tcW w:w="7887" w:type="dxa"/>
            <w:gridSpan w:val="5"/>
            <w:tcBorders>
              <w:bottom w:val="single" w:sz="4" w:space="0" w:color="000000"/>
            </w:tcBorders>
          </w:tcPr>
          <w:p>
            <w:pPr>
              <w:pStyle w:val="TableParagraph"/>
              <w:spacing w:line="251" w:lineRule="exact"/>
              <w:ind w:left="62"/>
              <w:rPr>
                <w:b/>
                <w:sz w:val="24"/>
              </w:rPr>
            </w:pPr>
            <w:r>
              <w:rPr>
                <w:b/>
                <w:sz w:val="24"/>
              </w:rPr>
              <w:t>Table</w:t>
            </w:r>
            <w:r>
              <w:rPr>
                <w:b/>
                <w:spacing w:val="-3"/>
                <w:sz w:val="24"/>
              </w:rPr>
              <w:t> </w:t>
            </w:r>
            <w:r>
              <w:rPr>
                <w:b/>
                <w:sz w:val="24"/>
              </w:rPr>
              <w:t>4.2.1:</w:t>
            </w:r>
            <w:r>
              <w:rPr>
                <w:b/>
                <w:spacing w:val="2"/>
                <w:sz w:val="24"/>
              </w:rPr>
              <w:t> </w:t>
            </w:r>
            <w:r>
              <w:rPr>
                <w:b/>
                <w:sz w:val="24"/>
              </w:rPr>
              <w:t>Distribution</w:t>
            </w:r>
            <w:r>
              <w:rPr>
                <w:b/>
                <w:spacing w:val="-4"/>
                <w:sz w:val="24"/>
              </w:rPr>
              <w:t> </w:t>
            </w:r>
            <w:r>
              <w:rPr>
                <w:b/>
                <w:sz w:val="24"/>
              </w:rPr>
              <w:t>of</w:t>
            </w:r>
            <w:r>
              <w:rPr>
                <w:b/>
                <w:spacing w:val="-2"/>
                <w:sz w:val="24"/>
              </w:rPr>
              <w:t> </w:t>
            </w:r>
            <w:r>
              <w:rPr>
                <w:b/>
                <w:sz w:val="24"/>
              </w:rPr>
              <w:t>Students</w:t>
            </w:r>
            <w:r>
              <w:rPr>
                <w:b/>
                <w:spacing w:val="-2"/>
                <w:sz w:val="24"/>
              </w:rPr>
              <w:t> </w:t>
            </w:r>
            <w:r>
              <w:rPr>
                <w:b/>
                <w:sz w:val="24"/>
              </w:rPr>
              <w:t>according to</w:t>
            </w:r>
            <w:r>
              <w:rPr>
                <w:b/>
                <w:spacing w:val="1"/>
                <w:sz w:val="24"/>
              </w:rPr>
              <w:t> </w:t>
            </w:r>
            <w:r>
              <w:rPr>
                <w:b/>
                <w:spacing w:val="-2"/>
                <w:sz w:val="24"/>
              </w:rPr>
              <w:t>Groups</w:t>
            </w:r>
          </w:p>
        </w:tc>
      </w:tr>
      <w:tr>
        <w:trPr>
          <w:trHeight w:val="551" w:hRule="atLeast"/>
        </w:trPr>
        <w:tc>
          <w:tcPr>
            <w:tcW w:w="3613" w:type="dxa"/>
            <w:gridSpan w:val="2"/>
            <w:tcBorders>
              <w:top w:val="single" w:sz="4" w:space="0" w:color="000000"/>
              <w:bottom w:val="single" w:sz="4" w:space="0" w:color="000000"/>
            </w:tcBorders>
          </w:tcPr>
          <w:p>
            <w:pPr>
              <w:pStyle w:val="TableParagraph"/>
              <w:spacing w:line="273" w:lineRule="exact"/>
              <w:ind w:left="2362"/>
              <w:rPr>
                <w:b/>
                <w:sz w:val="24"/>
              </w:rPr>
            </w:pPr>
            <w:r>
              <w:rPr>
                <w:b/>
                <w:spacing w:val="-2"/>
                <w:sz w:val="24"/>
              </w:rPr>
              <w:t>Frequency</w:t>
            </w:r>
          </w:p>
        </w:tc>
        <w:tc>
          <w:tcPr>
            <w:tcW w:w="1087" w:type="dxa"/>
            <w:tcBorders>
              <w:top w:val="single" w:sz="4" w:space="0" w:color="000000"/>
              <w:bottom w:val="single" w:sz="4" w:space="0" w:color="000000"/>
            </w:tcBorders>
          </w:tcPr>
          <w:p>
            <w:pPr>
              <w:pStyle w:val="TableParagraph"/>
              <w:spacing w:line="273" w:lineRule="exact"/>
              <w:ind w:left="118"/>
              <w:rPr>
                <w:b/>
                <w:sz w:val="24"/>
              </w:rPr>
            </w:pPr>
            <w:r>
              <w:rPr>
                <w:b/>
                <w:spacing w:val="-2"/>
                <w:sz w:val="24"/>
              </w:rPr>
              <w:t>Percent</w:t>
            </w:r>
          </w:p>
        </w:tc>
        <w:tc>
          <w:tcPr>
            <w:tcW w:w="1622" w:type="dxa"/>
            <w:tcBorders>
              <w:top w:val="single" w:sz="4" w:space="0" w:color="000000"/>
              <w:bottom w:val="single" w:sz="4" w:space="0" w:color="000000"/>
            </w:tcBorders>
          </w:tcPr>
          <w:p>
            <w:pPr>
              <w:pStyle w:val="TableParagraph"/>
              <w:spacing w:line="273" w:lineRule="exact"/>
              <w:ind w:right="157"/>
              <w:jc w:val="right"/>
              <w:rPr>
                <w:b/>
                <w:sz w:val="24"/>
              </w:rPr>
            </w:pPr>
            <w:r>
              <w:rPr>
                <w:b/>
                <w:sz w:val="24"/>
              </w:rPr>
              <w:t>Valid</w:t>
            </w:r>
            <w:r>
              <w:rPr>
                <w:b/>
                <w:spacing w:val="-4"/>
                <w:sz w:val="24"/>
              </w:rPr>
              <w:t> </w:t>
            </w:r>
            <w:r>
              <w:rPr>
                <w:b/>
                <w:spacing w:val="-2"/>
                <w:sz w:val="24"/>
              </w:rPr>
              <w:t>Percent</w:t>
            </w:r>
          </w:p>
        </w:tc>
        <w:tc>
          <w:tcPr>
            <w:tcW w:w="1565" w:type="dxa"/>
            <w:tcBorders>
              <w:top w:val="single" w:sz="4" w:space="0" w:color="000000"/>
              <w:bottom w:val="single" w:sz="4" w:space="0" w:color="000000"/>
            </w:tcBorders>
          </w:tcPr>
          <w:p>
            <w:pPr>
              <w:pStyle w:val="TableParagraph"/>
              <w:spacing w:line="274" w:lineRule="exact"/>
              <w:ind w:left="348" w:right="224" w:hanging="207"/>
              <w:rPr>
                <w:b/>
                <w:sz w:val="24"/>
              </w:rPr>
            </w:pPr>
            <w:r>
              <w:rPr>
                <w:b/>
                <w:spacing w:val="-2"/>
                <w:sz w:val="24"/>
              </w:rPr>
              <w:t>Cumulative Percent</w:t>
            </w:r>
          </w:p>
        </w:tc>
      </w:tr>
      <w:tr>
        <w:trPr>
          <w:trHeight w:val="271" w:hRule="atLeast"/>
        </w:trPr>
        <w:tc>
          <w:tcPr>
            <w:tcW w:w="2566" w:type="dxa"/>
            <w:tcBorders>
              <w:top w:val="single" w:sz="4" w:space="0" w:color="000000"/>
            </w:tcBorders>
          </w:tcPr>
          <w:p>
            <w:pPr>
              <w:pStyle w:val="TableParagraph"/>
              <w:spacing w:line="252" w:lineRule="exact"/>
              <w:ind w:left="888"/>
              <w:rPr>
                <w:sz w:val="24"/>
              </w:rPr>
            </w:pPr>
            <w:r>
              <w:rPr>
                <w:spacing w:val="-2"/>
                <w:sz w:val="24"/>
              </w:rPr>
              <w:t>Inquiry</w:t>
            </w:r>
          </w:p>
        </w:tc>
        <w:tc>
          <w:tcPr>
            <w:tcW w:w="1047" w:type="dxa"/>
            <w:tcBorders>
              <w:top w:val="single" w:sz="4" w:space="0" w:color="000000"/>
            </w:tcBorders>
          </w:tcPr>
          <w:p>
            <w:pPr>
              <w:pStyle w:val="TableParagraph"/>
              <w:spacing w:line="252" w:lineRule="exact"/>
              <w:ind w:right="115"/>
              <w:jc w:val="right"/>
              <w:rPr>
                <w:sz w:val="24"/>
              </w:rPr>
            </w:pPr>
            <w:r>
              <w:rPr>
                <w:spacing w:val="-5"/>
                <w:sz w:val="24"/>
              </w:rPr>
              <w:t>98</w:t>
            </w:r>
          </w:p>
        </w:tc>
        <w:tc>
          <w:tcPr>
            <w:tcW w:w="1087" w:type="dxa"/>
            <w:tcBorders>
              <w:top w:val="single" w:sz="4" w:space="0" w:color="000000"/>
            </w:tcBorders>
          </w:tcPr>
          <w:p>
            <w:pPr>
              <w:pStyle w:val="TableParagraph"/>
              <w:spacing w:line="252" w:lineRule="exact"/>
              <w:ind w:right="59"/>
              <w:jc w:val="right"/>
              <w:rPr>
                <w:sz w:val="24"/>
              </w:rPr>
            </w:pPr>
            <w:r>
              <w:rPr>
                <w:spacing w:val="-4"/>
                <w:sz w:val="24"/>
              </w:rPr>
              <w:t>32.0</w:t>
            </w:r>
          </w:p>
        </w:tc>
        <w:tc>
          <w:tcPr>
            <w:tcW w:w="1622" w:type="dxa"/>
            <w:tcBorders>
              <w:top w:val="single" w:sz="4" w:space="0" w:color="000000"/>
            </w:tcBorders>
          </w:tcPr>
          <w:p>
            <w:pPr>
              <w:pStyle w:val="TableParagraph"/>
              <w:spacing w:line="252" w:lineRule="exact"/>
              <w:ind w:right="135"/>
              <w:jc w:val="right"/>
              <w:rPr>
                <w:sz w:val="24"/>
              </w:rPr>
            </w:pPr>
            <w:r>
              <w:rPr>
                <w:spacing w:val="-4"/>
                <w:sz w:val="24"/>
              </w:rPr>
              <w:t>32.0</w:t>
            </w:r>
          </w:p>
        </w:tc>
        <w:tc>
          <w:tcPr>
            <w:tcW w:w="1565" w:type="dxa"/>
            <w:tcBorders>
              <w:top w:val="single" w:sz="4" w:space="0" w:color="000000"/>
            </w:tcBorders>
          </w:tcPr>
          <w:p>
            <w:pPr>
              <w:pStyle w:val="TableParagraph"/>
              <w:spacing w:line="252" w:lineRule="exact"/>
              <w:ind w:right="53"/>
              <w:jc w:val="right"/>
              <w:rPr>
                <w:sz w:val="24"/>
              </w:rPr>
            </w:pPr>
            <w:r>
              <w:rPr>
                <w:spacing w:val="-4"/>
                <w:sz w:val="24"/>
              </w:rPr>
              <w:t>32.0</w:t>
            </w:r>
          </w:p>
        </w:tc>
      </w:tr>
      <w:tr>
        <w:trPr>
          <w:trHeight w:val="276" w:hRule="atLeast"/>
        </w:trPr>
        <w:tc>
          <w:tcPr>
            <w:tcW w:w="2566" w:type="dxa"/>
          </w:tcPr>
          <w:p>
            <w:pPr>
              <w:pStyle w:val="TableParagraph"/>
              <w:spacing w:line="256" w:lineRule="exact"/>
              <w:ind w:left="888"/>
              <w:rPr>
                <w:sz w:val="24"/>
              </w:rPr>
            </w:pPr>
            <w:r>
              <w:rPr>
                <w:sz w:val="24"/>
              </w:rPr>
              <w:t>Task</w:t>
            </w:r>
            <w:r>
              <w:rPr>
                <w:spacing w:val="-3"/>
                <w:sz w:val="24"/>
              </w:rPr>
              <w:t> </w:t>
            </w:r>
            <w:r>
              <w:rPr>
                <w:spacing w:val="-2"/>
                <w:sz w:val="24"/>
              </w:rPr>
              <w:t>Based</w:t>
            </w:r>
          </w:p>
        </w:tc>
        <w:tc>
          <w:tcPr>
            <w:tcW w:w="1047" w:type="dxa"/>
          </w:tcPr>
          <w:p>
            <w:pPr>
              <w:pStyle w:val="TableParagraph"/>
              <w:spacing w:line="256" w:lineRule="exact"/>
              <w:ind w:right="115"/>
              <w:jc w:val="right"/>
              <w:rPr>
                <w:sz w:val="24"/>
              </w:rPr>
            </w:pPr>
            <w:r>
              <w:rPr>
                <w:spacing w:val="-5"/>
                <w:sz w:val="24"/>
              </w:rPr>
              <w:t>107</w:t>
            </w:r>
          </w:p>
        </w:tc>
        <w:tc>
          <w:tcPr>
            <w:tcW w:w="1087" w:type="dxa"/>
          </w:tcPr>
          <w:p>
            <w:pPr>
              <w:pStyle w:val="TableParagraph"/>
              <w:spacing w:line="256" w:lineRule="exact"/>
              <w:ind w:right="59"/>
              <w:jc w:val="right"/>
              <w:rPr>
                <w:sz w:val="24"/>
              </w:rPr>
            </w:pPr>
            <w:r>
              <w:rPr>
                <w:spacing w:val="-4"/>
                <w:sz w:val="24"/>
              </w:rPr>
              <w:t>35.0</w:t>
            </w:r>
          </w:p>
        </w:tc>
        <w:tc>
          <w:tcPr>
            <w:tcW w:w="1622" w:type="dxa"/>
          </w:tcPr>
          <w:p>
            <w:pPr>
              <w:pStyle w:val="TableParagraph"/>
              <w:spacing w:line="256" w:lineRule="exact"/>
              <w:ind w:right="135"/>
              <w:jc w:val="right"/>
              <w:rPr>
                <w:sz w:val="24"/>
              </w:rPr>
            </w:pPr>
            <w:r>
              <w:rPr>
                <w:spacing w:val="-4"/>
                <w:sz w:val="24"/>
              </w:rPr>
              <w:t>35.0</w:t>
            </w:r>
          </w:p>
        </w:tc>
        <w:tc>
          <w:tcPr>
            <w:tcW w:w="1565" w:type="dxa"/>
          </w:tcPr>
          <w:p>
            <w:pPr>
              <w:pStyle w:val="TableParagraph"/>
              <w:spacing w:line="256" w:lineRule="exact"/>
              <w:ind w:right="53"/>
              <w:jc w:val="right"/>
              <w:rPr>
                <w:sz w:val="24"/>
              </w:rPr>
            </w:pPr>
            <w:r>
              <w:rPr>
                <w:spacing w:val="-4"/>
                <w:sz w:val="24"/>
              </w:rPr>
              <w:t>67.0</w:t>
            </w:r>
          </w:p>
        </w:tc>
      </w:tr>
      <w:tr>
        <w:trPr>
          <w:trHeight w:val="275" w:hRule="atLeast"/>
        </w:trPr>
        <w:tc>
          <w:tcPr>
            <w:tcW w:w="2566" w:type="dxa"/>
          </w:tcPr>
          <w:p>
            <w:pPr>
              <w:pStyle w:val="TableParagraph"/>
              <w:spacing w:line="256" w:lineRule="exact"/>
              <w:ind w:left="888"/>
              <w:rPr>
                <w:sz w:val="24"/>
              </w:rPr>
            </w:pPr>
            <w:r>
              <w:rPr>
                <w:spacing w:val="-2"/>
                <w:sz w:val="24"/>
              </w:rPr>
              <w:t>Lecture</w:t>
            </w:r>
          </w:p>
        </w:tc>
        <w:tc>
          <w:tcPr>
            <w:tcW w:w="1047" w:type="dxa"/>
          </w:tcPr>
          <w:p>
            <w:pPr>
              <w:pStyle w:val="TableParagraph"/>
              <w:spacing w:line="256" w:lineRule="exact"/>
              <w:ind w:right="115"/>
              <w:jc w:val="right"/>
              <w:rPr>
                <w:sz w:val="24"/>
              </w:rPr>
            </w:pPr>
            <w:r>
              <w:rPr>
                <w:spacing w:val="-5"/>
                <w:sz w:val="24"/>
              </w:rPr>
              <w:t>101</w:t>
            </w:r>
          </w:p>
        </w:tc>
        <w:tc>
          <w:tcPr>
            <w:tcW w:w="1087" w:type="dxa"/>
          </w:tcPr>
          <w:p>
            <w:pPr>
              <w:pStyle w:val="TableParagraph"/>
              <w:spacing w:line="256" w:lineRule="exact"/>
              <w:ind w:right="59"/>
              <w:jc w:val="right"/>
              <w:rPr>
                <w:sz w:val="24"/>
              </w:rPr>
            </w:pPr>
            <w:r>
              <w:rPr>
                <w:spacing w:val="-4"/>
                <w:sz w:val="24"/>
              </w:rPr>
              <w:t>33.0</w:t>
            </w:r>
          </w:p>
        </w:tc>
        <w:tc>
          <w:tcPr>
            <w:tcW w:w="1622" w:type="dxa"/>
          </w:tcPr>
          <w:p>
            <w:pPr>
              <w:pStyle w:val="TableParagraph"/>
              <w:spacing w:line="256" w:lineRule="exact"/>
              <w:ind w:right="135"/>
              <w:jc w:val="right"/>
              <w:rPr>
                <w:sz w:val="24"/>
              </w:rPr>
            </w:pPr>
            <w:r>
              <w:rPr>
                <w:spacing w:val="-4"/>
                <w:sz w:val="24"/>
              </w:rPr>
              <w:t>33.0</w:t>
            </w:r>
          </w:p>
        </w:tc>
        <w:tc>
          <w:tcPr>
            <w:tcW w:w="1565" w:type="dxa"/>
          </w:tcPr>
          <w:p>
            <w:pPr>
              <w:pStyle w:val="TableParagraph"/>
              <w:spacing w:line="256" w:lineRule="exact"/>
              <w:ind w:right="53"/>
              <w:jc w:val="right"/>
              <w:rPr>
                <w:sz w:val="24"/>
              </w:rPr>
            </w:pPr>
            <w:r>
              <w:rPr>
                <w:spacing w:val="-2"/>
                <w:sz w:val="24"/>
              </w:rPr>
              <w:t>100.0</w:t>
            </w:r>
          </w:p>
        </w:tc>
      </w:tr>
      <w:tr>
        <w:trPr>
          <w:trHeight w:val="279" w:hRule="atLeast"/>
        </w:trPr>
        <w:tc>
          <w:tcPr>
            <w:tcW w:w="2566" w:type="dxa"/>
            <w:tcBorders>
              <w:bottom w:val="single" w:sz="4" w:space="0" w:color="000000"/>
            </w:tcBorders>
          </w:tcPr>
          <w:p>
            <w:pPr>
              <w:pStyle w:val="TableParagraph"/>
              <w:spacing w:line="260" w:lineRule="exact"/>
              <w:ind w:left="888"/>
              <w:rPr>
                <w:sz w:val="24"/>
              </w:rPr>
            </w:pPr>
            <w:r>
              <w:rPr>
                <w:spacing w:val="-2"/>
                <w:sz w:val="24"/>
              </w:rPr>
              <w:t>Total</w:t>
            </w:r>
          </w:p>
        </w:tc>
        <w:tc>
          <w:tcPr>
            <w:tcW w:w="1047" w:type="dxa"/>
            <w:tcBorders>
              <w:bottom w:val="single" w:sz="4" w:space="0" w:color="000000"/>
            </w:tcBorders>
          </w:tcPr>
          <w:p>
            <w:pPr>
              <w:pStyle w:val="TableParagraph"/>
              <w:spacing w:line="260" w:lineRule="exact"/>
              <w:ind w:right="115"/>
              <w:jc w:val="right"/>
              <w:rPr>
                <w:sz w:val="24"/>
              </w:rPr>
            </w:pPr>
            <w:r>
              <w:rPr>
                <w:spacing w:val="-5"/>
                <w:sz w:val="24"/>
              </w:rPr>
              <w:t>306</w:t>
            </w:r>
          </w:p>
        </w:tc>
        <w:tc>
          <w:tcPr>
            <w:tcW w:w="1087" w:type="dxa"/>
            <w:tcBorders>
              <w:bottom w:val="single" w:sz="4" w:space="0" w:color="000000"/>
            </w:tcBorders>
          </w:tcPr>
          <w:p>
            <w:pPr>
              <w:pStyle w:val="TableParagraph"/>
              <w:spacing w:line="260" w:lineRule="exact"/>
              <w:ind w:right="59"/>
              <w:jc w:val="right"/>
              <w:rPr>
                <w:sz w:val="24"/>
              </w:rPr>
            </w:pPr>
            <w:r>
              <w:rPr>
                <w:spacing w:val="-2"/>
                <w:sz w:val="24"/>
              </w:rPr>
              <w:t>100.0</w:t>
            </w:r>
          </w:p>
        </w:tc>
        <w:tc>
          <w:tcPr>
            <w:tcW w:w="1622" w:type="dxa"/>
            <w:tcBorders>
              <w:bottom w:val="single" w:sz="4" w:space="0" w:color="000000"/>
            </w:tcBorders>
          </w:tcPr>
          <w:p>
            <w:pPr>
              <w:pStyle w:val="TableParagraph"/>
              <w:spacing w:line="260" w:lineRule="exact"/>
              <w:ind w:right="135"/>
              <w:jc w:val="right"/>
              <w:rPr>
                <w:sz w:val="24"/>
              </w:rPr>
            </w:pPr>
            <w:r>
              <w:rPr>
                <w:spacing w:val="-2"/>
                <w:sz w:val="24"/>
              </w:rPr>
              <w:t>100.0</w:t>
            </w:r>
          </w:p>
        </w:tc>
        <w:tc>
          <w:tcPr>
            <w:tcW w:w="1565" w:type="dxa"/>
            <w:tcBorders>
              <w:bottom w:val="single" w:sz="4" w:space="0" w:color="000000"/>
            </w:tcBorders>
          </w:tcPr>
          <w:p>
            <w:pPr>
              <w:pStyle w:val="TableParagraph"/>
              <w:rPr>
                <w:sz w:val="20"/>
              </w:rPr>
            </w:pPr>
          </w:p>
        </w:tc>
      </w:tr>
    </w:tbl>
    <w:p>
      <w:pPr>
        <w:spacing w:after="0"/>
        <w:rPr>
          <w:sz w:val="20"/>
        </w:rPr>
        <w:sectPr>
          <w:type w:val="continuous"/>
          <w:pgSz w:w="12240" w:h="15840"/>
          <w:pgMar w:header="0" w:footer="1012" w:top="1360" w:bottom="1200" w:left="820" w:right="460"/>
        </w:sectPr>
      </w:pPr>
    </w:p>
    <w:p>
      <w:pPr>
        <w:pStyle w:val="BodyText"/>
        <w:spacing w:line="480" w:lineRule="auto" w:before="72" w:after="11"/>
        <w:ind w:right="1334" w:firstLine="720"/>
        <w:jc w:val="both"/>
      </w:pPr>
      <w:r>
        <w:rPr/>
        <w:t>There are three study groups. The first consist of 98 representing 32.0% that are taught Economics with Inquiry method while 107 representing 35.0% were taught with the Task based method and the rest 101</w:t>
      </w:r>
      <w:r>
        <w:rPr>
          <w:spacing w:val="-1"/>
        </w:rPr>
        <w:t> </w:t>
      </w:r>
      <w:r>
        <w:rPr/>
        <w:t>or 33.0% are taught the lecture method</w:t>
      </w: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8"/>
        <w:gridCol w:w="1025"/>
        <w:gridCol w:w="1085"/>
        <w:gridCol w:w="1625"/>
        <w:gridCol w:w="1563"/>
      </w:tblGrid>
      <w:tr>
        <w:trPr>
          <w:trHeight w:val="266" w:hRule="atLeast"/>
        </w:trPr>
        <w:tc>
          <w:tcPr>
            <w:tcW w:w="7336" w:type="dxa"/>
            <w:gridSpan w:val="5"/>
            <w:tcBorders>
              <w:bottom w:val="single" w:sz="4" w:space="0" w:color="000000"/>
            </w:tcBorders>
          </w:tcPr>
          <w:p>
            <w:pPr>
              <w:pStyle w:val="TableParagraph"/>
              <w:spacing w:line="246" w:lineRule="exact"/>
              <w:ind w:left="62"/>
              <w:rPr>
                <w:b/>
                <w:sz w:val="24"/>
              </w:rPr>
            </w:pPr>
            <w:r>
              <w:rPr>
                <w:b/>
                <w:sz w:val="24"/>
              </w:rPr>
              <w:t>Table</w:t>
            </w:r>
            <w:r>
              <w:rPr>
                <w:b/>
                <w:spacing w:val="-3"/>
                <w:sz w:val="24"/>
              </w:rPr>
              <w:t> </w:t>
            </w:r>
            <w:r>
              <w:rPr>
                <w:b/>
                <w:sz w:val="24"/>
              </w:rPr>
              <w:t>4.2.2:</w:t>
            </w:r>
            <w:r>
              <w:rPr>
                <w:b/>
                <w:spacing w:val="1"/>
                <w:sz w:val="24"/>
              </w:rPr>
              <w:t> </w:t>
            </w:r>
            <w:r>
              <w:rPr>
                <w:b/>
                <w:sz w:val="24"/>
              </w:rPr>
              <w:t>Distribution</w:t>
            </w:r>
            <w:r>
              <w:rPr>
                <w:b/>
                <w:spacing w:val="-4"/>
                <w:sz w:val="24"/>
              </w:rPr>
              <w:t> </w:t>
            </w:r>
            <w:r>
              <w:rPr>
                <w:b/>
                <w:sz w:val="24"/>
              </w:rPr>
              <w:t>of</w:t>
            </w:r>
            <w:r>
              <w:rPr>
                <w:b/>
                <w:spacing w:val="-4"/>
                <w:sz w:val="24"/>
              </w:rPr>
              <w:t> </w:t>
            </w:r>
            <w:r>
              <w:rPr>
                <w:b/>
                <w:sz w:val="24"/>
              </w:rPr>
              <w:t>Students</w:t>
            </w:r>
            <w:r>
              <w:rPr>
                <w:b/>
                <w:spacing w:val="-2"/>
                <w:sz w:val="24"/>
              </w:rPr>
              <w:t> </w:t>
            </w:r>
            <w:r>
              <w:rPr>
                <w:b/>
                <w:sz w:val="24"/>
              </w:rPr>
              <w:t>acceding</w:t>
            </w:r>
            <w:r>
              <w:rPr>
                <w:b/>
                <w:spacing w:val="-6"/>
                <w:sz w:val="24"/>
              </w:rPr>
              <w:t> </w:t>
            </w:r>
            <w:r>
              <w:rPr>
                <w:b/>
                <w:sz w:val="24"/>
              </w:rPr>
              <w:t>to</w:t>
            </w:r>
            <w:r>
              <w:rPr>
                <w:b/>
                <w:spacing w:val="5"/>
                <w:sz w:val="24"/>
              </w:rPr>
              <w:t> </w:t>
            </w:r>
            <w:r>
              <w:rPr>
                <w:b/>
                <w:spacing w:val="-2"/>
                <w:sz w:val="24"/>
              </w:rPr>
              <w:t>Location</w:t>
            </w:r>
          </w:p>
        </w:tc>
      </w:tr>
      <w:tr>
        <w:trPr>
          <w:trHeight w:val="556" w:hRule="atLeast"/>
        </w:trPr>
        <w:tc>
          <w:tcPr>
            <w:tcW w:w="3063" w:type="dxa"/>
            <w:gridSpan w:val="2"/>
            <w:tcBorders>
              <w:top w:val="single" w:sz="4" w:space="0" w:color="000000"/>
              <w:bottom w:val="single" w:sz="4" w:space="0" w:color="000000"/>
            </w:tcBorders>
          </w:tcPr>
          <w:p>
            <w:pPr>
              <w:pStyle w:val="TableParagraph"/>
              <w:spacing w:before="1"/>
              <w:ind w:left="1815"/>
              <w:rPr>
                <w:b/>
                <w:sz w:val="24"/>
              </w:rPr>
            </w:pPr>
            <w:r>
              <w:rPr>
                <w:b/>
                <w:spacing w:val="-2"/>
                <w:sz w:val="24"/>
              </w:rPr>
              <w:t>Frequency</w:t>
            </w:r>
          </w:p>
        </w:tc>
        <w:tc>
          <w:tcPr>
            <w:tcW w:w="1085" w:type="dxa"/>
            <w:tcBorders>
              <w:top w:val="single" w:sz="4" w:space="0" w:color="000000"/>
              <w:bottom w:val="single" w:sz="4" w:space="0" w:color="000000"/>
            </w:tcBorders>
          </w:tcPr>
          <w:p>
            <w:pPr>
              <w:pStyle w:val="TableParagraph"/>
              <w:spacing w:before="1"/>
              <w:ind w:left="116"/>
              <w:rPr>
                <w:b/>
                <w:sz w:val="24"/>
              </w:rPr>
            </w:pPr>
            <w:r>
              <w:rPr>
                <w:b/>
                <w:spacing w:val="-2"/>
                <w:sz w:val="24"/>
              </w:rPr>
              <w:t>Percent</w:t>
            </w:r>
          </w:p>
        </w:tc>
        <w:tc>
          <w:tcPr>
            <w:tcW w:w="1625" w:type="dxa"/>
            <w:tcBorders>
              <w:top w:val="single" w:sz="4" w:space="0" w:color="000000"/>
              <w:bottom w:val="single" w:sz="4" w:space="0" w:color="000000"/>
            </w:tcBorders>
          </w:tcPr>
          <w:p>
            <w:pPr>
              <w:pStyle w:val="TableParagraph"/>
              <w:spacing w:before="1"/>
              <w:ind w:right="160"/>
              <w:jc w:val="right"/>
              <w:rPr>
                <w:b/>
                <w:sz w:val="24"/>
              </w:rPr>
            </w:pPr>
            <w:r>
              <w:rPr>
                <w:b/>
                <w:sz w:val="24"/>
              </w:rPr>
              <w:t>Valid</w:t>
            </w:r>
            <w:r>
              <w:rPr>
                <w:b/>
                <w:spacing w:val="-4"/>
                <w:sz w:val="24"/>
              </w:rPr>
              <w:t> </w:t>
            </w:r>
            <w:r>
              <w:rPr>
                <w:b/>
                <w:spacing w:val="-2"/>
                <w:sz w:val="24"/>
              </w:rPr>
              <w:t>Percent</w:t>
            </w:r>
          </w:p>
        </w:tc>
        <w:tc>
          <w:tcPr>
            <w:tcW w:w="1563" w:type="dxa"/>
            <w:tcBorders>
              <w:top w:val="single" w:sz="4" w:space="0" w:color="000000"/>
              <w:bottom w:val="single" w:sz="4" w:space="0" w:color="000000"/>
            </w:tcBorders>
          </w:tcPr>
          <w:p>
            <w:pPr>
              <w:pStyle w:val="TableParagraph"/>
              <w:spacing w:line="274" w:lineRule="exact"/>
              <w:ind w:left="349" w:right="221" w:hanging="207"/>
              <w:rPr>
                <w:b/>
                <w:sz w:val="24"/>
              </w:rPr>
            </w:pPr>
            <w:r>
              <w:rPr>
                <w:b/>
                <w:spacing w:val="-2"/>
                <w:sz w:val="24"/>
              </w:rPr>
              <w:t>Cumulative Percent</w:t>
            </w:r>
          </w:p>
        </w:tc>
      </w:tr>
      <w:tr>
        <w:trPr>
          <w:trHeight w:val="271" w:hRule="atLeast"/>
        </w:trPr>
        <w:tc>
          <w:tcPr>
            <w:tcW w:w="2038" w:type="dxa"/>
            <w:tcBorders>
              <w:top w:val="single" w:sz="4" w:space="0" w:color="000000"/>
            </w:tcBorders>
          </w:tcPr>
          <w:p>
            <w:pPr>
              <w:pStyle w:val="TableParagraph"/>
              <w:spacing w:line="252" w:lineRule="exact"/>
              <w:ind w:left="888"/>
              <w:rPr>
                <w:sz w:val="24"/>
              </w:rPr>
            </w:pPr>
            <w:r>
              <w:rPr>
                <w:spacing w:val="-2"/>
                <w:sz w:val="24"/>
              </w:rPr>
              <w:t>Rural</w:t>
            </w:r>
          </w:p>
        </w:tc>
        <w:tc>
          <w:tcPr>
            <w:tcW w:w="1025" w:type="dxa"/>
            <w:tcBorders>
              <w:top w:val="single" w:sz="4" w:space="0" w:color="000000"/>
            </w:tcBorders>
          </w:tcPr>
          <w:p>
            <w:pPr>
              <w:pStyle w:val="TableParagraph"/>
              <w:spacing w:line="252" w:lineRule="exact"/>
              <w:ind w:right="112"/>
              <w:jc w:val="right"/>
              <w:rPr>
                <w:sz w:val="24"/>
              </w:rPr>
            </w:pPr>
            <w:r>
              <w:rPr>
                <w:spacing w:val="-5"/>
                <w:sz w:val="24"/>
              </w:rPr>
              <w:t>153</w:t>
            </w:r>
          </w:p>
        </w:tc>
        <w:tc>
          <w:tcPr>
            <w:tcW w:w="1085" w:type="dxa"/>
            <w:tcBorders>
              <w:top w:val="single" w:sz="4" w:space="0" w:color="000000"/>
            </w:tcBorders>
          </w:tcPr>
          <w:p>
            <w:pPr>
              <w:pStyle w:val="TableParagraph"/>
              <w:spacing w:line="252" w:lineRule="exact"/>
              <w:ind w:right="59"/>
              <w:jc w:val="right"/>
              <w:rPr>
                <w:sz w:val="24"/>
              </w:rPr>
            </w:pPr>
            <w:r>
              <w:rPr>
                <w:spacing w:val="-4"/>
                <w:sz w:val="24"/>
              </w:rPr>
              <w:t>50.0</w:t>
            </w:r>
          </w:p>
        </w:tc>
        <w:tc>
          <w:tcPr>
            <w:tcW w:w="1625" w:type="dxa"/>
            <w:tcBorders>
              <w:top w:val="single" w:sz="4" w:space="0" w:color="000000"/>
            </w:tcBorders>
          </w:tcPr>
          <w:p>
            <w:pPr>
              <w:pStyle w:val="TableParagraph"/>
              <w:spacing w:line="252" w:lineRule="exact"/>
              <w:ind w:right="138"/>
              <w:jc w:val="right"/>
              <w:rPr>
                <w:sz w:val="24"/>
              </w:rPr>
            </w:pPr>
            <w:r>
              <w:rPr>
                <w:spacing w:val="-4"/>
                <w:sz w:val="24"/>
              </w:rPr>
              <w:t>50.0</w:t>
            </w:r>
          </w:p>
        </w:tc>
        <w:tc>
          <w:tcPr>
            <w:tcW w:w="1563" w:type="dxa"/>
            <w:tcBorders>
              <w:top w:val="single" w:sz="4" w:space="0" w:color="000000"/>
            </w:tcBorders>
          </w:tcPr>
          <w:p>
            <w:pPr>
              <w:pStyle w:val="TableParagraph"/>
              <w:spacing w:line="252" w:lineRule="exact"/>
              <w:ind w:right="49"/>
              <w:jc w:val="right"/>
              <w:rPr>
                <w:sz w:val="24"/>
              </w:rPr>
            </w:pPr>
            <w:r>
              <w:rPr>
                <w:spacing w:val="-4"/>
                <w:sz w:val="24"/>
              </w:rPr>
              <w:t>50.0</w:t>
            </w:r>
          </w:p>
        </w:tc>
      </w:tr>
      <w:tr>
        <w:trPr>
          <w:trHeight w:val="276" w:hRule="atLeast"/>
        </w:trPr>
        <w:tc>
          <w:tcPr>
            <w:tcW w:w="2038" w:type="dxa"/>
          </w:tcPr>
          <w:p>
            <w:pPr>
              <w:pStyle w:val="TableParagraph"/>
              <w:spacing w:line="256" w:lineRule="exact"/>
              <w:ind w:left="888"/>
              <w:rPr>
                <w:sz w:val="24"/>
              </w:rPr>
            </w:pPr>
            <w:r>
              <w:rPr>
                <w:spacing w:val="-2"/>
                <w:sz w:val="24"/>
              </w:rPr>
              <w:t>Urban</w:t>
            </w:r>
          </w:p>
        </w:tc>
        <w:tc>
          <w:tcPr>
            <w:tcW w:w="1025" w:type="dxa"/>
          </w:tcPr>
          <w:p>
            <w:pPr>
              <w:pStyle w:val="TableParagraph"/>
              <w:spacing w:line="256" w:lineRule="exact"/>
              <w:ind w:right="112"/>
              <w:jc w:val="right"/>
              <w:rPr>
                <w:sz w:val="24"/>
              </w:rPr>
            </w:pPr>
            <w:r>
              <w:rPr>
                <w:spacing w:val="-5"/>
                <w:sz w:val="24"/>
              </w:rPr>
              <w:t>153</w:t>
            </w:r>
          </w:p>
        </w:tc>
        <w:tc>
          <w:tcPr>
            <w:tcW w:w="1085" w:type="dxa"/>
          </w:tcPr>
          <w:p>
            <w:pPr>
              <w:pStyle w:val="TableParagraph"/>
              <w:spacing w:line="256" w:lineRule="exact"/>
              <w:ind w:right="59"/>
              <w:jc w:val="right"/>
              <w:rPr>
                <w:sz w:val="24"/>
              </w:rPr>
            </w:pPr>
            <w:r>
              <w:rPr>
                <w:spacing w:val="-4"/>
                <w:sz w:val="24"/>
              </w:rPr>
              <w:t>50.0</w:t>
            </w:r>
          </w:p>
        </w:tc>
        <w:tc>
          <w:tcPr>
            <w:tcW w:w="1625" w:type="dxa"/>
          </w:tcPr>
          <w:p>
            <w:pPr>
              <w:pStyle w:val="TableParagraph"/>
              <w:spacing w:line="256" w:lineRule="exact"/>
              <w:ind w:right="138"/>
              <w:jc w:val="right"/>
              <w:rPr>
                <w:sz w:val="24"/>
              </w:rPr>
            </w:pPr>
            <w:r>
              <w:rPr>
                <w:spacing w:val="-4"/>
                <w:sz w:val="24"/>
              </w:rPr>
              <w:t>50.0</w:t>
            </w:r>
          </w:p>
        </w:tc>
        <w:tc>
          <w:tcPr>
            <w:tcW w:w="1563" w:type="dxa"/>
          </w:tcPr>
          <w:p>
            <w:pPr>
              <w:pStyle w:val="TableParagraph"/>
              <w:spacing w:line="256" w:lineRule="exact"/>
              <w:ind w:right="49"/>
              <w:jc w:val="right"/>
              <w:rPr>
                <w:sz w:val="24"/>
              </w:rPr>
            </w:pPr>
            <w:r>
              <w:rPr>
                <w:spacing w:val="-2"/>
                <w:sz w:val="24"/>
              </w:rPr>
              <w:t>100.0</w:t>
            </w:r>
          </w:p>
        </w:tc>
      </w:tr>
      <w:tr>
        <w:trPr>
          <w:trHeight w:val="277" w:hRule="atLeast"/>
        </w:trPr>
        <w:tc>
          <w:tcPr>
            <w:tcW w:w="2038" w:type="dxa"/>
            <w:tcBorders>
              <w:bottom w:val="single" w:sz="4" w:space="0" w:color="000000"/>
            </w:tcBorders>
          </w:tcPr>
          <w:p>
            <w:pPr>
              <w:pStyle w:val="TableParagraph"/>
              <w:spacing w:line="258" w:lineRule="exact"/>
              <w:ind w:left="888"/>
              <w:rPr>
                <w:sz w:val="24"/>
              </w:rPr>
            </w:pPr>
            <w:r>
              <w:rPr>
                <w:spacing w:val="-2"/>
                <w:sz w:val="24"/>
              </w:rPr>
              <w:t>Total</w:t>
            </w:r>
          </w:p>
        </w:tc>
        <w:tc>
          <w:tcPr>
            <w:tcW w:w="1025" w:type="dxa"/>
            <w:tcBorders>
              <w:bottom w:val="single" w:sz="4" w:space="0" w:color="000000"/>
            </w:tcBorders>
          </w:tcPr>
          <w:p>
            <w:pPr>
              <w:pStyle w:val="TableParagraph"/>
              <w:spacing w:line="258" w:lineRule="exact"/>
              <w:ind w:right="112"/>
              <w:jc w:val="right"/>
              <w:rPr>
                <w:sz w:val="24"/>
              </w:rPr>
            </w:pPr>
            <w:r>
              <w:rPr>
                <w:spacing w:val="-5"/>
                <w:sz w:val="24"/>
              </w:rPr>
              <w:t>306</w:t>
            </w:r>
          </w:p>
        </w:tc>
        <w:tc>
          <w:tcPr>
            <w:tcW w:w="1085" w:type="dxa"/>
            <w:tcBorders>
              <w:bottom w:val="single" w:sz="4" w:space="0" w:color="000000"/>
            </w:tcBorders>
          </w:tcPr>
          <w:p>
            <w:pPr>
              <w:pStyle w:val="TableParagraph"/>
              <w:spacing w:line="258" w:lineRule="exact"/>
              <w:ind w:right="59"/>
              <w:jc w:val="right"/>
              <w:rPr>
                <w:sz w:val="24"/>
              </w:rPr>
            </w:pPr>
            <w:r>
              <w:rPr>
                <w:spacing w:val="-2"/>
                <w:sz w:val="24"/>
              </w:rPr>
              <w:t>100.0</w:t>
            </w:r>
          </w:p>
        </w:tc>
        <w:tc>
          <w:tcPr>
            <w:tcW w:w="1625" w:type="dxa"/>
            <w:tcBorders>
              <w:bottom w:val="single" w:sz="4" w:space="0" w:color="000000"/>
            </w:tcBorders>
          </w:tcPr>
          <w:p>
            <w:pPr>
              <w:pStyle w:val="TableParagraph"/>
              <w:spacing w:line="258" w:lineRule="exact"/>
              <w:ind w:right="138"/>
              <w:jc w:val="right"/>
              <w:rPr>
                <w:sz w:val="24"/>
              </w:rPr>
            </w:pPr>
            <w:r>
              <w:rPr>
                <w:spacing w:val="-2"/>
                <w:sz w:val="24"/>
              </w:rPr>
              <w:t>100.0</w:t>
            </w:r>
          </w:p>
        </w:tc>
        <w:tc>
          <w:tcPr>
            <w:tcW w:w="1563" w:type="dxa"/>
            <w:tcBorders>
              <w:bottom w:val="single" w:sz="4" w:space="0" w:color="000000"/>
            </w:tcBorders>
          </w:tcPr>
          <w:p>
            <w:pPr>
              <w:pStyle w:val="TableParagraph"/>
              <w:rPr>
                <w:sz w:val="20"/>
              </w:rPr>
            </w:pPr>
          </w:p>
        </w:tc>
      </w:tr>
    </w:tbl>
    <w:p>
      <w:pPr>
        <w:pStyle w:val="BodyText"/>
        <w:spacing w:before="275"/>
        <w:ind w:left="0"/>
      </w:pPr>
    </w:p>
    <w:p>
      <w:pPr>
        <w:pStyle w:val="BodyText"/>
        <w:spacing w:line="480" w:lineRule="auto" w:after="11"/>
        <w:ind w:right="1343"/>
      </w:pPr>
      <w:r>
        <w:rPr/>
        <w:t>A</w:t>
      </w:r>
      <w:r>
        <w:rPr>
          <w:spacing w:val="-6"/>
        </w:rPr>
        <w:t> </w:t>
      </w:r>
      <w:r>
        <w:rPr/>
        <w:t>total</w:t>
      </w:r>
      <w:r>
        <w:rPr>
          <w:spacing w:val="-9"/>
        </w:rPr>
        <w:t> </w:t>
      </w:r>
      <w:r>
        <w:rPr/>
        <w:t>of</w:t>
      </w:r>
      <w:r>
        <w:rPr>
          <w:spacing w:val="-8"/>
        </w:rPr>
        <w:t> </w:t>
      </w:r>
      <w:r>
        <w:rPr/>
        <w:t>153 or 50.0%</w:t>
      </w:r>
      <w:r>
        <w:rPr>
          <w:spacing w:val="-3"/>
        </w:rPr>
        <w:t> </w:t>
      </w:r>
      <w:r>
        <w:rPr/>
        <w:t>are</w:t>
      </w:r>
      <w:r>
        <w:rPr>
          <w:spacing w:val="-1"/>
        </w:rPr>
        <w:t> </w:t>
      </w:r>
      <w:r>
        <w:rPr/>
        <w:t>from</w:t>
      </w:r>
      <w:r>
        <w:rPr>
          <w:spacing w:val="-9"/>
        </w:rPr>
        <w:t> </w:t>
      </w:r>
      <w:r>
        <w:rPr/>
        <w:t>rural</w:t>
      </w:r>
      <w:r>
        <w:rPr>
          <w:spacing w:val="-5"/>
        </w:rPr>
        <w:t> </w:t>
      </w:r>
      <w:r>
        <w:rPr/>
        <w:t>located schools</w:t>
      </w:r>
      <w:r>
        <w:rPr>
          <w:spacing w:val="-2"/>
        </w:rPr>
        <w:t> </w:t>
      </w:r>
      <w:r>
        <w:rPr/>
        <w:t>while</w:t>
      </w:r>
      <w:r>
        <w:rPr>
          <w:spacing w:val="-1"/>
        </w:rPr>
        <w:t> </w:t>
      </w:r>
      <w:r>
        <w:rPr/>
        <w:t>the</w:t>
      </w:r>
      <w:r>
        <w:rPr>
          <w:spacing w:val="-1"/>
        </w:rPr>
        <w:t> </w:t>
      </w:r>
      <w:r>
        <w:rPr/>
        <w:t>rest 153</w:t>
      </w:r>
      <w:r>
        <w:rPr>
          <w:spacing w:val="-10"/>
        </w:rPr>
        <w:t> </w:t>
      </w:r>
      <w:r>
        <w:rPr/>
        <w:t>or</w:t>
      </w:r>
      <w:r>
        <w:rPr>
          <w:spacing w:val="-3"/>
        </w:rPr>
        <w:t> </w:t>
      </w:r>
      <w:r>
        <w:rPr/>
        <w:t>50.0% are schools located in the urban schools</w:t>
      </w: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4"/>
        <w:gridCol w:w="1047"/>
        <w:gridCol w:w="1088"/>
        <w:gridCol w:w="1623"/>
        <w:gridCol w:w="1565"/>
      </w:tblGrid>
      <w:tr>
        <w:trPr>
          <w:trHeight w:val="271" w:hRule="atLeast"/>
        </w:trPr>
        <w:tc>
          <w:tcPr>
            <w:tcW w:w="7477" w:type="dxa"/>
            <w:gridSpan w:val="5"/>
            <w:tcBorders>
              <w:bottom w:val="single" w:sz="4" w:space="0" w:color="000000"/>
            </w:tcBorders>
          </w:tcPr>
          <w:p>
            <w:pPr>
              <w:pStyle w:val="TableParagraph"/>
              <w:spacing w:line="251" w:lineRule="exact"/>
              <w:ind w:left="62"/>
              <w:rPr>
                <w:b/>
                <w:sz w:val="24"/>
              </w:rPr>
            </w:pPr>
            <w:r>
              <w:rPr>
                <w:b/>
                <w:sz w:val="24"/>
              </w:rPr>
              <w:t>Table</w:t>
            </w:r>
            <w:r>
              <w:rPr>
                <w:b/>
                <w:spacing w:val="-3"/>
                <w:sz w:val="24"/>
              </w:rPr>
              <w:t> </w:t>
            </w:r>
            <w:r>
              <w:rPr>
                <w:b/>
                <w:sz w:val="24"/>
              </w:rPr>
              <w:t>4.2.3:</w:t>
            </w:r>
            <w:r>
              <w:rPr>
                <w:b/>
                <w:spacing w:val="1"/>
                <w:sz w:val="24"/>
              </w:rPr>
              <w:t> </w:t>
            </w:r>
            <w:r>
              <w:rPr>
                <w:b/>
                <w:sz w:val="24"/>
              </w:rPr>
              <w:t>Distribution</w:t>
            </w:r>
            <w:r>
              <w:rPr>
                <w:b/>
                <w:spacing w:val="-4"/>
                <w:sz w:val="24"/>
              </w:rPr>
              <w:t> </w:t>
            </w:r>
            <w:r>
              <w:rPr>
                <w:b/>
                <w:sz w:val="24"/>
              </w:rPr>
              <w:t>of</w:t>
            </w:r>
            <w:r>
              <w:rPr>
                <w:b/>
                <w:spacing w:val="-4"/>
                <w:sz w:val="24"/>
              </w:rPr>
              <w:t> </w:t>
            </w:r>
            <w:r>
              <w:rPr>
                <w:b/>
                <w:sz w:val="24"/>
              </w:rPr>
              <w:t>Students</w:t>
            </w:r>
            <w:r>
              <w:rPr>
                <w:b/>
                <w:spacing w:val="-2"/>
                <w:sz w:val="24"/>
              </w:rPr>
              <w:t> </w:t>
            </w:r>
            <w:r>
              <w:rPr>
                <w:b/>
                <w:sz w:val="24"/>
              </w:rPr>
              <w:t>acceding</w:t>
            </w:r>
            <w:r>
              <w:rPr>
                <w:b/>
                <w:spacing w:val="-6"/>
                <w:sz w:val="24"/>
              </w:rPr>
              <w:t> </w:t>
            </w:r>
            <w:r>
              <w:rPr>
                <w:b/>
                <w:sz w:val="24"/>
              </w:rPr>
              <w:t>to</w:t>
            </w:r>
            <w:r>
              <w:rPr>
                <w:b/>
                <w:spacing w:val="5"/>
                <w:sz w:val="24"/>
              </w:rPr>
              <w:t> </w:t>
            </w:r>
            <w:r>
              <w:rPr>
                <w:b/>
                <w:spacing w:val="-2"/>
                <w:sz w:val="24"/>
              </w:rPr>
              <w:t>Gender</w:t>
            </w:r>
          </w:p>
        </w:tc>
      </w:tr>
      <w:tr>
        <w:trPr>
          <w:trHeight w:val="551" w:hRule="atLeast"/>
        </w:trPr>
        <w:tc>
          <w:tcPr>
            <w:tcW w:w="3201" w:type="dxa"/>
            <w:gridSpan w:val="2"/>
            <w:tcBorders>
              <w:top w:val="single" w:sz="4" w:space="0" w:color="000000"/>
              <w:bottom w:val="single" w:sz="4" w:space="0" w:color="000000"/>
            </w:tcBorders>
          </w:tcPr>
          <w:p>
            <w:pPr>
              <w:pStyle w:val="TableParagraph"/>
              <w:spacing w:line="273" w:lineRule="exact"/>
              <w:ind w:left="1949"/>
              <w:rPr>
                <w:b/>
                <w:sz w:val="24"/>
              </w:rPr>
            </w:pPr>
            <w:r>
              <w:rPr>
                <w:b/>
                <w:spacing w:val="-2"/>
                <w:sz w:val="24"/>
              </w:rPr>
              <w:t>Frequency</w:t>
            </w:r>
          </w:p>
        </w:tc>
        <w:tc>
          <w:tcPr>
            <w:tcW w:w="1088" w:type="dxa"/>
            <w:tcBorders>
              <w:top w:val="single" w:sz="4" w:space="0" w:color="000000"/>
              <w:bottom w:val="single" w:sz="4" w:space="0" w:color="000000"/>
            </w:tcBorders>
          </w:tcPr>
          <w:p>
            <w:pPr>
              <w:pStyle w:val="TableParagraph"/>
              <w:spacing w:line="273" w:lineRule="exact"/>
              <w:ind w:left="117"/>
              <w:rPr>
                <w:b/>
                <w:sz w:val="24"/>
              </w:rPr>
            </w:pPr>
            <w:r>
              <w:rPr>
                <w:b/>
                <w:spacing w:val="-2"/>
                <w:sz w:val="24"/>
              </w:rPr>
              <w:t>Percent</w:t>
            </w:r>
          </w:p>
        </w:tc>
        <w:tc>
          <w:tcPr>
            <w:tcW w:w="1623" w:type="dxa"/>
            <w:tcBorders>
              <w:top w:val="single" w:sz="4" w:space="0" w:color="000000"/>
              <w:bottom w:val="single" w:sz="4" w:space="0" w:color="000000"/>
            </w:tcBorders>
          </w:tcPr>
          <w:p>
            <w:pPr>
              <w:pStyle w:val="TableParagraph"/>
              <w:spacing w:line="273" w:lineRule="exact"/>
              <w:ind w:right="160"/>
              <w:jc w:val="right"/>
              <w:rPr>
                <w:b/>
                <w:sz w:val="24"/>
              </w:rPr>
            </w:pPr>
            <w:r>
              <w:rPr>
                <w:b/>
                <w:sz w:val="24"/>
              </w:rPr>
              <w:t>Valid</w:t>
            </w:r>
            <w:r>
              <w:rPr>
                <w:b/>
                <w:spacing w:val="-4"/>
                <w:sz w:val="24"/>
              </w:rPr>
              <w:t> </w:t>
            </w:r>
            <w:r>
              <w:rPr>
                <w:b/>
                <w:spacing w:val="-2"/>
                <w:sz w:val="24"/>
              </w:rPr>
              <w:t>Percent</w:t>
            </w:r>
          </w:p>
        </w:tc>
        <w:tc>
          <w:tcPr>
            <w:tcW w:w="1565" w:type="dxa"/>
            <w:tcBorders>
              <w:top w:val="single" w:sz="4" w:space="0" w:color="000000"/>
              <w:bottom w:val="single" w:sz="4" w:space="0" w:color="000000"/>
            </w:tcBorders>
          </w:tcPr>
          <w:p>
            <w:pPr>
              <w:pStyle w:val="TableParagraph"/>
              <w:spacing w:line="274" w:lineRule="exact"/>
              <w:ind w:left="344" w:right="228" w:hanging="207"/>
              <w:rPr>
                <w:b/>
                <w:sz w:val="24"/>
              </w:rPr>
            </w:pPr>
            <w:r>
              <w:rPr>
                <w:b/>
                <w:spacing w:val="-2"/>
                <w:sz w:val="24"/>
              </w:rPr>
              <w:t>Cumulative Percent</w:t>
            </w:r>
          </w:p>
        </w:tc>
      </w:tr>
      <w:tr>
        <w:trPr>
          <w:trHeight w:val="271" w:hRule="atLeast"/>
        </w:trPr>
        <w:tc>
          <w:tcPr>
            <w:tcW w:w="2154" w:type="dxa"/>
            <w:tcBorders>
              <w:top w:val="single" w:sz="4" w:space="0" w:color="000000"/>
            </w:tcBorders>
          </w:tcPr>
          <w:p>
            <w:pPr>
              <w:pStyle w:val="TableParagraph"/>
              <w:spacing w:line="252" w:lineRule="exact"/>
              <w:ind w:left="883"/>
              <w:rPr>
                <w:sz w:val="24"/>
              </w:rPr>
            </w:pPr>
            <w:r>
              <w:rPr>
                <w:spacing w:val="-4"/>
                <w:sz w:val="24"/>
              </w:rPr>
              <w:t>Male</w:t>
            </w:r>
          </w:p>
        </w:tc>
        <w:tc>
          <w:tcPr>
            <w:tcW w:w="1047" w:type="dxa"/>
            <w:tcBorders>
              <w:top w:val="single" w:sz="4" w:space="0" w:color="000000"/>
            </w:tcBorders>
          </w:tcPr>
          <w:p>
            <w:pPr>
              <w:pStyle w:val="TableParagraph"/>
              <w:spacing w:line="252" w:lineRule="exact"/>
              <w:ind w:right="116"/>
              <w:jc w:val="right"/>
              <w:rPr>
                <w:sz w:val="24"/>
              </w:rPr>
            </w:pPr>
            <w:r>
              <w:rPr>
                <w:spacing w:val="-5"/>
                <w:sz w:val="24"/>
              </w:rPr>
              <w:t>196</w:t>
            </w:r>
          </w:p>
        </w:tc>
        <w:tc>
          <w:tcPr>
            <w:tcW w:w="1088" w:type="dxa"/>
            <w:tcBorders>
              <w:top w:val="single" w:sz="4" w:space="0" w:color="000000"/>
            </w:tcBorders>
          </w:tcPr>
          <w:p>
            <w:pPr>
              <w:pStyle w:val="TableParagraph"/>
              <w:spacing w:line="252" w:lineRule="exact"/>
              <w:ind w:right="61"/>
              <w:jc w:val="right"/>
              <w:rPr>
                <w:sz w:val="24"/>
              </w:rPr>
            </w:pPr>
            <w:r>
              <w:rPr>
                <w:spacing w:val="-4"/>
                <w:sz w:val="24"/>
              </w:rPr>
              <w:t>64.1</w:t>
            </w:r>
          </w:p>
        </w:tc>
        <w:tc>
          <w:tcPr>
            <w:tcW w:w="1623" w:type="dxa"/>
            <w:tcBorders>
              <w:top w:val="single" w:sz="4" w:space="0" w:color="000000"/>
            </w:tcBorders>
          </w:tcPr>
          <w:p>
            <w:pPr>
              <w:pStyle w:val="TableParagraph"/>
              <w:spacing w:line="252" w:lineRule="exact"/>
              <w:ind w:right="138"/>
              <w:jc w:val="right"/>
              <w:rPr>
                <w:sz w:val="24"/>
              </w:rPr>
            </w:pPr>
            <w:r>
              <w:rPr>
                <w:spacing w:val="-4"/>
                <w:sz w:val="24"/>
              </w:rPr>
              <w:t>64.1</w:t>
            </w:r>
          </w:p>
        </w:tc>
        <w:tc>
          <w:tcPr>
            <w:tcW w:w="1565" w:type="dxa"/>
            <w:tcBorders>
              <w:top w:val="single" w:sz="4" w:space="0" w:color="000000"/>
            </w:tcBorders>
          </w:tcPr>
          <w:p>
            <w:pPr>
              <w:pStyle w:val="TableParagraph"/>
              <w:spacing w:line="252" w:lineRule="exact"/>
              <w:ind w:right="56"/>
              <w:jc w:val="right"/>
              <w:rPr>
                <w:sz w:val="24"/>
              </w:rPr>
            </w:pPr>
            <w:r>
              <w:rPr>
                <w:spacing w:val="-4"/>
                <w:sz w:val="24"/>
              </w:rPr>
              <w:t>64.1</w:t>
            </w:r>
          </w:p>
        </w:tc>
      </w:tr>
      <w:tr>
        <w:trPr>
          <w:trHeight w:val="276" w:hRule="atLeast"/>
        </w:trPr>
        <w:tc>
          <w:tcPr>
            <w:tcW w:w="2154" w:type="dxa"/>
          </w:tcPr>
          <w:p>
            <w:pPr>
              <w:pStyle w:val="TableParagraph"/>
              <w:spacing w:line="256" w:lineRule="exact"/>
              <w:ind w:left="883"/>
              <w:rPr>
                <w:sz w:val="24"/>
              </w:rPr>
            </w:pPr>
            <w:r>
              <w:rPr>
                <w:spacing w:val="-2"/>
                <w:sz w:val="24"/>
              </w:rPr>
              <w:t>Female</w:t>
            </w:r>
          </w:p>
        </w:tc>
        <w:tc>
          <w:tcPr>
            <w:tcW w:w="1047" w:type="dxa"/>
          </w:tcPr>
          <w:p>
            <w:pPr>
              <w:pStyle w:val="TableParagraph"/>
              <w:spacing w:line="256" w:lineRule="exact"/>
              <w:ind w:right="116"/>
              <w:jc w:val="right"/>
              <w:rPr>
                <w:sz w:val="24"/>
              </w:rPr>
            </w:pPr>
            <w:r>
              <w:rPr>
                <w:spacing w:val="-5"/>
                <w:sz w:val="24"/>
              </w:rPr>
              <w:t>110</w:t>
            </w:r>
          </w:p>
        </w:tc>
        <w:tc>
          <w:tcPr>
            <w:tcW w:w="1088" w:type="dxa"/>
          </w:tcPr>
          <w:p>
            <w:pPr>
              <w:pStyle w:val="TableParagraph"/>
              <w:spacing w:line="256" w:lineRule="exact"/>
              <w:ind w:right="61"/>
              <w:jc w:val="right"/>
              <w:rPr>
                <w:sz w:val="24"/>
              </w:rPr>
            </w:pPr>
            <w:r>
              <w:rPr>
                <w:spacing w:val="-4"/>
                <w:sz w:val="24"/>
              </w:rPr>
              <w:t>35.9</w:t>
            </w:r>
          </w:p>
        </w:tc>
        <w:tc>
          <w:tcPr>
            <w:tcW w:w="1623" w:type="dxa"/>
          </w:tcPr>
          <w:p>
            <w:pPr>
              <w:pStyle w:val="TableParagraph"/>
              <w:spacing w:line="256" w:lineRule="exact"/>
              <w:ind w:right="138"/>
              <w:jc w:val="right"/>
              <w:rPr>
                <w:sz w:val="24"/>
              </w:rPr>
            </w:pPr>
            <w:r>
              <w:rPr>
                <w:spacing w:val="-4"/>
                <w:sz w:val="24"/>
              </w:rPr>
              <w:t>35.9</w:t>
            </w:r>
          </w:p>
        </w:tc>
        <w:tc>
          <w:tcPr>
            <w:tcW w:w="1565" w:type="dxa"/>
          </w:tcPr>
          <w:p>
            <w:pPr>
              <w:pStyle w:val="TableParagraph"/>
              <w:spacing w:line="256" w:lineRule="exact"/>
              <w:ind w:right="56"/>
              <w:jc w:val="right"/>
              <w:rPr>
                <w:sz w:val="24"/>
              </w:rPr>
            </w:pPr>
            <w:r>
              <w:rPr>
                <w:spacing w:val="-2"/>
                <w:sz w:val="24"/>
              </w:rPr>
              <w:t>100.0</w:t>
            </w:r>
          </w:p>
        </w:tc>
      </w:tr>
      <w:tr>
        <w:trPr>
          <w:trHeight w:val="277" w:hRule="atLeast"/>
        </w:trPr>
        <w:tc>
          <w:tcPr>
            <w:tcW w:w="2154" w:type="dxa"/>
            <w:tcBorders>
              <w:bottom w:val="single" w:sz="4" w:space="0" w:color="000000"/>
            </w:tcBorders>
          </w:tcPr>
          <w:p>
            <w:pPr>
              <w:pStyle w:val="TableParagraph"/>
              <w:spacing w:line="258" w:lineRule="exact"/>
              <w:ind w:left="883"/>
              <w:rPr>
                <w:sz w:val="24"/>
              </w:rPr>
            </w:pPr>
            <w:r>
              <w:rPr>
                <w:spacing w:val="-2"/>
                <w:sz w:val="24"/>
              </w:rPr>
              <w:t>Total</w:t>
            </w:r>
          </w:p>
        </w:tc>
        <w:tc>
          <w:tcPr>
            <w:tcW w:w="1047" w:type="dxa"/>
            <w:tcBorders>
              <w:bottom w:val="single" w:sz="4" w:space="0" w:color="000000"/>
            </w:tcBorders>
          </w:tcPr>
          <w:p>
            <w:pPr>
              <w:pStyle w:val="TableParagraph"/>
              <w:spacing w:line="258" w:lineRule="exact"/>
              <w:ind w:right="116"/>
              <w:jc w:val="right"/>
              <w:rPr>
                <w:sz w:val="24"/>
              </w:rPr>
            </w:pPr>
            <w:r>
              <w:rPr>
                <w:spacing w:val="-5"/>
                <w:sz w:val="24"/>
              </w:rPr>
              <w:t>306</w:t>
            </w:r>
          </w:p>
        </w:tc>
        <w:tc>
          <w:tcPr>
            <w:tcW w:w="1088" w:type="dxa"/>
            <w:tcBorders>
              <w:bottom w:val="single" w:sz="4" w:space="0" w:color="000000"/>
            </w:tcBorders>
          </w:tcPr>
          <w:p>
            <w:pPr>
              <w:pStyle w:val="TableParagraph"/>
              <w:spacing w:line="258" w:lineRule="exact"/>
              <w:ind w:right="61"/>
              <w:jc w:val="right"/>
              <w:rPr>
                <w:sz w:val="24"/>
              </w:rPr>
            </w:pPr>
            <w:r>
              <w:rPr>
                <w:spacing w:val="-2"/>
                <w:sz w:val="24"/>
              </w:rPr>
              <w:t>100.0</w:t>
            </w:r>
          </w:p>
        </w:tc>
        <w:tc>
          <w:tcPr>
            <w:tcW w:w="1623" w:type="dxa"/>
            <w:tcBorders>
              <w:bottom w:val="single" w:sz="4" w:space="0" w:color="000000"/>
            </w:tcBorders>
          </w:tcPr>
          <w:p>
            <w:pPr>
              <w:pStyle w:val="TableParagraph"/>
              <w:spacing w:line="258" w:lineRule="exact"/>
              <w:ind w:right="138"/>
              <w:jc w:val="right"/>
              <w:rPr>
                <w:sz w:val="24"/>
              </w:rPr>
            </w:pPr>
            <w:r>
              <w:rPr>
                <w:spacing w:val="-2"/>
                <w:sz w:val="24"/>
              </w:rPr>
              <w:t>100.0</w:t>
            </w:r>
          </w:p>
        </w:tc>
        <w:tc>
          <w:tcPr>
            <w:tcW w:w="1565" w:type="dxa"/>
            <w:tcBorders>
              <w:bottom w:val="single" w:sz="4" w:space="0" w:color="000000"/>
            </w:tcBorders>
          </w:tcPr>
          <w:p>
            <w:pPr>
              <w:pStyle w:val="TableParagraph"/>
              <w:rPr>
                <w:sz w:val="20"/>
              </w:rPr>
            </w:pPr>
          </w:p>
        </w:tc>
      </w:tr>
    </w:tbl>
    <w:p>
      <w:pPr>
        <w:pStyle w:val="BodyText"/>
        <w:spacing w:before="275"/>
        <w:ind w:left="0"/>
      </w:pPr>
    </w:p>
    <w:p>
      <w:pPr>
        <w:pStyle w:val="BodyText"/>
        <w:spacing w:line="480" w:lineRule="auto"/>
        <w:ind w:right="2116"/>
        <w:jc w:val="both"/>
      </w:pPr>
      <w:r>
        <w:rPr/>
        <w:t>A</w:t>
      </w:r>
      <w:r>
        <w:rPr>
          <w:spacing w:val="-6"/>
        </w:rPr>
        <w:t> </w:t>
      </w:r>
      <w:r>
        <w:rPr/>
        <w:t>total</w:t>
      </w:r>
      <w:r>
        <w:rPr>
          <w:spacing w:val="-9"/>
        </w:rPr>
        <w:t> </w:t>
      </w:r>
      <w:r>
        <w:rPr/>
        <w:t>of</w:t>
      </w:r>
      <w:r>
        <w:rPr>
          <w:spacing w:val="-8"/>
        </w:rPr>
        <w:t> </w:t>
      </w:r>
      <w:r>
        <w:rPr/>
        <w:t>196</w:t>
      </w:r>
      <w:r>
        <w:rPr>
          <w:spacing w:val="-1"/>
        </w:rPr>
        <w:t> </w:t>
      </w:r>
      <w:r>
        <w:rPr/>
        <w:t>or 64.1%</w:t>
      </w:r>
      <w:r>
        <w:rPr>
          <w:spacing w:val="-8"/>
        </w:rPr>
        <w:t> </w:t>
      </w:r>
      <w:r>
        <w:rPr/>
        <w:t>of</w:t>
      </w:r>
      <w:r>
        <w:rPr>
          <w:spacing w:val="-8"/>
        </w:rPr>
        <w:t> </w:t>
      </w:r>
      <w:r>
        <w:rPr/>
        <w:t>the</w:t>
      </w:r>
      <w:r>
        <w:rPr>
          <w:spacing w:val="-2"/>
        </w:rPr>
        <w:t> </w:t>
      </w:r>
      <w:r>
        <w:rPr/>
        <w:t>students</w:t>
      </w:r>
      <w:r>
        <w:rPr>
          <w:spacing w:val="-3"/>
        </w:rPr>
        <w:t> </w:t>
      </w:r>
      <w:r>
        <w:rPr/>
        <w:t>are</w:t>
      </w:r>
      <w:r>
        <w:rPr>
          <w:spacing w:val="-2"/>
        </w:rPr>
        <w:t> </w:t>
      </w:r>
      <w:r>
        <w:rPr/>
        <w:t>male students</w:t>
      </w:r>
      <w:r>
        <w:rPr>
          <w:spacing w:val="-3"/>
        </w:rPr>
        <w:t> </w:t>
      </w:r>
      <w:r>
        <w:rPr/>
        <w:t>while</w:t>
      </w:r>
      <w:r>
        <w:rPr>
          <w:spacing w:val="-2"/>
        </w:rPr>
        <w:t> </w:t>
      </w:r>
      <w:r>
        <w:rPr/>
        <w:t>the</w:t>
      </w:r>
      <w:r>
        <w:rPr>
          <w:spacing w:val="-2"/>
        </w:rPr>
        <w:t> </w:t>
      </w:r>
      <w:r>
        <w:rPr/>
        <w:t>remaining</w:t>
      </w:r>
      <w:r>
        <w:rPr>
          <w:spacing w:val="-1"/>
        </w:rPr>
        <w:t> </w:t>
      </w:r>
      <w:r>
        <w:rPr/>
        <w:t>110 representing 35.9% are female students.</w:t>
      </w:r>
    </w:p>
    <w:p>
      <w:pPr>
        <w:pStyle w:val="Heading2"/>
        <w:numPr>
          <w:ilvl w:val="1"/>
          <w:numId w:val="28"/>
        </w:numPr>
        <w:tabs>
          <w:tab w:pos="1699" w:val="left" w:leader="none"/>
        </w:tabs>
        <w:spacing w:line="240" w:lineRule="auto" w:before="5" w:after="0"/>
        <w:ind w:left="1699" w:right="0" w:hanging="719"/>
        <w:jc w:val="both"/>
      </w:pPr>
      <w:r>
        <w:rPr/>
        <w:t>Response</w:t>
      </w:r>
      <w:r>
        <w:rPr>
          <w:spacing w:val="-5"/>
        </w:rPr>
        <w:t> </w:t>
      </w:r>
      <w:r>
        <w:rPr/>
        <w:t>to</w:t>
      </w:r>
      <w:r>
        <w:rPr>
          <w:spacing w:val="-3"/>
        </w:rPr>
        <w:t> </w:t>
      </w:r>
      <w:r>
        <w:rPr/>
        <w:t>Research </w:t>
      </w:r>
      <w:r>
        <w:rPr>
          <w:spacing w:val="-2"/>
        </w:rPr>
        <w:t>Question</w:t>
      </w:r>
    </w:p>
    <w:p>
      <w:pPr>
        <w:pStyle w:val="BodyText"/>
        <w:spacing w:line="480" w:lineRule="auto" w:before="271"/>
        <w:ind w:right="1330" w:firstLine="720"/>
        <w:jc w:val="both"/>
      </w:pPr>
      <w:r>
        <w:rPr/>
        <w:t>The objective of this study was to determine the assessment of effects of inquiry and task-based methods on students‟ performance in Economics among secondary schools in Imo state, Nigeria. This objective was broken into seven sub-objectives which were investigated with the following research questions.</w:t>
      </w:r>
    </w:p>
    <w:p>
      <w:pPr>
        <w:pStyle w:val="BodyText"/>
        <w:spacing w:line="480" w:lineRule="auto" w:before="1"/>
        <w:ind w:right="1342"/>
        <w:jc w:val="both"/>
      </w:pPr>
      <w:r>
        <w:rPr/>
        <w:t>Research Question One: What is the performanceof students taught Economics using Inquiry and those taught using task-based</w:t>
      </w:r>
      <w:r>
        <w:rPr>
          <w:spacing w:val="40"/>
        </w:rPr>
        <w:t> </w:t>
      </w:r>
      <w:r>
        <w:rPr/>
        <w:t>methods in secondary schools</w:t>
      </w:r>
      <w:r>
        <w:rPr>
          <w:spacing w:val="40"/>
        </w:rPr>
        <w:t> </w:t>
      </w:r>
      <w:r>
        <w:rPr/>
        <w:t>in Imo state ?</w:t>
      </w:r>
    </w:p>
    <w:p>
      <w:pPr>
        <w:spacing w:after="0" w:line="480" w:lineRule="auto"/>
        <w:jc w:val="both"/>
        <w:sectPr>
          <w:pgSz w:w="12240" w:h="15840"/>
          <w:pgMar w:header="0" w:footer="1012" w:top="1360" w:bottom="1200" w:left="820" w:right="460"/>
        </w:sectPr>
      </w:pPr>
    </w:p>
    <w:p>
      <w:pPr>
        <w:pStyle w:val="Heading2"/>
        <w:ind w:left="2421" w:right="1335" w:hanging="1441"/>
        <w:jc w:val="both"/>
      </w:pPr>
      <w:r>
        <w:rPr/>
        <mc:AlternateContent>
          <mc:Choice Requires="wps">
            <w:drawing>
              <wp:anchor distT="0" distB="0" distL="0" distR="0" allowOverlap="1" layoutInCell="1" locked="0" behindDoc="0" simplePos="0" relativeHeight="15745536">
                <wp:simplePos x="0" y="0"/>
                <wp:positionH relativeFrom="page">
                  <wp:posOffset>786688</wp:posOffset>
                </wp:positionH>
                <wp:positionV relativeFrom="paragraph">
                  <wp:posOffset>575309</wp:posOffset>
                </wp:positionV>
                <wp:extent cx="5674995" cy="635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5674995" cy="6350"/>
                        </a:xfrm>
                        <a:custGeom>
                          <a:avLst/>
                          <a:gdLst/>
                          <a:ahLst/>
                          <a:cxnLst/>
                          <a:rect l="l" t="t" r="r" b="b"/>
                          <a:pathLst>
                            <a:path w="5674995" h="6350">
                              <a:moveTo>
                                <a:pt x="914704" y="0"/>
                              </a:moveTo>
                              <a:lnTo>
                                <a:pt x="0" y="0"/>
                              </a:lnTo>
                              <a:lnTo>
                                <a:pt x="0" y="6096"/>
                              </a:lnTo>
                              <a:lnTo>
                                <a:pt x="914704" y="6096"/>
                              </a:lnTo>
                              <a:lnTo>
                                <a:pt x="914704" y="0"/>
                              </a:lnTo>
                              <a:close/>
                            </a:path>
                            <a:path w="5674995" h="6350">
                              <a:moveTo>
                                <a:pt x="1954339" y="0"/>
                              </a:moveTo>
                              <a:lnTo>
                                <a:pt x="1954339" y="0"/>
                              </a:lnTo>
                              <a:lnTo>
                                <a:pt x="914730" y="0"/>
                              </a:lnTo>
                              <a:lnTo>
                                <a:pt x="914730" y="6096"/>
                              </a:lnTo>
                              <a:lnTo>
                                <a:pt x="1954339" y="6096"/>
                              </a:lnTo>
                              <a:lnTo>
                                <a:pt x="1954339" y="0"/>
                              </a:lnTo>
                              <a:close/>
                            </a:path>
                            <a:path w="5674995" h="6350">
                              <a:moveTo>
                                <a:pt x="2518537" y="0"/>
                              </a:moveTo>
                              <a:lnTo>
                                <a:pt x="1960448" y="0"/>
                              </a:lnTo>
                              <a:lnTo>
                                <a:pt x="1954352" y="0"/>
                              </a:lnTo>
                              <a:lnTo>
                                <a:pt x="1954352" y="6096"/>
                              </a:lnTo>
                              <a:lnTo>
                                <a:pt x="1960448" y="6096"/>
                              </a:lnTo>
                              <a:lnTo>
                                <a:pt x="2518537" y="6096"/>
                              </a:lnTo>
                              <a:lnTo>
                                <a:pt x="2518537" y="0"/>
                              </a:lnTo>
                              <a:close/>
                            </a:path>
                            <a:path w="5674995" h="6350">
                              <a:moveTo>
                                <a:pt x="2524696" y="0"/>
                              </a:moveTo>
                              <a:lnTo>
                                <a:pt x="2518613" y="0"/>
                              </a:lnTo>
                              <a:lnTo>
                                <a:pt x="2518613" y="6096"/>
                              </a:lnTo>
                              <a:lnTo>
                                <a:pt x="2524696" y="6096"/>
                              </a:lnTo>
                              <a:lnTo>
                                <a:pt x="2524696" y="0"/>
                              </a:lnTo>
                              <a:close/>
                            </a:path>
                            <a:path w="5674995" h="6350">
                              <a:moveTo>
                                <a:pt x="5674436" y="0"/>
                              </a:moveTo>
                              <a:lnTo>
                                <a:pt x="5674436" y="0"/>
                              </a:lnTo>
                              <a:lnTo>
                                <a:pt x="2524709" y="0"/>
                              </a:lnTo>
                              <a:lnTo>
                                <a:pt x="2524709" y="6096"/>
                              </a:lnTo>
                              <a:lnTo>
                                <a:pt x="5674436" y="6096"/>
                              </a:lnTo>
                              <a:lnTo>
                                <a:pt x="56744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1.944004pt;margin-top:45.299969pt;width:446.85pt;height:.5pt;mso-position-horizontal-relative:page;mso-position-vertical-relative:paragraph;z-index:15745536" id="docshape40" coordorigin="1239,906" coordsize="8937,10" path="m2679,906l1239,906,1239,916,2679,916,2679,906xm4317,906l3630,906,3621,906,3621,906,2689,906,2679,906,2679,916,2689,916,3621,916,3621,916,3630,916,4317,916,4317,906xm5205,906l4326,906,4317,906,4317,916,4326,916,5205,916,5205,906xm5215,906l5205,906,5205,916,5215,916,5215,906xm10175,906l7817,906,7808,906,7808,906,7063,906,7054,906,6161,906,6151,906,6151,906,5215,906,5215,916,6151,916,6151,916,6161,916,7054,916,7063,916,7808,916,7808,916,7817,916,10175,916,10175,906xe" filled="true" fillcolor="#000000" stroked="false">
                <v:path arrowok="t"/>
                <v:fill type="solid"/>
                <w10:wrap type="none"/>
              </v:shape>
            </w:pict>
          </mc:Fallback>
        </mc:AlternateContent>
      </w:r>
      <w:r>
        <w:rPr/>
        <w:t>Table</w:t>
      </w:r>
      <w:r>
        <w:rPr>
          <w:spacing w:val="-2"/>
        </w:rPr>
        <w:t> </w:t>
      </w:r>
      <w:r>
        <w:rPr/>
        <w:t>4.3.1:</w:t>
      </w:r>
      <w:r>
        <w:rPr>
          <w:spacing w:val="40"/>
        </w:rPr>
        <w:t> </w:t>
      </w:r>
      <w:r>
        <w:rPr/>
        <w:t>Descriptive statistics on differences in the performance of students taught Economics using Inquiry and those taught using task-based methods in secondary schools</w:t>
      </w:r>
      <w:r>
        <w:rPr>
          <w:spacing w:val="40"/>
        </w:rPr>
        <w:t> </w:t>
      </w:r>
      <w:r>
        <w:rPr/>
        <w:t>in Imo state</w:t>
      </w:r>
    </w:p>
    <w:p>
      <w:pPr>
        <w:spacing w:after="0"/>
        <w:jc w:val="both"/>
        <w:sectPr>
          <w:pgSz w:w="12240" w:h="15840"/>
          <w:pgMar w:header="0" w:footer="1012" w:top="1360" w:bottom="1200" w:left="820" w:right="460"/>
        </w:sectPr>
      </w:pPr>
    </w:p>
    <w:p>
      <w:pPr>
        <w:pStyle w:val="BodyText"/>
        <w:tabs>
          <w:tab w:pos="1969" w:val="left" w:leader="none"/>
          <w:tab w:pos="2906" w:val="left" w:leader="none"/>
          <w:tab w:pos="3602" w:val="left" w:leader="none"/>
          <w:tab w:pos="4495" w:val="left" w:leader="none"/>
          <w:tab w:pos="5436" w:val="left" w:leader="none"/>
          <w:tab w:pos="6339" w:val="left" w:leader="none"/>
        </w:tabs>
        <w:spacing w:line="275" w:lineRule="exact" w:before="7"/>
        <w:ind w:left="524"/>
      </w:pPr>
      <w:r>
        <w:rPr>
          <w:spacing w:val="-2"/>
        </w:rPr>
        <w:t>Variable</w:t>
      </w:r>
      <w:r>
        <w:rPr/>
        <w:tab/>
      </w:r>
      <w:r>
        <w:rPr>
          <w:spacing w:val="-2"/>
        </w:rPr>
        <w:t>Groups</w:t>
      </w:r>
      <w:r>
        <w:rPr/>
        <w:tab/>
      </w:r>
      <w:r>
        <w:rPr>
          <w:spacing w:val="-10"/>
        </w:rPr>
        <w:t>N</w:t>
      </w:r>
      <w:r>
        <w:rPr/>
        <w:tab/>
      </w:r>
      <w:r>
        <w:rPr>
          <w:spacing w:val="-4"/>
        </w:rPr>
        <w:t>Mean</w:t>
      </w:r>
      <w:r>
        <w:rPr/>
        <w:tab/>
      </w:r>
      <w:r>
        <w:rPr>
          <w:spacing w:val="-2"/>
        </w:rPr>
        <w:t>Std.dev</w:t>
      </w:r>
      <w:r>
        <w:rPr/>
        <w:tab/>
      </w:r>
      <w:r>
        <w:rPr>
          <w:spacing w:val="-2"/>
        </w:rPr>
        <w:t>Std.Err</w:t>
      </w:r>
      <w:r>
        <w:rPr/>
        <w:tab/>
      </w:r>
      <w:r>
        <w:rPr>
          <w:spacing w:val="-4"/>
        </w:rPr>
        <w:t>Mean</w:t>
      </w:r>
    </w:p>
    <w:p>
      <w:pPr>
        <w:pStyle w:val="BodyText"/>
        <w:spacing w:line="275" w:lineRule="exact"/>
        <w:ind w:left="6339"/>
      </w:pPr>
      <w:r>
        <w:rPr>
          <w:spacing w:val="-4"/>
        </w:rPr>
        <w:t>Diff</w:t>
      </w:r>
    </w:p>
    <w:p>
      <w:pPr>
        <w:pStyle w:val="BodyText"/>
        <w:spacing w:before="7"/>
        <w:ind w:left="171"/>
      </w:pPr>
      <w:r>
        <w:rPr/>
        <w:br w:type="column"/>
      </w:r>
      <w:r>
        <w:rPr>
          <w:spacing w:val="-2"/>
        </w:rPr>
        <w:t>Remarks</w:t>
      </w:r>
    </w:p>
    <w:p>
      <w:pPr>
        <w:spacing w:after="0"/>
        <w:sectPr>
          <w:type w:val="continuous"/>
          <w:pgSz w:w="12240" w:h="15840"/>
          <w:pgMar w:header="0" w:footer="1012" w:top="1360" w:bottom="1200" w:left="820" w:right="460"/>
          <w:cols w:num="2" w:equalWidth="0">
            <w:col w:w="6887" w:space="40"/>
            <w:col w:w="4033"/>
          </w:cols>
        </w:sectPr>
      </w:pPr>
    </w:p>
    <w:p>
      <w:pPr>
        <w:pStyle w:val="BodyText"/>
        <w:spacing w:line="20" w:lineRule="exact"/>
        <w:ind w:left="418"/>
        <w:rPr>
          <w:sz w:val="2"/>
        </w:rPr>
      </w:pPr>
      <w:r>
        <w:rPr>
          <w:sz w:val="2"/>
        </w:rPr>
        <mc:AlternateContent>
          <mc:Choice Requires="wps">
            <w:drawing>
              <wp:inline distT="0" distB="0" distL="0" distR="0">
                <wp:extent cx="5674995" cy="6350"/>
                <wp:effectExtent l="0" t="0" r="0" b="0"/>
                <wp:docPr id="49" name="Group 49"/>
                <wp:cNvGraphicFramePr>
                  <a:graphicFrameLocks/>
                </wp:cNvGraphicFramePr>
                <a:graphic>
                  <a:graphicData uri="http://schemas.microsoft.com/office/word/2010/wordprocessingGroup">
                    <wpg:wgp>
                      <wpg:cNvPr id="49" name="Group 49"/>
                      <wpg:cNvGrpSpPr/>
                      <wpg:grpSpPr>
                        <a:xfrm>
                          <a:off x="0" y="0"/>
                          <a:ext cx="5674995" cy="6350"/>
                          <a:chExt cx="5674995" cy="6350"/>
                        </a:xfrm>
                      </wpg:grpSpPr>
                      <wps:wsp>
                        <wps:cNvPr id="50" name="Graphic 50"/>
                        <wps:cNvSpPr/>
                        <wps:spPr>
                          <a:xfrm>
                            <a:off x="0" y="0"/>
                            <a:ext cx="5674995" cy="6350"/>
                          </a:xfrm>
                          <a:custGeom>
                            <a:avLst/>
                            <a:gdLst/>
                            <a:ahLst/>
                            <a:cxnLst/>
                            <a:rect l="l" t="t" r="r" b="b"/>
                            <a:pathLst>
                              <a:path w="5674995" h="6350">
                                <a:moveTo>
                                  <a:pt x="914704" y="0"/>
                                </a:moveTo>
                                <a:lnTo>
                                  <a:pt x="0" y="0"/>
                                </a:lnTo>
                                <a:lnTo>
                                  <a:pt x="0" y="6096"/>
                                </a:lnTo>
                                <a:lnTo>
                                  <a:pt x="914704" y="6096"/>
                                </a:lnTo>
                                <a:lnTo>
                                  <a:pt x="914704" y="0"/>
                                </a:lnTo>
                                <a:close/>
                              </a:path>
                              <a:path w="5674995" h="6350">
                                <a:moveTo>
                                  <a:pt x="1954339" y="0"/>
                                </a:moveTo>
                                <a:lnTo>
                                  <a:pt x="1954339" y="0"/>
                                </a:lnTo>
                                <a:lnTo>
                                  <a:pt x="914730" y="0"/>
                                </a:lnTo>
                                <a:lnTo>
                                  <a:pt x="914730" y="6096"/>
                                </a:lnTo>
                                <a:lnTo>
                                  <a:pt x="1954339" y="6096"/>
                                </a:lnTo>
                                <a:lnTo>
                                  <a:pt x="1954339" y="0"/>
                                </a:lnTo>
                                <a:close/>
                              </a:path>
                              <a:path w="5674995" h="6350">
                                <a:moveTo>
                                  <a:pt x="2518537" y="0"/>
                                </a:moveTo>
                                <a:lnTo>
                                  <a:pt x="1960448" y="0"/>
                                </a:lnTo>
                                <a:lnTo>
                                  <a:pt x="1954352" y="0"/>
                                </a:lnTo>
                                <a:lnTo>
                                  <a:pt x="1954352" y="6096"/>
                                </a:lnTo>
                                <a:lnTo>
                                  <a:pt x="1960448" y="6096"/>
                                </a:lnTo>
                                <a:lnTo>
                                  <a:pt x="2518537" y="6096"/>
                                </a:lnTo>
                                <a:lnTo>
                                  <a:pt x="2518537" y="0"/>
                                </a:lnTo>
                                <a:close/>
                              </a:path>
                              <a:path w="5674995" h="6350">
                                <a:moveTo>
                                  <a:pt x="2524696" y="0"/>
                                </a:moveTo>
                                <a:lnTo>
                                  <a:pt x="2518613" y="0"/>
                                </a:lnTo>
                                <a:lnTo>
                                  <a:pt x="2518613" y="6096"/>
                                </a:lnTo>
                                <a:lnTo>
                                  <a:pt x="2524696" y="6096"/>
                                </a:lnTo>
                                <a:lnTo>
                                  <a:pt x="2524696" y="0"/>
                                </a:lnTo>
                                <a:close/>
                              </a:path>
                              <a:path w="5674995" h="6350">
                                <a:moveTo>
                                  <a:pt x="5674436" y="0"/>
                                </a:moveTo>
                                <a:lnTo>
                                  <a:pt x="5674436" y="0"/>
                                </a:lnTo>
                                <a:lnTo>
                                  <a:pt x="2524709" y="0"/>
                                </a:lnTo>
                                <a:lnTo>
                                  <a:pt x="2524709" y="6096"/>
                                </a:lnTo>
                                <a:lnTo>
                                  <a:pt x="5674436" y="6096"/>
                                </a:lnTo>
                                <a:lnTo>
                                  <a:pt x="56744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6.85pt;height:.5pt;mso-position-horizontal-relative:char;mso-position-vertical-relative:line" id="docshapegroup41" coordorigin="0,0" coordsize="8937,10">
                <v:shape style="position:absolute;left:0;top:0;width:8937;height:10" id="docshape42" coordorigin="0,0" coordsize="8937,10" path="m1440,0l0,0,0,10,1440,10,1440,0xm3078,0l2391,0,2382,0,2382,0,1450,0,1441,0,1441,10,1450,10,2382,10,2382,10,2391,10,3078,10,3078,0xm3966,0l3087,0,3078,0,3078,10,3087,10,3966,10,3966,0xm3976,0l3966,0,3966,10,3976,10,3976,0xm8936,0l6578,0,6569,0,6569,0,5824,0,5815,0,4922,0,4912,0,4912,0,3976,0,3976,10,4912,10,4912,10,4922,10,5815,10,5824,10,6569,10,6569,10,6578,10,8936,10,8936,0xe" filled="true" fillcolor="#000000" stroked="false">
                  <v:path arrowok="t"/>
                  <v:fill type="solid"/>
                </v:shape>
              </v:group>
            </w:pict>
          </mc:Fallback>
        </mc:AlternateContent>
      </w:r>
      <w:r>
        <w:rPr>
          <w:sz w:val="2"/>
        </w:rPr>
      </w:r>
    </w:p>
    <w:p>
      <w:pPr>
        <w:pStyle w:val="BodyText"/>
        <w:tabs>
          <w:tab w:pos="1969" w:val="left" w:leader="none"/>
          <w:tab w:pos="3088" w:val="left" w:leader="none"/>
          <w:tab w:pos="3678" w:val="left" w:leader="none"/>
          <w:tab w:pos="4625" w:val="left" w:leader="none"/>
          <w:tab w:pos="5647" w:val="left" w:leader="none"/>
          <w:tab w:pos="7097" w:val="left" w:leader="none"/>
        </w:tabs>
        <w:ind w:left="524"/>
      </w:pPr>
      <w:r>
        <w:rPr>
          <w:spacing w:val="-2"/>
        </w:rPr>
        <w:t>Performance</w:t>
      </w:r>
      <w:r>
        <w:rPr/>
        <w:tab/>
      </w:r>
      <w:r>
        <w:rPr>
          <w:spacing w:val="-2"/>
        </w:rPr>
        <w:t>Inquiry</w:t>
      </w:r>
      <w:r>
        <w:rPr/>
        <w:tab/>
      </w:r>
      <w:r>
        <w:rPr>
          <w:spacing w:val="-5"/>
        </w:rPr>
        <w:t>98</w:t>
      </w:r>
      <w:r>
        <w:rPr/>
        <w:tab/>
      </w:r>
      <w:r>
        <w:rPr>
          <w:spacing w:val="-4"/>
        </w:rPr>
        <w:t>43.47</w:t>
      </w:r>
      <w:r>
        <w:rPr/>
        <w:tab/>
      </w:r>
      <w:r>
        <w:rPr>
          <w:spacing w:val="-2"/>
        </w:rPr>
        <w:t>5.219</w:t>
      </w:r>
      <w:r>
        <w:rPr/>
        <w:tab/>
      </w:r>
      <w:r>
        <w:rPr>
          <w:spacing w:val="-4"/>
        </w:rPr>
        <w:t>.527</w:t>
      </w:r>
      <w:r>
        <w:rPr/>
        <w:tab/>
        <w:t>The</w:t>
      </w:r>
      <w:r>
        <w:rPr>
          <w:spacing w:val="-4"/>
        </w:rPr>
        <w:t> </w:t>
      </w:r>
      <w:r>
        <w:rPr/>
        <w:t>performance</w:t>
      </w:r>
      <w:r>
        <w:rPr>
          <w:spacing w:val="-4"/>
        </w:rPr>
        <w:t> </w:t>
      </w:r>
      <w:r>
        <w:rPr>
          <w:spacing w:val="-5"/>
        </w:rPr>
        <w:t>of</w:t>
      </w:r>
    </w:p>
    <w:p>
      <w:pPr>
        <w:spacing w:after="0"/>
        <w:sectPr>
          <w:type w:val="continuous"/>
          <w:pgSz w:w="12240" w:h="15840"/>
          <w:pgMar w:header="0" w:footer="1012" w:top="1360" w:bottom="1200" w:left="820" w:right="460"/>
        </w:sectPr>
      </w:pPr>
    </w:p>
    <w:p>
      <w:pPr>
        <w:pStyle w:val="BodyText"/>
        <w:spacing w:before="13"/>
        <w:ind w:left="0"/>
      </w:pPr>
    </w:p>
    <w:p>
      <w:pPr>
        <w:pStyle w:val="BodyText"/>
        <w:spacing w:line="237" w:lineRule="auto" w:before="1"/>
        <w:ind w:left="1969"/>
      </w:pPr>
      <w:r>
        <w:rPr>
          <w:spacing w:val="-4"/>
        </w:rPr>
        <w:t>Task Based</w:t>
      </w:r>
    </w:p>
    <w:p>
      <w:pPr>
        <w:spacing w:line="240" w:lineRule="auto" w:before="150"/>
        <w:rPr>
          <w:sz w:val="24"/>
        </w:rPr>
      </w:pPr>
      <w:r>
        <w:rPr/>
        <w:br w:type="column"/>
      </w:r>
      <w:r>
        <w:rPr>
          <w:sz w:val="24"/>
        </w:rPr>
      </w:r>
    </w:p>
    <w:p>
      <w:pPr>
        <w:pStyle w:val="BodyText"/>
        <w:tabs>
          <w:tab w:pos="1088" w:val="left" w:leader="none"/>
          <w:tab w:pos="2034" w:val="left" w:leader="none"/>
          <w:tab w:pos="3057" w:val="left" w:leader="none"/>
        </w:tabs>
        <w:spacing w:before="1"/>
        <w:ind w:left="378"/>
      </w:pPr>
      <w:r>
        <w:rPr>
          <w:spacing w:val="-5"/>
        </w:rPr>
        <w:t>107</w:t>
      </w:r>
      <w:r>
        <w:rPr/>
        <w:tab/>
      </w:r>
      <w:r>
        <w:rPr>
          <w:spacing w:val="-2"/>
        </w:rPr>
        <w:t>44.28</w:t>
      </w:r>
      <w:r>
        <w:rPr/>
        <w:tab/>
      </w:r>
      <w:r>
        <w:rPr>
          <w:spacing w:val="-4"/>
        </w:rPr>
        <w:t>3.865</w:t>
      </w:r>
      <w:r>
        <w:rPr/>
        <w:tab/>
      </w:r>
      <w:r>
        <w:rPr>
          <w:spacing w:val="-4"/>
        </w:rPr>
        <w:t>.374</w:t>
      </w:r>
    </w:p>
    <w:p>
      <w:pPr>
        <w:pStyle w:val="BodyText"/>
        <w:spacing w:line="276" w:lineRule="exact"/>
        <w:ind w:left="229"/>
      </w:pPr>
      <w:r>
        <w:rPr/>
        <w:br w:type="column"/>
      </w:r>
      <w:r>
        <w:rPr>
          <w:spacing w:val="-4"/>
        </w:rPr>
        <w:t>0.811</w:t>
      </w:r>
    </w:p>
    <w:p>
      <w:pPr>
        <w:pStyle w:val="BodyText"/>
        <w:ind w:left="176" w:right="1792"/>
      </w:pPr>
      <w:r>
        <w:rPr/>
        <w:br w:type="column"/>
      </w:r>
      <w:r>
        <w:rPr/>
        <w:t>students of Inquiry and Task based methods</w:t>
      </w:r>
      <w:r>
        <w:rPr>
          <w:spacing w:val="-15"/>
        </w:rPr>
        <w:t> </w:t>
      </w:r>
      <w:r>
        <w:rPr/>
        <w:t>are</w:t>
      </w:r>
      <w:r>
        <w:rPr>
          <w:spacing w:val="-15"/>
        </w:rPr>
        <w:t> </w:t>
      </w:r>
      <w:r>
        <w:rPr/>
        <w:t>the</w:t>
      </w:r>
      <w:r>
        <w:rPr>
          <w:spacing w:val="-13"/>
        </w:rPr>
        <w:t> </w:t>
      </w:r>
      <w:r>
        <w:rPr/>
        <w:t>same</w:t>
      </w:r>
    </w:p>
    <w:p>
      <w:pPr>
        <w:spacing w:after="0"/>
        <w:sectPr>
          <w:type w:val="continuous"/>
          <w:pgSz w:w="12240" w:h="15840"/>
          <w:pgMar w:header="0" w:footer="1012" w:top="1360" w:bottom="1200" w:left="820" w:right="460"/>
          <w:cols w:num="4" w:equalWidth="0">
            <w:col w:w="2551" w:space="40"/>
            <w:col w:w="3480" w:space="39"/>
            <w:col w:w="772" w:space="40"/>
            <w:col w:w="4038"/>
          </w:cols>
        </w:sectPr>
      </w:pPr>
    </w:p>
    <w:p>
      <w:pPr>
        <w:pStyle w:val="BodyText"/>
        <w:spacing w:line="20" w:lineRule="exact"/>
        <w:ind w:left="418"/>
        <w:rPr>
          <w:sz w:val="2"/>
        </w:rPr>
      </w:pPr>
      <w:r>
        <w:rPr>
          <w:sz w:val="2"/>
        </w:rPr>
        <mc:AlternateContent>
          <mc:Choice Requires="wps">
            <w:drawing>
              <wp:inline distT="0" distB="0" distL="0" distR="0">
                <wp:extent cx="5674995" cy="6350"/>
                <wp:effectExtent l="0" t="0" r="0" b="0"/>
                <wp:docPr id="51" name="Group 51"/>
                <wp:cNvGraphicFramePr>
                  <a:graphicFrameLocks/>
                </wp:cNvGraphicFramePr>
                <a:graphic>
                  <a:graphicData uri="http://schemas.microsoft.com/office/word/2010/wordprocessingGroup">
                    <wpg:wgp>
                      <wpg:cNvPr id="51" name="Group 51"/>
                      <wpg:cNvGrpSpPr/>
                      <wpg:grpSpPr>
                        <a:xfrm>
                          <a:off x="0" y="0"/>
                          <a:ext cx="5674995" cy="6350"/>
                          <a:chExt cx="5674995" cy="6350"/>
                        </a:xfrm>
                      </wpg:grpSpPr>
                      <wps:wsp>
                        <wps:cNvPr id="52" name="Graphic 52"/>
                        <wps:cNvSpPr/>
                        <wps:spPr>
                          <a:xfrm>
                            <a:off x="0" y="0"/>
                            <a:ext cx="5674995" cy="6350"/>
                          </a:xfrm>
                          <a:custGeom>
                            <a:avLst/>
                            <a:gdLst/>
                            <a:ahLst/>
                            <a:cxnLst/>
                            <a:rect l="l" t="t" r="r" b="b"/>
                            <a:pathLst>
                              <a:path w="5674995" h="6350">
                                <a:moveTo>
                                  <a:pt x="914704" y="0"/>
                                </a:moveTo>
                                <a:lnTo>
                                  <a:pt x="0" y="0"/>
                                </a:lnTo>
                                <a:lnTo>
                                  <a:pt x="0" y="6096"/>
                                </a:lnTo>
                                <a:lnTo>
                                  <a:pt x="914704" y="6096"/>
                                </a:lnTo>
                                <a:lnTo>
                                  <a:pt x="914704" y="0"/>
                                </a:lnTo>
                                <a:close/>
                              </a:path>
                              <a:path w="5674995" h="6350">
                                <a:moveTo>
                                  <a:pt x="1954339" y="0"/>
                                </a:moveTo>
                                <a:lnTo>
                                  <a:pt x="1954339" y="0"/>
                                </a:lnTo>
                                <a:lnTo>
                                  <a:pt x="914730" y="0"/>
                                </a:lnTo>
                                <a:lnTo>
                                  <a:pt x="914730" y="6096"/>
                                </a:lnTo>
                                <a:lnTo>
                                  <a:pt x="1954339" y="6096"/>
                                </a:lnTo>
                                <a:lnTo>
                                  <a:pt x="1954339" y="0"/>
                                </a:lnTo>
                                <a:close/>
                              </a:path>
                              <a:path w="5674995" h="6350">
                                <a:moveTo>
                                  <a:pt x="2518537" y="0"/>
                                </a:moveTo>
                                <a:lnTo>
                                  <a:pt x="1960448" y="0"/>
                                </a:lnTo>
                                <a:lnTo>
                                  <a:pt x="1954352" y="0"/>
                                </a:lnTo>
                                <a:lnTo>
                                  <a:pt x="1954352" y="6096"/>
                                </a:lnTo>
                                <a:lnTo>
                                  <a:pt x="1960448" y="6096"/>
                                </a:lnTo>
                                <a:lnTo>
                                  <a:pt x="2518537" y="6096"/>
                                </a:lnTo>
                                <a:lnTo>
                                  <a:pt x="2518537" y="0"/>
                                </a:lnTo>
                                <a:close/>
                              </a:path>
                              <a:path w="5674995" h="6350">
                                <a:moveTo>
                                  <a:pt x="2524696" y="0"/>
                                </a:moveTo>
                                <a:lnTo>
                                  <a:pt x="2518613" y="0"/>
                                </a:lnTo>
                                <a:lnTo>
                                  <a:pt x="2518613" y="6096"/>
                                </a:lnTo>
                                <a:lnTo>
                                  <a:pt x="2524696" y="6096"/>
                                </a:lnTo>
                                <a:lnTo>
                                  <a:pt x="2524696" y="0"/>
                                </a:lnTo>
                                <a:close/>
                              </a:path>
                              <a:path w="5674995" h="6350">
                                <a:moveTo>
                                  <a:pt x="5674436" y="0"/>
                                </a:moveTo>
                                <a:lnTo>
                                  <a:pt x="5674436" y="0"/>
                                </a:lnTo>
                                <a:lnTo>
                                  <a:pt x="2524709" y="0"/>
                                </a:lnTo>
                                <a:lnTo>
                                  <a:pt x="2524709" y="6096"/>
                                </a:lnTo>
                                <a:lnTo>
                                  <a:pt x="5674436" y="6096"/>
                                </a:lnTo>
                                <a:lnTo>
                                  <a:pt x="567443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46.85pt;height:.5pt;mso-position-horizontal-relative:char;mso-position-vertical-relative:line" id="docshapegroup43" coordorigin="0,0" coordsize="8937,10">
                <v:shape style="position:absolute;left:0;top:0;width:8937;height:10" id="docshape44" coordorigin="0,0" coordsize="8937,10" path="m1440,0l0,0,0,10,1440,10,1440,0xm3078,0l2391,0,2382,0,2382,0,1450,0,1441,0,1441,10,1450,10,2382,10,2382,10,2391,10,3078,10,3078,0xm3966,0l3087,0,3078,0,3078,10,3087,10,3966,10,3966,0xm3976,0l3966,0,3966,10,3976,10,3976,0xm8936,0l6578,0,6569,0,6569,0,5824,0,5815,0,4922,0,4912,0,4912,0,3976,0,3976,10,4912,10,4912,10,4922,10,5815,10,5824,10,6569,10,6569,10,6578,10,8936,10,8936,0xe" filled="true" fillcolor="#000000" stroked="false">
                  <v:path arrowok="t"/>
                  <v:fill type="solid"/>
                </v:shape>
              </v:group>
            </w:pict>
          </mc:Fallback>
        </mc:AlternateContent>
      </w:r>
      <w:r>
        <w:rPr>
          <w:sz w:val="2"/>
        </w:rPr>
      </w:r>
    </w:p>
    <w:p>
      <w:pPr>
        <w:pStyle w:val="BodyText"/>
        <w:spacing w:before="269"/>
        <w:ind w:left="0"/>
      </w:pPr>
    </w:p>
    <w:p>
      <w:pPr>
        <w:pStyle w:val="BodyText"/>
        <w:spacing w:line="480" w:lineRule="auto"/>
        <w:ind w:right="1329"/>
        <w:jc w:val="both"/>
      </w:pPr>
      <w:r>
        <w:rPr/>
        <w:t>The descriptive statistics above showed</w:t>
      </w:r>
      <w:r>
        <w:rPr>
          <w:spacing w:val="-2"/>
        </w:rPr>
        <w:t> </w:t>
      </w:r>
      <w:r>
        <w:rPr/>
        <w:t>that</w:t>
      </w:r>
      <w:r>
        <w:rPr>
          <w:spacing w:val="40"/>
        </w:rPr>
        <w:t> </w:t>
      </w:r>
      <w:r>
        <w:rPr/>
        <w:t>there</w:t>
      </w:r>
      <w:r>
        <w:rPr>
          <w:spacing w:val="-3"/>
        </w:rPr>
        <w:t> </w:t>
      </w:r>
      <w:r>
        <w:rPr/>
        <w:t>is no differences in</w:t>
      </w:r>
      <w:r>
        <w:rPr>
          <w:spacing w:val="-2"/>
        </w:rPr>
        <w:t> </w:t>
      </w:r>
      <w:r>
        <w:rPr/>
        <w:t>the performance of students taught Economics using Inquiry and those taught using task-based</w:t>
      </w:r>
      <w:r>
        <w:rPr>
          <w:spacing w:val="40"/>
        </w:rPr>
        <w:t> </w:t>
      </w:r>
      <w:r>
        <w:rPr/>
        <w:t>methods in secondary</w:t>
      </w:r>
      <w:r>
        <w:rPr>
          <w:spacing w:val="-1"/>
        </w:rPr>
        <w:t> </w:t>
      </w:r>
      <w:r>
        <w:rPr/>
        <w:t>schools</w:t>
      </w:r>
      <w:r>
        <w:rPr>
          <w:spacing w:val="40"/>
        </w:rPr>
        <w:t> </w:t>
      </w:r>
      <w:r>
        <w:rPr/>
        <w:t>in Imo state Their computed Mean performances are 43.47 and 44.28 by students taught Economics using</w:t>
      </w:r>
      <w:r>
        <w:rPr>
          <w:spacing w:val="40"/>
        </w:rPr>
        <w:t> </w:t>
      </w:r>
      <w:r>
        <w:rPr/>
        <w:t>Inquiry and Task based methods respectively. This shows that both group methods performances are the same and are therefore the inquiry and</w:t>
      </w:r>
      <w:r>
        <w:rPr>
          <w:spacing w:val="40"/>
        </w:rPr>
        <w:t> </w:t>
      </w:r>
      <w:r>
        <w:rPr/>
        <w:t>task</w:t>
      </w:r>
      <w:r>
        <w:rPr>
          <w:spacing w:val="40"/>
        </w:rPr>
        <w:t> </w:t>
      </w:r>
      <w:r>
        <w:rPr/>
        <w:t>based</w:t>
      </w:r>
      <w:r>
        <w:rPr>
          <w:spacing w:val="40"/>
        </w:rPr>
        <w:t> </w:t>
      </w:r>
      <w:r>
        <w:rPr/>
        <w:t>methods are effective</w:t>
      </w:r>
      <w:r>
        <w:rPr>
          <w:spacing w:val="40"/>
        </w:rPr>
        <w:t> </w:t>
      </w:r>
      <w:r>
        <w:rPr/>
        <w:t>for</w:t>
      </w:r>
      <w:r>
        <w:rPr>
          <w:spacing w:val="80"/>
        </w:rPr>
        <w:t> </w:t>
      </w:r>
      <w:r>
        <w:rPr/>
        <w:t>the teaching</w:t>
      </w:r>
      <w:r>
        <w:rPr>
          <w:spacing w:val="40"/>
        </w:rPr>
        <w:t> </w:t>
      </w:r>
      <w:r>
        <w:rPr/>
        <w:t>of Economics as they</w:t>
      </w:r>
      <w:r>
        <w:rPr>
          <w:spacing w:val="40"/>
        </w:rPr>
        <w:t> </w:t>
      </w:r>
      <w:r>
        <w:rPr/>
        <w:t>both produce the same positive results.</w:t>
      </w:r>
    </w:p>
    <w:p>
      <w:pPr>
        <w:pStyle w:val="BodyText"/>
        <w:spacing w:line="480" w:lineRule="auto" w:before="1"/>
        <w:ind w:right="1493"/>
        <w:jc w:val="both"/>
      </w:pPr>
      <w:r>
        <w:rPr/>
        <w:t>Research</w:t>
      </w:r>
      <w:r>
        <w:rPr>
          <w:spacing w:val="-2"/>
        </w:rPr>
        <w:t> </w:t>
      </w:r>
      <w:r>
        <w:rPr/>
        <w:t>Question</w:t>
      </w:r>
      <w:r>
        <w:rPr>
          <w:spacing w:val="40"/>
        </w:rPr>
        <w:t> </w:t>
      </w:r>
      <w:r>
        <w:rPr/>
        <w:t>Two: What is the</w:t>
      </w:r>
      <w:r>
        <w:rPr>
          <w:spacing w:val="80"/>
        </w:rPr>
        <w:t> </w:t>
      </w:r>
      <w:r>
        <w:rPr/>
        <w:t>Pre-test and Post-test performance of</w:t>
      </w:r>
      <w:r>
        <w:rPr>
          <w:spacing w:val="-6"/>
        </w:rPr>
        <w:t> </w:t>
      </w:r>
      <w:r>
        <w:rPr/>
        <w:t>students in the</w:t>
      </w:r>
      <w:r>
        <w:rPr>
          <w:spacing w:val="-2"/>
        </w:rPr>
        <w:t> </w:t>
      </w:r>
      <w:r>
        <w:rPr/>
        <w:t>experimental</w:t>
      </w:r>
      <w:r>
        <w:rPr>
          <w:spacing w:val="-10"/>
        </w:rPr>
        <w:t> </w:t>
      </w:r>
      <w:r>
        <w:rPr/>
        <w:t>group</w:t>
      </w:r>
      <w:r>
        <w:rPr>
          <w:spacing w:val="-6"/>
        </w:rPr>
        <w:t> </w:t>
      </w:r>
      <w:r>
        <w:rPr/>
        <w:t>taught</w:t>
      </w:r>
      <w:r>
        <w:rPr>
          <w:spacing w:val="80"/>
        </w:rPr>
        <w:t> </w:t>
      </w:r>
      <w:r>
        <w:rPr/>
        <w:t>Economics</w:t>
      </w:r>
      <w:r>
        <w:rPr>
          <w:spacing w:val="-3"/>
        </w:rPr>
        <w:t> </w:t>
      </w:r>
      <w:r>
        <w:rPr/>
        <w:t>using</w:t>
      </w:r>
      <w:r>
        <w:rPr>
          <w:spacing w:val="-1"/>
        </w:rPr>
        <w:t> </w:t>
      </w:r>
      <w:r>
        <w:rPr/>
        <w:t>Inquiry</w:t>
      </w:r>
      <w:r>
        <w:rPr>
          <w:spacing w:val="40"/>
        </w:rPr>
        <w:t> </w:t>
      </w:r>
      <w:r>
        <w:rPr/>
        <w:t>method</w:t>
      </w:r>
      <w:r>
        <w:rPr>
          <w:spacing w:val="80"/>
        </w:rPr>
        <w:t> </w:t>
      </w:r>
      <w:r>
        <w:rPr/>
        <w:t>in</w:t>
      </w:r>
      <w:r>
        <w:rPr>
          <w:spacing w:val="-6"/>
        </w:rPr>
        <w:t> </w:t>
      </w:r>
      <w:r>
        <w:rPr/>
        <w:t>secondary</w:t>
      </w:r>
      <w:r>
        <w:rPr>
          <w:spacing w:val="-6"/>
        </w:rPr>
        <w:t> </w:t>
      </w:r>
      <w:r>
        <w:rPr/>
        <w:t>schools in Imo state?</w:t>
      </w:r>
    </w:p>
    <w:p>
      <w:pPr>
        <w:pStyle w:val="Heading2"/>
        <w:spacing w:before="6"/>
        <w:ind w:left="2421" w:right="1331" w:hanging="1441"/>
        <w:jc w:val="both"/>
      </w:pPr>
      <w:r>
        <w:rPr/>
        <w:t>Table</w:t>
      </w:r>
      <w:r>
        <w:rPr>
          <w:spacing w:val="-1"/>
        </w:rPr>
        <w:t> </w:t>
      </w:r>
      <w:r>
        <w:rPr/>
        <w:t>4.3.2:</w:t>
      </w:r>
      <w:r>
        <w:rPr>
          <w:spacing w:val="40"/>
        </w:rPr>
        <w:t> </w:t>
      </w:r>
      <w:r>
        <w:rPr/>
        <w:t>Descriptive statistics on differences in the Pre-test and Post-test performance of students in the experimental group taught Economics using Inquiry</w:t>
      </w:r>
      <w:r>
        <w:rPr>
          <w:spacing w:val="40"/>
        </w:rPr>
        <w:t> </w:t>
      </w:r>
      <w:r>
        <w:rPr/>
        <w:t>method</w:t>
      </w:r>
      <w:r>
        <w:rPr>
          <w:spacing w:val="80"/>
        </w:rPr>
        <w:t> </w:t>
      </w:r>
      <w:r>
        <w:rPr/>
        <w:t>in secondary schools</w:t>
      </w:r>
      <w:r>
        <w:rPr>
          <w:spacing w:val="40"/>
        </w:rPr>
        <w:t> </w:t>
      </w:r>
      <w:r>
        <w:rPr/>
        <w:t>in Imo 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6"/>
        <w:gridCol w:w="967"/>
        <w:gridCol w:w="690"/>
        <w:gridCol w:w="879"/>
        <w:gridCol w:w="972"/>
        <w:gridCol w:w="904"/>
        <w:gridCol w:w="841"/>
        <w:gridCol w:w="2502"/>
      </w:tblGrid>
      <w:tr>
        <w:trPr>
          <w:trHeight w:val="551" w:hRule="atLeast"/>
        </w:trPr>
        <w:tc>
          <w:tcPr>
            <w:tcW w:w="1546" w:type="dxa"/>
            <w:tcBorders>
              <w:top w:val="single" w:sz="4" w:space="0" w:color="000000"/>
              <w:bottom w:val="single" w:sz="4" w:space="0" w:color="000000"/>
            </w:tcBorders>
          </w:tcPr>
          <w:p>
            <w:pPr>
              <w:pStyle w:val="TableParagraph"/>
              <w:spacing w:line="268" w:lineRule="exact"/>
              <w:ind w:left="105"/>
              <w:rPr>
                <w:sz w:val="24"/>
              </w:rPr>
            </w:pPr>
            <w:r>
              <w:rPr>
                <w:spacing w:val="-2"/>
                <w:sz w:val="24"/>
              </w:rPr>
              <w:t>Variable</w:t>
            </w:r>
          </w:p>
        </w:tc>
        <w:tc>
          <w:tcPr>
            <w:tcW w:w="967" w:type="dxa"/>
            <w:tcBorders>
              <w:top w:val="single" w:sz="4" w:space="0" w:color="000000"/>
              <w:bottom w:val="single" w:sz="4" w:space="0" w:color="000000"/>
            </w:tcBorders>
          </w:tcPr>
          <w:p>
            <w:pPr>
              <w:pStyle w:val="TableParagraph"/>
              <w:spacing w:line="268" w:lineRule="exact"/>
              <w:ind w:left="61" w:right="92"/>
              <w:jc w:val="center"/>
              <w:rPr>
                <w:sz w:val="24"/>
              </w:rPr>
            </w:pPr>
            <w:r>
              <w:rPr>
                <w:spacing w:val="-2"/>
                <w:sz w:val="24"/>
              </w:rPr>
              <w:t>Groups</w:t>
            </w:r>
          </w:p>
        </w:tc>
        <w:tc>
          <w:tcPr>
            <w:tcW w:w="690" w:type="dxa"/>
            <w:tcBorders>
              <w:top w:val="single" w:sz="4" w:space="0" w:color="000000"/>
              <w:bottom w:val="single" w:sz="4" w:space="0" w:color="000000"/>
            </w:tcBorders>
          </w:tcPr>
          <w:p>
            <w:pPr>
              <w:pStyle w:val="TableParagraph"/>
              <w:spacing w:line="268" w:lineRule="exact"/>
              <w:ind w:left="108"/>
              <w:rPr>
                <w:sz w:val="24"/>
              </w:rPr>
            </w:pPr>
            <w:r>
              <w:rPr>
                <w:spacing w:val="-10"/>
                <w:sz w:val="24"/>
              </w:rPr>
              <w:t>N</w:t>
            </w:r>
          </w:p>
        </w:tc>
        <w:tc>
          <w:tcPr>
            <w:tcW w:w="879" w:type="dxa"/>
            <w:tcBorders>
              <w:top w:val="single" w:sz="4" w:space="0" w:color="000000"/>
              <w:bottom w:val="single" w:sz="4" w:space="0" w:color="000000"/>
            </w:tcBorders>
          </w:tcPr>
          <w:p>
            <w:pPr>
              <w:pStyle w:val="TableParagraph"/>
              <w:spacing w:line="268" w:lineRule="exact"/>
              <w:ind w:right="190"/>
              <w:jc w:val="right"/>
              <w:rPr>
                <w:sz w:val="24"/>
              </w:rPr>
            </w:pPr>
            <w:r>
              <w:rPr>
                <w:spacing w:val="-4"/>
                <w:sz w:val="24"/>
              </w:rPr>
              <w:t>Mean</w:t>
            </w:r>
          </w:p>
        </w:tc>
        <w:tc>
          <w:tcPr>
            <w:tcW w:w="972" w:type="dxa"/>
            <w:tcBorders>
              <w:top w:val="single" w:sz="4" w:space="0" w:color="000000"/>
              <w:bottom w:val="single" w:sz="4" w:space="0" w:color="000000"/>
            </w:tcBorders>
          </w:tcPr>
          <w:p>
            <w:pPr>
              <w:pStyle w:val="TableParagraph"/>
              <w:spacing w:line="268" w:lineRule="exact"/>
              <w:ind w:left="105" w:right="81"/>
              <w:jc w:val="center"/>
              <w:rPr>
                <w:sz w:val="24"/>
              </w:rPr>
            </w:pPr>
            <w:r>
              <w:rPr>
                <w:spacing w:val="-2"/>
                <w:sz w:val="24"/>
              </w:rPr>
              <w:t>Std.dev</w:t>
            </w:r>
          </w:p>
        </w:tc>
        <w:tc>
          <w:tcPr>
            <w:tcW w:w="904" w:type="dxa"/>
            <w:tcBorders>
              <w:top w:val="single" w:sz="4" w:space="0" w:color="000000"/>
              <w:bottom w:val="single" w:sz="4" w:space="0" w:color="000000"/>
            </w:tcBorders>
          </w:tcPr>
          <w:p>
            <w:pPr>
              <w:pStyle w:val="TableParagraph"/>
              <w:spacing w:line="268" w:lineRule="exact"/>
              <w:ind w:left="107"/>
              <w:rPr>
                <w:sz w:val="24"/>
              </w:rPr>
            </w:pPr>
            <w:r>
              <w:rPr>
                <w:spacing w:val="-2"/>
                <w:sz w:val="24"/>
              </w:rPr>
              <w:t>Std.Err</w:t>
            </w:r>
          </w:p>
        </w:tc>
        <w:tc>
          <w:tcPr>
            <w:tcW w:w="841" w:type="dxa"/>
            <w:tcBorders>
              <w:top w:val="single" w:sz="4" w:space="0" w:color="000000"/>
              <w:bottom w:val="single" w:sz="4" w:space="0" w:color="000000"/>
            </w:tcBorders>
          </w:tcPr>
          <w:p>
            <w:pPr>
              <w:pStyle w:val="TableParagraph"/>
              <w:spacing w:line="268" w:lineRule="exact"/>
              <w:ind w:left="106"/>
              <w:rPr>
                <w:sz w:val="24"/>
              </w:rPr>
            </w:pPr>
            <w:r>
              <w:rPr>
                <w:spacing w:val="-4"/>
                <w:sz w:val="24"/>
              </w:rPr>
              <w:t>Mean</w:t>
            </w:r>
          </w:p>
          <w:p>
            <w:pPr>
              <w:pStyle w:val="TableParagraph"/>
              <w:spacing w:line="261" w:lineRule="exact" w:before="2"/>
              <w:ind w:left="106"/>
              <w:rPr>
                <w:sz w:val="24"/>
              </w:rPr>
            </w:pPr>
            <w:r>
              <w:rPr>
                <w:spacing w:val="-4"/>
                <w:sz w:val="24"/>
              </w:rPr>
              <w:t>Diff</w:t>
            </w:r>
          </w:p>
        </w:tc>
        <w:tc>
          <w:tcPr>
            <w:tcW w:w="2502" w:type="dxa"/>
            <w:tcBorders>
              <w:top w:val="single" w:sz="4" w:space="0" w:color="000000"/>
              <w:bottom w:val="single" w:sz="4" w:space="0" w:color="000000"/>
            </w:tcBorders>
          </w:tcPr>
          <w:p>
            <w:pPr>
              <w:pStyle w:val="TableParagraph"/>
              <w:spacing w:line="268" w:lineRule="exact"/>
              <w:ind w:left="72"/>
              <w:rPr>
                <w:sz w:val="24"/>
              </w:rPr>
            </w:pPr>
            <w:r>
              <w:rPr>
                <w:spacing w:val="-2"/>
                <w:sz w:val="24"/>
              </w:rPr>
              <w:t>Remarks</w:t>
            </w:r>
          </w:p>
        </w:tc>
      </w:tr>
      <w:tr>
        <w:trPr>
          <w:trHeight w:val="278" w:hRule="atLeast"/>
        </w:trPr>
        <w:tc>
          <w:tcPr>
            <w:tcW w:w="1546" w:type="dxa"/>
            <w:vMerge w:val="restart"/>
            <w:tcBorders>
              <w:top w:val="single" w:sz="4" w:space="0" w:color="000000"/>
            </w:tcBorders>
          </w:tcPr>
          <w:p>
            <w:pPr>
              <w:pStyle w:val="TableParagraph"/>
              <w:spacing w:line="242" w:lineRule="auto"/>
              <w:ind w:left="105"/>
              <w:rPr>
                <w:b/>
                <w:sz w:val="24"/>
              </w:rPr>
            </w:pPr>
            <w:r>
              <w:rPr>
                <w:b/>
                <w:spacing w:val="-2"/>
                <w:sz w:val="24"/>
              </w:rPr>
              <w:t>Performance Inquiry</w:t>
            </w:r>
          </w:p>
        </w:tc>
        <w:tc>
          <w:tcPr>
            <w:tcW w:w="967" w:type="dxa"/>
            <w:tcBorders>
              <w:top w:val="single" w:sz="4" w:space="0" w:color="000000"/>
            </w:tcBorders>
          </w:tcPr>
          <w:p>
            <w:pPr>
              <w:pStyle w:val="TableParagraph"/>
              <w:spacing w:line="259" w:lineRule="exact"/>
              <w:ind w:left="1" w:right="93"/>
              <w:jc w:val="center"/>
              <w:rPr>
                <w:sz w:val="24"/>
              </w:rPr>
            </w:pPr>
            <w:r>
              <w:rPr>
                <w:spacing w:val="-2"/>
                <w:sz w:val="24"/>
              </w:rPr>
              <w:t>Pretest</w:t>
            </w:r>
          </w:p>
        </w:tc>
        <w:tc>
          <w:tcPr>
            <w:tcW w:w="690" w:type="dxa"/>
            <w:tcBorders>
              <w:top w:val="single" w:sz="4" w:space="0" w:color="000000"/>
            </w:tcBorders>
          </w:tcPr>
          <w:p>
            <w:pPr>
              <w:pStyle w:val="TableParagraph"/>
              <w:spacing w:line="259" w:lineRule="exact"/>
              <w:ind w:right="137"/>
              <w:jc w:val="right"/>
              <w:rPr>
                <w:sz w:val="24"/>
              </w:rPr>
            </w:pPr>
            <w:r>
              <w:rPr>
                <w:spacing w:val="-5"/>
                <w:sz w:val="24"/>
              </w:rPr>
              <w:t>98</w:t>
            </w:r>
          </w:p>
        </w:tc>
        <w:tc>
          <w:tcPr>
            <w:tcW w:w="879" w:type="dxa"/>
            <w:tcBorders>
              <w:top w:val="single" w:sz="4" w:space="0" w:color="000000"/>
            </w:tcBorders>
          </w:tcPr>
          <w:p>
            <w:pPr>
              <w:pStyle w:val="TableParagraph"/>
              <w:spacing w:line="259" w:lineRule="exact"/>
              <w:ind w:right="133"/>
              <w:jc w:val="right"/>
              <w:rPr>
                <w:sz w:val="24"/>
              </w:rPr>
            </w:pPr>
            <w:r>
              <w:rPr>
                <w:spacing w:val="-2"/>
                <w:sz w:val="24"/>
              </w:rPr>
              <w:t>23.99</w:t>
            </w:r>
          </w:p>
        </w:tc>
        <w:tc>
          <w:tcPr>
            <w:tcW w:w="972" w:type="dxa"/>
            <w:tcBorders>
              <w:top w:val="single" w:sz="4" w:space="0" w:color="000000"/>
            </w:tcBorders>
          </w:tcPr>
          <w:p>
            <w:pPr>
              <w:pStyle w:val="TableParagraph"/>
              <w:spacing w:line="259" w:lineRule="exact"/>
              <w:ind w:left="105" w:right="8"/>
              <w:jc w:val="center"/>
              <w:rPr>
                <w:sz w:val="24"/>
              </w:rPr>
            </w:pPr>
            <w:r>
              <w:rPr>
                <w:spacing w:val="-4"/>
                <w:sz w:val="24"/>
              </w:rPr>
              <w:t>4.148</w:t>
            </w:r>
          </w:p>
        </w:tc>
        <w:tc>
          <w:tcPr>
            <w:tcW w:w="904" w:type="dxa"/>
            <w:tcBorders>
              <w:top w:val="single" w:sz="4" w:space="0" w:color="000000"/>
            </w:tcBorders>
          </w:tcPr>
          <w:p>
            <w:pPr>
              <w:pStyle w:val="TableParagraph"/>
              <w:spacing w:line="259" w:lineRule="exact"/>
              <w:ind w:left="319"/>
              <w:rPr>
                <w:sz w:val="24"/>
              </w:rPr>
            </w:pPr>
            <w:r>
              <w:rPr>
                <w:spacing w:val="-4"/>
                <w:sz w:val="24"/>
              </w:rPr>
              <w:t>.419</w:t>
            </w:r>
          </w:p>
        </w:tc>
        <w:tc>
          <w:tcPr>
            <w:tcW w:w="841" w:type="dxa"/>
            <w:tcBorders>
              <w:top w:val="single" w:sz="4" w:space="0" w:color="000000"/>
            </w:tcBorders>
          </w:tcPr>
          <w:p>
            <w:pPr>
              <w:pStyle w:val="TableParagraph"/>
              <w:rPr>
                <w:sz w:val="20"/>
              </w:rPr>
            </w:pPr>
          </w:p>
        </w:tc>
        <w:tc>
          <w:tcPr>
            <w:tcW w:w="2502" w:type="dxa"/>
            <w:tcBorders>
              <w:top w:val="single" w:sz="4" w:space="0" w:color="000000"/>
            </w:tcBorders>
          </w:tcPr>
          <w:p>
            <w:pPr>
              <w:pStyle w:val="TableParagraph"/>
              <w:rPr>
                <w:sz w:val="20"/>
              </w:rPr>
            </w:pPr>
          </w:p>
        </w:tc>
      </w:tr>
      <w:tr>
        <w:trPr>
          <w:trHeight w:val="1666" w:hRule="atLeast"/>
        </w:trPr>
        <w:tc>
          <w:tcPr>
            <w:tcW w:w="1546" w:type="dxa"/>
            <w:vMerge/>
            <w:tcBorders>
              <w:top w:val="nil"/>
            </w:tcBorders>
          </w:tcPr>
          <w:p>
            <w:pPr>
              <w:rPr>
                <w:sz w:val="2"/>
                <w:szCs w:val="2"/>
              </w:rPr>
            </w:pPr>
          </w:p>
        </w:tc>
        <w:tc>
          <w:tcPr>
            <w:tcW w:w="967" w:type="dxa"/>
          </w:tcPr>
          <w:p>
            <w:pPr>
              <w:pStyle w:val="TableParagraph"/>
              <w:rPr>
                <w:sz w:val="24"/>
              </w:rPr>
            </w:pPr>
          </w:p>
        </w:tc>
        <w:tc>
          <w:tcPr>
            <w:tcW w:w="690" w:type="dxa"/>
          </w:tcPr>
          <w:p>
            <w:pPr>
              <w:pStyle w:val="TableParagraph"/>
              <w:rPr>
                <w:sz w:val="24"/>
              </w:rPr>
            </w:pPr>
          </w:p>
        </w:tc>
        <w:tc>
          <w:tcPr>
            <w:tcW w:w="879" w:type="dxa"/>
          </w:tcPr>
          <w:p>
            <w:pPr>
              <w:pStyle w:val="TableParagraph"/>
              <w:rPr>
                <w:sz w:val="24"/>
              </w:rPr>
            </w:pPr>
          </w:p>
        </w:tc>
        <w:tc>
          <w:tcPr>
            <w:tcW w:w="972" w:type="dxa"/>
          </w:tcPr>
          <w:p>
            <w:pPr>
              <w:pStyle w:val="TableParagraph"/>
              <w:rPr>
                <w:sz w:val="24"/>
              </w:rPr>
            </w:pPr>
          </w:p>
        </w:tc>
        <w:tc>
          <w:tcPr>
            <w:tcW w:w="904" w:type="dxa"/>
          </w:tcPr>
          <w:p>
            <w:pPr>
              <w:pStyle w:val="TableParagraph"/>
              <w:rPr>
                <w:sz w:val="24"/>
              </w:rPr>
            </w:pPr>
          </w:p>
        </w:tc>
        <w:tc>
          <w:tcPr>
            <w:tcW w:w="841" w:type="dxa"/>
          </w:tcPr>
          <w:p>
            <w:pPr>
              <w:pStyle w:val="TableParagraph"/>
              <w:spacing w:before="1"/>
              <w:ind w:left="106"/>
              <w:rPr>
                <w:sz w:val="24"/>
              </w:rPr>
            </w:pPr>
            <w:r>
              <w:rPr>
                <w:spacing w:val="-2"/>
                <w:sz w:val="24"/>
              </w:rPr>
              <w:t>19.480</w:t>
            </w:r>
          </w:p>
        </w:tc>
        <w:tc>
          <w:tcPr>
            <w:tcW w:w="2502" w:type="dxa"/>
          </w:tcPr>
          <w:p>
            <w:pPr>
              <w:pStyle w:val="TableParagraph"/>
              <w:spacing w:before="1"/>
              <w:ind w:left="72" w:right="154"/>
              <w:rPr>
                <w:sz w:val="24"/>
              </w:rPr>
            </w:pPr>
            <w:r>
              <w:rPr>
                <w:sz w:val="24"/>
              </w:rPr>
              <w:t>The post-test performance is significantly higher than their pre-test</w:t>
            </w:r>
          </w:p>
          <w:p>
            <w:pPr>
              <w:pStyle w:val="TableParagraph"/>
              <w:spacing w:line="274" w:lineRule="exact"/>
              <w:ind w:left="72"/>
              <w:rPr>
                <w:sz w:val="24"/>
              </w:rPr>
            </w:pPr>
            <w:r>
              <w:rPr>
                <w:sz w:val="24"/>
              </w:rPr>
              <w:t>performance</w:t>
            </w:r>
            <w:r>
              <w:rPr>
                <w:spacing w:val="-15"/>
                <w:sz w:val="24"/>
              </w:rPr>
              <w:t> </w:t>
            </w:r>
            <w:r>
              <w:rPr>
                <w:sz w:val="24"/>
              </w:rPr>
              <w:t>among</w:t>
            </w:r>
            <w:r>
              <w:rPr>
                <w:spacing w:val="-15"/>
                <w:sz w:val="24"/>
              </w:rPr>
              <w:t> </w:t>
            </w:r>
            <w:r>
              <w:rPr>
                <w:sz w:val="24"/>
              </w:rPr>
              <w:t>the Inquiry method</w:t>
            </w:r>
          </w:p>
        </w:tc>
      </w:tr>
      <w:tr>
        <w:trPr>
          <w:trHeight w:val="287" w:hRule="atLeast"/>
        </w:trPr>
        <w:tc>
          <w:tcPr>
            <w:tcW w:w="1546" w:type="dxa"/>
            <w:tcBorders>
              <w:bottom w:val="single" w:sz="4" w:space="0" w:color="000000"/>
            </w:tcBorders>
          </w:tcPr>
          <w:p>
            <w:pPr>
              <w:pStyle w:val="TableParagraph"/>
              <w:rPr>
                <w:sz w:val="20"/>
              </w:rPr>
            </w:pPr>
          </w:p>
        </w:tc>
        <w:tc>
          <w:tcPr>
            <w:tcW w:w="967" w:type="dxa"/>
            <w:tcBorders>
              <w:bottom w:val="single" w:sz="4" w:space="0" w:color="000000"/>
            </w:tcBorders>
          </w:tcPr>
          <w:p>
            <w:pPr>
              <w:pStyle w:val="TableParagraph"/>
              <w:spacing w:line="266" w:lineRule="exact" w:before="1"/>
              <w:ind w:left="93" w:right="92"/>
              <w:jc w:val="center"/>
              <w:rPr>
                <w:sz w:val="24"/>
              </w:rPr>
            </w:pPr>
            <w:r>
              <w:rPr>
                <w:spacing w:val="-2"/>
                <w:sz w:val="24"/>
              </w:rPr>
              <w:t>Posttest</w:t>
            </w:r>
          </w:p>
        </w:tc>
        <w:tc>
          <w:tcPr>
            <w:tcW w:w="690" w:type="dxa"/>
            <w:tcBorders>
              <w:bottom w:val="single" w:sz="4" w:space="0" w:color="000000"/>
            </w:tcBorders>
          </w:tcPr>
          <w:p>
            <w:pPr>
              <w:pStyle w:val="TableParagraph"/>
              <w:spacing w:line="266" w:lineRule="exact" w:before="1"/>
              <w:ind w:right="137"/>
              <w:jc w:val="right"/>
              <w:rPr>
                <w:sz w:val="24"/>
              </w:rPr>
            </w:pPr>
            <w:r>
              <w:rPr>
                <w:spacing w:val="-5"/>
                <w:sz w:val="24"/>
              </w:rPr>
              <w:t>98</w:t>
            </w:r>
          </w:p>
        </w:tc>
        <w:tc>
          <w:tcPr>
            <w:tcW w:w="879" w:type="dxa"/>
            <w:tcBorders>
              <w:bottom w:val="single" w:sz="4" w:space="0" w:color="000000"/>
            </w:tcBorders>
          </w:tcPr>
          <w:p>
            <w:pPr>
              <w:pStyle w:val="TableParagraph"/>
              <w:spacing w:line="266" w:lineRule="exact" w:before="1"/>
              <w:ind w:right="133"/>
              <w:jc w:val="right"/>
              <w:rPr>
                <w:sz w:val="24"/>
              </w:rPr>
            </w:pPr>
            <w:r>
              <w:rPr>
                <w:spacing w:val="-2"/>
                <w:sz w:val="24"/>
              </w:rPr>
              <w:t>43.47</w:t>
            </w:r>
          </w:p>
        </w:tc>
        <w:tc>
          <w:tcPr>
            <w:tcW w:w="972" w:type="dxa"/>
            <w:tcBorders>
              <w:bottom w:val="single" w:sz="4" w:space="0" w:color="000000"/>
            </w:tcBorders>
          </w:tcPr>
          <w:p>
            <w:pPr>
              <w:pStyle w:val="TableParagraph"/>
              <w:spacing w:line="266" w:lineRule="exact" w:before="1"/>
              <w:ind w:left="105" w:right="8"/>
              <w:jc w:val="center"/>
              <w:rPr>
                <w:sz w:val="24"/>
              </w:rPr>
            </w:pPr>
            <w:r>
              <w:rPr>
                <w:spacing w:val="-4"/>
                <w:sz w:val="24"/>
              </w:rPr>
              <w:t>5.219</w:t>
            </w:r>
          </w:p>
        </w:tc>
        <w:tc>
          <w:tcPr>
            <w:tcW w:w="1745" w:type="dxa"/>
            <w:gridSpan w:val="2"/>
            <w:tcBorders>
              <w:bottom w:val="single" w:sz="4" w:space="0" w:color="000000"/>
            </w:tcBorders>
          </w:tcPr>
          <w:p>
            <w:pPr>
              <w:pStyle w:val="TableParagraph"/>
              <w:spacing w:line="266" w:lineRule="exact" w:before="1"/>
              <w:ind w:left="319"/>
              <w:rPr>
                <w:sz w:val="24"/>
              </w:rPr>
            </w:pPr>
            <w:r>
              <w:rPr>
                <w:spacing w:val="-4"/>
                <w:sz w:val="24"/>
              </w:rPr>
              <w:t>.527</w:t>
            </w:r>
          </w:p>
        </w:tc>
        <w:tc>
          <w:tcPr>
            <w:tcW w:w="2502" w:type="dxa"/>
            <w:tcBorders>
              <w:bottom w:val="single" w:sz="4" w:space="0" w:color="000000"/>
            </w:tcBorders>
          </w:tcPr>
          <w:p>
            <w:pPr>
              <w:pStyle w:val="TableParagraph"/>
              <w:rPr>
                <w:sz w:val="20"/>
              </w:rPr>
            </w:pPr>
          </w:p>
        </w:tc>
      </w:tr>
    </w:tbl>
    <w:p>
      <w:pPr>
        <w:spacing w:after="0"/>
        <w:rPr>
          <w:sz w:val="20"/>
        </w:rPr>
        <w:sectPr>
          <w:type w:val="continuous"/>
          <w:pgSz w:w="12240" w:h="15840"/>
          <w:pgMar w:header="0" w:footer="1012" w:top="1360" w:bottom="1200" w:left="820" w:right="460"/>
        </w:sectPr>
      </w:pPr>
    </w:p>
    <w:p>
      <w:pPr>
        <w:pStyle w:val="BodyText"/>
        <w:spacing w:line="480" w:lineRule="auto" w:before="72"/>
        <w:ind w:right="1336"/>
        <w:jc w:val="both"/>
      </w:pPr>
      <w:r>
        <w:rPr/>
        <w:t>Results of the descriptive</w:t>
      </w:r>
      <w:r>
        <w:rPr>
          <w:spacing w:val="40"/>
        </w:rPr>
        <w:t> </w:t>
      </w:r>
      <w:r>
        <w:rPr/>
        <w:t>statistics above showed that differences exist 0 in the Pre-test and</w:t>
      </w:r>
      <w:r>
        <w:rPr>
          <w:spacing w:val="-1"/>
        </w:rPr>
        <w:t> </w:t>
      </w:r>
      <w:r>
        <w:rPr/>
        <w:t>Post-test performance</w:t>
      </w:r>
      <w:r>
        <w:rPr>
          <w:spacing w:val="-1"/>
        </w:rPr>
        <w:t> </w:t>
      </w:r>
      <w:r>
        <w:rPr/>
        <w:t>of</w:t>
      </w:r>
      <w:r>
        <w:rPr>
          <w:spacing w:val="-8"/>
        </w:rPr>
        <w:t> </w:t>
      </w:r>
      <w:r>
        <w:rPr/>
        <w:t>students in</w:t>
      </w:r>
      <w:r>
        <w:rPr>
          <w:spacing w:val="-5"/>
        </w:rPr>
        <w:t> </w:t>
      </w:r>
      <w:r>
        <w:rPr/>
        <w:t>the</w:t>
      </w:r>
      <w:r>
        <w:rPr>
          <w:spacing w:val="-1"/>
        </w:rPr>
        <w:t> </w:t>
      </w:r>
      <w:r>
        <w:rPr/>
        <w:t>experimental</w:t>
      </w:r>
      <w:r>
        <w:rPr>
          <w:spacing w:val="-9"/>
        </w:rPr>
        <w:t> </w:t>
      </w:r>
      <w:r>
        <w:rPr/>
        <w:t>group</w:t>
      </w:r>
      <w:r>
        <w:rPr>
          <w:spacing w:val="-5"/>
        </w:rPr>
        <w:t> </w:t>
      </w:r>
      <w:r>
        <w:rPr/>
        <w:t>taught</w:t>
      </w:r>
      <w:r>
        <w:rPr>
          <w:spacing w:val="80"/>
        </w:rPr>
        <w:t> </w:t>
      </w:r>
      <w:r>
        <w:rPr/>
        <w:t>Economics</w:t>
      </w:r>
      <w:r>
        <w:rPr>
          <w:spacing w:val="-2"/>
        </w:rPr>
        <w:t> </w:t>
      </w:r>
      <w:r>
        <w:rPr/>
        <w:t>using Inquiry</w:t>
      </w:r>
      <w:r>
        <w:rPr>
          <w:spacing w:val="40"/>
        </w:rPr>
        <w:t> </w:t>
      </w:r>
      <w:r>
        <w:rPr/>
        <w:t>method</w:t>
      </w:r>
      <w:r>
        <w:rPr>
          <w:spacing w:val="40"/>
        </w:rPr>
        <w:t> </w:t>
      </w:r>
      <w:r>
        <w:rPr/>
        <w:t>in secondary schools</w:t>
      </w:r>
      <w:r>
        <w:rPr>
          <w:spacing w:val="40"/>
        </w:rPr>
        <w:t> </w:t>
      </w:r>
      <w:r>
        <w:rPr/>
        <w:t>in Imo state</w:t>
      </w:r>
      <w:r>
        <w:rPr>
          <w:spacing w:val="40"/>
        </w:rPr>
        <w:t> </w:t>
      </w:r>
      <w:r>
        <w:rPr/>
        <w:t>The mean pretest and Post-test performances are 23.99 and 43.47 respectively</w:t>
      </w:r>
      <w:r>
        <w:rPr>
          <w:spacing w:val="40"/>
        </w:rPr>
        <w:t> </w:t>
      </w:r>
      <w:r>
        <w:rPr/>
        <w:t>with a mean difference of 19.480 in favour of the post-test scores. This shows that among the inquiry group students their performance has significantly increased as a result of the inquiry teaching method.</w:t>
      </w:r>
    </w:p>
    <w:p>
      <w:pPr>
        <w:pStyle w:val="BodyText"/>
        <w:spacing w:line="480" w:lineRule="auto" w:before="1"/>
        <w:ind w:right="1343"/>
      </w:pPr>
      <w:r>
        <w:rPr>
          <w:b/>
        </w:rPr>
        <w:t>Research</w:t>
      </w:r>
      <w:r>
        <w:rPr>
          <w:b/>
          <w:spacing w:val="-3"/>
        </w:rPr>
        <w:t> </w:t>
      </w:r>
      <w:r>
        <w:rPr>
          <w:b/>
        </w:rPr>
        <w:t>Question</w:t>
      </w:r>
      <w:r>
        <w:rPr>
          <w:b/>
          <w:spacing w:val="-4"/>
        </w:rPr>
        <w:t> </w:t>
      </w:r>
      <w:r>
        <w:rPr>
          <w:b/>
        </w:rPr>
        <w:t>Three</w:t>
      </w:r>
      <w:r>
        <w:rPr/>
        <w:t>: What is</w:t>
      </w:r>
      <w:r>
        <w:rPr>
          <w:spacing w:val="-6"/>
        </w:rPr>
        <w:t> </w:t>
      </w:r>
      <w:r>
        <w:rPr/>
        <w:t>the</w:t>
      </w:r>
      <w:r>
        <w:rPr>
          <w:spacing w:val="-5"/>
        </w:rPr>
        <w:t> </w:t>
      </w:r>
      <w:r>
        <w:rPr/>
        <w:t>Pre-test</w:t>
      </w:r>
      <w:r>
        <w:rPr>
          <w:spacing w:val="-5"/>
        </w:rPr>
        <w:t> </w:t>
      </w:r>
      <w:r>
        <w:rPr/>
        <w:t>and</w:t>
      </w:r>
      <w:r>
        <w:rPr>
          <w:spacing w:val="-4"/>
        </w:rPr>
        <w:t> </w:t>
      </w:r>
      <w:r>
        <w:rPr/>
        <w:t>Post-test</w:t>
      </w:r>
      <w:r>
        <w:rPr>
          <w:spacing w:val="-4"/>
        </w:rPr>
        <w:t> </w:t>
      </w:r>
      <w:r>
        <w:rPr/>
        <w:t>performance</w:t>
      </w:r>
      <w:r>
        <w:rPr>
          <w:spacing w:val="-6"/>
        </w:rPr>
        <w:t> </w:t>
      </w:r>
      <w:r>
        <w:rPr/>
        <w:t>of</w:t>
      </w:r>
      <w:r>
        <w:rPr>
          <w:spacing w:val="-12"/>
        </w:rPr>
        <w:t> </w:t>
      </w:r>
      <w:r>
        <w:rPr/>
        <w:t>students</w:t>
      </w:r>
      <w:r>
        <w:rPr>
          <w:spacing w:val="-3"/>
        </w:rPr>
        <w:t> </w:t>
      </w:r>
      <w:r>
        <w:rPr/>
        <w:t>in the experimental</w:t>
      </w:r>
      <w:r>
        <w:rPr>
          <w:spacing w:val="-1"/>
        </w:rPr>
        <w:t> </w:t>
      </w:r>
      <w:r>
        <w:rPr/>
        <w:t>group taught</w:t>
      </w:r>
      <w:r>
        <w:rPr>
          <w:spacing w:val="80"/>
        </w:rPr>
        <w:t> </w:t>
      </w:r>
      <w:r>
        <w:rPr/>
        <w:t>Economics using Task Based</w:t>
      </w:r>
      <w:r>
        <w:rPr>
          <w:spacing w:val="80"/>
        </w:rPr>
        <w:t> </w:t>
      </w:r>
      <w:r>
        <w:rPr/>
        <w:t>method</w:t>
      </w:r>
      <w:r>
        <w:rPr>
          <w:spacing w:val="80"/>
        </w:rPr>
        <w:t> </w:t>
      </w:r>
      <w:r>
        <w:rPr/>
        <w:t>in secondary schools</w:t>
      </w:r>
      <w:r>
        <w:rPr>
          <w:spacing w:val="40"/>
        </w:rPr>
        <w:t> </w:t>
      </w:r>
      <w:r>
        <w:rPr/>
        <w:t>in Imo state ?</w:t>
      </w:r>
    </w:p>
    <w:p>
      <w:pPr>
        <w:pStyle w:val="Heading2"/>
        <w:tabs>
          <w:tab w:pos="2421" w:val="left" w:leader="none"/>
        </w:tabs>
        <w:spacing w:before="6"/>
        <w:ind w:left="2421" w:right="1438" w:hanging="1441"/>
      </w:pPr>
      <w:r>
        <w:rPr/>
        <w:t>Table 4.3.3:</w:t>
        <w:tab/>
        <w:t>Descriptive statistics on differences in the Pre-test and Post-test performance</w:t>
      </w:r>
      <w:r>
        <w:rPr>
          <w:spacing w:val="-5"/>
        </w:rPr>
        <w:t> </w:t>
      </w:r>
      <w:r>
        <w:rPr/>
        <w:t>of</w:t>
      </w:r>
      <w:r>
        <w:rPr>
          <w:spacing w:val="-7"/>
        </w:rPr>
        <w:t> </w:t>
      </w:r>
      <w:r>
        <w:rPr/>
        <w:t>students</w:t>
      </w:r>
      <w:r>
        <w:rPr>
          <w:spacing w:val="-6"/>
        </w:rPr>
        <w:t> </w:t>
      </w:r>
      <w:r>
        <w:rPr/>
        <w:t>in</w:t>
      </w:r>
      <w:r>
        <w:rPr>
          <w:spacing w:val="-3"/>
        </w:rPr>
        <w:t> </w:t>
      </w:r>
      <w:r>
        <w:rPr/>
        <w:t>the</w:t>
      </w:r>
      <w:r>
        <w:rPr>
          <w:spacing w:val="-5"/>
        </w:rPr>
        <w:t> </w:t>
      </w:r>
      <w:r>
        <w:rPr/>
        <w:t>experimental</w:t>
      </w:r>
      <w:r>
        <w:rPr>
          <w:spacing w:val="-9"/>
        </w:rPr>
        <w:t> </w:t>
      </w:r>
      <w:r>
        <w:rPr/>
        <w:t>group</w:t>
      </w:r>
      <w:r>
        <w:rPr>
          <w:spacing w:val="-4"/>
        </w:rPr>
        <w:t> </w:t>
      </w:r>
      <w:r>
        <w:rPr/>
        <w:t>taught</w:t>
      </w:r>
      <w:r>
        <w:rPr>
          <w:spacing w:val="-7"/>
        </w:rPr>
        <w:t> </w:t>
      </w:r>
      <w:r>
        <w:rPr/>
        <w:t>Economics using Task Based method</w:t>
      </w:r>
      <w:r>
        <w:rPr>
          <w:spacing w:val="80"/>
        </w:rPr>
        <w:t> </w:t>
      </w:r>
      <w:r>
        <w:rPr/>
        <w:t>in secondary schools</w:t>
      </w:r>
      <w:r>
        <w:rPr>
          <w:spacing w:val="40"/>
        </w:rPr>
        <w:t> </w:t>
      </w:r>
      <w:r>
        <w:rPr/>
        <w:t>in Imo 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6"/>
        <w:gridCol w:w="968"/>
        <w:gridCol w:w="668"/>
        <w:gridCol w:w="876"/>
        <w:gridCol w:w="969"/>
        <w:gridCol w:w="935"/>
        <w:gridCol w:w="846"/>
        <w:gridCol w:w="574"/>
        <w:gridCol w:w="2163"/>
      </w:tblGrid>
      <w:tr>
        <w:trPr>
          <w:trHeight w:val="417" w:hRule="atLeast"/>
        </w:trPr>
        <w:tc>
          <w:tcPr>
            <w:tcW w:w="1546" w:type="dxa"/>
            <w:tcBorders>
              <w:top w:val="single" w:sz="4" w:space="0" w:color="000000"/>
              <w:bottom w:val="single" w:sz="4" w:space="0" w:color="000000"/>
            </w:tcBorders>
          </w:tcPr>
          <w:p>
            <w:pPr>
              <w:pStyle w:val="TableParagraph"/>
              <w:spacing w:line="268" w:lineRule="exact"/>
              <w:ind w:left="105"/>
              <w:rPr>
                <w:sz w:val="24"/>
              </w:rPr>
            </w:pPr>
            <w:r>
              <w:rPr>
                <w:spacing w:val="-2"/>
                <w:sz w:val="24"/>
              </w:rPr>
              <w:t>Variable</w:t>
            </w:r>
          </w:p>
        </w:tc>
        <w:tc>
          <w:tcPr>
            <w:tcW w:w="968" w:type="dxa"/>
            <w:tcBorders>
              <w:top w:val="single" w:sz="4" w:space="0" w:color="000000"/>
              <w:bottom w:val="single" w:sz="4" w:space="0" w:color="000000"/>
            </w:tcBorders>
          </w:tcPr>
          <w:p>
            <w:pPr>
              <w:pStyle w:val="TableParagraph"/>
              <w:spacing w:line="268" w:lineRule="exact"/>
              <w:ind w:left="61" w:right="93"/>
              <w:jc w:val="center"/>
              <w:rPr>
                <w:sz w:val="24"/>
              </w:rPr>
            </w:pPr>
            <w:r>
              <w:rPr>
                <w:spacing w:val="-2"/>
                <w:sz w:val="24"/>
              </w:rPr>
              <w:t>Groups</w:t>
            </w:r>
          </w:p>
        </w:tc>
        <w:tc>
          <w:tcPr>
            <w:tcW w:w="668" w:type="dxa"/>
            <w:tcBorders>
              <w:top w:val="single" w:sz="4" w:space="0" w:color="000000"/>
              <w:bottom w:val="single" w:sz="4" w:space="0" w:color="000000"/>
            </w:tcBorders>
          </w:tcPr>
          <w:p>
            <w:pPr>
              <w:pStyle w:val="TableParagraph"/>
              <w:spacing w:line="268" w:lineRule="exact"/>
              <w:ind w:left="107"/>
              <w:rPr>
                <w:sz w:val="24"/>
              </w:rPr>
            </w:pPr>
            <w:r>
              <w:rPr>
                <w:spacing w:val="-10"/>
                <w:sz w:val="24"/>
              </w:rPr>
              <w:t>N</w:t>
            </w:r>
          </w:p>
        </w:tc>
        <w:tc>
          <w:tcPr>
            <w:tcW w:w="876" w:type="dxa"/>
            <w:tcBorders>
              <w:top w:val="single" w:sz="4" w:space="0" w:color="000000"/>
              <w:bottom w:val="single" w:sz="4" w:space="0" w:color="000000"/>
            </w:tcBorders>
          </w:tcPr>
          <w:p>
            <w:pPr>
              <w:pStyle w:val="TableParagraph"/>
              <w:spacing w:line="268" w:lineRule="exact"/>
              <w:ind w:left="136"/>
              <w:rPr>
                <w:sz w:val="24"/>
              </w:rPr>
            </w:pPr>
            <w:r>
              <w:rPr>
                <w:spacing w:val="-4"/>
                <w:sz w:val="24"/>
              </w:rPr>
              <w:t>Mean</w:t>
            </w:r>
          </w:p>
        </w:tc>
        <w:tc>
          <w:tcPr>
            <w:tcW w:w="969" w:type="dxa"/>
            <w:tcBorders>
              <w:top w:val="single" w:sz="4" w:space="0" w:color="000000"/>
              <w:bottom w:val="single" w:sz="4" w:space="0" w:color="000000"/>
            </w:tcBorders>
          </w:tcPr>
          <w:p>
            <w:pPr>
              <w:pStyle w:val="TableParagraph"/>
              <w:spacing w:line="268" w:lineRule="exact"/>
              <w:ind w:left="100" w:right="73"/>
              <w:jc w:val="center"/>
              <w:rPr>
                <w:sz w:val="24"/>
              </w:rPr>
            </w:pPr>
            <w:r>
              <w:rPr>
                <w:spacing w:val="-2"/>
                <w:sz w:val="24"/>
              </w:rPr>
              <w:t>Std.dev</w:t>
            </w:r>
          </w:p>
        </w:tc>
        <w:tc>
          <w:tcPr>
            <w:tcW w:w="935" w:type="dxa"/>
            <w:tcBorders>
              <w:top w:val="single" w:sz="4" w:space="0" w:color="000000"/>
              <w:bottom w:val="single" w:sz="4" w:space="0" w:color="000000"/>
            </w:tcBorders>
          </w:tcPr>
          <w:p>
            <w:pPr>
              <w:pStyle w:val="TableParagraph"/>
              <w:spacing w:line="268" w:lineRule="exact"/>
              <w:ind w:left="106"/>
              <w:rPr>
                <w:sz w:val="24"/>
              </w:rPr>
            </w:pPr>
            <w:r>
              <w:rPr>
                <w:spacing w:val="-2"/>
                <w:sz w:val="24"/>
              </w:rPr>
              <w:t>Std.Err</w:t>
            </w:r>
          </w:p>
        </w:tc>
        <w:tc>
          <w:tcPr>
            <w:tcW w:w="846" w:type="dxa"/>
            <w:tcBorders>
              <w:top w:val="single" w:sz="4" w:space="0" w:color="000000"/>
              <w:bottom w:val="single" w:sz="4" w:space="0" w:color="000000"/>
            </w:tcBorders>
          </w:tcPr>
          <w:p>
            <w:pPr>
              <w:pStyle w:val="TableParagraph"/>
              <w:spacing w:line="268" w:lineRule="exact"/>
              <w:ind w:left="141"/>
              <w:rPr>
                <w:sz w:val="24"/>
              </w:rPr>
            </w:pPr>
            <w:r>
              <w:rPr>
                <w:spacing w:val="-5"/>
                <w:sz w:val="24"/>
              </w:rPr>
              <w:t>MD</w:t>
            </w:r>
          </w:p>
        </w:tc>
        <w:tc>
          <w:tcPr>
            <w:tcW w:w="574" w:type="dxa"/>
            <w:tcBorders>
              <w:top w:val="single" w:sz="4" w:space="0" w:color="000000"/>
              <w:bottom w:val="single" w:sz="4" w:space="0" w:color="000000"/>
            </w:tcBorders>
          </w:tcPr>
          <w:p>
            <w:pPr>
              <w:pStyle w:val="TableParagraph"/>
              <w:spacing w:line="268" w:lineRule="exact"/>
              <w:ind w:right="97"/>
              <w:jc w:val="center"/>
              <w:rPr>
                <w:sz w:val="24"/>
              </w:rPr>
            </w:pPr>
            <w:r>
              <w:rPr>
                <w:spacing w:val="-5"/>
                <w:sz w:val="24"/>
              </w:rPr>
              <w:t>Df</w:t>
            </w:r>
          </w:p>
        </w:tc>
        <w:tc>
          <w:tcPr>
            <w:tcW w:w="2163" w:type="dxa"/>
            <w:tcBorders>
              <w:top w:val="single" w:sz="4" w:space="0" w:color="000000"/>
              <w:bottom w:val="single" w:sz="4" w:space="0" w:color="000000"/>
            </w:tcBorders>
          </w:tcPr>
          <w:p>
            <w:pPr>
              <w:pStyle w:val="TableParagraph"/>
              <w:spacing w:line="268" w:lineRule="exact"/>
              <w:ind w:left="108"/>
              <w:rPr>
                <w:sz w:val="24"/>
              </w:rPr>
            </w:pPr>
            <w:r>
              <w:rPr>
                <w:spacing w:val="-2"/>
                <w:sz w:val="24"/>
              </w:rPr>
              <w:t>Remarks</w:t>
            </w:r>
          </w:p>
        </w:tc>
      </w:tr>
      <w:tr>
        <w:trPr>
          <w:trHeight w:val="341" w:hRule="atLeast"/>
        </w:trPr>
        <w:tc>
          <w:tcPr>
            <w:tcW w:w="1546" w:type="dxa"/>
            <w:vMerge w:val="restart"/>
            <w:tcBorders>
              <w:top w:val="single" w:sz="4" w:space="0" w:color="000000"/>
            </w:tcBorders>
          </w:tcPr>
          <w:p>
            <w:pPr>
              <w:pStyle w:val="TableParagraph"/>
              <w:spacing w:line="273" w:lineRule="exact"/>
              <w:ind w:left="105"/>
              <w:rPr>
                <w:b/>
                <w:sz w:val="24"/>
              </w:rPr>
            </w:pPr>
            <w:r>
              <w:rPr>
                <w:b/>
                <w:spacing w:val="-2"/>
                <w:sz w:val="24"/>
              </w:rPr>
              <w:t>Performance</w:t>
            </w:r>
          </w:p>
          <w:p>
            <w:pPr>
              <w:pStyle w:val="TableParagraph"/>
              <w:spacing w:before="137"/>
              <w:ind w:left="105"/>
              <w:rPr>
                <w:b/>
                <w:sz w:val="24"/>
              </w:rPr>
            </w:pPr>
            <w:r>
              <w:rPr>
                <w:b/>
                <w:sz w:val="24"/>
              </w:rPr>
              <w:t>Task</w:t>
            </w:r>
            <w:r>
              <w:rPr>
                <w:b/>
                <w:spacing w:val="-4"/>
                <w:sz w:val="24"/>
              </w:rPr>
              <w:t> </w:t>
            </w:r>
            <w:r>
              <w:rPr>
                <w:b/>
                <w:spacing w:val="-2"/>
                <w:sz w:val="24"/>
              </w:rPr>
              <w:t>based</w:t>
            </w:r>
          </w:p>
        </w:tc>
        <w:tc>
          <w:tcPr>
            <w:tcW w:w="968" w:type="dxa"/>
            <w:tcBorders>
              <w:top w:val="single" w:sz="4" w:space="0" w:color="000000"/>
            </w:tcBorders>
          </w:tcPr>
          <w:p>
            <w:pPr>
              <w:pStyle w:val="TableParagraph"/>
              <w:spacing w:line="268" w:lineRule="exact"/>
              <w:ind w:left="1" w:right="94"/>
              <w:jc w:val="center"/>
              <w:rPr>
                <w:sz w:val="24"/>
              </w:rPr>
            </w:pPr>
            <w:r>
              <w:rPr>
                <w:spacing w:val="-2"/>
                <w:sz w:val="24"/>
              </w:rPr>
              <w:t>Pretest</w:t>
            </w:r>
          </w:p>
        </w:tc>
        <w:tc>
          <w:tcPr>
            <w:tcW w:w="668" w:type="dxa"/>
            <w:tcBorders>
              <w:top w:val="single" w:sz="4" w:space="0" w:color="000000"/>
            </w:tcBorders>
          </w:tcPr>
          <w:p>
            <w:pPr>
              <w:pStyle w:val="TableParagraph"/>
              <w:spacing w:line="268" w:lineRule="exact"/>
              <w:ind w:right="135"/>
              <w:jc w:val="right"/>
              <w:rPr>
                <w:sz w:val="24"/>
              </w:rPr>
            </w:pPr>
            <w:r>
              <w:rPr>
                <w:spacing w:val="-5"/>
                <w:sz w:val="24"/>
              </w:rPr>
              <w:t>107</w:t>
            </w:r>
          </w:p>
        </w:tc>
        <w:tc>
          <w:tcPr>
            <w:tcW w:w="876" w:type="dxa"/>
            <w:tcBorders>
              <w:top w:val="single" w:sz="4" w:space="0" w:color="000000"/>
            </w:tcBorders>
          </w:tcPr>
          <w:p>
            <w:pPr>
              <w:pStyle w:val="TableParagraph"/>
              <w:spacing w:line="268" w:lineRule="exact"/>
              <w:ind w:right="133"/>
              <w:jc w:val="right"/>
              <w:rPr>
                <w:sz w:val="24"/>
              </w:rPr>
            </w:pPr>
            <w:r>
              <w:rPr>
                <w:spacing w:val="-2"/>
                <w:sz w:val="24"/>
              </w:rPr>
              <w:t>24.39</w:t>
            </w:r>
          </w:p>
        </w:tc>
        <w:tc>
          <w:tcPr>
            <w:tcW w:w="969" w:type="dxa"/>
            <w:tcBorders>
              <w:top w:val="single" w:sz="4" w:space="0" w:color="000000"/>
            </w:tcBorders>
          </w:tcPr>
          <w:p>
            <w:pPr>
              <w:pStyle w:val="TableParagraph"/>
              <w:spacing w:line="268" w:lineRule="exact"/>
              <w:ind w:left="100"/>
              <w:jc w:val="center"/>
              <w:rPr>
                <w:sz w:val="24"/>
              </w:rPr>
            </w:pPr>
            <w:r>
              <w:rPr>
                <w:spacing w:val="-4"/>
                <w:sz w:val="24"/>
              </w:rPr>
              <w:t>3.453</w:t>
            </w:r>
          </w:p>
        </w:tc>
        <w:tc>
          <w:tcPr>
            <w:tcW w:w="1781" w:type="dxa"/>
            <w:gridSpan w:val="2"/>
            <w:tcBorders>
              <w:top w:val="single" w:sz="4" w:space="0" w:color="000000"/>
            </w:tcBorders>
          </w:tcPr>
          <w:p>
            <w:pPr>
              <w:pStyle w:val="TableParagraph"/>
              <w:spacing w:line="268" w:lineRule="exact"/>
              <w:ind w:left="317"/>
              <w:rPr>
                <w:sz w:val="24"/>
              </w:rPr>
            </w:pPr>
            <w:r>
              <w:rPr>
                <w:spacing w:val="-4"/>
                <w:sz w:val="24"/>
              </w:rPr>
              <w:t>.334</w:t>
            </w:r>
          </w:p>
        </w:tc>
        <w:tc>
          <w:tcPr>
            <w:tcW w:w="574" w:type="dxa"/>
            <w:tcBorders>
              <w:top w:val="single" w:sz="4" w:space="0" w:color="000000"/>
            </w:tcBorders>
          </w:tcPr>
          <w:p>
            <w:pPr>
              <w:pStyle w:val="TableParagraph"/>
              <w:rPr>
                <w:sz w:val="24"/>
              </w:rPr>
            </w:pPr>
          </w:p>
        </w:tc>
        <w:tc>
          <w:tcPr>
            <w:tcW w:w="2163" w:type="dxa"/>
            <w:vMerge w:val="restart"/>
            <w:tcBorders>
              <w:top w:val="single" w:sz="4" w:space="0" w:color="000000"/>
              <w:bottom w:val="single" w:sz="4" w:space="0" w:color="000000"/>
            </w:tcBorders>
          </w:tcPr>
          <w:p>
            <w:pPr>
              <w:pStyle w:val="TableParagraph"/>
              <w:ind w:left="108"/>
              <w:rPr>
                <w:sz w:val="24"/>
              </w:rPr>
            </w:pPr>
            <w:r>
              <w:rPr>
                <w:sz w:val="24"/>
              </w:rPr>
              <w:t>The</w:t>
            </w:r>
            <w:r>
              <w:rPr>
                <w:spacing w:val="-13"/>
                <w:sz w:val="24"/>
              </w:rPr>
              <w:t> </w:t>
            </w:r>
            <w:r>
              <w:rPr>
                <w:sz w:val="24"/>
              </w:rPr>
              <w:t>Task</w:t>
            </w:r>
            <w:r>
              <w:rPr>
                <w:spacing w:val="-12"/>
                <w:sz w:val="24"/>
              </w:rPr>
              <w:t> </w:t>
            </w:r>
            <w:r>
              <w:rPr>
                <w:sz w:val="24"/>
              </w:rPr>
              <w:t>based</w:t>
            </w:r>
            <w:r>
              <w:rPr>
                <w:spacing w:val="-11"/>
                <w:sz w:val="24"/>
              </w:rPr>
              <w:t> </w:t>
            </w:r>
            <w:r>
              <w:rPr>
                <w:sz w:val="24"/>
              </w:rPr>
              <w:t>post- test is significantly higher than the pre- test performance</w:t>
            </w:r>
          </w:p>
        </w:tc>
      </w:tr>
      <w:tr>
        <w:trPr>
          <w:trHeight w:val="412" w:hRule="atLeast"/>
        </w:trPr>
        <w:tc>
          <w:tcPr>
            <w:tcW w:w="1546" w:type="dxa"/>
            <w:vMerge/>
            <w:tcBorders>
              <w:top w:val="nil"/>
            </w:tcBorders>
          </w:tcPr>
          <w:p>
            <w:pPr>
              <w:rPr>
                <w:sz w:val="2"/>
                <w:szCs w:val="2"/>
              </w:rPr>
            </w:pPr>
          </w:p>
        </w:tc>
        <w:tc>
          <w:tcPr>
            <w:tcW w:w="968" w:type="dxa"/>
          </w:tcPr>
          <w:p>
            <w:pPr>
              <w:pStyle w:val="TableParagraph"/>
              <w:rPr>
                <w:sz w:val="24"/>
              </w:rPr>
            </w:pPr>
          </w:p>
        </w:tc>
        <w:tc>
          <w:tcPr>
            <w:tcW w:w="668" w:type="dxa"/>
          </w:tcPr>
          <w:p>
            <w:pPr>
              <w:pStyle w:val="TableParagraph"/>
              <w:rPr>
                <w:sz w:val="24"/>
              </w:rPr>
            </w:pPr>
          </w:p>
        </w:tc>
        <w:tc>
          <w:tcPr>
            <w:tcW w:w="876" w:type="dxa"/>
          </w:tcPr>
          <w:p>
            <w:pPr>
              <w:pStyle w:val="TableParagraph"/>
              <w:rPr>
                <w:sz w:val="24"/>
              </w:rPr>
            </w:pPr>
          </w:p>
        </w:tc>
        <w:tc>
          <w:tcPr>
            <w:tcW w:w="969" w:type="dxa"/>
          </w:tcPr>
          <w:p>
            <w:pPr>
              <w:pStyle w:val="TableParagraph"/>
              <w:rPr>
                <w:sz w:val="24"/>
              </w:rPr>
            </w:pPr>
          </w:p>
        </w:tc>
        <w:tc>
          <w:tcPr>
            <w:tcW w:w="935" w:type="dxa"/>
          </w:tcPr>
          <w:p>
            <w:pPr>
              <w:pStyle w:val="TableParagraph"/>
              <w:rPr>
                <w:sz w:val="24"/>
              </w:rPr>
            </w:pPr>
          </w:p>
        </w:tc>
        <w:tc>
          <w:tcPr>
            <w:tcW w:w="846" w:type="dxa"/>
          </w:tcPr>
          <w:p>
            <w:pPr>
              <w:pStyle w:val="TableParagraph"/>
              <w:spacing w:before="63"/>
              <w:ind w:left="78"/>
              <w:rPr>
                <w:sz w:val="24"/>
              </w:rPr>
            </w:pPr>
            <w:r>
              <w:rPr>
                <w:spacing w:val="-2"/>
                <w:sz w:val="24"/>
              </w:rPr>
              <w:t>19.888</w:t>
            </w:r>
          </w:p>
        </w:tc>
        <w:tc>
          <w:tcPr>
            <w:tcW w:w="574" w:type="dxa"/>
          </w:tcPr>
          <w:p>
            <w:pPr>
              <w:pStyle w:val="TableParagraph"/>
              <w:spacing w:before="63"/>
              <w:ind w:right="1"/>
              <w:jc w:val="center"/>
              <w:rPr>
                <w:sz w:val="24"/>
              </w:rPr>
            </w:pPr>
            <w:r>
              <w:rPr>
                <w:spacing w:val="-5"/>
                <w:sz w:val="24"/>
              </w:rPr>
              <w:t>106</w:t>
            </w:r>
          </w:p>
        </w:tc>
        <w:tc>
          <w:tcPr>
            <w:tcW w:w="2163" w:type="dxa"/>
            <w:vMerge/>
            <w:tcBorders>
              <w:top w:val="nil"/>
              <w:bottom w:val="single" w:sz="4" w:space="0" w:color="000000"/>
            </w:tcBorders>
          </w:tcPr>
          <w:p>
            <w:pPr>
              <w:rPr>
                <w:sz w:val="2"/>
                <w:szCs w:val="2"/>
              </w:rPr>
            </w:pPr>
          </w:p>
        </w:tc>
      </w:tr>
      <w:tr>
        <w:trPr>
          <w:trHeight w:val="488" w:hRule="atLeast"/>
        </w:trPr>
        <w:tc>
          <w:tcPr>
            <w:tcW w:w="1546" w:type="dxa"/>
            <w:tcBorders>
              <w:bottom w:val="single" w:sz="4" w:space="0" w:color="000000"/>
            </w:tcBorders>
          </w:tcPr>
          <w:p>
            <w:pPr>
              <w:pStyle w:val="TableParagraph"/>
              <w:rPr>
                <w:sz w:val="24"/>
              </w:rPr>
            </w:pPr>
          </w:p>
        </w:tc>
        <w:tc>
          <w:tcPr>
            <w:tcW w:w="968" w:type="dxa"/>
            <w:tcBorders>
              <w:bottom w:val="single" w:sz="4" w:space="0" w:color="000000"/>
            </w:tcBorders>
          </w:tcPr>
          <w:p>
            <w:pPr>
              <w:pStyle w:val="TableParagraph"/>
              <w:spacing w:before="63"/>
              <w:ind w:left="94" w:right="93"/>
              <w:jc w:val="center"/>
              <w:rPr>
                <w:sz w:val="24"/>
              </w:rPr>
            </w:pPr>
            <w:r>
              <w:rPr>
                <w:spacing w:val="-2"/>
                <w:sz w:val="24"/>
              </w:rPr>
              <w:t>Posttest</w:t>
            </w:r>
          </w:p>
        </w:tc>
        <w:tc>
          <w:tcPr>
            <w:tcW w:w="668" w:type="dxa"/>
            <w:tcBorders>
              <w:bottom w:val="single" w:sz="4" w:space="0" w:color="000000"/>
            </w:tcBorders>
          </w:tcPr>
          <w:p>
            <w:pPr>
              <w:pStyle w:val="TableParagraph"/>
              <w:spacing w:before="63"/>
              <w:ind w:right="135"/>
              <w:jc w:val="right"/>
              <w:rPr>
                <w:sz w:val="24"/>
              </w:rPr>
            </w:pPr>
            <w:r>
              <w:rPr>
                <w:spacing w:val="-5"/>
                <w:sz w:val="24"/>
              </w:rPr>
              <w:t>107</w:t>
            </w:r>
          </w:p>
        </w:tc>
        <w:tc>
          <w:tcPr>
            <w:tcW w:w="876" w:type="dxa"/>
            <w:tcBorders>
              <w:bottom w:val="single" w:sz="4" w:space="0" w:color="000000"/>
            </w:tcBorders>
          </w:tcPr>
          <w:p>
            <w:pPr>
              <w:pStyle w:val="TableParagraph"/>
              <w:spacing w:before="63"/>
              <w:ind w:right="133"/>
              <w:jc w:val="right"/>
              <w:rPr>
                <w:sz w:val="24"/>
              </w:rPr>
            </w:pPr>
            <w:r>
              <w:rPr>
                <w:spacing w:val="-2"/>
                <w:sz w:val="24"/>
              </w:rPr>
              <w:t>44.28</w:t>
            </w:r>
          </w:p>
        </w:tc>
        <w:tc>
          <w:tcPr>
            <w:tcW w:w="969" w:type="dxa"/>
            <w:tcBorders>
              <w:bottom w:val="single" w:sz="4" w:space="0" w:color="000000"/>
            </w:tcBorders>
          </w:tcPr>
          <w:p>
            <w:pPr>
              <w:pStyle w:val="TableParagraph"/>
              <w:spacing w:before="63"/>
              <w:ind w:left="100"/>
              <w:jc w:val="center"/>
              <w:rPr>
                <w:sz w:val="24"/>
              </w:rPr>
            </w:pPr>
            <w:r>
              <w:rPr>
                <w:spacing w:val="-4"/>
                <w:sz w:val="24"/>
              </w:rPr>
              <w:t>3.865</w:t>
            </w:r>
          </w:p>
        </w:tc>
        <w:tc>
          <w:tcPr>
            <w:tcW w:w="1781" w:type="dxa"/>
            <w:gridSpan w:val="2"/>
            <w:tcBorders>
              <w:bottom w:val="single" w:sz="4" w:space="0" w:color="000000"/>
            </w:tcBorders>
          </w:tcPr>
          <w:p>
            <w:pPr>
              <w:pStyle w:val="TableParagraph"/>
              <w:spacing w:before="63"/>
              <w:ind w:left="317"/>
              <w:rPr>
                <w:sz w:val="24"/>
              </w:rPr>
            </w:pPr>
            <w:r>
              <w:rPr>
                <w:spacing w:val="-4"/>
                <w:sz w:val="24"/>
              </w:rPr>
              <w:t>.374</w:t>
            </w:r>
          </w:p>
        </w:tc>
        <w:tc>
          <w:tcPr>
            <w:tcW w:w="574" w:type="dxa"/>
            <w:tcBorders>
              <w:bottom w:val="single" w:sz="4" w:space="0" w:color="000000"/>
            </w:tcBorders>
          </w:tcPr>
          <w:p>
            <w:pPr>
              <w:pStyle w:val="TableParagraph"/>
              <w:rPr>
                <w:sz w:val="24"/>
              </w:rPr>
            </w:pPr>
          </w:p>
        </w:tc>
        <w:tc>
          <w:tcPr>
            <w:tcW w:w="2163" w:type="dxa"/>
            <w:vMerge/>
            <w:tcBorders>
              <w:top w:val="nil"/>
              <w:bottom w:val="single" w:sz="4" w:space="0" w:color="000000"/>
            </w:tcBorders>
          </w:tcPr>
          <w:p>
            <w:pPr>
              <w:rPr>
                <w:sz w:val="2"/>
                <w:szCs w:val="2"/>
              </w:rPr>
            </w:pPr>
          </w:p>
        </w:tc>
      </w:tr>
    </w:tbl>
    <w:p>
      <w:pPr>
        <w:pStyle w:val="BodyText"/>
        <w:spacing w:before="269"/>
        <w:ind w:left="0"/>
        <w:rPr>
          <w:b/>
        </w:rPr>
      </w:pPr>
    </w:p>
    <w:p>
      <w:pPr>
        <w:pStyle w:val="BodyText"/>
        <w:spacing w:line="480" w:lineRule="auto"/>
        <w:ind w:right="1339"/>
        <w:jc w:val="both"/>
      </w:pPr>
      <w:r>
        <w:rPr/>
        <w:t>Outcome</w:t>
      </w:r>
      <w:r>
        <w:rPr>
          <w:spacing w:val="-2"/>
        </w:rPr>
        <w:t> </w:t>
      </w:r>
      <w:r>
        <w:rPr/>
        <w:t>of</w:t>
      </w:r>
      <w:r>
        <w:rPr>
          <w:spacing w:val="-8"/>
        </w:rPr>
        <w:t> </w:t>
      </w:r>
      <w:r>
        <w:rPr/>
        <w:t>the</w:t>
      </w:r>
      <w:r>
        <w:rPr>
          <w:spacing w:val="-2"/>
        </w:rPr>
        <w:t> </w:t>
      </w:r>
      <w:r>
        <w:rPr/>
        <w:t>descriptive</w:t>
      </w:r>
      <w:r>
        <w:rPr>
          <w:spacing w:val="80"/>
        </w:rPr>
        <w:t> </w:t>
      </w:r>
      <w:r>
        <w:rPr/>
        <w:t>statistics</w:t>
      </w:r>
      <w:r>
        <w:rPr>
          <w:spacing w:val="-3"/>
        </w:rPr>
        <w:t> </w:t>
      </w:r>
      <w:r>
        <w:rPr/>
        <w:t>above</w:t>
      </w:r>
      <w:r>
        <w:rPr>
          <w:spacing w:val="-2"/>
        </w:rPr>
        <w:t> </w:t>
      </w:r>
      <w:r>
        <w:rPr/>
        <w:t>showed</w:t>
      </w:r>
      <w:r>
        <w:rPr>
          <w:spacing w:val="-1"/>
        </w:rPr>
        <w:t> </w:t>
      </w:r>
      <w:r>
        <w:rPr/>
        <w:t>that</w:t>
      </w:r>
      <w:r>
        <w:rPr>
          <w:spacing w:val="40"/>
        </w:rPr>
        <w:t> </w:t>
      </w:r>
      <w:r>
        <w:rPr/>
        <w:t>differences</w:t>
      </w:r>
      <w:r>
        <w:rPr>
          <w:spacing w:val="-3"/>
        </w:rPr>
        <w:t> </w:t>
      </w:r>
      <w:r>
        <w:rPr/>
        <w:t>exist</w:t>
      </w:r>
      <w:r>
        <w:rPr>
          <w:spacing w:val="40"/>
        </w:rPr>
        <w:t> </w:t>
      </w:r>
      <w:r>
        <w:rPr/>
        <w:t>in</w:t>
      </w:r>
      <w:r>
        <w:rPr>
          <w:spacing w:val="-6"/>
        </w:rPr>
        <w:t> </w:t>
      </w:r>
      <w:r>
        <w:rPr/>
        <w:t>the</w:t>
      </w:r>
      <w:r>
        <w:rPr>
          <w:spacing w:val="-2"/>
        </w:rPr>
        <w:t> </w:t>
      </w:r>
      <w:r>
        <w:rPr/>
        <w:t>Pre-test and</w:t>
      </w:r>
      <w:r>
        <w:rPr>
          <w:spacing w:val="-1"/>
        </w:rPr>
        <w:t> </w:t>
      </w:r>
      <w:r>
        <w:rPr/>
        <w:t>Post-test performance</w:t>
      </w:r>
      <w:r>
        <w:rPr>
          <w:spacing w:val="-2"/>
        </w:rPr>
        <w:t> </w:t>
      </w:r>
      <w:r>
        <w:rPr/>
        <w:t>of</w:t>
      </w:r>
      <w:r>
        <w:rPr>
          <w:spacing w:val="-9"/>
        </w:rPr>
        <w:t> </w:t>
      </w:r>
      <w:r>
        <w:rPr/>
        <w:t>students in</w:t>
      </w:r>
      <w:r>
        <w:rPr>
          <w:spacing w:val="-6"/>
        </w:rPr>
        <w:t> </w:t>
      </w:r>
      <w:r>
        <w:rPr/>
        <w:t>the</w:t>
      </w:r>
      <w:r>
        <w:rPr>
          <w:spacing w:val="-2"/>
        </w:rPr>
        <w:t> </w:t>
      </w:r>
      <w:r>
        <w:rPr/>
        <w:t>experimental</w:t>
      </w:r>
      <w:r>
        <w:rPr>
          <w:spacing w:val="-9"/>
        </w:rPr>
        <w:t> </w:t>
      </w:r>
      <w:r>
        <w:rPr/>
        <w:t>group</w:t>
      </w:r>
      <w:r>
        <w:rPr>
          <w:spacing w:val="-6"/>
        </w:rPr>
        <w:t> </w:t>
      </w:r>
      <w:r>
        <w:rPr/>
        <w:t>taught</w:t>
      </w:r>
      <w:r>
        <w:rPr>
          <w:spacing w:val="80"/>
        </w:rPr>
        <w:t> </w:t>
      </w:r>
      <w:r>
        <w:rPr/>
        <w:t>Economics</w:t>
      </w:r>
      <w:r>
        <w:rPr>
          <w:spacing w:val="-3"/>
        </w:rPr>
        <w:t> </w:t>
      </w:r>
      <w:r>
        <w:rPr/>
        <w:t>using Task based</w:t>
      </w:r>
      <w:r>
        <w:rPr>
          <w:spacing w:val="40"/>
        </w:rPr>
        <w:t> </w:t>
      </w:r>
      <w:r>
        <w:rPr/>
        <w:t>method</w:t>
      </w:r>
      <w:r>
        <w:rPr>
          <w:spacing w:val="80"/>
        </w:rPr>
        <w:t> </w:t>
      </w:r>
      <w:r>
        <w:rPr/>
        <w:t>in secondary schools</w:t>
      </w:r>
      <w:r>
        <w:rPr>
          <w:spacing w:val="40"/>
        </w:rPr>
        <w:t> </w:t>
      </w:r>
      <w:r>
        <w:rPr/>
        <w:t>in Imo state The mean pretest and Post-test performances are 24.39 and 44.28 respectively</w:t>
      </w:r>
      <w:r>
        <w:rPr>
          <w:spacing w:val="40"/>
        </w:rPr>
        <w:t> </w:t>
      </w:r>
      <w:r>
        <w:rPr/>
        <w:t>with a mean difference of</w:t>
      </w:r>
      <w:r>
        <w:rPr>
          <w:spacing w:val="40"/>
        </w:rPr>
        <w:t> </w:t>
      </w:r>
      <w:r>
        <w:rPr/>
        <w:t>19.888</w:t>
      </w:r>
      <w:r>
        <w:rPr>
          <w:spacing w:val="40"/>
        </w:rPr>
        <w:t> </w:t>
      </w:r>
      <w:r>
        <w:rPr/>
        <w:t>in favour</w:t>
      </w:r>
      <w:r>
        <w:rPr>
          <w:spacing w:val="-4"/>
        </w:rPr>
        <w:t> </w:t>
      </w:r>
      <w:r>
        <w:rPr/>
        <w:t>of</w:t>
      </w:r>
      <w:r>
        <w:rPr>
          <w:spacing w:val="-9"/>
        </w:rPr>
        <w:t> </w:t>
      </w:r>
      <w:r>
        <w:rPr/>
        <w:t>the</w:t>
      </w:r>
      <w:r>
        <w:rPr>
          <w:spacing w:val="-1"/>
        </w:rPr>
        <w:t> </w:t>
      </w:r>
      <w:r>
        <w:rPr/>
        <w:t>post-test scores.</w:t>
      </w:r>
      <w:r>
        <w:rPr>
          <w:spacing w:val="-4"/>
        </w:rPr>
        <w:t> </w:t>
      </w:r>
      <w:r>
        <w:rPr/>
        <w:t>This shows</w:t>
      </w:r>
      <w:r>
        <w:rPr>
          <w:spacing w:val="-4"/>
        </w:rPr>
        <w:t> </w:t>
      </w:r>
      <w:r>
        <w:rPr/>
        <w:t>that among</w:t>
      </w:r>
      <w:r>
        <w:rPr>
          <w:spacing w:val="-1"/>
        </w:rPr>
        <w:t> </w:t>
      </w:r>
      <w:r>
        <w:rPr/>
        <w:t>the</w:t>
      </w:r>
      <w:r>
        <w:rPr>
          <w:spacing w:val="-2"/>
        </w:rPr>
        <w:t> </w:t>
      </w:r>
      <w:r>
        <w:rPr/>
        <w:t>Task</w:t>
      </w:r>
      <w:r>
        <w:rPr>
          <w:spacing w:val="-1"/>
        </w:rPr>
        <w:t> </w:t>
      </w:r>
      <w:r>
        <w:rPr/>
        <w:t>based</w:t>
      </w:r>
      <w:r>
        <w:rPr>
          <w:spacing w:val="40"/>
        </w:rPr>
        <w:t> </w:t>
      </w:r>
      <w:r>
        <w:rPr/>
        <w:t>group</w:t>
      </w:r>
      <w:r>
        <w:rPr>
          <w:spacing w:val="-1"/>
        </w:rPr>
        <w:t> </w:t>
      </w:r>
      <w:r>
        <w:rPr/>
        <w:t>students</w:t>
      </w:r>
      <w:r>
        <w:rPr>
          <w:spacing w:val="-8"/>
        </w:rPr>
        <w:t> </w:t>
      </w:r>
      <w:r>
        <w:rPr/>
        <w:t>their performance has significantly increased as a result of the task-based teaching method.</w:t>
      </w:r>
    </w:p>
    <w:p>
      <w:pPr>
        <w:pStyle w:val="BodyText"/>
        <w:spacing w:line="480" w:lineRule="auto" w:before="2"/>
        <w:ind w:right="1334"/>
        <w:jc w:val="both"/>
      </w:pPr>
      <w:r>
        <w:rPr>
          <w:b/>
        </w:rPr>
        <w:t>Research Question Four</w:t>
      </w:r>
      <w:r>
        <w:rPr/>
        <w:t>: What differences exist in the performance of rural and urban located</w:t>
      </w:r>
      <w:r>
        <w:rPr>
          <w:spacing w:val="40"/>
        </w:rPr>
        <w:t> </w:t>
      </w:r>
      <w:r>
        <w:rPr/>
        <w:t>secondary</w:t>
      </w:r>
      <w:r>
        <w:rPr>
          <w:spacing w:val="40"/>
        </w:rPr>
        <w:t> </w:t>
      </w:r>
      <w:r>
        <w:rPr/>
        <w:t>schools students in Imo state.?</w:t>
      </w:r>
    </w:p>
    <w:p>
      <w:pPr>
        <w:spacing w:after="0" w:line="480" w:lineRule="auto"/>
        <w:jc w:val="both"/>
        <w:sectPr>
          <w:pgSz w:w="12240" w:h="15840"/>
          <w:pgMar w:header="0" w:footer="1012" w:top="1360" w:bottom="1200" w:left="820" w:right="460"/>
        </w:sectPr>
      </w:pPr>
    </w:p>
    <w:p>
      <w:pPr>
        <w:pStyle w:val="Heading2"/>
        <w:spacing w:after="8"/>
        <w:ind w:left="2421" w:right="1340" w:hanging="1441"/>
        <w:jc w:val="both"/>
      </w:pPr>
      <w:r>
        <w:rPr/>
        <w:t>Table</w:t>
      </w:r>
      <w:r>
        <w:rPr>
          <w:spacing w:val="-3"/>
        </w:rPr>
        <w:t> </w:t>
      </w:r>
      <w:r>
        <w:rPr/>
        <w:t>4.3.4:</w:t>
      </w:r>
      <w:r>
        <w:rPr>
          <w:spacing w:val="80"/>
        </w:rPr>
        <w:t> </w:t>
      </w:r>
      <w:r>
        <w:rPr/>
        <w:t>Descriptive statistics on difference in the effect of Inquiry method on students’performance</w:t>
      </w:r>
      <w:r>
        <w:rPr>
          <w:spacing w:val="-5"/>
        </w:rPr>
        <w:t> </w:t>
      </w:r>
      <w:r>
        <w:rPr/>
        <w:t>in rural</w:t>
      </w:r>
      <w:r>
        <w:rPr>
          <w:spacing w:val="-9"/>
        </w:rPr>
        <w:t> </w:t>
      </w:r>
      <w:r>
        <w:rPr/>
        <w:t>and</w:t>
      </w:r>
      <w:r>
        <w:rPr>
          <w:spacing w:val="-4"/>
        </w:rPr>
        <w:t> </w:t>
      </w:r>
      <w:r>
        <w:rPr/>
        <w:t>urban</w:t>
      </w:r>
      <w:r>
        <w:rPr>
          <w:spacing w:val="-4"/>
        </w:rPr>
        <w:t> </w:t>
      </w:r>
      <w:r>
        <w:rPr/>
        <w:t>located</w:t>
      </w:r>
      <w:r>
        <w:rPr>
          <w:spacing w:val="-4"/>
        </w:rPr>
        <w:t> </w:t>
      </w:r>
      <w:r>
        <w:rPr/>
        <w:t>secondary</w:t>
      </w:r>
      <w:r>
        <w:rPr>
          <w:spacing w:val="-1"/>
        </w:rPr>
        <w:t> </w:t>
      </w:r>
      <w:r>
        <w:rPr/>
        <w:t>schools</w:t>
      </w:r>
      <w:r>
        <w:rPr>
          <w:spacing w:val="-6"/>
        </w:rPr>
        <w:t> </w:t>
      </w:r>
      <w:r>
        <w:rPr/>
        <w:t>in Imo state.</w:t>
      </w: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2"/>
        <w:gridCol w:w="1166"/>
        <w:gridCol w:w="1228"/>
        <w:gridCol w:w="1048"/>
        <w:gridCol w:w="1250"/>
        <w:gridCol w:w="1291"/>
        <w:gridCol w:w="2158"/>
      </w:tblGrid>
      <w:tr>
        <w:trPr>
          <w:trHeight w:val="406" w:hRule="atLeast"/>
        </w:trPr>
        <w:tc>
          <w:tcPr>
            <w:tcW w:w="9183" w:type="dxa"/>
            <w:gridSpan w:val="7"/>
          </w:tcPr>
          <w:p>
            <w:pPr>
              <w:pStyle w:val="TableParagraph"/>
              <w:spacing w:line="266" w:lineRule="exact"/>
              <w:ind w:left="4153"/>
              <w:rPr>
                <w:b/>
                <w:sz w:val="24"/>
              </w:rPr>
            </w:pPr>
            <w:r>
              <w:rPr>
                <w:b/>
                <w:sz w:val="24"/>
              </w:rPr>
              <w:t>Descriptive</w:t>
            </w:r>
            <w:r>
              <w:rPr>
                <w:b/>
                <w:spacing w:val="-5"/>
                <w:sz w:val="24"/>
              </w:rPr>
              <w:t> </w:t>
            </w:r>
            <w:r>
              <w:rPr>
                <w:b/>
                <w:spacing w:val="-2"/>
                <w:sz w:val="24"/>
              </w:rPr>
              <w:t>Statistics</w:t>
            </w:r>
          </w:p>
        </w:tc>
      </w:tr>
      <w:tr>
        <w:trPr>
          <w:trHeight w:val="690" w:hRule="atLeast"/>
        </w:trPr>
        <w:tc>
          <w:tcPr>
            <w:tcW w:w="9183" w:type="dxa"/>
            <w:gridSpan w:val="7"/>
            <w:tcBorders>
              <w:bottom w:val="single" w:sz="4" w:space="0" w:color="000000"/>
            </w:tcBorders>
          </w:tcPr>
          <w:p>
            <w:pPr>
              <w:pStyle w:val="TableParagraph"/>
              <w:spacing w:before="131"/>
              <w:ind w:left="1262"/>
              <w:rPr>
                <w:sz w:val="24"/>
              </w:rPr>
            </w:pPr>
            <w:r>
              <w:rPr>
                <w:sz w:val="24"/>
              </w:rPr>
              <w:t>Dependent</w:t>
            </w:r>
            <w:r>
              <w:rPr>
                <w:spacing w:val="-4"/>
                <w:sz w:val="24"/>
              </w:rPr>
              <w:t> </w:t>
            </w:r>
            <w:r>
              <w:rPr>
                <w:sz w:val="24"/>
              </w:rPr>
              <w:t>Variable:</w:t>
            </w:r>
            <w:r>
              <w:rPr>
                <w:spacing w:val="-7"/>
                <w:sz w:val="24"/>
              </w:rPr>
              <w:t> </w:t>
            </w:r>
            <w:r>
              <w:rPr>
                <w:spacing w:val="-2"/>
                <w:sz w:val="24"/>
              </w:rPr>
              <w:t>Performance</w:t>
            </w:r>
          </w:p>
        </w:tc>
      </w:tr>
      <w:tr>
        <w:trPr>
          <w:trHeight w:val="551" w:hRule="atLeast"/>
        </w:trPr>
        <w:tc>
          <w:tcPr>
            <w:tcW w:w="1042" w:type="dxa"/>
            <w:tcBorders>
              <w:top w:val="single" w:sz="4" w:space="0" w:color="000000"/>
              <w:bottom w:val="single" w:sz="4" w:space="0" w:color="000000"/>
            </w:tcBorders>
          </w:tcPr>
          <w:p>
            <w:pPr>
              <w:pStyle w:val="TableParagraph"/>
              <w:spacing w:line="273" w:lineRule="exact"/>
              <w:ind w:left="62"/>
              <w:rPr>
                <w:b/>
                <w:sz w:val="24"/>
              </w:rPr>
            </w:pPr>
            <w:r>
              <w:rPr>
                <w:b/>
                <w:spacing w:val="-2"/>
                <w:sz w:val="24"/>
              </w:rPr>
              <w:t>TESTS</w:t>
            </w:r>
          </w:p>
        </w:tc>
        <w:tc>
          <w:tcPr>
            <w:tcW w:w="1166" w:type="dxa"/>
            <w:tcBorders>
              <w:top w:val="single" w:sz="4" w:space="0" w:color="000000"/>
              <w:bottom w:val="single" w:sz="4" w:space="0" w:color="000000"/>
            </w:tcBorders>
          </w:tcPr>
          <w:p>
            <w:pPr>
              <w:pStyle w:val="TableParagraph"/>
              <w:spacing w:line="273" w:lineRule="exact"/>
              <w:ind w:left="153"/>
              <w:rPr>
                <w:b/>
                <w:sz w:val="24"/>
              </w:rPr>
            </w:pPr>
            <w:r>
              <w:rPr>
                <w:b/>
                <w:spacing w:val="-2"/>
                <w:sz w:val="24"/>
              </w:rPr>
              <w:t>Location</w:t>
            </w:r>
          </w:p>
        </w:tc>
        <w:tc>
          <w:tcPr>
            <w:tcW w:w="1228" w:type="dxa"/>
            <w:tcBorders>
              <w:top w:val="single" w:sz="4" w:space="0" w:color="000000"/>
              <w:bottom w:val="single" w:sz="4" w:space="0" w:color="000000"/>
            </w:tcBorders>
          </w:tcPr>
          <w:p>
            <w:pPr>
              <w:pStyle w:val="TableParagraph"/>
              <w:spacing w:line="273" w:lineRule="exact"/>
              <w:ind w:left="106"/>
              <w:rPr>
                <w:b/>
                <w:sz w:val="24"/>
              </w:rPr>
            </w:pPr>
            <w:r>
              <w:rPr>
                <w:b/>
                <w:spacing w:val="-2"/>
                <w:sz w:val="24"/>
              </w:rPr>
              <w:t>Groups</w:t>
            </w:r>
          </w:p>
        </w:tc>
        <w:tc>
          <w:tcPr>
            <w:tcW w:w="1048" w:type="dxa"/>
            <w:tcBorders>
              <w:top w:val="single" w:sz="4" w:space="0" w:color="000000"/>
              <w:bottom w:val="single" w:sz="4" w:space="0" w:color="000000"/>
            </w:tcBorders>
          </w:tcPr>
          <w:p>
            <w:pPr>
              <w:pStyle w:val="TableParagraph"/>
              <w:spacing w:line="273" w:lineRule="exact"/>
              <w:ind w:right="167"/>
              <w:jc w:val="center"/>
              <w:rPr>
                <w:b/>
                <w:sz w:val="24"/>
              </w:rPr>
            </w:pPr>
            <w:r>
              <w:rPr>
                <w:b/>
                <w:spacing w:val="-10"/>
                <w:sz w:val="24"/>
              </w:rPr>
              <w:t>N</w:t>
            </w:r>
          </w:p>
        </w:tc>
        <w:tc>
          <w:tcPr>
            <w:tcW w:w="1250" w:type="dxa"/>
            <w:tcBorders>
              <w:top w:val="single" w:sz="4" w:space="0" w:color="000000"/>
              <w:bottom w:val="single" w:sz="4" w:space="0" w:color="000000"/>
            </w:tcBorders>
          </w:tcPr>
          <w:p>
            <w:pPr>
              <w:pStyle w:val="TableParagraph"/>
              <w:spacing w:line="273" w:lineRule="exact"/>
              <w:ind w:left="221"/>
              <w:rPr>
                <w:b/>
                <w:sz w:val="24"/>
              </w:rPr>
            </w:pPr>
            <w:r>
              <w:rPr>
                <w:b/>
                <w:spacing w:val="-4"/>
                <w:sz w:val="24"/>
              </w:rPr>
              <w:t>Mean</w:t>
            </w:r>
          </w:p>
        </w:tc>
        <w:tc>
          <w:tcPr>
            <w:tcW w:w="1291" w:type="dxa"/>
            <w:tcBorders>
              <w:top w:val="single" w:sz="4" w:space="0" w:color="000000"/>
              <w:bottom w:val="single" w:sz="4" w:space="0" w:color="000000"/>
            </w:tcBorders>
          </w:tcPr>
          <w:p>
            <w:pPr>
              <w:pStyle w:val="TableParagraph"/>
              <w:spacing w:line="271" w:lineRule="exact"/>
              <w:ind w:right="64"/>
              <w:jc w:val="center"/>
              <w:rPr>
                <w:b/>
                <w:sz w:val="24"/>
              </w:rPr>
            </w:pPr>
            <w:r>
              <w:rPr>
                <w:b/>
                <w:spacing w:val="-4"/>
                <w:sz w:val="24"/>
              </w:rPr>
              <w:t>Std.</w:t>
            </w:r>
          </w:p>
          <w:p>
            <w:pPr>
              <w:pStyle w:val="TableParagraph"/>
              <w:spacing w:line="260" w:lineRule="exact"/>
              <w:ind w:left="2" w:right="64"/>
              <w:jc w:val="center"/>
              <w:rPr>
                <w:b/>
                <w:sz w:val="24"/>
              </w:rPr>
            </w:pPr>
            <w:r>
              <w:rPr>
                <w:b/>
                <w:spacing w:val="-2"/>
                <w:sz w:val="24"/>
              </w:rPr>
              <w:t>Deviation</w:t>
            </w:r>
          </w:p>
        </w:tc>
        <w:tc>
          <w:tcPr>
            <w:tcW w:w="2158" w:type="dxa"/>
            <w:tcBorders>
              <w:top w:val="single" w:sz="4" w:space="0" w:color="000000"/>
              <w:bottom w:val="single" w:sz="4" w:space="0" w:color="000000"/>
            </w:tcBorders>
          </w:tcPr>
          <w:p>
            <w:pPr>
              <w:pStyle w:val="TableParagraph"/>
              <w:spacing w:line="273" w:lineRule="exact"/>
              <w:ind w:left="614"/>
              <w:rPr>
                <w:b/>
                <w:sz w:val="24"/>
              </w:rPr>
            </w:pPr>
            <w:r>
              <w:rPr>
                <w:b/>
                <w:spacing w:val="-2"/>
                <w:sz w:val="24"/>
              </w:rPr>
              <w:t>Remarks</w:t>
            </w:r>
          </w:p>
        </w:tc>
      </w:tr>
      <w:tr>
        <w:trPr>
          <w:trHeight w:val="271" w:hRule="atLeast"/>
        </w:trPr>
        <w:tc>
          <w:tcPr>
            <w:tcW w:w="1042" w:type="dxa"/>
            <w:tcBorders>
              <w:top w:val="single" w:sz="4" w:space="0" w:color="000000"/>
            </w:tcBorders>
          </w:tcPr>
          <w:p>
            <w:pPr>
              <w:pStyle w:val="TableParagraph"/>
              <w:rPr>
                <w:sz w:val="20"/>
              </w:rPr>
            </w:pPr>
          </w:p>
        </w:tc>
        <w:tc>
          <w:tcPr>
            <w:tcW w:w="1166" w:type="dxa"/>
            <w:tcBorders>
              <w:top w:val="single" w:sz="4" w:space="0" w:color="000000"/>
            </w:tcBorders>
          </w:tcPr>
          <w:p>
            <w:pPr>
              <w:pStyle w:val="TableParagraph"/>
              <w:rPr>
                <w:sz w:val="20"/>
              </w:rPr>
            </w:pPr>
          </w:p>
        </w:tc>
        <w:tc>
          <w:tcPr>
            <w:tcW w:w="1228" w:type="dxa"/>
            <w:tcBorders>
              <w:top w:val="single" w:sz="4" w:space="0" w:color="000000"/>
            </w:tcBorders>
          </w:tcPr>
          <w:p>
            <w:pPr>
              <w:pStyle w:val="TableParagraph"/>
              <w:spacing w:line="252" w:lineRule="exact"/>
              <w:ind w:left="106"/>
              <w:rPr>
                <w:sz w:val="24"/>
              </w:rPr>
            </w:pPr>
            <w:r>
              <w:rPr>
                <w:spacing w:val="-2"/>
                <w:sz w:val="24"/>
              </w:rPr>
              <w:t>Inquiry</w:t>
            </w:r>
          </w:p>
        </w:tc>
        <w:tc>
          <w:tcPr>
            <w:tcW w:w="1048" w:type="dxa"/>
            <w:tcBorders>
              <w:top w:val="single" w:sz="4" w:space="0" w:color="000000"/>
            </w:tcBorders>
          </w:tcPr>
          <w:p>
            <w:pPr>
              <w:pStyle w:val="TableParagraph"/>
              <w:spacing w:line="252" w:lineRule="exact"/>
              <w:ind w:right="218"/>
              <w:jc w:val="right"/>
              <w:rPr>
                <w:sz w:val="24"/>
              </w:rPr>
            </w:pPr>
            <w:r>
              <w:rPr>
                <w:spacing w:val="-5"/>
                <w:sz w:val="24"/>
              </w:rPr>
              <w:t>51</w:t>
            </w:r>
          </w:p>
        </w:tc>
        <w:tc>
          <w:tcPr>
            <w:tcW w:w="1250" w:type="dxa"/>
            <w:tcBorders>
              <w:top w:val="single" w:sz="4" w:space="0" w:color="000000"/>
            </w:tcBorders>
          </w:tcPr>
          <w:p>
            <w:pPr>
              <w:pStyle w:val="TableParagraph"/>
              <w:spacing w:line="252" w:lineRule="exact"/>
              <w:ind w:right="114"/>
              <w:jc w:val="right"/>
              <w:rPr>
                <w:sz w:val="24"/>
              </w:rPr>
            </w:pPr>
            <w:r>
              <w:rPr>
                <w:spacing w:val="-2"/>
                <w:sz w:val="24"/>
              </w:rPr>
              <w:t>24.4510</w:t>
            </w:r>
          </w:p>
        </w:tc>
        <w:tc>
          <w:tcPr>
            <w:tcW w:w="1291" w:type="dxa"/>
            <w:tcBorders>
              <w:top w:val="single" w:sz="4" w:space="0" w:color="000000"/>
            </w:tcBorders>
          </w:tcPr>
          <w:p>
            <w:pPr>
              <w:pStyle w:val="TableParagraph"/>
              <w:spacing w:line="252" w:lineRule="exact"/>
              <w:ind w:right="56"/>
              <w:jc w:val="right"/>
              <w:rPr>
                <w:sz w:val="24"/>
              </w:rPr>
            </w:pPr>
            <w:r>
              <w:rPr>
                <w:spacing w:val="-2"/>
                <w:sz w:val="24"/>
              </w:rPr>
              <w:t>3.55704</w:t>
            </w:r>
          </w:p>
        </w:tc>
        <w:tc>
          <w:tcPr>
            <w:tcW w:w="2158" w:type="dxa"/>
            <w:tcBorders>
              <w:top w:val="single" w:sz="4" w:space="0" w:color="000000"/>
            </w:tcBorders>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Rural</w:t>
            </w:r>
          </w:p>
        </w:tc>
        <w:tc>
          <w:tcPr>
            <w:tcW w:w="1228" w:type="dxa"/>
          </w:tcPr>
          <w:p>
            <w:pPr>
              <w:pStyle w:val="TableParagraph"/>
              <w:spacing w:line="256" w:lineRule="exact"/>
              <w:ind w:left="106"/>
              <w:rPr>
                <w:sz w:val="24"/>
              </w:rPr>
            </w:pPr>
            <w:r>
              <w:rPr>
                <w:spacing w:val="-2"/>
                <w:sz w:val="24"/>
              </w:rPr>
              <w:t>Lecture</w:t>
            </w:r>
          </w:p>
        </w:tc>
        <w:tc>
          <w:tcPr>
            <w:tcW w:w="1048" w:type="dxa"/>
          </w:tcPr>
          <w:p>
            <w:pPr>
              <w:pStyle w:val="TableParagraph"/>
              <w:spacing w:line="256" w:lineRule="exact"/>
              <w:ind w:right="218"/>
              <w:jc w:val="right"/>
              <w:rPr>
                <w:sz w:val="24"/>
              </w:rPr>
            </w:pPr>
            <w:r>
              <w:rPr>
                <w:spacing w:val="-5"/>
                <w:sz w:val="24"/>
              </w:rPr>
              <w:t>52</w:t>
            </w:r>
          </w:p>
        </w:tc>
        <w:tc>
          <w:tcPr>
            <w:tcW w:w="1250" w:type="dxa"/>
          </w:tcPr>
          <w:p>
            <w:pPr>
              <w:pStyle w:val="TableParagraph"/>
              <w:spacing w:line="256" w:lineRule="exact"/>
              <w:ind w:right="114"/>
              <w:jc w:val="right"/>
              <w:rPr>
                <w:sz w:val="24"/>
              </w:rPr>
            </w:pPr>
            <w:r>
              <w:rPr>
                <w:spacing w:val="-2"/>
                <w:sz w:val="24"/>
              </w:rPr>
              <w:t>24.4423</w:t>
            </w:r>
          </w:p>
        </w:tc>
        <w:tc>
          <w:tcPr>
            <w:tcW w:w="1291" w:type="dxa"/>
          </w:tcPr>
          <w:p>
            <w:pPr>
              <w:pStyle w:val="TableParagraph"/>
              <w:spacing w:line="256" w:lineRule="exact"/>
              <w:ind w:right="56"/>
              <w:jc w:val="right"/>
              <w:rPr>
                <w:sz w:val="24"/>
              </w:rPr>
            </w:pPr>
            <w:r>
              <w:rPr>
                <w:spacing w:val="-2"/>
                <w:sz w:val="24"/>
              </w:rPr>
              <w:t>4.23993</w:t>
            </w:r>
          </w:p>
        </w:tc>
        <w:tc>
          <w:tcPr>
            <w:tcW w:w="2158"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Total</w:t>
            </w:r>
          </w:p>
        </w:tc>
        <w:tc>
          <w:tcPr>
            <w:tcW w:w="1048" w:type="dxa"/>
          </w:tcPr>
          <w:p>
            <w:pPr>
              <w:pStyle w:val="TableParagraph"/>
              <w:spacing w:line="256" w:lineRule="exact"/>
              <w:ind w:right="218"/>
              <w:jc w:val="right"/>
              <w:rPr>
                <w:sz w:val="24"/>
              </w:rPr>
            </w:pPr>
            <w:r>
              <w:rPr>
                <w:spacing w:val="-5"/>
                <w:sz w:val="24"/>
              </w:rPr>
              <w:t>103</w:t>
            </w:r>
          </w:p>
        </w:tc>
        <w:tc>
          <w:tcPr>
            <w:tcW w:w="1250" w:type="dxa"/>
          </w:tcPr>
          <w:p>
            <w:pPr>
              <w:pStyle w:val="TableParagraph"/>
              <w:spacing w:line="256" w:lineRule="exact"/>
              <w:ind w:right="114"/>
              <w:jc w:val="right"/>
              <w:rPr>
                <w:sz w:val="24"/>
              </w:rPr>
            </w:pPr>
            <w:r>
              <w:rPr>
                <w:spacing w:val="-2"/>
                <w:sz w:val="24"/>
              </w:rPr>
              <w:t>24.4466</w:t>
            </w:r>
          </w:p>
        </w:tc>
        <w:tc>
          <w:tcPr>
            <w:tcW w:w="1291" w:type="dxa"/>
          </w:tcPr>
          <w:p>
            <w:pPr>
              <w:pStyle w:val="TableParagraph"/>
              <w:spacing w:line="256" w:lineRule="exact"/>
              <w:ind w:right="56"/>
              <w:jc w:val="right"/>
              <w:rPr>
                <w:sz w:val="24"/>
              </w:rPr>
            </w:pPr>
            <w:r>
              <w:rPr>
                <w:spacing w:val="-2"/>
                <w:sz w:val="24"/>
              </w:rPr>
              <w:t>3.89753</w:t>
            </w:r>
          </w:p>
        </w:tc>
        <w:tc>
          <w:tcPr>
            <w:tcW w:w="2158"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Inquiry</w:t>
            </w:r>
          </w:p>
        </w:tc>
        <w:tc>
          <w:tcPr>
            <w:tcW w:w="1048" w:type="dxa"/>
          </w:tcPr>
          <w:p>
            <w:pPr>
              <w:pStyle w:val="TableParagraph"/>
              <w:spacing w:line="256" w:lineRule="exact"/>
              <w:ind w:right="218"/>
              <w:jc w:val="right"/>
              <w:rPr>
                <w:sz w:val="24"/>
              </w:rPr>
            </w:pPr>
            <w:r>
              <w:rPr>
                <w:spacing w:val="-5"/>
                <w:sz w:val="24"/>
              </w:rPr>
              <w:t>47</w:t>
            </w:r>
          </w:p>
        </w:tc>
        <w:tc>
          <w:tcPr>
            <w:tcW w:w="1250" w:type="dxa"/>
          </w:tcPr>
          <w:p>
            <w:pPr>
              <w:pStyle w:val="TableParagraph"/>
              <w:spacing w:line="256" w:lineRule="exact"/>
              <w:ind w:right="114"/>
              <w:jc w:val="right"/>
              <w:rPr>
                <w:sz w:val="24"/>
              </w:rPr>
            </w:pPr>
            <w:r>
              <w:rPr>
                <w:spacing w:val="-2"/>
                <w:sz w:val="24"/>
              </w:rPr>
              <w:t>23.4894</w:t>
            </w:r>
          </w:p>
        </w:tc>
        <w:tc>
          <w:tcPr>
            <w:tcW w:w="1291" w:type="dxa"/>
          </w:tcPr>
          <w:p>
            <w:pPr>
              <w:pStyle w:val="TableParagraph"/>
              <w:spacing w:line="256" w:lineRule="exact"/>
              <w:ind w:right="56"/>
              <w:jc w:val="right"/>
              <w:rPr>
                <w:sz w:val="24"/>
              </w:rPr>
            </w:pPr>
            <w:r>
              <w:rPr>
                <w:spacing w:val="-2"/>
                <w:sz w:val="24"/>
              </w:rPr>
              <w:t>4.69446</w:t>
            </w:r>
          </w:p>
        </w:tc>
        <w:tc>
          <w:tcPr>
            <w:tcW w:w="2158" w:type="dxa"/>
          </w:tcPr>
          <w:p>
            <w:pPr>
              <w:pStyle w:val="TableParagraph"/>
              <w:rPr>
                <w:sz w:val="20"/>
              </w:rPr>
            </w:pPr>
          </w:p>
        </w:tc>
      </w:tr>
      <w:tr>
        <w:trPr>
          <w:trHeight w:val="276" w:hRule="atLeast"/>
        </w:trPr>
        <w:tc>
          <w:tcPr>
            <w:tcW w:w="1042" w:type="dxa"/>
          </w:tcPr>
          <w:p>
            <w:pPr>
              <w:pStyle w:val="TableParagraph"/>
              <w:spacing w:line="256" w:lineRule="exact"/>
              <w:ind w:left="62"/>
              <w:rPr>
                <w:sz w:val="24"/>
              </w:rPr>
            </w:pPr>
            <w:r>
              <w:rPr>
                <w:spacing w:val="-2"/>
                <w:sz w:val="24"/>
              </w:rPr>
              <w:t>Pretest</w:t>
            </w:r>
          </w:p>
        </w:tc>
        <w:tc>
          <w:tcPr>
            <w:tcW w:w="1166" w:type="dxa"/>
          </w:tcPr>
          <w:p>
            <w:pPr>
              <w:pStyle w:val="TableParagraph"/>
              <w:spacing w:line="256" w:lineRule="exact"/>
              <w:ind w:left="153"/>
              <w:rPr>
                <w:sz w:val="24"/>
              </w:rPr>
            </w:pPr>
            <w:r>
              <w:rPr>
                <w:spacing w:val="-2"/>
                <w:sz w:val="24"/>
              </w:rPr>
              <w:t>Urban</w:t>
            </w:r>
          </w:p>
        </w:tc>
        <w:tc>
          <w:tcPr>
            <w:tcW w:w="1228" w:type="dxa"/>
          </w:tcPr>
          <w:p>
            <w:pPr>
              <w:pStyle w:val="TableParagraph"/>
              <w:spacing w:line="256" w:lineRule="exact"/>
              <w:ind w:left="106"/>
              <w:rPr>
                <w:sz w:val="24"/>
              </w:rPr>
            </w:pPr>
            <w:r>
              <w:rPr>
                <w:spacing w:val="-2"/>
                <w:sz w:val="24"/>
              </w:rPr>
              <w:t>Lecture</w:t>
            </w:r>
          </w:p>
        </w:tc>
        <w:tc>
          <w:tcPr>
            <w:tcW w:w="1048" w:type="dxa"/>
          </w:tcPr>
          <w:p>
            <w:pPr>
              <w:pStyle w:val="TableParagraph"/>
              <w:spacing w:line="256" w:lineRule="exact"/>
              <w:ind w:right="218"/>
              <w:jc w:val="right"/>
              <w:rPr>
                <w:sz w:val="24"/>
              </w:rPr>
            </w:pPr>
            <w:r>
              <w:rPr>
                <w:spacing w:val="-5"/>
                <w:sz w:val="24"/>
              </w:rPr>
              <w:t>49</w:t>
            </w:r>
          </w:p>
        </w:tc>
        <w:tc>
          <w:tcPr>
            <w:tcW w:w="1250" w:type="dxa"/>
          </w:tcPr>
          <w:p>
            <w:pPr>
              <w:pStyle w:val="TableParagraph"/>
              <w:spacing w:line="256" w:lineRule="exact"/>
              <w:ind w:right="114"/>
              <w:jc w:val="right"/>
              <w:rPr>
                <w:sz w:val="24"/>
              </w:rPr>
            </w:pPr>
            <w:r>
              <w:rPr>
                <w:spacing w:val="-2"/>
                <w:sz w:val="24"/>
              </w:rPr>
              <w:t>24.7143</w:t>
            </w:r>
          </w:p>
        </w:tc>
        <w:tc>
          <w:tcPr>
            <w:tcW w:w="1291" w:type="dxa"/>
          </w:tcPr>
          <w:p>
            <w:pPr>
              <w:pStyle w:val="TableParagraph"/>
              <w:spacing w:line="256" w:lineRule="exact"/>
              <w:ind w:right="56"/>
              <w:jc w:val="right"/>
              <w:rPr>
                <w:sz w:val="24"/>
              </w:rPr>
            </w:pPr>
            <w:r>
              <w:rPr>
                <w:spacing w:val="-2"/>
                <w:sz w:val="24"/>
              </w:rPr>
              <w:t>5.01664</w:t>
            </w:r>
          </w:p>
        </w:tc>
        <w:tc>
          <w:tcPr>
            <w:tcW w:w="2158"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Total</w:t>
            </w:r>
          </w:p>
        </w:tc>
        <w:tc>
          <w:tcPr>
            <w:tcW w:w="1048" w:type="dxa"/>
          </w:tcPr>
          <w:p>
            <w:pPr>
              <w:pStyle w:val="TableParagraph"/>
              <w:spacing w:line="256" w:lineRule="exact"/>
              <w:ind w:right="218"/>
              <w:jc w:val="right"/>
              <w:rPr>
                <w:sz w:val="24"/>
              </w:rPr>
            </w:pPr>
            <w:r>
              <w:rPr>
                <w:spacing w:val="-5"/>
                <w:sz w:val="24"/>
              </w:rPr>
              <w:t>96</w:t>
            </w:r>
          </w:p>
        </w:tc>
        <w:tc>
          <w:tcPr>
            <w:tcW w:w="1250" w:type="dxa"/>
          </w:tcPr>
          <w:p>
            <w:pPr>
              <w:pStyle w:val="TableParagraph"/>
              <w:spacing w:line="256" w:lineRule="exact"/>
              <w:ind w:right="114"/>
              <w:jc w:val="right"/>
              <w:rPr>
                <w:sz w:val="24"/>
              </w:rPr>
            </w:pPr>
            <w:r>
              <w:rPr>
                <w:spacing w:val="-2"/>
                <w:sz w:val="24"/>
              </w:rPr>
              <w:t>24.1146</w:t>
            </w:r>
          </w:p>
        </w:tc>
        <w:tc>
          <w:tcPr>
            <w:tcW w:w="1291" w:type="dxa"/>
          </w:tcPr>
          <w:p>
            <w:pPr>
              <w:pStyle w:val="TableParagraph"/>
              <w:spacing w:line="256" w:lineRule="exact"/>
              <w:ind w:right="56"/>
              <w:jc w:val="right"/>
              <w:rPr>
                <w:sz w:val="24"/>
              </w:rPr>
            </w:pPr>
            <w:r>
              <w:rPr>
                <w:spacing w:val="-2"/>
                <w:sz w:val="24"/>
              </w:rPr>
              <w:t>4.87501</w:t>
            </w:r>
          </w:p>
        </w:tc>
        <w:tc>
          <w:tcPr>
            <w:tcW w:w="2158"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Inquiry</w:t>
            </w:r>
          </w:p>
        </w:tc>
        <w:tc>
          <w:tcPr>
            <w:tcW w:w="1048" w:type="dxa"/>
          </w:tcPr>
          <w:p>
            <w:pPr>
              <w:pStyle w:val="TableParagraph"/>
              <w:spacing w:line="256" w:lineRule="exact"/>
              <w:ind w:right="218"/>
              <w:jc w:val="right"/>
              <w:rPr>
                <w:sz w:val="24"/>
              </w:rPr>
            </w:pPr>
            <w:r>
              <w:rPr>
                <w:spacing w:val="-5"/>
                <w:sz w:val="24"/>
              </w:rPr>
              <w:t>98</w:t>
            </w:r>
          </w:p>
        </w:tc>
        <w:tc>
          <w:tcPr>
            <w:tcW w:w="1250" w:type="dxa"/>
          </w:tcPr>
          <w:p>
            <w:pPr>
              <w:pStyle w:val="TableParagraph"/>
              <w:spacing w:line="256" w:lineRule="exact"/>
              <w:ind w:right="114"/>
              <w:jc w:val="right"/>
              <w:rPr>
                <w:sz w:val="24"/>
              </w:rPr>
            </w:pPr>
            <w:r>
              <w:rPr>
                <w:spacing w:val="-2"/>
                <w:sz w:val="24"/>
              </w:rPr>
              <w:t>23.9898</w:t>
            </w:r>
          </w:p>
        </w:tc>
        <w:tc>
          <w:tcPr>
            <w:tcW w:w="1291" w:type="dxa"/>
          </w:tcPr>
          <w:p>
            <w:pPr>
              <w:pStyle w:val="TableParagraph"/>
              <w:spacing w:line="256" w:lineRule="exact"/>
              <w:ind w:right="56"/>
              <w:jc w:val="right"/>
              <w:rPr>
                <w:sz w:val="24"/>
              </w:rPr>
            </w:pPr>
            <w:r>
              <w:rPr>
                <w:spacing w:val="-2"/>
                <w:sz w:val="24"/>
              </w:rPr>
              <w:t>4.14802</w:t>
            </w:r>
          </w:p>
        </w:tc>
        <w:tc>
          <w:tcPr>
            <w:tcW w:w="2158"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Total</w:t>
            </w:r>
          </w:p>
        </w:tc>
        <w:tc>
          <w:tcPr>
            <w:tcW w:w="1228" w:type="dxa"/>
          </w:tcPr>
          <w:p>
            <w:pPr>
              <w:pStyle w:val="TableParagraph"/>
              <w:spacing w:line="256" w:lineRule="exact"/>
              <w:ind w:left="106"/>
              <w:rPr>
                <w:sz w:val="24"/>
              </w:rPr>
            </w:pPr>
            <w:r>
              <w:rPr>
                <w:spacing w:val="-2"/>
                <w:sz w:val="24"/>
              </w:rPr>
              <w:t>Lecture</w:t>
            </w:r>
          </w:p>
        </w:tc>
        <w:tc>
          <w:tcPr>
            <w:tcW w:w="1048" w:type="dxa"/>
          </w:tcPr>
          <w:p>
            <w:pPr>
              <w:pStyle w:val="TableParagraph"/>
              <w:spacing w:line="256" w:lineRule="exact"/>
              <w:ind w:right="218"/>
              <w:jc w:val="right"/>
              <w:rPr>
                <w:sz w:val="24"/>
              </w:rPr>
            </w:pPr>
            <w:r>
              <w:rPr>
                <w:spacing w:val="-5"/>
                <w:sz w:val="24"/>
              </w:rPr>
              <w:t>101</w:t>
            </w:r>
          </w:p>
        </w:tc>
        <w:tc>
          <w:tcPr>
            <w:tcW w:w="1250" w:type="dxa"/>
          </w:tcPr>
          <w:p>
            <w:pPr>
              <w:pStyle w:val="TableParagraph"/>
              <w:spacing w:line="256" w:lineRule="exact"/>
              <w:ind w:right="114"/>
              <w:jc w:val="right"/>
              <w:rPr>
                <w:sz w:val="24"/>
              </w:rPr>
            </w:pPr>
            <w:r>
              <w:rPr>
                <w:spacing w:val="-2"/>
                <w:sz w:val="24"/>
              </w:rPr>
              <w:t>24.5743</w:t>
            </w:r>
          </w:p>
        </w:tc>
        <w:tc>
          <w:tcPr>
            <w:tcW w:w="1291" w:type="dxa"/>
          </w:tcPr>
          <w:p>
            <w:pPr>
              <w:pStyle w:val="TableParagraph"/>
              <w:spacing w:line="256" w:lineRule="exact"/>
              <w:ind w:right="56"/>
              <w:jc w:val="right"/>
              <w:rPr>
                <w:sz w:val="24"/>
              </w:rPr>
            </w:pPr>
            <w:r>
              <w:rPr>
                <w:spacing w:val="-2"/>
                <w:sz w:val="24"/>
              </w:rPr>
              <w:t>4.61161</w:t>
            </w:r>
          </w:p>
        </w:tc>
        <w:tc>
          <w:tcPr>
            <w:tcW w:w="2158"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Total</w:t>
            </w:r>
          </w:p>
        </w:tc>
        <w:tc>
          <w:tcPr>
            <w:tcW w:w="1048" w:type="dxa"/>
          </w:tcPr>
          <w:p>
            <w:pPr>
              <w:pStyle w:val="TableParagraph"/>
              <w:spacing w:line="256" w:lineRule="exact"/>
              <w:ind w:right="218"/>
              <w:jc w:val="right"/>
              <w:rPr>
                <w:sz w:val="24"/>
              </w:rPr>
            </w:pPr>
            <w:r>
              <w:rPr>
                <w:spacing w:val="-5"/>
                <w:sz w:val="24"/>
              </w:rPr>
              <w:t>199</w:t>
            </w:r>
          </w:p>
        </w:tc>
        <w:tc>
          <w:tcPr>
            <w:tcW w:w="1250" w:type="dxa"/>
          </w:tcPr>
          <w:p>
            <w:pPr>
              <w:pStyle w:val="TableParagraph"/>
              <w:spacing w:line="256" w:lineRule="exact"/>
              <w:ind w:right="114"/>
              <w:jc w:val="right"/>
              <w:rPr>
                <w:sz w:val="24"/>
              </w:rPr>
            </w:pPr>
            <w:r>
              <w:rPr>
                <w:spacing w:val="-2"/>
                <w:sz w:val="24"/>
              </w:rPr>
              <w:t>24.2864</w:t>
            </w:r>
          </w:p>
        </w:tc>
        <w:tc>
          <w:tcPr>
            <w:tcW w:w="1291" w:type="dxa"/>
          </w:tcPr>
          <w:p>
            <w:pPr>
              <w:pStyle w:val="TableParagraph"/>
              <w:spacing w:line="256" w:lineRule="exact"/>
              <w:ind w:right="56"/>
              <w:jc w:val="right"/>
              <w:rPr>
                <w:sz w:val="24"/>
              </w:rPr>
            </w:pPr>
            <w:r>
              <w:rPr>
                <w:spacing w:val="-2"/>
                <w:sz w:val="24"/>
              </w:rPr>
              <w:t>4.38816</w:t>
            </w:r>
          </w:p>
        </w:tc>
        <w:tc>
          <w:tcPr>
            <w:tcW w:w="2158"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Inquiry</w:t>
            </w:r>
          </w:p>
        </w:tc>
        <w:tc>
          <w:tcPr>
            <w:tcW w:w="1048" w:type="dxa"/>
          </w:tcPr>
          <w:p>
            <w:pPr>
              <w:pStyle w:val="TableParagraph"/>
              <w:spacing w:line="256" w:lineRule="exact"/>
              <w:ind w:right="218"/>
              <w:jc w:val="right"/>
              <w:rPr>
                <w:sz w:val="24"/>
              </w:rPr>
            </w:pPr>
            <w:r>
              <w:rPr>
                <w:spacing w:val="-5"/>
                <w:sz w:val="24"/>
              </w:rPr>
              <w:t>51</w:t>
            </w:r>
          </w:p>
        </w:tc>
        <w:tc>
          <w:tcPr>
            <w:tcW w:w="1250" w:type="dxa"/>
          </w:tcPr>
          <w:p>
            <w:pPr>
              <w:pStyle w:val="TableParagraph"/>
              <w:spacing w:line="256" w:lineRule="exact"/>
              <w:ind w:right="114"/>
              <w:jc w:val="right"/>
              <w:rPr>
                <w:sz w:val="24"/>
              </w:rPr>
            </w:pPr>
            <w:r>
              <w:rPr>
                <w:spacing w:val="-2"/>
                <w:sz w:val="24"/>
              </w:rPr>
              <w:t>44.3725</w:t>
            </w:r>
          </w:p>
        </w:tc>
        <w:tc>
          <w:tcPr>
            <w:tcW w:w="1291" w:type="dxa"/>
          </w:tcPr>
          <w:p>
            <w:pPr>
              <w:pStyle w:val="TableParagraph"/>
              <w:spacing w:line="256" w:lineRule="exact"/>
              <w:ind w:right="56"/>
              <w:jc w:val="right"/>
              <w:rPr>
                <w:sz w:val="24"/>
              </w:rPr>
            </w:pPr>
            <w:r>
              <w:rPr>
                <w:spacing w:val="-2"/>
                <w:sz w:val="24"/>
              </w:rPr>
              <w:t>4.40890</w:t>
            </w:r>
          </w:p>
        </w:tc>
        <w:tc>
          <w:tcPr>
            <w:tcW w:w="2158"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Rural</w:t>
            </w:r>
          </w:p>
        </w:tc>
        <w:tc>
          <w:tcPr>
            <w:tcW w:w="1228" w:type="dxa"/>
          </w:tcPr>
          <w:p>
            <w:pPr>
              <w:pStyle w:val="TableParagraph"/>
              <w:spacing w:line="256" w:lineRule="exact"/>
              <w:ind w:left="106"/>
              <w:rPr>
                <w:sz w:val="24"/>
              </w:rPr>
            </w:pPr>
            <w:r>
              <w:rPr>
                <w:spacing w:val="-2"/>
                <w:sz w:val="24"/>
              </w:rPr>
              <w:t>Lecture</w:t>
            </w:r>
          </w:p>
        </w:tc>
        <w:tc>
          <w:tcPr>
            <w:tcW w:w="1048" w:type="dxa"/>
          </w:tcPr>
          <w:p>
            <w:pPr>
              <w:pStyle w:val="TableParagraph"/>
              <w:spacing w:line="256" w:lineRule="exact"/>
              <w:ind w:right="218"/>
              <w:jc w:val="right"/>
              <w:rPr>
                <w:sz w:val="24"/>
              </w:rPr>
            </w:pPr>
            <w:r>
              <w:rPr>
                <w:spacing w:val="-5"/>
                <w:sz w:val="24"/>
              </w:rPr>
              <w:t>52</w:t>
            </w:r>
          </w:p>
        </w:tc>
        <w:tc>
          <w:tcPr>
            <w:tcW w:w="1250" w:type="dxa"/>
          </w:tcPr>
          <w:p>
            <w:pPr>
              <w:pStyle w:val="TableParagraph"/>
              <w:spacing w:line="256" w:lineRule="exact"/>
              <w:ind w:right="114"/>
              <w:jc w:val="right"/>
              <w:rPr>
                <w:sz w:val="24"/>
              </w:rPr>
            </w:pPr>
            <w:r>
              <w:rPr>
                <w:spacing w:val="-2"/>
                <w:sz w:val="24"/>
              </w:rPr>
              <w:t>44.1923</w:t>
            </w:r>
          </w:p>
        </w:tc>
        <w:tc>
          <w:tcPr>
            <w:tcW w:w="1291" w:type="dxa"/>
          </w:tcPr>
          <w:p>
            <w:pPr>
              <w:pStyle w:val="TableParagraph"/>
              <w:spacing w:line="256" w:lineRule="exact"/>
              <w:ind w:right="56"/>
              <w:jc w:val="right"/>
              <w:rPr>
                <w:sz w:val="24"/>
              </w:rPr>
            </w:pPr>
            <w:r>
              <w:rPr>
                <w:spacing w:val="-2"/>
                <w:sz w:val="24"/>
              </w:rPr>
              <w:t>5.60825</w:t>
            </w:r>
          </w:p>
        </w:tc>
        <w:tc>
          <w:tcPr>
            <w:tcW w:w="2158"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Total</w:t>
            </w:r>
          </w:p>
        </w:tc>
        <w:tc>
          <w:tcPr>
            <w:tcW w:w="1048" w:type="dxa"/>
          </w:tcPr>
          <w:p>
            <w:pPr>
              <w:pStyle w:val="TableParagraph"/>
              <w:spacing w:line="256" w:lineRule="exact"/>
              <w:ind w:right="218"/>
              <w:jc w:val="right"/>
              <w:rPr>
                <w:sz w:val="24"/>
              </w:rPr>
            </w:pPr>
            <w:r>
              <w:rPr>
                <w:spacing w:val="-5"/>
                <w:sz w:val="24"/>
              </w:rPr>
              <w:t>103</w:t>
            </w:r>
          </w:p>
        </w:tc>
        <w:tc>
          <w:tcPr>
            <w:tcW w:w="1250" w:type="dxa"/>
          </w:tcPr>
          <w:p>
            <w:pPr>
              <w:pStyle w:val="TableParagraph"/>
              <w:spacing w:line="256" w:lineRule="exact"/>
              <w:ind w:right="114"/>
              <w:jc w:val="right"/>
              <w:rPr>
                <w:sz w:val="24"/>
              </w:rPr>
            </w:pPr>
            <w:r>
              <w:rPr>
                <w:spacing w:val="-2"/>
                <w:sz w:val="24"/>
              </w:rPr>
              <w:t>44.2816</w:t>
            </w:r>
          </w:p>
        </w:tc>
        <w:tc>
          <w:tcPr>
            <w:tcW w:w="1291" w:type="dxa"/>
          </w:tcPr>
          <w:p>
            <w:pPr>
              <w:pStyle w:val="TableParagraph"/>
              <w:spacing w:line="256" w:lineRule="exact"/>
              <w:ind w:right="56"/>
              <w:jc w:val="right"/>
              <w:rPr>
                <w:sz w:val="24"/>
              </w:rPr>
            </w:pPr>
            <w:r>
              <w:rPr>
                <w:spacing w:val="-2"/>
                <w:sz w:val="24"/>
              </w:rPr>
              <w:t>5.02624</w:t>
            </w:r>
          </w:p>
        </w:tc>
        <w:tc>
          <w:tcPr>
            <w:tcW w:w="2158" w:type="dxa"/>
            <w:vMerge w:val="restart"/>
          </w:tcPr>
          <w:p>
            <w:pPr>
              <w:pStyle w:val="TableParagraph"/>
              <w:spacing w:before="133"/>
              <w:ind w:left="62"/>
              <w:rPr>
                <w:sz w:val="24"/>
              </w:rPr>
            </w:pPr>
            <w:r>
              <w:rPr>
                <w:sz w:val="24"/>
              </w:rPr>
              <w:t>Inquiry</w:t>
            </w:r>
            <w:r>
              <w:rPr>
                <w:spacing w:val="-15"/>
                <w:sz w:val="24"/>
              </w:rPr>
              <w:t> </w:t>
            </w:r>
            <w:r>
              <w:rPr>
                <w:sz w:val="24"/>
              </w:rPr>
              <w:t>strategy</w:t>
            </w:r>
            <w:r>
              <w:rPr>
                <w:spacing w:val="-15"/>
                <w:sz w:val="24"/>
              </w:rPr>
              <w:t> </w:t>
            </w:r>
            <w:r>
              <w:rPr>
                <w:sz w:val="24"/>
              </w:rPr>
              <w:t>have positive</w:t>
            </w:r>
            <w:r>
              <w:rPr>
                <w:spacing w:val="40"/>
                <w:sz w:val="24"/>
              </w:rPr>
              <w:t> </w:t>
            </w:r>
            <w:r>
              <w:rPr>
                <w:sz w:val="24"/>
              </w:rPr>
              <w:t>effect on both rural and urban located schools</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Inquiry</w:t>
            </w:r>
          </w:p>
        </w:tc>
        <w:tc>
          <w:tcPr>
            <w:tcW w:w="1048" w:type="dxa"/>
          </w:tcPr>
          <w:p>
            <w:pPr>
              <w:pStyle w:val="TableParagraph"/>
              <w:spacing w:line="256" w:lineRule="exact"/>
              <w:ind w:right="218"/>
              <w:jc w:val="right"/>
              <w:rPr>
                <w:sz w:val="24"/>
              </w:rPr>
            </w:pPr>
            <w:r>
              <w:rPr>
                <w:spacing w:val="-5"/>
                <w:sz w:val="24"/>
              </w:rPr>
              <w:t>47</w:t>
            </w:r>
          </w:p>
        </w:tc>
        <w:tc>
          <w:tcPr>
            <w:tcW w:w="1250" w:type="dxa"/>
          </w:tcPr>
          <w:p>
            <w:pPr>
              <w:pStyle w:val="TableParagraph"/>
              <w:spacing w:line="256" w:lineRule="exact"/>
              <w:ind w:right="114"/>
              <w:jc w:val="right"/>
              <w:rPr>
                <w:sz w:val="24"/>
              </w:rPr>
            </w:pPr>
            <w:r>
              <w:rPr>
                <w:spacing w:val="-2"/>
                <w:sz w:val="24"/>
              </w:rPr>
              <w:t>42.4894</w:t>
            </w:r>
          </w:p>
        </w:tc>
        <w:tc>
          <w:tcPr>
            <w:tcW w:w="1291" w:type="dxa"/>
          </w:tcPr>
          <w:p>
            <w:pPr>
              <w:pStyle w:val="TableParagraph"/>
              <w:spacing w:line="256" w:lineRule="exact"/>
              <w:ind w:right="56"/>
              <w:jc w:val="right"/>
              <w:rPr>
                <w:sz w:val="24"/>
              </w:rPr>
            </w:pPr>
            <w:r>
              <w:rPr>
                <w:spacing w:val="-2"/>
                <w:sz w:val="24"/>
              </w:rPr>
              <w:t>5.86764</w:t>
            </w:r>
          </w:p>
        </w:tc>
        <w:tc>
          <w:tcPr>
            <w:tcW w:w="2158" w:type="dxa"/>
            <w:vMerge/>
            <w:tcBorders>
              <w:top w:val="nil"/>
            </w:tcBorders>
          </w:tcPr>
          <w:p>
            <w:pPr>
              <w:rPr>
                <w:sz w:val="2"/>
                <w:szCs w:val="2"/>
              </w:rPr>
            </w:pPr>
          </w:p>
        </w:tc>
      </w:tr>
      <w:tr>
        <w:trPr>
          <w:trHeight w:val="276" w:hRule="atLeast"/>
        </w:trPr>
        <w:tc>
          <w:tcPr>
            <w:tcW w:w="1042" w:type="dxa"/>
          </w:tcPr>
          <w:p>
            <w:pPr>
              <w:pStyle w:val="TableParagraph"/>
              <w:spacing w:line="256" w:lineRule="exact"/>
              <w:ind w:left="62"/>
              <w:rPr>
                <w:sz w:val="24"/>
              </w:rPr>
            </w:pPr>
            <w:r>
              <w:rPr>
                <w:spacing w:val="-2"/>
                <w:sz w:val="24"/>
              </w:rPr>
              <w:t>Post-</w:t>
            </w:r>
            <w:r>
              <w:rPr>
                <w:spacing w:val="-4"/>
                <w:sz w:val="24"/>
              </w:rPr>
              <w:t>test</w:t>
            </w:r>
          </w:p>
        </w:tc>
        <w:tc>
          <w:tcPr>
            <w:tcW w:w="1166" w:type="dxa"/>
          </w:tcPr>
          <w:p>
            <w:pPr>
              <w:pStyle w:val="TableParagraph"/>
              <w:spacing w:line="256" w:lineRule="exact"/>
              <w:ind w:left="153"/>
              <w:rPr>
                <w:sz w:val="24"/>
              </w:rPr>
            </w:pPr>
            <w:r>
              <w:rPr>
                <w:spacing w:val="-2"/>
                <w:sz w:val="24"/>
              </w:rPr>
              <w:t>Urban</w:t>
            </w:r>
          </w:p>
        </w:tc>
        <w:tc>
          <w:tcPr>
            <w:tcW w:w="1228" w:type="dxa"/>
          </w:tcPr>
          <w:p>
            <w:pPr>
              <w:pStyle w:val="TableParagraph"/>
              <w:spacing w:line="256" w:lineRule="exact"/>
              <w:ind w:left="106"/>
              <w:rPr>
                <w:sz w:val="24"/>
              </w:rPr>
            </w:pPr>
            <w:r>
              <w:rPr>
                <w:spacing w:val="-2"/>
                <w:sz w:val="24"/>
              </w:rPr>
              <w:t>Lecture</w:t>
            </w:r>
          </w:p>
        </w:tc>
        <w:tc>
          <w:tcPr>
            <w:tcW w:w="1048" w:type="dxa"/>
          </w:tcPr>
          <w:p>
            <w:pPr>
              <w:pStyle w:val="TableParagraph"/>
              <w:spacing w:line="256" w:lineRule="exact"/>
              <w:ind w:right="218"/>
              <w:jc w:val="right"/>
              <w:rPr>
                <w:sz w:val="24"/>
              </w:rPr>
            </w:pPr>
            <w:r>
              <w:rPr>
                <w:spacing w:val="-5"/>
                <w:sz w:val="24"/>
              </w:rPr>
              <w:t>49</w:t>
            </w:r>
          </w:p>
        </w:tc>
        <w:tc>
          <w:tcPr>
            <w:tcW w:w="1250" w:type="dxa"/>
          </w:tcPr>
          <w:p>
            <w:pPr>
              <w:pStyle w:val="TableParagraph"/>
              <w:spacing w:line="256" w:lineRule="exact"/>
              <w:ind w:right="114"/>
              <w:jc w:val="right"/>
              <w:rPr>
                <w:sz w:val="24"/>
              </w:rPr>
            </w:pPr>
            <w:r>
              <w:rPr>
                <w:spacing w:val="-2"/>
                <w:sz w:val="24"/>
              </w:rPr>
              <w:t>44.2653</w:t>
            </w:r>
          </w:p>
        </w:tc>
        <w:tc>
          <w:tcPr>
            <w:tcW w:w="1291" w:type="dxa"/>
          </w:tcPr>
          <w:p>
            <w:pPr>
              <w:pStyle w:val="TableParagraph"/>
              <w:spacing w:line="256" w:lineRule="exact"/>
              <w:ind w:right="56"/>
              <w:jc w:val="right"/>
              <w:rPr>
                <w:sz w:val="24"/>
              </w:rPr>
            </w:pPr>
            <w:r>
              <w:rPr>
                <w:spacing w:val="-2"/>
                <w:sz w:val="24"/>
              </w:rPr>
              <w:t>3.80666</w:t>
            </w:r>
          </w:p>
        </w:tc>
        <w:tc>
          <w:tcPr>
            <w:tcW w:w="2158" w:type="dxa"/>
            <w:vMerge/>
            <w:tcBorders>
              <w:top w:val="nil"/>
            </w:tcBorders>
          </w:tcPr>
          <w:p>
            <w:pPr>
              <w:rPr>
                <w:sz w:val="2"/>
                <w:szCs w:val="2"/>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Total</w:t>
            </w:r>
          </w:p>
        </w:tc>
        <w:tc>
          <w:tcPr>
            <w:tcW w:w="1048" w:type="dxa"/>
          </w:tcPr>
          <w:p>
            <w:pPr>
              <w:pStyle w:val="TableParagraph"/>
              <w:spacing w:line="256" w:lineRule="exact"/>
              <w:ind w:right="218"/>
              <w:jc w:val="right"/>
              <w:rPr>
                <w:sz w:val="24"/>
              </w:rPr>
            </w:pPr>
            <w:r>
              <w:rPr>
                <w:spacing w:val="-5"/>
                <w:sz w:val="24"/>
              </w:rPr>
              <w:t>96</w:t>
            </w:r>
          </w:p>
        </w:tc>
        <w:tc>
          <w:tcPr>
            <w:tcW w:w="1250" w:type="dxa"/>
          </w:tcPr>
          <w:p>
            <w:pPr>
              <w:pStyle w:val="TableParagraph"/>
              <w:spacing w:line="256" w:lineRule="exact"/>
              <w:ind w:right="114"/>
              <w:jc w:val="right"/>
              <w:rPr>
                <w:sz w:val="24"/>
              </w:rPr>
            </w:pPr>
            <w:r>
              <w:rPr>
                <w:spacing w:val="-2"/>
                <w:sz w:val="24"/>
              </w:rPr>
              <w:t>43.3958</w:t>
            </w:r>
          </w:p>
        </w:tc>
        <w:tc>
          <w:tcPr>
            <w:tcW w:w="1291" w:type="dxa"/>
          </w:tcPr>
          <w:p>
            <w:pPr>
              <w:pStyle w:val="TableParagraph"/>
              <w:spacing w:line="256" w:lineRule="exact"/>
              <w:ind w:right="56"/>
              <w:jc w:val="right"/>
              <w:rPr>
                <w:sz w:val="24"/>
              </w:rPr>
            </w:pPr>
            <w:r>
              <w:rPr>
                <w:spacing w:val="-2"/>
                <w:sz w:val="24"/>
              </w:rPr>
              <w:t>4.97886</w:t>
            </w:r>
          </w:p>
        </w:tc>
        <w:tc>
          <w:tcPr>
            <w:tcW w:w="2158" w:type="dxa"/>
            <w:vMerge/>
            <w:tcBorders>
              <w:top w:val="nil"/>
            </w:tcBorders>
          </w:tcPr>
          <w:p>
            <w:pPr>
              <w:rPr>
                <w:sz w:val="2"/>
                <w:szCs w:val="2"/>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Inquiry</w:t>
            </w:r>
          </w:p>
        </w:tc>
        <w:tc>
          <w:tcPr>
            <w:tcW w:w="1048" w:type="dxa"/>
          </w:tcPr>
          <w:p>
            <w:pPr>
              <w:pStyle w:val="TableParagraph"/>
              <w:spacing w:line="256" w:lineRule="exact"/>
              <w:ind w:right="218"/>
              <w:jc w:val="right"/>
              <w:rPr>
                <w:sz w:val="24"/>
              </w:rPr>
            </w:pPr>
            <w:r>
              <w:rPr>
                <w:spacing w:val="-5"/>
                <w:sz w:val="24"/>
              </w:rPr>
              <w:t>98</w:t>
            </w:r>
          </w:p>
        </w:tc>
        <w:tc>
          <w:tcPr>
            <w:tcW w:w="1250" w:type="dxa"/>
          </w:tcPr>
          <w:p>
            <w:pPr>
              <w:pStyle w:val="TableParagraph"/>
              <w:spacing w:line="256" w:lineRule="exact"/>
              <w:ind w:right="114"/>
              <w:jc w:val="right"/>
              <w:rPr>
                <w:sz w:val="24"/>
              </w:rPr>
            </w:pPr>
            <w:r>
              <w:rPr>
                <w:spacing w:val="-2"/>
                <w:sz w:val="24"/>
              </w:rPr>
              <w:t>43.4694</w:t>
            </w:r>
          </w:p>
        </w:tc>
        <w:tc>
          <w:tcPr>
            <w:tcW w:w="1291" w:type="dxa"/>
          </w:tcPr>
          <w:p>
            <w:pPr>
              <w:pStyle w:val="TableParagraph"/>
              <w:spacing w:line="256" w:lineRule="exact"/>
              <w:ind w:right="56"/>
              <w:jc w:val="right"/>
              <w:rPr>
                <w:sz w:val="24"/>
              </w:rPr>
            </w:pPr>
            <w:r>
              <w:rPr>
                <w:spacing w:val="-2"/>
                <w:sz w:val="24"/>
              </w:rPr>
              <w:t>5.21932</w:t>
            </w:r>
          </w:p>
        </w:tc>
        <w:tc>
          <w:tcPr>
            <w:tcW w:w="2158" w:type="dxa"/>
            <w:vMerge/>
            <w:tcBorders>
              <w:top w:val="nil"/>
            </w:tcBorders>
          </w:tcPr>
          <w:p>
            <w:pPr>
              <w:rPr>
                <w:sz w:val="2"/>
                <w:szCs w:val="2"/>
              </w:rPr>
            </w:pP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Total</w:t>
            </w:r>
          </w:p>
        </w:tc>
        <w:tc>
          <w:tcPr>
            <w:tcW w:w="1228" w:type="dxa"/>
          </w:tcPr>
          <w:p>
            <w:pPr>
              <w:pStyle w:val="TableParagraph"/>
              <w:spacing w:line="256" w:lineRule="exact"/>
              <w:ind w:left="106"/>
              <w:rPr>
                <w:sz w:val="24"/>
              </w:rPr>
            </w:pPr>
            <w:r>
              <w:rPr>
                <w:spacing w:val="-2"/>
                <w:sz w:val="24"/>
              </w:rPr>
              <w:t>Lecture</w:t>
            </w:r>
          </w:p>
        </w:tc>
        <w:tc>
          <w:tcPr>
            <w:tcW w:w="1048" w:type="dxa"/>
          </w:tcPr>
          <w:p>
            <w:pPr>
              <w:pStyle w:val="TableParagraph"/>
              <w:spacing w:line="256" w:lineRule="exact"/>
              <w:ind w:right="218"/>
              <w:jc w:val="right"/>
              <w:rPr>
                <w:sz w:val="24"/>
              </w:rPr>
            </w:pPr>
            <w:r>
              <w:rPr>
                <w:spacing w:val="-5"/>
                <w:sz w:val="24"/>
              </w:rPr>
              <w:t>101</w:t>
            </w:r>
          </w:p>
        </w:tc>
        <w:tc>
          <w:tcPr>
            <w:tcW w:w="1250" w:type="dxa"/>
          </w:tcPr>
          <w:p>
            <w:pPr>
              <w:pStyle w:val="TableParagraph"/>
              <w:spacing w:line="256" w:lineRule="exact"/>
              <w:ind w:right="114"/>
              <w:jc w:val="right"/>
              <w:rPr>
                <w:sz w:val="24"/>
              </w:rPr>
            </w:pPr>
            <w:r>
              <w:rPr>
                <w:spacing w:val="-2"/>
                <w:sz w:val="24"/>
              </w:rPr>
              <w:t>44.2277</w:t>
            </w:r>
          </w:p>
        </w:tc>
        <w:tc>
          <w:tcPr>
            <w:tcW w:w="1291" w:type="dxa"/>
          </w:tcPr>
          <w:p>
            <w:pPr>
              <w:pStyle w:val="TableParagraph"/>
              <w:spacing w:line="256" w:lineRule="exact"/>
              <w:ind w:right="56"/>
              <w:jc w:val="right"/>
              <w:rPr>
                <w:sz w:val="24"/>
              </w:rPr>
            </w:pPr>
            <w:r>
              <w:rPr>
                <w:spacing w:val="-2"/>
                <w:sz w:val="24"/>
              </w:rPr>
              <w:t>4.79558</w:t>
            </w:r>
          </w:p>
        </w:tc>
        <w:tc>
          <w:tcPr>
            <w:tcW w:w="2158"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Total</w:t>
            </w:r>
          </w:p>
        </w:tc>
        <w:tc>
          <w:tcPr>
            <w:tcW w:w="1048" w:type="dxa"/>
          </w:tcPr>
          <w:p>
            <w:pPr>
              <w:pStyle w:val="TableParagraph"/>
              <w:spacing w:line="256" w:lineRule="exact"/>
              <w:ind w:right="218"/>
              <w:jc w:val="right"/>
              <w:rPr>
                <w:sz w:val="24"/>
              </w:rPr>
            </w:pPr>
            <w:r>
              <w:rPr>
                <w:spacing w:val="-5"/>
                <w:sz w:val="24"/>
              </w:rPr>
              <w:t>199</w:t>
            </w:r>
          </w:p>
        </w:tc>
        <w:tc>
          <w:tcPr>
            <w:tcW w:w="1250" w:type="dxa"/>
          </w:tcPr>
          <w:p>
            <w:pPr>
              <w:pStyle w:val="TableParagraph"/>
              <w:spacing w:line="256" w:lineRule="exact"/>
              <w:ind w:right="114"/>
              <w:jc w:val="right"/>
              <w:rPr>
                <w:sz w:val="24"/>
              </w:rPr>
            </w:pPr>
            <w:r>
              <w:rPr>
                <w:spacing w:val="-2"/>
                <w:sz w:val="24"/>
              </w:rPr>
              <w:t>43.8543</w:t>
            </w:r>
          </w:p>
        </w:tc>
        <w:tc>
          <w:tcPr>
            <w:tcW w:w="1291" w:type="dxa"/>
          </w:tcPr>
          <w:p>
            <w:pPr>
              <w:pStyle w:val="TableParagraph"/>
              <w:spacing w:line="256" w:lineRule="exact"/>
              <w:ind w:right="56"/>
              <w:jc w:val="right"/>
              <w:rPr>
                <w:sz w:val="24"/>
              </w:rPr>
            </w:pPr>
            <w:r>
              <w:rPr>
                <w:spacing w:val="-2"/>
                <w:sz w:val="24"/>
              </w:rPr>
              <w:t>5.01048</w:t>
            </w:r>
          </w:p>
        </w:tc>
        <w:tc>
          <w:tcPr>
            <w:tcW w:w="2158" w:type="dxa"/>
          </w:tcPr>
          <w:p>
            <w:pPr>
              <w:pStyle w:val="TableParagraph"/>
              <w:rPr>
                <w:sz w:val="20"/>
              </w:rPr>
            </w:pPr>
          </w:p>
        </w:tc>
      </w:tr>
      <w:tr>
        <w:trPr>
          <w:trHeight w:val="257" w:hRule="atLeast"/>
        </w:trPr>
        <w:tc>
          <w:tcPr>
            <w:tcW w:w="1042" w:type="dxa"/>
          </w:tcPr>
          <w:p>
            <w:pPr>
              <w:pStyle w:val="TableParagraph"/>
              <w:rPr>
                <w:sz w:val="18"/>
              </w:rPr>
            </w:pPr>
          </w:p>
        </w:tc>
        <w:tc>
          <w:tcPr>
            <w:tcW w:w="1166" w:type="dxa"/>
          </w:tcPr>
          <w:p>
            <w:pPr>
              <w:pStyle w:val="TableParagraph"/>
              <w:rPr>
                <w:sz w:val="18"/>
              </w:rPr>
            </w:pPr>
          </w:p>
        </w:tc>
        <w:tc>
          <w:tcPr>
            <w:tcW w:w="1228" w:type="dxa"/>
          </w:tcPr>
          <w:p>
            <w:pPr>
              <w:pStyle w:val="TableParagraph"/>
              <w:spacing w:line="237" w:lineRule="exact"/>
              <w:ind w:left="106"/>
              <w:rPr>
                <w:sz w:val="24"/>
              </w:rPr>
            </w:pPr>
            <w:r>
              <w:rPr>
                <w:spacing w:val="-2"/>
                <w:sz w:val="24"/>
              </w:rPr>
              <w:t>Inquiry</w:t>
            </w:r>
          </w:p>
        </w:tc>
        <w:tc>
          <w:tcPr>
            <w:tcW w:w="1048" w:type="dxa"/>
          </w:tcPr>
          <w:p>
            <w:pPr>
              <w:pStyle w:val="TableParagraph"/>
              <w:spacing w:line="237" w:lineRule="exact"/>
              <w:ind w:right="218"/>
              <w:jc w:val="right"/>
              <w:rPr>
                <w:sz w:val="24"/>
              </w:rPr>
            </w:pPr>
            <w:r>
              <w:rPr>
                <w:spacing w:val="-5"/>
                <w:sz w:val="24"/>
              </w:rPr>
              <w:t>102</w:t>
            </w:r>
          </w:p>
        </w:tc>
        <w:tc>
          <w:tcPr>
            <w:tcW w:w="1250" w:type="dxa"/>
          </w:tcPr>
          <w:p>
            <w:pPr>
              <w:pStyle w:val="TableParagraph"/>
              <w:spacing w:line="237" w:lineRule="exact"/>
              <w:ind w:right="114"/>
              <w:jc w:val="right"/>
              <w:rPr>
                <w:sz w:val="24"/>
              </w:rPr>
            </w:pPr>
            <w:r>
              <w:rPr>
                <w:spacing w:val="-2"/>
                <w:sz w:val="24"/>
              </w:rPr>
              <w:t>34.4118</w:t>
            </w:r>
          </w:p>
        </w:tc>
        <w:tc>
          <w:tcPr>
            <w:tcW w:w="1291" w:type="dxa"/>
          </w:tcPr>
          <w:p>
            <w:pPr>
              <w:pStyle w:val="TableParagraph"/>
              <w:spacing w:line="237" w:lineRule="exact"/>
              <w:ind w:right="56"/>
              <w:jc w:val="right"/>
              <w:rPr>
                <w:sz w:val="24"/>
              </w:rPr>
            </w:pPr>
            <w:r>
              <w:rPr>
                <w:spacing w:val="-2"/>
                <w:sz w:val="24"/>
              </w:rPr>
              <w:t>10.77433</w:t>
            </w:r>
          </w:p>
        </w:tc>
        <w:tc>
          <w:tcPr>
            <w:tcW w:w="2158" w:type="dxa"/>
          </w:tcPr>
          <w:p>
            <w:pPr>
              <w:pStyle w:val="TableParagraph"/>
              <w:rPr>
                <w:sz w:val="18"/>
              </w:rPr>
            </w:pPr>
          </w:p>
        </w:tc>
      </w:tr>
      <w:tr>
        <w:trPr>
          <w:trHeight w:val="295" w:hRule="atLeast"/>
        </w:trPr>
        <w:tc>
          <w:tcPr>
            <w:tcW w:w="1042" w:type="dxa"/>
          </w:tcPr>
          <w:p>
            <w:pPr>
              <w:pStyle w:val="TableParagraph"/>
              <w:spacing w:line="251" w:lineRule="exact"/>
              <w:ind w:left="62"/>
              <w:rPr>
                <w:sz w:val="24"/>
              </w:rPr>
            </w:pPr>
            <w:r>
              <w:rPr>
                <w:spacing w:val="-2"/>
                <w:sz w:val="24"/>
              </w:rPr>
              <w:t>Total</w:t>
            </w:r>
          </w:p>
        </w:tc>
        <w:tc>
          <w:tcPr>
            <w:tcW w:w="1166" w:type="dxa"/>
          </w:tcPr>
          <w:p>
            <w:pPr>
              <w:pStyle w:val="TableParagraph"/>
              <w:spacing w:line="262" w:lineRule="exact" w:before="13"/>
              <w:ind w:left="153"/>
              <w:rPr>
                <w:sz w:val="24"/>
              </w:rPr>
            </w:pPr>
            <w:r>
              <w:rPr>
                <w:spacing w:val="-2"/>
                <w:sz w:val="24"/>
              </w:rPr>
              <w:t>Rural</w:t>
            </w:r>
          </w:p>
        </w:tc>
        <w:tc>
          <w:tcPr>
            <w:tcW w:w="1228" w:type="dxa"/>
          </w:tcPr>
          <w:p>
            <w:pPr>
              <w:pStyle w:val="TableParagraph"/>
              <w:spacing w:line="262" w:lineRule="exact" w:before="13"/>
              <w:ind w:left="106"/>
              <w:rPr>
                <w:sz w:val="24"/>
              </w:rPr>
            </w:pPr>
            <w:r>
              <w:rPr>
                <w:spacing w:val="-2"/>
                <w:sz w:val="24"/>
              </w:rPr>
              <w:t>Lecture</w:t>
            </w:r>
          </w:p>
        </w:tc>
        <w:tc>
          <w:tcPr>
            <w:tcW w:w="1048" w:type="dxa"/>
          </w:tcPr>
          <w:p>
            <w:pPr>
              <w:pStyle w:val="TableParagraph"/>
              <w:spacing w:line="262" w:lineRule="exact" w:before="13"/>
              <w:ind w:right="218"/>
              <w:jc w:val="right"/>
              <w:rPr>
                <w:sz w:val="24"/>
              </w:rPr>
            </w:pPr>
            <w:r>
              <w:rPr>
                <w:spacing w:val="-5"/>
                <w:sz w:val="24"/>
              </w:rPr>
              <w:t>104</w:t>
            </w:r>
          </w:p>
        </w:tc>
        <w:tc>
          <w:tcPr>
            <w:tcW w:w="1250" w:type="dxa"/>
          </w:tcPr>
          <w:p>
            <w:pPr>
              <w:pStyle w:val="TableParagraph"/>
              <w:spacing w:line="262" w:lineRule="exact" w:before="13"/>
              <w:ind w:right="114"/>
              <w:jc w:val="right"/>
              <w:rPr>
                <w:sz w:val="24"/>
              </w:rPr>
            </w:pPr>
            <w:r>
              <w:rPr>
                <w:spacing w:val="-2"/>
                <w:sz w:val="24"/>
              </w:rPr>
              <w:t>34.3173</w:t>
            </w:r>
          </w:p>
        </w:tc>
        <w:tc>
          <w:tcPr>
            <w:tcW w:w="1291" w:type="dxa"/>
          </w:tcPr>
          <w:p>
            <w:pPr>
              <w:pStyle w:val="TableParagraph"/>
              <w:spacing w:line="262" w:lineRule="exact" w:before="13"/>
              <w:ind w:right="56"/>
              <w:jc w:val="right"/>
              <w:rPr>
                <w:sz w:val="24"/>
              </w:rPr>
            </w:pPr>
            <w:r>
              <w:rPr>
                <w:spacing w:val="-2"/>
                <w:sz w:val="24"/>
              </w:rPr>
              <w:t>11.08770</w:t>
            </w:r>
          </w:p>
        </w:tc>
        <w:tc>
          <w:tcPr>
            <w:tcW w:w="2158" w:type="dxa"/>
          </w:tcPr>
          <w:p>
            <w:pPr>
              <w:pStyle w:val="TableParagraph"/>
              <w:rPr>
                <w:sz w:val="22"/>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Total</w:t>
            </w:r>
          </w:p>
        </w:tc>
        <w:tc>
          <w:tcPr>
            <w:tcW w:w="1048" w:type="dxa"/>
          </w:tcPr>
          <w:p>
            <w:pPr>
              <w:pStyle w:val="TableParagraph"/>
              <w:spacing w:line="256" w:lineRule="exact"/>
              <w:ind w:right="218"/>
              <w:jc w:val="right"/>
              <w:rPr>
                <w:sz w:val="24"/>
              </w:rPr>
            </w:pPr>
            <w:r>
              <w:rPr>
                <w:spacing w:val="-5"/>
                <w:sz w:val="24"/>
              </w:rPr>
              <w:t>206</w:t>
            </w:r>
          </w:p>
        </w:tc>
        <w:tc>
          <w:tcPr>
            <w:tcW w:w="1250" w:type="dxa"/>
          </w:tcPr>
          <w:p>
            <w:pPr>
              <w:pStyle w:val="TableParagraph"/>
              <w:spacing w:line="256" w:lineRule="exact"/>
              <w:ind w:right="114"/>
              <w:jc w:val="right"/>
              <w:rPr>
                <w:sz w:val="24"/>
              </w:rPr>
            </w:pPr>
            <w:r>
              <w:rPr>
                <w:spacing w:val="-2"/>
                <w:sz w:val="24"/>
              </w:rPr>
              <w:t>34.3641</w:t>
            </w:r>
          </w:p>
        </w:tc>
        <w:tc>
          <w:tcPr>
            <w:tcW w:w="1291" w:type="dxa"/>
          </w:tcPr>
          <w:p>
            <w:pPr>
              <w:pStyle w:val="TableParagraph"/>
              <w:spacing w:line="256" w:lineRule="exact"/>
              <w:ind w:right="56"/>
              <w:jc w:val="right"/>
              <w:rPr>
                <w:sz w:val="24"/>
              </w:rPr>
            </w:pPr>
            <w:r>
              <w:rPr>
                <w:spacing w:val="-2"/>
                <w:sz w:val="24"/>
              </w:rPr>
              <w:t>10.90708</w:t>
            </w:r>
          </w:p>
        </w:tc>
        <w:tc>
          <w:tcPr>
            <w:tcW w:w="2158"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Inquiry</w:t>
            </w:r>
          </w:p>
        </w:tc>
        <w:tc>
          <w:tcPr>
            <w:tcW w:w="1048" w:type="dxa"/>
          </w:tcPr>
          <w:p>
            <w:pPr>
              <w:pStyle w:val="TableParagraph"/>
              <w:spacing w:line="256" w:lineRule="exact"/>
              <w:ind w:right="218"/>
              <w:jc w:val="right"/>
              <w:rPr>
                <w:sz w:val="24"/>
              </w:rPr>
            </w:pPr>
            <w:r>
              <w:rPr>
                <w:spacing w:val="-5"/>
                <w:sz w:val="24"/>
              </w:rPr>
              <w:t>94</w:t>
            </w:r>
          </w:p>
        </w:tc>
        <w:tc>
          <w:tcPr>
            <w:tcW w:w="1250" w:type="dxa"/>
          </w:tcPr>
          <w:p>
            <w:pPr>
              <w:pStyle w:val="TableParagraph"/>
              <w:spacing w:line="256" w:lineRule="exact"/>
              <w:ind w:right="114"/>
              <w:jc w:val="right"/>
              <w:rPr>
                <w:sz w:val="24"/>
              </w:rPr>
            </w:pPr>
            <w:r>
              <w:rPr>
                <w:spacing w:val="-2"/>
                <w:sz w:val="24"/>
              </w:rPr>
              <w:t>32.9894</w:t>
            </w:r>
          </w:p>
        </w:tc>
        <w:tc>
          <w:tcPr>
            <w:tcW w:w="1291" w:type="dxa"/>
          </w:tcPr>
          <w:p>
            <w:pPr>
              <w:pStyle w:val="TableParagraph"/>
              <w:spacing w:line="256" w:lineRule="exact"/>
              <w:ind w:right="56"/>
              <w:jc w:val="right"/>
              <w:rPr>
                <w:sz w:val="24"/>
              </w:rPr>
            </w:pPr>
            <w:r>
              <w:rPr>
                <w:spacing w:val="-2"/>
                <w:sz w:val="24"/>
              </w:rPr>
              <w:t>10.91560</w:t>
            </w:r>
          </w:p>
        </w:tc>
        <w:tc>
          <w:tcPr>
            <w:tcW w:w="2158"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Urban</w:t>
            </w:r>
          </w:p>
        </w:tc>
        <w:tc>
          <w:tcPr>
            <w:tcW w:w="1228" w:type="dxa"/>
          </w:tcPr>
          <w:p>
            <w:pPr>
              <w:pStyle w:val="TableParagraph"/>
              <w:spacing w:line="256" w:lineRule="exact"/>
              <w:ind w:left="106"/>
              <w:rPr>
                <w:sz w:val="24"/>
              </w:rPr>
            </w:pPr>
            <w:r>
              <w:rPr>
                <w:spacing w:val="-2"/>
                <w:sz w:val="24"/>
              </w:rPr>
              <w:t>Lecture</w:t>
            </w:r>
          </w:p>
        </w:tc>
        <w:tc>
          <w:tcPr>
            <w:tcW w:w="1048" w:type="dxa"/>
          </w:tcPr>
          <w:p>
            <w:pPr>
              <w:pStyle w:val="TableParagraph"/>
              <w:spacing w:line="256" w:lineRule="exact"/>
              <w:ind w:right="218"/>
              <w:jc w:val="right"/>
              <w:rPr>
                <w:sz w:val="24"/>
              </w:rPr>
            </w:pPr>
            <w:r>
              <w:rPr>
                <w:spacing w:val="-5"/>
                <w:sz w:val="24"/>
              </w:rPr>
              <w:t>98</w:t>
            </w:r>
          </w:p>
        </w:tc>
        <w:tc>
          <w:tcPr>
            <w:tcW w:w="1250" w:type="dxa"/>
          </w:tcPr>
          <w:p>
            <w:pPr>
              <w:pStyle w:val="TableParagraph"/>
              <w:spacing w:line="256" w:lineRule="exact"/>
              <w:ind w:right="114"/>
              <w:jc w:val="right"/>
              <w:rPr>
                <w:sz w:val="24"/>
              </w:rPr>
            </w:pPr>
            <w:r>
              <w:rPr>
                <w:spacing w:val="-2"/>
                <w:sz w:val="24"/>
              </w:rPr>
              <w:t>34.4898</w:t>
            </w:r>
          </w:p>
        </w:tc>
        <w:tc>
          <w:tcPr>
            <w:tcW w:w="1291" w:type="dxa"/>
          </w:tcPr>
          <w:p>
            <w:pPr>
              <w:pStyle w:val="TableParagraph"/>
              <w:spacing w:line="256" w:lineRule="exact"/>
              <w:ind w:right="56"/>
              <w:jc w:val="right"/>
              <w:rPr>
                <w:sz w:val="24"/>
              </w:rPr>
            </w:pPr>
            <w:r>
              <w:rPr>
                <w:spacing w:val="-2"/>
                <w:sz w:val="24"/>
              </w:rPr>
              <w:t>10.77822</w:t>
            </w:r>
          </w:p>
        </w:tc>
        <w:tc>
          <w:tcPr>
            <w:tcW w:w="2158"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Total</w:t>
            </w:r>
          </w:p>
        </w:tc>
        <w:tc>
          <w:tcPr>
            <w:tcW w:w="1048" w:type="dxa"/>
          </w:tcPr>
          <w:p>
            <w:pPr>
              <w:pStyle w:val="TableParagraph"/>
              <w:spacing w:line="256" w:lineRule="exact"/>
              <w:ind w:right="218"/>
              <w:jc w:val="right"/>
              <w:rPr>
                <w:sz w:val="24"/>
              </w:rPr>
            </w:pPr>
            <w:r>
              <w:rPr>
                <w:spacing w:val="-5"/>
                <w:sz w:val="24"/>
              </w:rPr>
              <w:t>192</w:t>
            </w:r>
          </w:p>
        </w:tc>
        <w:tc>
          <w:tcPr>
            <w:tcW w:w="1250" w:type="dxa"/>
          </w:tcPr>
          <w:p>
            <w:pPr>
              <w:pStyle w:val="TableParagraph"/>
              <w:spacing w:line="256" w:lineRule="exact"/>
              <w:ind w:right="114"/>
              <w:jc w:val="right"/>
              <w:rPr>
                <w:sz w:val="24"/>
              </w:rPr>
            </w:pPr>
            <w:r>
              <w:rPr>
                <w:spacing w:val="-2"/>
                <w:sz w:val="24"/>
              </w:rPr>
              <w:t>33.7552</w:t>
            </w:r>
          </w:p>
        </w:tc>
        <w:tc>
          <w:tcPr>
            <w:tcW w:w="1291" w:type="dxa"/>
          </w:tcPr>
          <w:p>
            <w:pPr>
              <w:pStyle w:val="TableParagraph"/>
              <w:spacing w:line="256" w:lineRule="exact"/>
              <w:ind w:right="56"/>
              <w:jc w:val="right"/>
              <w:rPr>
                <w:sz w:val="24"/>
              </w:rPr>
            </w:pPr>
            <w:r>
              <w:rPr>
                <w:spacing w:val="-2"/>
                <w:sz w:val="24"/>
              </w:rPr>
              <w:t>10.84336</w:t>
            </w:r>
          </w:p>
        </w:tc>
        <w:tc>
          <w:tcPr>
            <w:tcW w:w="2158"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228" w:type="dxa"/>
          </w:tcPr>
          <w:p>
            <w:pPr>
              <w:pStyle w:val="TableParagraph"/>
              <w:spacing w:line="256" w:lineRule="exact"/>
              <w:ind w:left="106"/>
              <w:rPr>
                <w:sz w:val="24"/>
              </w:rPr>
            </w:pPr>
            <w:r>
              <w:rPr>
                <w:spacing w:val="-2"/>
                <w:sz w:val="24"/>
              </w:rPr>
              <w:t>Inquiry</w:t>
            </w:r>
          </w:p>
        </w:tc>
        <w:tc>
          <w:tcPr>
            <w:tcW w:w="1048" w:type="dxa"/>
          </w:tcPr>
          <w:p>
            <w:pPr>
              <w:pStyle w:val="TableParagraph"/>
              <w:spacing w:line="256" w:lineRule="exact"/>
              <w:ind w:right="218"/>
              <w:jc w:val="right"/>
              <w:rPr>
                <w:sz w:val="24"/>
              </w:rPr>
            </w:pPr>
            <w:r>
              <w:rPr>
                <w:spacing w:val="-5"/>
                <w:sz w:val="24"/>
              </w:rPr>
              <w:t>196</w:t>
            </w:r>
          </w:p>
        </w:tc>
        <w:tc>
          <w:tcPr>
            <w:tcW w:w="1250" w:type="dxa"/>
          </w:tcPr>
          <w:p>
            <w:pPr>
              <w:pStyle w:val="TableParagraph"/>
              <w:spacing w:line="256" w:lineRule="exact"/>
              <w:ind w:right="114"/>
              <w:jc w:val="right"/>
              <w:rPr>
                <w:sz w:val="24"/>
              </w:rPr>
            </w:pPr>
            <w:r>
              <w:rPr>
                <w:spacing w:val="-2"/>
                <w:sz w:val="24"/>
              </w:rPr>
              <w:t>33.7296</w:t>
            </w:r>
          </w:p>
        </w:tc>
        <w:tc>
          <w:tcPr>
            <w:tcW w:w="1291" w:type="dxa"/>
          </w:tcPr>
          <w:p>
            <w:pPr>
              <w:pStyle w:val="TableParagraph"/>
              <w:spacing w:line="256" w:lineRule="exact"/>
              <w:ind w:right="56"/>
              <w:jc w:val="right"/>
              <w:rPr>
                <w:sz w:val="24"/>
              </w:rPr>
            </w:pPr>
            <w:r>
              <w:rPr>
                <w:spacing w:val="-2"/>
                <w:sz w:val="24"/>
              </w:rPr>
              <w:t>10.83789</w:t>
            </w:r>
          </w:p>
        </w:tc>
        <w:tc>
          <w:tcPr>
            <w:tcW w:w="2158" w:type="dxa"/>
          </w:tcPr>
          <w:p>
            <w:pPr>
              <w:pStyle w:val="TableParagraph"/>
              <w:rPr>
                <w:sz w:val="20"/>
              </w:rPr>
            </w:pPr>
          </w:p>
        </w:tc>
      </w:tr>
      <w:tr>
        <w:trPr>
          <w:trHeight w:val="252" w:hRule="atLeast"/>
        </w:trPr>
        <w:tc>
          <w:tcPr>
            <w:tcW w:w="1042" w:type="dxa"/>
            <w:tcBorders>
              <w:bottom w:val="single" w:sz="24" w:space="0" w:color="000000"/>
            </w:tcBorders>
          </w:tcPr>
          <w:p>
            <w:pPr>
              <w:pStyle w:val="TableParagraph"/>
              <w:rPr>
                <w:sz w:val="18"/>
              </w:rPr>
            </w:pPr>
          </w:p>
        </w:tc>
        <w:tc>
          <w:tcPr>
            <w:tcW w:w="1166" w:type="dxa"/>
            <w:tcBorders>
              <w:bottom w:val="single" w:sz="24" w:space="0" w:color="000000"/>
            </w:tcBorders>
          </w:tcPr>
          <w:p>
            <w:pPr>
              <w:pStyle w:val="TableParagraph"/>
              <w:spacing w:line="234" w:lineRule="exact"/>
              <w:ind w:left="153"/>
              <w:rPr>
                <w:sz w:val="24"/>
              </w:rPr>
            </w:pPr>
            <w:r>
              <w:rPr>
                <w:spacing w:val="-2"/>
                <w:sz w:val="24"/>
              </w:rPr>
              <w:t>Total</w:t>
            </w:r>
          </w:p>
        </w:tc>
        <w:tc>
          <w:tcPr>
            <w:tcW w:w="1228" w:type="dxa"/>
            <w:tcBorders>
              <w:bottom w:val="single" w:sz="24" w:space="0" w:color="000000"/>
            </w:tcBorders>
          </w:tcPr>
          <w:p>
            <w:pPr>
              <w:pStyle w:val="TableParagraph"/>
              <w:spacing w:line="234" w:lineRule="exact"/>
              <w:ind w:left="106"/>
              <w:rPr>
                <w:sz w:val="24"/>
              </w:rPr>
            </w:pPr>
            <w:r>
              <w:rPr>
                <w:spacing w:val="-2"/>
                <w:sz w:val="24"/>
              </w:rPr>
              <w:t>Lecture</w:t>
            </w:r>
          </w:p>
        </w:tc>
        <w:tc>
          <w:tcPr>
            <w:tcW w:w="1048" w:type="dxa"/>
            <w:tcBorders>
              <w:bottom w:val="single" w:sz="24" w:space="0" w:color="000000"/>
            </w:tcBorders>
          </w:tcPr>
          <w:p>
            <w:pPr>
              <w:pStyle w:val="TableParagraph"/>
              <w:spacing w:line="234" w:lineRule="exact"/>
              <w:ind w:right="218"/>
              <w:jc w:val="right"/>
              <w:rPr>
                <w:sz w:val="24"/>
              </w:rPr>
            </w:pPr>
            <w:r>
              <w:rPr>
                <w:spacing w:val="-5"/>
                <w:sz w:val="24"/>
              </w:rPr>
              <w:t>202</w:t>
            </w:r>
          </w:p>
        </w:tc>
        <w:tc>
          <w:tcPr>
            <w:tcW w:w="1250" w:type="dxa"/>
            <w:tcBorders>
              <w:bottom w:val="single" w:sz="24" w:space="0" w:color="000000"/>
            </w:tcBorders>
          </w:tcPr>
          <w:p>
            <w:pPr>
              <w:pStyle w:val="TableParagraph"/>
              <w:spacing w:line="234" w:lineRule="exact"/>
              <w:ind w:right="114"/>
              <w:jc w:val="right"/>
              <w:rPr>
                <w:sz w:val="24"/>
              </w:rPr>
            </w:pPr>
            <w:r>
              <w:rPr>
                <w:spacing w:val="-2"/>
                <w:sz w:val="24"/>
              </w:rPr>
              <w:t>34.4010</w:t>
            </w:r>
          </w:p>
        </w:tc>
        <w:tc>
          <w:tcPr>
            <w:tcW w:w="1291" w:type="dxa"/>
            <w:tcBorders>
              <w:bottom w:val="single" w:sz="24" w:space="0" w:color="000000"/>
            </w:tcBorders>
          </w:tcPr>
          <w:p>
            <w:pPr>
              <w:pStyle w:val="TableParagraph"/>
              <w:spacing w:line="234" w:lineRule="exact"/>
              <w:ind w:right="56"/>
              <w:jc w:val="right"/>
              <w:rPr>
                <w:sz w:val="24"/>
              </w:rPr>
            </w:pPr>
            <w:r>
              <w:rPr>
                <w:spacing w:val="-2"/>
                <w:sz w:val="24"/>
              </w:rPr>
              <w:t>10.91179</w:t>
            </w:r>
          </w:p>
        </w:tc>
        <w:tc>
          <w:tcPr>
            <w:tcW w:w="2158" w:type="dxa"/>
            <w:tcBorders>
              <w:bottom w:val="single" w:sz="24" w:space="0" w:color="000000"/>
            </w:tcBorders>
          </w:tcPr>
          <w:p>
            <w:pPr>
              <w:pStyle w:val="TableParagraph"/>
              <w:rPr>
                <w:sz w:val="18"/>
              </w:rPr>
            </w:pPr>
          </w:p>
        </w:tc>
      </w:tr>
      <w:tr>
        <w:trPr>
          <w:trHeight w:val="241" w:hRule="atLeast"/>
        </w:trPr>
        <w:tc>
          <w:tcPr>
            <w:tcW w:w="1042" w:type="dxa"/>
            <w:tcBorders>
              <w:top w:val="single" w:sz="24" w:space="0" w:color="000000"/>
              <w:bottom w:val="single" w:sz="4" w:space="0" w:color="000000"/>
            </w:tcBorders>
          </w:tcPr>
          <w:p>
            <w:pPr>
              <w:pStyle w:val="TableParagraph"/>
              <w:rPr>
                <w:sz w:val="16"/>
              </w:rPr>
            </w:pPr>
          </w:p>
        </w:tc>
        <w:tc>
          <w:tcPr>
            <w:tcW w:w="1166" w:type="dxa"/>
            <w:tcBorders>
              <w:top w:val="single" w:sz="24" w:space="0" w:color="000000"/>
              <w:bottom w:val="single" w:sz="4" w:space="0" w:color="000000"/>
            </w:tcBorders>
          </w:tcPr>
          <w:p>
            <w:pPr>
              <w:pStyle w:val="TableParagraph"/>
              <w:rPr>
                <w:sz w:val="16"/>
              </w:rPr>
            </w:pPr>
          </w:p>
        </w:tc>
        <w:tc>
          <w:tcPr>
            <w:tcW w:w="1228" w:type="dxa"/>
            <w:tcBorders>
              <w:top w:val="single" w:sz="24" w:space="0" w:color="000000"/>
              <w:bottom w:val="single" w:sz="4" w:space="0" w:color="000000"/>
            </w:tcBorders>
          </w:tcPr>
          <w:p>
            <w:pPr>
              <w:pStyle w:val="TableParagraph"/>
              <w:spacing w:line="219" w:lineRule="exact"/>
              <w:ind w:left="106"/>
              <w:rPr>
                <w:sz w:val="24"/>
              </w:rPr>
            </w:pPr>
            <w:r>
              <w:rPr>
                <w:spacing w:val="-2"/>
                <w:sz w:val="24"/>
              </w:rPr>
              <w:t>Total</w:t>
            </w:r>
          </w:p>
        </w:tc>
        <w:tc>
          <w:tcPr>
            <w:tcW w:w="1048" w:type="dxa"/>
            <w:tcBorders>
              <w:top w:val="single" w:sz="24" w:space="0" w:color="000000"/>
              <w:bottom w:val="single" w:sz="4" w:space="0" w:color="000000"/>
            </w:tcBorders>
          </w:tcPr>
          <w:p>
            <w:pPr>
              <w:pStyle w:val="TableParagraph"/>
              <w:spacing w:line="219" w:lineRule="exact"/>
              <w:ind w:right="218"/>
              <w:jc w:val="right"/>
              <w:rPr>
                <w:sz w:val="24"/>
              </w:rPr>
            </w:pPr>
            <w:r>
              <w:rPr>
                <w:spacing w:val="-5"/>
                <w:sz w:val="24"/>
              </w:rPr>
              <w:t>398</w:t>
            </w:r>
          </w:p>
        </w:tc>
        <w:tc>
          <w:tcPr>
            <w:tcW w:w="1250" w:type="dxa"/>
            <w:tcBorders>
              <w:top w:val="single" w:sz="24" w:space="0" w:color="000000"/>
              <w:bottom w:val="single" w:sz="4" w:space="0" w:color="000000"/>
            </w:tcBorders>
          </w:tcPr>
          <w:p>
            <w:pPr>
              <w:pStyle w:val="TableParagraph"/>
              <w:spacing w:line="219" w:lineRule="exact"/>
              <w:ind w:right="114"/>
              <w:jc w:val="right"/>
              <w:rPr>
                <w:sz w:val="24"/>
              </w:rPr>
            </w:pPr>
            <w:r>
              <w:rPr>
                <w:spacing w:val="-2"/>
                <w:sz w:val="24"/>
              </w:rPr>
              <w:t>34.0704</w:t>
            </w:r>
          </w:p>
        </w:tc>
        <w:tc>
          <w:tcPr>
            <w:tcW w:w="1291" w:type="dxa"/>
            <w:tcBorders>
              <w:top w:val="single" w:sz="24" w:space="0" w:color="000000"/>
              <w:bottom w:val="single" w:sz="4" w:space="0" w:color="000000"/>
            </w:tcBorders>
          </w:tcPr>
          <w:p>
            <w:pPr>
              <w:pStyle w:val="TableParagraph"/>
              <w:spacing w:line="219" w:lineRule="exact"/>
              <w:ind w:right="56"/>
              <w:jc w:val="right"/>
              <w:rPr>
                <w:sz w:val="24"/>
              </w:rPr>
            </w:pPr>
            <w:r>
              <w:rPr>
                <w:spacing w:val="-2"/>
                <w:sz w:val="24"/>
              </w:rPr>
              <w:t>10.86696</w:t>
            </w:r>
          </w:p>
        </w:tc>
        <w:tc>
          <w:tcPr>
            <w:tcW w:w="2158" w:type="dxa"/>
            <w:tcBorders>
              <w:top w:val="single" w:sz="24" w:space="0" w:color="000000"/>
              <w:bottom w:val="single" w:sz="4" w:space="0" w:color="000000"/>
            </w:tcBorders>
          </w:tcPr>
          <w:p>
            <w:pPr>
              <w:pStyle w:val="TableParagraph"/>
              <w:rPr>
                <w:sz w:val="16"/>
              </w:rPr>
            </w:pPr>
          </w:p>
        </w:tc>
      </w:tr>
    </w:tbl>
    <w:p>
      <w:pPr>
        <w:pStyle w:val="BodyText"/>
        <w:ind w:left="0"/>
        <w:rPr>
          <w:b/>
        </w:rPr>
      </w:pPr>
    </w:p>
    <w:p>
      <w:pPr>
        <w:pStyle w:val="BodyText"/>
        <w:spacing w:before="9"/>
        <w:ind w:left="0"/>
        <w:rPr>
          <w:b/>
        </w:rPr>
      </w:pPr>
    </w:p>
    <w:p>
      <w:pPr>
        <w:pStyle w:val="BodyText"/>
        <w:spacing w:line="480" w:lineRule="auto"/>
        <w:ind w:right="1340" w:firstLine="720"/>
        <w:jc w:val="both"/>
      </w:pPr>
      <w:r>
        <w:rPr/>
        <w:t>The outcome of</w:t>
      </w:r>
      <w:r>
        <w:rPr>
          <w:spacing w:val="-5"/>
        </w:rPr>
        <w:t> </w:t>
      </w:r>
      <w:r>
        <w:rPr/>
        <w:t>the descriptive statistics</w:t>
      </w:r>
      <w:r>
        <w:rPr>
          <w:spacing w:val="-1"/>
        </w:rPr>
        <w:t> </w:t>
      </w:r>
      <w:r>
        <w:rPr/>
        <w:t>above showed</w:t>
      </w:r>
      <w:r>
        <w:rPr>
          <w:spacing w:val="-3"/>
        </w:rPr>
        <w:t> </w:t>
      </w:r>
      <w:r>
        <w:rPr/>
        <w:t>that</w:t>
      </w:r>
      <w:r>
        <w:rPr>
          <w:spacing w:val="-3"/>
        </w:rPr>
        <w:t> </w:t>
      </w:r>
      <w:r>
        <w:rPr/>
        <w:t>there is no</w:t>
      </w:r>
      <w:r>
        <w:rPr>
          <w:spacing w:val="40"/>
        </w:rPr>
        <w:t> </w:t>
      </w:r>
      <w:r>
        <w:rPr/>
        <w:t>difference in the effect of Inquiry method on students‟ performance</w:t>
      </w:r>
      <w:r>
        <w:rPr>
          <w:spacing w:val="40"/>
        </w:rPr>
        <w:t> </w:t>
      </w:r>
      <w:r>
        <w:rPr/>
        <w:t>in rural and urban located secondary</w:t>
      </w:r>
      <w:r>
        <w:rPr>
          <w:spacing w:val="54"/>
        </w:rPr>
        <w:t> </w:t>
      </w:r>
      <w:r>
        <w:rPr/>
        <w:t>schools</w:t>
      </w:r>
      <w:r>
        <w:rPr>
          <w:spacing w:val="65"/>
        </w:rPr>
        <w:t> </w:t>
      </w:r>
      <w:r>
        <w:rPr/>
        <w:t>in</w:t>
      </w:r>
      <w:r>
        <w:rPr>
          <w:spacing w:val="61"/>
        </w:rPr>
        <w:t> </w:t>
      </w:r>
      <w:r>
        <w:rPr/>
        <w:t>Imo</w:t>
      </w:r>
      <w:r>
        <w:rPr>
          <w:spacing w:val="67"/>
        </w:rPr>
        <w:t> </w:t>
      </w:r>
      <w:r>
        <w:rPr/>
        <w:t>state.</w:t>
      </w:r>
      <w:r>
        <w:rPr>
          <w:spacing w:val="63"/>
        </w:rPr>
        <w:t> </w:t>
      </w:r>
      <w:r>
        <w:rPr/>
        <w:t>The</w:t>
      </w:r>
      <w:r>
        <w:rPr>
          <w:spacing w:val="61"/>
        </w:rPr>
        <w:t> </w:t>
      </w:r>
      <w:r>
        <w:rPr/>
        <w:t>pretest</w:t>
      </w:r>
      <w:r>
        <w:rPr>
          <w:spacing w:val="67"/>
        </w:rPr>
        <w:t> </w:t>
      </w:r>
      <w:r>
        <w:rPr/>
        <w:t>scores</w:t>
      </w:r>
      <w:r>
        <w:rPr>
          <w:spacing w:val="54"/>
        </w:rPr>
        <w:t> </w:t>
      </w:r>
      <w:r>
        <w:rPr/>
        <w:t>of</w:t>
      </w:r>
      <w:r>
        <w:rPr>
          <w:spacing w:val="54"/>
        </w:rPr>
        <w:t> </w:t>
      </w:r>
      <w:r>
        <w:rPr/>
        <w:t>the</w:t>
      </w:r>
      <w:r>
        <w:rPr>
          <w:spacing w:val="61"/>
        </w:rPr>
        <w:t> </w:t>
      </w:r>
      <w:r>
        <w:rPr/>
        <w:t>rural</w:t>
      </w:r>
      <w:r>
        <w:rPr>
          <w:spacing w:val="57"/>
        </w:rPr>
        <w:t> </w:t>
      </w:r>
      <w:r>
        <w:rPr/>
        <w:t>located</w:t>
      </w:r>
      <w:r>
        <w:rPr>
          <w:spacing w:val="62"/>
        </w:rPr>
        <w:t> </w:t>
      </w:r>
      <w:r>
        <w:rPr/>
        <w:t>schools</w:t>
      </w:r>
      <w:r>
        <w:rPr>
          <w:spacing w:val="60"/>
        </w:rPr>
        <w:t> </w:t>
      </w:r>
      <w:r>
        <w:rPr>
          <w:spacing w:val="-5"/>
        </w:rPr>
        <w:t>are</w:t>
      </w:r>
    </w:p>
    <w:p>
      <w:pPr>
        <w:pStyle w:val="BodyText"/>
        <w:jc w:val="both"/>
      </w:pPr>
      <w:r>
        <w:rPr/>
        <w:t>24.451</w:t>
      </w:r>
      <w:r>
        <w:rPr>
          <w:spacing w:val="34"/>
        </w:rPr>
        <w:t> </w:t>
      </w:r>
      <w:r>
        <w:rPr/>
        <w:t>and</w:t>
      </w:r>
      <w:r>
        <w:rPr>
          <w:spacing w:val="37"/>
        </w:rPr>
        <w:t> </w:t>
      </w:r>
      <w:r>
        <w:rPr/>
        <w:t>24.4423</w:t>
      </w:r>
      <w:r>
        <w:rPr>
          <w:spacing w:val="37"/>
        </w:rPr>
        <w:t> </w:t>
      </w:r>
      <w:r>
        <w:rPr/>
        <w:t>among</w:t>
      </w:r>
      <w:r>
        <w:rPr>
          <w:spacing w:val="42"/>
        </w:rPr>
        <w:t> </w:t>
      </w:r>
      <w:r>
        <w:rPr/>
        <w:t>its</w:t>
      </w:r>
      <w:r>
        <w:rPr>
          <w:spacing w:val="40"/>
        </w:rPr>
        <w:t> </w:t>
      </w:r>
      <w:r>
        <w:rPr/>
        <w:t>inquiry</w:t>
      </w:r>
      <w:r>
        <w:rPr>
          <w:spacing w:val="27"/>
        </w:rPr>
        <w:t> </w:t>
      </w:r>
      <w:r>
        <w:rPr/>
        <w:t>and</w:t>
      </w:r>
      <w:r>
        <w:rPr>
          <w:spacing w:val="42"/>
        </w:rPr>
        <w:t> </w:t>
      </w:r>
      <w:r>
        <w:rPr/>
        <w:t>lecture</w:t>
      </w:r>
      <w:r>
        <w:rPr>
          <w:spacing w:val="36"/>
        </w:rPr>
        <w:t> </w:t>
      </w:r>
      <w:r>
        <w:rPr/>
        <w:t>method</w:t>
      </w:r>
      <w:r>
        <w:rPr>
          <w:spacing w:val="45"/>
        </w:rPr>
        <w:t> </w:t>
      </w:r>
      <w:r>
        <w:rPr/>
        <w:t>students.</w:t>
      </w:r>
      <w:r>
        <w:rPr>
          <w:spacing w:val="36"/>
        </w:rPr>
        <w:t> </w:t>
      </w:r>
      <w:r>
        <w:rPr/>
        <w:t>While</w:t>
      </w:r>
      <w:r>
        <w:rPr>
          <w:spacing w:val="36"/>
        </w:rPr>
        <w:t> </w:t>
      </w:r>
      <w:r>
        <w:rPr/>
        <w:t>the</w:t>
      </w:r>
      <w:r>
        <w:rPr>
          <w:spacing w:val="36"/>
        </w:rPr>
        <w:t> </w:t>
      </w:r>
      <w:r>
        <w:rPr>
          <w:spacing w:val="-2"/>
        </w:rPr>
        <w:t>pretest</w:t>
      </w:r>
    </w:p>
    <w:p>
      <w:pPr>
        <w:spacing w:after="0"/>
        <w:jc w:val="both"/>
        <w:sectPr>
          <w:pgSz w:w="12240" w:h="15840"/>
          <w:pgMar w:header="0" w:footer="1012" w:top="1360" w:bottom="1200" w:left="820" w:right="460"/>
        </w:sectPr>
      </w:pPr>
    </w:p>
    <w:p>
      <w:pPr>
        <w:pStyle w:val="BodyText"/>
        <w:spacing w:line="480" w:lineRule="auto" w:before="72"/>
        <w:ind w:right="1334"/>
        <w:jc w:val="both"/>
      </w:pPr>
      <w:r>
        <w:rPr/>
        <w:t>scores among the urban located schools had 23.4894 and 24.7143 among its inquiry and lecture method students respectively. The Post-test scores showed that among the rural located schools the inquiry</w:t>
      </w:r>
      <w:r>
        <w:rPr>
          <w:spacing w:val="-6"/>
        </w:rPr>
        <w:t> </w:t>
      </w:r>
      <w:r>
        <w:rPr/>
        <w:t>and lecture scores are</w:t>
      </w:r>
      <w:r>
        <w:rPr>
          <w:spacing w:val="-2"/>
        </w:rPr>
        <w:t> </w:t>
      </w:r>
      <w:r>
        <w:rPr/>
        <w:t>44.3725 and 44.1923 respectively.</w:t>
      </w:r>
      <w:r>
        <w:rPr>
          <w:spacing w:val="40"/>
        </w:rPr>
        <w:t> </w:t>
      </w:r>
      <w:r>
        <w:rPr/>
        <w:t>The Post-test scores showed that among the urban located schools the inquiry and lecture scores are 42.4894 and 44.26.53 respectively. This shows that in the pretest both rural</w:t>
      </w:r>
      <w:r>
        <w:rPr>
          <w:spacing w:val="40"/>
        </w:rPr>
        <w:t> </w:t>
      </w:r>
      <w:r>
        <w:rPr/>
        <w:t>and</w:t>
      </w:r>
      <w:r>
        <w:rPr>
          <w:spacing w:val="-1"/>
        </w:rPr>
        <w:t> </w:t>
      </w:r>
      <w:r>
        <w:rPr/>
        <w:t>urban</w:t>
      </w:r>
      <w:r>
        <w:rPr>
          <w:spacing w:val="-5"/>
        </w:rPr>
        <w:t> </w:t>
      </w:r>
      <w:r>
        <w:rPr/>
        <w:t>schools</w:t>
      </w:r>
      <w:r>
        <w:rPr>
          <w:spacing w:val="-3"/>
        </w:rPr>
        <w:t> </w:t>
      </w:r>
      <w:r>
        <w:rPr/>
        <w:t>have the</w:t>
      </w:r>
      <w:r>
        <w:rPr>
          <w:spacing w:val="-2"/>
        </w:rPr>
        <w:t> </w:t>
      </w:r>
      <w:r>
        <w:rPr/>
        <w:t>same</w:t>
      </w:r>
      <w:r>
        <w:rPr>
          <w:spacing w:val="-2"/>
        </w:rPr>
        <w:t> </w:t>
      </w:r>
      <w:r>
        <w:rPr/>
        <w:t>performance, while in</w:t>
      </w:r>
      <w:r>
        <w:rPr>
          <w:spacing w:val="-1"/>
        </w:rPr>
        <w:t> </w:t>
      </w:r>
      <w:r>
        <w:rPr/>
        <w:t>the post-test scores</w:t>
      </w:r>
      <w:r>
        <w:rPr>
          <w:spacing w:val="-3"/>
        </w:rPr>
        <w:t> </w:t>
      </w:r>
      <w:r>
        <w:rPr/>
        <w:t>both</w:t>
      </w:r>
      <w:r>
        <w:rPr>
          <w:spacing w:val="-6"/>
        </w:rPr>
        <w:t> </w:t>
      </w:r>
      <w:r>
        <w:rPr/>
        <w:t>rural</w:t>
      </w:r>
      <w:r>
        <w:rPr>
          <w:spacing w:val="-9"/>
        </w:rPr>
        <w:t> </w:t>
      </w:r>
      <w:r>
        <w:rPr/>
        <w:t>and urban schools have the same increased performance. This shows that the inquiry</w:t>
      </w:r>
      <w:r>
        <w:rPr>
          <w:spacing w:val="-2"/>
        </w:rPr>
        <w:t> </w:t>
      </w:r>
      <w:r>
        <w:rPr/>
        <w:t>strategy have effect on both rural and urban located schools.</w:t>
      </w:r>
    </w:p>
    <w:p>
      <w:pPr>
        <w:pStyle w:val="BodyText"/>
        <w:spacing w:line="480" w:lineRule="auto" w:before="2"/>
        <w:ind w:right="1345"/>
        <w:jc w:val="both"/>
      </w:pPr>
      <w:r>
        <w:rPr>
          <w:b/>
        </w:rPr>
        <w:t>Question Five</w:t>
      </w:r>
      <w:r>
        <w:rPr/>
        <w:t>: What differences exist in the performance</w:t>
      </w:r>
      <w:r>
        <w:rPr>
          <w:spacing w:val="40"/>
        </w:rPr>
        <w:t> </w:t>
      </w:r>
      <w:r>
        <w:rPr/>
        <w:t>of rural and urban located secondary schools in Imo state.?</w:t>
      </w:r>
    </w:p>
    <w:p>
      <w:pPr>
        <w:spacing w:after="0" w:line="480" w:lineRule="auto"/>
        <w:jc w:val="both"/>
        <w:sectPr>
          <w:pgSz w:w="12240" w:h="15840"/>
          <w:pgMar w:header="0" w:footer="1012" w:top="1360" w:bottom="1200" w:left="820" w:right="460"/>
        </w:sectPr>
      </w:pPr>
    </w:p>
    <w:p>
      <w:pPr>
        <w:pStyle w:val="Heading2"/>
        <w:spacing w:after="3"/>
        <w:ind w:left="2421" w:right="1346" w:hanging="1441"/>
        <w:jc w:val="both"/>
      </w:pPr>
      <w:r>
        <w:rPr/>
        <w:t>Table</w:t>
      </w:r>
      <w:r>
        <w:rPr>
          <w:spacing w:val="-2"/>
        </w:rPr>
        <w:t> </w:t>
      </w:r>
      <w:r>
        <w:rPr/>
        <w:t>4.4.5:</w:t>
      </w:r>
      <w:r>
        <w:rPr>
          <w:spacing w:val="80"/>
          <w:w w:val="150"/>
        </w:rPr>
        <w:t> </w:t>
      </w:r>
      <w:r>
        <w:rPr/>
        <w:t>Descriptive</w:t>
      </w:r>
      <w:r>
        <w:rPr>
          <w:spacing w:val="40"/>
        </w:rPr>
        <w:t> </w:t>
      </w:r>
      <w:r>
        <w:rPr/>
        <w:t>statistics</w:t>
      </w:r>
      <w:r>
        <w:rPr>
          <w:spacing w:val="-4"/>
        </w:rPr>
        <w:t> </w:t>
      </w:r>
      <w:r>
        <w:rPr/>
        <w:t>on</w:t>
      </w:r>
      <w:r>
        <w:rPr>
          <w:spacing w:val="-1"/>
        </w:rPr>
        <w:t> </w:t>
      </w:r>
      <w:r>
        <w:rPr/>
        <w:t>difference</w:t>
      </w:r>
      <w:r>
        <w:rPr>
          <w:spacing w:val="-2"/>
        </w:rPr>
        <w:t> </w:t>
      </w:r>
      <w:r>
        <w:rPr/>
        <w:t>in the</w:t>
      </w:r>
      <w:r>
        <w:rPr>
          <w:spacing w:val="-2"/>
        </w:rPr>
        <w:t> </w:t>
      </w:r>
      <w:r>
        <w:rPr/>
        <w:t>effect of</w:t>
      </w:r>
      <w:r>
        <w:rPr>
          <w:spacing w:val="40"/>
        </w:rPr>
        <w:t> </w:t>
      </w:r>
      <w:r>
        <w:rPr/>
        <w:t>Task</w:t>
      </w:r>
      <w:r>
        <w:rPr>
          <w:spacing w:val="-5"/>
        </w:rPr>
        <w:t> </w:t>
      </w:r>
      <w:r>
        <w:rPr/>
        <w:t>based</w:t>
      </w:r>
      <w:r>
        <w:rPr>
          <w:spacing w:val="-1"/>
        </w:rPr>
        <w:t> </w:t>
      </w:r>
      <w:r>
        <w:rPr/>
        <w:t>method on students’ performance</w:t>
      </w:r>
      <w:r>
        <w:rPr>
          <w:spacing w:val="40"/>
        </w:rPr>
        <w:t> </w:t>
      </w:r>
      <w:r>
        <w:rPr/>
        <w:t>in rural and urban located in secondary schools in Imo state.</w:t>
      </w: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2"/>
        <w:gridCol w:w="1166"/>
        <w:gridCol w:w="1533"/>
        <w:gridCol w:w="898"/>
        <w:gridCol w:w="1008"/>
        <w:gridCol w:w="1292"/>
        <w:gridCol w:w="2786"/>
      </w:tblGrid>
      <w:tr>
        <w:trPr>
          <w:trHeight w:val="406" w:hRule="atLeast"/>
        </w:trPr>
        <w:tc>
          <w:tcPr>
            <w:tcW w:w="9725" w:type="dxa"/>
            <w:gridSpan w:val="7"/>
          </w:tcPr>
          <w:p>
            <w:pPr>
              <w:pStyle w:val="TableParagraph"/>
              <w:spacing w:line="266" w:lineRule="exact"/>
              <w:ind w:left="109"/>
              <w:jc w:val="center"/>
              <w:rPr>
                <w:b/>
                <w:sz w:val="24"/>
              </w:rPr>
            </w:pPr>
            <w:r>
              <w:rPr>
                <w:b/>
                <w:sz w:val="24"/>
              </w:rPr>
              <w:t>Descriptive</w:t>
            </w:r>
            <w:r>
              <w:rPr>
                <w:b/>
                <w:spacing w:val="-5"/>
                <w:sz w:val="24"/>
              </w:rPr>
              <w:t> </w:t>
            </w:r>
            <w:r>
              <w:rPr>
                <w:b/>
                <w:spacing w:val="-2"/>
                <w:sz w:val="24"/>
              </w:rPr>
              <w:t>Statistics</w:t>
            </w:r>
          </w:p>
        </w:tc>
      </w:tr>
      <w:tr>
        <w:trPr>
          <w:trHeight w:val="690" w:hRule="atLeast"/>
        </w:trPr>
        <w:tc>
          <w:tcPr>
            <w:tcW w:w="9725" w:type="dxa"/>
            <w:gridSpan w:val="7"/>
            <w:tcBorders>
              <w:bottom w:val="single" w:sz="4" w:space="0" w:color="000000"/>
            </w:tcBorders>
          </w:tcPr>
          <w:p>
            <w:pPr>
              <w:pStyle w:val="TableParagraph"/>
              <w:spacing w:before="131"/>
              <w:ind w:left="1195"/>
              <w:rPr>
                <w:sz w:val="24"/>
              </w:rPr>
            </w:pPr>
            <w:r>
              <w:rPr>
                <w:sz w:val="24"/>
              </w:rPr>
              <w:t>Dependent</w:t>
            </w:r>
            <w:r>
              <w:rPr>
                <w:spacing w:val="-4"/>
                <w:sz w:val="24"/>
              </w:rPr>
              <w:t> </w:t>
            </w:r>
            <w:r>
              <w:rPr>
                <w:sz w:val="24"/>
              </w:rPr>
              <w:t>Variable:</w:t>
            </w:r>
            <w:r>
              <w:rPr>
                <w:spacing w:val="-7"/>
                <w:sz w:val="24"/>
              </w:rPr>
              <w:t> </w:t>
            </w:r>
            <w:r>
              <w:rPr>
                <w:spacing w:val="-2"/>
                <w:sz w:val="24"/>
              </w:rPr>
              <w:t>Performance</w:t>
            </w:r>
          </w:p>
        </w:tc>
      </w:tr>
      <w:tr>
        <w:trPr>
          <w:trHeight w:val="556" w:hRule="atLeast"/>
        </w:trPr>
        <w:tc>
          <w:tcPr>
            <w:tcW w:w="1042" w:type="dxa"/>
            <w:tcBorders>
              <w:top w:val="single" w:sz="4" w:space="0" w:color="000000"/>
              <w:bottom w:val="single" w:sz="4" w:space="0" w:color="000000"/>
            </w:tcBorders>
          </w:tcPr>
          <w:p>
            <w:pPr>
              <w:pStyle w:val="TableParagraph"/>
              <w:spacing w:before="1"/>
              <w:ind w:left="62"/>
              <w:rPr>
                <w:b/>
                <w:sz w:val="24"/>
              </w:rPr>
            </w:pPr>
            <w:r>
              <w:rPr>
                <w:b/>
                <w:spacing w:val="-2"/>
                <w:sz w:val="24"/>
              </w:rPr>
              <w:t>TESTS</w:t>
            </w:r>
          </w:p>
        </w:tc>
        <w:tc>
          <w:tcPr>
            <w:tcW w:w="1166" w:type="dxa"/>
            <w:tcBorders>
              <w:top w:val="single" w:sz="4" w:space="0" w:color="000000"/>
              <w:bottom w:val="single" w:sz="4" w:space="0" w:color="000000"/>
            </w:tcBorders>
          </w:tcPr>
          <w:p>
            <w:pPr>
              <w:pStyle w:val="TableParagraph"/>
              <w:spacing w:before="1"/>
              <w:ind w:left="153"/>
              <w:rPr>
                <w:b/>
                <w:sz w:val="24"/>
              </w:rPr>
            </w:pPr>
            <w:r>
              <w:rPr>
                <w:b/>
                <w:spacing w:val="-2"/>
                <w:sz w:val="24"/>
              </w:rPr>
              <w:t>Location</w:t>
            </w:r>
          </w:p>
        </w:tc>
        <w:tc>
          <w:tcPr>
            <w:tcW w:w="1533" w:type="dxa"/>
            <w:tcBorders>
              <w:top w:val="single" w:sz="4" w:space="0" w:color="000000"/>
              <w:bottom w:val="single" w:sz="4" w:space="0" w:color="000000"/>
            </w:tcBorders>
          </w:tcPr>
          <w:p>
            <w:pPr>
              <w:pStyle w:val="TableParagraph"/>
              <w:spacing w:before="1"/>
              <w:ind w:left="106"/>
              <w:rPr>
                <w:b/>
                <w:sz w:val="24"/>
              </w:rPr>
            </w:pPr>
            <w:r>
              <w:rPr>
                <w:b/>
                <w:spacing w:val="-2"/>
                <w:sz w:val="24"/>
              </w:rPr>
              <w:t>Groups</w:t>
            </w:r>
          </w:p>
        </w:tc>
        <w:tc>
          <w:tcPr>
            <w:tcW w:w="898" w:type="dxa"/>
            <w:tcBorders>
              <w:top w:val="single" w:sz="4" w:space="0" w:color="000000"/>
              <w:bottom w:val="single" w:sz="4" w:space="0" w:color="000000"/>
            </w:tcBorders>
          </w:tcPr>
          <w:p>
            <w:pPr>
              <w:pStyle w:val="TableParagraph"/>
              <w:spacing w:before="1"/>
              <w:ind w:right="88"/>
              <w:jc w:val="center"/>
              <w:rPr>
                <w:b/>
                <w:sz w:val="24"/>
              </w:rPr>
            </w:pPr>
            <w:r>
              <w:rPr>
                <w:b/>
                <w:spacing w:val="-10"/>
                <w:sz w:val="24"/>
              </w:rPr>
              <w:t>N</w:t>
            </w:r>
          </w:p>
        </w:tc>
        <w:tc>
          <w:tcPr>
            <w:tcW w:w="1008" w:type="dxa"/>
            <w:tcBorders>
              <w:top w:val="single" w:sz="4" w:space="0" w:color="000000"/>
              <w:bottom w:val="single" w:sz="4" w:space="0" w:color="000000"/>
            </w:tcBorders>
          </w:tcPr>
          <w:p>
            <w:pPr>
              <w:pStyle w:val="TableParagraph"/>
              <w:spacing w:before="1"/>
              <w:ind w:right="110"/>
              <w:jc w:val="center"/>
              <w:rPr>
                <w:b/>
                <w:sz w:val="24"/>
              </w:rPr>
            </w:pPr>
            <w:r>
              <w:rPr>
                <w:b/>
                <w:spacing w:val="-4"/>
                <w:sz w:val="24"/>
              </w:rPr>
              <w:t>Mean</w:t>
            </w:r>
          </w:p>
        </w:tc>
        <w:tc>
          <w:tcPr>
            <w:tcW w:w="1292" w:type="dxa"/>
            <w:tcBorders>
              <w:top w:val="single" w:sz="4" w:space="0" w:color="000000"/>
              <w:bottom w:val="single" w:sz="4" w:space="0" w:color="000000"/>
            </w:tcBorders>
          </w:tcPr>
          <w:p>
            <w:pPr>
              <w:pStyle w:val="TableParagraph"/>
              <w:spacing w:line="275" w:lineRule="exact" w:before="1"/>
              <w:ind w:right="64"/>
              <w:jc w:val="center"/>
              <w:rPr>
                <w:b/>
                <w:sz w:val="24"/>
              </w:rPr>
            </w:pPr>
            <w:r>
              <w:rPr>
                <w:b/>
                <w:spacing w:val="-4"/>
                <w:sz w:val="24"/>
              </w:rPr>
              <w:t>Std.</w:t>
            </w:r>
          </w:p>
          <w:p>
            <w:pPr>
              <w:pStyle w:val="TableParagraph"/>
              <w:spacing w:line="260" w:lineRule="exact"/>
              <w:ind w:left="2" w:right="64"/>
              <w:jc w:val="center"/>
              <w:rPr>
                <w:b/>
                <w:sz w:val="24"/>
              </w:rPr>
            </w:pPr>
            <w:r>
              <w:rPr>
                <w:b/>
                <w:spacing w:val="-2"/>
                <w:sz w:val="24"/>
              </w:rPr>
              <w:t>Deviation</w:t>
            </w:r>
          </w:p>
        </w:tc>
        <w:tc>
          <w:tcPr>
            <w:tcW w:w="2786" w:type="dxa"/>
            <w:tcBorders>
              <w:top w:val="single" w:sz="4" w:space="0" w:color="000000"/>
              <w:bottom w:val="single" w:sz="4" w:space="0" w:color="000000"/>
            </w:tcBorders>
          </w:tcPr>
          <w:p>
            <w:pPr>
              <w:pStyle w:val="TableParagraph"/>
              <w:spacing w:before="1"/>
              <w:ind w:left="926"/>
              <w:rPr>
                <w:b/>
                <w:sz w:val="24"/>
              </w:rPr>
            </w:pPr>
            <w:r>
              <w:rPr>
                <w:b/>
                <w:spacing w:val="-2"/>
                <w:sz w:val="24"/>
              </w:rPr>
              <w:t>Remarks</w:t>
            </w:r>
          </w:p>
        </w:tc>
      </w:tr>
      <w:tr>
        <w:trPr>
          <w:trHeight w:val="271" w:hRule="atLeast"/>
        </w:trPr>
        <w:tc>
          <w:tcPr>
            <w:tcW w:w="1042" w:type="dxa"/>
            <w:tcBorders>
              <w:top w:val="single" w:sz="4" w:space="0" w:color="000000"/>
            </w:tcBorders>
          </w:tcPr>
          <w:p>
            <w:pPr>
              <w:pStyle w:val="TableParagraph"/>
              <w:rPr>
                <w:sz w:val="20"/>
              </w:rPr>
            </w:pPr>
          </w:p>
        </w:tc>
        <w:tc>
          <w:tcPr>
            <w:tcW w:w="1166" w:type="dxa"/>
            <w:tcBorders>
              <w:top w:val="single" w:sz="4" w:space="0" w:color="000000"/>
            </w:tcBorders>
          </w:tcPr>
          <w:p>
            <w:pPr>
              <w:pStyle w:val="TableParagraph"/>
              <w:rPr>
                <w:sz w:val="20"/>
              </w:rPr>
            </w:pPr>
          </w:p>
        </w:tc>
        <w:tc>
          <w:tcPr>
            <w:tcW w:w="1533" w:type="dxa"/>
            <w:tcBorders>
              <w:top w:val="single" w:sz="4" w:space="0" w:color="000000"/>
            </w:tcBorders>
          </w:tcPr>
          <w:p>
            <w:pPr>
              <w:pStyle w:val="TableParagraph"/>
              <w:spacing w:line="252" w:lineRule="exact"/>
              <w:ind w:left="106"/>
              <w:rPr>
                <w:sz w:val="24"/>
              </w:rPr>
            </w:pPr>
            <w:r>
              <w:rPr>
                <w:sz w:val="24"/>
              </w:rPr>
              <w:t>Task</w:t>
            </w:r>
            <w:r>
              <w:rPr>
                <w:spacing w:val="-3"/>
                <w:sz w:val="24"/>
              </w:rPr>
              <w:t> </w:t>
            </w:r>
            <w:r>
              <w:rPr>
                <w:spacing w:val="-2"/>
                <w:sz w:val="24"/>
              </w:rPr>
              <w:t>Based</w:t>
            </w:r>
          </w:p>
        </w:tc>
        <w:tc>
          <w:tcPr>
            <w:tcW w:w="898" w:type="dxa"/>
            <w:tcBorders>
              <w:top w:val="single" w:sz="4" w:space="0" w:color="000000"/>
            </w:tcBorders>
          </w:tcPr>
          <w:p>
            <w:pPr>
              <w:pStyle w:val="TableParagraph"/>
              <w:spacing w:line="252" w:lineRule="exact"/>
              <w:ind w:right="103"/>
              <w:jc w:val="right"/>
              <w:rPr>
                <w:sz w:val="24"/>
              </w:rPr>
            </w:pPr>
            <w:r>
              <w:rPr>
                <w:spacing w:val="-5"/>
                <w:sz w:val="24"/>
              </w:rPr>
              <w:t>50</w:t>
            </w:r>
          </w:p>
        </w:tc>
        <w:tc>
          <w:tcPr>
            <w:tcW w:w="1008" w:type="dxa"/>
            <w:tcBorders>
              <w:top w:val="single" w:sz="4" w:space="0" w:color="000000"/>
            </w:tcBorders>
          </w:tcPr>
          <w:p>
            <w:pPr>
              <w:pStyle w:val="TableParagraph"/>
              <w:spacing w:line="252" w:lineRule="exact"/>
              <w:ind w:right="13"/>
              <w:jc w:val="center"/>
              <w:rPr>
                <w:sz w:val="24"/>
              </w:rPr>
            </w:pPr>
            <w:r>
              <w:rPr>
                <w:spacing w:val="-2"/>
                <w:sz w:val="24"/>
              </w:rPr>
              <w:t>24.5200</w:t>
            </w:r>
          </w:p>
        </w:tc>
        <w:tc>
          <w:tcPr>
            <w:tcW w:w="1292" w:type="dxa"/>
            <w:tcBorders>
              <w:top w:val="single" w:sz="4" w:space="0" w:color="000000"/>
            </w:tcBorders>
          </w:tcPr>
          <w:p>
            <w:pPr>
              <w:pStyle w:val="TableParagraph"/>
              <w:spacing w:line="252" w:lineRule="exact"/>
              <w:ind w:right="56"/>
              <w:jc w:val="right"/>
              <w:rPr>
                <w:sz w:val="24"/>
              </w:rPr>
            </w:pPr>
            <w:r>
              <w:rPr>
                <w:spacing w:val="-2"/>
                <w:sz w:val="24"/>
              </w:rPr>
              <w:t>3.40012</w:t>
            </w:r>
          </w:p>
        </w:tc>
        <w:tc>
          <w:tcPr>
            <w:tcW w:w="2786" w:type="dxa"/>
            <w:tcBorders>
              <w:top w:val="single" w:sz="4" w:space="0" w:color="000000"/>
            </w:tcBorders>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Rural</w:t>
            </w:r>
          </w:p>
        </w:tc>
        <w:tc>
          <w:tcPr>
            <w:tcW w:w="1533" w:type="dxa"/>
          </w:tcPr>
          <w:p>
            <w:pPr>
              <w:pStyle w:val="TableParagraph"/>
              <w:spacing w:line="256" w:lineRule="exact"/>
              <w:ind w:left="106"/>
              <w:rPr>
                <w:sz w:val="24"/>
              </w:rPr>
            </w:pPr>
            <w:r>
              <w:rPr>
                <w:spacing w:val="-2"/>
                <w:sz w:val="24"/>
              </w:rPr>
              <w:t>Lecture</w:t>
            </w:r>
          </w:p>
        </w:tc>
        <w:tc>
          <w:tcPr>
            <w:tcW w:w="898" w:type="dxa"/>
          </w:tcPr>
          <w:p>
            <w:pPr>
              <w:pStyle w:val="TableParagraph"/>
              <w:spacing w:line="256" w:lineRule="exact"/>
              <w:ind w:right="103"/>
              <w:jc w:val="right"/>
              <w:rPr>
                <w:sz w:val="24"/>
              </w:rPr>
            </w:pPr>
            <w:r>
              <w:rPr>
                <w:spacing w:val="-5"/>
                <w:sz w:val="24"/>
              </w:rPr>
              <w:t>52</w:t>
            </w:r>
          </w:p>
        </w:tc>
        <w:tc>
          <w:tcPr>
            <w:tcW w:w="1008" w:type="dxa"/>
          </w:tcPr>
          <w:p>
            <w:pPr>
              <w:pStyle w:val="TableParagraph"/>
              <w:spacing w:line="256" w:lineRule="exact"/>
              <w:ind w:right="13"/>
              <w:jc w:val="center"/>
              <w:rPr>
                <w:sz w:val="24"/>
              </w:rPr>
            </w:pPr>
            <w:r>
              <w:rPr>
                <w:spacing w:val="-2"/>
                <w:sz w:val="24"/>
              </w:rPr>
              <w:t>24.4423</w:t>
            </w:r>
          </w:p>
        </w:tc>
        <w:tc>
          <w:tcPr>
            <w:tcW w:w="1292" w:type="dxa"/>
          </w:tcPr>
          <w:p>
            <w:pPr>
              <w:pStyle w:val="TableParagraph"/>
              <w:spacing w:line="256" w:lineRule="exact"/>
              <w:ind w:right="56"/>
              <w:jc w:val="right"/>
              <w:rPr>
                <w:sz w:val="24"/>
              </w:rPr>
            </w:pPr>
            <w:r>
              <w:rPr>
                <w:spacing w:val="-2"/>
                <w:sz w:val="24"/>
              </w:rPr>
              <w:t>4.23993</w:t>
            </w:r>
          </w:p>
        </w:tc>
        <w:tc>
          <w:tcPr>
            <w:tcW w:w="2786"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pacing w:val="-2"/>
                <w:sz w:val="24"/>
              </w:rPr>
              <w:t>Total</w:t>
            </w:r>
          </w:p>
        </w:tc>
        <w:tc>
          <w:tcPr>
            <w:tcW w:w="898" w:type="dxa"/>
          </w:tcPr>
          <w:p>
            <w:pPr>
              <w:pStyle w:val="TableParagraph"/>
              <w:spacing w:line="256" w:lineRule="exact"/>
              <w:ind w:right="103"/>
              <w:jc w:val="right"/>
              <w:rPr>
                <w:sz w:val="24"/>
              </w:rPr>
            </w:pPr>
            <w:r>
              <w:rPr>
                <w:spacing w:val="-5"/>
                <w:sz w:val="24"/>
              </w:rPr>
              <w:t>102</w:t>
            </w:r>
          </w:p>
        </w:tc>
        <w:tc>
          <w:tcPr>
            <w:tcW w:w="1008" w:type="dxa"/>
          </w:tcPr>
          <w:p>
            <w:pPr>
              <w:pStyle w:val="TableParagraph"/>
              <w:spacing w:line="256" w:lineRule="exact"/>
              <w:ind w:right="13"/>
              <w:jc w:val="center"/>
              <w:rPr>
                <w:sz w:val="24"/>
              </w:rPr>
            </w:pPr>
            <w:r>
              <w:rPr>
                <w:spacing w:val="-2"/>
                <w:sz w:val="24"/>
              </w:rPr>
              <w:t>24.4804</w:t>
            </w:r>
          </w:p>
        </w:tc>
        <w:tc>
          <w:tcPr>
            <w:tcW w:w="1292" w:type="dxa"/>
          </w:tcPr>
          <w:p>
            <w:pPr>
              <w:pStyle w:val="TableParagraph"/>
              <w:spacing w:line="256" w:lineRule="exact"/>
              <w:ind w:right="56"/>
              <w:jc w:val="right"/>
              <w:rPr>
                <w:sz w:val="24"/>
              </w:rPr>
            </w:pPr>
            <w:r>
              <w:rPr>
                <w:spacing w:val="-2"/>
                <w:sz w:val="24"/>
              </w:rPr>
              <w:t>3.83246</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z w:val="24"/>
              </w:rPr>
              <w:t>Task</w:t>
            </w:r>
            <w:r>
              <w:rPr>
                <w:spacing w:val="-3"/>
                <w:sz w:val="24"/>
              </w:rPr>
              <w:t> </w:t>
            </w:r>
            <w:r>
              <w:rPr>
                <w:spacing w:val="-2"/>
                <w:sz w:val="24"/>
              </w:rPr>
              <w:t>Based</w:t>
            </w:r>
          </w:p>
        </w:tc>
        <w:tc>
          <w:tcPr>
            <w:tcW w:w="898" w:type="dxa"/>
          </w:tcPr>
          <w:p>
            <w:pPr>
              <w:pStyle w:val="TableParagraph"/>
              <w:spacing w:line="256" w:lineRule="exact"/>
              <w:ind w:right="103"/>
              <w:jc w:val="right"/>
              <w:rPr>
                <w:sz w:val="24"/>
              </w:rPr>
            </w:pPr>
            <w:r>
              <w:rPr>
                <w:spacing w:val="-5"/>
                <w:sz w:val="24"/>
              </w:rPr>
              <w:t>57</w:t>
            </w:r>
          </w:p>
        </w:tc>
        <w:tc>
          <w:tcPr>
            <w:tcW w:w="1008" w:type="dxa"/>
          </w:tcPr>
          <w:p>
            <w:pPr>
              <w:pStyle w:val="TableParagraph"/>
              <w:spacing w:line="256" w:lineRule="exact"/>
              <w:ind w:right="13"/>
              <w:jc w:val="center"/>
              <w:rPr>
                <w:sz w:val="24"/>
              </w:rPr>
            </w:pPr>
            <w:r>
              <w:rPr>
                <w:spacing w:val="-2"/>
                <w:sz w:val="24"/>
              </w:rPr>
              <w:t>24.2807</w:t>
            </w:r>
          </w:p>
        </w:tc>
        <w:tc>
          <w:tcPr>
            <w:tcW w:w="1292" w:type="dxa"/>
          </w:tcPr>
          <w:p>
            <w:pPr>
              <w:pStyle w:val="TableParagraph"/>
              <w:spacing w:line="256" w:lineRule="exact"/>
              <w:ind w:right="56"/>
              <w:jc w:val="right"/>
              <w:rPr>
                <w:sz w:val="24"/>
              </w:rPr>
            </w:pPr>
            <w:r>
              <w:rPr>
                <w:spacing w:val="-2"/>
                <w:sz w:val="24"/>
              </w:rPr>
              <w:t>3.52417</w:t>
            </w:r>
          </w:p>
        </w:tc>
        <w:tc>
          <w:tcPr>
            <w:tcW w:w="2786" w:type="dxa"/>
          </w:tcPr>
          <w:p>
            <w:pPr>
              <w:pStyle w:val="TableParagraph"/>
              <w:rPr>
                <w:sz w:val="20"/>
              </w:rPr>
            </w:pPr>
          </w:p>
        </w:tc>
      </w:tr>
      <w:tr>
        <w:trPr>
          <w:trHeight w:val="276" w:hRule="atLeast"/>
        </w:trPr>
        <w:tc>
          <w:tcPr>
            <w:tcW w:w="1042" w:type="dxa"/>
          </w:tcPr>
          <w:p>
            <w:pPr>
              <w:pStyle w:val="TableParagraph"/>
              <w:spacing w:line="256" w:lineRule="exact"/>
              <w:ind w:left="62"/>
              <w:rPr>
                <w:sz w:val="24"/>
              </w:rPr>
            </w:pPr>
            <w:r>
              <w:rPr>
                <w:spacing w:val="-10"/>
                <w:sz w:val="24"/>
              </w:rPr>
              <w:t>t</w:t>
            </w:r>
          </w:p>
        </w:tc>
        <w:tc>
          <w:tcPr>
            <w:tcW w:w="1166" w:type="dxa"/>
          </w:tcPr>
          <w:p>
            <w:pPr>
              <w:pStyle w:val="TableParagraph"/>
              <w:spacing w:line="256" w:lineRule="exact"/>
              <w:ind w:left="153"/>
              <w:rPr>
                <w:sz w:val="24"/>
              </w:rPr>
            </w:pPr>
            <w:r>
              <w:rPr>
                <w:spacing w:val="-2"/>
                <w:sz w:val="24"/>
              </w:rPr>
              <w:t>Urban</w:t>
            </w:r>
          </w:p>
        </w:tc>
        <w:tc>
          <w:tcPr>
            <w:tcW w:w="1533" w:type="dxa"/>
          </w:tcPr>
          <w:p>
            <w:pPr>
              <w:pStyle w:val="TableParagraph"/>
              <w:spacing w:line="256" w:lineRule="exact"/>
              <w:ind w:left="106"/>
              <w:rPr>
                <w:sz w:val="24"/>
              </w:rPr>
            </w:pPr>
            <w:r>
              <w:rPr>
                <w:spacing w:val="-2"/>
                <w:sz w:val="24"/>
              </w:rPr>
              <w:t>Lecture</w:t>
            </w:r>
          </w:p>
        </w:tc>
        <w:tc>
          <w:tcPr>
            <w:tcW w:w="898" w:type="dxa"/>
          </w:tcPr>
          <w:p>
            <w:pPr>
              <w:pStyle w:val="TableParagraph"/>
              <w:spacing w:line="256" w:lineRule="exact"/>
              <w:ind w:right="103"/>
              <w:jc w:val="right"/>
              <w:rPr>
                <w:sz w:val="24"/>
              </w:rPr>
            </w:pPr>
            <w:r>
              <w:rPr>
                <w:spacing w:val="-5"/>
                <w:sz w:val="24"/>
              </w:rPr>
              <w:t>49</w:t>
            </w:r>
          </w:p>
        </w:tc>
        <w:tc>
          <w:tcPr>
            <w:tcW w:w="1008" w:type="dxa"/>
          </w:tcPr>
          <w:p>
            <w:pPr>
              <w:pStyle w:val="TableParagraph"/>
              <w:spacing w:line="256" w:lineRule="exact"/>
              <w:ind w:right="13"/>
              <w:jc w:val="center"/>
              <w:rPr>
                <w:sz w:val="24"/>
              </w:rPr>
            </w:pPr>
            <w:r>
              <w:rPr>
                <w:spacing w:val="-2"/>
                <w:sz w:val="24"/>
              </w:rPr>
              <w:t>24.7143</w:t>
            </w:r>
          </w:p>
        </w:tc>
        <w:tc>
          <w:tcPr>
            <w:tcW w:w="1292" w:type="dxa"/>
          </w:tcPr>
          <w:p>
            <w:pPr>
              <w:pStyle w:val="TableParagraph"/>
              <w:spacing w:line="256" w:lineRule="exact"/>
              <w:ind w:right="56"/>
              <w:jc w:val="right"/>
              <w:rPr>
                <w:sz w:val="24"/>
              </w:rPr>
            </w:pPr>
            <w:r>
              <w:rPr>
                <w:spacing w:val="-2"/>
                <w:sz w:val="24"/>
              </w:rPr>
              <w:t>5.01664</w:t>
            </w:r>
          </w:p>
        </w:tc>
        <w:tc>
          <w:tcPr>
            <w:tcW w:w="2786"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pacing w:val="-2"/>
                <w:sz w:val="24"/>
              </w:rPr>
              <w:t>Total</w:t>
            </w:r>
          </w:p>
        </w:tc>
        <w:tc>
          <w:tcPr>
            <w:tcW w:w="898" w:type="dxa"/>
          </w:tcPr>
          <w:p>
            <w:pPr>
              <w:pStyle w:val="TableParagraph"/>
              <w:spacing w:line="256" w:lineRule="exact"/>
              <w:ind w:right="103"/>
              <w:jc w:val="right"/>
              <w:rPr>
                <w:sz w:val="24"/>
              </w:rPr>
            </w:pPr>
            <w:r>
              <w:rPr>
                <w:spacing w:val="-5"/>
                <w:sz w:val="24"/>
              </w:rPr>
              <w:t>106</w:t>
            </w:r>
          </w:p>
        </w:tc>
        <w:tc>
          <w:tcPr>
            <w:tcW w:w="1008" w:type="dxa"/>
          </w:tcPr>
          <w:p>
            <w:pPr>
              <w:pStyle w:val="TableParagraph"/>
              <w:spacing w:line="256" w:lineRule="exact"/>
              <w:ind w:right="13"/>
              <w:jc w:val="center"/>
              <w:rPr>
                <w:sz w:val="24"/>
              </w:rPr>
            </w:pPr>
            <w:r>
              <w:rPr>
                <w:spacing w:val="-2"/>
                <w:sz w:val="24"/>
              </w:rPr>
              <w:t>24.4811</w:t>
            </w:r>
          </w:p>
        </w:tc>
        <w:tc>
          <w:tcPr>
            <w:tcW w:w="1292" w:type="dxa"/>
          </w:tcPr>
          <w:p>
            <w:pPr>
              <w:pStyle w:val="TableParagraph"/>
              <w:spacing w:line="256" w:lineRule="exact"/>
              <w:ind w:right="56"/>
              <w:jc w:val="right"/>
              <w:rPr>
                <w:sz w:val="24"/>
              </w:rPr>
            </w:pPr>
            <w:r>
              <w:rPr>
                <w:spacing w:val="-2"/>
                <w:sz w:val="24"/>
              </w:rPr>
              <w:t>4.26331</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z w:val="24"/>
              </w:rPr>
              <w:t>Task</w:t>
            </w:r>
            <w:r>
              <w:rPr>
                <w:spacing w:val="-3"/>
                <w:sz w:val="24"/>
              </w:rPr>
              <w:t> </w:t>
            </w:r>
            <w:r>
              <w:rPr>
                <w:spacing w:val="-2"/>
                <w:sz w:val="24"/>
              </w:rPr>
              <w:t>Based</w:t>
            </w:r>
          </w:p>
        </w:tc>
        <w:tc>
          <w:tcPr>
            <w:tcW w:w="898" w:type="dxa"/>
          </w:tcPr>
          <w:p>
            <w:pPr>
              <w:pStyle w:val="TableParagraph"/>
              <w:spacing w:line="256" w:lineRule="exact"/>
              <w:ind w:right="103"/>
              <w:jc w:val="right"/>
              <w:rPr>
                <w:sz w:val="24"/>
              </w:rPr>
            </w:pPr>
            <w:r>
              <w:rPr>
                <w:spacing w:val="-5"/>
                <w:sz w:val="24"/>
              </w:rPr>
              <w:t>107</w:t>
            </w:r>
          </w:p>
        </w:tc>
        <w:tc>
          <w:tcPr>
            <w:tcW w:w="1008" w:type="dxa"/>
          </w:tcPr>
          <w:p>
            <w:pPr>
              <w:pStyle w:val="TableParagraph"/>
              <w:spacing w:line="256" w:lineRule="exact"/>
              <w:ind w:right="13"/>
              <w:jc w:val="center"/>
              <w:rPr>
                <w:sz w:val="24"/>
              </w:rPr>
            </w:pPr>
            <w:r>
              <w:rPr>
                <w:spacing w:val="-2"/>
                <w:sz w:val="24"/>
              </w:rPr>
              <w:t>24.3925</w:t>
            </w:r>
          </w:p>
        </w:tc>
        <w:tc>
          <w:tcPr>
            <w:tcW w:w="1292" w:type="dxa"/>
          </w:tcPr>
          <w:p>
            <w:pPr>
              <w:pStyle w:val="TableParagraph"/>
              <w:spacing w:line="256" w:lineRule="exact"/>
              <w:ind w:right="56"/>
              <w:jc w:val="right"/>
              <w:rPr>
                <w:sz w:val="24"/>
              </w:rPr>
            </w:pPr>
            <w:r>
              <w:rPr>
                <w:spacing w:val="-2"/>
                <w:sz w:val="24"/>
              </w:rPr>
              <w:t>3.45253</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Total</w:t>
            </w:r>
          </w:p>
        </w:tc>
        <w:tc>
          <w:tcPr>
            <w:tcW w:w="1533" w:type="dxa"/>
          </w:tcPr>
          <w:p>
            <w:pPr>
              <w:pStyle w:val="TableParagraph"/>
              <w:spacing w:line="256" w:lineRule="exact"/>
              <w:ind w:left="106"/>
              <w:rPr>
                <w:sz w:val="24"/>
              </w:rPr>
            </w:pPr>
            <w:r>
              <w:rPr>
                <w:spacing w:val="-2"/>
                <w:sz w:val="24"/>
              </w:rPr>
              <w:t>Lecture</w:t>
            </w:r>
          </w:p>
        </w:tc>
        <w:tc>
          <w:tcPr>
            <w:tcW w:w="898" w:type="dxa"/>
          </w:tcPr>
          <w:p>
            <w:pPr>
              <w:pStyle w:val="TableParagraph"/>
              <w:spacing w:line="256" w:lineRule="exact"/>
              <w:ind w:right="103"/>
              <w:jc w:val="right"/>
              <w:rPr>
                <w:sz w:val="24"/>
              </w:rPr>
            </w:pPr>
            <w:r>
              <w:rPr>
                <w:spacing w:val="-5"/>
                <w:sz w:val="24"/>
              </w:rPr>
              <w:t>101</w:t>
            </w:r>
          </w:p>
        </w:tc>
        <w:tc>
          <w:tcPr>
            <w:tcW w:w="1008" w:type="dxa"/>
          </w:tcPr>
          <w:p>
            <w:pPr>
              <w:pStyle w:val="TableParagraph"/>
              <w:spacing w:line="256" w:lineRule="exact"/>
              <w:ind w:right="13"/>
              <w:jc w:val="center"/>
              <w:rPr>
                <w:sz w:val="24"/>
              </w:rPr>
            </w:pPr>
            <w:r>
              <w:rPr>
                <w:spacing w:val="-2"/>
                <w:sz w:val="24"/>
              </w:rPr>
              <w:t>24.5743</w:t>
            </w:r>
          </w:p>
        </w:tc>
        <w:tc>
          <w:tcPr>
            <w:tcW w:w="1292" w:type="dxa"/>
          </w:tcPr>
          <w:p>
            <w:pPr>
              <w:pStyle w:val="TableParagraph"/>
              <w:spacing w:line="256" w:lineRule="exact"/>
              <w:ind w:right="56"/>
              <w:jc w:val="right"/>
              <w:rPr>
                <w:sz w:val="24"/>
              </w:rPr>
            </w:pPr>
            <w:r>
              <w:rPr>
                <w:spacing w:val="-2"/>
                <w:sz w:val="24"/>
              </w:rPr>
              <w:t>4.61161</w:t>
            </w:r>
          </w:p>
        </w:tc>
        <w:tc>
          <w:tcPr>
            <w:tcW w:w="2786"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pacing w:val="-2"/>
                <w:sz w:val="24"/>
              </w:rPr>
              <w:t>Total</w:t>
            </w:r>
          </w:p>
        </w:tc>
        <w:tc>
          <w:tcPr>
            <w:tcW w:w="898" w:type="dxa"/>
          </w:tcPr>
          <w:p>
            <w:pPr>
              <w:pStyle w:val="TableParagraph"/>
              <w:spacing w:line="256" w:lineRule="exact"/>
              <w:ind w:right="103"/>
              <w:jc w:val="right"/>
              <w:rPr>
                <w:sz w:val="24"/>
              </w:rPr>
            </w:pPr>
            <w:r>
              <w:rPr>
                <w:spacing w:val="-5"/>
                <w:sz w:val="24"/>
              </w:rPr>
              <w:t>208</w:t>
            </w:r>
          </w:p>
        </w:tc>
        <w:tc>
          <w:tcPr>
            <w:tcW w:w="1008" w:type="dxa"/>
          </w:tcPr>
          <w:p>
            <w:pPr>
              <w:pStyle w:val="TableParagraph"/>
              <w:spacing w:line="256" w:lineRule="exact"/>
              <w:ind w:right="13"/>
              <w:jc w:val="center"/>
              <w:rPr>
                <w:sz w:val="24"/>
              </w:rPr>
            </w:pPr>
            <w:r>
              <w:rPr>
                <w:spacing w:val="-2"/>
                <w:sz w:val="24"/>
              </w:rPr>
              <w:t>24.4808</w:t>
            </w:r>
          </w:p>
        </w:tc>
        <w:tc>
          <w:tcPr>
            <w:tcW w:w="1292" w:type="dxa"/>
          </w:tcPr>
          <w:p>
            <w:pPr>
              <w:pStyle w:val="TableParagraph"/>
              <w:spacing w:line="256" w:lineRule="exact"/>
              <w:ind w:right="56"/>
              <w:jc w:val="right"/>
              <w:rPr>
                <w:sz w:val="24"/>
              </w:rPr>
            </w:pPr>
            <w:r>
              <w:rPr>
                <w:spacing w:val="-2"/>
                <w:sz w:val="24"/>
              </w:rPr>
              <w:t>4.04798</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z w:val="24"/>
              </w:rPr>
              <w:t>Task</w:t>
            </w:r>
            <w:r>
              <w:rPr>
                <w:spacing w:val="-3"/>
                <w:sz w:val="24"/>
              </w:rPr>
              <w:t> </w:t>
            </w:r>
            <w:r>
              <w:rPr>
                <w:spacing w:val="-2"/>
                <w:sz w:val="24"/>
              </w:rPr>
              <w:t>Based</w:t>
            </w:r>
          </w:p>
        </w:tc>
        <w:tc>
          <w:tcPr>
            <w:tcW w:w="898" w:type="dxa"/>
          </w:tcPr>
          <w:p>
            <w:pPr>
              <w:pStyle w:val="TableParagraph"/>
              <w:spacing w:line="256" w:lineRule="exact"/>
              <w:ind w:right="103"/>
              <w:jc w:val="right"/>
              <w:rPr>
                <w:sz w:val="24"/>
              </w:rPr>
            </w:pPr>
            <w:r>
              <w:rPr>
                <w:spacing w:val="-5"/>
                <w:sz w:val="24"/>
              </w:rPr>
              <w:t>50</w:t>
            </w:r>
          </w:p>
        </w:tc>
        <w:tc>
          <w:tcPr>
            <w:tcW w:w="1008" w:type="dxa"/>
          </w:tcPr>
          <w:p>
            <w:pPr>
              <w:pStyle w:val="TableParagraph"/>
              <w:spacing w:line="256" w:lineRule="exact"/>
              <w:ind w:right="13"/>
              <w:jc w:val="center"/>
              <w:rPr>
                <w:sz w:val="24"/>
              </w:rPr>
            </w:pPr>
            <w:r>
              <w:rPr>
                <w:spacing w:val="-2"/>
                <w:sz w:val="24"/>
              </w:rPr>
              <w:t>44.3800</w:t>
            </w:r>
          </w:p>
        </w:tc>
        <w:tc>
          <w:tcPr>
            <w:tcW w:w="1292" w:type="dxa"/>
          </w:tcPr>
          <w:p>
            <w:pPr>
              <w:pStyle w:val="TableParagraph"/>
              <w:spacing w:line="256" w:lineRule="exact"/>
              <w:ind w:right="56"/>
              <w:jc w:val="right"/>
              <w:rPr>
                <w:sz w:val="24"/>
              </w:rPr>
            </w:pPr>
            <w:r>
              <w:rPr>
                <w:spacing w:val="-2"/>
                <w:sz w:val="24"/>
              </w:rPr>
              <w:t>3.99433</w:t>
            </w:r>
          </w:p>
        </w:tc>
        <w:tc>
          <w:tcPr>
            <w:tcW w:w="2786"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Rural</w:t>
            </w:r>
          </w:p>
        </w:tc>
        <w:tc>
          <w:tcPr>
            <w:tcW w:w="1533" w:type="dxa"/>
          </w:tcPr>
          <w:p>
            <w:pPr>
              <w:pStyle w:val="TableParagraph"/>
              <w:spacing w:line="256" w:lineRule="exact"/>
              <w:ind w:left="106"/>
              <w:rPr>
                <w:sz w:val="24"/>
              </w:rPr>
            </w:pPr>
            <w:r>
              <w:rPr>
                <w:spacing w:val="-2"/>
                <w:sz w:val="24"/>
              </w:rPr>
              <w:t>Lecture</w:t>
            </w:r>
          </w:p>
        </w:tc>
        <w:tc>
          <w:tcPr>
            <w:tcW w:w="898" w:type="dxa"/>
          </w:tcPr>
          <w:p>
            <w:pPr>
              <w:pStyle w:val="TableParagraph"/>
              <w:spacing w:line="256" w:lineRule="exact"/>
              <w:ind w:right="103"/>
              <w:jc w:val="right"/>
              <w:rPr>
                <w:sz w:val="24"/>
              </w:rPr>
            </w:pPr>
            <w:r>
              <w:rPr>
                <w:spacing w:val="-5"/>
                <w:sz w:val="24"/>
              </w:rPr>
              <w:t>52</w:t>
            </w:r>
          </w:p>
        </w:tc>
        <w:tc>
          <w:tcPr>
            <w:tcW w:w="1008" w:type="dxa"/>
          </w:tcPr>
          <w:p>
            <w:pPr>
              <w:pStyle w:val="TableParagraph"/>
              <w:spacing w:line="256" w:lineRule="exact"/>
              <w:ind w:right="13"/>
              <w:jc w:val="center"/>
              <w:rPr>
                <w:sz w:val="24"/>
              </w:rPr>
            </w:pPr>
            <w:r>
              <w:rPr>
                <w:spacing w:val="-2"/>
                <w:sz w:val="24"/>
              </w:rPr>
              <w:t>44.1923</w:t>
            </w:r>
          </w:p>
        </w:tc>
        <w:tc>
          <w:tcPr>
            <w:tcW w:w="1292" w:type="dxa"/>
          </w:tcPr>
          <w:p>
            <w:pPr>
              <w:pStyle w:val="TableParagraph"/>
              <w:spacing w:line="256" w:lineRule="exact"/>
              <w:ind w:right="56"/>
              <w:jc w:val="right"/>
              <w:rPr>
                <w:sz w:val="24"/>
              </w:rPr>
            </w:pPr>
            <w:r>
              <w:rPr>
                <w:spacing w:val="-2"/>
                <w:sz w:val="24"/>
              </w:rPr>
              <w:t>5.60825</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pacing w:val="-2"/>
                <w:sz w:val="24"/>
              </w:rPr>
              <w:t>Total</w:t>
            </w:r>
          </w:p>
        </w:tc>
        <w:tc>
          <w:tcPr>
            <w:tcW w:w="898" w:type="dxa"/>
          </w:tcPr>
          <w:p>
            <w:pPr>
              <w:pStyle w:val="TableParagraph"/>
              <w:spacing w:line="256" w:lineRule="exact"/>
              <w:ind w:right="103"/>
              <w:jc w:val="right"/>
              <w:rPr>
                <w:sz w:val="24"/>
              </w:rPr>
            </w:pPr>
            <w:r>
              <w:rPr>
                <w:spacing w:val="-5"/>
                <w:sz w:val="24"/>
              </w:rPr>
              <w:t>102</w:t>
            </w:r>
          </w:p>
        </w:tc>
        <w:tc>
          <w:tcPr>
            <w:tcW w:w="1008" w:type="dxa"/>
          </w:tcPr>
          <w:p>
            <w:pPr>
              <w:pStyle w:val="TableParagraph"/>
              <w:spacing w:line="256" w:lineRule="exact"/>
              <w:ind w:right="13"/>
              <w:jc w:val="center"/>
              <w:rPr>
                <w:sz w:val="24"/>
              </w:rPr>
            </w:pPr>
            <w:r>
              <w:rPr>
                <w:spacing w:val="-2"/>
                <w:sz w:val="24"/>
              </w:rPr>
              <w:t>44.2843</w:t>
            </w:r>
          </w:p>
        </w:tc>
        <w:tc>
          <w:tcPr>
            <w:tcW w:w="1292" w:type="dxa"/>
          </w:tcPr>
          <w:p>
            <w:pPr>
              <w:pStyle w:val="TableParagraph"/>
              <w:spacing w:line="256" w:lineRule="exact"/>
              <w:ind w:right="56"/>
              <w:jc w:val="right"/>
              <w:rPr>
                <w:sz w:val="24"/>
              </w:rPr>
            </w:pPr>
            <w:r>
              <w:rPr>
                <w:spacing w:val="-2"/>
                <w:sz w:val="24"/>
              </w:rPr>
              <w:t>4.86120</w:t>
            </w:r>
          </w:p>
        </w:tc>
        <w:tc>
          <w:tcPr>
            <w:tcW w:w="2786" w:type="dxa"/>
            <w:vMerge w:val="restart"/>
          </w:tcPr>
          <w:p>
            <w:pPr>
              <w:pStyle w:val="TableParagraph"/>
              <w:spacing w:before="133"/>
              <w:ind w:left="57" w:right="103"/>
              <w:rPr>
                <w:sz w:val="24"/>
              </w:rPr>
            </w:pPr>
            <w:r>
              <w:rPr>
                <w:sz w:val="24"/>
              </w:rPr>
              <w:t>Task-based</w:t>
            </w:r>
            <w:r>
              <w:rPr>
                <w:spacing w:val="-15"/>
                <w:sz w:val="24"/>
              </w:rPr>
              <w:t> </w:t>
            </w:r>
            <w:r>
              <w:rPr>
                <w:sz w:val="24"/>
              </w:rPr>
              <w:t>strategy</w:t>
            </w:r>
            <w:r>
              <w:rPr>
                <w:spacing w:val="-15"/>
                <w:sz w:val="24"/>
              </w:rPr>
              <w:t> </w:t>
            </w:r>
            <w:r>
              <w:rPr>
                <w:sz w:val="24"/>
              </w:rPr>
              <w:t>have positive</w:t>
            </w:r>
            <w:r>
              <w:rPr>
                <w:spacing w:val="40"/>
                <w:sz w:val="24"/>
              </w:rPr>
              <w:t> </w:t>
            </w:r>
            <w:r>
              <w:rPr>
                <w:sz w:val="24"/>
              </w:rPr>
              <w:t>effect on both rural and urban</w:t>
            </w:r>
            <w:r>
              <w:rPr>
                <w:spacing w:val="40"/>
                <w:sz w:val="24"/>
              </w:rPr>
              <w:t> </w:t>
            </w:r>
            <w:r>
              <w:rPr>
                <w:sz w:val="24"/>
              </w:rPr>
              <w:t>located </w:t>
            </w:r>
            <w:r>
              <w:rPr>
                <w:spacing w:val="-2"/>
                <w:sz w:val="24"/>
              </w:rPr>
              <w:t>schools</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z w:val="24"/>
              </w:rPr>
              <w:t>Task</w:t>
            </w:r>
            <w:r>
              <w:rPr>
                <w:spacing w:val="-3"/>
                <w:sz w:val="24"/>
              </w:rPr>
              <w:t> </w:t>
            </w:r>
            <w:r>
              <w:rPr>
                <w:spacing w:val="-2"/>
                <w:sz w:val="24"/>
              </w:rPr>
              <w:t>Based</w:t>
            </w:r>
          </w:p>
        </w:tc>
        <w:tc>
          <w:tcPr>
            <w:tcW w:w="898" w:type="dxa"/>
          </w:tcPr>
          <w:p>
            <w:pPr>
              <w:pStyle w:val="TableParagraph"/>
              <w:spacing w:line="256" w:lineRule="exact"/>
              <w:ind w:right="103"/>
              <w:jc w:val="right"/>
              <w:rPr>
                <w:sz w:val="24"/>
              </w:rPr>
            </w:pPr>
            <w:r>
              <w:rPr>
                <w:spacing w:val="-5"/>
                <w:sz w:val="24"/>
              </w:rPr>
              <w:t>57</w:t>
            </w:r>
          </w:p>
        </w:tc>
        <w:tc>
          <w:tcPr>
            <w:tcW w:w="1008" w:type="dxa"/>
          </w:tcPr>
          <w:p>
            <w:pPr>
              <w:pStyle w:val="TableParagraph"/>
              <w:spacing w:line="256" w:lineRule="exact"/>
              <w:ind w:right="13"/>
              <w:jc w:val="center"/>
              <w:rPr>
                <w:sz w:val="24"/>
              </w:rPr>
            </w:pPr>
            <w:r>
              <w:rPr>
                <w:spacing w:val="-2"/>
                <w:sz w:val="24"/>
              </w:rPr>
              <w:t>44.1930</w:t>
            </w:r>
          </w:p>
        </w:tc>
        <w:tc>
          <w:tcPr>
            <w:tcW w:w="1292" w:type="dxa"/>
          </w:tcPr>
          <w:p>
            <w:pPr>
              <w:pStyle w:val="TableParagraph"/>
              <w:spacing w:line="256" w:lineRule="exact"/>
              <w:ind w:right="56"/>
              <w:jc w:val="right"/>
              <w:rPr>
                <w:sz w:val="24"/>
              </w:rPr>
            </w:pPr>
            <w:r>
              <w:rPr>
                <w:spacing w:val="-2"/>
                <w:sz w:val="24"/>
              </w:rPr>
              <w:t>3.78172</w:t>
            </w:r>
          </w:p>
        </w:tc>
        <w:tc>
          <w:tcPr>
            <w:tcW w:w="2786" w:type="dxa"/>
            <w:vMerge/>
            <w:tcBorders>
              <w:top w:val="nil"/>
            </w:tcBorders>
          </w:tcPr>
          <w:p>
            <w:pPr>
              <w:rPr>
                <w:sz w:val="2"/>
                <w:szCs w:val="2"/>
              </w:rPr>
            </w:pPr>
          </w:p>
        </w:tc>
      </w:tr>
      <w:tr>
        <w:trPr>
          <w:trHeight w:val="276" w:hRule="atLeast"/>
        </w:trPr>
        <w:tc>
          <w:tcPr>
            <w:tcW w:w="1042" w:type="dxa"/>
          </w:tcPr>
          <w:p>
            <w:pPr>
              <w:pStyle w:val="TableParagraph"/>
              <w:spacing w:line="256" w:lineRule="exact"/>
              <w:ind w:left="62"/>
              <w:rPr>
                <w:sz w:val="24"/>
              </w:rPr>
            </w:pPr>
            <w:r>
              <w:rPr>
                <w:spacing w:val="-2"/>
                <w:sz w:val="24"/>
              </w:rPr>
              <w:t>Post-</w:t>
            </w:r>
            <w:r>
              <w:rPr>
                <w:spacing w:val="-4"/>
                <w:sz w:val="24"/>
              </w:rPr>
              <w:t>test</w:t>
            </w:r>
          </w:p>
        </w:tc>
        <w:tc>
          <w:tcPr>
            <w:tcW w:w="1166" w:type="dxa"/>
          </w:tcPr>
          <w:p>
            <w:pPr>
              <w:pStyle w:val="TableParagraph"/>
              <w:spacing w:line="256" w:lineRule="exact"/>
              <w:ind w:left="153"/>
              <w:rPr>
                <w:sz w:val="24"/>
              </w:rPr>
            </w:pPr>
            <w:r>
              <w:rPr>
                <w:spacing w:val="-2"/>
                <w:sz w:val="24"/>
              </w:rPr>
              <w:t>Urban</w:t>
            </w:r>
          </w:p>
        </w:tc>
        <w:tc>
          <w:tcPr>
            <w:tcW w:w="1533" w:type="dxa"/>
          </w:tcPr>
          <w:p>
            <w:pPr>
              <w:pStyle w:val="TableParagraph"/>
              <w:spacing w:line="256" w:lineRule="exact"/>
              <w:ind w:left="106"/>
              <w:rPr>
                <w:sz w:val="24"/>
              </w:rPr>
            </w:pPr>
            <w:r>
              <w:rPr>
                <w:spacing w:val="-2"/>
                <w:sz w:val="24"/>
              </w:rPr>
              <w:t>Lecture</w:t>
            </w:r>
          </w:p>
        </w:tc>
        <w:tc>
          <w:tcPr>
            <w:tcW w:w="898" w:type="dxa"/>
          </w:tcPr>
          <w:p>
            <w:pPr>
              <w:pStyle w:val="TableParagraph"/>
              <w:spacing w:line="256" w:lineRule="exact"/>
              <w:ind w:right="103"/>
              <w:jc w:val="right"/>
              <w:rPr>
                <w:sz w:val="24"/>
              </w:rPr>
            </w:pPr>
            <w:r>
              <w:rPr>
                <w:spacing w:val="-5"/>
                <w:sz w:val="24"/>
              </w:rPr>
              <w:t>49</w:t>
            </w:r>
          </w:p>
        </w:tc>
        <w:tc>
          <w:tcPr>
            <w:tcW w:w="1008" w:type="dxa"/>
          </w:tcPr>
          <w:p>
            <w:pPr>
              <w:pStyle w:val="TableParagraph"/>
              <w:spacing w:line="256" w:lineRule="exact"/>
              <w:ind w:right="13"/>
              <w:jc w:val="center"/>
              <w:rPr>
                <w:sz w:val="24"/>
              </w:rPr>
            </w:pPr>
            <w:r>
              <w:rPr>
                <w:spacing w:val="-2"/>
                <w:sz w:val="24"/>
              </w:rPr>
              <w:t>44.2653</w:t>
            </w:r>
          </w:p>
        </w:tc>
        <w:tc>
          <w:tcPr>
            <w:tcW w:w="1292" w:type="dxa"/>
          </w:tcPr>
          <w:p>
            <w:pPr>
              <w:pStyle w:val="TableParagraph"/>
              <w:spacing w:line="256" w:lineRule="exact"/>
              <w:ind w:right="56"/>
              <w:jc w:val="right"/>
              <w:rPr>
                <w:sz w:val="24"/>
              </w:rPr>
            </w:pPr>
            <w:r>
              <w:rPr>
                <w:spacing w:val="-2"/>
                <w:sz w:val="24"/>
              </w:rPr>
              <w:t>3.80666</w:t>
            </w:r>
          </w:p>
        </w:tc>
        <w:tc>
          <w:tcPr>
            <w:tcW w:w="2786" w:type="dxa"/>
            <w:vMerge/>
            <w:tcBorders>
              <w:top w:val="nil"/>
            </w:tcBorders>
          </w:tcPr>
          <w:p>
            <w:pPr>
              <w:rPr>
                <w:sz w:val="2"/>
                <w:szCs w:val="2"/>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pacing w:val="-2"/>
                <w:sz w:val="24"/>
              </w:rPr>
              <w:t>Total</w:t>
            </w:r>
          </w:p>
        </w:tc>
        <w:tc>
          <w:tcPr>
            <w:tcW w:w="898" w:type="dxa"/>
          </w:tcPr>
          <w:p>
            <w:pPr>
              <w:pStyle w:val="TableParagraph"/>
              <w:spacing w:line="256" w:lineRule="exact"/>
              <w:ind w:right="103"/>
              <w:jc w:val="right"/>
              <w:rPr>
                <w:sz w:val="24"/>
              </w:rPr>
            </w:pPr>
            <w:r>
              <w:rPr>
                <w:spacing w:val="-5"/>
                <w:sz w:val="24"/>
              </w:rPr>
              <w:t>106</w:t>
            </w:r>
          </w:p>
        </w:tc>
        <w:tc>
          <w:tcPr>
            <w:tcW w:w="1008" w:type="dxa"/>
          </w:tcPr>
          <w:p>
            <w:pPr>
              <w:pStyle w:val="TableParagraph"/>
              <w:spacing w:line="256" w:lineRule="exact"/>
              <w:ind w:right="13"/>
              <w:jc w:val="center"/>
              <w:rPr>
                <w:sz w:val="24"/>
              </w:rPr>
            </w:pPr>
            <w:r>
              <w:rPr>
                <w:spacing w:val="-2"/>
                <w:sz w:val="24"/>
              </w:rPr>
              <w:t>44.2264</w:t>
            </w:r>
          </w:p>
        </w:tc>
        <w:tc>
          <w:tcPr>
            <w:tcW w:w="1292" w:type="dxa"/>
          </w:tcPr>
          <w:p>
            <w:pPr>
              <w:pStyle w:val="TableParagraph"/>
              <w:spacing w:line="256" w:lineRule="exact"/>
              <w:ind w:right="56"/>
              <w:jc w:val="right"/>
              <w:rPr>
                <w:sz w:val="24"/>
              </w:rPr>
            </w:pPr>
            <w:r>
              <w:rPr>
                <w:spacing w:val="-2"/>
                <w:sz w:val="24"/>
              </w:rPr>
              <w:t>3.77532</w:t>
            </w:r>
          </w:p>
        </w:tc>
        <w:tc>
          <w:tcPr>
            <w:tcW w:w="2786" w:type="dxa"/>
            <w:vMerge/>
            <w:tcBorders>
              <w:top w:val="nil"/>
            </w:tcBorders>
          </w:tcPr>
          <w:p>
            <w:pPr>
              <w:rPr>
                <w:sz w:val="2"/>
                <w:szCs w:val="2"/>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z w:val="24"/>
              </w:rPr>
              <w:t>Task</w:t>
            </w:r>
            <w:r>
              <w:rPr>
                <w:spacing w:val="-3"/>
                <w:sz w:val="24"/>
              </w:rPr>
              <w:t> </w:t>
            </w:r>
            <w:r>
              <w:rPr>
                <w:spacing w:val="-2"/>
                <w:sz w:val="24"/>
              </w:rPr>
              <w:t>Based</w:t>
            </w:r>
          </w:p>
        </w:tc>
        <w:tc>
          <w:tcPr>
            <w:tcW w:w="898" w:type="dxa"/>
          </w:tcPr>
          <w:p>
            <w:pPr>
              <w:pStyle w:val="TableParagraph"/>
              <w:spacing w:line="256" w:lineRule="exact"/>
              <w:ind w:right="103"/>
              <w:jc w:val="right"/>
              <w:rPr>
                <w:sz w:val="24"/>
              </w:rPr>
            </w:pPr>
            <w:r>
              <w:rPr>
                <w:spacing w:val="-5"/>
                <w:sz w:val="24"/>
              </w:rPr>
              <w:t>107</w:t>
            </w:r>
          </w:p>
        </w:tc>
        <w:tc>
          <w:tcPr>
            <w:tcW w:w="1008" w:type="dxa"/>
          </w:tcPr>
          <w:p>
            <w:pPr>
              <w:pStyle w:val="TableParagraph"/>
              <w:spacing w:line="256" w:lineRule="exact"/>
              <w:ind w:right="13"/>
              <w:jc w:val="center"/>
              <w:rPr>
                <w:sz w:val="24"/>
              </w:rPr>
            </w:pPr>
            <w:r>
              <w:rPr>
                <w:spacing w:val="-2"/>
                <w:sz w:val="24"/>
              </w:rPr>
              <w:t>44.2804</w:t>
            </w:r>
          </w:p>
        </w:tc>
        <w:tc>
          <w:tcPr>
            <w:tcW w:w="1292" w:type="dxa"/>
          </w:tcPr>
          <w:p>
            <w:pPr>
              <w:pStyle w:val="TableParagraph"/>
              <w:spacing w:line="256" w:lineRule="exact"/>
              <w:ind w:right="56"/>
              <w:jc w:val="right"/>
              <w:rPr>
                <w:sz w:val="24"/>
              </w:rPr>
            </w:pPr>
            <w:r>
              <w:rPr>
                <w:spacing w:val="-2"/>
                <w:sz w:val="24"/>
              </w:rPr>
              <w:t>3.86517</w:t>
            </w:r>
          </w:p>
        </w:tc>
        <w:tc>
          <w:tcPr>
            <w:tcW w:w="2786" w:type="dxa"/>
            <w:vMerge/>
            <w:tcBorders>
              <w:top w:val="nil"/>
            </w:tcBorders>
          </w:tcPr>
          <w:p>
            <w:pPr>
              <w:rPr>
                <w:sz w:val="2"/>
                <w:szCs w:val="2"/>
              </w:rPr>
            </w:pP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Total</w:t>
            </w:r>
          </w:p>
        </w:tc>
        <w:tc>
          <w:tcPr>
            <w:tcW w:w="1533" w:type="dxa"/>
          </w:tcPr>
          <w:p>
            <w:pPr>
              <w:pStyle w:val="TableParagraph"/>
              <w:spacing w:line="256" w:lineRule="exact"/>
              <w:ind w:left="106"/>
              <w:rPr>
                <w:sz w:val="24"/>
              </w:rPr>
            </w:pPr>
            <w:r>
              <w:rPr>
                <w:spacing w:val="-2"/>
                <w:sz w:val="24"/>
              </w:rPr>
              <w:t>Lecture</w:t>
            </w:r>
          </w:p>
        </w:tc>
        <w:tc>
          <w:tcPr>
            <w:tcW w:w="898" w:type="dxa"/>
          </w:tcPr>
          <w:p>
            <w:pPr>
              <w:pStyle w:val="TableParagraph"/>
              <w:spacing w:line="256" w:lineRule="exact"/>
              <w:ind w:right="103"/>
              <w:jc w:val="right"/>
              <w:rPr>
                <w:sz w:val="24"/>
              </w:rPr>
            </w:pPr>
            <w:r>
              <w:rPr>
                <w:spacing w:val="-5"/>
                <w:sz w:val="24"/>
              </w:rPr>
              <w:t>101</w:t>
            </w:r>
          </w:p>
        </w:tc>
        <w:tc>
          <w:tcPr>
            <w:tcW w:w="1008" w:type="dxa"/>
          </w:tcPr>
          <w:p>
            <w:pPr>
              <w:pStyle w:val="TableParagraph"/>
              <w:spacing w:line="256" w:lineRule="exact"/>
              <w:ind w:right="13"/>
              <w:jc w:val="center"/>
              <w:rPr>
                <w:sz w:val="24"/>
              </w:rPr>
            </w:pPr>
            <w:r>
              <w:rPr>
                <w:spacing w:val="-2"/>
                <w:sz w:val="24"/>
              </w:rPr>
              <w:t>44.2277</w:t>
            </w:r>
          </w:p>
        </w:tc>
        <w:tc>
          <w:tcPr>
            <w:tcW w:w="1292" w:type="dxa"/>
          </w:tcPr>
          <w:p>
            <w:pPr>
              <w:pStyle w:val="TableParagraph"/>
              <w:spacing w:line="256" w:lineRule="exact"/>
              <w:ind w:right="56"/>
              <w:jc w:val="right"/>
              <w:rPr>
                <w:sz w:val="24"/>
              </w:rPr>
            </w:pPr>
            <w:r>
              <w:rPr>
                <w:spacing w:val="-2"/>
                <w:sz w:val="24"/>
              </w:rPr>
              <w:t>4.79558</w:t>
            </w:r>
          </w:p>
        </w:tc>
        <w:tc>
          <w:tcPr>
            <w:tcW w:w="2786"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pacing w:val="-2"/>
                <w:sz w:val="24"/>
              </w:rPr>
              <w:t>Total</w:t>
            </w:r>
          </w:p>
        </w:tc>
        <w:tc>
          <w:tcPr>
            <w:tcW w:w="898" w:type="dxa"/>
          </w:tcPr>
          <w:p>
            <w:pPr>
              <w:pStyle w:val="TableParagraph"/>
              <w:spacing w:line="256" w:lineRule="exact"/>
              <w:ind w:right="103"/>
              <w:jc w:val="right"/>
              <w:rPr>
                <w:sz w:val="24"/>
              </w:rPr>
            </w:pPr>
            <w:r>
              <w:rPr>
                <w:spacing w:val="-5"/>
                <w:sz w:val="24"/>
              </w:rPr>
              <w:t>208</w:t>
            </w:r>
          </w:p>
        </w:tc>
        <w:tc>
          <w:tcPr>
            <w:tcW w:w="1008" w:type="dxa"/>
          </w:tcPr>
          <w:p>
            <w:pPr>
              <w:pStyle w:val="TableParagraph"/>
              <w:spacing w:line="256" w:lineRule="exact"/>
              <w:ind w:right="13"/>
              <w:jc w:val="center"/>
              <w:rPr>
                <w:sz w:val="24"/>
              </w:rPr>
            </w:pPr>
            <w:r>
              <w:rPr>
                <w:spacing w:val="-2"/>
                <w:sz w:val="24"/>
              </w:rPr>
              <w:t>44.2548</w:t>
            </w:r>
          </w:p>
        </w:tc>
        <w:tc>
          <w:tcPr>
            <w:tcW w:w="1292" w:type="dxa"/>
          </w:tcPr>
          <w:p>
            <w:pPr>
              <w:pStyle w:val="TableParagraph"/>
              <w:spacing w:line="256" w:lineRule="exact"/>
              <w:ind w:right="56"/>
              <w:jc w:val="right"/>
              <w:rPr>
                <w:sz w:val="24"/>
              </w:rPr>
            </w:pPr>
            <w:r>
              <w:rPr>
                <w:spacing w:val="-2"/>
                <w:sz w:val="24"/>
              </w:rPr>
              <w:t>4.33138</w:t>
            </w:r>
          </w:p>
        </w:tc>
        <w:tc>
          <w:tcPr>
            <w:tcW w:w="2786" w:type="dxa"/>
          </w:tcPr>
          <w:p>
            <w:pPr>
              <w:pStyle w:val="TableParagraph"/>
              <w:rPr>
                <w:sz w:val="20"/>
              </w:rPr>
            </w:pPr>
          </w:p>
        </w:tc>
      </w:tr>
      <w:tr>
        <w:trPr>
          <w:trHeight w:val="271"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1" w:lineRule="exact"/>
              <w:ind w:left="106"/>
              <w:rPr>
                <w:sz w:val="24"/>
              </w:rPr>
            </w:pPr>
            <w:r>
              <w:rPr>
                <w:sz w:val="24"/>
              </w:rPr>
              <w:t>Task</w:t>
            </w:r>
            <w:r>
              <w:rPr>
                <w:spacing w:val="-3"/>
                <w:sz w:val="24"/>
              </w:rPr>
              <w:t> </w:t>
            </w:r>
            <w:r>
              <w:rPr>
                <w:spacing w:val="-2"/>
                <w:sz w:val="24"/>
              </w:rPr>
              <w:t>Based</w:t>
            </w:r>
          </w:p>
        </w:tc>
        <w:tc>
          <w:tcPr>
            <w:tcW w:w="898" w:type="dxa"/>
          </w:tcPr>
          <w:p>
            <w:pPr>
              <w:pStyle w:val="TableParagraph"/>
              <w:spacing w:line="251" w:lineRule="exact"/>
              <w:ind w:right="103"/>
              <w:jc w:val="right"/>
              <w:rPr>
                <w:sz w:val="24"/>
              </w:rPr>
            </w:pPr>
            <w:r>
              <w:rPr>
                <w:spacing w:val="-5"/>
                <w:sz w:val="24"/>
              </w:rPr>
              <w:t>100</w:t>
            </w:r>
          </w:p>
        </w:tc>
        <w:tc>
          <w:tcPr>
            <w:tcW w:w="1008" w:type="dxa"/>
          </w:tcPr>
          <w:p>
            <w:pPr>
              <w:pStyle w:val="TableParagraph"/>
              <w:spacing w:line="251" w:lineRule="exact"/>
              <w:ind w:right="13"/>
              <w:jc w:val="center"/>
              <w:rPr>
                <w:sz w:val="24"/>
              </w:rPr>
            </w:pPr>
            <w:r>
              <w:rPr>
                <w:spacing w:val="-2"/>
                <w:sz w:val="24"/>
              </w:rPr>
              <w:t>34.4500</w:t>
            </w:r>
          </w:p>
        </w:tc>
        <w:tc>
          <w:tcPr>
            <w:tcW w:w="1292" w:type="dxa"/>
          </w:tcPr>
          <w:p>
            <w:pPr>
              <w:pStyle w:val="TableParagraph"/>
              <w:spacing w:line="251" w:lineRule="exact"/>
              <w:ind w:right="56"/>
              <w:jc w:val="right"/>
              <w:rPr>
                <w:sz w:val="24"/>
              </w:rPr>
            </w:pPr>
            <w:r>
              <w:rPr>
                <w:spacing w:val="-2"/>
                <w:sz w:val="24"/>
              </w:rPr>
              <w:t>10.64047</w:t>
            </w:r>
          </w:p>
        </w:tc>
        <w:tc>
          <w:tcPr>
            <w:tcW w:w="2786" w:type="dxa"/>
          </w:tcPr>
          <w:p>
            <w:pPr>
              <w:pStyle w:val="TableParagraph"/>
              <w:rPr>
                <w:sz w:val="20"/>
              </w:rPr>
            </w:pPr>
          </w:p>
        </w:tc>
      </w:tr>
      <w:tr>
        <w:trPr>
          <w:trHeight w:val="280" w:hRule="atLeast"/>
        </w:trPr>
        <w:tc>
          <w:tcPr>
            <w:tcW w:w="1042" w:type="dxa"/>
          </w:tcPr>
          <w:p>
            <w:pPr>
              <w:pStyle w:val="TableParagraph"/>
              <w:spacing w:line="261" w:lineRule="exact"/>
              <w:ind w:left="62"/>
              <w:rPr>
                <w:sz w:val="24"/>
              </w:rPr>
            </w:pPr>
            <w:r>
              <w:rPr>
                <w:spacing w:val="-2"/>
                <w:sz w:val="24"/>
              </w:rPr>
              <w:t>Total</w:t>
            </w:r>
          </w:p>
        </w:tc>
        <w:tc>
          <w:tcPr>
            <w:tcW w:w="1166" w:type="dxa"/>
          </w:tcPr>
          <w:p>
            <w:pPr>
              <w:pStyle w:val="TableParagraph"/>
              <w:spacing w:line="261" w:lineRule="exact"/>
              <w:ind w:left="153"/>
              <w:rPr>
                <w:sz w:val="24"/>
              </w:rPr>
            </w:pPr>
            <w:r>
              <w:rPr>
                <w:spacing w:val="-2"/>
                <w:sz w:val="24"/>
              </w:rPr>
              <w:t>Rural</w:t>
            </w:r>
          </w:p>
        </w:tc>
        <w:tc>
          <w:tcPr>
            <w:tcW w:w="1533" w:type="dxa"/>
          </w:tcPr>
          <w:p>
            <w:pPr>
              <w:pStyle w:val="TableParagraph"/>
              <w:spacing w:line="261" w:lineRule="exact"/>
              <w:ind w:left="106"/>
              <w:rPr>
                <w:sz w:val="24"/>
              </w:rPr>
            </w:pPr>
            <w:r>
              <w:rPr>
                <w:spacing w:val="-2"/>
                <w:sz w:val="24"/>
              </w:rPr>
              <w:t>Lecture</w:t>
            </w:r>
          </w:p>
        </w:tc>
        <w:tc>
          <w:tcPr>
            <w:tcW w:w="898" w:type="dxa"/>
          </w:tcPr>
          <w:p>
            <w:pPr>
              <w:pStyle w:val="TableParagraph"/>
              <w:spacing w:line="261" w:lineRule="exact"/>
              <w:ind w:right="103"/>
              <w:jc w:val="right"/>
              <w:rPr>
                <w:sz w:val="24"/>
              </w:rPr>
            </w:pPr>
            <w:r>
              <w:rPr>
                <w:spacing w:val="-5"/>
                <w:sz w:val="24"/>
              </w:rPr>
              <w:t>104</w:t>
            </w:r>
          </w:p>
        </w:tc>
        <w:tc>
          <w:tcPr>
            <w:tcW w:w="1008" w:type="dxa"/>
          </w:tcPr>
          <w:p>
            <w:pPr>
              <w:pStyle w:val="TableParagraph"/>
              <w:spacing w:line="261" w:lineRule="exact"/>
              <w:ind w:right="13"/>
              <w:jc w:val="center"/>
              <w:rPr>
                <w:sz w:val="24"/>
              </w:rPr>
            </w:pPr>
            <w:r>
              <w:rPr>
                <w:spacing w:val="-2"/>
                <w:sz w:val="24"/>
              </w:rPr>
              <w:t>34.3173</w:t>
            </w:r>
          </w:p>
        </w:tc>
        <w:tc>
          <w:tcPr>
            <w:tcW w:w="1292" w:type="dxa"/>
          </w:tcPr>
          <w:p>
            <w:pPr>
              <w:pStyle w:val="TableParagraph"/>
              <w:spacing w:line="261" w:lineRule="exact"/>
              <w:ind w:right="56"/>
              <w:jc w:val="right"/>
              <w:rPr>
                <w:sz w:val="24"/>
              </w:rPr>
            </w:pPr>
            <w:r>
              <w:rPr>
                <w:spacing w:val="-2"/>
                <w:sz w:val="24"/>
              </w:rPr>
              <w:t>11.08770</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pacing w:val="-2"/>
                <w:sz w:val="24"/>
              </w:rPr>
              <w:t>Total</w:t>
            </w:r>
          </w:p>
        </w:tc>
        <w:tc>
          <w:tcPr>
            <w:tcW w:w="898" w:type="dxa"/>
          </w:tcPr>
          <w:p>
            <w:pPr>
              <w:pStyle w:val="TableParagraph"/>
              <w:spacing w:line="256" w:lineRule="exact"/>
              <w:ind w:right="103"/>
              <w:jc w:val="right"/>
              <w:rPr>
                <w:sz w:val="24"/>
              </w:rPr>
            </w:pPr>
            <w:r>
              <w:rPr>
                <w:spacing w:val="-5"/>
                <w:sz w:val="24"/>
              </w:rPr>
              <w:t>204</w:t>
            </w:r>
          </w:p>
        </w:tc>
        <w:tc>
          <w:tcPr>
            <w:tcW w:w="1008" w:type="dxa"/>
          </w:tcPr>
          <w:p>
            <w:pPr>
              <w:pStyle w:val="TableParagraph"/>
              <w:spacing w:line="256" w:lineRule="exact"/>
              <w:ind w:right="13"/>
              <w:jc w:val="center"/>
              <w:rPr>
                <w:sz w:val="24"/>
              </w:rPr>
            </w:pPr>
            <w:r>
              <w:rPr>
                <w:spacing w:val="-2"/>
                <w:sz w:val="24"/>
              </w:rPr>
              <w:t>34.3824</w:t>
            </w:r>
          </w:p>
        </w:tc>
        <w:tc>
          <w:tcPr>
            <w:tcW w:w="1292" w:type="dxa"/>
          </w:tcPr>
          <w:p>
            <w:pPr>
              <w:pStyle w:val="TableParagraph"/>
              <w:spacing w:line="256" w:lineRule="exact"/>
              <w:ind w:right="56"/>
              <w:jc w:val="right"/>
              <w:rPr>
                <w:sz w:val="24"/>
              </w:rPr>
            </w:pPr>
            <w:r>
              <w:rPr>
                <w:spacing w:val="-2"/>
                <w:sz w:val="24"/>
              </w:rPr>
              <w:t>10.84421</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z w:val="24"/>
              </w:rPr>
              <w:t>Task</w:t>
            </w:r>
            <w:r>
              <w:rPr>
                <w:spacing w:val="-3"/>
                <w:sz w:val="24"/>
              </w:rPr>
              <w:t> </w:t>
            </w:r>
            <w:r>
              <w:rPr>
                <w:spacing w:val="-2"/>
                <w:sz w:val="24"/>
              </w:rPr>
              <w:t>Based</w:t>
            </w:r>
          </w:p>
        </w:tc>
        <w:tc>
          <w:tcPr>
            <w:tcW w:w="898" w:type="dxa"/>
          </w:tcPr>
          <w:p>
            <w:pPr>
              <w:pStyle w:val="TableParagraph"/>
              <w:spacing w:line="256" w:lineRule="exact"/>
              <w:ind w:right="103"/>
              <w:jc w:val="right"/>
              <w:rPr>
                <w:sz w:val="24"/>
              </w:rPr>
            </w:pPr>
            <w:r>
              <w:rPr>
                <w:spacing w:val="-5"/>
                <w:sz w:val="24"/>
              </w:rPr>
              <w:t>114</w:t>
            </w:r>
          </w:p>
        </w:tc>
        <w:tc>
          <w:tcPr>
            <w:tcW w:w="1008" w:type="dxa"/>
          </w:tcPr>
          <w:p>
            <w:pPr>
              <w:pStyle w:val="TableParagraph"/>
              <w:spacing w:line="256" w:lineRule="exact"/>
              <w:ind w:right="13"/>
              <w:jc w:val="center"/>
              <w:rPr>
                <w:sz w:val="24"/>
              </w:rPr>
            </w:pPr>
            <w:r>
              <w:rPr>
                <w:spacing w:val="-2"/>
                <w:sz w:val="24"/>
              </w:rPr>
              <w:t>34.2368</w:t>
            </w:r>
          </w:p>
        </w:tc>
        <w:tc>
          <w:tcPr>
            <w:tcW w:w="1292" w:type="dxa"/>
          </w:tcPr>
          <w:p>
            <w:pPr>
              <w:pStyle w:val="TableParagraph"/>
              <w:spacing w:line="256" w:lineRule="exact"/>
              <w:ind w:right="56"/>
              <w:jc w:val="right"/>
              <w:rPr>
                <w:sz w:val="24"/>
              </w:rPr>
            </w:pPr>
            <w:r>
              <w:rPr>
                <w:spacing w:val="-2"/>
                <w:sz w:val="24"/>
              </w:rPr>
              <w:t>10.64163</w:t>
            </w:r>
          </w:p>
        </w:tc>
        <w:tc>
          <w:tcPr>
            <w:tcW w:w="2786" w:type="dxa"/>
          </w:tcPr>
          <w:p>
            <w:pPr>
              <w:pStyle w:val="TableParagraph"/>
              <w:rPr>
                <w:sz w:val="20"/>
              </w:rPr>
            </w:pPr>
          </w:p>
        </w:tc>
      </w:tr>
      <w:tr>
        <w:trPr>
          <w:trHeight w:val="275"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Urban</w:t>
            </w:r>
          </w:p>
        </w:tc>
        <w:tc>
          <w:tcPr>
            <w:tcW w:w="1533" w:type="dxa"/>
          </w:tcPr>
          <w:p>
            <w:pPr>
              <w:pStyle w:val="TableParagraph"/>
              <w:spacing w:line="256" w:lineRule="exact"/>
              <w:ind w:left="106"/>
              <w:rPr>
                <w:sz w:val="24"/>
              </w:rPr>
            </w:pPr>
            <w:r>
              <w:rPr>
                <w:spacing w:val="-2"/>
                <w:sz w:val="24"/>
              </w:rPr>
              <w:t>Lecture</w:t>
            </w:r>
          </w:p>
        </w:tc>
        <w:tc>
          <w:tcPr>
            <w:tcW w:w="898" w:type="dxa"/>
          </w:tcPr>
          <w:p>
            <w:pPr>
              <w:pStyle w:val="TableParagraph"/>
              <w:spacing w:line="256" w:lineRule="exact"/>
              <w:ind w:right="103"/>
              <w:jc w:val="right"/>
              <w:rPr>
                <w:sz w:val="24"/>
              </w:rPr>
            </w:pPr>
            <w:r>
              <w:rPr>
                <w:spacing w:val="-5"/>
                <w:sz w:val="24"/>
              </w:rPr>
              <w:t>98</w:t>
            </w:r>
          </w:p>
        </w:tc>
        <w:tc>
          <w:tcPr>
            <w:tcW w:w="1008" w:type="dxa"/>
          </w:tcPr>
          <w:p>
            <w:pPr>
              <w:pStyle w:val="TableParagraph"/>
              <w:spacing w:line="256" w:lineRule="exact"/>
              <w:ind w:right="13"/>
              <w:jc w:val="center"/>
              <w:rPr>
                <w:sz w:val="24"/>
              </w:rPr>
            </w:pPr>
            <w:r>
              <w:rPr>
                <w:spacing w:val="-2"/>
                <w:sz w:val="24"/>
              </w:rPr>
              <w:t>34.4898</w:t>
            </w:r>
          </w:p>
        </w:tc>
        <w:tc>
          <w:tcPr>
            <w:tcW w:w="1292" w:type="dxa"/>
          </w:tcPr>
          <w:p>
            <w:pPr>
              <w:pStyle w:val="TableParagraph"/>
              <w:spacing w:line="256" w:lineRule="exact"/>
              <w:ind w:right="56"/>
              <w:jc w:val="right"/>
              <w:rPr>
                <w:sz w:val="24"/>
              </w:rPr>
            </w:pPr>
            <w:r>
              <w:rPr>
                <w:spacing w:val="-2"/>
                <w:sz w:val="24"/>
              </w:rPr>
              <w:t>10.77822</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pacing w:val="-2"/>
                <w:sz w:val="24"/>
              </w:rPr>
              <w:t>Total</w:t>
            </w:r>
          </w:p>
        </w:tc>
        <w:tc>
          <w:tcPr>
            <w:tcW w:w="898" w:type="dxa"/>
          </w:tcPr>
          <w:p>
            <w:pPr>
              <w:pStyle w:val="TableParagraph"/>
              <w:spacing w:line="256" w:lineRule="exact"/>
              <w:ind w:right="103"/>
              <w:jc w:val="right"/>
              <w:rPr>
                <w:sz w:val="24"/>
              </w:rPr>
            </w:pPr>
            <w:r>
              <w:rPr>
                <w:spacing w:val="-5"/>
                <w:sz w:val="24"/>
              </w:rPr>
              <w:t>212</w:t>
            </w:r>
          </w:p>
        </w:tc>
        <w:tc>
          <w:tcPr>
            <w:tcW w:w="1008" w:type="dxa"/>
          </w:tcPr>
          <w:p>
            <w:pPr>
              <w:pStyle w:val="TableParagraph"/>
              <w:spacing w:line="256" w:lineRule="exact"/>
              <w:ind w:right="13"/>
              <w:jc w:val="center"/>
              <w:rPr>
                <w:sz w:val="24"/>
              </w:rPr>
            </w:pPr>
            <w:r>
              <w:rPr>
                <w:spacing w:val="-2"/>
                <w:sz w:val="24"/>
              </w:rPr>
              <w:t>34.3538</w:t>
            </w:r>
          </w:p>
        </w:tc>
        <w:tc>
          <w:tcPr>
            <w:tcW w:w="1292" w:type="dxa"/>
          </w:tcPr>
          <w:p>
            <w:pPr>
              <w:pStyle w:val="TableParagraph"/>
              <w:spacing w:line="256" w:lineRule="exact"/>
              <w:ind w:right="56"/>
              <w:jc w:val="right"/>
              <w:rPr>
                <w:sz w:val="24"/>
              </w:rPr>
            </w:pPr>
            <w:r>
              <w:rPr>
                <w:spacing w:val="-2"/>
                <w:sz w:val="24"/>
              </w:rPr>
              <w:t>10.68029</w:t>
            </w:r>
          </w:p>
        </w:tc>
        <w:tc>
          <w:tcPr>
            <w:tcW w:w="2786" w:type="dxa"/>
          </w:tcPr>
          <w:p>
            <w:pPr>
              <w:pStyle w:val="TableParagraph"/>
              <w:rPr>
                <w:sz w:val="20"/>
              </w:rPr>
            </w:pP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533" w:type="dxa"/>
          </w:tcPr>
          <w:p>
            <w:pPr>
              <w:pStyle w:val="TableParagraph"/>
              <w:spacing w:line="256" w:lineRule="exact"/>
              <w:ind w:left="106"/>
              <w:rPr>
                <w:sz w:val="24"/>
              </w:rPr>
            </w:pPr>
            <w:r>
              <w:rPr>
                <w:sz w:val="24"/>
              </w:rPr>
              <w:t>Task</w:t>
            </w:r>
            <w:r>
              <w:rPr>
                <w:spacing w:val="-2"/>
                <w:sz w:val="24"/>
              </w:rPr>
              <w:t> Based</w:t>
            </w:r>
          </w:p>
        </w:tc>
        <w:tc>
          <w:tcPr>
            <w:tcW w:w="898" w:type="dxa"/>
          </w:tcPr>
          <w:p>
            <w:pPr>
              <w:pStyle w:val="TableParagraph"/>
              <w:spacing w:line="256" w:lineRule="exact"/>
              <w:ind w:right="103"/>
              <w:jc w:val="right"/>
              <w:rPr>
                <w:sz w:val="24"/>
              </w:rPr>
            </w:pPr>
            <w:r>
              <w:rPr>
                <w:spacing w:val="-5"/>
                <w:sz w:val="24"/>
              </w:rPr>
              <w:t>214</w:t>
            </w:r>
          </w:p>
        </w:tc>
        <w:tc>
          <w:tcPr>
            <w:tcW w:w="1008" w:type="dxa"/>
          </w:tcPr>
          <w:p>
            <w:pPr>
              <w:pStyle w:val="TableParagraph"/>
              <w:spacing w:line="256" w:lineRule="exact"/>
              <w:ind w:right="13"/>
              <w:jc w:val="center"/>
              <w:rPr>
                <w:sz w:val="24"/>
              </w:rPr>
            </w:pPr>
            <w:r>
              <w:rPr>
                <w:spacing w:val="-2"/>
                <w:sz w:val="24"/>
              </w:rPr>
              <w:t>34.3364</w:t>
            </w:r>
          </w:p>
        </w:tc>
        <w:tc>
          <w:tcPr>
            <w:tcW w:w="1292" w:type="dxa"/>
          </w:tcPr>
          <w:p>
            <w:pPr>
              <w:pStyle w:val="TableParagraph"/>
              <w:spacing w:line="256" w:lineRule="exact"/>
              <w:ind w:right="56"/>
              <w:jc w:val="right"/>
              <w:rPr>
                <w:sz w:val="24"/>
              </w:rPr>
            </w:pPr>
            <w:r>
              <w:rPr>
                <w:spacing w:val="-2"/>
                <w:sz w:val="24"/>
              </w:rPr>
              <w:t>10.61662</w:t>
            </w:r>
          </w:p>
        </w:tc>
        <w:tc>
          <w:tcPr>
            <w:tcW w:w="2786" w:type="dxa"/>
          </w:tcPr>
          <w:p>
            <w:pPr>
              <w:pStyle w:val="TableParagraph"/>
              <w:rPr>
                <w:sz w:val="20"/>
              </w:rPr>
            </w:pPr>
          </w:p>
        </w:tc>
      </w:tr>
      <w:tr>
        <w:trPr>
          <w:trHeight w:val="247" w:hRule="atLeast"/>
        </w:trPr>
        <w:tc>
          <w:tcPr>
            <w:tcW w:w="1042" w:type="dxa"/>
            <w:tcBorders>
              <w:bottom w:val="single" w:sz="18" w:space="0" w:color="000000"/>
            </w:tcBorders>
          </w:tcPr>
          <w:p>
            <w:pPr>
              <w:pStyle w:val="TableParagraph"/>
              <w:rPr>
                <w:sz w:val="16"/>
              </w:rPr>
            </w:pPr>
          </w:p>
        </w:tc>
        <w:tc>
          <w:tcPr>
            <w:tcW w:w="1166" w:type="dxa"/>
            <w:tcBorders>
              <w:bottom w:val="single" w:sz="18" w:space="0" w:color="000000"/>
            </w:tcBorders>
          </w:tcPr>
          <w:p>
            <w:pPr>
              <w:pStyle w:val="TableParagraph"/>
              <w:spacing w:line="213" w:lineRule="exact"/>
              <w:ind w:left="153"/>
              <w:rPr>
                <w:sz w:val="24"/>
              </w:rPr>
            </w:pPr>
            <w:r>
              <w:rPr>
                <w:spacing w:val="-2"/>
                <w:sz w:val="24"/>
              </w:rPr>
              <w:t>Total</w:t>
            </w:r>
          </w:p>
        </w:tc>
        <w:tc>
          <w:tcPr>
            <w:tcW w:w="1533" w:type="dxa"/>
            <w:tcBorders>
              <w:bottom w:val="single" w:sz="18" w:space="0" w:color="000000"/>
            </w:tcBorders>
          </w:tcPr>
          <w:p>
            <w:pPr>
              <w:pStyle w:val="TableParagraph"/>
              <w:spacing w:line="213" w:lineRule="exact"/>
              <w:ind w:left="106"/>
              <w:rPr>
                <w:sz w:val="24"/>
              </w:rPr>
            </w:pPr>
            <w:r>
              <w:rPr>
                <w:spacing w:val="-2"/>
                <w:sz w:val="24"/>
              </w:rPr>
              <w:t>Lecture</w:t>
            </w:r>
          </w:p>
        </w:tc>
        <w:tc>
          <w:tcPr>
            <w:tcW w:w="898" w:type="dxa"/>
            <w:tcBorders>
              <w:bottom w:val="single" w:sz="18" w:space="0" w:color="000000"/>
            </w:tcBorders>
          </w:tcPr>
          <w:p>
            <w:pPr>
              <w:pStyle w:val="TableParagraph"/>
              <w:spacing w:line="213" w:lineRule="exact"/>
              <w:ind w:right="103"/>
              <w:jc w:val="right"/>
              <w:rPr>
                <w:sz w:val="24"/>
              </w:rPr>
            </w:pPr>
            <w:r>
              <w:rPr>
                <w:spacing w:val="-5"/>
                <w:sz w:val="24"/>
              </w:rPr>
              <w:t>202</w:t>
            </w:r>
          </w:p>
        </w:tc>
        <w:tc>
          <w:tcPr>
            <w:tcW w:w="1008" w:type="dxa"/>
            <w:tcBorders>
              <w:bottom w:val="single" w:sz="18" w:space="0" w:color="000000"/>
            </w:tcBorders>
          </w:tcPr>
          <w:p>
            <w:pPr>
              <w:pStyle w:val="TableParagraph"/>
              <w:spacing w:line="213" w:lineRule="exact"/>
              <w:ind w:right="13"/>
              <w:jc w:val="center"/>
              <w:rPr>
                <w:sz w:val="24"/>
              </w:rPr>
            </w:pPr>
            <w:r>
              <w:rPr>
                <w:spacing w:val="-2"/>
                <w:sz w:val="24"/>
              </w:rPr>
              <w:t>34.4010</w:t>
            </w:r>
          </w:p>
        </w:tc>
        <w:tc>
          <w:tcPr>
            <w:tcW w:w="1292" w:type="dxa"/>
            <w:tcBorders>
              <w:bottom w:val="single" w:sz="18" w:space="0" w:color="000000"/>
            </w:tcBorders>
          </w:tcPr>
          <w:p>
            <w:pPr>
              <w:pStyle w:val="TableParagraph"/>
              <w:spacing w:line="213" w:lineRule="exact"/>
              <w:ind w:right="56"/>
              <w:jc w:val="right"/>
              <w:rPr>
                <w:sz w:val="24"/>
              </w:rPr>
            </w:pPr>
            <w:r>
              <w:rPr>
                <w:spacing w:val="-2"/>
                <w:sz w:val="24"/>
              </w:rPr>
              <w:t>10.91179</w:t>
            </w:r>
          </w:p>
        </w:tc>
        <w:tc>
          <w:tcPr>
            <w:tcW w:w="2786" w:type="dxa"/>
            <w:tcBorders>
              <w:bottom w:val="single" w:sz="18" w:space="0" w:color="000000"/>
            </w:tcBorders>
          </w:tcPr>
          <w:p>
            <w:pPr>
              <w:pStyle w:val="TableParagraph"/>
              <w:rPr>
                <w:sz w:val="16"/>
              </w:rPr>
            </w:pPr>
          </w:p>
        </w:tc>
      </w:tr>
      <w:tr>
        <w:trPr>
          <w:trHeight w:val="261" w:hRule="atLeast"/>
        </w:trPr>
        <w:tc>
          <w:tcPr>
            <w:tcW w:w="1042" w:type="dxa"/>
            <w:tcBorders>
              <w:top w:val="single" w:sz="18" w:space="0" w:color="000000"/>
              <w:bottom w:val="single" w:sz="4" w:space="0" w:color="000000"/>
            </w:tcBorders>
          </w:tcPr>
          <w:p>
            <w:pPr>
              <w:pStyle w:val="TableParagraph"/>
              <w:rPr>
                <w:sz w:val="20"/>
              </w:rPr>
            </w:pPr>
          </w:p>
        </w:tc>
        <w:tc>
          <w:tcPr>
            <w:tcW w:w="1166" w:type="dxa"/>
            <w:tcBorders>
              <w:top w:val="single" w:sz="18" w:space="0" w:color="000000"/>
              <w:bottom w:val="single" w:sz="4" w:space="0" w:color="000000"/>
            </w:tcBorders>
          </w:tcPr>
          <w:p>
            <w:pPr>
              <w:pStyle w:val="TableParagraph"/>
              <w:rPr>
                <w:sz w:val="20"/>
              </w:rPr>
            </w:pPr>
          </w:p>
        </w:tc>
        <w:tc>
          <w:tcPr>
            <w:tcW w:w="1533" w:type="dxa"/>
            <w:tcBorders>
              <w:top w:val="single" w:sz="18" w:space="0" w:color="000000"/>
              <w:bottom w:val="single" w:sz="4" w:space="0" w:color="000000"/>
            </w:tcBorders>
          </w:tcPr>
          <w:p>
            <w:pPr>
              <w:pStyle w:val="TableParagraph"/>
              <w:spacing w:line="255" w:lineRule="exact"/>
              <w:ind w:left="106"/>
              <w:rPr>
                <w:sz w:val="24"/>
              </w:rPr>
            </w:pPr>
            <w:r>
              <w:rPr>
                <w:spacing w:val="-2"/>
                <w:sz w:val="24"/>
              </w:rPr>
              <w:t>Total</w:t>
            </w:r>
          </w:p>
        </w:tc>
        <w:tc>
          <w:tcPr>
            <w:tcW w:w="898" w:type="dxa"/>
            <w:tcBorders>
              <w:top w:val="single" w:sz="18" w:space="0" w:color="000000"/>
              <w:bottom w:val="single" w:sz="4" w:space="0" w:color="000000"/>
            </w:tcBorders>
          </w:tcPr>
          <w:p>
            <w:pPr>
              <w:pStyle w:val="TableParagraph"/>
              <w:spacing w:line="255" w:lineRule="exact"/>
              <w:ind w:right="103"/>
              <w:jc w:val="right"/>
              <w:rPr>
                <w:sz w:val="24"/>
              </w:rPr>
            </w:pPr>
            <w:r>
              <w:rPr>
                <w:spacing w:val="-5"/>
                <w:sz w:val="24"/>
              </w:rPr>
              <w:t>416</w:t>
            </w:r>
          </w:p>
        </w:tc>
        <w:tc>
          <w:tcPr>
            <w:tcW w:w="1008" w:type="dxa"/>
            <w:tcBorders>
              <w:top w:val="single" w:sz="18" w:space="0" w:color="000000"/>
              <w:bottom w:val="single" w:sz="4" w:space="0" w:color="000000"/>
            </w:tcBorders>
          </w:tcPr>
          <w:p>
            <w:pPr>
              <w:pStyle w:val="TableParagraph"/>
              <w:spacing w:line="255" w:lineRule="exact"/>
              <w:ind w:right="13"/>
              <w:jc w:val="center"/>
              <w:rPr>
                <w:sz w:val="24"/>
              </w:rPr>
            </w:pPr>
            <w:r>
              <w:rPr>
                <w:spacing w:val="-2"/>
                <w:sz w:val="24"/>
              </w:rPr>
              <w:t>34.3678</w:t>
            </w:r>
          </w:p>
        </w:tc>
        <w:tc>
          <w:tcPr>
            <w:tcW w:w="1292" w:type="dxa"/>
            <w:tcBorders>
              <w:top w:val="single" w:sz="18" w:space="0" w:color="000000"/>
              <w:bottom w:val="single" w:sz="4" w:space="0" w:color="000000"/>
            </w:tcBorders>
          </w:tcPr>
          <w:p>
            <w:pPr>
              <w:pStyle w:val="TableParagraph"/>
              <w:spacing w:line="255" w:lineRule="exact"/>
              <w:ind w:right="56"/>
              <w:jc w:val="right"/>
              <w:rPr>
                <w:sz w:val="24"/>
              </w:rPr>
            </w:pPr>
            <w:r>
              <w:rPr>
                <w:spacing w:val="-2"/>
                <w:sz w:val="24"/>
              </w:rPr>
              <w:t>10.74802</w:t>
            </w:r>
          </w:p>
        </w:tc>
        <w:tc>
          <w:tcPr>
            <w:tcW w:w="2786" w:type="dxa"/>
            <w:tcBorders>
              <w:top w:val="single" w:sz="18" w:space="0" w:color="000000"/>
              <w:bottom w:val="single" w:sz="4" w:space="0" w:color="000000"/>
            </w:tcBorders>
          </w:tcPr>
          <w:p>
            <w:pPr>
              <w:pStyle w:val="TableParagraph"/>
              <w:rPr>
                <w:sz w:val="20"/>
              </w:rPr>
            </w:pPr>
          </w:p>
        </w:tc>
      </w:tr>
    </w:tbl>
    <w:p>
      <w:pPr>
        <w:pStyle w:val="BodyText"/>
        <w:spacing w:before="12"/>
        <w:ind w:left="0"/>
        <w:rPr>
          <w:b/>
        </w:rPr>
      </w:pPr>
    </w:p>
    <w:p>
      <w:pPr>
        <w:pStyle w:val="BodyText"/>
        <w:spacing w:line="480" w:lineRule="auto"/>
        <w:ind w:right="1338" w:firstLine="720"/>
        <w:jc w:val="both"/>
      </w:pPr>
      <w:r>
        <w:rPr/>
        <w:t>The outcome of the descriptive statistics above showed that</w:t>
      </w:r>
      <w:r>
        <w:rPr>
          <w:spacing w:val="80"/>
          <w:w w:val="150"/>
        </w:rPr>
        <w:t> </w:t>
      </w:r>
      <w:r>
        <w:rPr/>
        <w:t>there is no</w:t>
      </w:r>
      <w:r>
        <w:rPr>
          <w:spacing w:val="80"/>
        </w:rPr>
        <w:t> </w:t>
      </w:r>
      <w:r>
        <w:rPr/>
        <w:t>difference</w:t>
      </w:r>
      <w:r>
        <w:rPr>
          <w:spacing w:val="-1"/>
        </w:rPr>
        <w:t> </w:t>
      </w:r>
      <w:r>
        <w:rPr/>
        <w:t>in</w:t>
      </w:r>
      <w:r>
        <w:rPr>
          <w:spacing w:val="-4"/>
        </w:rPr>
        <w:t> </w:t>
      </w:r>
      <w:r>
        <w:rPr/>
        <w:t>the</w:t>
      </w:r>
      <w:r>
        <w:rPr>
          <w:spacing w:val="-1"/>
        </w:rPr>
        <w:t> </w:t>
      </w:r>
      <w:r>
        <w:rPr/>
        <w:t>effect of</w:t>
      </w:r>
      <w:r>
        <w:rPr>
          <w:spacing w:val="-7"/>
        </w:rPr>
        <w:t> </w:t>
      </w:r>
      <w:r>
        <w:rPr/>
        <w:t>task</w:t>
      </w:r>
      <w:r>
        <w:rPr>
          <w:spacing w:val="-1"/>
        </w:rPr>
        <w:t> </w:t>
      </w:r>
      <w:r>
        <w:rPr/>
        <w:t>based</w:t>
      </w:r>
      <w:r>
        <w:rPr>
          <w:spacing w:val="-1"/>
        </w:rPr>
        <w:t> </w:t>
      </w:r>
      <w:r>
        <w:rPr/>
        <w:t>method</w:t>
      </w:r>
      <w:r>
        <w:rPr>
          <w:spacing w:val="-4"/>
        </w:rPr>
        <w:t> </w:t>
      </w:r>
      <w:r>
        <w:rPr/>
        <w:t>on students‟</w:t>
      </w:r>
      <w:r>
        <w:rPr>
          <w:spacing w:val="-3"/>
        </w:rPr>
        <w:t> </w:t>
      </w:r>
      <w:r>
        <w:rPr/>
        <w:t>performance</w:t>
      </w:r>
      <w:r>
        <w:rPr>
          <w:spacing w:val="40"/>
        </w:rPr>
        <w:t> </w:t>
      </w:r>
      <w:r>
        <w:rPr/>
        <w:t>in</w:t>
      </w:r>
      <w:r>
        <w:rPr>
          <w:spacing w:val="-4"/>
        </w:rPr>
        <w:t> </w:t>
      </w:r>
      <w:r>
        <w:rPr/>
        <w:t>rural</w:t>
      </w:r>
      <w:r>
        <w:rPr>
          <w:spacing w:val="-9"/>
        </w:rPr>
        <w:t> </w:t>
      </w:r>
      <w:r>
        <w:rPr/>
        <w:t>and</w:t>
      </w:r>
      <w:r>
        <w:rPr>
          <w:spacing w:val="-1"/>
        </w:rPr>
        <w:t> </w:t>
      </w:r>
      <w:r>
        <w:rPr/>
        <w:t>urban located</w:t>
      </w:r>
      <w:r>
        <w:rPr>
          <w:spacing w:val="40"/>
        </w:rPr>
        <w:t> </w:t>
      </w:r>
      <w:r>
        <w:rPr/>
        <w:t>secondary schools in Imo state. Looking at the descriptive statistics, The pretest scores of the rural located schools are</w:t>
      </w:r>
      <w:r>
        <w:rPr>
          <w:spacing w:val="40"/>
        </w:rPr>
        <w:t> </w:t>
      </w:r>
      <w:r>
        <w:rPr/>
        <w:t>24.5200 and 24.4423 among its Task based</w:t>
      </w:r>
      <w:r>
        <w:rPr>
          <w:spacing w:val="40"/>
        </w:rPr>
        <w:t> </w:t>
      </w:r>
      <w:r>
        <w:rPr/>
        <w:t>and lecture</w:t>
      </w:r>
      <w:r>
        <w:rPr>
          <w:spacing w:val="9"/>
        </w:rPr>
        <w:t> </w:t>
      </w:r>
      <w:r>
        <w:rPr/>
        <w:t>method</w:t>
      </w:r>
      <w:r>
        <w:rPr>
          <w:spacing w:val="9"/>
        </w:rPr>
        <w:t> </w:t>
      </w:r>
      <w:r>
        <w:rPr/>
        <w:t>students</w:t>
      </w:r>
      <w:r>
        <w:rPr>
          <w:spacing w:val="6"/>
        </w:rPr>
        <w:t> </w:t>
      </w:r>
      <w:r>
        <w:rPr/>
        <w:t>.</w:t>
      </w:r>
      <w:r>
        <w:rPr>
          <w:spacing w:val="10"/>
        </w:rPr>
        <w:t> </w:t>
      </w:r>
      <w:r>
        <w:rPr/>
        <w:t>While</w:t>
      </w:r>
      <w:r>
        <w:rPr>
          <w:spacing w:val="7"/>
        </w:rPr>
        <w:t> </w:t>
      </w:r>
      <w:r>
        <w:rPr/>
        <w:t>the</w:t>
      </w:r>
      <w:r>
        <w:rPr>
          <w:spacing w:val="7"/>
        </w:rPr>
        <w:t> </w:t>
      </w:r>
      <w:r>
        <w:rPr/>
        <w:t>pretest</w:t>
      </w:r>
      <w:r>
        <w:rPr>
          <w:spacing w:val="20"/>
        </w:rPr>
        <w:t> </w:t>
      </w:r>
      <w:r>
        <w:rPr/>
        <w:t>scores</w:t>
      </w:r>
      <w:r>
        <w:rPr>
          <w:spacing w:val="1"/>
        </w:rPr>
        <w:t> </w:t>
      </w:r>
      <w:r>
        <w:rPr/>
        <w:t>among</w:t>
      </w:r>
      <w:r>
        <w:rPr>
          <w:spacing w:val="8"/>
        </w:rPr>
        <w:t> </w:t>
      </w:r>
      <w:r>
        <w:rPr/>
        <w:t>the</w:t>
      </w:r>
      <w:r>
        <w:rPr>
          <w:spacing w:val="76"/>
        </w:rPr>
        <w:t> </w:t>
      </w:r>
      <w:r>
        <w:rPr/>
        <w:t>Urban</w:t>
      </w:r>
      <w:r>
        <w:rPr>
          <w:spacing w:val="8"/>
        </w:rPr>
        <w:t> </w:t>
      </w:r>
      <w:r>
        <w:rPr/>
        <w:t>located</w:t>
      </w:r>
      <w:r>
        <w:rPr>
          <w:spacing w:val="9"/>
        </w:rPr>
        <w:t> </w:t>
      </w:r>
      <w:r>
        <w:rPr/>
        <w:t>schools</w:t>
      </w:r>
      <w:r>
        <w:rPr>
          <w:spacing w:val="11"/>
        </w:rPr>
        <w:t> </w:t>
      </w:r>
      <w:r>
        <w:rPr>
          <w:spacing w:val="-5"/>
        </w:rPr>
        <w:t>had</w:t>
      </w:r>
    </w:p>
    <w:p>
      <w:pPr>
        <w:spacing w:after="0" w:line="480" w:lineRule="auto"/>
        <w:jc w:val="both"/>
        <w:sectPr>
          <w:pgSz w:w="12240" w:h="15840"/>
          <w:pgMar w:header="0" w:footer="1012" w:top="1360" w:bottom="1200" w:left="820" w:right="460"/>
        </w:sectPr>
      </w:pPr>
    </w:p>
    <w:p>
      <w:pPr>
        <w:pStyle w:val="BodyText"/>
        <w:spacing w:line="480" w:lineRule="auto" w:before="72"/>
        <w:ind w:right="1332"/>
        <w:jc w:val="both"/>
      </w:pPr>
      <w:r>
        <w:rPr/>
        <w:t>24.2807 and 24.7143</w:t>
      </w:r>
      <w:r>
        <w:rPr>
          <w:spacing w:val="40"/>
        </w:rPr>
        <w:t> </w:t>
      </w:r>
      <w:r>
        <w:rPr/>
        <w:t>among its Task based</w:t>
      </w:r>
      <w:r>
        <w:rPr>
          <w:spacing w:val="40"/>
        </w:rPr>
        <w:t> </w:t>
      </w:r>
      <w:r>
        <w:rPr/>
        <w:t>and lecture method students respectively. The Post-test scores showed that among the rural located schools the Task-based and lecture method scores are 44.3800 and 44.1923 respectively.</w:t>
      </w:r>
      <w:r>
        <w:rPr>
          <w:spacing w:val="80"/>
        </w:rPr>
        <w:t> </w:t>
      </w:r>
      <w:r>
        <w:rPr/>
        <w:t>The Post-test scores</w:t>
      </w:r>
      <w:r>
        <w:rPr>
          <w:spacing w:val="40"/>
        </w:rPr>
        <w:t> </w:t>
      </w:r>
      <w:r>
        <w:rPr/>
        <w:t>showed that among the urban located schools the task-based and lecture scores are 42.4894 and 44.26.53</w:t>
      </w:r>
      <w:r>
        <w:rPr>
          <w:spacing w:val="-2"/>
        </w:rPr>
        <w:t> </w:t>
      </w:r>
      <w:r>
        <w:rPr/>
        <w:t>respectively. This shows that</w:t>
      </w:r>
      <w:r>
        <w:rPr>
          <w:spacing w:val="-2"/>
        </w:rPr>
        <w:t> </w:t>
      </w:r>
      <w:r>
        <w:rPr/>
        <w:t>the</w:t>
      </w:r>
      <w:r>
        <w:rPr>
          <w:spacing w:val="-3"/>
        </w:rPr>
        <w:t> </w:t>
      </w:r>
      <w:r>
        <w:rPr/>
        <w:t>task-based strategy</w:t>
      </w:r>
      <w:r>
        <w:rPr>
          <w:spacing w:val="-6"/>
        </w:rPr>
        <w:t> </w:t>
      </w:r>
      <w:r>
        <w:rPr/>
        <w:t>have effect on both rural and urban</w:t>
      </w:r>
      <w:r>
        <w:rPr>
          <w:spacing w:val="40"/>
        </w:rPr>
        <w:t> </w:t>
      </w:r>
      <w:r>
        <w:rPr/>
        <w:t>located schools.</w:t>
      </w:r>
    </w:p>
    <w:p>
      <w:pPr>
        <w:pStyle w:val="BodyText"/>
        <w:spacing w:line="480" w:lineRule="auto" w:before="1"/>
        <w:ind w:right="1351"/>
        <w:jc w:val="both"/>
      </w:pPr>
      <w:r>
        <w:rPr/>
        <w:t>Question</w:t>
      </w:r>
      <w:r>
        <w:rPr>
          <w:spacing w:val="40"/>
        </w:rPr>
        <w:t> </w:t>
      </w:r>
      <w:r>
        <w:rPr/>
        <w:t>Six: What is the performance of</w:t>
      </w:r>
      <w:r>
        <w:rPr>
          <w:spacing w:val="40"/>
        </w:rPr>
        <w:t> </w:t>
      </w:r>
      <w:r>
        <w:rPr/>
        <w:t>Male and female</w:t>
      </w:r>
      <w:r>
        <w:rPr>
          <w:spacing w:val="40"/>
        </w:rPr>
        <w:t> </w:t>
      </w:r>
      <w:r>
        <w:rPr/>
        <w:t>SSII students</w:t>
      </w:r>
      <w:r>
        <w:rPr>
          <w:spacing w:val="40"/>
        </w:rPr>
        <w:t> </w:t>
      </w:r>
      <w:r>
        <w:rPr/>
        <w:t>taught Economics using Inquiry method in secondary schools in Imo state.?</w:t>
      </w:r>
    </w:p>
    <w:p>
      <w:pPr>
        <w:pStyle w:val="Heading2"/>
        <w:spacing w:before="6"/>
        <w:ind w:left="2421" w:right="1090" w:hanging="1379"/>
      </w:pPr>
      <w:r>
        <w:rPr/>
        <w:t>Table 4.3.6:</w:t>
      </w:r>
      <w:r>
        <w:rPr>
          <w:spacing w:val="80"/>
        </w:rPr>
        <w:t> </w:t>
      </w:r>
      <w:r>
        <w:rPr/>
        <w:t>Descriptive</w:t>
      </w:r>
      <w:r>
        <w:rPr>
          <w:spacing w:val="80"/>
        </w:rPr>
        <w:t> </w:t>
      </w:r>
      <w:r>
        <w:rPr/>
        <w:t>statistics on difference in the performance of male and female</w:t>
      </w:r>
      <w:r>
        <w:rPr>
          <w:spacing w:val="-6"/>
        </w:rPr>
        <w:t> </w:t>
      </w:r>
      <w:r>
        <w:rPr/>
        <w:t>students</w:t>
      </w:r>
      <w:r>
        <w:rPr>
          <w:spacing w:val="-7"/>
        </w:rPr>
        <w:t> </w:t>
      </w:r>
      <w:r>
        <w:rPr/>
        <w:t>taught</w:t>
      </w:r>
      <w:r>
        <w:rPr>
          <w:spacing w:val="-2"/>
        </w:rPr>
        <w:t> </w:t>
      </w:r>
      <w:r>
        <w:rPr/>
        <w:t>Economics</w:t>
      </w:r>
      <w:r>
        <w:rPr>
          <w:spacing w:val="-8"/>
        </w:rPr>
        <w:t> </w:t>
      </w:r>
      <w:r>
        <w:rPr/>
        <w:t>using</w:t>
      </w:r>
      <w:r>
        <w:rPr>
          <w:spacing w:val="-6"/>
        </w:rPr>
        <w:t> </w:t>
      </w:r>
      <w:r>
        <w:rPr/>
        <w:t>Inquiry</w:t>
      </w:r>
      <w:r>
        <w:rPr>
          <w:spacing w:val="-6"/>
        </w:rPr>
        <w:t> </w:t>
      </w:r>
      <w:r>
        <w:rPr/>
        <w:t>method</w:t>
      </w:r>
      <w:r>
        <w:rPr>
          <w:spacing w:val="-6"/>
        </w:rPr>
        <w:t> </w:t>
      </w:r>
      <w:r>
        <w:rPr/>
        <w:t>in</w:t>
      </w:r>
      <w:r>
        <w:rPr>
          <w:spacing w:val="-9"/>
        </w:rPr>
        <w:t> </w:t>
      </w:r>
      <w:r>
        <w:rPr/>
        <w:t>secondary schools in Imo 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8"/>
        <w:gridCol w:w="947"/>
        <w:gridCol w:w="615"/>
        <w:gridCol w:w="920"/>
        <w:gridCol w:w="973"/>
        <w:gridCol w:w="905"/>
        <w:gridCol w:w="758"/>
        <w:gridCol w:w="2755"/>
      </w:tblGrid>
      <w:tr>
        <w:trPr>
          <w:trHeight w:val="551" w:hRule="atLeast"/>
        </w:trPr>
        <w:tc>
          <w:tcPr>
            <w:tcW w:w="1438" w:type="dxa"/>
            <w:tcBorders>
              <w:top w:val="single" w:sz="4" w:space="0" w:color="000000"/>
              <w:bottom w:val="single" w:sz="4" w:space="0" w:color="000000"/>
            </w:tcBorders>
          </w:tcPr>
          <w:p>
            <w:pPr>
              <w:pStyle w:val="TableParagraph"/>
              <w:spacing w:line="268" w:lineRule="exact"/>
              <w:ind w:left="105"/>
              <w:rPr>
                <w:sz w:val="24"/>
              </w:rPr>
            </w:pPr>
            <w:r>
              <w:rPr>
                <w:spacing w:val="-2"/>
                <w:sz w:val="24"/>
              </w:rPr>
              <w:t>Variable</w:t>
            </w:r>
          </w:p>
        </w:tc>
        <w:tc>
          <w:tcPr>
            <w:tcW w:w="947" w:type="dxa"/>
            <w:tcBorders>
              <w:top w:val="single" w:sz="4" w:space="0" w:color="000000"/>
              <w:bottom w:val="single" w:sz="4" w:space="0" w:color="000000"/>
            </w:tcBorders>
          </w:tcPr>
          <w:p>
            <w:pPr>
              <w:pStyle w:val="TableParagraph"/>
              <w:spacing w:line="268" w:lineRule="exact"/>
              <w:ind w:left="112"/>
              <w:rPr>
                <w:sz w:val="24"/>
              </w:rPr>
            </w:pPr>
            <w:r>
              <w:rPr>
                <w:spacing w:val="-2"/>
                <w:sz w:val="24"/>
              </w:rPr>
              <w:t>Gender</w:t>
            </w:r>
          </w:p>
        </w:tc>
        <w:tc>
          <w:tcPr>
            <w:tcW w:w="615" w:type="dxa"/>
            <w:tcBorders>
              <w:top w:val="single" w:sz="4" w:space="0" w:color="000000"/>
              <w:bottom w:val="single" w:sz="4" w:space="0" w:color="000000"/>
            </w:tcBorders>
          </w:tcPr>
          <w:p>
            <w:pPr>
              <w:pStyle w:val="TableParagraph"/>
              <w:spacing w:line="268" w:lineRule="exact"/>
              <w:ind w:left="131"/>
              <w:rPr>
                <w:sz w:val="24"/>
              </w:rPr>
            </w:pPr>
            <w:r>
              <w:rPr>
                <w:spacing w:val="-10"/>
                <w:sz w:val="24"/>
              </w:rPr>
              <w:t>N</w:t>
            </w:r>
          </w:p>
        </w:tc>
        <w:tc>
          <w:tcPr>
            <w:tcW w:w="920" w:type="dxa"/>
            <w:tcBorders>
              <w:top w:val="single" w:sz="4" w:space="0" w:color="000000"/>
              <w:bottom w:val="single" w:sz="4" w:space="0" w:color="000000"/>
            </w:tcBorders>
          </w:tcPr>
          <w:p>
            <w:pPr>
              <w:pStyle w:val="TableParagraph"/>
              <w:spacing w:line="268" w:lineRule="exact"/>
              <w:ind w:left="135"/>
              <w:rPr>
                <w:sz w:val="24"/>
              </w:rPr>
            </w:pPr>
            <w:r>
              <w:rPr>
                <w:spacing w:val="-4"/>
                <w:sz w:val="24"/>
              </w:rPr>
              <w:t>Mean</w:t>
            </w:r>
          </w:p>
        </w:tc>
        <w:tc>
          <w:tcPr>
            <w:tcW w:w="973" w:type="dxa"/>
            <w:tcBorders>
              <w:top w:val="single" w:sz="4" w:space="0" w:color="000000"/>
              <w:bottom w:val="single" w:sz="4" w:space="0" w:color="000000"/>
            </w:tcBorders>
          </w:tcPr>
          <w:p>
            <w:pPr>
              <w:pStyle w:val="TableParagraph"/>
              <w:spacing w:line="268" w:lineRule="exact"/>
              <w:ind w:left="132"/>
              <w:rPr>
                <w:sz w:val="24"/>
              </w:rPr>
            </w:pPr>
            <w:r>
              <w:rPr>
                <w:spacing w:val="-2"/>
                <w:sz w:val="24"/>
              </w:rPr>
              <w:t>Std.dev</w:t>
            </w:r>
          </w:p>
        </w:tc>
        <w:tc>
          <w:tcPr>
            <w:tcW w:w="905" w:type="dxa"/>
            <w:tcBorders>
              <w:top w:val="single" w:sz="4" w:space="0" w:color="000000"/>
              <w:bottom w:val="single" w:sz="4" w:space="0" w:color="000000"/>
            </w:tcBorders>
          </w:tcPr>
          <w:p>
            <w:pPr>
              <w:pStyle w:val="TableParagraph"/>
              <w:spacing w:line="268" w:lineRule="exact"/>
              <w:ind w:left="105"/>
              <w:rPr>
                <w:sz w:val="24"/>
              </w:rPr>
            </w:pPr>
            <w:r>
              <w:rPr>
                <w:spacing w:val="-2"/>
                <w:sz w:val="24"/>
              </w:rPr>
              <w:t>Std.Err</w:t>
            </w:r>
          </w:p>
        </w:tc>
        <w:tc>
          <w:tcPr>
            <w:tcW w:w="758" w:type="dxa"/>
            <w:tcBorders>
              <w:top w:val="single" w:sz="4" w:space="0" w:color="000000"/>
              <w:bottom w:val="single" w:sz="4" w:space="0" w:color="000000"/>
            </w:tcBorders>
          </w:tcPr>
          <w:p>
            <w:pPr>
              <w:pStyle w:val="TableParagraph"/>
              <w:spacing w:line="268" w:lineRule="exact"/>
              <w:ind w:left="103"/>
              <w:rPr>
                <w:sz w:val="24"/>
              </w:rPr>
            </w:pPr>
            <w:r>
              <w:rPr>
                <w:spacing w:val="-4"/>
                <w:sz w:val="24"/>
              </w:rPr>
              <w:t>Mean</w:t>
            </w:r>
          </w:p>
          <w:p>
            <w:pPr>
              <w:pStyle w:val="TableParagraph"/>
              <w:spacing w:line="261" w:lineRule="exact" w:before="2"/>
              <w:ind w:left="103"/>
              <w:rPr>
                <w:sz w:val="24"/>
              </w:rPr>
            </w:pPr>
            <w:r>
              <w:rPr>
                <w:spacing w:val="-4"/>
                <w:sz w:val="24"/>
              </w:rPr>
              <w:t>Diff</w:t>
            </w:r>
          </w:p>
        </w:tc>
        <w:tc>
          <w:tcPr>
            <w:tcW w:w="2755" w:type="dxa"/>
            <w:tcBorders>
              <w:top w:val="single" w:sz="4" w:space="0" w:color="000000"/>
              <w:bottom w:val="single" w:sz="4" w:space="0" w:color="000000"/>
            </w:tcBorders>
          </w:tcPr>
          <w:p>
            <w:pPr>
              <w:pStyle w:val="TableParagraph"/>
              <w:spacing w:line="268" w:lineRule="exact"/>
              <w:ind w:left="99"/>
              <w:rPr>
                <w:sz w:val="24"/>
              </w:rPr>
            </w:pPr>
            <w:r>
              <w:rPr>
                <w:spacing w:val="-2"/>
                <w:sz w:val="24"/>
              </w:rPr>
              <w:t>Remarks</w:t>
            </w:r>
          </w:p>
        </w:tc>
      </w:tr>
      <w:tr>
        <w:trPr>
          <w:trHeight w:val="281" w:hRule="atLeast"/>
        </w:trPr>
        <w:tc>
          <w:tcPr>
            <w:tcW w:w="1438" w:type="dxa"/>
            <w:vMerge w:val="restart"/>
            <w:tcBorders>
              <w:top w:val="single" w:sz="4" w:space="0" w:color="000000"/>
            </w:tcBorders>
          </w:tcPr>
          <w:p>
            <w:pPr>
              <w:pStyle w:val="TableParagraph"/>
              <w:spacing w:line="237" w:lineRule="auto"/>
              <w:ind w:left="105" w:right="108"/>
              <w:rPr>
                <w:sz w:val="24"/>
              </w:rPr>
            </w:pPr>
            <w:r>
              <w:rPr>
                <w:spacing w:val="-2"/>
                <w:sz w:val="24"/>
              </w:rPr>
              <w:t>Performance </w:t>
            </w:r>
            <w:r>
              <w:rPr>
                <w:sz w:val="24"/>
              </w:rPr>
              <w:t>of Inquiry</w:t>
            </w:r>
          </w:p>
        </w:tc>
        <w:tc>
          <w:tcPr>
            <w:tcW w:w="947" w:type="dxa"/>
            <w:tcBorders>
              <w:top w:val="single" w:sz="4" w:space="0" w:color="000000"/>
            </w:tcBorders>
          </w:tcPr>
          <w:p>
            <w:pPr>
              <w:pStyle w:val="TableParagraph"/>
              <w:spacing w:line="261" w:lineRule="exact"/>
              <w:ind w:left="112"/>
              <w:rPr>
                <w:sz w:val="24"/>
              </w:rPr>
            </w:pPr>
            <w:r>
              <w:rPr>
                <w:spacing w:val="-4"/>
                <w:sz w:val="24"/>
              </w:rPr>
              <w:t>Male</w:t>
            </w:r>
          </w:p>
        </w:tc>
        <w:tc>
          <w:tcPr>
            <w:tcW w:w="615" w:type="dxa"/>
            <w:tcBorders>
              <w:top w:val="single" w:sz="4" w:space="0" w:color="000000"/>
            </w:tcBorders>
          </w:tcPr>
          <w:p>
            <w:pPr>
              <w:pStyle w:val="TableParagraph"/>
              <w:spacing w:line="261" w:lineRule="exact"/>
              <w:ind w:left="236"/>
              <w:rPr>
                <w:sz w:val="24"/>
              </w:rPr>
            </w:pPr>
            <w:r>
              <w:rPr>
                <w:spacing w:val="-5"/>
                <w:sz w:val="24"/>
              </w:rPr>
              <w:t>62</w:t>
            </w:r>
          </w:p>
        </w:tc>
        <w:tc>
          <w:tcPr>
            <w:tcW w:w="920" w:type="dxa"/>
            <w:tcBorders>
              <w:top w:val="single" w:sz="4" w:space="0" w:color="000000"/>
            </w:tcBorders>
          </w:tcPr>
          <w:p>
            <w:pPr>
              <w:pStyle w:val="TableParagraph"/>
              <w:spacing w:line="261" w:lineRule="exact"/>
              <w:ind w:left="240"/>
              <w:rPr>
                <w:sz w:val="24"/>
              </w:rPr>
            </w:pPr>
            <w:r>
              <w:rPr>
                <w:spacing w:val="-2"/>
                <w:sz w:val="24"/>
              </w:rPr>
              <w:t>44.11</w:t>
            </w:r>
          </w:p>
        </w:tc>
        <w:tc>
          <w:tcPr>
            <w:tcW w:w="973" w:type="dxa"/>
            <w:tcBorders>
              <w:top w:val="single" w:sz="4" w:space="0" w:color="000000"/>
            </w:tcBorders>
          </w:tcPr>
          <w:p>
            <w:pPr>
              <w:pStyle w:val="TableParagraph"/>
              <w:spacing w:line="261" w:lineRule="exact"/>
              <w:ind w:left="262"/>
              <w:rPr>
                <w:sz w:val="24"/>
              </w:rPr>
            </w:pPr>
            <w:r>
              <w:rPr>
                <w:spacing w:val="-4"/>
                <w:sz w:val="24"/>
              </w:rPr>
              <w:t>4.274</w:t>
            </w:r>
          </w:p>
        </w:tc>
        <w:tc>
          <w:tcPr>
            <w:tcW w:w="905" w:type="dxa"/>
            <w:tcBorders>
              <w:top w:val="single" w:sz="4" w:space="0" w:color="000000"/>
            </w:tcBorders>
          </w:tcPr>
          <w:p>
            <w:pPr>
              <w:pStyle w:val="TableParagraph"/>
              <w:spacing w:line="261" w:lineRule="exact"/>
              <w:ind w:left="316"/>
              <w:rPr>
                <w:sz w:val="24"/>
              </w:rPr>
            </w:pPr>
            <w:r>
              <w:rPr>
                <w:spacing w:val="-4"/>
                <w:sz w:val="24"/>
              </w:rPr>
              <w:t>.543</w:t>
            </w:r>
          </w:p>
        </w:tc>
        <w:tc>
          <w:tcPr>
            <w:tcW w:w="758" w:type="dxa"/>
            <w:tcBorders>
              <w:top w:val="single" w:sz="4" w:space="0" w:color="000000"/>
            </w:tcBorders>
          </w:tcPr>
          <w:p>
            <w:pPr>
              <w:pStyle w:val="TableParagraph"/>
              <w:rPr>
                <w:sz w:val="20"/>
              </w:rPr>
            </w:pPr>
          </w:p>
        </w:tc>
        <w:tc>
          <w:tcPr>
            <w:tcW w:w="2755" w:type="dxa"/>
            <w:tcBorders>
              <w:top w:val="single" w:sz="4" w:space="0" w:color="000000"/>
            </w:tcBorders>
          </w:tcPr>
          <w:p>
            <w:pPr>
              <w:pStyle w:val="TableParagraph"/>
              <w:rPr>
                <w:sz w:val="20"/>
              </w:rPr>
            </w:pPr>
          </w:p>
        </w:tc>
      </w:tr>
      <w:tr>
        <w:trPr>
          <w:trHeight w:val="1113" w:hRule="atLeast"/>
        </w:trPr>
        <w:tc>
          <w:tcPr>
            <w:tcW w:w="1438" w:type="dxa"/>
            <w:vMerge/>
            <w:tcBorders>
              <w:top w:val="nil"/>
            </w:tcBorders>
          </w:tcPr>
          <w:p>
            <w:pPr>
              <w:rPr>
                <w:sz w:val="2"/>
                <w:szCs w:val="2"/>
              </w:rPr>
            </w:pPr>
          </w:p>
        </w:tc>
        <w:tc>
          <w:tcPr>
            <w:tcW w:w="947" w:type="dxa"/>
          </w:tcPr>
          <w:p>
            <w:pPr>
              <w:pStyle w:val="TableParagraph"/>
              <w:rPr>
                <w:sz w:val="24"/>
              </w:rPr>
            </w:pPr>
          </w:p>
        </w:tc>
        <w:tc>
          <w:tcPr>
            <w:tcW w:w="615" w:type="dxa"/>
          </w:tcPr>
          <w:p>
            <w:pPr>
              <w:pStyle w:val="TableParagraph"/>
              <w:rPr>
                <w:sz w:val="24"/>
              </w:rPr>
            </w:pPr>
          </w:p>
        </w:tc>
        <w:tc>
          <w:tcPr>
            <w:tcW w:w="920" w:type="dxa"/>
          </w:tcPr>
          <w:p>
            <w:pPr>
              <w:pStyle w:val="TableParagraph"/>
              <w:rPr>
                <w:sz w:val="24"/>
              </w:rPr>
            </w:pPr>
          </w:p>
        </w:tc>
        <w:tc>
          <w:tcPr>
            <w:tcW w:w="973" w:type="dxa"/>
          </w:tcPr>
          <w:p>
            <w:pPr>
              <w:pStyle w:val="TableParagraph"/>
              <w:rPr>
                <w:sz w:val="24"/>
              </w:rPr>
            </w:pPr>
          </w:p>
        </w:tc>
        <w:tc>
          <w:tcPr>
            <w:tcW w:w="905" w:type="dxa"/>
          </w:tcPr>
          <w:p>
            <w:pPr>
              <w:pStyle w:val="TableParagraph"/>
              <w:rPr>
                <w:sz w:val="24"/>
              </w:rPr>
            </w:pPr>
          </w:p>
        </w:tc>
        <w:tc>
          <w:tcPr>
            <w:tcW w:w="758" w:type="dxa"/>
          </w:tcPr>
          <w:p>
            <w:pPr>
              <w:pStyle w:val="TableParagraph"/>
              <w:spacing w:line="275" w:lineRule="exact"/>
              <w:ind w:left="103"/>
              <w:rPr>
                <w:sz w:val="24"/>
              </w:rPr>
            </w:pPr>
            <w:r>
              <w:rPr>
                <w:spacing w:val="-4"/>
                <w:sz w:val="24"/>
              </w:rPr>
              <w:t>1.752</w:t>
            </w:r>
          </w:p>
        </w:tc>
        <w:tc>
          <w:tcPr>
            <w:tcW w:w="2755" w:type="dxa"/>
          </w:tcPr>
          <w:p>
            <w:pPr>
              <w:pStyle w:val="TableParagraph"/>
              <w:ind w:left="99" w:right="112"/>
              <w:jc w:val="both"/>
              <w:rPr>
                <w:sz w:val="24"/>
              </w:rPr>
            </w:pPr>
            <w:r>
              <w:rPr>
                <w:sz w:val="24"/>
              </w:rPr>
              <w:t>The Inquiry strategy has positive effect for both male</w:t>
            </w:r>
            <w:r>
              <w:rPr>
                <w:spacing w:val="30"/>
                <w:sz w:val="24"/>
              </w:rPr>
              <w:t> </w:t>
            </w:r>
            <w:r>
              <w:rPr>
                <w:sz w:val="24"/>
              </w:rPr>
              <w:t>and</w:t>
            </w:r>
            <w:r>
              <w:rPr>
                <w:spacing w:val="37"/>
                <w:sz w:val="24"/>
              </w:rPr>
              <w:t> </w:t>
            </w:r>
            <w:r>
              <w:rPr>
                <w:sz w:val="24"/>
              </w:rPr>
              <w:t>female</w:t>
            </w:r>
            <w:r>
              <w:rPr>
                <w:spacing w:val="34"/>
                <w:sz w:val="24"/>
              </w:rPr>
              <w:t> </w:t>
            </w:r>
            <w:r>
              <w:rPr>
                <w:spacing w:val="-2"/>
                <w:sz w:val="24"/>
              </w:rPr>
              <w:t>students</w:t>
            </w:r>
          </w:p>
          <w:p>
            <w:pPr>
              <w:pStyle w:val="TableParagraph"/>
              <w:spacing w:line="265" w:lineRule="exact" w:before="1"/>
              <w:ind w:left="99"/>
              <w:rPr>
                <w:sz w:val="24"/>
              </w:rPr>
            </w:pPr>
            <w:r>
              <w:rPr>
                <w:spacing w:val="-2"/>
                <w:sz w:val="24"/>
              </w:rPr>
              <w:t>alike</w:t>
            </w:r>
          </w:p>
        </w:tc>
      </w:tr>
      <w:tr>
        <w:trPr>
          <w:trHeight w:val="274" w:hRule="atLeast"/>
        </w:trPr>
        <w:tc>
          <w:tcPr>
            <w:tcW w:w="1438" w:type="dxa"/>
          </w:tcPr>
          <w:p>
            <w:pPr>
              <w:pStyle w:val="TableParagraph"/>
              <w:rPr>
                <w:sz w:val="20"/>
              </w:rPr>
            </w:pPr>
          </w:p>
        </w:tc>
        <w:tc>
          <w:tcPr>
            <w:tcW w:w="947" w:type="dxa"/>
          </w:tcPr>
          <w:p>
            <w:pPr>
              <w:pStyle w:val="TableParagraph"/>
              <w:tabs>
                <w:tab w:pos="1183" w:val="left" w:leader="none"/>
              </w:tabs>
              <w:spacing w:line="254" w:lineRule="exact"/>
              <w:ind w:left="-1438" w:right="-245"/>
              <w:rPr>
                <w:sz w:val="24"/>
              </w:rPr>
            </w:pPr>
            <w:r>
              <w:rPr>
                <w:spacing w:val="65"/>
                <w:w w:val="150"/>
                <w:sz w:val="24"/>
                <w:u w:val="single"/>
              </w:rPr>
              <w:t>          </w:t>
            </w:r>
            <w:r>
              <w:rPr>
                <w:spacing w:val="-2"/>
                <w:sz w:val="24"/>
                <w:u w:val="single"/>
              </w:rPr>
              <w:t>Female</w:t>
            </w:r>
            <w:r>
              <w:rPr>
                <w:sz w:val="24"/>
                <w:u w:val="single"/>
              </w:rPr>
              <w:tab/>
            </w:r>
          </w:p>
        </w:tc>
        <w:tc>
          <w:tcPr>
            <w:tcW w:w="615" w:type="dxa"/>
          </w:tcPr>
          <w:p>
            <w:pPr>
              <w:pStyle w:val="TableParagraph"/>
              <w:tabs>
                <w:tab w:pos="855" w:val="left" w:leader="none"/>
              </w:tabs>
              <w:spacing w:line="254" w:lineRule="exact"/>
              <w:ind w:left="236" w:right="-245"/>
              <w:rPr>
                <w:sz w:val="24"/>
              </w:rPr>
            </w:pPr>
            <w:r>
              <w:rPr>
                <w:spacing w:val="-5"/>
                <w:sz w:val="24"/>
                <w:u w:val="single"/>
              </w:rPr>
              <w:t>36</w:t>
            </w:r>
            <w:r>
              <w:rPr>
                <w:sz w:val="24"/>
                <w:u w:val="single"/>
              </w:rPr>
              <w:tab/>
            </w:r>
          </w:p>
        </w:tc>
        <w:tc>
          <w:tcPr>
            <w:tcW w:w="920" w:type="dxa"/>
          </w:tcPr>
          <w:p>
            <w:pPr>
              <w:pStyle w:val="TableParagraph"/>
              <w:tabs>
                <w:tab w:pos="1182" w:val="left" w:leader="none"/>
              </w:tabs>
              <w:spacing w:line="254" w:lineRule="exact"/>
              <w:ind w:left="240" w:right="-274"/>
              <w:rPr>
                <w:sz w:val="24"/>
              </w:rPr>
            </w:pPr>
            <w:r>
              <w:rPr>
                <w:spacing w:val="-2"/>
                <w:sz w:val="24"/>
                <w:u w:val="single"/>
              </w:rPr>
              <w:t>42.36</w:t>
            </w:r>
            <w:r>
              <w:rPr>
                <w:sz w:val="24"/>
                <w:u w:val="single"/>
              </w:rPr>
              <w:tab/>
            </w:r>
          </w:p>
        </w:tc>
        <w:tc>
          <w:tcPr>
            <w:tcW w:w="973" w:type="dxa"/>
          </w:tcPr>
          <w:p>
            <w:pPr>
              <w:pStyle w:val="TableParagraph"/>
              <w:tabs>
                <w:tab w:pos="1169" w:val="left" w:leader="none"/>
              </w:tabs>
              <w:spacing w:line="254" w:lineRule="exact"/>
              <w:ind w:left="262" w:right="-202"/>
              <w:rPr>
                <w:sz w:val="24"/>
              </w:rPr>
            </w:pPr>
            <w:r>
              <w:rPr>
                <w:spacing w:val="-4"/>
                <w:sz w:val="24"/>
                <w:u w:val="single"/>
              </w:rPr>
              <w:t>6.455</w:t>
            </w:r>
            <w:r>
              <w:rPr>
                <w:sz w:val="24"/>
                <w:u w:val="single"/>
              </w:rPr>
              <w:tab/>
            </w:r>
          </w:p>
        </w:tc>
        <w:tc>
          <w:tcPr>
            <w:tcW w:w="1663" w:type="dxa"/>
            <w:gridSpan w:val="2"/>
          </w:tcPr>
          <w:p>
            <w:pPr>
              <w:pStyle w:val="TableParagraph"/>
              <w:tabs>
                <w:tab w:pos="4412" w:val="left" w:leader="none"/>
              </w:tabs>
              <w:spacing w:line="254" w:lineRule="exact"/>
              <w:ind w:left="196" w:right="-2751"/>
              <w:rPr>
                <w:sz w:val="24"/>
              </w:rPr>
            </w:pPr>
            <w:r>
              <w:rPr>
                <w:spacing w:val="-4"/>
                <w:sz w:val="24"/>
                <w:u w:val="single"/>
              </w:rPr>
              <w:t>1.076</w:t>
            </w:r>
            <w:r>
              <w:rPr>
                <w:sz w:val="24"/>
                <w:u w:val="single"/>
              </w:rPr>
              <w:tab/>
            </w:r>
          </w:p>
        </w:tc>
        <w:tc>
          <w:tcPr>
            <w:tcW w:w="2755" w:type="dxa"/>
          </w:tcPr>
          <w:p>
            <w:pPr>
              <w:pStyle w:val="TableParagraph"/>
              <w:rPr>
                <w:sz w:val="20"/>
              </w:rPr>
            </w:pPr>
          </w:p>
        </w:tc>
      </w:tr>
    </w:tbl>
    <w:p>
      <w:pPr>
        <w:pStyle w:val="BodyText"/>
        <w:ind w:left="0"/>
        <w:rPr>
          <w:b/>
        </w:rPr>
      </w:pPr>
    </w:p>
    <w:p>
      <w:pPr>
        <w:pStyle w:val="BodyText"/>
        <w:spacing w:before="14"/>
        <w:ind w:left="0"/>
        <w:rPr>
          <w:b/>
        </w:rPr>
      </w:pPr>
    </w:p>
    <w:p>
      <w:pPr>
        <w:pStyle w:val="BodyText"/>
        <w:spacing w:line="480" w:lineRule="auto"/>
        <w:ind w:right="1345" w:firstLine="720"/>
        <w:jc w:val="both"/>
      </w:pPr>
      <w:r>
        <w:rPr/>
        <w:t>Results</w:t>
      </w:r>
      <w:r>
        <w:rPr>
          <w:spacing w:val="-1"/>
        </w:rPr>
        <w:t> </w:t>
      </w:r>
      <w:r>
        <w:rPr/>
        <w:t>of</w:t>
      </w:r>
      <w:r>
        <w:rPr>
          <w:spacing w:val="-6"/>
        </w:rPr>
        <w:t> </w:t>
      </w:r>
      <w:r>
        <w:rPr/>
        <w:t>the descriptive statistics above showed</w:t>
      </w:r>
      <w:r>
        <w:rPr>
          <w:spacing w:val="-3"/>
        </w:rPr>
        <w:t> </w:t>
      </w:r>
      <w:r>
        <w:rPr/>
        <w:t>that</w:t>
      </w:r>
      <w:r>
        <w:rPr>
          <w:spacing w:val="40"/>
        </w:rPr>
        <w:t> </w:t>
      </w:r>
      <w:r>
        <w:rPr/>
        <w:t>there is no wide difference in the performance of male and female students taught Economics using Inquiry method in</w:t>
      </w:r>
      <w:r>
        <w:rPr>
          <w:spacing w:val="30"/>
        </w:rPr>
        <w:t> </w:t>
      </w:r>
      <w:r>
        <w:rPr/>
        <w:t>secondary</w:t>
      </w:r>
      <w:r>
        <w:rPr>
          <w:spacing w:val="27"/>
        </w:rPr>
        <w:t> </w:t>
      </w:r>
      <w:r>
        <w:rPr/>
        <w:t>schools</w:t>
      </w:r>
      <w:r>
        <w:rPr>
          <w:spacing w:val="35"/>
        </w:rPr>
        <w:t> </w:t>
      </w:r>
      <w:r>
        <w:rPr/>
        <w:t>in</w:t>
      </w:r>
      <w:r>
        <w:rPr>
          <w:spacing w:val="27"/>
        </w:rPr>
        <w:t> </w:t>
      </w:r>
      <w:r>
        <w:rPr/>
        <w:t>Imo</w:t>
      </w:r>
      <w:r>
        <w:rPr>
          <w:spacing w:val="37"/>
        </w:rPr>
        <w:t> </w:t>
      </w:r>
      <w:r>
        <w:rPr/>
        <w:t>state..</w:t>
      </w:r>
      <w:r>
        <w:rPr>
          <w:spacing w:val="30"/>
        </w:rPr>
        <w:t> </w:t>
      </w:r>
      <w:r>
        <w:rPr/>
        <w:t>Their</w:t>
      </w:r>
      <w:r>
        <w:rPr>
          <w:spacing w:val="34"/>
        </w:rPr>
        <w:t> </w:t>
      </w:r>
      <w:r>
        <w:rPr/>
        <w:t>computed</w:t>
      </w:r>
      <w:r>
        <w:rPr>
          <w:spacing w:val="32"/>
        </w:rPr>
        <w:t> </w:t>
      </w:r>
      <w:r>
        <w:rPr/>
        <w:t>Mean</w:t>
      </w:r>
      <w:r>
        <w:rPr>
          <w:spacing w:val="27"/>
        </w:rPr>
        <w:t> </w:t>
      </w:r>
      <w:r>
        <w:rPr/>
        <w:t>performances</w:t>
      </w:r>
      <w:r>
        <w:rPr>
          <w:spacing w:val="30"/>
        </w:rPr>
        <w:t> </w:t>
      </w:r>
      <w:r>
        <w:rPr/>
        <w:t>are</w:t>
      </w:r>
      <w:r>
        <w:rPr>
          <w:spacing w:val="31"/>
        </w:rPr>
        <w:t> </w:t>
      </w:r>
      <w:r>
        <w:rPr/>
        <w:t>44.11</w:t>
      </w:r>
      <w:r>
        <w:rPr>
          <w:spacing w:val="33"/>
        </w:rPr>
        <w:t> </w:t>
      </w:r>
      <w:r>
        <w:rPr>
          <w:spacing w:val="-5"/>
        </w:rPr>
        <w:t>and</w:t>
      </w:r>
    </w:p>
    <w:p>
      <w:pPr>
        <w:pStyle w:val="BodyText"/>
        <w:spacing w:before="1"/>
        <w:jc w:val="both"/>
      </w:pPr>
      <w:r>
        <w:rPr/>
        <w:t>42.36</w:t>
      </w:r>
      <w:r>
        <w:rPr>
          <w:spacing w:val="-3"/>
        </w:rPr>
        <w:t> </w:t>
      </w:r>
      <w:r>
        <w:rPr/>
        <w:t>by</w:t>
      </w:r>
      <w:r>
        <w:rPr>
          <w:spacing w:val="-6"/>
        </w:rPr>
        <w:t> </w:t>
      </w:r>
      <w:r>
        <w:rPr/>
        <w:t>male</w:t>
      </w:r>
      <w:r>
        <w:rPr>
          <w:spacing w:val="3"/>
        </w:rPr>
        <w:t> </w:t>
      </w:r>
      <w:r>
        <w:rPr/>
        <w:t>and</w:t>
      </w:r>
      <w:r>
        <w:rPr>
          <w:spacing w:val="3"/>
        </w:rPr>
        <w:t> </w:t>
      </w:r>
      <w:r>
        <w:rPr/>
        <w:t>female</w:t>
      </w:r>
      <w:r>
        <w:rPr>
          <w:spacing w:val="3"/>
        </w:rPr>
        <w:t> </w:t>
      </w:r>
      <w:r>
        <w:rPr/>
        <w:t>students</w:t>
      </w:r>
      <w:r>
        <w:rPr>
          <w:spacing w:val="-3"/>
        </w:rPr>
        <w:t> </w:t>
      </w:r>
      <w:r>
        <w:rPr/>
        <w:t>taught</w:t>
      </w:r>
      <w:r>
        <w:rPr>
          <w:spacing w:val="10"/>
        </w:rPr>
        <w:t> </w:t>
      </w:r>
      <w:r>
        <w:rPr/>
        <w:t>Economics</w:t>
      </w:r>
      <w:r>
        <w:rPr>
          <w:spacing w:val="-2"/>
        </w:rPr>
        <w:t> </w:t>
      </w:r>
      <w:r>
        <w:rPr/>
        <w:t>using</w:t>
      </w:r>
      <w:r>
        <w:rPr>
          <w:spacing w:val="-1"/>
        </w:rPr>
        <w:t> </w:t>
      </w:r>
      <w:r>
        <w:rPr/>
        <w:t>Inquiry</w:t>
      </w:r>
      <w:r>
        <w:rPr>
          <w:spacing w:val="1"/>
        </w:rPr>
        <w:t> </w:t>
      </w:r>
      <w:r>
        <w:rPr/>
        <w:t>methods</w:t>
      </w:r>
      <w:r>
        <w:rPr>
          <w:spacing w:val="-2"/>
        </w:rPr>
        <w:t> respectively.</w:t>
      </w:r>
    </w:p>
    <w:p>
      <w:pPr>
        <w:pStyle w:val="BodyText"/>
        <w:ind w:left="0"/>
      </w:pPr>
    </w:p>
    <w:p>
      <w:pPr>
        <w:pStyle w:val="BodyText"/>
        <w:spacing w:line="480" w:lineRule="auto"/>
        <w:ind w:right="1347"/>
        <w:jc w:val="both"/>
      </w:pPr>
      <w:r>
        <w:rPr/>
        <w:t>This shows that both male and female when taught with Inquiry strategy performed relatively the same therefore the inquiry strategy is very effective for both male and female students in the teaching of Economics at secondary schools.</w:t>
      </w:r>
    </w:p>
    <w:p>
      <w:pPr>
        <w:pStyle w:val="BodyText"/>
        <w:spacing w:line="480" w:lineRule="auto" w:before="1"/>
        <w:ind w:right="1376"/>
        <w:jc w:val="both"/>
      </w:pPr>
      <w:r>
        <w:rPr>
          <w:b/>
        </w:rPr>
        <w:t>Question</w:t>
      </w:r>
      <w:r>
        <w:rPr>
          <w:b/>
          <w:spacing w:val="-4"/>
        </w:rPr>
        <w:t> </w:t>
      </w:r>
      <w:r>
        <w:rPr>
          <w:b/>
        </w:rPr>
        <w:t>Seven</w:t>
      </w:r>
      <w:r>
        <w:rPr/>
        <w:t>:</w:t>
      </w:r>
      <w:r>
        <w:rPr>
          <w:spacing w:val="-5"/>
        </w:rPr>
        <w:t> </w:t>
      </w:r>
      <w:r>
        <w:rPr/>
        <w:t>What is</w:t>
      </w:r>
      <w:r>
        <w:rPr>
          <w:spacing w:val="-6"/>
        </w:rPr>
        <w:t> </w:t>
      </w:r>
      <w:r>
        <w:rPr/>
        <w:t>the</w:t>
      </w:r>
      <w:r>
        <w:rPr>
          <w:spacing w:val="-6"/>
        </w:rPr>
        <w:t> </w:t>
      </w:r>
      <w:r>
        <w:rPr/>
        <w:t>performance</w:t>
      </w:r>
      <w:r>
        <w:rPr>
          <w:spacing w:val="-6"/>
        </w:rPr>
        <w:t> </w:t>
      </w:r>
      <w:r>
        <w:rPr/>
        <w:t>of</w:t>
      </w:r>
      <w:r>
        <w:rPr>
          <w:spacing w:val="-7"/>
        </w:rPr>
        <w:t> </w:t>
      </w:r>
      <w:r>
        <w:rPr/>
        <w:t>male</w:t>
      </w:r>
      <w:r>
        <w:rPr>
          <w:spacing w:val="-2"/>
        </w:rPr>
        <w:t> </w:t>
      </w:r>
      <w:r>
        <w:rPr/>
        <w:t>and</w:t>
      </w:r>
      <w:r>
        <w:rPr>
          <w:spacing w:val="-1"/>
        </w:rPr>
        <w:t> </w:t>
      </w:r>
      <w:r>
        <w:rPr/>
        <w:t>female</w:t>
      </w:r>
      <w:r>
        <w:rPr>
          <w:spacing w:val="-6"/>
        </w:rPr>
        <w:t> </w:t>
      </w:r>
      <w:r>
        <w:rPr/>
        <w:t>students</w:t>
      </w:r>
      <w:r>
        <w:rPr>
          <w:spacing w:val="-6"/>
        </w:rPr>
        <w:t> </w:t>
      </w:r>
      <w:r>
        <w:rPr/>
        <w:t>taught</w:t>
      </w:r>
      <w:r>
        <w:rPr>
          <w:spacing w:val="-5"/>
        </w:rPr>
        <w:t> </w:t>
      </w:r>
      <w:r>
        <w:rPr/>
        <w:t>Economics using Task based</w:t>
      </w:r>
      <w:r>
        <w:rPr>
          <w:spacing w:val="40"/>
        </w:rPr>
        <w:t> </w:t>
      </w:r>
      <w:r>
        <w:rPr/>
        <w:t>method in secondary schools in Imo state ?.</w:t>
      </w:r>
    </w:p>
    <w:p>
      <w:pPr>
        <w:spacing w:after="0" w:line="480" w:lineRule="auto"/>
        <w:jc w:val="both"/>
        <w:sectPr>
          <w:pgSz w:w="12240" w:h="15840"/>
          <w:pgMar w:header="0" w:footer="1012" w:top="1360" w:bottom="1200" w:left="820" w:right="460"/>
        </w:sectPr>
      </w:pPr>
    </w:p>
    <w:p>
      <w:pPr>
        <w:pStyle w:val="Heading2"/>
        <w:ind w:left="2421" w:right="1090" w:hanging="1379"/>
      </w:pPr>
      <w:r>
        <w:rPr/>
        <w:t>Table</w:t>
      </w:r>
      <w:r>
        <w:rPr>
          <w:spacing w:val="-3"/>
        </w:rPr>
        <w:t> </w:t>
      </w:r>
      <w:r>
        <w:rPr/>
        <w:t>4.3.7:</w:t>
      </w:r>
      <w:r>
        <w:rPr>
          <w:spacing w:val="80"/>
        </w:rPr>
        <w:t> </w:t>
      </w:r>
      <w:r>
        <w:rPr/>
        <w:t>Descriptive</w:t>
      </w:r>
      <w:r>
        <w:rPr>
          <w:spacing w:val="80"/>
        </w:rPr>
        <w:t> </w:t>
      </w:r>
      <w:r>
        <w:rPr/>
        <w:t>statistics</w:t>
      </w:r>
      <w:r>
        <w:rPr>
          <w:spacing w:val="-5"/>
        </w:rPr>
        <w:t> </w:t>
      </w:r>
      <w:r>
        <w:rPr/>
        <w:t>on</w:t>
      </w:r>
      <w:r>
        <w:rPr>
          <w:spacing w:val="-6"/>
        </w:rPr>
        <w:t> </w:t>
      </w:r>
      <w:r>
        <w:rPr/>
        <w:t>difference</w:t>
      </w:r>
      <w:r>
        <w:rPr>
          <w:spacing w:val="-3"/>
        </w:rPr>
        <w:t> </w:t>
      </w:r>
      <w:r>
        <w:rPr/>
        <w:t>in</w:t>
      </w:r>
      <w:r>
        <w:rPr>
          <w:spacing w:val="-1"/>
        </w:rPr>
        <w:t> </w:t>
      </w:r>
      <w:r>
        <w:rPr/>
        <w:t>the</w:t>
      </w:r>
      <w:r>
        <w:rPr>
          <w:spacing w:val="-8"/>
        </w:rPr>
        <w:t> </w:t>
      </w:r>
      <w:r>
        <w:rPr/>
        <w:t>performance</w:t>
      </w:r>
      <w:r>
        <w:rPr>
          <w:spacing w:val="-3"/>
        </w:rPr>
        <w:t> </w:t>
      </w:r>
      <w:r>
        <w:rPr/>
        <w:t>of</w:t>
      </w:r>
      <w:r>
        <w:rPr>
          <w:spacing w:val="-5"/>
        </w:rPr>
        <w:t> </w:t>
      </w:r>
      <w:r>
        <w:rPr/>
        <w:t>male</w:t>
      </w:r>
      <w:r>
        <w:rPr>
          <w:spacing w:val="-3"/>
        </w:rPr>
        <w:t> </w:t>
      </w:r>
      <w:r>
        <w:rPr/>
        <w:t>and female students taught Economics using Task based</w:t>
      </w:r>
      <w:r>
        <w:rPr>
          <w:spacing w:val="40"/>
        </w:rPr>
        <w:t> </w:t>
      </w:r>
      <w:r>
        <w:rPr/>
        <w:t>method in secondary schools in Imo 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8"/>
        <w:gridCol w:w="949"/>
        <w:gridCol w:w="617"/>
        <w:gridCol w:w="922"/>
        <w:gridCol w:w="972"/>
        <w:gridCol w:w="839"/>
        <w:gridCol w:w="714"/>
        <w:gridCol w:w="2917"/>
      </w:tblGrid>
      <w:tr>
        <w:trPr>
          <w:trHeight w:val="556" w:hRule="atLeast"/>
        </w:trPr>
        <w:tc>
          <w:tcPr>
            <w:tcW w:w="1438" w:type="dxa"/>
            <w:tcBorders>
              <w:top w:val="single" w:sz="4" w:space="0" w:color="000000"/>
              <w:bottom w:val="single" w:sz="4" w:space="0" w:color="000000"/>
            </w:tcBorders>
          </w:tcPr>
          <w:p>
            <w:pPr>
              <w:pStyle w:val="TableParagraph"/>
              <w:spacing w:line="273" w:lineRule="exact"/>
              <w:ind w:left="105"/>
              <w:rPr>
                <w:sz w:val="24"/>
              </w:rPr>
            </w:pPr>
            <w:r>
              <w:rPr>
                <w:spacing w:val="-2"/>
                <w:sz w:val="24"/>
              </w:rPr>
              <w:t>Variable</w:t>
            </w:r>
          </w:p>
        </w:tc>
        <w:tc>
          <w:tcPr>
            <w:tcW w:w="949" w:type="dxa"/>
            <w:tcBorders>
              <w:top w:val="single" w:sz="4" w:space="0" w:color="000000"/>
              <w:bottom w:val="single" w:sz="4" w:space="0" w:color="000000"/>
            </w:tcBorders>
          </w:tcPr>
          <w:p>
            <w:pPr>
              <w:pStyle w:val="TableParagraph"/>
              <w:spacing w:line="273" w:lineRule="exact"/>
              <w:ind w:left="112"/>
              <w:rPr>
                <w:sz w:val="24"/>
              </w:rPr>
            </w:pPr>
            <w:r>
              <w:rPr>
                <w:spacing w:val="-2"/>
                <w:sz w:val="24"/>
              </w:rPr>
              <w:t>Gender</w:t>
            </w:r>
          </w:p>
        </w:tc>
        <w:tc>
          <w:tcPr>
            <w:tcW w:w="617" w:type="dxa"/>
            <w:tcBorders>
              <w:top w:val="single" w:sz="4" w:space="0" w:color="000000"/>
              <w:bottom w:val="single" w:sz="4" w:space="0" w:color="000000"/>
            </w:tcBorders>
          </w:tcPr>
          <w:p>
            <w:pPr>
              <w:pStyle w:val="TableParagraph"/>
              <w:spacing w:line="273" w:lineRule="exact"/>
              <w:ind w:left="133"/>
              <w:rPr>
                <w:sz w:val="24"/>
              </w:rPr>
            </w:pPr>
            <w:r>
              <w:rPr>
                <w:spacing w:val="-10"/>
                <w:sz w:val="24"/>
              </w:rPr>
              <w:t>N</w:t>
            </w:r>
          </w:p>
        </w:tc>
        <w:tc>
          <w:tcPr>
            <w:tcW w:w="922" w:type="dxa"/>
            <w:tcBorders>
              <w:top w:val="single" w:sz="4" w:space="0" w:color="000000"/>
              <w:bottom w:val="single" w:sz="4" w:space="0" w:color="000000"/>
            </w:tcBorders>
          </w:tcPr>
          <w:p>
            <w:pPr>
              <w:pStyle w:val="TableParagraph"/>
              <w:spacing w:line="273" w:lineRule="exact"/>
              <w:ind w:left="136"/>
              <w:rPr>
                <w:sz w:val="24"/>
              </w:rPr>
            </w:pPr>
            <w:r>
              <w:rPr>
                <w:spacing w:val="-4"/>
                <w:sz w:val="24"/>
              </w:rPr>
              <w:t>Mean</w:t>
            </w:r>
          </w:p>
        </w:tc>
        <w:tc>
          <w:tcPr>
            <w:tcW w:w="972" w:type="dxa"/>
            <w:tcBorders>
              <w:top w:val="single" w:sz="4" w:space="0" w:color="000000"/>
              <w:bottom w:val="single" w:sz="4" w:space="0" w:color="000000"/>
            </w:tcBorders>
          </w:tcPr>
          <w:p>
            <w:pPr>
              <w:pStyle w:val="TableParagraph"/>
              <w:spacing w:line="273" w:lineRule="exact"/>
              <w:ind w:left="105" w:right="76"/>
              <w:jc w:val="center"/>
              <w:rPr>
                <w:sz w:val="24"/>
              </w:rPr>
            </w:pPr>
            <w:r>
              <w:rPr>
                <w:spacing w:val="-2"/>
                <w:sz w:val="24"/>
              </w:rPr>
              <w:t>Std.dev</w:t>
            </w:r>
          </w:p>
        </w:tc>
        <w:tc>
          <w:tcPr>
            <w:tcW w:w="839" w:type="dxa"/>
            <w:tcBorders>
              <w:top w:val="single" w:sz="4" w:space="0" w:color="000000"/>
              <w:bottom w:val="single" w:sz="4" w:space="0" w:color="000000"/>
            </w:tcBorders>
          </w:tcPr>
          <w:p>
            <w:pPr>
              <w:pStyle w:val="TableParagraph"/>
              <w:spacing w:line="273" w:lineRule="exact"/>
              <w:ind w:left="105"/>
              <w:rPr>
                <w:sz w:val="24"/>
              </w:rPr>
            </w:pPr>
            <w:r>
              <w:rPr>
                <w:spacing w:val="-2"/>
                <w:sz w:val="24"/>
              </w:rPr>
              <w:t>Std.Err</w:t>
            </w:r>
          </w:p>
        </w:tc>
        <w:tc>
          <w:tcPr>
            <w:tcW w:w="714" w:type="dxa"/>
            <w:tcBorders>
              <w:top w:val="single" w:sz="4" w:space="0" w:color="000000"/>
              <w:bottom w:val="single" w:sz="4" w:space="0" w:color="000000"/>
            </w:tcBorders>
          </w:tcPr>
          <w:p>
            <w:pPr>
              <w:pStyle w:val="TableParagraph"/>
              <w:spacing w:line="274" w:lineRule="exact"/>
              <w:ind w:left="44" w:right="119"/>
              <w:rPr>
                <w:sz w:val="24"/>
              </w:rPr>
            </w:pPr>
            <w:r>
              <w:rPr>
                <w:spacing w:val="-4"/>
                <w:sz w:val="24"/>
              </w:rPr>
              <w:t>Mean Diff</w:t>
            </w:r>
          </w:p>
        </w:tc>
        <w:tc>
          <w:tcPr>
            <w:tcW w:w="2917" w:type="dxa"/>
            <w:tcBorders>
              <w:top w:val="single" w:sz="4" w:space="0" w:color="000000"/>
              <w:bottom w:val="single" w:sz="4" w:space="0" w:color="000000"/>
            </w:tcBorders>
          </w:tcPr>
          <w:p>
            <w:pPr>
              <w:pStyle w:val="TableParagraph"/>
              <w:spacing w:line="273" w:lineRule="exact"/>
              <w:ind w:left="122"/>
              <w:rPr>
                <w:sz w:val="24"/>
              </w:rPr>
            </w:pPr>
            <w:r>
              <w:rPr>
                <w:spacing w:val="-2"/>
                <w:sz w:val="24"/>
              </w:rPr>
              <w:t>Remarks</w:t>
            </w:r>
          </w:p>
        </w:tc>
      </w:tr>
      <w:tr>
        <w:trPr>
          <w:trHeight w:val="1104" w:hRule="atLeast"/>
        </w:trPr>
        <w:tc>
          <w:tcPr>
            <w:tcW w:w="1438" w:type="dxa"/>
            <w:tcBorders>
              <w:top w:val="single" w:sz="4" w:space="0" w:color="000000"/>
            </w:tcBorders>
          </w:tcPr>
          <w:p>
            <w:pPr>
              <w:pStyle w:val="TableParagraph"/>
              <w:ind w:left="105" w:right="108"/>
              <w:rPr>
                <w:sz w:val="24"/>
              </w:rPr>
            </w:pPr>
            <w:r>
              <w:rPr>
                <w:spacing w:val="-2"/>
                <w:sz w:val="24"/>
              </w:rPr>
              <w:t>Performance </w:t>
            </w:r>
            <w:r>
              <w:rPr>
                <w:sz w:val="24"/>
              </w:rPr>
              <w:t>of Task </w:t>
            </w:r>
            <w:r>
              <w:rPr>
                <w:spacing w:val="-2"/>
                <w:sz w:val="24"/>
              </w:rPr>
              <w:t>based</w:t>
            </w:r>
          </w:p>
        </w:tc>
        <w:tc>
          <w:tcPr>
            <w:tcW w:w="949" w:type="dxa"/>
            <w:tcBorders>
              <w:top w:val="single" w:sz="4" w:space="0" w:color="000000"/>
            </w:tcBorders>
          </w:tcPr>
          <w:p>
            <w:pPr>
              <w:pStyle w:val="TableParagraph"/>
              <w:spacing w:before="128"/>
              <w:rPr>
                <w:b/>
                <w:sz w:val="24"/>
              </w:rPr>
            </w:pPr>
          </w:p>
          <w:p>
            <w:pPr>
              <w:pStyle w:val="TableParagraph"/>
              <w:ind w:left="112"/>
              <w:rPr>
                <w:sz w:val="24"/>
              </w:rPr>
            </w:pPr>
            <w:r>
              <w:rPr>
                <w:spacing w:val="-4"/>
                <w:sz w:val="24"/>
              </w:rPr>
              <w:t>Male</w:t>
            </w:r>
          </w:p>
        </w:tc>
        <w:tc>
          <w:tcPr>
            <w:tcW w:w="617" w:type="dxa"/>
            <w:tcBorders>
              <w:top w:val="single" w:sz="4" w:space="0" w:color="000000"/>
            </w:tcBorders>
          </w:tcPr>
          <w:p>
            <w:pPr>
              <w:pStyle w:val="TableParagraph"/>
              <w:spacing w:before="128"/>
              <w:rPr>
                <w:b/>
                <w:sz w:val="24"/>
              </w:rPr>
            </w:pPr>
          </w:p>
          <w:p>
            <w:pPr>
              <w:pStyle w:val="TableParagraph"/>
              <w:ind w:right="135"/>
              <w:jc w:val="right"/>
              <w:rPr>
                <w:sz w:val="24"/>
              </w:rPr>
            </w:pPr>
            <w:r>
              <w:rPr>
                <w:spacing w:val="-5"/>
                <w:sz w:val="24"/>
              </w:rPr>
              <w:t>69</w:t>
            </w:r>
          </w:p>
        </w:tc>
        <w:tc>
          <w:tcPr>
            <w:tcW w:w="922" w:type="dxa"/>
            <w:tcBorders>
              <w:top w:val="single" w:sz="4" w:space="0" w:color="000000"/>
            </w:tcBorders>
          </w:tcPr>
          <w:p>
            <w:pPr>
              <w:pStyle w:val="TableParagraph"/>
              <w:spacing w:before="128"/>
              <w:rPr>
                <w:b/>
                <w:sz w:val="24"/>
              </w:rPr>
            </w:pPr>
          </w:p>
          <w:p>
            <w:pPr>
              <w:pStyle w:val="TableParagraph"/>
              <w:ind w:right="136"/>
              <w:jc w:val="right"/>
              <w:rPr>
                <w:sz w:val="24"/>
              </w:rPr>
            </w:pPr>
            <w:r>
              <w:rPr>
                <w:spacing w:val="-2"/>
                <w:sz w:val="24"/>
              </w:rPr>
              <w:t>43.68</w:t>
            </w:r>
          </w:p>
        </w:tc>
        <w:tc>
          <w:tcPr>
            <w:tcW w:w="972" w:type="dxa"/>
            <w:tcBorders>
              <w:top w:val="single" w:sz="4" w:space="0" w:color="000000"/>
            </w:tcBorders>
          </w:tcPr>
          <w:p>
            <w:pPr>
              <w:pStyle w:val="TableParagraph"/>
              <w:spacing w:before="128"/>
              <w:rPr>
                <w:b/>
                <w:sz w:val="24"/>
              </w:rPr>
            </w:pPr>
          </w:p>
          <w:p>
            <w:pPr>
              <w:pStyle w:val="TableParagraph"/>
              <w:ind w:left="105" w:right="3"/>
              <w:jc w:val="center"/>
              <w:rPr>
                <w:sz w:val="24"/>
              </w:rPr>
            </w:pPr>
            <w:r>
              <w:rPr>
                <w:spacing w:val="-4"/>
                <w:sz w:val="24"/>
              </w:rPr>
              <w:t>3.724</w:t>
            </w:r>
          </w:p>
        </w:tc>
        <w:tc>
          <w:tcPr>
            <w:tcW w:w="839" w:type="dxa"/>
            <w:tcBorders>
              <w:top w:val="single" w:sz="4" w:space="0" w:color="000000"/>
            </w:tcBorders>
          </w:tcPr>
          <w:p>
            <w:pPr>
              <w:pStyle w:val="TableParagraph"/>
              <w:spacing w:before="128"/>
              <w:rPr>
                <w:b/>
                <w:sz w:val="24"/>
              </w:rPr>
            </w:pPr>
          </w:p>
          <w:p>
            <w:pPr>
              <w:pStyle w:val="TableParagraph"/>
              <w:ind w:left="316"/>
              <w:rPr>
                <w:sz w:val="24"/>
              </w:rPr>
            </w:pPr>
            <w:r>
              <w:rPr>
                <w:spacing w:val="-4"/>
                <w:sz w:val="24"/>
              </w:rPr>
              <w:t>.448</w:t>
            </w:r>
          </w:p>
        </w:tc>
        <w:tc>
          <w:tcPr>
            <w:tcW w:w="714" w:type="dxa"/>
            <w:tcBorders>
              <w:top w:val="single" w:sz="4" w:space="0" w:color="000000"/>
            </w:tcBorders>
          </w:tcPr>
          <w:p>
            <w:pPr>
              <w:pStyle w:val="TableParagraph"/>
              <w:rPr>
                <w:sz w:val="24"/>
              </w:rPr>
            </w:pPr>
          </w:p>
        </w:tc>
        <w:tc>
          <w:tcPr>
            <w:tcW w:w="2917" w:type="dxa"/>
            <w:tcBorders>
              <w:top w:val="single" w:sz="4" w:space="0" w:color="000000"/>
            </w:tcBorders>
          </w:tcPr>
          <w:p>
            <w:pPr>
              <w:pStyle w:val="TableParagraph"/>
              <w:ind w:left="122" w:right="107"/>
              <w:jc w:val="both"/>
              <w:rPr>
                <w:sz w:val="24"/>
              </w:rPr>
            </w:pPr>
            <w:r>
              <w:rPr>
                <w:sz w:val="24"/>
              </w:rPr>
              <w:t>Task Based method has positive effect for both</w:t>
            </w:r>
            <w:r>
              <w:rPr>
                <w:spacing w:val="40"/>
                <w:sz w:val="24"/>
              </w:rPr>
              <w:t> </w:t>
            </w:r>
            <w:r>
              <w:rPr>
                <w:sz w:val="24"/>
              </w:rPr>
              <w:t>male</w:t>
            </w:r>
            <w:r>
              <w:rPr>
                <w:spacing w:val="77"/>
                <w:sz w:val="24"/>
              </w:rPr>
              <w:t> </w:t>
            </w:r>
            <w:r>
              <w:rPr>
                <w:sz w:val="24"/>
              </w:rPr>
              <w:t>and</w:t>
            </w:r>
            <w:r>
              <w:rPr>
                <w:spacing w:val="52"/>
                <w:w w:val="150"/>
                <w:sz w:val="24"/>
              </w:rPr>
              <w:t> </w:t>
            </w:r>
            <w:r>
              <w:rPr>
                <w:sz w:val="24"/>
              </w:rPr>
              <w:t>female</w:t>
            </w:r>
            <w:r>
              <w:rPr>
                <w:spacing w:val="77"/>
                <w:sz w:val="24"/>
              </w:rPr>
              <w:t> </w:t>
            </w:r>
            <w:r>
              <w:rPr>
                <w:spacing w:val="-2"/>
                <w:sz w:val="24"/>
              </w:rPr>
              <w:t>students</w:t>
            </w:r>
          </w:p>
          <w:p>
            <w:pPr>
              <w:pStyle w:val="TableParagraph"/>
              <w:spacing w:line="265" w:lineRule="exact"/>
              <w:ind w:left="122"/>
              <w:rPr>
                <w:sz w:val="24"/>
              </w:rPr>
            </w:pPr>
            <w:r>
              <w:rPr>
                <w:spacing w:val="-2"/>
                <w:sz w:val="24"/>
              </w:rPr>
              <w:t>performance</w:t>
            </w:r>
          </w:p>
        </w:tc>
      </w:tr>
      <w:tr>
        <w:trPr>
          <w:trHeight w:val="285" w:hRule="atLeast"/>
        </w:trPr>
        <w:tc>
          <w:tcPr>
            <w:tcW w:w="1438" w:type="dxa"/>
          </w:tcPr>
          <w:p>
            <w:pPr>
              <w:pStyle w:val="TableParagraph"/>
              <w:rPr>
                <w:sz w:val="20"/>
              </w:rPr>
            </w:pPr>
          </w:p>
        </w:tc>
        <w:tc>
          <w:tcPr>
            <w:tcW w:w="949" w:type="dxa"/>
          </w:tcPr>
          <w:p>
            <w:pPr>
              <w:pStyle w:val="TableParagraph"/>
              <w:rPr>
                <w:sz w:val="20"/>
              </w:rPr>
            </w:pPr>
          </w:p>
        </w:tc>
        <w:tc>
          <w:tcPr>
            <w:tcW w:w="617" w:type="dxa"/>
          </w:tcPr>
          <w:p>
            <w:pPr>
              <w:pStyle w:val="TableParagraph"/>
              <w:rPr>
                <w:sz w:val="20"/>
              </w:rPr>
            </w:pPr>
          </w:p>
        </w:tc>
        <w:tc>
          <w:tcPr>
            <w:tcW w:w="922" w:type="dxa"/>
          </w:tcPr>
          <w:p>
            <w:pPr>
              <w:pStyle w:val="TableParagraph"/>
              <w:rPr>
                <w:sz w:val="20"/>
              </w:rPr>
            </w:pPr>
          </w:p>
        </w:tc>
        <w:tc>
          <w:tcPr>
            <w:tcW w:w="972" w:type="dxa"/>
          </w:tcPr>
          <w:p>
            <w:pPr>
              <w:pStyle w:val="TableParagraph"/>
              <w:rPr>
                <w:sz w:val="20"/>
              </w:rPr>
            </w:pPr>
          </w:p>
        </w:tc>
        <w:tc>
          <w:tcPr>
            <w:tcW w:w="839" w:type="dxa"/>
          </w:tcPr>
          <w:p>
            <w:pPr>
              <w:pStyle w:val="TableParagraph"/>
              <w:rPr>
                <w:sz w:val="20"/>
              </w:rPr>
            </w:pPr>
          </w:p>
        </w:tc>
        <w:tc>
          <w:tcPr>
            <w:tcW w:w="714" w:type="dxa"/>
          </w:tcPr>
          <w:p>
            <w:pPr>
              <w:pStyle w:val="TableParagraph"/>
              <w:spacing w:line="265" w:lineRule="exact" w:before="1"/>
              <w:ind w:left="169"/>
              <w:rPr>
                <w:sz w:val="24"/>
              </w:rPr>
            </w:pPr>
            <w:r>
              <w:rPr>
                <w:spacing w:val="-4"/>
                <w:sz w:val="24"/>
              </w:rPr>
              <w:t>1.21</w:t>
            </w:r>
          </w:p>
        </w:tc>
        <w:tc>
          <w:tcPr>
            <w:tcW w:w="2917" w:type="dxa"/>
          </w:tcPr>
          <w:p>
            <w:pPr>
              <w:pStyle w:val="TableParagraph"/>
              <w:rPr>
                <w:sz w:val="20"/>
              </w:rPr>
            </w:pPr>
          </w:p>
        </w:tc>
      </w:tr>
      <w:tr>
        <w:trPr>
          <w:trHeight w:val="284" w:hRule="atLeast"/>
        </w:trPr>
        <w:tc>
          <w:tcPr>
            <w:tcW w:w="1438" w:type="dxa"/>
            <w:tcBorders>
              <w:bottom w:val="single" w:sz="4" w:space="0" w:color="000000"/>
            </w:tcBorders>
          </w:tcPr>
          <w:p>
            <w:pPr>
              <w:pStyle w:val="TableParagraph"/>
              <w:rPr>
                <w:sz w:val="20"/>
              </w:rPr>
            </w:pPr>
          </w:p>
        </w:tc>
        <w:tc>
          <w:tcPr>
            <w:tcW w:w="949" w:type="dxa"/>
            <w:tcBorders>
              <w:bottom w:val="single" w:sz="4" w:space="0" w:color="000000"/>
            </w:tcBorders>
          </w:tcPr>
          <w:p>
            <w:pPr>
              <w:pStyle w:val="TableParagraph"/>
              <w:spacing w:line="265" w:lineRule="exact"/>
              <w:ind w:left="112"/>
              <w:rPr>
                <w:sz w:val="24"/>
              </w:rPr>
            </w:pPr>
            <w:r>
              <w:rPr>
                <w:spacing w:val="-2"/>
                <w:sz w:val="24"/>
              </w:rPr>
              <w:t>Female</w:t>
            </w:r>
          </w:p>
        </w:tc>
        <w:tc>
          <w:tcPr>
            <w:tcW w:w="617" w:type="dxa"/>
            <w:tcBorders>
              <w:bottom w:val="single" w:sz="4" w:space="0" w:color="000000"/>
            </w:tcBorders>
          </w:tcPr>
          <w:p>
            <w:pPr>
              <w:pStyle w:val="TableParagraph"/>
              <w:spacing w:line="265" w:lineRule="exact"/>
              <w:ind w:right="135"/>
              <w:jc w:val="right"/>
              <w:rPr>
                <w:sz w:val="24"/>
              </w:rPr>
            </w:pPr>
            <w:r>
              <w:rPr>
                <w:spacing w:val="-5"/>
                <w:sz w:val="24"/>
              </w:rPr>
              <w:t>38</w:t>
            </w:r>
          </w:p>
        </w:tc>
        <w:tc>
          <w:tcPr>
            <w:tcW w:w="922" w:type="dxa"/>
            <w:tcBorders>
              <w:bottom w:val="single" w:sz="4" w:space="0" w:color="000000"/>
            </w:tcBorders>
          </w:tcPr>
          <w:p>
            <w:pPr>
              <w:pStyle w:val="TableParagraph"/>
              <w:spacing w:line="265" w:lineRule="exact"/>
              <w:ind w:right="136"/>
              <w:jc w:val="right"/>
              <w:rPr>
                <w:sz w:val="24"/>
              </w:rPr>
            </w:pPr>
            <w:r>
              <w:rPr>
                <w:spacing w:val="-2"/>
                <w:sz w:val="24"/>
              </w:rPr>
              <w:t>44.37</w:t>
            </w:r>
          </w:p>
        </w:tc>
        <w:tc>
          <w:tcPr>
            <w:tcW w:w="972" w:type="dxa"/>
            <w:tcBorders>
              <w:bottom w:val="single" w:sz="4" w:space="0" w:color="000000"/>
            </w:tcBorders>
          </w:tcPr>
          <w:p>
            <w:pPr>
              <w:pStyle w:val="TableParagraph"/>
              <w:spacing w:line="265" w:lineRule="exact"/>
              <w:ind w:left="105" w:right="3"/>
              <w:jc w:val="center"/>
              <w:rPr>
                <w:sz w:val="24"/>
              </w:rPr>
            </w:pPr>
            <w:r>
              <w:rPr>
                <w:spacing w:val="-4"/>
                <w:sz w:val="24"/>
              </w:rPr>
              <w:t>3.928</w:t>
            </w:r>
          </w:p>
        </w:tc>
        <w:tc>
          <w:tcPr>
            <w:tcW w:w="839" w:type="dxa"/>
            <w:tcBorders>
              <w:bottom w:val="single" w:sz="4" w:space="0" w:color="000000"/>
            </w:tcBorders>
          </w:tcPr>
          <w:p>
            <w:pPr>
              <w:pStyle w:val="TableParagraph"/>
              <w:spacing w:line="265" w:lineRule="exact"/>
              <w:ind w:left="316"/>
              <w:rPr>
                <w:sz w:val="24"/>
              </w:rPr>
            </w:pPr>
            <w:r>
              <w:rPr>
                <w:spacing w:val="-4"/>
                <w:sz w:val="24"/>
              </w:rPr>
              <w:t>.637</w:t>
            </w:r>
          </w:p>
        </w:tc>
        <w:tc>
          <w:tcPr>
            <w:tcW w:w="714" w:type="dxa"/>
            <w:tcBorders>
              <w:bottom w:val="single" w:sz="4" w:space="0" w:color="000000"/>
            </w:tcBorders>
          </w:tcPr>
          <w:p>
            <w:pPr>
              <w:pStyle w:val="TableParagraph"/>
              <w:rPr>
                <w:sz w:val="20"/>
              </w:rPr>
            </w:pPr>
          </w:p>
        </w:tc>
        <w:tc>
          <w:tcPr>
            <w:tcW w:w="2917" w:type="dxa"/>
            <w:tcBorders>
              <w:bottom w:val="single" w:sz="4" w:space="0" w:color="000000"/>
            </w:tcBorders>
          </w:tcPr>
          <w:p>
            <w:pPr>
              <w:pStyle w:val="TableParagraph"/>
              <w:rPr>
                <w:sz w:val="20"/>
              </w:rPr>
            </w:pPr>
          </w:p>
        </w:tc>
      </w:tr>
    </w:tbl>
    <w:p>
      <w:pPr>
        <w:pStyle w:val="BodyText"/>
        <w:spacing w:before="270"/>
        <w:ind w:left="0"/>
        <w:rPr>
          <w:b/>
        </w:rPr>
      </w:pPr>
    </w:p>
    <w:p>
      <w:pPr>
        <w:pStyle w:val="BodyText"/>
        <w:spacing w:line="480" w:lineRule="auto"/>
        <w:ind w:right="1345"/>
        <w:jc w:val="both"/>
      </w:pPr>
      <w:r>
        <w:rPr/>
        <w:t>The descriptive</w:t>
      </w:r>
      <w:r>
        <w:rPr>
          <w:spacing w:val="80"/>
        </w:rPr>
        <w:t> </w:t>
      </w:r>
      <w:r>
        <w:rPr/>
        <w:t>statistics above showed that</w:t>
      </w:r>
      <w:r>
        <w:rPr>
          <w:spacing w:val="40"/>
        </w:rPr>
        <w:t> </w:t>
      </w:r>
      <w:r>
        <w:rPr/>
        <w:t>there is no wide</w:t>
      </w:r>
      <w:r>
        <w:rPr>
          <w:spacing w:val="40"/>
        </w:rPr>
        <w:t> </w:t>
      </w:r>
      <w:r>
        <w:rPr/>
        <w:t>difference in the performance of male and female students taught Economics using Task based method in secondary schools in Imo state. Their computed Mean performances are 43.68 and 44.37 by male and female</w:t>
      </w:r>
      <w:r>
        <w:rPr>
          <w:spacing w:val="40"/>
        </w:rPr>
        <w:t> </w:t>
      </w:r>
      <w:r>
        <w:rPr/>
        <w:t>students</w:t>
      </w:r>
      <w:r>
        <w:rPr>
          <w:spacing w:val="-2"/>
        </w:rPr>
        <w:t> </w:t>
      </w:r>
      <w:r>
        <w:rPr/>
        <w:t>taught Economics</w:t>
      </w:r>
      <w:r>
        <w:rPr>
          <w:spacing w:val="80"/>
        </w:rPr>
        <w:t> </w:t>
      </w:r>
      <w:r>
        <w:rPr/>
        <w:t>using Task based method respectively. This shows that both male and female when taught with Task based strategy performed relatively the same therefore the inquiry strategy is very effective for both male and female students in the teaching of Economics at secondary schools.</w:t>
      </w:r>
    </w:p>
    <w:p>
      <w:pPr>
        <w:pStyle w:val="Heading2"/>
        <w:numPr>
          <w:ilvl w:val="1"/>
          <w:numId w:val="28"/>
        </w:numPr>
        <w:tabs>
          <w:tab w:pos="1700" w:val="left" w:leader="none"/>
        </w:tabs>
        <w:spacing w:line="240" w:lineRule="auto" w:before="7" w:after="0"/>
        <w:ind w:left="1700" w:right="0" w:hanging="720"/>
        <w:jc w:val="both"/>
      </w:pPr>
      <w:bookmarkStart w:name="_TOC_250006" w:id="16"/>
      <w:r>
        <w:rPr/>
        <w:t>Hypotheses</w:t>
      </w:r>
      <w:r>
        <w:rPr>
          <w:spacing w:val="-3"/>
        </w:rPr>
        <w:t> </w:t>
      </w:r>
      <w:bookmarkEnd w:id="16"/>
      <w:r>
        <w:rPr>
          <w:spacing w:val="-2"/>
        </w:rPr>
        <w:t>testing</w:t>
      </w:r>
    </w:p>
    <w:p>
      <w:pPr>
        <w:pStyle w:val="BodyText"/>
        <w:spacing w:line="480" w:lineRule="auto" w:before="271"/>
        <w:ind w:right="1339" w:firstLine="720"/>
        <w:jc w:val="both"/>
      </w:pPr>
      <w:r>
        <w:rPr/>
        <w:t>Hypothesis One: The null hypothesis state that There is no significant differences in the performance of</w:t>
      </w:r>
      <w:r>
        <w:rPr>
          <w:spacing w:val="40"/>
        </w:rPr>
        <w:t> </w:t>
      </w:r>
      <w:r>
        <w:rPr/>
        <w:t>students taught Economics using Inquiry and those taught using task-based</w:t>
      </w:r>
      <w:r>
        <w:rPr>
          <w:spacing w:val="40"/>
        </w:rPr>
        <w:t> </w:t>
      </w:r>
      <w:r>
        <w:rPr/>
        <w:t>methods in secondary schools</w:t>
      </w:r>
      <w:r>
        <w:rPr>
          <w:spacing w:val="40"/>
        </w:rPr>
        <w:t> </w:t>
      </w:r>
      <w:r>
        <w:rPr/>
        <w:t>in Imo state.</w:t>
      </w:r>
    </w:p>
    <w:p>
      <w:pPr>
        <w:spacing w:after="0" w:line="480" w:lineRule="auto"/>
        <w:jc w:val="both"/>
        <w:sectPr>
          <w:pgSz w:w="12240" w:h="15840"/>
          <w:pgMar w:header="0" w:footer="1012" w:top="1360" w:bottom="1200" w:left="820" w:right="460"/>
        </w:sectPr>
      </w:pPr>
    </w:p>
    <w:p>
      <w:pPr>
        <w:pStyle w:val="Heading2"/>
        <w:ind w:left="2421" w:right="1340" w:hanging="1441"/>
        <w:jc w:val="both"/>
      </w:pPr>
      <w:r>
        <w:rPr/>
        <w:t>Table</w:t>
      </w:r>
      <w:r>
        <w:rPr>
          <w:spacing w:val="-1"/>
        </w:rPr>
        <w:t> </w:t>
      </w:r>
      <w:r>
        <w:rPr/>
        <w:t>4.4.1:</w:t>
      </w:r>
      <w:r>
        <w:rPr>
          <w:spacing w:val="40"/>
        </w:rPr>
        <w:t> </w:t>
      </w:r>
      <w:r>
        <w:rPr/>
        <w:t>Independent t test</w:t>
      </w:r>
      <w:r>
        <w:rPr>
          <w:spacing w:val="40"/>
        </w:rPr>
        <w:t> </w:t>
      </w:r>
      <w:r>
        <w:rPr/>
        <w:t>statistics on differences in the performance of students taught</w:t>
      </w:r>
      <w:r>
        <w:rPr>
          <w:spacing w:val="-1"/>
        </w:rPr>
        <w:t> </w:t>
      </w:r>
      <w:r>
        <w:rPr/>
        <w:t>Economics using Inquiry and those taught using</w:t>
      </w:r>
      <w:r>
        <w:rPr>
          <w:spacing w:val="-2"/>
        </w:rPr>
        <w:t> </w:t>
      </w:r>
      <w:r>
        <w:rPr/>
        <w:t>task- based</w:t>
      </w:r>
      <w:r>
        <w:rPr>
          <w:spacing w:val="40"/>
        </w:rPr>
        <w:t> </w:t>
      </w:r>
      <w:r>
        <w:rPr/>
        <w:t>methods in secondary schools</w:t>
      </w:r>
      <w:r>
        <w:rPr>
          <w:spacing w:val="40"/>
        </w:rPr>
        <w:t> </w:t>
      </w:r>
      <w:r>
        <w:rPr/>
        <w:t>in Imo 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8"/>
        <w:gridCol w:w="991"/>
        <w:gridCol w:w="725"/>
        <w:gridCol w:w="981"/>
        <w:gridCol w:w="990"/>
        <w:gridCol w:w="956"/>
        <w:gridCol w:w="732"/>
        <w:gridCol w:w="577"/>
        <w:gridCol w:w="843"/>
        <w:gridCol w:w="785"/>
        <w:gridCol w:w="810"/>
      </w:tblGrid>
      <w:tr>
        <w:trPr>
          <w:trHeight w:val="417" w:hRule="atLeast"/>
        </w:trPr>
        <w:tc>
          <w:tcPr>
            <w:tcW w:w="1438" w:type="dxa"/>
            <w:tcBorders>
              <w:top w:val="single" w:sz="4" w:space="0" w:color="000000"/>
              <w:bottom w:val="single" w:sz="4" w:space="0" w:color="000000"/>
            </w:tcBorders>
          </w:tcPr>
          <w:p>
            <w:pPr>
              <w:pStyle w:val="TableParagraph"/>
              <w:spacing w:line="273" w:lineRule="exact"/>
              <w:ind w:left="105"/>
              <w:rPr>
                <w:sz w:val="24"/>
              </w:rPr>
            </w:pPr>
            <w:r>
              <w:rPr>
                <w:spacing w:val="-2"/>
                <w:sz w:val="24"/>
              </w:rPr>
              <w:t>Variable</w:t>
            </w:r>
          </w:p>
        </w:tc>
        <w:tc>
          <w:tcPr>
            <w:tcW w:w="991" w:type="dxa"/>
            <w:tcBorders>
              <w:top w:val="single" w:sz="4" w:space="0" w:color="000000"/>
              <w:bottom w:val="single" w:sz="4" w:space="0" w:color="000000"/>
            </w:tcBorders>
          </w:tcPr>
          <w:p>
            <w:pPr>
              <w:pStyle w:val="TableParagraph"/>
              <w:spacing w:line="273" w:lineRule="exact"/>
              <w:ind w:left="6" w:right="58"/>
              <w:jc w:val="center"/>
              <w:rPr>
                <w:sz w:val="24"/>
              </w:rPr>
            </w:pPr>
            <w:r>
              <w:rPr>
                <w:spacing w:val="-2"/>
                <w:sz w:val="24"/>
              </w:rPr>
              <w:t>Groups</w:t>
            </w:r>
          </w:p>
        </w:tc>
        <w:tc>
          <w:tcPr>
            <w:tcW w:w="725" w:type="dxa"/>
            <w:tcBorders>
              <w:top w:val="single" w:sz="4" w:space="0" w:color="000000"/>
              <w:bottom w:val="single" w:sz="4" w:space="0" w:color="000000"/>
            </w:tcBorders>
          </w:tcPr>
          <w:p>
            <w:pPr>
              <w:pStyle w:val="TableParagraph"/>
              <w:spacing w:line="273" w:lineRule="exact"/>
              <w:ind w:left="163"/>
              <w:rPr>
                <w:sz w:val="24"/>
              </w:rPr>
            </w:pPr>
            <w:r>
              <w:rPr>
                <w:spacing w:val="-10"/>
                <w:sz w:val="24"/>
              </w:rPr>
              <w:t>N</w:t>
            </w:r>
          </w:p>
        </w:tc>
        <w:tc>
          <w:tcPr>
            <w:tcW w:w="981" w:type="dxa"/>
            <w:tcBorders>
              <w:top w:val="single" w:sz="4" w:space="0" w:color="000000"/>
              <w:bottom w:val="single" w:sz="4" w:space="0" w:color="000000"/>
            </w:tcBorders>
          </w:tcPr>
          <w:p>
            <w:pPr>
              <w:pStyle w:val="TableParagraph"/>
              <w:spacing w:line="273" w:lineRule="exact"/>
              <w:ind w:left="134"/>
              <w:rPr>
                <w:sz w:val="24"/>
              </w:rPr>
            </w:pPr>
            <w:r>
              <w:rPr>
                <w:spacing w:val="-4"/>
                <w:sz w:val="24"/>
              </w:rPr>
              <w:t>Mean</w:t>
            </w:r>
          </w:p>
        </w:tc>
        <w:tc>
          <w:tcPr>
            <w:tcW w:w="990" w:type="dxa"/>
            <w:tcBorders>
              <w:top w:val="single" w:sz="4" w:space="0" w:color="000000"/>
              <w:bottom w:val="single" w:sz="4" w:space="0" w:color="000000"/>
            </w:tcBorders>
          </w:tcPr>
          <w:p>
            <w:pPr>
              <w:pStyle w:val="TableParagraph"/>
              <w:spacing w:line="273" w:lineRule="exact"/>
              <w:ind w:right="125"/>
              <w:jc w:val="right"/>
              <w:rPr>
                <w:sz w:val="24"/>
              </w:rPr>
            </w:pPr>
            <w:r>
              <w:rPr>
                <w:spacing w:val="-2"/>
                <w:sz w:val="24"/>
              </w:rPr>
              <w:t>Std.dev</w:t>
            </w:r>
          </w:p>
        </w:tc>
        <w:tc>
          <w:tcPr>
            <w:tcW w:w="956" w:type="dxa"/>
            <w:tcBorders>
              <w:top w:val="single" w:sz="4" w:space="0" w:color="000000"/>
              <w:bottom w:val="single" w:sz="4" w:space="0" w:color="000000"/>
            </w:tcBorders>
          </w:tcPr>
          <w:p>
            <w:pPr>
              <w:pStyle w:val="TableParagraph"/>
              <w:spacing w:line="273" w:lineRule="exact"/>
              <w:ind w:right="146"/>
              <w:jc w:val="right"/>
              <w:rPr>
                <w:sz w:val="24"/>
              </w:rPr>
            </w:pPr>
            <w:r>
              <w:rPr>
                <w:spacing w:val="-2"/>
                <w:sz w:val="24"/>
              </w:rPr>
              <w:t>Std.Err</w:t>
            </w:r>
          </w:p>
        </w:tc>
        <w:tc>
          <w:tcPr>
            <w:tcW w:w="732" w:type="dxa"/>
            <w:tcBorders>
              <w:top w:val="single" w:sz="4" w:space="0" w:color="000000"/>
              <w:bottom w:val="single" w:sz="4" w:space="0" w:color="000000"/>
            </w:tcBorders>
          </w:tcPr>
          <w:p>
            <w:pPr>
              <w:pStyle w:val="TableParagraph"/>
              <w:spacing w:line="273" w:lineRule="exact"/>
              <w:ind w:right="72"/>
              <w:jc w:val="center"/>
              <w:rPr>
                <w:sz w:val="24"/>
              </w:rPr>
            </w:pPr>
            <w:r>
              <w:rPr>
                <w:spacing w:val="-5"/>
                <w:sz w:val="24"/>
              </w:rPr>
              <w:t>MD</w:t>
            </w:r>
          </w:p>
        </w:tc>
        <w:tc>
          <w:tcPr>
            <w:tcW w:w="577" w:type="dxa"/>
            <w:tcBorders>
              <w:top w:val="single" w:sz="4" w:space="0" w:color="000000"/>
              <w:bottom w:val="single" w:sz="4" w:space="0" w:color="000000"/>
            </w:tcBorders>
          </w:tcPr>
          <w:p>
            <w:pPr>
              <w:pStyle w:val="TableParagraph"/>
              <w:spacing w:line="273" w:lineRule="exact"/>
              <w:ind w:right="110"/>
              <w:jc w:val="center"/>
              <w:rPr>
                <w:sz w:val="24"/>
              </w:rPr>
            </w:pPr>
            <w:r>
              <w:rPr>
                <w:spacing w:val="-5"/>
                <w:sz w:val="24"/>
              </w:rPr>
              <w:t>Df</w:t>
            </w:r>
          </w:p>
        </w:tc>
        <w:tc>
          <w:tcPr>
            <w:tcW w:w="843" w:type="dxa"/>
            <w:tcBorders>
              <w:top w:val="single" w:sz="4" w:space="0" w:color="000000"/>
              <w:bottom w:val="single" w:sz="4" w:space="0" w:color="000000"/>
            </w:tcBorders>
          </w:tcPr>
          <w:p>
            <w:pPr>
              <w:pStyle w:val="TableParagraph"/>
              <w:spacing w:line="273" w:lineRule="exact"/>
              <w:ind w:left="100"/>
              <w:rPr>
                <w:sz w:val="24"/>
              </w:rPr>
            </w:pPr>
            <w:r>
              <w:rPr>
                <w:sz w:val="24"/>
              </w:rPr>
              <w:t>t-</w:t>
            </w:r>
            <w:r>
              <w:rPr>
                <w:spacing w:val="-4"/>
                <w:sz w:val="24"/>
              </w:rPr>
              <w:t>cal.</w:t>
            </w:r>
          </w:p>
        </w:tc>
        <w:tc>
          <w:tcPr>
            <w:tcW w:w="785" w:type="dxa"/>
            <w:tcBorders>
              <w:top w:val="single" w:sz="4" w:space="0" w:color="000000"/>
              <w:bottom w:val="single" w:sz="4" w:space="0" w:color="000000"/>
            </w:tcBorders>
          </w:tcPr>
          <w:p>
            <w:pPr>
              <w:pStyle w:val="TableParagraph"/>
              <w:spacing w:line="273" w:lineRule="exact"/>
              <w:ind w:left="44"/>
              <w:jc w:val="center"/>
              <w:rPr>
                <w:sz w:val="24"/>
              </w:rPr>
            </w:pPr>
            <w:r>
              <w:rPr>
                <w:sz w:val="24"/>
              </w:rPr>
              <w:t>t-</w:t>
            </w:r>
            <w:r>
              <w:rPr>
                <w:spacing w:val="-4"/>
                <w:sz w:val="24"/>
              </w:rPr>
              <w:t>crit</w:t>
            </w:r>
          </w:p>
        </w:tc>
        <w:tc>
          <w:tcPr>
            <w:tcW w:w="810" w:type="dxa"/>
            <w:tcBorders>
              <w:top w:val="single" w:sz="4" w:space="0" w:color="000000"/>
              <w:bottom w:val="single" w:sz="4" w:space="0" w:color="000000"/>
            </w:tcBorders>
          </w:tcPr>
          <w:p>
            <w:pPr>
              <w:pStyle w:val="TableParagraph"/>
              <w:spacing w:line="273" w:lineRule="exact"/>
              <w:ind w:left="124"/>
              <w:rPr>
                <w:sz w:val="24"/>
              </w:rPr>
            </w:pPr>
            <w:r>
              <w:rPr>
                <w:spacing w:val="-10"/>
                <w:sz w:val="24"/>
              </w:rPr>
              <w:t>P</w:t>
            </w:r>
          </w:p>
        </w:tc>
      </w:tr>
      <w:tr>
        <w:trPr>
          <w:trHeight w:val="276" w:hRule="atLeast"/>
        </w:trPr>
        <w:tc>
          <w:tcPr>
            <w:tcW w:w="1438" w:type="dxa"/>
            <w:tcBorders>
              <w:top w:val="single" w:sz="4" w:space="0" w:color="000000"/>
            </w:tcBorders>
          </w:tcPr>
          <w:p>
            <w:pPr>
              <w:pStyle w:val="TableParagraph"/>
              <w:spacing w:line="256" w:lineRule="exact"/>
              <w:ind w:left="105"/>
              <w:rPr>
                <w:sz w:val="24"/>
              </w:rPr>
            </w:pPr>
            <w:r>
              <w:rPr>
                <w:spacing w:val="-2"/>
                <w:sz w:val="24"/>
              </w:rPr>
              <w:t>Performance</w:t>
            </w:r>
          </w:p>
        </w:tc>
        <w:tc>
          <w:tcPr>
            <w:tcW w:w="991" w:type="dxa"/>
            <w:tcBorders>
              <w:top w:val="single" w:sz="4" w:space="0" w:color="000000"/>
            </w:tcBorders>
          </w:tcPr>
          <w:p>
            <w:pPr>
              <w:pStyle w:val="TableParagraph"/>
              <w:spacing w:line="256" w:lineRule="exact"/>
              <w:ind w:right="58"/>
              <w:jc w:val="center"/>
              <w:rPr>
                <w:sz w:val="24"/>
              </w:rPr>
            </w:pPr>
            <w:r>
              <w:rPr>
                <w:spacing w:val="-2"/>
                <w:sz w:val="24"/>
              </w:rPr>
              <w:t>Inquiry</w:t>
            </w:r>
          </w:p>
        </w:tc>
        <w:tc>
          <w:tcPr>
            <w:tcW w:w="725" w:type="dxa"/>
            <w:tcBorders>
              <w:top w:val="single" w:sz="4" w:space="0" w:color="000000"/>
            </w:tcBorders>
          </w:tcPr>
          <w:p>
            <w:pPr>
              <w:pStyle w:val="TableParagraph"/>
              <w:spacing w:line="256" w:lineRule="exact"/>
              <w:ind w:right="136"/>
              <w:jc w:val="right"/>
              <w:rPr>
                <w:sz w:val="24"/>
              </w:rPr>
            </w:pPr>
            <w:r>
              <w:rPr>
                <w:spacing w:val="-5"/>
                <w:sz w:val="24"/>
              </w:rPr>
              <w:t>98</w:t>
            </w:r>
          </w:p>
        </w:tc>
        <w:tc>
          <w:tcPr>
            <w:tcW w:w="981" w:type="dxa"/>
            <w:tcBorders>
              <w:top w:val="single" w:sz="4" w:space="0" w:color="000000"/>
            </w:tcBorders>
          </w:tcPr>
          <w:p>
            <w:pPr>
              <w:pStyle w:val="TableParagraph"/>
              <w:spacing w:line="256" w:lineRule="exact"/>
              <w:ind w:right="138"/>
              <w:jc w:val="right"/>
              <w:rPr>
                <w:sz w:val="24"/>
              </w:rPr>
            </w:pPr>
            <w:r>
              <w:rPr>
                <w:spacing w:val="-2"/>
                <w:sz w:val="24"/>
              </w:rPr>
              <w:t>43.47</w:t>
            </w:r>
          </w:p>
        </w:tc>
        <w:tc>
          <w:tcPr>
            <w:tcW w:w="990" w:type="dxa"/>
            <w:tcBorders>
              <w:top w:val="single" w:sz="4" w:space="0" w:color="000000"/>
            </w:tcBorders>
          </w:tcPr>
          <w:p>
            <w:pPr>
              <w:pStyle w:val="TableParagraph"/>
              <w:spacing w:line="256" w:lineRule="exact"/>
              <w:ind w:right="153"/>
              <w:jc w:val="right"/>
              <w:rPr>
                <w:sz w:val="24"/>
              </w:rPr>
            </w:pPr>
            <w:r>
              <w:rPr>
                <w:spacing w:val="-4"/>
                <w:sz w:val="24"/>
              </w:rPr>
              <w:t>5.219</w:t>
            </w:r>
          </w:p>
        </w:tc>
        <w:tc>
          <w:tcPr>
            <w:tcW w:w="956" w:type="dxa"/>
            <w:tcBorders>
              <w:top w:val="single" w:sz="4" w:space="0" w:color="000000"/>
            </w:tcBorders>
          </w:tcPr>
          <w:p>
            <w:pPr>
              <w:pStyle w:val="TableParagraph"/>
              <w:spacing w:line="256" w:lineRule="exact"/>
              <w:ind w:right="192"/>
              <w:jc w:val="right"/>
              <w:rPr>
                <w:sz w:val="24"/>
              </w:rPr>
            </w:pPr>
            <w:r>
              <w:rPr>
                <w:spacing w:val="-4"/>
                <w:sz w:val="24"/>
              </w:rPr>
              <w:t>.527</w:t>
            </w:r>
          </w:p>
        </w:tc>
        <w:tc>
          <w:tcPr>
            <w:tcW w:w="732" w:type="dxa"/>
            <w:tcBorders>
              <w:top w:val="single" w:sz="4" w:space="0" w:color="000000"/>
            </w:tcBorders>
          </w:tcPr>
          <w:p>
            <w:pPr>
              <w:pStyle w:val="TableParagraph"/>
              <w:rPr>
                <w:sz w:val="20"/>
              </w:rPr>
            </w:pPr>
          </w:p>
        </w:tc>
        <w:tc>
          <w:tcPr>
            <w:tcW w:w="577" w:type="dxa"/>
            <w:tcBorders>
              <w:top w:val="single" w:sz="4" w:space="0" w:color="000000"/>
            </w:tcBorders>
          </w:tcPr>
          <w:p>
            <w:pPr>
              <w:pStyle w:val="TableParagraph"/>
              <w:rPr>
                <w:sz w:val="20"/>
              </w:rPr>
            </w:pPr>
          </w:p>
        </w:tc>
        <w:tc>
          <w:tcPr>
            <w:tcW w:w="843" w:type="dxa"/>
            <w:tcBorders>
              <w:top w:val="single" w:sz="4" w:space="0" w:color="000000"/>
            </w:tcBorders>
          </w:tcPr>
          <w:p>
            <w:pPr>
              <w:pStyle w:val="TableParagraph"/>
              <w:rPr>
                <w:sz w:val="20"/>
              </w:rPr>
            </w:pPr>
          </w:p>
        </w:tc>
        <w:tc>
          <w:tcPr>
            <w:tcW w:w="785" w:type="dxa"/>
            <w:tcBorders>
              <w:top w:val="single" w:sz="4" w:space="0" w:color="000000"/>
            </w:tcBorders>
          </w:tcPr>
          <w:p>
            <w:pPr>
              <w:pStyle w:val="TableParagraph"/>
              <w:rPr>
                <w:sz w:val="20"/>
              </w:rPr>
            </w:pPr>
          </w:p>
        </w:tc>
        <w:tc>
          <w:tcPr>
            <w:tcW w:w="810" w:type="dxa"/>
            <w:tcBorders>
              <w:top w:val="single" w:sz="4" w:space="0" w:color="000000"/>
            </w:tcBorders>
          </w:tcPr>
          <w:p>
            <w:pPr>
              <w:pStyle w:val="TableParagraph"/>
              <w:rPr>
                <w:sz w:val="20"/>
              </w:rPr>
            </w:pPr>
          </w:p>
        </w:tc>
      </w:tr>
      <w:tr>
        <w:trPr>
          <w:trHeight w:val="285" w:hRule="atLeast"/>
        </w:trPr>
        <w:tc>
          <w:tcPr>
            <w:tcW w:w="1438" w:type="dxa"/>
          </w:tcPr>
          <w:p>
            <w:pPr>
              <w:pStyle w:val="TableParagraph"/>
              <w:rPr>
                <w:sz w:val="20"/>
              </w:rPr>
            </w:pPr>
          </w:p>
        </w:tc>
        <w:tc>
          <w:tcPr>
            <w:tcW w:w="991" w:type="dxa"/>
          </w:tcPr>
          <w:p>
            <w:pPr>
              <w:pStyle w:val="TableParagraph"/>
              <w:rPr>
                <w:sz w:val="20"/>
              </w:rPr>
            </w:pPr>
          </w:p>
        </w:tc>
        <w:tc>
          <w:tcPr>
            <w:tcW w:w="725" w:type="dxa"/>
          </w:tcPr>
          <w:p>
            <w:pPr>
              <w:pStyle w:val="TableParagraph"/>
              <w:rPr>
                <w:sz w:val="20"/>
              </w:rPr>
            </w:pPr>
          </w:p>
        </w:tc>
        <w:tc>
          <w:tcPr>
            <w:tcW w:w="981" w:type="dxa"/>
          </w:tcPr>
          <w:p>
            <w:pPr>
              <w:pStyle w:val="TableParagraph"/>
              <w:rPr>
                <w:sz w:val="20"/>
              </w:rPr>
            </w:pPr>
          </w:p>
        </w:tc>
        <w:tc>
          <w:tcPr>
            <w:tcW w:w="990" w:type="dxa"/>
          </w:tcPr>
          <w:p>
            <w:pPr>
              <w:pStyle w:val="TableParagraph"/>
              <w:rPr>
                <w:sz w:val="20"/>
              </w:rPr>
            </w:pPr>
          </w:p>
        </w:tc>
        <w:tc>
          <w:tcPr>
            <w:tcW w:w="956" w:type="dxa"/>
          </w:tcPr>
          <w:p>
            <w:pPr>
              <w:pStyle w:val="TableParagraph"/>
              <w:rPr>
                <w:sz w:val="20"/>
              </w:rPr>
            </w:pPr>
          </w:p>
        </w:tc>
        <w:tc>
          <w:tcPr>
            <w:tcW w:w="732" w:type="dxa"/>
          </w:tcPr>
          <w:p>
            <w:pPr>
              <w:pStyle w:val="TableParagraph"/>
              <w:spacing w:line="266" w:lineRule="exact"/>
              <w:ind w:left="33" w:right="72"/>
              <w:jc w:val="center"/>
              <w:rPr>
                <w:sz w:val="24"/>
              </w:rPr>
            </w:pPr>
            <w:r>
              <w:rPr>
                <w:spacing w:val="-4"/>
                <w:sz w:val="24"/>
              </w:rPr>
              <w:t>0.811</w:t>
            </w:r>
          </w:p>
        </w:tc>
        <w:tc>
          <w:tcPr>
            <w:tcW w:w="577" w:type="dxa"/>
          </w:tcPr>
          <w:p>
            <w:pPr>
              <w:pStyle w:val="TableParagraph"/>
              <w:spacing w:line="266" w:lineRule="exact"/>
              <w:ind w:right="12"/>
              <w:jc w:val="center"/>
              <w:rPr>
                <w:sz w:val="24"/>
              </w:rPr>
            </w:pPr>
            <w:r>
              <w:rPr>
                <w:spacing w:val="-5"/>
                <w:sz w:val="24"/>
              </w:rPr>
              <w:t>203</w:t>
            </w:r>
          </w:p>
        </w:tc>
        <w:tc>
          <w:tcPr>
            <w:tcW w:w="843" w:type="dxa"/>
          </w:tcPr>
          <w:p>
            <w:pPr>
              <w:pStyle w:val="TableParagraph"/>
              <w:spacing w:line="266" w:lineRule="exact"/>
              <w:ind w:left="100"/>
              <w:rPr>
                <w:sz w:val="24"/>
              </w:rPr>
            </w:pPr>
            <w:r>
              <w:rPr>
                <w:spacing w:val="-4"/>
                <w:sz w:val="24"/>
              </w:rPr>
              <w:t>1.271</w:t>
            </w:r>
          </w:p>
        </w:tc>
        <w:tc>
          <w:tcPr>
            <w:tcW w:w="785" w:type="dxa"/>
          </w:tcPr>
          <w:p>
            <w:pPr>
              <w:pStyle w:val="TableParagraph"/>
              <w:spacing w:line="266" w:lineRule="exact"/>
              <w:ind w:left="44" w:right="39"/>
              <w:jc w:val="center"/>
              <w:rPr>
                <w:sz w:val="24"/>
              </w:rPr>
            </w:pPr>
            <w:r>
              <w:rPr>
                <w:spacing w:val="-4"/>
                <w:sz w:val="24"/>
              </w:rPr>
              <w:t>1.96</w:t>
            </w:r>
          </w:p>
        </w:tc>
        <w:tc>
          <w:tcPr>
            <w:tcW w:w="810" w:type="dxa"/>
          </w:tcPr>
          <w:p>
            <w:pPr>
              <w:pStyle w:val="TableParagraph"/>
              <w:spacing w:line="266" w:lineRule="exact"/>
              <w:ind w:left="124"/>
              <w:rPr>
                <w:sz w:val="24"/>
              </w:rPr>
            </w:pPr>
            <w:r>
              <w:rPr>
                <w:spacing w:val="-4"/>
                <w:sz w:val="24"/>
              </w:rPr>
              <w:t>0.205</w:t>
            </w:r>
          </w:p>
        </w:tc>
      </w:tr>
      <w:tr>
        <w:trPr>
          <w:trHeight w:val="560" w:hRule="atLeast"/>
        </w:trPr>
        <w:tc>
          <w:tcPr>
            <w:tcW w:w="1438" w:type="dxa"/>
            <w:tcBorders>
              <w:bottom w:val="single" w:sz="4" w:space="0" w:color="000000"/>
            </w:tcBorders>
          </w:tcPr>
          <w:p>
            <w:pPr>
              <w:pStyle w:val="TableParagraph"/>
              <w:rPr>
                <w:sz w:val="24"/>
              </w:rPr>
            </w:pPr>
          </w:p>
        </w:tc>
        <w:tc>
          <w:tcPr>
            <w:tcW w:w="991" w:type="dxa"/>
            <w:tcBorders>
              <w:bottom w:val="single" w:sz="4" w:space="0" w:color="000000"/>
            </w:tcBorders>
          </w:tcPr>
          <w:p>
            <w:pPr>
              <w:pStyle w:val="TableParagraph"/>
              <w:spacing w:line="278" w:lineRule="exact"/>
              <w:ind w:left="112" w:right="292"/>
              <w:rPr>
                <w:sz w:val="24"/>
              </w:rPr>
            </w:pPr>
            <w:r>
              <w:rPr>
                <w:spacing w:val="-4"/>
                <w:sz w:val="24"/>
              </w:rPr>
              <w:t>Task Based</w:t>
            </w:r>
          </w:p>
        </w:tc>
        <w:tc>
          <w:tcPr>
            <w:tcW w:w="725" w:type="dxa"/>
            <w:tcBorders>
              <w:bottom w:val="single" w:sz="4" w:space="0" w:color="000000"/>
            </w:tcBorders>
          </w:tcPr>
          <w:p>
            <w:pPr>
              <w:pStyle w:val="TableParagraph"/>
              <w:spacing w:before="140"/>
              <w:ind w:right="136"/>
              <w:jc w:val="right"/>
              <w:rPr>
                <w:sz w:val="24"/>
              </w:rPr>
            </w:pPr>
            <w:r>
              <w:rPr>
                <w:spacing w:val="-5"/>
                <w:sz w:val="24"/>
              </w:rPr>
              <w:t>107</w:t>
            </w:r>
          </w:p>
        </w:tc>
        <w:tc>
          <w:tcPr>
            <w:tcW w:w="981" w:type="dxa"/>
            <w:tcBorders>
              <w:bottom w:val="single" w:sz="4" w:space="0" w:color="000000"/>
            </w:tcBorders>
          </w:tcPr>
          <w:p>
            <w:pPr>
              <w:pStyle w:val="TableParagraph"/>
              <w:spacing w:before="140"/>
              <w:ind w:right="138"/>
              <w:jc w:val="right"/>
              <w:rPr>
                <w:sz w:val="24"/>
              </w:rPr>
            </w:pPr>
            <w:r>
              <w:rPr>
                <w:spacing w:val="-2"/>
                <w:sz w:val="24"/>
              </w:rPr>
              <w:t>44.28</w:t>
            </w:r>
          </w:p>
        </w:tc>
        <w:tc>
          <w:tcPr>
            <w:tcW w:w="990" w:type="dxa"/>
            <w:tcBorders>
              <w:bottom w:val="single" w:sz="4" w:space="0" w:color="000000"/>
            </w:tcBorders>
          </w:tcPr>
          <w:p>
            <w:pPr>
              <w:pStyle w:val="TableParagraph"/>
              <w:spacing w:before="140"/>
              <w:ind w:right="153"/>
              <w:jc w:val="right"/>
              <w:rPr>
                <w:sz w:val="24"/>
              </w:rPr>
            </w:pPr>
            <w:r>
              <w:rPr>
                <w:spacing w:val="-4"/>
                <w:sz w:val="24"/>
              </w:rPr>
              <w:t>3.865</w:t>
            </w:r>
          </w:p>
        </w:tc>
        <w:tc>
          <w:tcPr>
            <w:tcW w:w="1688" w:type="dxa"/>
            <w:gridSpan w:val="2"/>
            <w:tcBorders>
              <w:bottom w:val="single" w:sz="4" w:space="0" w:color="000000"/>
            </w:tcBorders>
          </w:tcPr>
          <w:p>
            <w:pPr>
              <w:pStyle w:val="TableParagraph"/>
              <w:spacing w:before="140"/>
              <w:ind w:left="339"/>
              <w:rPr>
                <w:sz w:val="24"/>
              </w:rPr>
            </w:pPr>
            <w:r>
              <w:rPr>
                <w:spacing w:val="-4"/>
                <w:sz w:val="24"/>
              </w:rPr>
              <w:t>.374</w:t>
            </w:r>
          </w:p>
        </w:tc>
        <w:tc>
          <w:tcPr>
            <w:tcW w:w="577" w:type="dxa"/>
            <w:tcBorders>
              <w:bottom w:val="single" w:sz="4" w:space="0" w:color="000000"/>
            </w:tcBorders>
          </w:tcPr>
          <w:p>
            <w:pPr>
              <w:pStyle w:val="TableParagraph"/>
              <w:rPr>
                <w:sz w:val="24"/>
              </w:rPr>
            </w:pPr>
          </w:p>
        </w:tc>
        <w:tc>
          <w:tcPr>
            <w:tcW w:w="843" w:type="dxa"/>
            <w:tcBorders>
              <w:bottom w:val="single" w:sz="4" w:space="0" w:color="000000"/>
            </w:tcBorders>
          </w:tcPr>
          <w:p>
            <w:pPr>
              <w:pStyle w:val="TableParagraph"/>
              <w:rPr>
                <w:sz w:val="24"/>
              </w:rPr>
            </w:pPr>
          </w:p>
        </w:tc>
        <w:tc>
          <w:tcPr>
            <w:tcW w:w="785" w:type="dxa"/>
            <w:tcBorders>
              <w:bottom w:val="single" w:sz="4" w:space="0" w:color="000000"/>
            </w:tcBorders>
          </w:tcPr>
          <w:p>
            <w:pPr>
              <w:pStyle w:val="TableParagraph"/>
              <w:rPr>
                <w:sz w:val="24"/>
              </w:rPr>
            </w:pPr>
          </w:p>
        </w:tc>
        <w:tc>
          <w:tcPr>
            <w:tcW w:w="810" w:type="dxa"/>
            <w:tcBorders>
              <w:bottom w:val="single" w:sz="4" w:space="0" w:color="000000"/>
            </w:tcBorders>
          </w:tcPr>
          <w:p>
            <w:pPr>
              <w:pStyle w:val="TableParagraph"/>
              <w:rPr>
                <w:sz w:val="24"/>
              </w:rPr>
            </w:pPr>
          </w:p>
        </w:tc>
      </w:tr>
    </w:tbl>
    <w:p>
      <w:pPr>
        <w:spacing w:before="0"/>
        <w:ind w:left="980" w:right="0" w:firstLine="0"/>
        <w:jc w:val="both"/>
        <w:rPr>
          <w:i/>
          <w:sz w:val="24"/>
        </w:rPr>
      </w:pPr>
      <w:r>
        <w:rPr>
          <w:i/>
          <w:sz w:val="24"/>
        </w:rPr>
        <w:t>Calculated</w:t>
      </w:r>
      <w:r>
        <w:rPr>
          <w:i/>
          <w:spacing w:val="-2"/>
          <w:sz w:val="24"/>
        </w:rPr>
        <w:t> </w:t>
      </w:r>
      <w:r>
        <w:rPr>
          <w:i/>
          <w:sz w:val="24"/>
        </w:rPr>
        <w:t>p</w:t>
      </w:r>
      <w:r>
        <w:rPr>
          <w:i/>
          <w:spacing w:val="63"/>
          <w:sz w:val="24"/>
        </w:rPr>
        <w:t> </w:t>
      </w:r>
      <w:r>
        <w:rPr>
          <w:i/>
          <w:sz w:val="24"/>
        </w:rPr>
        <w:t>&gt;</w:t>
      </w:r>
      <w:r>
        <w:rPr>
          <w:i/>
          <w:spacing w:val="-3"/>
          <w:sz w:val="24"/>
        </w:rPr>
        <w:t> </w:t>
      </w:r>
      <w:r>
        <w:rPr>
          <w:i/>
          <w:sz w:val="24"/>
        </w:rPr>
        <w:t>0.05,</w:t>
      </w:r>
      <w:r>
        <w:rPr>
          <w:i/>
          <w:spacing w:val="60"/>
          <w:sz w:val="24"/>
        </w:rPr>
        <w:t> </w:t>
      </w:r>
      <w:r>
        <w:rPr>
          <w:i/>
          <w:sz w:val="24"/>
        </w:rPr>
        <w:t>calculated,</w:t>
      </w:r>
      <w:r>
        <w:rPr>
          <w:i/>
          <w:spacing w:val="-2"/>
          <w:sz w:val="24"/>
        </w:rPr>
        <w:t> </w:t>
      </w:r>
      <w:r>
        <w:rPr>
          <w:i/>
          <w:sz w:val="24"/>
        </w:rPr>
        <w:t>t</w:t>
      </w:r>
      <w:r>
        <w:rPr>
          <w:i/>
          <w:spacing w:val="2"/>
          <w:sz w:val="24"/>
        </w:rPr>
        <w:t> </w:t>
      </w:r>
      <w:r>
        <w:rPr>
          <w:i/>
          <w:sz w:val="24"/>
        </w:rPr>
        <w:t>calculated</w:t>
      </w:r>
      <w:r>
        <w:rPr>
          <w:i/>
          <w:spacing w:val="57"/>
          <w:sz w:val="24"/>
        </w:rPr>
        <w:t> </w:t>
      </w:r>
      <w:r>
        <w:rPr>
          <w:i/>
          <w:sz w:val="24"/>
        </w:rPr>
        <w:t>&lt;</w:t>
      </w:r>
      <w:r>
        <w:rPr>
          <w:i/>
          <w:spacing w:val="55"/>
          <w:sz w:val="24"/>
        </w:rPr>
        <w:t> </w:t>
      </w:r>
      <w:r>
        <w:rPr>
          <w:i/>
          <w:sz w:val="24"/>
        </w:rPr>
        <w:t>1.96</w:t>
      </w:r>
      <w:r>
        <w:rPr>
          <w:i/>
          <w:spacing w:val="1"/>
          <w:sz w:val="24"/>
        </w:rPr>
        <w:t> </w:t>
      </w:r>
      <w:r>
        <w:rPr>
          <w:i/>
          <w:sz w:val="24"/>
        </w:rPr>
        <w:t>at</w:t>
      </w:r>
      <w:r>
        <w:rPr>
          <w:i/>
          <w:spacing w:val="-3"/>
          <w:sz w:val="24"/>
        </w:rPr>
        <w:t> </w:t>
      </w:r>
      <w:r>
        <w:rPr>
          <w:i/>
          <w:sz w:val="24"/>
        </w:rPr>
        <w:t>df</w:t>
      </w:r>
      <w:r>
        <w:rPr>
          <w:i/>
          <w:spacing w:val="71"/>
          <w:sz w:val="24"/>
        </w:rPr>
        <w:t> </w:t>
      </w:r>
      <w:r>
        <w:rPr>
          <w:spacing w:val="-4"/>
          <w:sz w:val="24"/>
        </w:rPr>
        <w:t>203</w:t>
      </w:r>
      <w:r>
        <w:rPr>
          <w:i/>
          <w:spacing w:val="-4"/>
          <w:sz w:val="24"/>
        </w:rPr>
        <w:t>.</w:t>
      </w:r>
    </w:p>
    <w:p>
      <w:pPr>
        <w:pStyle w:val="BodyText"/>
        <w:spacing w:line="480" w:lineRule="auto" w:before="270"/>
        <w:ind w:right="1343"/>
        <w:jc w:val="both"/>
      </w:pPr>
      <w:r>
        <w:rPr/>
        <w:t>Results of the independent</w:t>
      </w:r>
      <w:r>
        <w:rPr>
          <w:spacing w:val="40"/>
        </w:rPr>
        <w:t> </w:t>
      </w:r>
      <w:r>
        <w:rPr/>
        <w:t>t test statistics above showed that</w:t>
      </w:r>
      <w:r>
        <w:rPr>
          <w:spacing w:val="40"/>
        </w:rPr>
        <w:t> </w:t>
      </w:r>
      <w:r>
        <w:rPr/>
        <w:t>there is no significant differences</w:t>
      </w:r>
      <w:r>
        <w:rPr>
          <w:spacing w:val="80"/>
        </w:rPr>
        <w:t> </w:t>
      </w:r>
      <w:r>
        <w:rPr/>
        <w:t>in the performance of</w:t>
      </w:r>
      <w:r>
        <w:rPr>
          <w:spacing w:val="40"/>
        </w:rPr>
        <w:t> </w:t>
      </w:r>
      <w:r>
        <w:rPr/>
        <w:t>students taught Economics using Inquiry and those taught using task-based</w:t>
      </w:r>
      <w:r>
        <w:rPr>
          <w:spacing w:val="40"/>
        </w:rPr>
        <w:t> </w:t>
      </w:r>
      <w:r>
        <w:rPr/>
        <w:t>methods in secondary schools</w:t>
      </w:r>
      <w:r>
        <w:rPr>
          <w:spacing w:val="40"/>
        </w:rPr>
        <w:t> </w:t>
      </w:r>
      <w:r>
        <w:rPr/>
        <w:t>in Imo state</w:t>
      </w:r>
    </w:p>
    <w:p>
      <w:pPr>
        <w:spacing w:line="480" w:lineRule="auto" w:before="1"/>
        <w:ind w:left="980" w:right="1336" w:firstLine="62"/>
        <w:jc w:val="both"/>
        <w:rPr>
          <w:i/>
          <w:sz w:val="24"/>
        </w:rPr>
      </w:pPr>
      <w:r>
        <w:rPr>
          <w:sz w:val="24"/>
        </w:rPr>
        <w:t>This is because the calculated p value of 0.205 is higher than the 0,05 alpha level of significance and the calculated t value of</w:t>
      </w:r>
      <w:r>
        <w:rPr>
          <w:spacing w:val="40"/>
          <w:sz w:val="24"/>
        </w:rPr>
        <w:t> </w:t>
      </w:r>
      <w:r>
        <w:rPr>
          <w:sz w:val="24"/>
        </w:rPr>
        <w:t>1.271 is lower</w:t>
      </w:r>
      <w:r>
        <w:rPr>
          <w:spacing w:val="80"/>
          <w:w w:val="150"/>
          <w:sz w:val="24"/>
        </w:rPr>
        <w:t> </w:t>
      </w:r>
      <w:r>
        <w:rPr>
          <w:sz w:val="24"/>
        </w:rPr>
        <w:t>than</w:t>
      </w:r>
      <w:r>
        <w:rPr>
          <w:spacing w:val="-1"/>
          <w:sz w:val="24"/>
        </w:rPr>
        <w:t> </w:t>
      </w:r>
      <w:r>
        <w:rPr>
          <w:sz w:val="24"/>
        </w:rPr>
        <w:t>the 1.96</w:t>
      </w:r>
      <w:r>
        <w:rPr>
          <w:spacing w:val="-6"/>
          <w:sz w:val="24"/>
        </w:rPr>
        <w:t> </w:t>
      </w:r>
      <w:r>
        <w:rPr>
          <w:sz w:val="24"/>
        </w:rPr>
        <w:t>t critical; value at df</w:t>
      </w:r>
      <w:r>
        <w:rPr>
          <w:spacing w:val="40"/>
          <w:sz w:val="24"/>
        </w:rPr>
        <w:t> </w:t>
      </w:r>
      <w:r>
        <w:rPr>
          <w:sz w:val="24"/>
        </w:rPr>
        <w:t>203. Their computed </w:t>
      </w:r>
      <w:r>
        <w:rPr>
          <w:i/>
          <w:sz w:val="24"/>
        </w:rPr>
        <w:t>Mean performances are 43.47 and 44.28 by students taught Economics using Inquiry and Task based methods respectively</w:t>
      </w:r>
    </w:p>
    <w:p>
      <w:pPr>
        <w:pStyle w:val="BodyText"/>
        <w:spacing w:line="480" w:lineRule="auto" w:before="1"/>
        <w:ind w:right="1340"/>
        <w:jc w:val="both"/>
      </w:pPr>
      <w:r>
        <w:rPr/>
        <w:t>This shows that both group methods performances are the same and are therefore the inquiry and task based methods are effective for</w:t>
      </w:r>
      <w:r>
        <w:rPr>
          <w:spacing w:val="40"/>
        </w:rPr>
        <w:t> </w:t>
      </w:r>
      <w:r>
        <w:rPr/>
        <w:t>the teaching of</w:t>
      </w:r>
      <w:r>
        <w:rPr>
          <w:spacing w:val="-1"/>
        </w:rPr>
        <w:t> </w:t>
      </w:r>
      <w:r>
        <w:rPr/>
        <w:t>Economics as they both produce the same positive results.</w:t>
      </w:r>
    </w:p>
    <w:p>
      <w:pPr>
        <w:pStyle w:val="BodyText"/>
        <w:spacing w:line="480" w:lineRule="auto"/>
        <w:ind w:right="1335"/>
        <w:jc w:val="both"/>
      </w:pPr>
      <w:r>
        <w:rPr/>
        <w:t>Consequently, the null hypothesis which state that</w:t>
      </w:r>
      <w:r>
        <w:rPr>
          <w:spacing w:val="40"/>
        </w:rPr>
        <w:t> </w:t>
      </w:r>
      <w:r>
        <w:rPr/>
        <w:t>There is no significant differences in the performance of</w:t>
      </w:r>
      <w:r>
        <w:rPr>
          <w:spacing w:val="40"/>
        </w:rPr>
        <w:t> </w:t>
      </w:r>
      <w:r>
        <w:rPr/>
        <w:t>students</w:t>
      </w:r>
      <w:r>
        <w:rPr>
          <w:spacing w:val="-9"/>
        </w:rPr>
        <w:t> </w:t>
      </w:r>
      <w:r>
        <w:rPr/>
        <w:t>taught Economics using Inquiry</w:t>
      </w:r>
      <w:r>
        <w:rPr>
          <w:spacing w:val="-7"/>
        </w:rPr>
        <w:t> </w:t>
      </w:r>
      <w:r>
        <w:rPr/>
        <w:t>and those</w:t>
      </w:r>
      <w:r>
        <w:rPr>
          <w:spacing w:val="-3"/>
        </w:rPr>
        <w:t> </w:t>
      </w:r>
      <w:r>
        <w:rPr/>
        <w:t>taught using task- based</w:t>
      </w:r>
      <w:r>
        <w:rPr>
          <w:spacing w:val="40"/>
        </w:rPr>
        <w:t> </w:t>
      </w:r>
      <w:r>
        <w:rPr/>
        <w:t>methods in secondary schools</w:t>
      </w:r>
      <w:r>
        <w:rPr>
          <w:spacing w:val="40"/>
        </w:rPr>
        <w:t> </w:t>
      </w:r>
      <w:r>
        <w:rPr/>
        <w:t>in Imo state, is hereby</w:t>
      </w:r>
      <w:r>
        <w:rPr>
          <w:spacing w:val="-1"/>
        </w:rPr>
        <w:t> </w:t>
      </w:r>
      <w:r>
        <w:rPr/>
        <w:t>rejected, is hereby accepted and retained.</w:t>
      </w:r>
    </w:p>
    <w:p>
      <w:pPr>
        <w:pStyle w:val="BodyText"/>
        <w:spacing w:line="480" w:lineRule="auto" w:before="1"/>
        <w:ind w:right="1341"/>
        <w:jc w:val="both"/>
      </w:pPr>
      <w:r>
        <w:rPr/>
        <w:t>Hypothesis Two: The null hypothesis state that There is no significant differences in the Pre-test and Post-test performance of students in the experimental group taught Economics using Inquiry</w:t>
      </w:r>
      <w:r>
        <w:rPr>
          <w:spacing w:val="40"/>
        </w:rPr>
        <w:t> </w:t>
      </w:r>
      <w:r>
        <w:rPr/>
        <w:t>method</w:t>
      </w:r>
      <w:r>
        <w:rPr>
          <w:spacing w:val="80"/>
        </w:rPr>
        <w:t> </w:t>
      </w:r>
      <w:r>
        <w:rPr/>
        <w:t>in secondary schools</w:t>
      </w:r>
      <w:r>
        <w:rPr>
          <w:spacing w:val="40"/>
        </w:rPr>
        <w:t> </w:t>
      </w:r>
      <w:r>
        <w:rPr/>
        <w:t>in Imo state</w:t>
      </w:r>
    </w:p>
    <w:p>
      <w:pPr>
        <w:spacing w:after="0" w:line="480" w:lineRule="auto"/>
        <w:jc w:val="both"/>
        <w:sectPr>
          <w:pgSz w:w="12240" w:h="15840"/>
          <w:pgMar w:header="0" w:footer="1012" w:top="1360" w:bottom="1200" w:left="820" w:right="460"/>
        </w:sectPr>
      </w:pPr>
    </w:p>
    <w:p>
      <w:pPr>
        <w:pStyle w:val="Heading2"/>
        <w:ind w:left="2421" w:right="1334" w:hanging="1441"/>
        <w:jc w:val="both"/>
      </w:pPr>
      <w:r>
        <w:rPr/>
        <w:t>Table</w:t>
      </w:r>
      <w:r>
        <w:rPr>
          <w:spacing w:val="-1"/>
        </w:rPr>
        <w:t> </w:t>
      </w:r>
      <w:r>
        <w:rPr/>
        <w:t>4.4.2:</w:t>
      </w:r>
      <w:r>
        <w:rPr>
          <w:spacing w:val="80"/>
        </w:rPr>
        <w:t> </w:t>
      </w:r>
      <w:r>
        <w:rPr/>
        <w:t>Paired sampled t- test</w:t>
      </w:r>
      <w:r>
        <w:rPr>
          <w:spacing w:val="80"/>
          <w:w w:val="150"/>
        </w:rPr>
        <w:t> </w:t>
      </w:r>
      <w:r>
        <w:rPr/>
        <w:t>statistics on differences in the Pre-test and</w:t>
      </w:r>
      <w:r>
        <w:rPr>
          <w:spacing w:val="40"/>
        </w:rPr>
        <w:t> </w:t>
      </w:r>
      <w:r>
        <w:rPr/>
        <w:t>Post-test performance of students in the experimental group taught Economics using Inquiry</w:t>
      </w:r>
      <w:r>
        <w:rPr>
          <w:spacing w:val="40"/>
        </w:rPr>
        <w:t> </w:t>
      </w:r>
      <w:r>
        <w:rPr/>
        <w:t>method</w:t>
      </w:r>
      <w:r>
        <w:rPr>
          <w:spacing w:val="80"/>
        </w:rPr>
        <w:t> </w:t>
      </w:r>
      <w:r>
        <w:rPr/>
        <w:t>in secondary schools</w:t>
      </w:r>
      <w:r>
        <w:rPr>
          <w:spacing w:val="40"/>
        </w:rPr>
        <w:t> </w:t>
      </w:r>
      <w:r>
        <w:rPr/>
        <w:t>in Imo 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6"/>
        <w:gridCol w:w="966"/>
        <w:gridCol w:w="673"/>
        <w:gridCol w:w="888"/>
        <w:gridCol w:w="972"/>
        <w:gridCol w:w="936"/>
        <w:gridCol w:w="847"/>
        <w:gridCol w:w="492"/>
        <w:gridCol w:w="952"/>
        <w:gridCol w:w="761"/>
        <w:gridCol w:w="788"/>
      </w:tblGrid>
      <w:tr>
        <w:trPr>
          <w:trHeight w:val="417" w:hRule="atLeast"/>
        </w:trPr>
        <w:tc>
          <w:tcPr>
            <w:tcW w:w="1546" w:type="dxa"/>
            <w:tcBorders>
              <w:top w:val="single" w:sz="4" w:space="0" w:color="000000"/>
              <w:bottom w:val="single" w:sz="4" w:space="0" w:color="000000"/>
            </w:tcBorders>
          </w:tcPr>
          <w:p>
            <w:pPr>
              <w:pStyle w:val="TableParagraph"/>
              <w:spacing w:line="273" w:lineRule="exact"/>
              <w:ind w:left="105"/>
              <w:rPr>
                <w:sz w:val="24"/>
              </w:rPr>
            </w:pPr>
            <w:r>
              <w:rPr>
                <w:spacing w:val="-2"/>
                <w:sz w:val="24"/>
              </w:rPr>
              <w:t>Variable</w:t>
            </w:r>
          </w:p>
        </w:tc>
        <w:tc>
          <w:tcPr>
            <w:tcW w:w="966" w:type="dxa"/>
            <w:tcBorders>
              <w:top w:val="single" w:sz="4" w:space="0" w:color="000000"/>
              <w:bottom w:val="single" w:sz="4" w:space="0" w:color="000000"/>
            </w:tcBorders>
          </w:tcPr>
          <w:p>
            <w:pPr>
              <w:pStyle w:val="TableParagraph"/>
              <w:spacing w:line="273" w:lineRule="exact"/>
              <w:ind w:left="61" w:right="91"/>
              <w:jc w:val="center"/>
              <w:rPr>
                <w:sz w:val="24"/>
              </w:rPr>
            </w:pPr>
            <w:r>
              <w:rPr>
                <w:spacing w:val="-2"/>
                <w:sz w:val="24"/>
              </w:rPr>
              <w:t>Groups</w:t>
            </w:r>
          </w:p>
        </w:tc>
        <w:tc>
          <w:tcPr>
            <w:tcW w:w="673" w:type="dxa"/>
            <w:tcBorders>
              <w:top w:val="single" w:sz="4" w:space="0" w:color="000000"/>
              <w:bottom w:val="single" w:sz="4" w:space="0" w:color="000000"/>
            </w:tcBorders>
          </w:tcPr>
          <w:p>
            <w:pPr>
              <w:pStyle w:val="TableParagraph"/>
              <w:spacing w:line="273" w:lineRule="exact"/>
              <w:ind w:left="109"/>
              <w:rPr>
                <w:sz w:val="24"/>
              </w:rPr>
            </w:pPr>
            <w:r>
              <w:rPr>
                <w:spacing w:val="-10"/>
                <w:sz w:val="24"/>
              </w:rPr>
              <w:t>N</w:t>
            </w:r>
          </w:p>
        </w:tc>
        <w:tc>
          <w:tcPr>
            <w:tcW w:w="888" w:type="dxa"/>
            <w:tcBorders>
              <w:top w:val="single" w:sz="4" w:space="0" w:color="000000"/>
              <w:bottom w:val="single" w:sz="4" w:space="0" w:color="000000"/>
            </w:tcBorders>
          </w:tcPr>
          <w:p>
            <w:pPr>
              <w:pStyle w:val="TableParagraph"/>
              <w:spacing w:line="273" w:lineRule="exact"/>
              <w:ind w:left="138"/>
              <w:rPr>
                <w:sz w:val="24"/>
              </w:rPr>
            </w:pPr>
            <w:r>
              <w:rPr>
                <w:spacing w:val="-4"/>
                <w:sz w:val="24"/>
              </w:rPr>
              <w:t>Mean</w:t>
            </w:r>
          </w:p>
        </w:tc>
        <w:tc>
          <w:tcPr>
            <w:tcW w:w="972" w:type="dxa"/>
            <w:tcBorders>
              <w:top w:val="single" w:sz="4" w:space="0" w:color="000000"/>
              <w:bottom w:val="single" w:sz="4" w:space="0" w:color="000000"/>
            </w:tcBorders>
          </w:tcPr>
          <w:p>
            <w:pPr>
              <w:pStyle w:val="TableParagraph"/>
              <w:spacing w:line="273" w:lineRule="exact"/>
              <w:ind w:left="105" w:right="72"/>
              <w:jc w:val="center"/>
              <w:rPr>
                <w:sz w:val="24"/>
              </w:rPr>
            </w:pPr>
            <w:r>
              <w:rPr>
                <w:spacing w:val="-2"/>
                <w:sz w:val="24"/>
              </w:rPr>
              <w:t>Std.dev</w:t>
            </w:r>
          </w:p>
        </w:tc>
        <w:tc>
          <w:tcPr>
            <w:tcW w:w="936" w:type="dxa"/>
            <w:tcBorders>
              <w:top w:val="single" w:sz="4" w:space="0" w:color="000000"/>
              <w:bottom w:val="single" w:sz="4" w:space="0" w:color="000000"/>
            </w:tcBorders>
          </w:tcPr>
          <w:p>
            <w:pPr>
              <w:pStyle w:val="TableParagraph"/>
              <w:spacing w:line="273" w:lineRule="exact"/>
              <w:ind w:right="138"/>
              <w:jc w:val="right"/>
              <w:rPr>
                <w:sz w:val="24"/>
              </w:rPr>
            </w:pPr>
            <w:r>
              <w:rPr>
                <w:spacing w:val="-2"/>
                <w:sz w:val="24"/>
              </w:rPr>
              <w:t>Std.Err</w:t>
            </w:r>
          </w:p>
        </w:tc>
        <w:tc>
          <w:tcPr>
            <w:tcW w:w="847" w:type="dxa"/>
            <w:tcBorders>
              <w:top w:val="single" w:sz="4" w:space="0" w:color="000000"/>
              <w:bottom w:val="single" w:sz="4" w:space="0" w:color="000000"/>
            </w:tcBorders>
          </w:tcPr>
          <w:p>
            <w:pPr>
              <w:pStyle w:val="TableParagraph"/>
              <w:spacing w:line="273" w:lineRule="exact"/>
              <w:ind w:left="141"/>
              <w:rPr>
                <w:sz w:val="24"/>
              </w:rPr>
            </w:pPr>
            <w:r>
              <w:rPr>
                <w:spacing w:val="-5"/>
                <w:sz w:val="24"/>
              </w:rPr>
              <w:t>MD</w:t>
            </w:r>
          </w:p>
        </w:tc>
        <w:tc>
          <w:tcPr>
            <w:tcW w:w="492" w:type="dxa"/>
            <w:tcBorders>
              <w:top w:val="single" w:sz="4" w:space="0" w:color="000000"/>
              <w:bottom w:val="single" w:sz="4" w:space="0" w:color="000000"/>
            </w:tcBorders>
          </w:tcPr>
          <w:p>
            <w:pPr>
              <w:pStyle w:val="TableParagraph"/>
              <w:spacing w:line="273" w:lineRule="exact"/>
              <w:ind w:left="21" w:right="38"/>
              <w:jc w:val="center"/>
              <w:rPr>
                <w:sz w:val="24"/>
              </w:rPr>
            </w:pPr>
            <w:r>
              <w:rPr>
                <w:spacing w:val="-5"/>
                <w:sz w:val="24"/>
              </w:rPr>
              <w:t>Df</w:t>
            </w:r>
          </w:p>
        </w:tc>
        <w:tc>
          <w:tcPr>
            <w:tcW w:w="952" w:type="dxa"/>
            <w:tcBorders>
              <w:top w:val="single" w:sz="4" w:space="0" w:color="000000"/>
              <w:bottom w:val="single" w:sz="4" w:space="0" w:color="000000"/>
            </w:tcBorders>
          </w:tcPr>
          <w:p>
            <w:pPr>
              <w:pStyle w:val="TableParagraph"/>
              <w:spacing w:line="273" w:lineRule="exact"/>
              <w:ind w:left="122"/>
              <w:rPr>
                <w:sz w:val="24"/>
              </w:rPr>
            </w:pPr>
            <w:r>
              <w:rPr>
                <w:sz w:val="24"/>
              </w:rPr>
              <w:t>t-</w:t>
            </w:r>
            <w:r>
              <w:rPr>
                <w:spacing w:val="-4"/>
                <w:sz w:val="24"/>
              </w:rPr>
              <w:t>cal.</w:t>
            </w:r>
          </w:p>
        </w:tc>
        <w:tc>
          <w:tcPr>
            <w:tcW w:w="761" w:type="dxa"/>
            <w:tcBorders>
              <w:top w:val="single" w:sz="4" w:space="0" w:color="000000"/>
              <w:bottom w:val="single" w:sz="4" w:space="0" w:color="000000"/>
            </w:tcBorders>
          </w:tcPr>
          <w:p>
            <w:pPr>
              <w:pStyle w:val="TableParagraph"/>
              <w:spacing w:line="273" w:lineRule="exact"/>
              <w:ind w:left="35" w:right="7"/>
              <w:jc w:val="center"/>
              <w:rPr>
                <w:sz w:val="24"/>
              </w:rPr>
            </w:pPr>
            <w:r>
              <w:rPr>
                <w:sz w:val="24"/>
              </w:rPr>
              <w:t>t-</w:t>
            </w:r>
            <w:r>
              <w:rPr>
                <w:spacing w:val="-4"/>
                <w:sz w:val="24"/>
              </w:rPr>
              <w:t>crit</w:t>
            </w:r>
          </w:p>
        </w:tc>
        <w:tc>
          <w:tcPr>
            <w:tcW w:w="788" w:type="dxa"/>
            <w:tcBorders>
              <w:top w:val="single" w:sz="4" w:space="0" w:color="000000"/>
              <w:bottom w:val="single" w:sz="4" w:space="0" w:color="000000"/>
            </w:tcBorders>
          </w:tcPr>
          <w:p>
            <w:pPr>
              <w:pStyle w:val="TableParagraph"/>
              <w:spacing w:line="273" w:lineRule="exact"/>
              <w:ind w:left="133"/>
              <w:rPr>
                <w:sz w:val="24"/>
              </w:rPr>
            </w:pPr>
            <w:r>
              <w:rPr>
                <w:spacing w:val="-10"/>
                <w:sz w:val="24"/>
              </w:rPr>
              <w:t>P</w:t>
            </w:r>
          </w:p>
        </w:tc>
      </w:tr>
      <w:tr>
        <w:trPr>
          <w:trHeight w:val="346" w:hRule="atLeast"/>
        </w:trPr>
        <w:tc>
          <w:tcPr>
            <w:tcW w:w="1546" w:type="dxa"/>
            <w:vMerge w:val="restart"/>
            <w:tcBorders>
              <w:top w:val="single" w:sz="4" w:space="0" w:color="000000"/>
            </w:tcBorders>
          </w:tcPr>
          <w:p>
            <w:pPr>
              <w:pStyle w:val="TableParagraph"/>
              <w:spacing w:line="273" w:lineRule="exact"/>
              <w:ind w:left="105"/>
              <w:rPr>
                <w:b/>
                <w:sz w:val="24"/>
              </w:rPr>
            </w:pPr>
            <w:r>
              <w:rPr>
                <w:b/>
                <w:spacing w:val="-2"/>
                <w:sz w:val="24"/>
              </w:rPr>
              <w:t>Performance</w:t>
            </w:r>
          </w:p>
          <w:p>
            <w:pPr>
              <w:pStyle w:val="TableParagraph"/>
              <w:spacing w:before="137"/>
              <w:ind w:left="105"/>
              <w:rPr>
                <w:b/>
                <w:sz w:val="24"/>
              </w:rPr>
            </w:pPr>
            <w:r>
              <w:rPr>
                <w:b/>
                <w:spacing w:val="-2"/>
                <w:sz w:val="24"/>
              </w:rPr>
              <w:t>Inquiry</w:t>
            </w:r>
          </w:p>
        </w:tc>
        <w:tc>
          <w:tcPr>
            <w:tcW w:w="966" w:type="dxa"/>
            <w:tcBorders>
              <w:top w:val="single" w:sz="4" w:space="0" w:color="000000"/>
            </w:tcBorders>
          </w:tcPr>
          <w:p>
            <w:pPr>
              <w:pStyle w:val="TableParagraph"/>
              <w:spacing w:line="268" w:lineRule="exact"/>
              <w:ind w:left="2" w:right="93"/>
              <w:jc w:val="center"/>
              <w:rPr>
                <w:sz w:val="24"/>
              </w:rPr>
            </w:pPr>
            <w:r>
              <w:rPr>
                <w:spacing w:val="-2"/>
                <w:sz w:val="24"/>
              </w:rPr>
              <w:t>Pretest</w:t>
            </w:r>
          </w:p>
        </w:tc>
        <w:tc>
          <w:tcPr>
            <w:tcW w:w="673" w:type="dxa"/>
            <w:tcBorders>
              <w:top w:val="single" w:sz="4" w:space="0" w:color="000000"/>
            </w:tcBorders>
          </w:tcPr>
          <w:p>
            <w:pPr>
              <w:pStyle w:val="TableParagraph"/>
              <w:spacing w:line="268" w:lineRule="exact"/>
              <w:ind w:right="134"/>
              <w:jc w:val="right"/>
              <w:rPr>
                <w:sz w:val="24"/>
              </w:rPr>
            </w:pPr>
            <w:r>
              <w:rPr>
                <w:spacing w:val="-5"/>
                <w:sz w:val="24"/>
              </w:rPr>
              <w:t>98</w:t>
            </w:r>
          </w:p>
        </w:tc>
        <w:tc>
          <w:tcPr>
            <w:tcW w:w="888" w:type="dxa"/>
            <w:tcBorders>
              <w:top w:val="single" w:sz="4" w:space="0" w:color="000000"/>
            </w:tcBorders>
          </w:tcPr>
          <w:p>
            <w:pPr>
              <w:pStyle w:val="TableParagraph"/>
              <w:spacing w:line="268" w:lineRule="exact"/>
              <w:ind w:left="210"/>
              <w:rPr>
                <w:sz w:val="24"/>
              </w:rPr>
            </w:pPr>
            <w:r>
              <w:rPr>
                <w:spacing w:val="-2"/>
                <w:sz w:val="24"/>
              </w:rPr>
              <w:t>23.99</w:t>
            </w:r>
          </w:p>
        </w:tc>
        <w:tc>
          <w:tcPr>
            <w:tcW w:w="972" w:type="dxa"/>
            <w:tcBorders>
              <w:top w:val="single" w:sz="4" w:space="0" w:color="000000"/>
            </w:tcBorders>
          </w:tcPr>
          <w:p>
            <w:pPr>
              <w:pStyle w:val="TableParagraph"/>
              <w:spacing w:line="268" w:lineRule="exact"/>
              <w:ind w:left="105"/>
              <w:jc w:val="center"/>
              <w:rPr>
                <w:sz w:val="24"/>
              </w:rPr>
            </w:pPr>
            <w:r>
              <w:rPr>
                <w:spacing w:val="-4"/>
                <w:sz w:val="24"/>
              </w:rPr>
              <w:t>4.148</w:t>
            </w:r>
          </w:p>
        </w:tc>
        <w:tc>
          <w:tcPr>
            <w:tcW w:w="936" w:type="dxa"/>
            <w:tcBorders>
              <w:top w:val="single" w:sz="4" w:space="0" w:color="000000"/>
            </w:tcBorders>
          </w:tcPr>
          <w:p>
            <w:pPr>
              <w:pStyle w:val="TableParagraph"/>
              <w:spacing w:line="268" w:lineRule="exact"/>
              <w:ind w:right="193"/>
              <w:jc w:val="right"/>
              <w:rPr>
                <w:sz w:val="24"/>
              </w:rPr>
            </w:pPr>
            <w:r>
              <w:rPr>
                <w:spacing w:val="-4"/>
                <w:sz w:val="24"/>
              </w:rPr>
              <w:t>.419</w:t>
            </w:r>
          </w:p>
        </w:tc>
        <w:tc>
          <w:tcPr>
            <w:tcW w:w="847" w:type="dxa"/>
            <w:tcBorders>
              <w:top w:val="single" w:sz="4" w:space="0" w:color="000000"/>
            </w:tcBorders>
          </w:tcPr>
          <w:p>
            <w:pPr>
              <w:pStyle w:val="TableParagraph"/>
              <w:rPr>
                <w:sz w:val="24"/>
              </w:rPr>
            </w:pPr>
          </w:p>
        </w:tc>
        <w:tc>
          <w:tcPr>
            <w:tcW w:w="492" w:type="dxa"/>
            <w:tcBorders>
              <w:top w:val="single" w:sz="4" w:space="0" w:color="000000"/>
            </w:tcBorders>
          </w:tcPr>
          <w:p>
            <w:pPr>
              <w:pStyle w:val="TableParagraph"/>
              <w:rPr>
                <w:sz w:val="24"/>
              </w:rPr>
            </w:pPr>
          </w:p>
        </w:tc>
        <w:tc>
          <w:tcPr>
            <w:tcW w:w="952" w:type="dxa"/>
            <w:tcBorders>
              <w:top w:val="single" w:sz="4" w:space="0" w:color="000000"/>
            </w:tcBorders>
          </w:tcPr>
          <w:p>
            <w:pPr>
              <w:pStyle w:val="TableParagraph"/>
              <w:rPr>
                <w:sz w:val="24"/>
              </w:rPr>
            </w:pPr>
          </w:p>
        </w:tc>
        <w:tc>
          <w:tcPr>
            <w:tcW w:w="761" w:type="dxa"/>
            <w:tcBorders>
              <w:top w:val="single" w:sz="4" w:space="0" w:color="000000"/>
            </w:tcBorders>
          </w:tcPr>
          <w:p>
            <w:pPr>
              <w:pStyle w:val="TableParagraph"/>
              <w:rPr>
                <w:sz w:val="24"/>
              </w:rPr>
            </w:pPr>
          </w:p>
        </w:tc>
        <w:tc>
          <w:tcPr>
            <w:tcW w:w="788" w:type="dxa"/>
            <w:tcBorders>
              <w:top w:val="single" w:sz="4" w:space="0" w:color="000000"/>
            </w:tcBorders>
          </w:tcPr>
          <w:p>
            <w:pPr>
              <w:pStyle w:val="TableParagraph"/>
              <w:rPr>
                <w:sz w:val="24"/>
              </w:rPr>
            </w:pPr>
          </w:p>
        </w:tc>
      </w:tr>
      <w:tr>
        <w:trPr>
          <w:trHeight w:val="424" w:hRule="atLeast"/>
        </w:trPr>
        <w:tc>
          <w:tcPr>
            <w:tcW w:w="1546" w:type="dxa"/>
            <w:vMerge/>
            <w:tcBorders>
              <w:top w:val="nil"/>
            </w:tcBorders>
          </w:tcPr>
          <w:p>
            <w:pPr>
              <w:rPr>
                <w:sz w:val="2"/>
                <w:szCs w:val="2"/>
              </w:rPr>
            </w:pPr>
          </w:p>
        </w:tc>
        <w:tc>
          <w:tcPr>
            <w:tcW w:w="966" w:type="dxa"/>
          </w:tcPr>
          <w:p>
            <w:pPr>
              <w:pStyle w:val="TableParagraph"/>
              <w:rPr>
                <w:sz w:val="24"/>
              </w:rPr>
            </w:pPr>
          </w:p>
        </w:tc>
        <w:tc>
          <w:tcPr>
            <w:tcW w:w="673" w:type="dxa"/>
          </w:tcPr>
          <w:p>
            <w:pPr>
              <w:pStyle w:val="TableParagraph"/>
              <w:rPr>
                <w:sz w:val="24"/>
              </w:rPr>
            </w:pPr>
          </w:p>
        </w:tc>
        <w:tc>
          <w:tcPr>
            <w:tcW w:w="888" w:type="dxa"/>
          </w:tcPr>
          <w:p>
            <w:pPr>
              <w:pStyle w:val="TableParagraph"/>
              <w:rPr>
                <w:sz w:val="24"/>
              </w:rPr>
            </w:pPr>
          </w:p>
        </w:tc>
        <w:tc>
          <w:tcPr>
            <w:tcW w:w="972" w:type="dxa"/>
          </w:tcPr>
          <w:p>
            <w:pPr>
              <w:pStyle w:val="TableParagraph"/>
              <w:rPr>
                <w:sz w:val="24"/>
              </w:rPr>
            </w:pPr>
          </w:p>
        </w:tc>
        <w:tc>
          <w:tcPr>
            <w:tcW w:w="936" w:type="dxa"/>
          </w:tcPr>
          <w:p>
            <w:pPr>
              <w:pStyle w:val="TableParagraph"/>
              <w:rPr>
                <w:sz w:val="24"/>
              </w:rPr>
            </w:pPr>
          </w:p>
        </w:tc>
        <w:tc>
          <w:tcPr>
            <w:tcW w:w="847" w:type="dxa"/>
          </w:tcPr>
          <w:p>
            <w:pPr>
              <w:pStyle w:val="TableParagraph"/>
              <w:spacing w:before="68"/>
              <w:ind w:left="78"/>
              <w:rPr>
                <w:sz w:val="24"/>
              </w:rPr>
            </w:pPr>
            <w:r>
              <w:rPr>
                <w:spacing w:val="-2"/>
                <w:sz w:val="24"/>
              </w:rPr>
              <w:t>19.480</w:t>
            </w:r>
          </w:p>
        </w:tc>
        <w:tc>
          <w:tcPr>
            <w:tcW w:w="492" w:type="dxa"/>
          </w:tcPr>
          <w:p>
            <w:pPr>
              <w:pStyle w:val="TableParagraph"/>
              <w:spacing w:before="68"/>
              <w:ind w:right="38"/>
              <w:jc w:val="center"/>
              <w:rPr>
                <w:sz w:val="24"/>
              </w:rPr>
            </w:pPr>
            <w:r>
              <w:rPr>
                <w:spacing w:val="-5"/>
                <w:sz w:val="24"/>
              </w:rPr>
              <w:t>97</w:t>
            </w:r>
          </w:p>
        </w:tc>
        <w:tc>
          <w:tcPr>
            <w:tcW w:w="952" w:type="dxa"/>
          </w:tcPr>
          <w:p>
            <w:pPr>
              <w:pStyle w:val="TableParagraph"/>
              <w:spacing w:before="68"/>
              <w:ind w:left="122"/>
              <w:rPr>
                <w:sz w:val="24"/>
              </w:rPr>
            </w:pPr>
            <w:r>
              <w:rPr>
                <w:spacing w:val="-2"/>
                <w:sz w:val="24"/>
              </w:rPr>
              <w:t>32.589</w:t>
            </w:r>
          </w:p>
        </w:tc>
        <w:tc>
          <w:tcPr>
            <w:tcW w:w="761" w:type="dxa"/>
          </w:tcPr>
          <w:p>
            <w:pPr>
              <w:pStyle w:val="TableParagraph"/>
              <w:spacing w:before="68"/>
              <w:ind w:left="28" w:right="35"/>
              <w:jc w:val="center"/>
              <w:rPr>
                <w:sz w:val="24"/>
              </w:rPr>
            </w:pPr>
            <w:r>
              <w:rPr>
                <w:spacing w:val="-4"/>
                <w:sz w:val="24"/>
              </w:rPr>
              <w:t>1.96</w:t>
            </w:r>
          </w:p>
        </w:tc>
        <w:tc>
          <w:tcPr>
            <w:tcW w:w="788" w:type="dxa"/>
          </w:tcPr>
          <w:p>
            <w:pPr>
              <w:pStyle w:val="TableParagraph"/>
              <w:spacing w:before="68"/>
              <w:ind w:left="133"/>
              <w:rPr>
                <w:sz w:val="24"/>
              </w:rPr>
            </w:pPr>
            <w:r>
              <w:rPr>
                <w:spacing w:val="-4"/>
                <w:sz w:val="24"/>
              </w:rPr>
              <w:t>0.000</w:t>
            </w:r>
          </w:p>
        </w:tc>
      </w:tr>
      <w:tr>
        <w:trPr>
          <w:trHeight w:val="491" w:hRule="atLeast"/>
        </w:trPr>
        <w:tc>
          <w:tcPr>
            <w:tcW w:w="1546" w:type="dxa"/>
            <w:tcBorders>
              <w:bottom w:val="single" w:sz="4" w:space="0" w:color="000000"/>
            </w:tcBorders>
          </w:tcPr>
          <w:p>
            <w:pPr>
              <w:pStyle w:val="TableParagraph"/>
              <w:rPr>
                <w:sz w:val="24"/>
              </w:rPr>
            </w:pPr>
          </w:p>
        </w:tc>
        <w:tc>
          <w:tcPr>
            <w:tcW w:w="966" w:type="dxa"/>
            <w:tcBorders>
              <w:bottom w:val="single" w:sz="4" w:space="0" w:color="000000"/>
            </w:tcBorders>
          </w:tcPr>
          <w:p>
            <w:pPr>
              <w:pStyle w:val="TableParagraph"/>
              <w:spacing w:before="70"/>
              <w:ind w:left="93" w:right="91"/>
              <w:jc w:val="center"/>
              <w:rPr>
                <w:sz w:val="24"/>
              </w:rPr>
            </w:pPr>
            <w:r>
              <w:rPr>
                <w:spacing w:val="-2"/>
                <w:sz w:val="24"/>
              </w:rPr>
              <w:t>Posttest</w:t>
            </w:r>
          </w:p>
        </w:tc>
        <w:tc>
          <w:tcPr>
            <w:tcW w:w="673" w:type="dxa"/>
            <w:tcBorders>
              <w:bottom w:val="single" w:sz="4" w:space="0" w:color="000000"/>
            </w:tcBorders>
          </w:tcPr>
          <w:p>
            <w:pPr>
              <w:pStyle w:val="TableParagraph"/>
              <w:spacing w:before="70"/>
              <w:ind w:right="134"/>
              <w:jc w:val="right"/>
              <w:rPr>
                <w:sz w:val="24"/>
              </w:rPr>
            </w:pPr>
            <w:r>
              <w:rPr>
                <w:spacing w:val="-5"/>
                <w:sz w:val="24"/>
              </w:rPr>
              <w:t>98</w:t>
            </w:r>
          </w:p>
        </w:tc>
        <w:tc>
          <w:tcPr>
            <w:tcW w:w="888" w:type="dxa"/>
            <w:tcBorders>
              <w:bottom w:val="single" w:sz="4" w:space="0" w:color="000000"/>
            </w:tcBorders>
          </w:tcPr>
          <w:p>
            <w:pPr>
              <w:pStyle w:val="TableParagraph"/>
              <w:spacing w:before="70"/>
              <w:ind w:left="210"/>
              <w:rPr>
                <w:sz w:val="24"/>
              </w:rPr>
            </w:pPr>
            <w:r>
              <w:rPr>
                <w:spacing w:val="-2"/>
                <w:sz w:val="24"/>
              </w:rPr>
              <w:t>43.47</w:t>
            </w:r>
          </w:p>
        </w:tc>
        <w:tc>
          <w:tcPr>
            <w:tcW w:w="972" w:type="dxa"/>
            <w:tcBorders>
              <w:bottom w:val="single" w:sz="4" w:space="0" w:color="000000"/>
            </w:tcBorders>
          </w:tcPr>
          <w:p>
            <w:pPr>
              <w:pStyle w:val="TableParagraph"/>
              <w:spacing w:before="70"/>
              <w:ind w:left="105"/>
              <w:jc w:val="center"/>
              <w:rPr>
                <w:sz w:val="24"/>
              </w:rPr>
            </w:pPr>
            <w:r>
              <w:rPr>
                <w:spacing w:val="-4"/>
                <w:sz w:val="24"/>
              </w:rPr>
              <w:t>5.219</w:t>
            </w:r>
          </w:p>
        </w:tc>
        <w:tc>
          <w:tcPr>
            <w:tcW w:w="1783" w:type="dxa"/>
            <w:gridSpan w:val="2"/>
            <w:tcBorders>
              <w:bottom w:val="single" w:sz="4" w:space="0" w:color="000000"/>
            </w:tcBorders>
          </w:tcPr>
          <w:p>
            <w:pPr>
              <w:pStyle w:val="TableParagraph"/>
              <w:spacing w:before="70"/>
              <w:ind w:left="318"/>
              <w:rPr>
                <w:sz w:val="24"/>
              </w:rPr>
            </w:pPr>
            <w:r>
              <w:rPr>
                <w:spacing w:val="-4"/>
                <w:sz w:val="24"/>
              </w:rPr>
              <w:t>.527</w:t>
            </w:r>
          </w:p>
        </w:tc>
        <w:tc>
          <w:tcPr>
            <w:tcW w:w="492" w:type="dxa"/>
            <w:tcBorders>
              <w:bottom w:val="single" w:sz="4" w:space="0" w:color="000000"/>
            </w:tcBorders>
          </w:tcPr>
          <w:p>
            <w:pPr>
              <w:pStyle w:val="TableParagraph"/>
              <w:rPr>
                <w:sz w:val="24"/>
              </w:rPr>
            </w:pPr>
          </w:p>
        </w:tc>
        <w:tc>
          <w:tcPr>
            <w:tcW w:w="952" w:type="dxa"/>
            <w:tcBorders>
              <w:bottom w:val="single" w:sz="4" w:space="0" w:color="000000"/>
            </w:tcBorders>
          </w:tcPr>
          <w:p>
            <w:pPr>
              <w:pStyle w:val="TableParagraph"/>
              <w:rPr>
                <w:sz w:val="24"/>
              </w:rPr>
            </w:pPr>
          </w:p>
        </w:tc>
        <w:tc>
          <w:tcPr>
            <w:tcW w:w="761" w:type="dxa"/>
            <w:tcBorders>
              <w:bottom w:val="single" w:sz="4" w:space="0" w:color="000000"/>
            </w:tcBorders>
          </w:tcPr>
          <w:p>
            <w:pPr>
              <w:pStyle w:val="TableParagraph"/>
              <w:rPr>
                <w:sz w:val="24"/>
              </w:rPr>
            </w:pPr>
          </w:p>
        </w:tc>
        <w:tc>
          <w:tcPr>
            <w:tcW w:w="788" w:type="dxa"/>
            <w:tcBorders>
              <w:bottom w:val="single" w:sz="4" w:space="0" w:color="000000"/>
            </w:tcBorders>
          </w:tcPr>
          <w:p>
            <w:pPr>
              <w:pStyle w:val="TableParagraph"/>
              <w:rPr>
                <w:sz w:val="24"/>
              </w:rPr>
            </w:pPr>
          </w:p>
        </w:tc>
      </w:tr>
    </w:tbl>
    <w:p>
      <w:pPr>
        <w:pStyle w:val="Heading3"/>
      </w:pPr>
      <w:r>
        <w:rPr/>
        <w:t>Calculated p</w:t>
      </w:r>
      <w:r>
        <w:rPr>
          <w:spacing w:val="63"/>
        </w:rPr>
        <w:t> </w:t>
      </w:r>
      <w:r>
        <w:rPr/>
        <w:t>&lt;</w:t>
      </w:r>
      <w:r>
        <w:rPr>
          <w:spacing w:val="-2"/>
        </w:rPr>
        <w:t> </w:t>
      </w:r>
      <w:r>
        <w:rPr/>
        <w:t>0.05,</w:t>
      </w:r>
      <w:r>
        <w:rPr>
          <w:spacing w:val="60"/>
        </w:rPr>
        <w:t> </w:t>
      </w:r>
      <w:r>
        <w:rPr/>
        <w:t>calculated,</w:t>
      </w:r>
      <w:r>
        <w:rPr>
          <w:spacing w:val="2"/>
        </w:rPr>
        <w:t> </w:t>
      </w:r>
      <w:r>
        <w:rPr/>
        <w:t>t</w:t>
      </w:r>
      <w:r>
        <w:rPr>
          <w:spacing w:val="-3"/>
        </w:rPr>
        <w:t> </w:t>
      </w:r>
      <w:r>
        <w:rPr/>
        <w:t>calculated</w:t>
      </w:r>
      <w:r>
        <w:rPr>
          <w:spacing w:val="57"/>
        </w:rPr>
        <w:t> </w:t>
      </w:r>
      <w:r>
        <w:rPr/>
        <w:t>&gt;</w:t>
      </w:r>
      <w:r>
        <w:rPr>
          <w:spacing w:val="56"/>
        </w:rPr>
        <w:t> </w:t>
      </w:r>
      <w:r>
        <w:rPr/>
        <w:t>1.96</w:t>
      </w:r>
      <w:r>
        <w:rPr>
          <w:spacing w:val="1"/>
        </w:rPr>
        <w:t> </w:t>
      </w:r>
      <w:r>
        <w:rPr/>
        <w:t>at</w:t>
      </w:r>
      <w:r>
        <w:rPr>
          <w:spacing w:val="-3"/>
        </w:rPr>
        <w:t> </w:t>
      </w:r>
      <w:r>
        <w:rPr/>
        <w:t>df</w:t>
      </w:r>
      <w:r>
        <w:rPr>
          <w:spacing w:val="68"/>
        </w:rPr>
        <w:t> </w:t>
      </w:r>
      <w:r>
        <w:rPr>
          <w:b w:val="0"/>
          <w:i w:val="0"/>
          <w:spacing w:val="-5"/>
        </w:rPr>
        <w:t>97</w:t>
      </w:r>
      <w:r>
        <w:rPr>
          <w:spacing w:val="-5"/>
        </w:rPr>
        <w:t>.</w:t>
      </w:r>
    </w:p>
    <w:p>
      <w:pPr>
        <w:pStyle w:val="BodyText"/>
        <w:spacing w:line="480" w:lineRule="auto" w:before="269"/>
        <w:ind w:right="1342"/>
        <w:jc w:val="both"/>
      </w:pPr>
      <w:r>
        <w:rPr/>
        <w:t>Results</w:t>
      </w:r>
      <w:r>
        <w:rPr>
          <w:spacing w:val="-5"/>
        </w:rPr>
        <w:t> </w:t>
      </w:r>
      <w:r>
        <w:rPr/>
        <w:t>of</w:t>
      </w:r>
      <w:r>
        <w:rPr>
          <w:spacing w:val="-10"/>
        </w:rPr>
        <w:t> </w:t>
      </w:r>
      <w:r>
        <w:rPr/>
        <w:t>the independent</w:t>
      </w:r>
      <w:r>
        <w:rPr>
          <w:spacing w:val="40"/>
        </w:rPr>
        <w:t> </w:t>
      </w:r>
      <w:r>
        <w:rPr/>
        <w:t>t</w:t>
      </w:r>
      <w:r>
        <w:rPr>
          <w:spacing w:val="-6"/>
        </w:rPr>
        <w:t> </w:t>
      </w:r>
      <w:r>
        <w:rPr/>
        <w:t>test</w:t>
      </w:r>
      <w:r>
        <w:rPr>
          <w:spacing w:val="-3"/>
        </w:rPr>
        <w:t> </w:t>
      </w:r>
      <w:r>
        <w:rPr/>
        <w:t>statistics</w:t>
      </w:r>
      <w:r>
        <w:rPr>
          <w:spacing w:val="-5"/>
        </w:rPr>
        <w:t> </w:t>
      </w:r>
      <w:r>
        <w:rPr/>
        <w:t>above</w:t>
      </w:r>
      <w:r>
        <w:rPr>
          <w:spacing w:val="-4"/>
        </w:rPr>
        <w:t> </w:t>
      </w:r>
      <w:r>
        <w:rPr/>
        <w:t>showed</w:t>
      </w:r>
      <w:r>
        <w:rPr>
          <w:spacing w:val="-3"/>
        </w:rPr>
        <w:t> </w:t>
      </w:r>
      <w:r>
        <w:rPr/>
        <w:t>that</w:t>
      </w:r>
      <w:r>
        <w:rPr>
          <w:spacing w:val="40"/>
        </w:rPr>
        <w:t> </w:t>
      </w:r>
      <w:r>
        <w:rPr/>
        <w:t>significant differences</w:t>
      </w:r>
      <w:r>
        <w:rPr>
          <w:spacing w:val="-5"/>
        </w:rPr>
        <w:t> </w:t>
      </w:r>
      <w:r>
        <w:rPr/>
        <w:t>exist in the Pre-test and Post-test performance of students in the experimental group taught Economics using Inquiry</w:t>
      </w:r>
      <w:r>
        <w:rPr>
          <w:spacing w:val="40"/>
        </w:rPr>
        <w:t> </w:t>
      </w:r>
      <w:r>
        <w:rPr/>
        <w:t>method</w:t>
      </w:r>
      <w:r>
        <w:rPr>
          <w:spacing w:val="80"/>
        </w:rPr>
        <w:t> </w:t>
      </w:r>
      <w:r>
        <w:rPr/>
        <w:t>in secondary schools</w:t>
      </w:r>
      <w:r>
        <w:rPr>
          <w:spacing w:val="40"/>
        </w:rPr>
        <w:t> </w:t>
      </w:r>
      <w:r>
        <w:rPr/>
        <w:t>in Imo state</w:t>
      </w:r>
    </w:p>
    <w:p>
      <w:pPr>
        <w:pStyle w:val="BodyText"/>
        <w:spacing w:line="480" w:lineRule="auto" w:before="1"/>
        <w:ind w:right="1335" w:firstLine="62"/>
        <w:jc w:val="both"/>
      </w:pPr>
      <w:r>
        <w:rPr/>
        <w:t>This is because the calculated p value of 0.000 is lower</w:t>
      </w:r>
      <w:r>
        <w:rPr>
          <w:spacing w:val="40"/>
        </w:rPr>
        <w:t> </w:t>
      </w:r>
      <w:r>
        <w:rPr/>
        <w:t>than the 0,05 alpha level of significance</w:t>
      </w:r>
      <w:r>
        <w:rPr>
          <w:spacing w:val="-2"/>
        </w:rPr>
        <w:t> </w:t>
      </w:r>
      <w:r>
        <w:rPr/>
        <w:t>and</w:t>
      </w:r>
      <w:r>
        <w:rPr>
          <w:spacing w:val="-1"/>
        </w:rPr>
        <w:t> </w:t>
      </w:r>
      <w:r>
        <w:rPr/>
        <w:t>the</w:t>
      </w:r>
      <w:r>
        <w:rPr>
          <w:spacing w:val="-2"/>
        </w:rPr>
        <w:t> </w:t>
      </w:r>
      <w:r>
        <w:rPr/>
        <w:t>calculated</w:t>
      </w:r>
      <w:r>
        <w:rPr>
          <w:spacing w:val="-1"/>
        </w:rPr>
        <w:t> </w:t>
      </w:r>
      <w:r>
        <w:rPr/>
        <w:t>t value</w:t>
      </w:r>
      <w:r>
        <w:rPr>
          <w:spacing w:val="-2"/>
        </w:rPr>
        <w:t> </w:t>
      </w:r>
      <w:r>
        <w:rPr/>
        <w:t>of</w:t>
      </w:r>
      <w:r>
        <w:rPr>
          <w:spacing w:val="40"/>
        </w:rPr>
        <w:t> </w:t>
      </w:r>
      <w:r>
        <w:rPr/>
        <w:t>32.589 is</w:t>
      </w:r>
      <w:r>
        <w:rPr>
          <w:spacing w:val="-2"/>
        </w:rPr>
        <w:t> </w:t>
      </w:r>
      <w:r>
        <w:rPr/>
        <w:t>higher</w:t>
      </w:r>
      <w:r>
        <w:rPr>
          <w:spacing w:val="40"/>
        </w:rPr>
        <w:t> </w:t>
      </w:r>
      <w:r>
        <w:rPr/>
        <w:t>lower</w:t>
      </w:r>
      <w:r>
        <w:rPr>
          <w:spacing w:val="80"/>
        </w:rPr>
        <w:t> </w:t>
      </w:r>
      <w:r>
        <w:rPr/>
        <w:t>than</w:t>
      </w:r>
      <w:r>
        <w:rPr>
          <w:spacing w:val="-5"/>
        </w:rPr>
        <w:t> </w:t>
      </w:r>
      <w:r>
        <w:rPr/>
        <w:t>the</w:t>
      </w:r>
      <w:r>
        <w:rPr>
          <w:spacing w:val="-2"/>
        </w:rPr>
        <w:t> </w:t>
      </w:r>
      <w:r>
        <w:rPr/>
        <w:t>1.96</w:t>
      </w:r>
      <w:r>
        <w:rPr>
          <w:spacing w:val="-1"/>
        </w:rPr>
        <w:t> </w:t>
      </w:r>
      <w:r>
        <w:rPr/>
        <w:t>t critical; value at df</w:t>
      </w:r>
      <w:r>
        <w:rPr>
          <w:spacing w:val="40"/>
        </w:rPr>
        <w:t> </w:t>
      </w:r>
      <w:r>
        <w:rPr/>
        <w:t>97. The mean Pre-test and Post-test performances are 23.99 and 43.47 respectively with a mean difference of 19.480 in favour of the post-test scores. This shows that among the inquiry group students their performance has significantly</w:t>
      </w:r>
      <w:r>
        <w:rPr>
          <w:spacing w:val="40"/>
        </w:rPr>
        <w:t> </w:t>
      </w:r>
      <w:r>
        <w:rPr/>
        <w:t>increased as a result of the inquiry teaching method..</w:t>
      </w:r>
    </w:p>
    <w:p>
      <w:pPr>
        <w:pStyle w:val="BodyText"/>
        <w:spacing w:line="480" w:lineRule="auto" w:before="1"/>
        <w:ind w:right="1343"/>
      </w:pPr>
      <w:r>
        <w:rPr/>
        <w:t>Consequently, the null hypothesis which state that There is no significant differences in the</w:t>
      </w:r>
      <w:r>
        <w:rPr>
          <w:spacing w:val="40"/>
        </w:rPr>
        <w:t> </w:t>
      </w:r>
      <w:r>
        <w:rPr/>
        <w:t>Pre-test</w:t>
      </w:r>
      <w:r>
        <w:rPr>
          <w:spacing w:val="40"/>
        </w:rPr>
        <w:t> </w:t>
      </w:r>
      <w:r>
        <w:rPr/>
        <w:t>and</w:t>
      </w:r>
      <w:r>
        <w:rPr>
          <w:spacing w:val="40"/>
        </w:rPr>
        <w:t> </w:t>
      </w:r>
      <w:r>
        <w:rPr/>
        <w:t>Post-test</w:t>
      </w:r>
      <w:r>
        <w:rPr>
          <w:spacing w:val="40"/>
        </w:rPr>
        <w:t> </w:t>
      </w:r>
      <w:r>
        <w:rPr/>
        <w:t>performance</w:t>
      </w:r>
      <w:r>
        <w:rPr>
          <w:spacing w:val="40"/>
        </w:rPr>
        <w:t> </w:t>
      </w:r>
      <w:r>
        <w:rPr/>
        <w:t>of</w:t>
      </w:r>
      <w:r>
        <w:rPr>
          <w:spacing w:val="40"/>
        </w:rPr>
        <w:t> </w:t>
      </w:r>
      <w:r>
        <w:rPr/>
        <w:t>students</w:t>
      </w:r>
      <w:r>
        <w:rPr>
          <w:spacing w:val="40"/>
        </w:rPr>
        <w:t> </w:t>
      </w:r>
      <w:r>
        <w:rPr/>
        <w:t>in</w:t>
      </w:r>
      <w:r>
        <w:rPr>
          <w:spacing w:val="40"/>
        </w:rPr>
        <w:t> </w:t>
      </w:r>
      <w:r>
        <w:rPr/>
        <w:t>the</w:t>
      </w:r>
      <w:r>
        <w:rPr>
          <w:spacing w:val="40"/>
        </w:rPr>
        <w:t> </w:t>
      </w:r>
      <w:r>
        <w:rPr/>
        <w:t>experimental</w:t>
      </w:r>
      <w:r>
        <w:rPr>
          <w:spacing w:val="40"/>
        </w:rPr>
        <w:t> </w:t>
      </w:r>
      <w:r>
        <w:rPr/>
        <w:t>group</w:t>
      </w:r>
      <w:r>
        <w:rPr>
          <w:spacing w:val="40"/>
        </w:rPr>
        <w:t> </w:t>
      </w:r>
      <w:r>
        <w:rPr/>
        <w:t>taught</w:t>
      </w:r>
      <w:r>
        <w:rPr>
          <w:spacing w:val="40"/>
        </w:rPr>
        <w:t> </w:t>
      </w:r>
      <w:r>
        <w:rPr/>
        <w:t>Economics using Inquiry</w:t>
      </w:r>
      <w:r>
        <w:rPr>
          <w:spacing w:val="40"/>
        </w:rPr>
        <w:t> </w:t>
      </w:r>
      <w:r>
        <w:rPr/>
        <w:t>method</w:t>
      </w:r>
      <w:r>
        <w:rPr>
          <w:spacing w:val="80"/>
        </w:rPr>
        <w:t> </w:t>
      </w:r>
      <w:r>
        <w:rPr/>
        <w:t>in</w:t>
      </w:r>
      <w:r>
        <w:rPr>
          <w:spacing w:val="-1"/>
        </w:rPr>
        <w:t> </w:t>
      </w:r>
      <w:r>
        <w:rPr/>
        <w:t>secondary</w:t>
      </w:r>
      <w:r>
        <w:rPr>
          <w:spacing w:val="-1"/>
        </w:rPr>
        <w:t> </w:t>
      </w:r>
      <w:r>
        <w:rPr/>
        <w:t>schools</w:t>
      </w:r>
      <w:r>
        <w:rPr>
          <w:spacing w:val="40"/>
        </w:rPr>
        <w:t> </w:t>
      </w:r>
      <w:r>
        <w:rPr/>
        <w:t>in</w:t>
      </w:r>
      <w:r>
        <w:rPr>
          <w:spacing w:val="-1"/>
        </w:rPr>
        <w:t> </w:t>
      </w:r>
      <w:r>
        <w:rPr/>
        <w:t>Imo state, is hereby</w:t>
      </w:r>
      <w:r>
        <w:rPr>
          <w:spacing w:val="-1"/>
        </w:rPr>
        <w:t> </w:t>
      </w:r>
      <w:r>
        <w:rPr/>
        <w:t>rejected. Hypothesis</w:t>
      </w:r>
      <w:r>
        <w:rPr>
          <w:spacing w:val="-5"/>
        </w:rPr>
        <w:t> </w:t>
      </w:r>
      <w:r>
        <w:rPr/>
        <w:t>Three:</w:t>
      </w:r>
      <w:r>
        <w:rPr>
          <w:spacing w:val="40"/>
        </w:rPr>
        <w:t> </w:t>
      </w:r>
      <w:r>
        <w:rPr/>
        <w:t>The</w:t>
      </w:r>
      <w:r>
        <w:rPr>
          <w:spacing w:val="-4"/>
        </w:rPr>
        <w:t> </w:t>
      </w:r>
      <w:r>
        <w:rPr/>
        <w:t>null</w:t>
      </w:r>
      <w:r>
        <w:rPr>
          <w:spacing w:val="-2"/>
        </w:rPr>
        <w:t> </w:t>
      </w:r>
      <w:r>
        <w:rPr/>
        <w:t>hypothesis</w:t>
      </w:r>
      <w:r>
        <w:rPr>
          <w:spacing w:val="-5"/>
        </w:rPr>
        <w:t> </w:t>
      </w:r>
      <w:r>
        <w:rPr/>
        <w:t>state</w:t>
      </w:r>
      <w:r>
        <w:rPr>
          <w:spacing w:val="-9"/>
        </w:rPr>
        <w:t> </w:t>
      </w:r>
      <w:r>
        <w:rPr/>
        <w:t>that</w:t>
      </w:r>
      <w:r>
        <w:rPr>
          <w:spacing w:val="-3"/>
        </w:rPr>
        <w:t> </w:t>
      </w:r>
      <w:r>
        <w:rPr/>
        <w:t>There is</w:t>
      </w:r>
      <w:r>
        <w:rPr>
          <w:spacing w:val="-5"/>
        </w:rPr>
        <w:t> </w:t>
      </w:r>
      <w:r>
        <w:rPr/>
        <w:t>no significant differences</w:t>
      </w:r>
      <w:r>
        <w:rPr>
          <w:spacing w:val="-1"/>
        </w:rPr>
        <w:t> </w:t>
      </w:r>
      <w:r>
        <w:rPr/>
        <w:t>in</w:t>
      </w:r>
      <w:r>
        <w:rPr>
          <w:spacing w:val="-8"/>
        </w:rPr>
        <w:t> </w:t>
      </w:r>
      <w:r>
        <w:rPr/>
        <w:t>the Pre-test</w:t>
      </w:r>
      <w:r>
        <w:rPr>
          <w:spacing w:val="80"/>
        </w:rPr>
        <w:t> </w:t>
      </w:r>
      <w:r>
        <w:rPr/>
        <w:t>and</w:t>
      </w:r>
      <w:r>
        <w:rPr>
          <w:spacing w:val="80"/>
        </w:rPr>
        <w:t> </w:t>
      </w:r>
      <w:r>
        <w:rPr/>
        <w:t>Post-test</w:t>
      </w:r>
      <w:r>
        <w:rPr>
          <w:spacing w:val="80"/>
        </w:rPr>
        <w:t> </w:t>
      </w:r>
      <w:r>
        <w:rPr/>
        <w:t>performance</w:t>
      </w:r>
      <w:r>
        <w:rPr>
          <w:spacing w:val="80"/>
        </w:rPr>
        <w:t> </w:t>
      </w:r>
      <w:r>
        <w:rPr/>
        <w:t>of</w:t>
      </w:r>
      <w:r>
        <w:rPr>
          <w:spacing w:val="80"/>
        </w:rPr>
        <w:t> </w:t>
      </w:r>
      <w:r>
        <w:rPr/>
        <w:t>students</w:t>
      </w:r>
      <w:r>
        <w:rPr>
          <w:spacing w:val="80"/>
        </w:rPr>
        <w:t> </w:t>
      </w:r>
      <w:r>
        <w:rPr/>
        <w:t>in</w:t>
      </w:r>
      <w:r>
        <w:rPr>
          <w:spacing w:val="80"/>
        </w:rPr>
        <w:t> </w:t>
      </w:r>
      <w:r>
        <w:rPr/>
        <w:t>the</w:t>
      </w:r>
      <w:r>
        <w:rPr>
          <w:spacing w:val="80"/>
        </w:rPr>
        <w:t> </w:t>
      </w:r>
      <w:r>
        <w:rPr/>
        <w:t>experimental</w:t>
      </w:r>
      <w:r>
        <w:rPr>
          <w:spacing w:val="80"/>
        </w:rPr>
        <w:t> </w:t>
      </w:r>
      <w:r>
        <w:rPr/>
        <w:t>group</w:t>
      </w:r>
      <w:r>
        <w:rPr>
          <w:spacing w:val="80"/>
        </w:rPr>
        <w:t> </w:t>
      </w:r>
      <w:r>
        <w:rPr/>
        <w:t>taught Economics using Task Based method in secondary schools</w:t>
      </w:r>
      <w:r>
        <w:rPr>
          <w:spacing w:val="40"/>
        </w:rPr>
        <w:t> </w:t>
      </w:r>
      <w:r>
        <w:rPr/>
        <w:t>in Imo state.</w:t>
      </w:r>
    </w:p>
    <w:p>
      <w:pPr>
        <w:spacing w:after="0" w:line="480" w:lineRule="auto"/>
        <w:sectPr>
          <w:pgSz w:w="12240" w:h="15840"/>
          <w:pgMar w:header="0" w:footer="1012" w:top="1360" w:bottom="1200" w:left="820" w:right="460"/>
        </w:sectPr>
      </w:pPr>
    </w:p>
    <w:p>
      <w:pPr>
        <w:pStyle w:val="Heading2"/>
        <w:spacing w:after="4"/>
        <w:ind w:left="2421" w:right="1335" w:hanging="1441"/>
        <w:jc w:val="both"/>
      </w:pPr>
      <w:r>
        <w:rPr/>
        <w:t>Table</w:t>
      </w:r>
      <w:r>
        <w:rPr>
          <w:spacing w:val="-3"/>
        </w:rPr>
        <w:t> </w:t>
      </w:r>
      <w:r>
        <w:rPr/>
        <w:t>4.4.3:</w:t>
      </w:r>
      <w:r>
        <w:rPr>
          <w:spacing w:val="80"/>
        </w:rPr>
        <w:t> </w:t>
      </w:r>
      <w:r>
        <w:rPr/>
        <w:t>Paired sampled t test statistics on differences in the Pre-test and Post- test performance of students in the experimental group taught Economics using Task Based method in secondary schools in Imo </w:t>
      </w:r>
      <w:r>
        <w:rPr>
          <w:spacing w:val="-2"/>
        </w:rPr>
        <w:t>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6"/>
        <w:gridCol w:w="966"/>
        <w:gridCol w:w="706"/>
        <w:gridCol w:w="875"/>
        <w:gridCol w:w="971"/>
        <w:gridCol w:w="935"/>
        <w:gridCol w:w="843"/>
        <w:gridCol w:w="573"/>
        <w:gridCol w:w="911"/>
        <w:gridCol w:w="717"/>
        <w:gridCol w:w="768"/>
      </w:tblGrid>
      <w:tr>
        <w:trPr>
          <w:trHeight w:val="412" w:hRule="atLeast"/>
        </w:trPr>
        <w:tc>
          <w:tcPr>
            <w:tcW w:w="1546" w:type="dxa"/>
            <w:tcBorders>
              <w:top w:val="single" w:sz="4" w:space="0" w:color="000000"/>
              <w:bottom w:val="single" w:sz="4" w:space="0" w:color="000000"/>
            </w:tcBorders>
          </w:tcPr>
          <w:p>
            <w:pPr>
              <w:pStyle w:val="TableParagraph"/>
              <w:spacing w:line="268" w:lineRule="exact"/>
              <w:ind w:left="105"/>
              <w:rPr>
                <w:sz w:val="24"/>
              </w:rPr>
            </w:pPr>
            <w:r>
              <w:rPr>
                <w:spacing w:val="-2"/>
                <w:sz w:val="24"/>
              </w:rPr>
              <w:t>Variable</w:t>
            </w:r>
          </w:p>
        </w:tc>
        <w:tc>
          <w:tcPr>
            <w:tcW w:w="966" w:type="dxa"/>
            <w:tcBorders>
              <w:top w:val="single" w:sz="4" w:space="0" w:color="000000"/>
              <w:bottom w:val="single" w:sz="4" w:space="0" w:color="000000"/>
            </w:tcBorders>
          </w:tcPr>
          <w:p>
            <w:pPr>
              <w:pStyle w:val="TableParagraph"/>
              <w:spacing w:line="268" w:lineRule="exact"/>
              <w:ind w:left="61" w:right="91"/>
              <w:jc w:val="center"/>
              <w:rPr>
                <w:sz w:val="24"/>
              </w:rPr>
            </w:pPr>
            <w:r>
              <w:rPr>
                <w:spacing w:val="-2"/>
                <w:sz w:val="24"/>
              </w:rPr>
              <w:t>Groups</w:t>
            </w:r>
          </w:p>
        </w:tc>
        <w:tc>
          <w:tcPr>
            <w:tcW w:w="706" w:type="dxa"/>
            <w:tcBorders>
              <w:top w:val="single" w:sz="4" w:space="0" w:color="000000"/>
              <w:bottom w:val="single" w:sz="4" w:space="0" w:color="000000"/>
            </w:tcBorders>
          </w:tcPr>
          <w:p>
            <w:pPr>
              <w:pStyle w:val="TableParagraph"/>
              <w:spacing w:line="268" w:lineRule="exact"/>
              <w:ind w:left="109"/>
              <w:rPr>
                <w:sz w:val="24"/>
              </w:rPr>
            </w:pPr>
            <w:r>
              <w:rPr>
                <w:spacing w:val="-10"/>
                <w:sz w:val="24"/>
              </w:rPr>
              <w:t>N</w:t>
            </w:r>
          </w:p>
        </w:tc>
        <w:tc>
          <w:tcPr>
            <w:tcW w:w="875" w:type="dxa"/>
            <w:tcBorders>
              <w:top w:val="single" w:sz="4" w:space="0" w:color="000000"/>
              <w:bottom w:val="single" w:sz="4" w:space="0" w:color="000000"/>
            </w:tcBorders>
          </w:tcPr>
          <w:p>
            <w:pPr>
              <w:pStyle w:val="TableParagraph"/>
              <w:spacing w:line="268" w:lineRule="exact"/>
              <w:ind w:left="138"/>
              <w:rPr>
                <w:sz w:val="24"/>
              </w:rPr>
            </w:pPr>
            <w:r>
              <w:rPr>
                <w:spacing w:val="-4"/>
                <w:sz w:val="24"/>
              </w:rPr>
              <w:t>Mean</w:t>
            </w:r>
          </w:p>
        </w:tc>
        <w:tc>
          <w:tcPr>
            <w:tcW w:w="971" w:type="dxa"/>
            <w:tcBorders>
              <w:top w:val="single" w:sz="4" w:space="0" w:color="000000"/>
              <w:bottom w:val="single" w:sz="4" w:space="0" w:color="000000"/>
            </w:tcBorders>
          </w:tcPr>
          <w:p>
            <w:pPr>
              <w:pStyle w:val="TableParagraph"/>
              <w:spacing w:line="268" w:lineRule="exact"/>
              <w:ind w:left="105" w:right="73"/>
              <w:jc w:val="center"/>
              <w:rPr>
                <w:sz w:val="24"/>
              </w:rPr>
            </w:pPr>
            <w:r>
              <w:rPr>
                <w:spacing w:val="-2"/>
                <w:sz w:val="24"/>
              </w:rPr>
              <w:t>Std.dev</w:t>
            </w:r>
          </w:p>
        </w:tc>
        <w:tc>
          <w:tcPr>
            <w:tcW w:w="935" w:type="dxa"/>
            <w:tcBorders>
              <w:top w:val="single" w:sz="4" w:space="0" w:color="000000"/>
              <w:bottom w:val="single" w:sz="4" w:space="0" w:color="000000"/>
            </w:tcBorders>
          </w:tcPr>
          <w:p>
            <w:pPr>
              <w:pStyle w:val="TableParagraph"/>
              <w:spacing w:line="268" w:lineRule="exact"/>
              <w:ind w:right="132"/>
              <w:jc w:val="right"/>
              <w:rPr>
                <w:sz w:val="24"/>
              </w:rPr>
            </w:pPr>
            <w:r>
              <w:rPr>
                <w:spacing w:val="-2"/>
                <w:sz w:val="24"/>
              </w:rPr>
              <w:t>Std.Err</w:t>
            </w:r>
          </w:p>
        </w:tc>
        <w:tc>
          <w:tcPr>
            <w:tcW w:w="843" w:type="dxa"/>
            <w:tcBorders>
              <w:top w:val="single" w:sz="4" w:space="0" w:color="000000"/>
              <w:bottom w:val="single" w:sz="4" w:space="0" w:color="000000"/>
            </w:tcBorders>
          </w:tcPr>
          <w:p>
            <w:pPr>
              <w:pStyle w:val="TableParagraph"/>
              <w:spacing w:line="268" w:lineRule="exact"/>
              <w:ind w:left="142"/>
              <w:rPr>
                <w:sz w:val="24"/>
              </w:rPr>
            </w:pPr>
            <w:r>
              <w:rPr>
                <w:spacing w:val="-5"/>
                <w:sz w:val="24"/>
              </w:rPr>
              <w:t>MD</w:t>
            </w:r>
          </w:p>
        </w:tc>
        <w:tc>
          <w:tcPr>
            <w:tcW w:w="573" w:type="dxa"/>
            <w:tcBorders>
              <w:top w:val="single" w:sz="4" w:space="0" w:color="000000"/>
              <w:bottom w:val="single" w:sz="4" w:space="0" w:color="000000"/>
            </w:tcBorders>
          </w:tcPr>
          <w:p>
            <w:pPr>
              <w:pStyle w:val="TableParagraph"/>
              <w:spacing w:line="268" w:lineRule="exact"/>
              <w:ind w:right="87"/>
              <w:jc w:val="center"/>
              <w:rPr>
                <w:sz w:val="24"/>
              </w:rPr>
            </w:pPr>
            <w:r>
              <w:rPr>
                <w:spacing w:val="-5"/>
                <w:sz w:val="24"/>
              </w:rPr>
              <w:t>Df</w:t>
            </w:r>
          </w:p>
        </w:tc>
        <w:tc>
          <w:tcPr>
            <w:tcW w:w="911" w:type="dxa"/>
            <w:tcBorders>
              <w:top w:val="single" w:sz="4" w:space="0" w:color="000000"/>
              <w:bottom w:val="single" w:sz="4" w:space="0" w:color="000000"/>
            </w:tcBorders>
          </w:tcPr>
          <w:p>
            <w:pPr>
              <w:pStyle w:val="TableParagraph"/>
              <w:spacing w:line="268" w:lineRule="exact"/>
              <w:ind w:left="114"/>
              <w:rPr>
                <w:sz w:val="24"/>
              </w:rPr>
            </w:pPr>
            <w:r>
              <w:rPr>
                <w:sz w:val="24"/>
              </w:rPr>
              <w:t>t-</w:t>
            </w:r>
            <w:r>
              <w:rPr>
                <w:spacing w:val="-4"/>
                <w:sz w:val="24"/>
              </w:rPr>
              <w:t>cal.</w:t>
            </w:r>
          </w:p>
        </w:tc>
        <w:tc>
          <w:tcPr>
            <w:tcW w:w="717" w:type="dxa"/>
            <w:tcBorders>
              <w:top w:val="single" w:sz="4" w:space="0" w:color="000000"/>
              <w:bottom w:val="single" w:sz="4" w:space="0" w:color="000000"/>
            </w:tcBorders>
          </w:tcPr>
          <w:p>
            <w:pPr>
              <w:pStyle w:val="TableParagraph"/>
              <w:spacing w:line="268" w:lineRule="exact"/>
              <w:ind w:left="41"/>
              <w:jc w:val="center"/>
              <w:rPr>
                <w:sz w:val="24"/>
              </w:rPr>
            </w:pPr>
            <w:r>
              <w:rPr>
                <w:sz w:val="24"/>
              </w:rPr>
              <w:t>t-</w:t>
            </w:r>
            <w:r>
              <w:rPr>
                <w:spacing w:val="-4"/>
                <w:sz w:val="24"/>
              </w:rPr>
              <w:t>crit</w:t>
            </w:r>
          </w:p>
        </w:tc>
        <w:tc>
          <w:tcPr>
            <w:tcW w:w="768" w:type="dxa"/>
            <w:tcBorders>
              <w:top w:val="single" w:sz="4" w:space="0" w:color="000000"/>
              <w:bottom w:val="single" w:sz="4" w:space="0" w:color="000000"/>
            </w:tcBorders>
          </w:tcPr>
          <w:p>
            <w:pPr>
              <w:pStyle w:val="TableParagraph"/>
              <w:spacing w:line="268" w:lineRule="exact"/>
              <w:ind w:left="123"/>
              <w:rPr>
                <w:sz w:val="24"/>
              </w:rPr>
            </w:pPr>
            <w:r>
              <w:rPr>
                <w:spacing w:val="-10"/>
                <w:sz w:val="24"/>
              </w:rPr>
              <w:t>P</w:t>
            </w:r>
          </w:p>
        </w:tc>
      </w:tr>
      <w:tr>
        <w:trPr>
          <w:trHeight w:val="348" w:hRule="atLeast"/>
        </w:trPr>
        <w:tc>
          <w:tcPr>
            <w:tcW w:w="1546" w:type="dxa"/>
            <w:vMerge w:val="restart"/>
            <w:tcBorders>
              <w:top w:val="single" w:sz="4" w:space="0" w:color="000000"/>
            </w:tcBorders>
          </w:tcPr>
          <w:p>
            <w:pPr>
              <w:pStyle w:val="TableParagraph"/>
              <w:spacing w:line="273" w:lineRule="exact"/>
              <w:ind w:left="105"/>
              <w:rPr>
                <w:b/>
                <w:sz w:val="24"/>
              </w:rPr>
            </w:pPr>
            <w:r>
              <w:rPr>
                <w:b/>
                <w:spacing w:val="-2"/>
                <w:sz w:val="24"/>
              </w:rPr>
              <w:t>Performance</w:t>
            </w:r>
          </w:p>
          <w:p>
            <w:pPr>
              <w:pStyle w:val="TableParagraph"/>
              <w:spacing w:before="141"/>
              <w:ind w:left="105"/>
              <w:rPr>
                <w:b/>
                <w:sz w:val="24"/>
              </w:rPr>
            </w:pPr>
            <w:r>
              <w:rPr>
                <w:b/>
                <w:sz w:val="24"/>
              </w:rPr>
              <w:t>Task</w:t>
            </w:r>
            <w:r>
              <w:rPr>
                <w:b/>
                <w:spacing w:val="-4"/>
                <w:sz w:val="24"/>
              </w:rPr>
              <w:t> </w:t>
            </w:r>
            <w:r>
              <w:rPr>
                <w:b/>
                <w:spacing w:val="-2"/>
                <w:sz w:val="24"/>
              </w:rPr>
              <w:t>based</w:t>
            </w:r>
          </w:p>
        </w:tc>
        <w:tc>
          <w:tcPr>
            <w:tcW w:w="966" w:type="dxa"/>
            <w:tcBorders>
              <w:top w:val="single" w:sz="4" w:space="0" w:color="000000"/>
            </w:tcBorders>
          </w:tcPr>
          <w:p>
            <w:pPr>
              <w:pStyle w:val="TableParagraph"/>
              <w:spacing w:line="268" w:lineRule="exact"/>
              <w:ind w:left="2" w:right="93"/>
              <w:jc w:val="center"/>
              <w:rPr>
                <w:sz w:val="24"/>
              </w:rPr>
            </w:pPr>
            <w:r>
              <w:rPr>
                <w:spacing w:val="-2"/>
                <w:sz w:val="24"/>
              </w:rPr>
              <w:t>Pretest</w:t>
            </w:r>
          </w:p>
        </w:tc>
        <w:tc>
          <w:tcPr>
            <w:tcW w:w="706" w:type="dxa"/>
            <w:tcBorders>
              <w:top w:val="single" w:sz="4" w:space="0" w:color="000000"/>
            </w:tcBorders>
          </w:tcPr>
          <w:p>
            <w:pPr>
              <w:pStyle w:val="TableParagraph"/>
              <w:spacing w:line="268" w:lineRule="exact"/>
              <w:ind w:right="133"/>
              <w:jc w:val="right"/>
              <w:rPr>
                <w:sz w:val="24"/>
              </w:rPr>
            </w:pPr>
            <w:r>
              <w:rPr>
                <w:spacing w:val="-5"/>
                <w:sz w:val="24"/>
              </w:rPr>
              <w:t>107</w:t>
            </w:r>
          </w:p>
        </w:tc>
        <w:tc>
          <w:tcPr>
            <w:tcW w:w="875" w:type="dxa"/>
            <w:tcBorders>
              <w:top w:val="single" w:sz="4" w:space="0" w:color="000000"/>
            </w:tcBorders>
          </w:tcPr>
          <w:p>
            <w:pPr>
              <w:pStyle w:val="TableParagraph"/>
              <w:spacing w:line="268" w:lineRule="exact"/>
              <w:ind w:right="129"/>
              <w:jc w:val="right"/>
              <w:rPr>
                <w:sz w:val="24"/>
              </w:rPr>
            </w:pPr>
            <w:r>
              <w:rPr>
                <w:spacing w:val="-2"/>
                <w:sz w:val="24"/>
              </w:rPr>
              <w:t>24.39</w:t>
            </w:r>
          </w:p>
        </w:tc>
        <w:tc>
          <w:tcPr>
            <w:tcW w:w="971" w:type="dxa"/>
            <w:tcBorders>
              <w:top w:val="single" w:sz="4" w:space="0" w:color="000000"/>
            </w:tcBorders>
          </w:tcPr>
          <w:p>
            <w:pPr>
              <w:pStyle w:val="TableParagraph"/>
              <w:spacing w:line="268" w:lineRule="exact"/>
              <w:ind w:left="105"/>
              <w:jc w:val="center"/>
              <w:rPr>
                <w:sz w:val="24"/>
              </w:rPr>
            </w:pPr>
            <w:r>
              <w:rPr>
                <w:spacing w:val="-4"/>
                <w:sz w:val="24"/>
              </w:rPr>
              <w:t>3.453</w:t>
            </w:r>
          </w:p>
        </w:tc>
        <w:tc>
          <w:tcPr>
            <w:tcW w:w="935" w:type="dxa"/>
            <w:tcBorders>
              <w:top w:val="single" w:sz="4" w:space="0" w:color="000000"/>
            </w:tcBorders>
          </w:tcPr>
          <w:p>
            <w:pPr>
              <w:pStyle w:val="TableParagraph"/>
              <w:spacing w:line="268" w:lineRule="exact"/>
              <w:ind w:right="187"/>
              <w:jc w:val="right"/>
              <w:rPr>
                <w:sz w:val="24"/>
              </w:rPr>
            </w:pPr>
            <w:r>
              <w:rPr>
                <w:spacing w:val="-4"/>
                <w:sz w:val="24"/>
              </w:rPr>
              <w:t>.334</w:t>
            </w:r>
          </w:p>
        </w:tc>
        <w:tc>
          <w:tcPr>
            <w:tcW w:w="843" w:type="dxa"/>
            <w:tcBorders>
              <w:top w:val="single" w:sz="4" w:space="0" w:color="000000"/>
            </w:tcBorders>
          </w:tcPr>
          <w:p>
            <w:pPr>
              <w:pStyle w:val="TableParagraph"/>
              <w:rPr>
                <w:sz w:val="24"/>
              </w:rPr>
            </w:pPr>
          </w:p>
        </w:tc>
        <w:tc>
          <w:tcPr>
            <w:tcW w:w="573" w:type="dxa"/>
            <w:tcBorders>
              <w:top w:val="single" w:sz="4" w:space="0" w:color="000000"/>
            </w:tcBorders>
          </w:tcPr>
          <w:p>
            <w:pPr>
              <w:pStyle w:val="TableParagraph"/>
              <w:rPr>
                <w:sz w:val="24"/>
              </w:rPr>
            </w:pPr>
          </w:p>
        </w:tc>
        <w:tc>
          <w:tcPr>
            <w:tcW w:w="911" w:type="dxa"/>
            <w:tcBorders>
              <w:top w:val="single" w:sz="4" w:space="0" w:color="000000"/>
            </w:tcBorders>
          </w:tcPr>
          <w:p>
            <w:pPr>
              <w:pStyle w:val="TableParagraph"/>
              <w:rPr>
                <w:sz w:val="24"/>
              </w:rPr>
            </w:pPr>
          </w:p>
        </w:tc>
        <w:tc>
          <w:tcPr>
            <w:tcW w:w="717" w:type="dxa"/>
            <w:tcBorders>
              <w:top w:val="single" w:sz="4" w:space="0" w:color="000000"/>
            </w:tcBorders>
          </w:tcPr>
          <w:p>
            <w:pPr>
              <w:pStyle w:val="TableParagraph"/>
              <w:rPr>
                <w:sz w:val="24"/>
              </w:rPr>
            </w:pPr>
          </w:p>
        </w:tc>
        <w:tc>
          <w:tcPr>
            <w:tcW w:w="768" w:type="dxa"/>
            <w:tcBorders>
              <w:top w:val="single" w:sz="4" w:space="0" w:color="000000"/>
            </w:tcBorders>
          </w:tcPr>
          <w:p>
            <w:pPr>
              <w:pStyle w:val="TableParagraph"/>
              <w:rPr>
                <w:sz w:val="24"/>
              </w:rPr>
            </w:pPr>
          </w:p>
        </w:tc>
      </w:tr>
      <w:tr>
        <w:trPr>
          <w:trHeight w:val="424" w:hRule="atLeast"/>
        </w:trPr>
        <w:tc>
          <w:tcPr>
            <w:tcW w:w="1546" w:type="dxa"/>
            <w:vMerge/>
            <w:tcBorders>
              <w:top w:val="nil"/>
            </w:tcBorders>
          </w:tcPr>
          <w:p>
            <w:pPr>
              <w:rPr>
                <w:sz w:val="2"/>
                <w:szCs w:val="2"/>
              </w:rPr>
            </w:pPr>
          </w:p>
        </w:tc>
        <w:tc>
          <w:tcPr>
            <w:tcW w:w="966" w:type="dxa"/>
          </w:tcPr>
          <w:p>
            <w:pPr>
              <w:pStyle w:val="TableParagraph"/>
              <w:rPr>
                <w:sz w:val="24"/>
              </w:rPr>
            </w:pPr>
          </w:p>
        </w:tc>
        <w:tc>
          <w:tcPr>
            <w:tcW w:w="706" w:type="dxa"/>
          </w:tcPr>
          <w:p>
            <w:pPr>
              <w:pStyle w:val="TableParagraph"/>
              <w:rPr>
                <w:sz w:val="24"/>
              </w:rPr>
            </w:pPr>
          </w:p>
        </w:tc>
        <w:tc>
          <w:tcPr>
            <w:tcW w:w="875" w:type="dxa"/>
          </w:tcPr>
          <w:p>
            <w:pPr>
              <w:pStyle w:val="TableParagraph"/>
              <w:rPr>
                <w:sz w:val="24"/>
              </w:rPr>
            </w:pPr>
          </w:p>
        </w:tc>
        <w:tc>
          <w:tcPr>
            <w:tcW w:w="971" w:type="dxa"/>
          </w:tcPr>
          <w:p>
            <w:pPr>
              <w:pStyle w:val="TableParagraph"/>
              <w:rPr>
                <w:sz w:val="24"/>
              </w:rPr>
            </w:pPr>
          </w:p>
        </w:tc>
        <w:tc>
          <w:tcPr>
            <w:tcW w:w="935" w:type="dxa"/>
          </w:tcPr>
          <w:p>
            <w:pPr>
              <w:pStyle w:val="TableParagraph"/>
              <w:rPr>
                <w:sz w:val="24"/>
              </w:rPr>
            </w:pPr>
          </w:p>
        </w:tc>
        <w:tc>
          <w:tcPr>
            <w:tcW w:w="843" w:type="dxa"/>
          </w:tcPr>
          <w:p>
            <w:pPr>
              <w:pStyle w:val="TableParagraph"/>
              <w:spacing w:before="70"/>
              <w:ind w:left="80"/>
              <w:rPr>
                <w:sz w:val="24"/>
              </w:rPr>
            </w:pPr>
            <w:r>
              <w:rPr>
                <w:spacing w:val="-2"/>
                <w:sz w:val="24"/>
              </w:rPr>
              <w:t>19.888</w:t>
            </w:r>
          </w:p>
        </w:tc>
        <w:tc>
          <w:tcPr>
            <w:tcW w:w="573" w:type="dxa"/>
          </w:tcPr>
          <w:p>
            <w:pPr>
              <w:pStyle w:val="TableParagraph"/>
              <w:spacing w:before="70"/>
              <w:ind w:left="95" w:right="87"/>
              <w:jc w:val="center"/>
              <w:rPr>
                <w:sz w:val="24"/>
              </w:rPr>
            </w:pPr>
            <w:r>
              <w:rPr>
                <w:spacing w:val="-5"/>
                <w:sz w:val="24"/>
              </w:rPr>
              <w:t>106</w:t>
            </w:r>
          </w:p>
        </w:tc>
        <w:tc>
          <w:tcPr>
            <w:tcW w:w="911" w:type="dxa"/>
          </w:tcPr>
          <w:p>
            <w:pPr>
              <w:pStyle w:val="TableParagraph"/>
              <w:spacing w:before="70"/>
              <w:ind w:left="114"/>
              <w:rPr>
                <w:sz w:val="24"/>
              </w:rPr>
            </w:pPr>
            <w:r>
              <w:rPr>
                <w:spacing w:val="-2"/>
                <w:sz w:val="24"/>
              </w:rPr>
              <w:t>45.253</w:t>
            </w:r>
          </w:p>
        </w:tc>
        <w:tc>
          <w:tcPr>
            <w:tcW w:w="717" w:type="dxa"/>
          </w:tcPr>
          <w:p>
            <w:pPr>
              <w:pStyle w:val="TableParagraph"/>
              <w:spacing w:before="70"/>
              <w:ind w:left="41" w:right="38"/>
              <w:jc w:val="center"/>
              <w:rPr>
                <w:sz w:val="24"/>
              </w:rPr>
            </w:pPr>
            <w:r>
              <w:rPr>
                <w:spacing w:val="-4"/>
                <w:sz w:val="24"/>
              </w:rPr>
              <w:t>1.96</w:t>
            </w:r>
          </w:p>
        </w:tc>
        <w:tc>
          <w:tcPr>
            <w:tcW w:w="768" w:type="dxa"/>
          </w:tcPr>
          <w:p>
            <w:pPr>
              <w:pStyle w:val="TableParagraph"/>
              <w:spacing w:before="70"/>
              <w:ind w:left="123"/>
              <w:rPr>
                <w:sz w:val="24"/>
              </w:rPr>
            </w:pPr>
            <w:r>
              <w:rPr>
                <w:spacing w:val="-4"/>
                <w:sz w:val="24"/>
              </w:rPr>
              <w:t>0.000</w:t>
            </w:r>
          </w:p>
        </w:tc>
      </w:tr>
      <w:tr>
        <w:trPr>
          <w:trHeight w:val="489" w:hRule="atLeast"/>
        </w:trPr>
        <w:tc>
          <w:tcPr>
            <w:tcW w:w="1546" w:type="dxa"/>
            <w:tcBorders>
              <w:bottom w:val="single" w:sz="4" w:space="0" w:color="000000"/>
            </w:tcBorders>
          </w:tcPr>
          <w:p>
            <w:pPr>
              <w:pStyle w:val="TableParagraph"/>
              <w:rPr>
                <w:sz w:val="24"/>
              </w:rPr>
            </w:pPr>
          </w:p>
        </w:tc>
        <w:tc>
          <w:tcPr>
            <w:tcW w:w="966" w:type="dxa"/>
            <w:tcBorders>
              <w:bottom w:val="single" w:sz="4" w:space="0" w:color="000000"/>
            </w:tcBorders>
          </w:tcPr>
          <w:p>
            <w:pPr>
              <w:pStyle w:val="TableParagraph"/>
              <w:spacing w:before="68"/>
              <w:ind w:left="93" w:right="91"/>
              <w:jc w:val="center"/>
              <w:rPr>
                <w:sz w:val="24"/>
              </w:rPr>
            </w:pPr>
            <w:r>
              <w:rPr>
                <w:spacing w:val="-2"/>
                <w:sz w:val="24"/>
              </w:rPr>
              <w:t>Posttest</w:t>
            </w:r>
          </w:p>
        </w:tc>
        <w:tc>
          <w:tcPr>
            <w:tcW w:w="706" w:type="dxa"/>
            <w:tcBorders>
              <w:bottom w:val="single" w:sz="4" w:space="0" w:color="000000"/>
            </w:tcBorders>
          </w:tcPr>
          <w:p>
            <w:pPr>
              <w:pStyle w:val="TableParagraph"/>
              <w:spacing w:before="68"/>
              <w:ind w:right="133"/>
              <w:jc w:val="right"/>
              <w:rPr>
                <w:sz w:val="24"/>
              </w:rPr>
            </w:pPr>
            <w:r>
              <w:rPr>
                <w:spacing w:val="-5"/>
                <w:sz w:val="24"/>
              </w:rPr>
              <w:t>107</w:t>
            </w:r>
          </w:p>
        </w:tc>
        <w:tc>
          <w:tcPr>
            <w:tcW w:w="875" w:type="dxa"/>
            <w:tcBorders>
              <w:bottom w:val="single" w:sz="4" w:space="0" w:color="000000"/>
            </w:tcBorders>
          </w:tcPr>
          <w:p>
            <w:pPr>
              <w:pStyle w:val="TableParagraph"/>
              <w:spacing w:before="68"/>
              <w:ind w:right="129"/>
              <w:jc w:val="right"/>
              <w:rPr>
                <w:sz w:val="24"/>
              </w:rPr>
            </w:pPr>
            <w:r>
              <w:rPr>
                <w:spacing w:val="-2"/>
                <w:sz w:val="24"/>
              </w:rPr>
              <w:t>44.28</w:t>
            </w:r>
          </w:p>
        </w:tc>
        <w:tc>
          <w:tcPr>
            <w:tcW w:w="971" w:type="dxa"/>
            <w:tcBorders>
              <w:bottom w:val="single" w:sz="4" w:space="0" w:color="000000"/>
            </w:tcBorders>
          </w:tcPr>
          <w:p>
            <w:pPr>
              <w:pStyle w:val="TableParagraph"/>
              <w:spacing w:before="68"/>
              <w:ind w:left="105"/>
              <w:jc w:val="center"/>
              <w:rPr>
                <w:sz w:val="24"/>
              </w:rPr>
            </w:pPr>
            <w:r>
              <w:rPr>
                <w:spacing w:val="-4"/>
                <w:sz w:val="24"/>
              </w:rPr>
              <w:t>3.865</w:t>
            </w:r>
          </w:p>
        </w:tc>
        <w:tc>
          <w:tcPr>
            <w:tcW w:w="1778" w:type="dxa"/>
            <w:gridSpan w:val="2"/>
            <w:tcBorders>
              <w:bottom w:val="single" w:sz="4" w:space="0" w:color="000000"/>
            </w:tcBorders>
          </w:tcPr>
          <w:p>
            <w:pPr>
              <w:pStyle w:val="TableParagraph"/>
              <w:spacing w:before="68"/>
              <w:ind w:left="323"/>
              <w:rPr>
                <w:sz w:val="24"/>
              </w:rPr>
            </w:pPr>
            <w:r>
              <w:rPr>
                <w:spacing w:val="-4"/>
                <w:sz w:val="24"/>
              </w:rPr>
              <w:t>.374</w:t>
            </w:r>
          </w:p>
        </w:tc>
        <w:tc>
          <w:tcPr>
            <w:tcW w:w="573" w:type="dxa"/>
            <w:tcBorders>
              <w:bottom w:val="single" w:sz="4" w:space="0" w:color="000000"/>
            </w:tcBorders>
          </w:tcPr>
          <w:p>
            <w:pPr>
              <w:pStyle w:val="TableParagraph"/>
              <w:rPr>
                <w:sz w:val="24"/>
              </w:rPr>
            </w:pPr>
          </w:p>
        </w:tc>
        <w:tc>
          <w:tcPr>
            <w:tcW w:w="911" w:type="dxa"/>
            <w:tcBorders>
              <w:bottom w:val="single" w:sz="4" w:space="0" w:color="000000"/>
            </w:tcBorders>
          </w:tcPr>
          <w:p>
            <w:pPr>
              <w:pStyle w:val="TableParagraph"/>
              <w:rPr>
                <w:sz w:val="24"/>
              </w:rPr>
            </w:pPr>
          </w:p>
        </w:tc>
        <w:tc>
          <w:tcPr>
            <w:tcW w:w="717" w:type="dxa"/>
            <w:tcBorders>
              <w:bottom w:val="single" w:sz="4" w:space="0" w:color="000000"/>
            </w:tcBorders>
          </w:tcPr>
          <w:p>
            <w:pPr>
              <w:pStyle w:val="TableParagraph"/>
              <w:rPr>
                <w:sz w:val="24"/>
              </w:rPr>
            </w:pPr>
          </w:p>
        </w:tc>
        <w:tc>
          <w:tcPr>
            <w:tcW w:w="768" w:type="dxa"/>
            <w:tcBorders>
              <w:bottom w:val="single" w:sz="4" w:space="0" w:color="000000"/>
            </w:tcBorders>
          </w:tcPr>
          <w:p>
            <w:pPr>
              <w:pStyle w:val="TableParagraph"/>
              <w:rPr>
                <w:sz w:val="24"/>
              </w:rPr>
            </w:pPr>
          </w:p>
        </w:tc>
      </w:tr>
    </w:tbl>
    <w:p>
      <w:pPr>
        <w:pStyle w:val="Heading3"/>
      </w:pPr>
      <w:r>
        <w:rPr/>
        <w:t>Calculated p</w:t>
      </w:r>
      <w:r>
        <w:rPr>
          <w:spacing w:val="63"/>
        </w:rPr>
        <w:t> </w:t>
      </w:r>
      <w:r>
        <w:rPr/>
        <w:t>&lt;</w:t>
      </w:r>
      <w:r>
        <w:rPr>
          <w:spacing w:val="-2"/>
        </w:rPr>
        <w:t> </w:t>
      </w:r>
      <w:r>
        <w:rPr/>
        <w:t>0.05,</w:t>
      </w:r>
      <w:r>
        <w:rPr>
          <w:spacing w:val="60"/>
        </w:rPr>
        <w:t> </w:t>
      </w:r>
      <w:r>
        <w:rPr/>
        <w:t>calculated,</w:t>
      </w:r>
      <w:r>
        <w:rPr>
          <w:spacing w:val="2"/>
        </w:rPr>
        <w:t> </w:t>
      </w:r>
      <w:r>
        <w:rPr/>
        <w:t>t</w:t>
      </w:r>
      <w:r>
        <w:rPr>
          <w:spacing w:val="-3"/>
        </w:rPr>
        <w:t> </w:t>
      </w:r>
      <w:r>
        <w:rPr/>
        <w:t>calculated</w:t>
      </w:r>
      <w:r>
        <w:rPr>
          <w:spacing w:val="57"/>
        </w:rPr>
        <w:t> </w:t>
      </w:r>
      <w:r>
        <w:rPr/>
        <w:t>&gt;</w:t>
      </w:r>
      <w:r>
        <w:rPr>
          <w:spacing w:val="56"/>
        </w:rPr>
        <w:t> </w:t>
      </w:r>
      <w:r>
        <w:rPr/>
        <w:t>1.96</w:t>
      </w:r>
      <w:r>
        <w:rPr>
          <w:spacing w:val="1"/>
        </w:rPr>
        <w:t> </w:t>
      </w:r>
      <w:r>
        <w:rPr/>
        <w:t>at</w:t>
      </w:r>
      <w:r>
        <w:rPr>
          <w:spacing w:val="-3"/>
        </w:rPr>
        <w:t> </w:t>
      </w:r>
      <w:r>
        <w:rPr/>
        <w:t>df</w:t>
      </w:r>
      <w:r>
        <w:rPr>
          <w:spacing w:val="68"/>
        </w:rPr>
        <w:t> </w:t>
      </w:r>
      <w:r>
        <w:rPr>
          <w:b w:val="0"/>
          <w:i w:val="0"/>
          <w:spacing w:val="-4"/>
        </w:rPr>
        <w:t>106</w:t>
      </w:r>
      <w:r>
        <w:rPr>
          <w:spacing w:val="-4"/>
        </w:rPr>
        <w:t>.</w:t>
      </w:r>
    </w:p>
    <w:p>
      <w:pPr>
        <w:pStyle w:val="BodyText"/>
        <w:spacing w:line="480" w:lineRule="auto" w:before="269"/>
        <w:ind w:right="1342"/>
        <w:jc w:val="both"/>
      </w:pPr>
      <w:r>
        <w:rPr/>
        <w:t>Results</w:t>
      </w:r>
      <w:r>
        <w:rPr>
          <w:spacing w:val="-1"/>
        </w:rPr>
        <w:t> </w:t>
      </w:r>
      <w:r>
        <w:rPr/>
        <w:t>of</w:t>
      </w:r>
      <w:r>
        <w:rPr>
          <w:spacing w:val="-6"/>
        </w:rPr>
        <w:t> </w:t>
      </w:r>
      <w:r>
        <w:rPr/>
        <w:t>the independent t test statistics</w:t>
      </w:r>
      <w:r>
        <w:rPr>
          <w:spacing w:val="-1"/>
        </w:rPr>
        <w:t> </w:t>
      </w:r>
      <w:r>
        <w:rPr/>
        <w:t>above showed</w:t>
      </w:r>
      <w:r>
        <w:rPr>
          <w:spacing w:val="-3"/>
        </w:rPr>
        <w:t> </w:t>
      </w:r>
      <w:r>
        <w:rPr/>
        <w:t>that</w:t>
      </w:r>
      <w:r>
        <w:rPr>
          <w:spacing w:val="40"/>
        </w:rPr>
        <w:t> </w:t>
      </w:r>
      <w:r>
        <w:rPr/>
        <w:t>significant differences</w:t>
      </w:r>
      <w:r>
        <w:rPr>
          <w:spacing w:val="-1"/>
        </w:rPr>
        <w:t> </w:t>
      </w:r>
      <w:r>
        <w:rPr/>
        <w:t>exist in the Pre-test and Post-test</w:t>
      </w:r>
      <w:r>
        <w:rPr>
          <w:spacing w:val="40"/>
        </w:rPr>
        <w:t> </w:t>
      </w:r>
      <w:r>
        <w:rPr/>
        <w:t>performance of students in the experimental group taught Economics using Task based</w:t>
      </w:r>
      <w:r>
        <w:rPr>
          <w:spacing w:val="40"/>
        </w:rPr>
        <w:t> </w:t>
      </w:r>
      <w:r>
        <w:rPr/>
        <w:t>method</w:t>
      </w:r>
      <w:r>
        <w:rPr>
          <w:spacing w:val="80"/>
        </w:rPr>
        <w:t> </w:t>
      </w:r>
      <w:r>
        <w:rPr/>
        <w:t>in secondary schools</w:t>
      </w:r>
      <w:r>
        <w:rPr>
          <w:spacing w:val="40"/>
        </w:rPr>
        <w:t> </w:t>
      </w:r>
      <w:r>
        <w:rPr/>
        <w:t>in Imo state</w:t>
      </w:r>
    </w:p>
    <w:p>
      <w:pPr>
        <w:pStyle w:val="BodyText"/>
        <w:spacing w:line="480" w:lineRule="auto" w:before="1"/>
        <w:ind w:right="1333" w:firstLine="62"/>
        <w:jc w:val="both"/>
      </w:pPr>
      <w:r>
        <w:rPr/>
        <w:t>This is because the calculated p value of 0.000 is lower than the 0.05 alpha level of significance</w:t>
      </w:r>
      <w:r>
        <w:rPr>
          <w:spacing w:val="-1"/>
        </w:rPr>
        <w:t> </w:t>
      </w:r>
      <w:r>
        <w:rPr/>
        <w:t>and the</w:t>
      </w:r>
      <w:r>
        <w:rPr>
          <w:spacing w:val="-1"/>
        </w:rPr>
        <w:t> </w:t>
      </w:r>
      <w:r>
        <w:rPr/>
        <w:t>calculated t value</w:t>
      </w:r>
      <w:r>
        <w:rPr>
          <w:spacing w:val="-1"/>
        </w:rPr>
        <w:t> </w:t>
      </w:r>
      <w:r>
        <w:rPr/>
        <w:t>of</w:t>
      </w:r>
      <w:r>
        <w:rPr>
          <w:spacing w:val="40"/>
        </w:rPr>
        <w:t> </w:t>
      </w:r>
      <w:r>
        <w:rPr/>
        <w:t>45.253 is</w:t>
      </w:r>
      <w:r>
        <w:rPr>
          <w:spacing w:val="-2"/>
        </w:rPr>
        <w:t> </w:t>
      </w:r>
      <w:r>
        <w:rPr/>
        <w:t>higher</w:t>
      </w:r>
      <w:r>
        <w:rPr>
          <w:spacing w:val="40"/>
        </w:rPr>
        <w:t> </w:t>
      </w:r>
      <w:r>
        <w:rPr/>
        <w:t>lower</w:t>
      </w:r>
      <w:r>
        <w:rPr>
          <w:spacing w:val="80"/>
        </w:rPr>
        <w:t> </w:t>
      </w:r>
      <w:r>
        <w:rPr/>
        <w:t>than</w:t>
      </w:r>
      <w:r>
        <w:rPr>
          <w:spacing w:val="-5"/>
        </w:rPr>
        <w:t> </w:t>
      </w:r>
      <w:r>
        <w:rPr/>
        <w:t>the</w:t>
      </w:r>
      <w:r>
        <w:rPr>
          <w:spacing w:val="-1"/>
        </w:rPr>
        <w:t> </w:t>
      </w:r>
      <w:r>
        <w:rPr/>
        <w:t>1.96 t critical; value at df</w:t>
      </w:r>
      <w:r>
        <w:rPr>
          <w:spacing w:val="40"/>
        </w:rPr>
        <w:t> </w:t>
      </w:r>
      <w:r>
        <w:rPr/>
        <w:t>97. The mean pre-test and Post-test performances are 24.39 and 44.28 respectively with a mean difference of 19.888 in favour of the post-test scores. This shows that among the Task based group students their performance has significantly increased as a result of the inquiry teaching method.</w:t>
      </w:r>
    </w:p>
    <w:p>
      <w:pPr>
        <w:pStyle w:val="BodyText"/>
        <w:spacing w:line="480" w:lineRule="auto" w:before="1"/>
        <w:ind w:right="1340"/>
        <w:jc w:val="both"/>
      </w:pPr>
      <w:r>
        <w:rPr/>
        <w:t>Consequently, the null hypothesis which state that There is no significant differences in the Pre-test and Post-test performance of students in the experimental group taught Economics using Task based</w:t>
      </w:r>
      <w:r>
        <w:rPr>
          <w:spacing w:val="40"/>
        </w:rPr>
        <w:t> </w:t>
      </w:r>
      <w:r>
        <w:rPr/>
        <w:t>method</w:t>
      </w:r>
      <w:r>
        <w:rPr>
          <w:spacing w:val="80"/>
        </w:rPr>
        <w:t> </w:t>
      </w:r>
      <w:r>
        <w:rPr/>
        <w:t>in secondary schools</w:t>
      </w:r>
      <w:r>
        <w:rPr>
          <w:spacing w:val="40"/>
        </w:rPr>
        <w:t> </w:t>
      </w:r>
      <w:r>
        <w:rPr/>
        <w:t>in Imo state, is hereby </w:t>
      </w:r>
      <w:r>
        <w:rPr>
          <w:spacing w:val="-2"/>
        </w:rPr>
        <w:t>rejected.</w:t>
      </w:r>
    </w:p>
    <w:p>
      <w:pPr>
        <w:pStyle w:val="BodyText"/>
        <w:spacing w:line="480" w:lineRule="auto" w:before="1"/>
        <w:ind w:right="1333"/>
        <w:jc w:val="both"/>
      </w:pPr>
      <w:r>
        <w:rPr>
          <w:b/>
        </w:rPr>
        <w:t>Hypothesis Four</w:t>
      </w:r>
      <w:r>
        <w:rPr/>
        <w:t>: The null hypothesis state that there is no significant difference in the effect of</w:t>
      </w:r>
      <w:r>
        <w:rPr>
          <w:spacing w:val="-6"/>
        </w:rPr>
        <w:t> </w:t>
      </w:r>
      <w:r>
        <w:rPr/>
        <w:t>Inquiry</w:t>
      </w:r>
      <w:r>
        <w:rPr>
          <w:spacing w:val="-4"/>
        </w:rPr>
        <w:t> </w:t>
      </w:r>
      <w:r>
        <w:rPr/>
        <w:t>method on students‟performance in</w:t>
      </w:r>
      <w:r>
        <w:rPr>
          <w:spacing w:val="-2"/>
        </w:rPr>
        <w:t> </w:t>
      </w:r>
      <w:r>
        <w:rPr/>
        <w:t>rural</w:t>
      </w:r>
      <w:r>
        <w:rPr>
          <w:spacing w:val="-8"/>
        </w:rPr>
        <w:t> </w:t>
      </w:r>
      <w:r>
        <w:rPr/>
        <w:t>and urban located in</w:t>
      </w:r>
      <w:r>
        <w:rPr>
          <w:spacing w:val="-4"/>
        </w:rPr>
        <w:t> </w:t>
      </w:r>
      <w:r>
        <w:rPr/>
        <w:t>secondary schools in Imo state.</w:t>
      </w:r>
    </w:p>
    <w:p>
      <w:pPr>
        <w:spacing w:after="0" w:line="480" w:lineRule="auto"/>
        <w:jc w:val="both"/>
        <w:sectPr>
          <w:pgSz w:w="12240" w:h="15840"/>
          <w:pgMar w:header="0" w:footer="1012" w:top="1360" w:bottom="1200" w:left="820" w:right="460"/>
        </w:sectPr>
      </w:pPr>
    </w:p>
    <w:p>
      <w:pPr>
        <w:pStyle w:val="Heading2"/>
        <w:ind w:left="2421" w:right="1343" w:hanging="1441"/>
        <w:jc w:val="both"/>
      </w:pPr>
      <w:r>
        <w:rPr/>
        <w:t>Table</w:t>
      </w:r>
      <w:r>
        <w:rPr>
          <w:spacing w:val="-3"/>
        </w:rPr>
        <w:t> </w:t>
      </w:r>
      <w:r>
        <w:rPr/>
        <w:t>4.4.4:</w:t>
      </w:r>
      <w:r>
        <w:rPr>
          <w:spacing w:val="80"/>
        </w:rPr>
        <w:t> </w:t>
      </w:r>
      <w:r>
        <w:rPr/>
        <w:t>Analysis of</w:t>
      </w:r>
      <w:r>
        <w:rPr>
          <w:spacing w:val="-1"/>
        </w:rPr>
        <w:t> </w:t>
      </w:r>
      <w:r>
        <w:rPr/>
        <w:t>Covariance (ANCOVA)</w:t>
      </w:r>
      <w:r>
        <w:rPr>
          <w:spacing w:val="-1"/>
        </w:rPr>
        <w:t> </w:t>
      </w:r>
      <w:r>
        <w:rPr/>
        <w:t>statistics</w:t>
      </w:r>
      <w:r>
        <w:rPr>
          <w:spacing w:val="-5"/>
        </w:rPr>
        <w:t> </w:t>
      </w:r>
      <w:r>
        <w:rPr/>
        <w:t>difference in</w:t>
      </w:r>
      <w:r>
        <w:rPr>
          <w:spacing w:val="-1"/>
        </w:rPr>
        <w:t> </w:t>
      </w:r>
      <w:r>
        <w:rPr/>
        <w:t>the</w:t>
      </w:r>
      <w:r>
        <w:rPr>
          <w:spacing w:val="-3"/>
        </w:rPr>
        <w:t> </w:t>
      </w:r>
      <w:r>
        <w:rPr/>
        <w:t>effect of Inquiry method on students’</w:t>
      </w:r>
      <w:r>
        <w:rPr>
          <w:spacing w:val="-1"/>
        </w:rPr>
        <w:t> </w:t>
      </w:r>
      <w:r>
        <w:rPr/>
        <w:t>performance</w:t>
      </w:r>
      <w:r>
        <w:rPr>
          <w:spacing w:val="40"/>
        </w:rPr>
        <w:t> </w:t>
      </w:r>
      <w:r>
        <w:rPr/>
        <w:t>in rural</w:t>
      </w:r>
      <w:r>
        <w:rPr>
          <w:spacing w:val="-4"/>
        </w:rPr>
        <w:t> </w:t>
      </w:r>
      <w:r>
        <w:rPr/>
        <w:t>and urban located secondary schools in Imo state.</w:t>
      </w:r>
    </w:p>
    <w:p>
      <w:pPr>
        <w:pStyle w:val="BodyText"/>
        <w:spacing w:before="57"/>
        <w:ind w:left="0"/>
        <w:rPr>
          <w:b/>
          <w:sz w:val="20"/>
        </w:rPr>
      </w:pP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9"/>
        <w:gridCol w:w="1847"/>
        <w:gridCol w:w="949"/>
        <w:gridCol w:w="1642"/>
        <w:gridCol w:w="1391"/>
        <w:gridCol w:w="976"/>
      </w:tblGrid>
      <w:tr>
        <w:trPr>
          <w:trHeight w:val="406" w:hRule="atLeast"/>
        </w:trPr>
        <w:tc>
          <w:tcPr>
            <w:tcW w:w="9544" w:type="dxa"/>
            <w:gridSpan w:val="6"/>
          </w:tcPr>
          <w:p>
            <w:pPr>
              <w:pStyle w:val="TableParagraph"/>
              <w:spacing w:line="266" w:lineRule="exact"/>
              <w:ind w:right="5"/>
              <w:jc w:val="center"/>
              <w:rPr>
                <w:b/>
                <w:sz w:val="24"/>
              </w:rPr>
            </w:pPr>
            <w:r>
              <w:rPr>
                <w:b/>
                <w:sz w:val="24"/>
              </w:rPr>
              <w:t>Tests</w:t>
            </w:r>
            <w:r>
              <w:rPr>
                <w:b/>
                <w:spacing w:val="-1"/>
                <w:sz w:val="24"/>
              </w:rPr>
              <w:t> </w:t>
            </w:r>
            <w:r>
              <w:rPr>
                <w:b/>
                <w:sz w:val="24"/>
              </w:rPr>
              <w:t>of</w:t>
            </w:r>
            <w:r>
              <w:rPr>
                <w:b/>
                <w:spacing w:val="-2"/>
                <w:sz w:val="24"/>
              </w:rPr>
              <w:t> </w:t>
            </w:r>
            <w:r>
              <w:rPr>
                <w:b/>
                <w:sz w:val="24"/>
              </w:rPr>
              <w:t>Between-Subjects</w:t>
            </w:r>
            <w:r>
              <w:rPr>
                <w:b/>
                <w:spacing w:val="-1"/>
                <w:sz w:val="24"/>
              </w:rPr>
              <w:t> </w:t>
            </w:r>
            <w:r>
              <w:rPr>
                <w:b/>
                <w:spacing w:val="-2"/>
                <w:sz w:val="24"/>
              </w:rPr>
              <w:t>Effects</w:t>
            </w:r>
          </w:p>
        </w:tc>
      </w:tr>
      <w:tr>
        <w:trPr>
          <w:trHeight w:val="690" w:hRule="atLeast"/>
        </w:trPr>
        <w:tc>
          <w:tcPr>
            <w:tcW w:w="9544" w:type="dxa"/>
            <w:gridSpan w:val="6"/>
            <w:tcBorders>
              <w:bottom w:val="single" w:sz="4" w:space="0" w:color="000000"/>
            </w:tcBorders>
          </w:tcPr>
          <w:p>
            <w:pPr>
              <w:pStyle w:val="TableParagraph"/>
              <w:spacing w:before="130"/>
              <w:ind w:left="62"/>
              <w:rPr>
                <w:sz w:val="24"/>
              </w:rPr>
            </w:pPr>
            <w:r>
              <w:rPr>
                <w:sz w:val="24"/>
              </w:rPr>
              <w:t>Dependent</w:t>
            </w:r>
            <w:r>
              <w:rPr>
                <w:spacing w:val="-4"/>
                <w:sz w:val="24"/>
              </w:rPr>
              <w:t> </w:t>
            </w:r>
            <w:r>
              <w:rPr>
                <w:sz w:val="24"/>
              </w:rPr>
              <w:t>Variable:</w:t>
            </w:r>
            <w:r>
              <w:rPr>
                <w:spacing w:val="-7"/>
                <w:sz w:val="24"/>
              </w:rPr>
              <w:t> </w:t>
            </w:r>
            <w:r>
              <w:rPr>
                <w:spacing w:val="-2"/>
                <w:sz w:val="24"/>
              </w:rPr>
              <w:t>Performance</w:t>
            </w:r>
          </w:p>
        </w:tc>
      </w:tr>
      <w:tr>
        <w:trPr>
          <w:trHeight w:val="527" w:hRule="atLeast"/>
        </w:trPr>
        <w:tc>
          <w:tcPr>
            <w:tcW w:w="2739" w:type="dxa"/>
            <w:tcBorders>
              <w:top w:val="single" w:sz="4" w:space="0" w:color="000000"/>
              <w:bottom w:val="single" w:sz="4" w:space="0" w:color="000000"/>
            </w:tcBorders>
          </w:tcPr>
          <w:p>
            <w:pPr>
              <w:pStyle w:val="TableParagraph"/>
              <w:spacing w:line="273" w:lineRule="exact"/>
              <w:ind w:left="62"/>
              <w:rPr>
                <w:b/>
                <w:sz w:val="24"/>
              </w:rPr>
            </w:pPr>
            <w:r>
              <w:rPr>
                <w:b/>
                <w:spacing w:val="-2"/>
                <w:sz w:val="24"/>
              </w:rPr>
              <w:t>Source</w:t>
            </w:r>
          </w:p>
        </w:tc>
        <w:tc>
          <w:tcPr>
            <w:tcW w:w="1847" w:type="dxa"/>
            <w:tcBorders>
              <w:top w:val="single" w:sz="4" w:space="0" w:color="000000"/>
              <w:bottom w:val="single" w:sz="4" w:space="0" w:color="000000"/>
            </w:tcBorders>
          </w:tcPr>
          <w:p>
            <w:pPr>
              <w:pStyle w:val="TableParagraph"/>
              <w:spacing w:line="273" w:lineRule="exact"/>
              <w:ind w:left="6" w:right="209"/>
              <w:jc w:val="center"/>
              <w:rPr>
                <w:b/>
                <w:sz w:val="24"/>
              </w:rPr>
            </w:pPr>
            <w:r>
              <w:rPr>
                <w:b/>
                <w:sz w:val="24"/>
              </w:rPr>
              <w:t>Type</w:t>
            </w:r>
            <w:r>
              <w:rPr>
                <w:b/>
                <w:spacing w:val="-4"/>
                <w:sz w:val="24"/>
              </w:rPr>
              <w:t> </w:t>
            </w:r>
            <w:r>
              <w:rPr>
                <w:b/>
                <w:sz w:val="24"/>
              </w:rPr>
              <w:t>III</w:t>
            </w:r>
            <w:r>
              <w:rPr>
                <w:b/>
                <w:spacing w:val="-3"/>
                <w:sz w:val="24"/>
              </w:rPr>
              <w:t> </w:t>
            </w:r>
            <w:r>
              <w:rPr>
                <w:b/>
                <w:spacing w:val="-5"/>
                <w:sz w:val="24"/>
              </w:rPr>
              <w:t>Sum</w:t>
            </w:r>
          </w:p>
          <w:p>
            <w:pPr>
              <w:pStyle w:val="TableParagraph"/>
              <w:spacing w:line="257" w:lineRule="exact" w:before="2"/>
              <w:ind w:right="209"/>
              <w:jc w:val="center"/>
              <w:rPr>
                <w:b/>
                <w:sz w:val="24"/>
              </w:rPr>
            </w:pPr>
            <w:r>
              <w:rPr>
                <w:b/>
                <w:sz w:val="24"/>
              </w:rPr>
              <w:t>of</w:t>
            </w:r>
            <w:r>
              <w:rPr>
                <w:b/>
                <w:spacing w:val="-1"/>
                <w:sz w:val="24"/>
              </w:rPr>
              <w:t> </w:t>
            </w:r>
            <w:r>
              <w:rPr>
                <w:b/>
                <w:spacing w:val="-2"/>
                <w:sz w:val="24"/>
              </w:rPr>
              <w:t>Squares</w:t>
            </w:r>
          </w:p>
        </w:tc>
        <w:tc>
          <w:tcPr>
            <w:tcW w:w="949" w:type="dxa"/>
            <w:tcBorders>
              <w:top w:val="single" w:sz="4" w:space="0" w:color="000000"/>
              <w:bottom w:val="single" w:sz="4" w:space="0" w:color="000000"/>
            </w:tcBorders>
          </w:tcPr>
          <w:p>
            <w:pPr>
              <w:pStyle w:val="TableParagraph"/>
              <w:spacing w:line="273" w:lineRule="exact"/>
              <w:ind w:left="259"/>
              <w:rPr>
                <w:b/>
                <w:sz w:val="24"/>
              </w:rPr>
            </w:pPr>
            <w:r>
              <w:rPr>
                <w:b/>
                <w:spacing w:val="-5"/>
                <w:sz w:val="24"/>
              </w:rPr>
              <w:t>df</w:t>
            </w:r>
          </w:p>
        </w:tc>
        <w:tc>
          <w:tcPr>
            <w:tcW w:w="1642" w:type="dxa"/>
            <w:tcBorders>
              <w:top w:val="single" w:sz="4" w:space="0" w:color="000000"/>
              <w:bottom w:val="single" w:sz="4" w:space="0" w:color="000000"/>
            </w:tcBorders>
          </w:tcPr>
          <w:p>
            <w:pPr>
              <w:pStyle w:val="TableParagraph"/>
              <w:spacing w:line="273" w:lineRule="exact"/>
              <w:ind w:right="188"/>
              <w:jc w:val="right"/>
              <w:rPr>
                <w:b/>
                <w:sz w:val="24"/>
              </w:rPr>
            </w:pPr>
            <w:r>
              <w:rPr>
                <w:b/>
                <w:sz w:val="24"/>
              </w:rPr>
              <w:t>Mean </w:t>
            </w:r>
            <w:r>
              <w:rPr>
                <w:b/>
                <w:spacing w:val="-2"/>
                <w:sz w:val="24"/>
              </w:rPr>
              <w:t>Square</w:t>
            </w:r>
          </w:p>
        </w:tc>
        <w:tc>
          <w:tcPr>
            <w:tcW w:w="1391" w:type="dxa"/>
            <w:tcBorders>
              <w:top w:val="single" w:sz="4" w:space="0" w:color="000000"/>
              <w:bottom w:val="single" w:sz="4" w:space="0" w:color="000000"/>
            </w:tcBorders>
          </w:tcPr>
          <w:p>
            <w:pPr>
              <w:pStyle w:val="TableParagraph"/>
              <w:spacing w:line="273" w:lineRule="exact"/>
              <w:ind w:right="259"/>
              <w:jc w:val="center"/>
              <w:rPr>
                <w:b/>
                <w:sz w:val="24"/>
              </w:rPr>
            </w:pPr>
            <w:r>
              <w:rPr>
                <w:b/>
                <w:spacing w:val="-10"/>
                <w:sz w:val="24"/>
              </w:rPr>
              <w:t>F</w:t>
            </w:r>
          </w:p>
        </w:tc>
        <w:tc>
          <w:tcPr>
            <w:tcW w:w="976" w:type="dxa"/>
            <w:tcBorders>
              <w:top w:val="single" w:sz="4" w:space="0" w:color="000000"/>
              <w:bottom w:val="single" w:sz="4" w:space="0" w:color="000000"/>
            </w:tcBorders>
          </w:tcPr>
          <w:p>
            <w:pPr>
              <w:pStyle w:val="TableParagraph"/>
              <w:spacing w:line="273" w:lineRule="exact"/>
              <w:ind w:left="214"/>
              <w:rPr>
                <w:b/>
                <w:sz w:val="24"/>
              </w:rPr>
            </w:pPr>
            <w:r>
              <w:rPr>
                <w:b/>
                <w:spacing w:val="-4"/>
                <w:sz w:val="24"/>
              </w:rPr>
              <w:t>Sig.</w:t>
            </w:r>
          </w:p>
        </w:tc>
      </w:tr>
      <w:tr>
        <w:trPr>
          <w:trHeight w:val="365" w:hRule="atLeast"/>
        </w:trPr>
        <w:tc>
          <w:tcPr>
            <w:tcW w:w="2739" w:type="dxa"/>
            <w:tcBorders>
              <w:top w:val="single" w:sz="4" w:space="0" w:color="000000"/>
            </w:tcBorders>
          </w:tcPr>
          <w:p>
            <w:pPr>
              <w:pStyle w:val="TableParagraph"/>
              <w:spacing w:line="268" w:lineRule="exact"/>
              <w:ind w:left="62"/>
              <w:rPr>
                <w:sz w:val="24"/>
              </w:rPr>
            </w:pPr>
            <w:r>
              <w:rPr>
                <w:sz w:val="24"/>
              </w:rPr>
              <w:t>Corrected</w:t>
            </w:r>
            <w:r>
              <w:rPr>
                <w:spacing w:val="1"/>
                <w:sz w:val="24"/>
              </w:rPr>
              <w:t> </w:t>
            </w:r>
            <w:r>
              <w:rPr>
                <w:spacing w:val="-4"/>
                <w:sz w:val="24"/>
              </w:rPr>
              <w:t>Model</w:t>
            </w:r>
          </w:p>
        </w:tc>
        <w:tc>
          <w:tcPr>
            <w:tcW w:w="1847" w:type="dxa"/>
            <w:tcBorders>
              <w:top w:val="single" w:sz="4" w:space="0" w:color="000000"/>
            </w:tcBorders>
          </w:tcPr>
          <w:p>
            <w:pPr>
              <w:pStyle w:val="TableParagraph"/>
              <w:spacing w:line="268" w:lineRule="exact"/>
              <w:ind w:right="258"/>
              <w:jc w:val="right"/>
              <w:rPr>
                <w:sz w:val="24"/>
              </w:rPr>
            </w:pPr>
            <w:r>
              <w:rPr>
                <w:spacing w:val="-2"/>
                <w:sz w:val="24"/>
              </w:rPr>
              <w:t>38255.537</w:t>
            </w:r>
            <w:r>
              <w:rPr>
                <w:spacing w:val="-2"/>
                <w:sz w:val="24"/>
                <w:vertAlign w:val="superscript"/>
              </w:rPr>
              <w:t>a</w:t>
            </w:r>
          </w:p>
        </w:tc>
        <w:tc>
          <w:tcPr>
            <w:tcW w:w="949" w:type="dxa"/>
            <w:tcBorders>
              <w:top w:val="single" w:sz="4" w:space="0" w:color="000000"/>
            </w:tcBorders>
          </w:tcPr>
          <w:p>
            <w:pPr>
              <w:pStyle w:val="TableParagraph"/>
              <w:spacing w:line="268" w:lineRule="exact"/>
              <w:ind w:right="73"/>
              <w:jc w:val="right"/>
              <w:rPr>
                <w:sz w:val="24"/>
              </w:rPr>
            </w:pPr>
            <w:r>
              <w:rPr>
                <w:spacing w:val="-10"/>
                <w:sz w:val="24"/>
              </w:rPr>
              <w:t>7</w:t>
            </w:r>
          </w:p>
        </w:tc>
        <w:tc>
          <w:tcPr>
            <w:tcW w:w="1642" w:type="dxa"/>
            <w:tcBorders>
              <w:top w:val="single" w:sz="4" w:space="0" w:color="000000"/>
            </w:tcBorders>
          </w:tcPr>
          <w:p>
            <w:pPr>
              <w:pStyle w:val="TableParagraph"/>
              <w:spacing w:line="268" w:lineRule="exact"/>
              <w:ind w:right="150"/>
              <w:jc w:val="right"/>
              <w:rPr>
                <w:sz w:val="24"/>
              </w:rPr>
            </w:pPr>
            <w:r>
              <w:rPr>
                <w:spacing w:val="-2"/>
                <w:sz w:val="24"/>
              </w:rPr>
              <w:t>5465.077</w:t>
            </w:r>
          </w:p>
        </w:tc>
        <w:tc>
          <w:tcPr>
            <w:tcW w:w="1391" w:type="dxa"/>
            <w:tcBorders>
              <w:top w:val="single" w:sz="4" w:space="0" w:color="000000"/>
            </w:tcBorders>
          </w:tcPr>
          <w:p>
            <w:pPr>
              <w:pStyle w:val="TableParagraph"/>
              <w:spacing w:line="268" w:lineRule="exact"/>
              <w:ind w:right="216"/>
              <w:jc w:val="right"/>
              <w:rPr>
                <w:sz w:val="24"/>
              </w:rPr>
            </w:pPr>
            <w:r>
              <w:rPr>
                <w:spacing w:val="-2"/>
                <w:sz w:val="24"/>
              </w:rPr>
              <w:t>247.074</w:t>
            </w:r>
          </w:p>
        </w:tc>
        <w:tc>
          <w:tcPr>
            <w:tcW w:w="976" w:type="dxa"/>
            <w:tcBorders>
              <w:top w:val="single" w:sz="4" w:space="0" w:color="000000"/>
            </w:tcBorders>
          </w:tcPr>
          <w:p>
            <w:pPr>
              <w:pStyle w:val="TableParagraph"/>
              <w:spacing w:line="268" w:lineRule="exact"/>
              <w:ind w:right="58"/>
              <w:jc w:val="right"/>
              <w:rPr>
                <w:sz w:val="24"/>
              </w:rPr>
            </w:pPr>
            <w:r>
              <w:rPr>
                <w:spacing w:val="-4"/>
                <w:sz w:val="24"/>
              </w:rPr>
              <w:t>.000</w:t>
            </w:r>
          </w:p>
        </w:tc>
      </w:tr>
      <w:tr>
        <w:trPr>
          <w:trHeight w:val="415" w:hRule="atLeast"/>
        </w:trPr>
        <w:tc>
          <w:tcPr>
            <w:tcW w:w="2739" w:type="dxa"/>
          </w:tcPr>
          <w:p>
            <w:pPr>
              <w:pStyle w:val="TableParagraph"/>
              <w:spacing w:before="63"/>
              <w:ind w:left="62"/>
              <w:rPr>
                <w:sz w:val="24"/>
              </w:rPr>
            </w:pPr>
            <w:r>
              <w:rPr>
                <w:spacing w:val="-2"/>
                <w:sz w:val="24"/>
              </w:rPr>
              <w:t>Intercept</w:t>
            </w:r>
          </w:p>
        </w:tc>
        <w:tc>
          <w:tcPr>
            <w:tcW w:w="1847" w:type="dxa"/>
          </w:tcPr>
          <w:p>
            <w:pPr>
              <w:pStyle w:val="TableParagraph"/>
              <w:spacing w:before="63"/>
              <w:ind w:right="257"/>
              <w:jc w:val="right"/>
              <w:rPr>
                <w:sz w:val="24"/>
              </w:rPr>
            </w:pPr>
            <w:r>
              <w:rPr>
                <w:spacing w:val="-2"/>
                <w:sz w:val="24"/>
              </w:rPr>
              <w:t>460802.413</w:t>
            </w:r>
          </w:p>
        </w:tc>
        <w:tc>
          <w:tcPr>
            <w:tcW w:w="949" w:type="dxa"/>
          </w:tcPr>
          <w:p>
            <w:pPr>
              <w:pStyle w:val="TableParagraph"/>
              <w:spacing w:before="63"/>
              <w:ind w:right="73"/>
              <w:jc w:val="right"/>
              <w:rPr>
                <w:sz w:val="24"/>
              </w:rPr>
            </w:pPr>
            <w:r>
              <w:rPr>
                <w:spacing w:val="-10"/>
                <w:sz w:val="24"/>
              </w:rPr>
              <w:t>1</w:t>
            </w:r>
          </w:p>
        </w:tc>
        <w:tc>
          <w:tcPr>
            <w:tcW w:w="1642" w:type="dxa"/>
          </w:tcPr>
          <w:p>
            <w:pPr>
              <w:pStyle w:val="TableParagraph"/>
              <w:spacing w:before="63"/>
              <w:ind w:right="150"/>
              <w:jc w:val="right"/>
              <w:rPr>
                <w:sz w:val="24"/>
              </w:rPr>
            </w:pPr>
            <w:r>
              <w:rPr>
                <w:spacing w:val="-2"/>
                <w:sz w:val="24"/>
              </w:rPr>
              <w:t>460802.413</w:t>
            </w:r>
          </w:p>
        </w:tc>
        <w:tc>
          <w:tcPr>
            <w:tcW w:w="1391" w:type="dxa"/>
          </w:tcPr>
          <w:p>
            <w:pPr>
              <w:pStyle w:val="TableParagraph"/>
              <w:spacing w:before="63"/>
              <w:ind w:right="216"/>
              <w:jc w:val="right"/>
              <w:rPr>
                <w:sz w:val="24"/>
              </w:rPr>
            </w:pPr>
            <w:r>
              <w:rPr>
                <w:spacing w:val="-2"/>
                <w:sz w:val="24"/>
              </w:rPr>
              <w:t>20832.676</w:t>
            </w:r>
          </w:p>
        </w:tc>
        <w:tc>
          <w:tcPr>
            <w:tcW w:w="976" w:type="dxa"/>
          </w:tcPr>
          <w:p>
            <w:pPr>
              <w:pStyle w:val="TableParagraph"/>
              <w:spacing w:before="63"/>
              <w:ind w:right="58"/>
              <w:jc w:val="right"/>
              <w:rPr>
                <w:sz w:val="24"/>
              </w:rPr>
            </w:pPr>
            <w:r>
              <w:rPr>
                <w:spacing w:val="-4"/>
                <w:sz w:val="24"/>
              </w:rPr>
              <w:t>.000</w:t>
            </w:r>
          </w:p>
        </w:tc>
      </w:tr>
      <w:tr>
        <w:trPr>
          <w:trHeight w:val="415" w:hRule="atLeast"/>
        </w:trPr>
        <w:tc>
          <w:tcPr>
            <w:tcW w:w="2739" w:type="dxa"/>
          </w:tcPr>
          <w:p>
            <w:pPr>
              <w:pStyle w:val="TableParagraph"/>
              <w:spacing w:before="65"/>
              <w:ind w:left="62"/>
              <w:rPr>
                <w:sz w:val="24"/>
              </w:rPr>
            </w:pPr>
            <w:r>
              <w:rPr>
                <w:spacing w:val="-2"/>
                <w:sz w:val="24"/>
              </w:rPr>
              <w:t>Tests</w:t>
            </w:r>
          </w:p>
        </w:tc>
        <w:tc>
          <w:tcPr>
            <w:tcW w:w="1847" w:type="dxa"/>
          </w:tcPr>
          <w:p>
            <w:pPr>
              <w:pStyle w:val="TableParagraph"/>
              <w:spacing w:before="65"/>
              <w:ind w:right="257"/>
              <w:jc w:val="right"/>
              <w:rPr>
                <w:sz w:val="24"/>
              </w:rPr>
            </w:pPr>
            <w:r>
              <w:rPr>
                <w:spacing w:val="-2"/>
                <w:sz w:val="24"/>
              </w:rPr>
              <w:t>37993.773</w:t>
            </w:r>
          </w:p>
        </w:tc>
        <w:tc>
          <w:tcPr>
            <w:tcW w:w="949" w:type="dxa"/>
          </w:tcPr>
          <w:p>
            <w:pPr>
              <w:pStyle w:val="TableParagraph"/>
              <w:spacing w:before="65"/>
              <w:ind w:right="73"/>
              <w:jc w:val="right"/>
              <w:rPr>
                <w:sz w:val="24"/>
              </w:rPr>
            </w:pPr>
            <w:r>
              <w:rPr>
                <w:spacing w:val="-10"/>
                <w:sz w:val="24"/>
              </w:rPr>
              <w:t>1</w:t>
            </w:r>
          </w:p>
        </w:tc>
        <w:tc>
          <w:tcPr>
            <w:tcW w:w="1642" w:type="dxa"/>
          </w:tcPr>
          <w:p>
            <w:pPr>
              <w:pStyle w:val="TableParagraph"/>
              <w:spacing w:before="65"/>
              <w:ind w:right="150"/>
              <w:jc w:val="right"/>
              <w:rPr>
                <w:sz w:val="24"/>
              </w:rPr>
            </w:pPr>
            <w:r>
              <w:rPr>
                <w:spacing w:val="-2"/>
                <w:sz w:val="24"/>
              </w:rPr>
              <w:t>37993.773</w:t>
            </w:r>
          </w:p>
        </w:tc>
        <w:tc>
          <w:tcPr>
            <w:tcW w:w="1391" w:type="dxa"/>
          </w:tcPr>
          <w:p>
            <w:pPr>
              <w:pStyle w:val="TableParagraph"/>
              <w:spacing w:before="65"/>
              <w:ind w:right="216"/>
              <w:jc w:val="right"/>
              <w:rPr>
                <w:sz w:val="24"/>
              </w:rPr>
            </w:pPr>
            <w:r>
              <w:rPr>
                <w:spacing w:val="-2"/>
                <w:sz w:val="24"/>
              </w:rPr>
              <w:t>1717.682</w:t>
            </w:r>
          </w:p>
        </w:tc>
        <w:tc>
          <w:tcPr>
            <w:tcW w:w="976" w:type="dxa"/>
          </w:tcPr>
          <w:p>
            <w:pPr>
              <w:pStyle w:val="TableParagraph"/>
              <w:spacing w:before="65"/>
              <w:ind w:right="58"/>
              <w:jc w:val="right"/>
              <w:rPr>
                <w:sz w:val="24"/>
              </w:rPr>
            </w:pPr>
            <w:r>
              <w:rPr>
                <w:spacing w:val="-4"/>
                <w:sz w:val="24"/>
              </w:rPr>
              <w:t>.000</w:t>
            </w:r>
          </w:p>
        </w:tc>
      </w:tr>
      <w:tr>
        <w:trPr>
          <w:trHeight w:val="413" w:hRule="atLeast"/>
        </w:trPr>
        <w:tc>
          <w:tcPr>
            <w:tcW w:w="2739" w:type="dxa"/>
          </w:tcPr>
          <w:p>
            <w:pPr>
              <w:pStyle w:val="TableParagraph"/>
              <w:spacing w:before="63"/>
              <w:ind w:left="62"/>
              <w:rPr>
                <w:sz w:val="24"/>
              </w:rPr>
            </w:pPr>
            <w:r>
              <w:rPr>
                <w:spacing w:val="-2"/>
                <w:sz w:val="24"/>
              </w:rPr>
              <w:t>Location</w:t>
            </w:r>
          </w:p>
        </w:tc>
        <w:tc>
          <w:tcPr>
            <w:tcW w:w="1847" w:type="dxa"/>
          </w:tcPr>
          <w:p>
            <w:pPr>
              <w:pStyle w:val="TableParagraph"/>
              <w:spacing w:before="63"/>
              <w:ind w:right="257"/>
              <w:jc w:val="right"/>
              <w:rPr>
                <w:sz w:val="24"/>
              </w:rPr>
            </w:pPr>
            <w:r>
              <w:rPr>
                <w:spacing w:val="-2"/>
                <w:sz w:val="24"/>
              </w:rPr>
              <w:t>38.803</w:t>
            </w:r>
          </w:p>
        </w:tc>
        <w:tc>
          <w:tcPr>
            <w:tcW w:w="949" w:type="dxa"/>
          </w:tcPr>
          <w:p>
            <w:pPr>
              <w:pStyle w:val="TableParagraph"/>
              <w:spacing w:before="63"/>
              <w:ind w:right="73"/>
              <w:jc w:val="right"/>
              <w:rPr>
                <w:sz w:val="24"/>
              </w:rPr>
            </w:pPr>
            <w:r>
              <w:rPr>
                <w:spacing w:val="-10"/>
                <w:sz w:val="24"/>
              </w:rPr>
              <w:t>1</w:t>
            </w:r>
          </w:p>
        </w:tc>
        <w:tc>
          <w:tcPr>
            <w:tcW w:w="1642" w:type="dxa"/>
          </w:tcPr>
          <w:p>
            <w:pPr>
              <w:pStyle w:val="TableParagraph"/>
              <w:spacing w:before="63"/>
              <w:ind w:right="150"/>
              <w:jc w:val="right"/>
              <w:rPr>
                <w:sz w:val="24"/>
              </w:rPr>
            </w:pPr>
            <w:r>
              <w:rPr>
                <w:spacing w:val="-2"/>
                <w:sz w:val="24"/>
              </w:rPr>
              <w:t>38.803</w:t>
            </w:r>
          </w:p>
        </w:tc>
        <w:tc>
          <w:tcPr>
            <w:tcW w:w="1391" w:type="dxa"/>
          </w:tcPr>
          <w:p>
            <w:pPr>
              <w:pStyle w:val="TableParagraph"/>
              <w:spacing w:before="63"/>
              <w:ind w:right="216"/>
              <w:jc w:val="right"/>
              <w:rPr>
                <w:sz w:val="24"/>
              </w:rPr>
            </w:pPr>
            <w:r>
              <w:rPr>
                <w:spacing w:val="-4"/>
                <w:sz w:val="24"/>
              </w:rPr>
              <w:t>1.754</w:t>
            </w:r>
          </w:p>
        </w:tc>
        <w:tc>
          <w:tcPr>
            <w:tcW w:w="976" w:type="dxa"/>
          </w:tcPr>
          <w:p>
            <w:pPr>
              <w:pStyle w:val="TableParagraph"/>
              <w:spacing w:before="63"/>
              <w:ind w:right="58"/>
              <w:jc w:val="right"/>
              <w:rPr>
                <w:sz w:val="24"/>
              </w:rPr>
            </w:pPr>
            <w:r>
              <w:rPr>
                <w:spacing w:val="-4"/>
                <w:sz w:val="24"/>
              </w:rPr>
              <w:t>.186</w:t>
            </w:r>
          </w:p>
        </w:tc>
      </w:tr>
      <w:tr>
        <w:trPr>
          <w:trHeight w:val="413" w:hRule="atLeast"/>
        </w:trPr>
        <w:tc>
          <w:tcPr>
            <w:tcW w:w="2739" w:type="dxa"/>
          </w:tcPr>
          <w:p>
            <w:pPr>
              <w:pStyle w:val="TableParagraph"/>
              <w:spacing w:before="63"/>
              <w:ind w:left="62"/>
              <w:rPr>
                <w:sz w:val="24"/>
              </w:rPr>
            </w:pPr>
            <w:r>
              <w:rPr>
                <w:spacing w:val="-2"/>
                <w:sz w:val="24"/>
              </w:rPr>
              <w:t>Groups</w:t>
            </w:r>
          </w:p>
        </w:tc>
        <w:tc>
          <w:tcPr>
            <w:tcW w:w="1847" w:type="dxa"/>
          </w:tcPr>
          <w:p>
            <w:pPr>
              <w:pStyle w:val="TableParagraph"/>
              <w:spacing w:before="63"/>
              <w:ind w:right="257"/>
              <w:jc w:val="right"/>
              <w:rPr>
                <w:sz w:val="24"/>
              </w:rPr>
            </w:pPr>
            <w:r>
              <w:rPr>
                <w:spacing w:val="-2"/>
                <w:sz w:val="24"/>
              </w:rPr>
              <w:t>49.098</w:t>
            </w:r>
          </w:p>
        </w:tc>
        <w:tc>
          <w:tcPr>
            <w:tcW w:w="949" w:type="dxa"/>
          </w:tcPr>
          <w:p>
            <w:pPr>
              <w:pStyle w:val="TableParagraph"/>
              <w:spacing w:before="63"/>
              <w:ind w:right="73"/>
              <w:jc w:val="right"/>
              <w:rPr>
                <w:sz w:val="24"/>
              </w:rPr>
            </w:pPr>
            <w:r>
              <w:rPr>
                <w:spacing w:val="-10"/>
                <w:sz w:val="24"/>
              </w:rPr>
              <w:t>1</w:t>
            </w:r>
          </w:p>
        </w:tc>
        <w:tc>
          <w:tcPr>
            <w:tcW w:w="1642" w:type="dxa"/>
          </w:tcPr>
          <w:p>
            <w:pPr>
              <w:pStyle w:val="TableParagraph"/>
              <w:spacing w:before="63"/>
              <w:ind w:right="150"/>
              <w:jc w:val="right"/>
              <w:rPr>
                <w:sz w:val="24"/>
              </w:rPr>
            </w:pPr>
            <w:r>
              <w:rPr>
                <w:spacing w:val="-2"/>
                <w:sz w:val="24"/>
              </w:rPr>
              <w:t>49.098</w:t>
            </w:r>
          </w:p>
        </w:tc>
        <w:tc>
          <w:tcPr>
            <w:tcW w:w="1391" w:type="dxa"/>
          </w:tcPr>
          <w:p>
            <w:pPr>
              <w:pStyle w:val="TableParagraph"/>
              <w:spacing w:before="63"/>
              <w:ind w:right="216"/>
              <w:jc w:val="right"/>
              <w:rPr>
                <w:sz w:val="24"/>
              </w:rPr>
            </w:pPr>
            <w:r>
              <w:rPr>
                <w:spacing w:val="-4"/>
                <w:sz w:val="24"/>
              </w:rPr>
              <w:t>2.220</w:t>
            </w:r>
          </w:p>
        </w:tc>
        <w:tc>
          <w:tcPr>
            <w:tcW w:w="976" w:type="dxa"/>
          </w:tcPr>
          <w:p>
            <w:pPr>
              <w:pStyle w:val="TableParagraph"/>
              <w:spacing w:before="63"/>
              <w:ind w:right="58"/>
              <w:jc w:val="right"/>
              <w:rPr>
                <w:sz w:val="24"/>
              </w:rPr>
            </w:pPr>
            <w:r>
              <w:rPr>
                <w:spacing w:val="-4"/>
                <w:sz w:val="24"/>
              </w:rPr>
              <w:t>.137</w:t>
            </w:r>
          </w:p>
        </w:tc>
      </w:tr>
      <w:tr>
        <w:trPr>
          <w:trHeight w:val="415" w:hRule="atLeast"/>
        </w:trPr>
        <w:tc>
          <w:tcPr>
            <w:tcW w:w="2739" w:type="dxa"/>
          </w:tcPr>
          <w:p>
            <w:pPr>
              <w:pStyle w:val="TableParagraph"/>
              <w:spacing w:before="63"/>
              <w:ind w:left="62"/>
              <w:rPr>
                <w:sz w:val="24"/>
              </w:rPr>
            </w:pPr>
            <w:r>
              <w:rPr>
                <w:sz w:val="24"/>
              </w:rPr>
              <w:t>Tests *</w:t>
            </w:r>
            <w:r>
              <w:rPr>
                <w:spacing w:val="4"/>
                <w:sz w:val="24"/>
              </w:rPr>
              <w:t> </w:t>
            </w:r>
            <w:r>
              <w:rPr>
                <w:spacing w:val="-2"/>
                <w:sz w:val="24"/>
              </w:rPr>
              <w:t>Location</w:t>
            </w:r>
          </w:p>
        </w:tc>
        <w:tc>
          <w:tcPr>
            <w:tcW w:w="1847" w:type="dxa"/>
          </w:tcPr>
          <w:p>
            <w:pPr>
              <w:pStyle w:val="TableParagraph"/>
              <w:spacing w:before="63"/>
              <w:ind w:right="257"/>
              <w:jc w:val="right"/>
              <w:rPr>
                <w:sz w:val="24"/>
              </w:rPr>
            </w:pPr>
            <w:r>
              <w:rPr>
                <w:spacing w:val="-4"/>
                <w:sz w:val="24"/>
              </w:rPr>
              <w:t>7.797</w:t>
            </w:r>
          </w:p>
        </w:tc>
        <w:tc>
          <w:tcPr>
            <w:tcW w:w="949" w:type="dxa"/>
          </w:tcPr>
          <w:p>
            <w:pPr>
              <w:pStyle w:val="TableParagraph"/>
              <w:spacing w:before="63"/>
              <w:ind w:right="73"/>
              <w:jc w:val="right"/>
              <w:rPr>
                <w:sz w:val="24"/>
              </w:rPr>
            </w:pPr>
            <w:r>
              <w:rPr>
                <w:spacing w:val="-10"/>
                <w:sz w:val="24"/>
              </w:rPr>
              <w:t>1</w:t>
            </w:r>
          </w:p>
        </w:tc>
        <w:tc>
          <w:tcPr>
            <w:tcW w:w="1642" w:type="dxa"/>
          </w:tcPr>
          <w:p>
            <w:pPr>
              <w:pStyle w:val="TableParagraph"/>
              <w:spacing w:before="63"/>
              <w:ind w:right="150"/>
              <w:jc w:val="right"/>
              <w:rPr>
                <w:sz w:val="24"/>
              </w:rPr>
            </w:pPr>
            <w:r>
              <w:rPr>
                <w:spacing w:val="-4"/>
                <w:sz w:val="24"/>
              </w:rPr>
              <w:t>7.797</w:t>
            </w:r>
          </w:p>
        </w:tc>
        <w:tc>
          <w:tcPr>
            <w:tcW w:w="1391" w:type="dxa"/>
          </w:tcPr>
          <w:p>
            <w:pPr>
              <w:pStyle w:val="TableParagraph"/>
              <w:spacing w:before="63"/>
              <w:ind w:right="215"/>
              <w:jc w:val="right"/>
              <w:rPr>
                <w:sz w:val="24"/>
              </w:rPr>
            </w:pPr>
            <w:r>
              <w:rPr>
                <w:spacing w:val="-4"/>
                <w:sz w:val="24"/>
              </w:rPr>
              <w:t>.352</w:t>
            </w:r>
          </w:p>
        </w:tc>
        <w:tc>
          <w:tcPr>
            <w:tcW w:w="976" w:type="dxa"/>
          </w:tcPr>
          <w:p>
            <w:pPr>
              <w:pStyle w:val="TableParagraph"/>
              <w:spacing w:before="63"/>
              <w:ind w:right="58"/>
              <w:jc w:val="right"/>
              <w:rPr>
                <w:sz w:val="24"/>
              </w:rPr>
            </w:pPr>
            <w:r>
              <w:rPr>
                <w:spacing w:val="-4"/>
                <w:sz w:val="24"/>
              </w:rPr>
              <w:t>.553</w:t>
            </w:r>
          </w:p>
        </w:tc>
      </w:tr>
      <w:tr>
        <w:trPr>
          <w:trHeight w:val="415" w:hRule="atLeast"/>
        </w:trPr>
        <w:tc>
          <w:tcPr>
            <w:tcW w:w="2739" w:type="dxa"/>
          </w:tcPr>
          <w:p>
            <w:pPr>
              <w:pStyle w:val="TableParagraph"/>
              <w:spacing w:before="65"/>
              <w:ind w:left="62"/>
              <w:rPr>
                <w:sz w:val="24"/>
              </w:rPr>
            </w:pPr>
            <w:r>
              <w:rPr>
                <w:sz w:val="24"/>
              </w:rPr>
              <w:t>Tests *</w:t>
            </w:r>
            <w:r>
              <w:rPr>
                <w:spacing w:val="4"/>
                <w:sz w:val="24"/>
              </w:rPr>
              <w:t> </w:t>
            </w:r>
            <w:r>
              <w:rPr>
                <w:spacing w:val="-2"/>
                <w:sz w:val="24"/>
              </w:rPr>
              <w:t>Groups</w:t>
            </w:r>
          </w:p>
        </w:tc>
        <w:tc>
          <w:tcPr>
            <w:tcW w:w="1847" w:type="dxa"/>
          </w:tcPr>
          <w:p>
            <w:pPr>
              <w:pStyle w:val="TableParagraph"/>
              <w:spacing w:before="65"/>
              <w:ind w:right="257"/>
              <w:jc w:val="right"/>
              <w:rPr>
                <w:sz w:val="24"/>
              </w:rPr>
            </w:pPr>
            <w:r>
              <w:rPr>
                <w:spacing w:val="-4"/>
                <w:sz w:val="24"/>
              </w:rPr>
              <w:t>.894</w:t>
            </w:r>
          </w:p>
        </w:tc>
        <w:tc>
          <w:tcPr>
            <w:tcW w:w="949" w:type="dxa"/>
          </w:tcPr>
          <w:p>
            <w:pPr>
              <w:pStyle w:val="TableParagraph"/>
              <w:spacing w:before="65"/>
              <w:ind w:right="73"/>
              <w:jc w:val="right"/>
              <w:rPr>
                <w:sz w:val="24"/>
              </w:rPr>
            </w:pPr>
            <w:r>
              <w:rPr>
                <w:spacing w:val="-10"/>
                <w:sz w:val="24"/>
              </w:rPr>
              <w:t>1</w:t>
            </w:r>
          </w:p>
        </w:tc>
        <w:tc>
          <w:tcPr>
            <w:tcW w:w="1642" w:type="dxa"/>
          </w:tcPr>
          <w:p>
            <w:pPr>
              <w:pStyle w:val="TableParagraph"/>
              <w:spacing w:before="65"/>
              <w:ind w:right="150"/>
              <w:jc w:val="right"/>
              <w:rPr>
                <w:sz w:val="24"/>
              </w:rPr>
            </w:pPr>
            <w:r>
              <w:rPr>
                <w:spacing w:val="-4"/>
                <w:sz w:val="24"/>
              </w:rPr>
              <w:t>.894</w:t>
            </w:r>
          </w:p>
        </w:tc>
        <w:tc>
          <w:tcPr>
            <w:tcW w:w="1391" w:type="dxa"/>
          </w:tcPr>
          <w:p>
            <w:pPr>
              <w:pStyle w:val="TableParagraph"/>
              <w:spacing w:before="65"/>
              <w:ind w:right="215"/>
              <w:jc w:val="right"/>
              <w:rPr>
                <w:sz w:val="24"/>
              </w:rPr>
            </w:pPr>
            <w:r>
              <w:rPr>
                <w:spacing w:val="-4"/>
                <w:sz w:val="24"/>
              </w:rPr>
              <w:t>.040</w:t>
            </w:r>
          </w:p>
        </w:tc>
        <w:tc>
          <w:tcPr>
            <w:tcW w:w="976" w:type="dxa"/>
          </w:tcPr>
          <w:p>
            <w:pPr>
              <w:pStyle w:val="TableParagraph"/>
              <w:spacing w:before="65"/>
              <w:ind w:right="58"/>
              <w:jc w:val="right"/>
              <w:rPr>
                <w:sz w:val="24"/>
              </w:rPr>
            </w:pPr>
            <w:r>
              <w:rPr>
                <w:spacing w:val="-4"/>
                <w:sz w:val="24"/>
              </w:rPr>
              <w:t>.841</w:t>
            </w:r>
          </w:p>
        </w:tc>
      </w:tr>
      <w:tr>
        <w:trPr>
          <w:trHeight w:val="412" w:hRule="atLeast"/>
        </w:trPr>
        <w:tc>
          <w:tcPr>
            <w:tcW w:w="2739" w:type="dxa"/>
          </w:tcPr>
          <w:p>
            <w:pPr>
              <w:pStyle w:val="TableParagraph"/>
              <w:spacing w:before="63"/>
              <w:ind w:left="62"/>
              <w:rPr>
                <w:sz w:val="24"/>
              </w:rPr>
            </w:pPr>
            <w:r>
              <w:rPr>
                <w:sz w:val="24"/>
              </w:rPr>
              <w:t>Location</w:t>
            </w:r>
            <w:r>
              <w:rPr>
                <w:spacing w:val="-4"/>
                <w:sz w:val="24"/>
              </w:rPr>
              <w:t> </w:t>
            </w:r>
            <w:r>
              <w:rPr>
                <w:sz w:val="24"/>
              </w:rPr>
              <w:t>*</w:t>
            </w:r>
            <w:r>
              <w:rPr>
                <w:spacing w:val="1"/>
                <w:sz w:val="24"/>
              </w:rPr>
              <w:t> </w:t>
            </w:r>
            <w:r>
              <w:rPr>
                <w:spacing w:val="-2"/>
                <w:sz w:val="24"/>
              </w:rPr>
              <w:t>Groups</w:t>
            </w:r>
          </w:p>
        </w:tc>
        <w:tc>
          <w:tcPr>
            <w:tcW w:w="1847" w:type="dxa"/>
          </w:tcPr>
          <w:p>
            <w:pPr>
              <w:pStyle w:val="TableParagraph"/>
              <w:spacing w:before="63"/>
              <w:ind w:right="257"/>
              <w:jc w:val="right"/>
              <w:rPr>
                <w:sz w:val="24"/>
              </w:rPr>
            </w:pPr>
            <w:r>
              <w:rPr>
                <w:spacing w:val="-2"/>
                <w:sz w:val="24"/>
              </w:rPr>
              <w:t>63.179</w:t>
            </w:r>
          </w:p>
        </w:tc>
        <w:tc>
          <w:tcPr>
            <w:tcW w:w="949" w:type="dxa"/>
          </w:tcPr>
          <w:p>
            <w:pPr>
              <w:pStyle w:val="TableParagraph"/>
              <w:spacing w:before="63"/>
              <w:ind w:right="73"/>
              <w:jc w:val="right"/>
              <w:rPr>
                <w:sz w:val="24"/>
              </w:rPr>
            </w:pPr>
            <w:r>
              <w:rPr>
                <w:spacing w:val="-10"/>
                <w:sz w:val="24"/>
              </w:rPr>
              <w:t>1</w:t>
            </w:r>
          </w:p>
        </w:tc>
        <w:tc>
          <w:tcPr>
            <w:tcW w:w="1642" w:type="dxa"/>
          </w:tcPr>
          <w:p>
            <w:pPr>
              <w:pStyle w:val="TableParagraph"/>
              <w:spacing w:before="63"/>
              <w:ind w:right="150"/>
              <w:jc w:val="right"/>
              <w:rPr>
                <w:sz w:val="24"/>
              </w:rPr>
            </w:pPr>
            <w:r>
              <w:rPr>
                <w:spacing w:val="-2"/>
                <w:sz w:val="24"/>
              </w:rPr>
              <w:t>63.179</w:t>
            </w:r>
          </w:p>
        </w:tc>
        <w:tc>
          <w:tcPr>
            <w:tcW w:w="1391" w:type="dxa"/>
          </w:tcPr>
          <w:p>
            <w:pPr>
              <w:pStyle w:val="TableParagraph"/>
              <w:spacing w:before="63"/>
              <w:ind w:right="216"/>
              <w:jc w:val="right"/>
              <w:rPr>
                <w:sz w:val="24"/>
              </w:rPr>
            </w:pPr>
            <w:r>
              <w:rPr>
                <w:spacing w:val="-4"/>
                <w:sz w:val="24"/>
              </w:rPr>
              <w:t>2.856</w:t>
            </w:r>
          </w:p>
        </w:tc>
        <w:tc>
          <w:tcPr>
            <w:tcW w:w="976" w:type="dxa"/>
          </w:tcPr>
          <w:p>
            <w:pPr>
              <w:pStyle w:val="TableParagraph"/>
              <w:spacing w:before="63"/>
              <w:ind w:right="58"/>
              <w:jc w:val="right"/>
              <w:rPr>
                <w:sz w:val="24"/>
              </w:rPr>
            </w:pPr>
            <w:r>
              <w:rPr>
                <w:spacing w:val="-4"/>
                <w:sz w:val="24"/>
              </w:rPr>
              <w:t>.092</w:t>
            </w:r>
          </w:p>
        </w:tc>
      </w:tr>
      <w:tr>
        <w:trPr>
          <w:trHeight w:val="413" w:hRule="atLeast"/>
        </w:trPr>
        <w:tc>
          <w:tcPr>
            <w:tcW w:w="2739" w:type="dxa"/>
          </w:tcPr>
          <w:p>
            <w:pPr>
              <w:pStyle w:val="TableParagraph"/>
              <w:spacing w:before="63"/>
              <w:ind w:left="62"/>
              <w:rPr>
                <w:sz w:val="24"/>
              </w:rPr>
            </w:pPr>
            <w:r>
              <w:rPr>
                <w:sz w:val="24"/>
              </w:rPr>
              <w:t>Tests</w:t>
            </w:r>
            <w:r>
              <w:rPr>
                <w:spacing w:val="-5"/>
                <w:sz w:val="24"/>
              </w:rPr>
              <w:t> </w:t>
            </w:r>
            <w:r>
              <w:rPr>
                <w:sz w:val="24"/>
              </w:rPr>
              <w:t>*</w:t>
            </w:r>
            <w:r>
              <w:rPr>
                <w:spacing w:val="-1"/>
                <w:sz w:val="24"/>
              </w:rPr>
              <w:t> </w:t>
            </w:r>
            <w:r>
              <w:rPr>
                <w:sz w:val="24"/>
              </w:rPr>
              <w:t>Location</w:t>
            </w:r>
            <w:r>
              <w:rPr>
                <w:spacing w:val="-5"/>
                <w:sz w:val="24"/>
              </w:rPr>
              <w:t> </w:t>
            </w:r>
            <w:r>
              <w:rPr>
                <w:sz w:val="24"/>
              </w:rPr>
              <w:t>* </w:t>
            </w:r>
            <w:r>
              <w:rPr>
                <w:spacing w:val="-2"/>
                <w:sz w:val="24"/>
              </w:rPr>
              <w:t>Groups</w:t>
            </w:r>
          </w:p>
        </w:tc>
        <w:tc>
          <w:tcPr>
            <w:tcW w:w="1847" w:type="dxa"/>
          </w:tcPr>
          <w:p>
            <w:pPr>
              <w:pStyle w:val="TableParagraph"/>
              <w:spacing w:before="63"/>
              <w:ind w:right="257"/>
              <w:jc w:val="right"/>
              <w:rPr>
                <w:sz w:val="24"/>
              </w:rPr>
            </w:pPr>
            <w:r>
              <w:rPr>
                <w:spacing w:val="-4"/>
                <w:sz w:val="24"/>
              </w:rPr>
              <w:t>3.242</w:t>
            </w:r>
          </w:p>
        </w:tc>
        <w:tc>
          <w:tcPr>
            <w:tcW w:w="949" w:type="dxa"/>
          </w:tcPr>
          <w:p>
            <w:pPr>
              <w:pStyle w:val="TableParagraph"/>
              <w:spacing w:before="63"/>
              <w:ind w:right="73"/>
              <w:jc w:val="right"/>
              <w:rPr>
                <w:sz w:val="24"/>
              </w:rPr>
            </w:pPr>
            <w:r>
              <w:rPr>
                <w:spacing w:val="-10"/>
                <w:sz w:val="24"/>
              </w:rPr>
              <w:t>1</w:t>
            </w:r>
          </w:p>
        </w:tc>
        <w:tc>
          <w:tcPr>
            <w:tcW w:w="1642" w:type="dxa"/>
          </w:tcPr>
          <w:p>
            <w:pPr>
              <w:pStyle w:val="TableParagraph"/>
              <w:spacing w:before="63"/>
              <w:ind w:right="150"/>
              <w:jc w:val="right"/>
              <w:rPr>
                <w:sz w:val="24"/>
              </w:rPr>
            </w:pPr>
            <w:r>
              <w:rPr>
                <w:spacing w:val="-4"/>
                <w:sz w:val="24"/>
              </w:rPr>
              <w:t>3.242</w:t>
            </w:r>
          </w:p>
        </w:tc>
        <w:tc>
          <w:tcPr>
            <w:tcW w:w="1391" w:type="dxa"/>
          </w:tcPr>
          <w:p>
            <w:pPr>
              <w:pStyle w:val="TableParagraph"/>
              <w:spacing w:before="63"/>
              <w:ind w:right="215"/>
              <w:jc w:val="right"/>
              <w:rPr>
                <w:sz w:val="24"/>
              </w:rPr>
            </w:pPr>
            <w:r>
              <w:rPr>
                <w:spacing w:val="-4"/>
                <w:sz w:val="24"/>
              </w:rPr>
              <w:t>.147</w:t>
            </w:r>
          </w:p>
        </w:tc>
        <w:tc>
          <w:tcPr>
            <w:tcW w:w="976" w:type="dxa"/>
          </w:tcPr>
          <w:p>
            <w:pPr>
              <w:pStyle w:val="TableParagraph"/>
              <w:spacing w:before="63"/>
              <w:ind w:right="58"/>
              <w:jc w:val="right"/>
              <w:rPr>
                <w:sz w:val="24"/>
              </w:rPr>
            </w:pPr>
            <w:r>
              <w:rPr>
                <w:spacing w:val="-4"/>
                <w:sz w:val="24"/>
              </w:rPr>
              <w:t>.702</w:t>
            </w:r>
          </w:p>
        </w:tc>
      </w:tr>
      <w:tr>
        <w:trPr>
          <w:trHeight w:val="415" w:hRule="atLeast"/>
        </w:trPr>
        <w:tc>
          <w:tcPr>
            <w:tcW w:w="2739" w:type="dxa"/>
          </w:tcPr>
          <w:p>
            <w:pPr>
              <w:pStyle w:val="TableParagraph"/>
              <w:spacing w:before="63"/>
              <w:ind w:left="62"/>
              <w:rPr>
                <w:sz w:val="24"/>
              </w:rPr>
            </w:pPr>
            <w:r>
              <w:rPr>
                <w:spacing w:val="-2"/>
                <w:sz w:val="24"/>
              </w:rPr>
              <w:t>Error</w:t>
            </w:r>
          </w:p>
        </w:tc>
        <w:tc>
          <w:tcPr>
            <w:tcW w:w="1847" w:type="dxa"/>
          </w:tcPr>
          <w:p>
            <w:pPr>
              <w:pStyle w:val="TableParagraph"/>
              <w:spacing w:before="63"/>
              <w:ind w:right="257"/>
              <w:jc w:val="right"/>
              <w:rPr>
                <w:sz w:val="24"/>
              </w:rPr>
            </w:pPr>
            <w:r>
              <w:rPr>
                <w:spacing w:val="-2"/>
                <w:sz w:val="24"/>
              </w:rPr>
              <w:t>8626.493</w:t>
            </w:r>
          </w:p>
        </w:tc>
        <w:tc>
          <w:tcPr>
            <w:tcW w:w="949" w:type="dxa"/>
          </w:tcPr>
          <w:p>
            <w:pPr>
              <w:pStyle w:val="TableParagraph"/>
              <w:spacing w:before="63"/>
              <w:ind w:right="73"/>
              <w:jc w:val="right"/>
              <w:rPr>
                <w:sz w:val="24"/>
              </w:rPr>
            </w:pPr>
            <w:r>
              <w:rPr>
                <w:spacing w:val="-5"/>
                <w:sz w:val="24"/>
              </w:rPr>
              <w:t>390</w:t>
            </w:r>
          </w:p>
        </w:tc>
        <w:tc>
          <w:tcPr>
            <w:tcW w:w="1642" w:type="dxa"/>
          </w:tcPr>
          <w:p>
            <w:pPr>
              <w:pStyle w:val="TableParagraph"/>
              <w:spacing w:before="63"/>
              <w:ind w:right="150"/>
              <w:jc w:val="right"/>
              <w:rPr>
                <w:sz w:val="24"/>
              </w:rPr>
            </w:pPr>
            <w:r>
              <w:rPr>
                <w:spacing w:val="-2"/>
                <w:sz w:val="24"/>
              </w:rPr>
              <w:t>22.119</w:t>
            </w:r>
          </w:p>
        </w:tc>
        <w:tc>
          <w:tcPr>
            <w:tcW w:w="1391" w:type="dxa"/>
          </w:tcPr>
          <w:p>
            <w:pPr>
              <w:pStyle w:val="TableParagraph"/>
              <w:rPr>
                <w:sz w:val="22"/>
              </w:rPr>
            </w:pPr>
          </w:p>
        </w:tc>
        <w:tc>
          <w:tcPr>
            <w:tcW w:w="976" w:type="dxa"/>
          </w:tcPr>
          <w:p>
            <w:pPr>
              <w:pStyle w:val="TableParagraph"/>
              <w:rPr>
                <w:sz w:val="22"/>
              </w:rPr>
            </w:pPr>
          </w:p>
        </w:tc>
      </w:tr>
      <w:tr>
        <w:trPr>
          <w:trHeight w:val="486" w:hRule="atLeast"/>
        </w:trPr>
        <w:tc>
          <w:tcPr>
            <w:tcW w:w="2739" w:type="dxa"/>
            <w:tcBorders>
              <w:bottom w:val="single" w:sz="4" w:space="0" w:color="000000"/>
            </w:tcBorders>
          </w:tcPr>
          <w:p>
            <w:pPr>
              <w:pStyle w:val="TableParagraph"/>
              <w:spacing w:before="65"/>
              <w:ind w:left="62"/>
              <w:rPr>
                <w:sz w:val="24"/>
              </w:rPr>
            </w:pPr>
            <w:r>
              <w:rPr>
                <w:spacing w:val="-2"/>
                <w:sz w:val="24"/>
              </w:rPr>
              <w:t>Total</w:t>
            </w:r>
          </w:p>
        </w:tc>
        <w:tc>
          <w:tcPr>
            <w:tcW w:w="1847" w:type="dxa"/>
            <w:tcBorders>
              <w:bottom w:val="single" w:sz="4" w:space="0" w:color="000000"/>
            </w:tcBorders>
          </w:tcPr>
          <w:p>
            <w:pPr>
              <w:pStyle w:val="TableParagraph"/>
              <w:spacing w:before="65"/>
              <w:ind w:right="257"/>
              <w:jc w:val="right"/>
              <w:rPr>
                <w:sz w:val="24"/>
              </w:rPr>
            </w:pPr>
            <w:r>
              <w:rPr>
                <w:spacing w:val="-2"/>
                <w:sz w:val="24"/>
              </w:rPr>
              <w:t>508876.000</w:t>
            </w:r>
          </w:p>
        </w:tc>
        <w:tc>
          <w:tcPr>
            <w:tcW w:w="949" w:type="dxa"/>
            <w:tcBorders>
              <w:bottom w:val="single" w:sz="4" w:space="0" w:color="000000"/>
            </w:tcBorders>
          </w:tcPr>
          <w:p>
            <w:pPr>
              <w:pStyle w:val="TableParagraph"/>
              <w:spacing w:before="65"/>
              <w:ind w:right="73"/>
              <w:jc w:val="right"/>
              <w:rPr>
                <w:sz w:val="24"/>
              </w:rPr>
            </w:pPr>
            <w:r>
              <w:rPr>
                <w:spacing w:val="-5"/>
                <w:sz w:val="24"/>
              </w:rPr>
              <w:t>398</w:t>
            </w:r>
          </w:p>
        </w:tc>
        <w:tc>
          <w:tcPr>
            <w:tcW w:w="1642" w:type="dxa"/>
            <w:tcBorders>
              <w:bottom w:val="single" w:sz="4" w:space="0" w:color="000000"/>
            </w:tcBorders>
          </w:tcPr>
          <w:p>
            <w:pPr>
              <w:pStyle w:val="TableParagraph"/>
              <w:rPr>
                <w:sz w:val="22"/>
              </w:rPr>
            </w:pPr>
          </w:p>
        </w:tc>
        <w:tc>
          <w:tcPr>
            <w:tcW w:w="1391" w:type="dxa"/>
            <w:tcBorders>
              <w:bottom w:val="single" w:sz="4" w:space="0" w:color="000000"/>
            </w:tcBorders>
          </w:tcPr>
          <w:p>
            <w:pPr>
              <w:pStyle w:val="TableParagraph"/>
              <w:rPr>
                <w:sz w:val="22"/>
              </w:rPr>
            </w:pPr>
          </w:p>
        </w:tc>
        <w:tc>
          <w:tcPr>
            <w:tcW w:w="976" w:type="dxa"/>
            <w:tcBorders>
              <w:bottom w:val="single" w:sz="4" w:space="0" w:color="000000"/>
            </w:tcBorders>
          </w:tcPr>
          <w:p>
            <w:pPr>
              <w:pStyle w:val="TableParagraph"/>
              <w:rPr>
                <w:sz w:val="22"/>
              </w:rPr>
            </w:pPr>
          </w:p>
        </w:tc>
      </w:tr>
      <w:tr>
        <w:trPr>
          <w:trHeight w:val="412" w:hRule="atLeast"/>
        </w:trPr>
        <w:tc>
          <w:tcPr>
            <w:tcW w:w="2739" w:type="dxa"/>
            <w:tcBorders>
              <w:top w:val="single" w:sz="4" w:space="0" w:color="000000"/>
              <w:bottom w:val="single" w:sz="4" w:space="0" w:color="000000"/>
            </w:tcBorders>
          </w:tcPr>
          <w:p>
            <w:pPr>
              <w:pStyle w:val="TableParagraph"/>
              <w:spacing w:line="268" w:lineRule="exact"/>
              <w:ind w:left="62"/>
              <w:rPr>
                <w:sz w:val="24"/>
              </w:rPr>
            </w:pPr>
            <w:r>
              <w:rPr>
                <w:sz w:val="24"/>
              </w:rPr>
              <w:t>Corrected</w:t>
            </w:r>
            <w:r>
              <w:rPr>
                <w:spacing w:val="-4"/>
                <w:sz w:val="24"/>
              </w:rPr>
              <w:t> Total</w:t>
            </w:r>
          </w:p>
        </w:tc>
        <w:tc>
          <w:tcPr>
            <w:tcW w:w="1847" w:type="dxa"/>
            <w:tcBorders>
              <w:top w:val="single" w:sz="4" w:space="0" w:color="000000"/>
              <w:bottom w:val="single" w:sz="4" w:space="0" w:color="000000"/>
            </w:tcBorders>
          </w:tcPr>
          <w:p>
            <w:pPr>
              <w:pStyle w:val="TableParagraph"/>
              <w:spacing w:line="268" w:lineRule="exact"/>
              <w:ind w:right="257"/>
              <w:jc w:val="right"/>
              <w:rPr>
                <w:sz w:val="24"/>
              </w:rPr>
            </w:pPr>
            <w:r>
              <w:rPr>
                <w:spacing w:val="-2"/>
                <w:sz w:val="24"/>
              </w:rPr>
              <w:t>46882.030</w:t>
            </w:r>
          </w:p>
        </w:tc>
        <w:tc>
          <w:tcPr>
            <w:tcW w:w="949" w:type="dxa"/>
            <w:tcBorders>
              <w:top w:val="single" w:sz="4" w:space="0" w:color="000000"/>
              <w:bottom w:val="single" w:sz="4" w:space="0" w:color="000000"/>
            </w:tcBorders>
          </w:tcPr>
          <w:p>
            <w:pPr>
              <w:pStyle w:val="TableParagraph"/>
              <w:spacing w:line="268" w:lineRule="exact"/>
              <w:ind w:right="73"/>
              <w:jc w:val="right"/>
              <w:rPr>
                <w:sz w:val="24"/>
              </w:rPr>
            </w:pPr>
            <w:r>
              <w:rPr>
                <w:spacing w:val="-5"/>
                <w:sz w:val="24"/>
              </w:rPr>
              <w:t>397</w:t>
            </w:r>
          </w:p>
        </w:tc>
        <w:tc>
          <w:tcPr>
            <w:tcW w:w="1642" w:type="dxa"/>
            <w:tcBorders>
              <w:top w:val="single" w:sz="4" w:space="0" w:color="000000"/>
              <w:bottom w:val="single" w:sz="4" w:space="0" w:color="000000"/>
            </w:tcBorders>
          </w:tcPr>
          <w:p>
            <w:pPr>
              <w:pStyle w:val="TableParagraph"/>
              <w:rPr>
                <w:sz w:val="22"/>
              </w:rPr>
            </w:pPr>
          </w:p>
        </w:tc>
        <w:tc>
          <w:tcPr>
            <w:tcW w:w="1391" w:type="dxa"/>
            <w:tcBorders>
              <w:top w:val="single" w:sz="4" w:space="0" w:color="000000"/>
              <w:bottom w:val="single" w:sz="4" w:space="0" w:color="000000"/>
            </w:tcBorders>
          </w:tcPr>
          <w:p>
            <w:pPr>
              <w:pStyle w:val="TableParagraph"/>
              <w:rPr>
                <w:sz w:val="22"/>
              </w:rPr>
            </w:pPr>
          </w:p>
        </w:tc>
        <w:tc>
          <w:tcPr>
            <w:tcW w:w="976" w:type="dxa"/>
            <w:tcBorders>
              <w:top w:val="single" w:sz="4" w:space="0" w:color="000000"/>
              <w:bottom w:val="single" w:sz="4" w:space="0" w:color="000000"/>
            </w:tcBorders>
          </w:tcPr>
          <w:p>
            <w:pPr>
              <w:pStyle w:val="TableParagraph"/>
              <w:rPr>
                <w:sz w:val="22"/>
              </w:rPr>
            </w:pPr>
          </w:p>
        </w:tc>
      </w:tr>
      <w:tr>
        <w:trPr>
          <w:trHeight w:val="267" w:hRule="atLeast"/>
        </w:trPr>
        <w:tc>
          <w:tcPr>
            <w:tcW w:w="5535" w:type="dxa"/>
            <w:gridSpan w:val="3"/>
            <w:tcBorders>
              <w:top w:val="single" w:sz="4" w:space="0" w:color="000000"/>
            </w:tcBorders>
          </w:tcPr>
          <w:p>
            <w:pPr>
              <w:pStyle w:val="TableParagraph"/>
              <w:spacing w:line="248" w:lineRule="exact"/>
              <w:ind w:left="62"/>
              <w:rPr>
                <w:sz w:val="24"/>
              </w:rPr>
            </w:pPr>
            <w:r>
              <w:rPr>
                <w:sz w:val="24"/>
              </w:rPr>
              <w:t>a.</w:t>
            </w:r>
            <w:r>
              <w:rPr>
                <w:spacing w:val="33"/>
                <w:sz w:val="24"/>
              </w:rPr>
              <w:t>  </w:t>
            </w:r>
            <w:r>
              <w:rPr>
                <w:sz w:val="24"/>
              </w:rPr>
              <w:t>R</w:t>
            </w:r>
            <w:r>
              <w:rPr>
                <w:spacing w:val="1"/>
                <w:sz w:val="24"/>
              </w:rPr>
              <w:t> </w:t>
            </w:r>
            <w:r>
              <w:rPr>
                <w:sz w:val="24"/>
              </w:rPr>
              <w:t>Squared</w:t>
            </w:r>
            <w:r>
              <w:rPr>
                <w:spacing w:val="1"/>
                <w:sz w:val="24"/>
              </w:rPr>
              <w:t> </w:t>
            </w:r>
            <w:r>
              <w:rPr>
                <w:sz w:val="24"/>
              </w:rPr>
              <w:t>=</w:t>
            </w:r>
            <w:r>
              <w:rPr>
                <w:spacing w:val="-4"/>
                <w:sz w:val="24"/>
              </w:rPr>
              <w:t> </w:t>
            </w:r>
            <w:r>
              <w:rPr>
                <w:sz w:val="24"/>
              </w:rPr>
              <w:t>.816</w:t>
            </w:r>
            <w:r>
              <w:rPr>
                <w:spacing w:val="-4"/>
                <w:sz w:val="24"/>
              </w:rPr>
              <w:t> </w:t>
            </w:r>
            <w:r>
              <w:rPr>
                <w:sz w:val="24"/>
              </w:rPr>
              <w:t>(Adjusted</w:t>
            </w:r>
            <w:r>
              <w:rPr>
                <w:spacing w:val="1"/>
                <w:sz w:val="24"/>
              </w:rPr>
              <w:t> </w:t>
            </w:r>
            <w:r>
              <w:rPr>
                <w:sz w:val="24"/>
              </w:rPr>
              <w:t>R Squared</w:t>
            </w:r>
            <w:r>
              <w:rPr>
                <w:spacing w:val="1"/>
                <w:sz w:val="24"/>
              </w:rPr>
              <w:t> </w:t>
            </w:r>
            <w:r>
              <w:rPr>
                <w:sz w:val="24"/>
              </w:rPr>
              <w:t>=</w:t>
            </w:r>
            <w:r>
              <w:rPr>
                <w:spacing w:val="-4"/>
                <w:sz w:val="24"/>
              </w:rPr>
              <w:t> .813)</w:t>
            </w:r>
          </w:p>
        </w:tc>
        <w:tc>
          <w:tcPr>
            <w:tcW w:w="1642" w:type="dxa"/>
            <w:tcBorders>
              <w:top w:val="single" w:sz="4" w:space="0" w:color="000000"/>
            </w:tcBorders>
          </w:tcPr>
          <w:p>
            <w:pPr>
              <w:pStyle w:val="TableParagraph"/>
              <w:rPr>
                <w:sz w:val="18"/>
              </w:rPr>
            </w:pPr>
          </w:p>
        </w:tc>
        <w:tc>
          <w:tcPr>
            <w:tcW w:w="1391" w:type="dxa"/>
            <w:tcBorders>
              <w:top w:val="single" w:sz="4" w:space="0" w:color="000000"/>
            </w:tcBorders>
          </w:tcPr>
          <w:p>
            <w:pPr>
              <w:pStyle w:val="TableParagraph"/>
              <w:rPr>
                <w:sz w:val="18"/>
              </w:rPr>
            </w:pPr>
          </w:p>
        </w:tc>
        <w:tc>
          <w:tcPr>
            <w:tcW w:w="976" w:type="dxa"/>
            <w:tcBorders>
              <w:top w:val="single" w:sz="4" w:space="0" w:color="000000"/>
            </w:tcBorders>
          </w:tcPr>
          <w:p>
            <w:pPr>
              <w:pStyle w:val="TableParagraph"/>
              <w:rPr>
                <w:sz w:val="18"/>
              </w:rPr>
            </w:pPr>
          </w:p>
        </w:tc>
      </w:tr>
    </w:tbl>
    <w:p>
      <w:pPr>
        <w:spacing w:after="0"/>
        <w:rPr>
          <w:sz w:val="18"/>
        </w:rPr>
        <w:sectPr>
          <w:pgSz w:w="12240" w:h="15840"/>
          <w:pgMar w:header="0" w:footer="1012" w:top="1360" w:bottom="1200" w:left="820" w:right="460"/>
        </w:sectPr>
      </w:pP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2"/>
        <w:gridCol w:w="1166"/>
        <w:gridCol w:w="1317"/>
        <w:gridCol w:w="1363"/>
        <w:gridCol w:w="1337"/>
        <w:gridCol w:w="1875"/>
        <w:gridCol w:w="1085"/>
      </w:tblGrid>
      <w:tr>
        <w:trPr>
          <w:trHeight w:val="406" w:hRule="atLeast"/>
        </w:trPr>
        <w:tc>
          <w:tcPr>
            <w:tcW w:w="9185" w:type="dxa"/>
            <w:gridSpan w:val="7"/>
          </w:tcPr>
          <w:p>
            <w:pPr>
              <w:pStyle w:val="TableParagraph"/>
              <w:spacing w:line="266" w:lineRule="exact"/>
              <w:ind w:left="4153"/>
              <w:rPr>
                <w:b/>
                <w:sz w:val="24"/>
              </w:rPr>
            </w:pPr>
            <w:r>
              <w:rPr>
                <w:b/>
                <w:sz w:val="24"/>
              </w:rPr>
              <w:t>Descriptive</w:t>
            </w:r>
            <w:r>
              <w:rPr>
                <w:b/>
                <w:spacing w:val="-5"/>
                <w:sz w:val="24"/>
              </w:rPr>
              <w:t> </w:t>
            </w:r>
            <w:r>
              <w:rPr>
                <w:b/>
                <w:spacing w:val="-2"/>
                <w:sz w:val="24"/>
              </w:rPr>
              <w:t>Statistics</w:t>
            </w:r>
          </w:p>
        </w:tc>
      </w:tr>
      <w:tr>
        <w:trPr>
          <w:trHeight w:val="690" w:hRule="atLeast"/>
        </w:trPr>
        <w:tc>
          <w:tcPr>
            <w:tcW w:w="9185" w:type="dxa"/>
            <w:gridSpan w:val="7"/>
            <w:tcBorders>
              <w:bottom w:val="single" w:sz="4" w:space="0" w:color="000000"/>
            </w:tcBorders>
          </w:tcPr>
          <w:p>
            <w:pPr>
              <w:pStyle w:val="TableParagraph"/>
              <w:spacing w:before="130"/>
              <w:ind w:left="1325"/>
              <w:rPr>
                <w:sz w:val="24"/>
              </w:rPr>
            </w:pPr>
            <w:r>
              <w:rPr>
                <w:sz w:val="24"/>
              </w:rPr>
              <w:t>Dependent</w:t>
            </w:r>
            <w:r>
              <w:rPr>
                <w:spacing w:val="-4"/>
                <w:sz w:val="24"/>
              </w:rPr>
              <w:t> </w:t>
            </w:r>
            <w:r>
              <w:rPr>
                <w:sz w:val="24"/>
              </w:rPr>
              <w:t>Variable:</w:t>
            </w:r>
            <w:r>
              <w:rPr>
                <w:spacing w:val="-7"/>
                <w:sz w:val="24"/>
              </w:rPr>
              <w:t> </w:t>
            </w:r>
            <w:r>
              <w:rPr>
                <w:spacing w:val="-2"/>
                <w:sz w:val="24"/>
              </w:rPr>
              <w:t>Performance</w:t>
            </w:r>
          </w:p>
        </w:tc>
      </w:tr>
      <w:tr>
        <w:trPr>
          <w:trHeight w:val="417" w:hRule="atLeast"/>
        </w:trPr>
        <w:tc>
          <w:tcPr>
            <w:tcW w:w="1042" w:type="dxa"/>
            <w:tcBorders>
              <w:top w:val="single" w:sz="4" w:space="0" w:color="000000"/>
              <w:bottom w:val="single" w:sz="4" w:space="0" w:color="000000"/>
            </w:tcBorders>
          </w:tcPr>
          <w:p>
            <w:pPr>
              <w:pStyle w:val="TableParagraph"/>
              <w:spacing w:line="273" w:lineRule="exact"/>
              <w:ind w:left="62"/>
              <w:rPr>
                <w:b/>
                <w:sz w:val="24"/>
              </w:rPr>
            </w:pPr>
            <w:r>
              <w:rPr>
                <w:b/>
                <w:spacing w:val="-2"/>
                <w:sz w:val="24"/>
              </w:rPr>
              <w:t>TESTS</w:t>
            </w:r>
          </w:p>
        </w:tc>
        <w:tc>
          <w:tcPr>
            <w:tcW w:w="1166" w:type="dxa"/>
            <w:tcBorders>
              <w:top w:val="single" w:sz="4" w:space="0" w:color="000000"/>
              <w:bottom w:val="single" w:sz="4" w:space="0" w:color="000000"/>
            </w:tcBorders>
          </w:tcPr>
          <w:p>
            <w:pPr>
              <w:pStyle w:val="TableParagraph"/>
              <w:spacing w:line="273" w:lineRule="exact"/>
              <w:ind w:left="153"/>
              <w:rPr>
                <w:b/>
                <w:sz w:val="24"/>
              </w:rPr>
            </w:pPr>
            <w:r>
              <w:rPr>
                <w:b/>
                <w:spacing w:val="-2"/>
                <w:sz w:val="24"/>
              </w:rPr>
              <w:t>Location</w:t>
            </w:r>
          </w:p>
        </w:tc>
        <w:tc>
          <w:tcPr>
            <w:tcW w:w="1317" w:type="dxa"/>
            <w:tcBorders>
              <w:top w:val="single" w:sz="4" w:space="0" w:color="000000"/>
              <w:bottom w:val="single" w:sz="4" w:space="0" w:color="000000"/>
            </w:tcBorders>
          </w:tcPr>
          <w:p>
            <w:pPr>
              <w:pStyle w:val="TableParagraph"/>
              <w:spacing w:line="273" w:lineRule="exact"/>
              <w:ind w:left="106"/>
              <w:rPr>
                <w:b/>
                <w:sz w:val="24"/>
              </w:rPr>
            </w:pPr>
            <w:r>
              <w:rPr>
                <w:b/>
                <w:spacing w:val="-2"/>
                <w:sz w:val="24"/>
              </w:rPr>
              <w:t>Groups</w:t>
            </w:r>
          </w:p>
        </w:tc>
        <w:tc>
          <w:tcPr>
            <w:tcW w:w="1363" w:type="dxa"/>
            <w:tcBorders>
              <w:top w:val="single" w:sz="4" w:space="0" w:color="000000"/>
              <w:bottom w:val="single" w:sz="4" w:space="0" w:color="000000"/>
            </w:tcBorders>
          </w:tcPr>
          <w:p>
            <w:pPr>
              <w:pStyle w:val="TableParagraph"/>
              <w:spacing w:line="273" w:lineRule="exact"/>
              <w:ind w:left="441"/>
              <w:rPr>
                <w:b/>
                <w:sz w:val="24"/>
              </w:rPr>
            </w:pPr>
            <w:r>
              <w:rPr>
                <w:b/>
                <w:spacing w:val="-10"/>
                <w:sz w:val="24"/>
              </w:rPr>
              <w:t>N</w:t>
            </w:r>
          </w:p>
        </w:tc>
        <w:tc>
          <w:tcPr>
            <w:tcW w:w="1337" w:type="dxa"/>
            <w:tcBorders>
              <w:top w:val="single" w:sz="4" w:space="0" w:color="000000"/>
              <w:bottom w:val="single" w:sz="4" w:space="0" w:color="000000"/>
            </w:tcBorders>
          </w:tcPr>
          <w:p>
            <w:pPr>
              <w:pStyle w:val="TableParagraph"/>
              <w:spacing w:line="273" w:lineRule="exact"/>
              <w:ind w:left="264"/>
              <w:rPr>
                <w:b/>
                <w:sz w:val="24"/>
              </w:rPr>
            </w:pPr>
            <w:r>
              <w:rPr>
                <w:b/>
                <w:spacing w:val="-4"/>
                <w:sz w:val="24"/>
              </w:rPr>
              <w:t>Mean</w:t>
            </w:r>
          </w:p>
        </w:tc>
        <w:tc>
          <w:tcPr>
            <w:tcW w:w="1875" w:type="dxa"/>
            <w:tcBorders>
              <w:top w:val="single" w:sz="4" w:space="0" w:color="000000"/>
              <w:bottom w:val="single" w:sz="4" w:space="0" w:color="000000"/>
            </w:tcBorders>
          </w:tcPr>
          <w:p>
            <w:pPr>
              <w:pStyle w:val="TableParagraph"/>
              <w:spacing w:line="273" w:lineRule="exact"/>
              <w:ind w:right="346"/>
              <w:jc w:val="right"/>
              <w:rPr>
                <w:b/>
                <w:sz w:val="24"/>
              </w:rPr>
            </w:pPr>
            <w:r>
              <w:rPr>
                <w:b/>
                <w:sz w:val="24"/>
              </w:rPr>
              <w:t>Std. </w:t>
            </w:r>
            <w:r>
              <w:rPr>
                <w:b/>
                <w:spacing w:val="-2"/>
                <w:sz w:val="24"/>
              </w:rPr>
              <w:t>Deviation</w:t>
            </w:r>
          </w:p>
        </w:tc>
        <w:tc>
          <w:tcPr>
            <w:tcW w:w="1085" w:type="dxa"/>
            <w:tcBorders>
              <w:top w:val="single" w:sz="4" w:space="0" w:color="000000"/>
              <w:bottom w:val="single" w:sz="4" w:space="0" w:color="000000"/>
            </w:tcBorders>
          </w:tcPr>
          <w:p>
            <w:pPr>
              <w:pStyle w:val="TableParagraph"/>
              <w:spacing w:line="273" w:lineRule="exact"/>
              <w:ind w:left="322"/>
              <w:rPr>
                <w:b/>
                <w:sz w:val="24"/>
              </w:rPr>
            </w:pPr>
            <w:r>
              <w:rPr>
                <w:b/>
                <w:spacing w:val="-10"/>
                <w:sz w:val="24"/>
              </w:rPr>
              <w:t>N</w:t>
            </w:r>
          </w:p>
        </w:tc>
      </w:tr>
      <w:tr>
        <w:trPr>
          <w:trHeight w:val="271" w:hRule="atLeast"/>
        </w:trPr>
        <w:tc>
          <w:tcPr>
            <w:tcW w:w="1042" w:type="dxa"/>
            <w:tcBorders>
              <w:top w:val="single" w:sz="4" w:space="0" w:color="000000"/>
            </w:tcBorders>
          </w:tcPr>
          <w:p>
            <w:pPr>
              <w:pStyle w:val="TableParagraph"/>
              <w:rPr>
                <w:sz w:val="20"/>
              </w:rPr>
            </w:pPr>
          </w:p>
        </w:tc>
        <w:tc>
          <w:tcPr>
            <w:tcW w:w="1166" w:type="dxa"/>
            <w:tcBorders>
              <w:top w:val="single" w:sz="4" w:space="0" w:color="000000"/>
            </w:tcBorders>
          </w:tcPr>
          <w:p>
            <w:pPr>
              <w:pStyle w:val="TableParagraph"/>
              <w:rPr>
                <w:sz w:val="20"/>
              </w:rPr>
            </w:pPr>
          </w:p>
        </w:tc>
        <w:tc>
          <w:tcPr>
            <w:tcW w:w="1317" w:type="dxa"/>
            <w:tcBorders>
              <w:top w:val="single" w:sz="4" w:space="0" w:color="000000"/>
            </w:tcBorders>
          </w:tcPr>
          <w:p>
            <w:pPr>
              <w:pStyle w:val="TableParagraph"/>
              <w:spacing w:line="252" w:lineRule="exact"/>
              <w:ind w:left="106"/>
              <w:rPr>
                <w:sz w:val="24"/>
              </w:rPr>
            </w:pPr>
            <w:r>
              <w:rPr>
                <w:spacing w:val="-2"/>
                <w:sz w:val="24"/>
              </w:rPr>
              <w:t>Inquiry</w:t>
            </w:r>
          </w:p>
        </w:tc>
        <w:tc>
          <w:tcPr>
            <w:tcW w:w="1363" w:type="dxa"/>
            <w:tcBorders>
              <w:top w:val="single" w:sz="4" w:space="0" w:color="000000"/>
            </w:tcBorders>
          </w:tcPr>
          <w:p>
            <w:pPr>
              <w:pStyle w:val="TableParagraph"/>
              <w:spacing w:line="252" w:lineRule="exact"/>
              <w:ind w:right="261"/>
              <w:jc w:val="right"/>
              <w:rPr>
                <w:sz w:val="24"/>
              </w:rPr>
            </w:pPr>
            <w:r>
              <w:rPr>
                <w:spacing w:val="-5"/>
                <w:sz w:val="24"/>
              </w:rPr>
              <w:t>51</w:t>
            </w:r>
          </w:p>
        </w:tc>
        <w:tc>
          <w:tcPr>
            <w:tcW w:w="1337" w:type="dxa"/>
            <w:tcBorders>
              <w:top w:val="single" w:sz="4" w:space="0" w:color="000000"/>
            </w:tcBorders>
          </w:tcPr>
          <w:p>
            <w:pPr>
              <w:pStyle w:val="TableParagraph"/>
              <w:spacing w:line="252" w:lineRule="exact"/>
              <w:ind w:right="67"/>
              <w:jc w:val="right"/>
              <w:rPr>
                <w:sz w:val="24"/>
              </w:rPr>
            </w:pPr>
            <w:r>
              <w:rPr>
                <w:spacing w:val="-2"/>
                <w:sz w:val="24"/>
              </w:rPr>
              <w:t>24.4510</w:t>
            </w:r>
          </w:p>
        </w:tc>
        <w:tc>
          <w:tcPr>
            <w:tcW w:w="1875" w:type="dxa"/>
            <w:tcBorders>
              <w:top w:val="single" w:sz="4" w:space="0" w:color="000000"/>
            </w:tcBorders>
          </w:tcPr>
          <w:p>
            <w:pPr>
              <w:pStyle w:val="TableParagraph"/>
              <w:spacing w:line="252" w:lineRule="exact"/>
              <w:ind w:right="319"/>
              <w:jc w:val="right"/>
              <w:rPr>
                <w:sz w:val="24"/>
              </w:rPr>
            </w:pPr>
            <w:r>
              <w:rPr>
                <w:spacing w:val="-2"/>
                <w:sz w:val="24"/>
              </w:rPr>
              <w:t>3.55704</w:t>
            </w:r>
          </w:p>
        </w:tc>
        <w:tc>
          <w:tcPr>
            <w:tcW w:w="1085" w:type="dxa"/>
            <w:tcBorders>
              <w:top w:val="single" w:sz="4" w:space="0" w:color="000000"/>
            </w:tcBorders>
          </w:tcPr>
          <w:p>
            <w:pPr>
              <w:pStyle w:val="TableParagraph"/>
              <w:spacing w:line="252" w:lineRule="exact"/>
              <w:ind w:right="59"/>
              <w:jc w:val="right"/>
              <w:rPr>
                <w:sz w:val="24"/>
              </w:rPr>
            </w:pPr>
            <w:r>
              <w:rPr>
                <w:spacing w:val="-5"/>
                <w:sz w:val="24"/>
              </w:rPr>
              <w:t>51</w:t>
            </w:r>
          </w:p>
        </w:tc>
      </w:tr>
      <w:tr>
        <w:trPr>
          <w:trHeight w:val="275"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Rural</w:t>
            </w:r>
          </w:p>
        </w:tc>
        <w:tc>
          <w:tcPr>
            <w:tcW w:w="1317" w:type="dxa"/>
          </w:tcPr>
          <w:p>
            <w:pPr>
              <w:pStyle w:val="TableParagraph"/>
              <w:spacing w:line="256" w:lineRule="exact"/>
              <w:ind w:left="106"/>
              <w:rPr>
                <w:sz w:val="24"/>
              </w:rPr>
            </w:pPr>
            <w:r>
              <w:rPr>
                <w:spacing w:val="-2"/>
                <w:sz w:val="24"/>
              </w:rPr>
              <w:t>Lecture</w:t>
            </w:r>
          </w:p>
        </w:tc>
        <w:tc>
          <w:tcPr>
            <w:tcW w:w="1363" w:type="dxa"/>
          </w:tcPr>
          <w:p>
            <w:pPr>
              <w:pStyle w:val="TableParagraph"/>
              <w:spacing w:line="256" w:lineRule="exact"/>
              <w:ind w:right="261"/>
              <w:jc w:val="right"/>
              <w:rPr>
                <w:sz w:val="24"/>
              </w:rPr>
            </w:pPr>
            <w:r>
              <w:rPr>
                <w:spacing w:val="-5"/>
                <w:sz w:val="24"/>
              </w:rPr>
              <w:t>52</w:t>
            </w:r>
          </w:p>
        </w:tc>
        <w:tc>
          <w:tcPr>
            <w:tcW w:w="1337" w:type="dxa"/>
          </w:tcPr>
          <w:p>
            <w:pPr>
              <w:pStyle w:val="TableParagraph"/>
              <w:spacing w:line="256" w:lineRule="exact"/>
              <w:ind w:right="67"/>
              <w:jc w:val="right"/>
              <w:rPr>
                <w:sz w:val="24"/>
              </w:rPr>
            </w:pPr>
            <w:r>
              <w:rPr>
                <w:spacing w:val="-2"/>
                <w:sz w:val="24"/>
              </w:rPr>
              <w:t>24.4423</w:t>
            </w:r>
          </w:p>
        </w:tc>
        <w:tc>
          <w:tcPr>
            <w:tcW w:w="1875" w:type="dxa"/>
          </w:tcPr>
          <w:p>
            <w:pPr>
              <w:pStyle w:val="TableParagraph"/>
              <w:spacing w:line="256" w:lineRule="exact"/>
              <w:ind w:right="319"/>
              <w:jc w:val="right"/>
              <w:rPr>
                <w:sz w:val="24"/>
              </w:rPr>
            </w:pPr>
            <w:r>
              <w:rPr>
                <w:spacing w:val="-2"/>
                <w:sz w:val="24"/>
              </w:rPr>
              <w:t>4.23993</w:t>
            </w:r>
          </w:p>
        </w:tc>
        <w:tc>
          <w:tcPr>
            <w:tcW w:w="1085" w:type="dxa"/>
          </w:tcPr>
          <w:p>
            <w:pPr>
              <w:pStyle w:val="TableParagraph"/>
              <w:spacing w:line="256" w:lineRule="exact"/>
              <w:ind w:right="59"/>
              <w:jc w:val="right"/>
              <w:rPr>
                <w:sz w:val="24"/>
              </w:rPr>
            </w:pPr>
            <w:r>
              <w:rPr>
                <w:spacing w:val="-5"/>
                <w:sz w:val="24"/>
              </w:rPr>
              <w:t>52</w:t>
            </w: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Total</w:t>
            </w:r>
          </w:p>
        </w:tc>
        <w:tc>
          <w:tcPr>
            <w:tcW w:w="1363" w:type="dxa"/>
          </w:tcPr>
          <w:p>
            <w:pPr>
              <w:pStyle w:val="TableParagraph"/>
              <w:spacing w:line="256" w:lineRule="exact"/>
              <w:ind w:right="261"/>
              <w:jc w:val="right"/>
              <w:rPr>
                <w:sz w:val="24"/>
              </w:rPr>
            </w:pPr>
            <w:r>
              <w:rPr>
                <w:spacing w:val="-5"/>
                <w:sz w:val="24"/>
              </w:rPr>
              <w:t>103</w:t>
            </w:r>
          </w:p>
        </w:tc>
        <w:tc>
          <w:tcPr>
            <w:tcW w:w="1337" w:type="dxa"/>
          </w:tcPr>
          <w:p>
            <w:pPr>
              <w:pStyle w:val="TableParagraph"/>
              <w:spacing w:line="256" w:lineRule="exact"/>
              <w:ind w:right="67"/>
              <w:jc w:val="right"/>
              <w:rPr>
                <w:sz w:val="24"/>
              </w:rPr>
            </w:pPr>
            <w:r>
              <w:rPr>
                <w:spacing w:val="-2"/>
                <w:sz w:val="24"/>
              </w:rPr>
              <w:t>24.4466</w:t>
            </w:r>
          </w:p>
        </w:tc>
        <w:tc>
          <w:tcPr>
            <w:tcW w:w="1875" w:type="dxa"/>
          </w:tcPr>
          <w:p>
            <w:pPr>
              <w:pStyle w:val="TableParagraph"/>
              <w:spacing w:line="256" w:lineRule="exact"/>
              <w:ind w:right="319"/>
              <w:jc w:val="right"/>
              <w:rPr>
                <w:sz w:val="24"/>
              </w:rPr>
            </w:pPr>
            <w:r>
              <w:rPr>
                <w:spacing w:val="-2"/>
                <w:sz w:val="24"/>
              </w:rPr>
              <w:t>3.89753</w:t>
            </w:r>
          </w:p>
        </w:tc>
        <w:tc>
          <w:tcPr>
            <w:tcW w:w="1085" w:type="dxa"/>
          </w:tcPr>
          <w:p>
            <w:pPr>
              <w:pStyle w:val="TableParagraph"/>
              <w:spacing w:line="256" w:lineRule="exact"/>
              <w:ind w:right="59"/>
              <w:jc w:val="right"/>
              <w:rPr>
                <w:sz w:val="24"/>
              </w:rPr>
            </w:pPr>
            <w:r>
              <w:rPr>
                <w:spacing w:val="-5"/>
                <w:sz w:val="24"/>
              </w:rPr>
              <w:t>103</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Inquiry</w:t>
            </w:r>
          </w:p>
        </w:tc>
        <w:tc>
          <w:tcPr>
            <w:tcW w:w="1363" w:type="dxa"/>
          </w:tcPr>
          <w:p>
            <w:pPr>
              <w:pStyle w:val="TableParagraph"/>
              <w:spacing w:line="256" w:lineRule="exact"/>
              <w:ind w:right="261"/>
              <w:jc w:val="right"/>
              <w:rPr>
                <w:sz w:val="24"/>
              </w:rPr>
            </w:pPr>
            <w:r>
              <w:rPr>
                <w:spacing w:val="-5"/>
                <w:sz w:val="24"/>
              </w:rPr>
              <w:t>47</w:t>
            </w:r>
          </w:p>
        </w:tc>
        <w:tc>
          <w:tcPr>
            <w:tcW w:w="1337" w:type="dxa"/>
          </w:tcPr>
          <w:p>
            <w:pPr>
              <w:pStyle w:val="TableParagraph"/>
              <w:spacing w:line="256" w:lineRule="exact"/>
              <w:ind w:right="67"/>
              <w:jc w:val="right"/>
              <w:rPr>
                <w:sz w:val="24"/>
              </w:rPr>
            </w:pPr>
            <w:r>
              <w:rPr>
                <w:spacing w:val="-2"/>
                <w:sz w:val="24"/>
              </w:rPr>
              <w:t>23.4894</w:t>
            </w:r>
          </w:p>
        </w:tc>
        <w:tc>
          <w:tcPr>
            <w:tcW w:w="1875" w:type="dxa"/>
          </w:tcPr>
          <w:p>
            <w:pPr>
              <w:pStyle w:val="TableParagraph"/>
              <w:spacing w:line="256" w:lineRule="exact"/>
              <w:ind w:right="319"/>
              <w:jc w:val="right"/>
              <w:rPr>
                <w:sz w:val="24"/>
              </w:rPr>
            </w:pPr>
            <w:r>
              <w:rPr>
                <w:spacing w:val="-2"/>
                <w:sz w:val="24"/>
              </w:rPr>
              <w:t>4.69446</w:t>
            </w:r>
          </w:p>
        </w:tc>
        <w:tc>
          <w:tcPr>
            <w:tcW w:w="1085" w:type="dxa"/>
          </w:tcPr>
          <w:p>
            <w:pPr>
              <w:pStyle w:val="TableParagraph"/>
              <w:spacing w:line="256" w:lineRule="exact"/>
              <w:ind w:right="59"/>
              <w:jc w:val="right"/>
              <w:rPr>
                <w:sz w:val="24"/>
              </w:rPr>
            </w:pPr>
            <w:r>
              <w:rPr>
                <w:spacing w:val="-5"/>
                <w:sz w:val="24"/>
              </w:rPr>
              <w:t>47</w:t>
            </w:r>
          </w:p>
        </w:tc>
      </w:tr>
      <w:tr>
        <w:trPr>
          <w:trHeight w:val="276" w:hRule="atLeast"/>
        </w:trPr>
        <w:tc>
          <w:tcPr>
            <w:tcW w:w="1042" w:type="dxa"/>
          </w:tcPr>
          <w:p>
            <w:pPr>
              <w:pStyle w:val="TableParagraph"/>
              <w:spacing w:line="256" w:lineRule="exact"/>
              <w:ind w:left="62"/>
              <w:rPr>
                <w:sz w:val="24"/>
              </w:rPr>
            </w:pPr>
            <w:r>
              <w:rPr>
                <w:spacing w:val="-2"/>
                <w:sz w:val="24"/>
              </w:rPr>
              <w:t>Pretest</w:t>
            </w:r>
          </w:p>
        </w:tc>
        <w:tc>
          <w:tcPr>
            <w:tcW w:w="1166" w:type="dxa"/>
          </w:tcPr>
          <w:p>
            <w:pPr>
              <w:pStyle w:val="TableParagraph"/>
              <w:spacing w:line="256" w:lineRule="exact"/>
              <w:ind w:left="153"/>
              <w:rPr>
                <w:sz w:val="24"/>
              </w:rPr>
            </w:pPr>
            <w:r>
              <w:rPr>
                <w:spacing w:val="-2"/>
                <w:sz w:val="24"/>
              </w:rPr>
              <w:t>Urban</w:t>
            </w:r>
          </w:p>
        </w:tc>
        <w:tc>
          <w:tcPr>
            <w:tcW w:w="1317" w:type="dxa"/>
          </w:tcPr>
          <w:p>
            <w:pPr>
              <w:pStyle w:val="TableParagraph"/>
              <w:spacing w:line="256" w:lineRule="exact"/>
              <w:ind w:left="106"/>
              <w:rPr>
                <w:sz w:val="24"/>
              </w:rPr>
            </w:pPr>
            <w:r>
              <w:rPr>
                <w:spacing w:val="-2"/>
                <w:sz w:val="24"/>
              </w:rPr>
              <w:t>Lecture</w:t>
            </w:r>
          </w:p>
        </w:tc>
        <w:tc>
          <w:tcPr>
            <w:tcW w:w="1363" w:type="dxa"/>
          </w:tcPr>
          <w:p>
            <w:pPr>
              <w:pStyle w:val="TableParagraph"/>
              <w:spacing w:line="256" w:lineRule="exact"/>
              <w:ind w:right="261"/>
              <w:jc w:val="right"/>
              <w:rPr>
                <w:sz w:val="24"/>
              </w:rPr>
            </w:pPr>
            <w:r>
              <w:rPr>
                <w:spacing w:val="-5"/>
                <w:sz w:val="24"/>
              </w:rPr>
              <w:t>49</w:t>
            </w:r>
          </w:p>
        </w:tc>
        <w:tc>
          <w:tcPr>
            <w:tcW w:w="1337" w:type="dxa"/>
          </w:tcPr>
          <w:p>
            <w:pPr>
              <w:pStyle w:val="TableParagraph"/>
              <w:spacing w:line="256" w:lineRule="exact"/>
              <w:ind w:right="67"/>
              <w:jc w:val="right"/>
              <w:rPr>
                <w:sz w:val="24"/>
              </w:rPr>
            </w:pPr>
            <w:r>
              <w:rPr>
                <w:spacing w:val="-2"/>
                <w:sz w:val="24"/>
              </w:rPr>
              <w:t>24.7143</w:t>
            </w:r>
          </w:p>
        </w:tc>
        <w:tc>
          <w:tcPr>
            <w:tcW w:w="1875" w:type="dxa"/>
          </w:tcPr>
          <w:p>
            <w:pPr>
              <w:pStyle w:val="TableParagraph"/>
              <w:spacing w:line="256" w:lineRule="exact"/>
              <w:ind w:right="319"/>
              <w:jc w:val="right"/>
              <w:rPr>
                <w:sz w:val="24"/>
              </w:rPr>
            </w:pPr>
            <w:r>
              <w:rPr>
                <w:spacing w:val="-2"/>
                <w:sz w:val="24"/>
              </w:rPr>
              <w:t>5.01664</w:t>
            </w:r>
          </w:p>
        </w:tc>
        <w:tc>
          <w:tcPr>
            <w:tcW w:w="1085" w:type="dxa"/>
          </w:tcPr>
          <w:p>
            <w:pPr>
              <w:pStyle w:val="TableParagraph"/>
              <w:spacing w:line="256" w:lineRule="exact"/>
              <w:ind w:right="59"/>
              <w:jc w:val="right"/>
              <w:rPr>
                <w:sz w:val="24"/>
              </w:rPr>
            </w:pPr>
            <w:r>
              <w:rPr>
                <w:spacing w:val="-5"/>
                <w:sz w:val="24"/>
              </w:rPr>
              <w:t>49</w:t>
            </w: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Total</w:t>
            </w:r>
          </w:p>
        </w:tc>
        <w:tc>
          <w:tcPr>
            <w:tcW w:w="1363" w:type="dxa"/>
          </w:tcPr>
          <w:p>
            <w:pPr>
              <w:pStyle w:val="TableParagraph"/>
              <w:spacing w:line="256" w:lineRule="exact"/>
              <w:ind w:right="261"/>
              <w:jc w:val="right"/>
              <w:rPr>
                <w:sz w:val="24"/>
              </w:rPr>
            </w:pPr>
            <w:r>
              <w:rPr>
                <w:spacing w:val="-5"/>
                <w:sz w:val="24"/>
              </w:rPr>
              <w:t>96</w:t>
            </w:r>
          </w:p>
        </w:tc>
        <w:tc>
          <w:tcPr>
            <w:tcW w:w="1337" w:type="dxa"/>
          </w:tcPr>
          <w:p>
            <w:pPr>
              <w:pStyle w:val="TableParagraph"/>
              <w:spacing w:line="256" w:lineRule="exact"/>
              <w:ind w:right="67"/>
              <w:jc w:val="right"/>
              <w:rPr>
                <w:sz w:val="24"/>
              </w:rPr>
            </w:pPr>
            <w:r>
              <w:rPr>
                <w:spacing w:val="-2"/>
                <w:sz w:val="24"/>
              </w:rPr>
              <w:t>24.1146</w:t>
            </w:r>
          </w:p>
        </w:tc>
        <w:tc>
          <w:tcPr>
            <w:tcW w:w="1875" w:type="dxa"/>
          </w:tcPr>
          <w:p>
            <w:pPr>
              <w:pStyle w:val="TableParagraph"/>
              <w:spacing w:line="256" w:lineRule="exact"/>
              <w:ind w:right="319"/>
              <w:jc w:val="right"/>
              <w:rPr>
                <w:sz w:val="24"/>
              </w:rPr>
            </w:pPr>
            <w:r>
              <w:rPr>
                <w:spacing w:val="-2"/>
                <w:sz w:val="24"/>
              </w:rPr>
              <w:t>4.87501</w:t>
            </w:r>
          </w:p>
        </w:tc>
        <w:tc>
          <w:tcPr>
            <w:tcW w:w="1085" w:type="dxa"/>
          </w:tcPr>
          <w:p>
            <w:pPr>
              <w:pStyle w:val="TableParagraph"/>
              <w:spacing w:line="256" w:lineRule="exact"/>
              <w:ind w:right="59"/>
              <w:jc w:val="right"/>
              <w:rPr>
                <w:sz w:val="24"/>
              </w:rPr>
            </w:pPr>
            <w:r>
              <w:rPr>
                <w:spacing w:val="-5"/>
                <w:sz w:val="24"/>
              </w:rPr>
              <w:t>96</w:t>
            </w: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Inquiry</w:t>
            </w:r>
          </w:p>
        </w:tc>
        <w:tc>
          <w:tcPr>
            <w:tcW w:w="1363" w:type="dxa"/>
          </w:tcPr>
          <w:p>
            <w:pPr>
              <w:pStyle w:val="TableParagraph"/>
              <w:spacing w:line="256" w:lineRule="exact"/>
              <w:ind w:right="261"/>
              <w:jc w:val="right"/>
              <w:rPr>
                <w:sz w:val="24"/>
              </w:rPr>
            </w:pPr>
            <w:r>
              <w:rPr>
                <w:spacing w:val="-5"/>
                <w:sz w:val="24"/>
              </w:rPr>
              <w:t>98</w:t>
            </w:r>
          </w:p>
        </w:tc>
        <w:tc>
          <w:tcPr>
            <w:tcW w:w="1337" w:type="dxa"/>
          </w:tcPr>
          <w:p>
            <w:pPr>
              <w:pStyle w:val="TableParagraph"/>
              <w:spacing w:line="256" w:lineRule="exact"/>
              <w:ind w:right="67"/>
              <w:jc w:val="right"/>
              <w:rPr>
                <w:sz w:val="24"/>
              </w:rPr>
            </w:pPr>
            <w:r>
              <w:rPr>
                <w:spacing w:val="-2"/>
                <w:sz w:val="24"/>
              </w:rPr>
              <w:t>23.9898</w:t>
            </w:r>
          </w:p>
        </w:tc>
        <w:tc>
          <w:tcPr>
            <w:tcW w:w="1875" w:type="dxa"/>
          </w:tcPr>
          <w:p>
            <w:pPr>
              <w:pStyle w:val="TableParagraph"/>
              <w:spacing w:line="256" w:lineRule="exact"/>
              <w:ind w:right="319"/>
              <w:jc w:val="right"/>
              <w:rPr>
                <w:sz w:val="24"/>
              </w:rPr>
            </w:pPr>
            <w:r>
              <w:rPr>
                <w:spacing w:val="-2"/>
                <w:sz w:val="24"/>
              </w:rPr>
              <w:t>4.14802</w:t>
            </w:r>
          </w:p>
        </w:tc>
        <w:tc>
          <w:tcPr>
            <w:tcW w:w="1085" w:type="dxa"/>
          </w:tcPr>
          <w:p>
            <w:pPr>
              <w:pStyle w:val="TableParagraph"/>
              <w:spacing w:line="256" w:lineRule="exact"/>
              <w:ind w:right="59"/>
              <w:jc w:val="right"/>
              <w:rPr>
                <w:sz w:val="24"/>
              </w:rPr>
            </w:pPr>
            <w:r>
              <w:rPr>
                <w:spacing w:val="-5"/>
                <w:sz w:val="24"/>
              </w:rPr>
              <w:t>98</w:t>
            </w:r>
          </w:p>
        </w:tc>
      </w:tr>
      <w:tr>
        <w:trPr>
          <w:trHeight w:val="275"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Total</w:t>
            </w:r>
          </w:p>
        </w:tc>
        <w:tc>
          <w:tcPr>
            <w:tcW w:w="1317" w:type="dxa"/>
          </w:tcPr>
          <w:p>
            <w:pPr>
              <w:pStyle w:val="TableParagraph"/>
              <w:spacing w:line="256" w:lineRule="exact"/>
              <w:ind w:left="106"/>
              <w:rPr>
                <w:sz w:val="24"/>
              </w:rPr>
            </w:pPr>
            <w:r>
              <w:rPr>
                <w:spacing w:val="-2"/>
                <w:sz w:val="24"/>
              </w:rPr>
              <w:t>Lecture</w:t>
            </w:r>
          </w:p>
        </w:tc>
        <w:tc>
          <w:tcPr>
            <w:tcW w:w="1363" w:type="dxa"/>
          </w:tcPr>
          <w:p>
            <w:pPr>
              <w:pStyle w:val="TableParagraph"/>
              <w:spacing w:line="256" w:lineRule="exact"/>
              <w:ind w:right="261"/>
              <w:jc w:val="right"/>
              <w:rPr>
                <w:sz w:val="24"/>
              </w:rPr>
            </w:pPr>
            <w:r>
              <w:rPr>
                <w:spacing w:val="-5"/>
                <w:sz w:val="24"/>
              </w:rPr>
              <w:t>101</w:t>
            </w:r>
          </w:p>
        </w:tc>
        <w:tc>
          <w:tcPr>
            <w:tcW w:w="1337" w:type="dxa"/>
          </w:tcPr>
          <w:p>
            <w:pPr>
              <w:pStyle w:val="TableParagraph"/>
              <w:spacing w:line="256" w:lineRule="exact"/>
              <w:ind w:right="67"/>
              <w:jc w:val="right"/>
              <w:rPr>
                <w:sz w:val="24"/>
              </w:rPr>
            </w:pPr>
            <w:r>
              <w:rPr>
                <w:spacing w:val="-2"/>
                <w:sz w:val="24"/>
              </w:rPr>
              <w:t>24.5743</w:t>
            </w:r>
          </w:p>
        </w:tc>
        <w:tc>
          <w:tcPr>
            <w:tcW w:w="1875" w:type="dxa"/>
          </w:tcPr>
          <w:p>
            <w:pPr>
              <w:pStyle w:val="TableParagraph"/>
              <w:spacing w:line="256" w:lineRule="exact"/>
              <w:ind w:right="319"/>
              <w:jc w:val="right"/>
              <w:rPr>
                <w:sz w:val="24"/>
              </w:rPr>
            </w:pPr>
            <w:r>
              <w:rPr>
                <w:spacing w:val="-2"/>
                <w:sz w:val="24"/>
              </w:rPr>
              <w:t>4.61161</w:t>
            </w:r>
          </w:p>
        </w:tc>
        <w:tc>
          <w:tcPr>
            <w:tcW w:w="1085" w:type="dxa"/>
          </w:tcPr>
          <w:p>
            <w:pPr>
              <w:pStyle w:val="TableParagraph"/>
              <w:spacing w:line="256" w:lineRule="exact"/>
              <w:ind w:right="59"/>
              <w:jc w:val="right"/>
              <w:rPr>
                <w:sz w:val="24"/>
              </w:rPr>
            </w:pPr>
            <w:r>
              <w:rPr>
                <w:spacing w:val="-5"/>
                <w:sz w:val="24"/>
              </w:rPr>
              <w:t>101</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Total</w:t>
            </w:r>
          </w:p>
        </w:tc>
        <w:tc>
          <w:tcPr>
            <w:tcW w:w="1363" w:type="dxa"/>
          </w:tcPr>
          <w:p>
            <w:pPr>
              <w:pStyle w:val="TableParagraph"/>
              <w:spacing w:line="256" w:lineRule="exact"/>
              <w:ind w:right="261"/>
              <w:jc w:val="right"/>
              <w:rPr>
                <w:sz w:val="24"/>
              </w:rPr>
            </w:pPr>
            <w:r>
              <w:rPr>
                <w:spacing w:val="-5"/>
                <w:sz w:val="24"/>
              </w:rPr>
              <w:t>199</w:t>
            </w:r>
          </w:p>
        </w:tc>
        <w:tc>
          <w:tcPr>
            <w:tcW w:w="1337" w:type="dxa"/>
          </w:tcPr>
          <w:p>
            <w:pPr>
              <w:pStyle w:val="TableParagraph"/>
              <w:spacing w:line="256" w:lineRule="exact"/>
              <w:ind w:right="67"/>
              <w:jc w:val="right"/>
              <w:rPr>
                <w:sz w:val="24"/>
              </w:rPr>
            </w:pPr>
            <w:r>
              <w:rPr>
                <w:spacing w:val="-2"/>
                <w:sz w:val="24"/>
              </w:rPr>
              <w:t>24.2864</w:t>
            </w:r>
          </w:p>
        </w:tc>
        <w:tc>
          <w:tcPr>
            <w:tcW w:w="1875" w:type="dxa"/>
          </w:tcPr>
          <w:p>
            <w:pPr>
              <w:pStyle w:val="TableParagraph"/>
              <w:spacing w:line="256" w:lineRule="exact"/>
              <w:ind w:right="319"/>
              <w:jc w:val="right"/>
              <w:rPr>
                <w:sz w:val="24"/>
              </w:rPr>
            </w:pPr>
            <w:r>
              <w:rPr>
                <w:spacing w:val="-2"/>
                <w:sz w:val="24"/>
              </w:rPr>
              <w:t>4.38816</w:t>
            </w:r>
          </w:p>
        </w:tc>
        <w:tc>
          <w:tcPr>
            <w:tcW w:w="1085" w:type="dxa"/>
          </w:tcPr>
          <w:p>
            <w:pPr>
              <w:pStyle w:val="TableParagraph"/>
              <w:spacing w:line="256" w:lineRule="exact"/>
              <w:ind w:right="59"/>
              <w:jc w:val="right"/>
              <w:rPr>
                <w:sz w:val="24"/>
              </w:rPr>
            </w:pPr>
            <w:r>
              <w:rPr>
                <w:spacing w:val="-5"/>
                <w:sz w:val="24"/>
              </w:rPr>
              <w:t>199</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Inquiry</w:t>
            </w:r>
          </w:p>
        </w:tc>
        <w:tc>
          <w:tcPr>
            <w:tcW w:w="1363" w:type="dxa"/>
          </w:tcPr>
          <w:p>
            <w:pPr>
              <w:pStyle w:val="TableParagraph"/>
              <w:spacing w:line="256" w:lineRule="exact"/>
              <w:ind w:right="261"/>
              <w:jc w:val="right"/>
              <w:rPr>
                <w:sz w:val="24"/>
              </w:rPr>
            </w:pPr>
            <w:r>
              <w:rPr>
                <w:spacing w:val="-5"/>
                <w:sz w:val="24"/>
              </w:rPr>
              <w:t>51</w:t>
            </w:r>
          </w:p>
        </w:tc>
        <w:tc>
          <w:tcPr>
            <w:tcW w:w="1337" w:type="dxa"/>
          </w:tcPr>
          <w:p>
            <w:pPr>
              <w:pStyle w:val="TableParagraph"/>
              <w:spacing w:line="256" w:lineRule="exact"/>
              <w:ind w:right="67"/>
              <w:jc w:val="right"/>
              <w:rPr>
                <w:sz w:val="24"/>
              </w:rPr>
            </w:pPr>
            <w:r>
              <w:rPr>
                <w:spacing w:val="-2"/>
                <w:sz w:val="24"/>
              </w:rPr>
              <w:t>44.3725</w:t>
            </w:r>
          </w:p>
        </w:tc>
        <w:tc>
          <w:tcPr>
            <w:tcW w:w="1875" w:type="dxa"/>
          </w:tcPr>
          <w:p>
            <w:pPr>
              <w:pStyle w:val="TableParagraph"/>
              <w:spacing w:line="256" w:lineRule="exact"/>
              <w:ind w:right="319"/>
              <w:jc w:val="right"/>
              <w:rPr>
                <w:sz w:val="24"/>
              </w:rPr>
            </w:pPr>
            <w:r>
              <w:rPr>
                <w:spacing w:val="-2"/>
                <w:sz w:val="24"/>
              </w:rPr>
              <w:t>4.40890</w:t>
            </w:r>
          </w:p>
        </w:tc>
        <w:tc>
          <w:tcPr>
            <w:tcW w:w="1085" w:type="dxa"/>
          </w:tcPr>
          <w:p>
            <w:pPr>
              <w:pStyle w:val="TableParagraph"/>
              <w:spacing w:line="256" w:lineRule="exact"/>
              <w:ind w:right="59"/>
              <w:jc w:val="right"/>
              <w:rPr>
                <w:sz w:val="24"/>
              </w:rPr>
            </w:pPr>
            <w:r>
              <w:rPr>
                <w:spacing w:val="-5"/>
                <w:sz w:val="24"/>
              </w:rPr>
              <w:t>51</w:t>
            </w: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Rural</w:t>
            </w:r>
          </w:p>
        </w:tc>
        <w:tc>
          <w:tcPr>
            <w:tcW w:w="1317" w:type="dxa"/>
          </w:tcPr>
          <w:p>
            <w:pPr>
              <w:pStyle w:val="TableParagraph"/>
              <w:spacing w:line="256" w:lineRule="exact"/>
              <w:ind w:left="106"/>
              <w:rPr>
                <w:sz w:val="24"/>
              </w:rPr>
            </w:pPr>
            <w:r>
              <w:rPr>
                <w:spacing w:val="-2"/>
                <w:sz w:val="24"/>
              </w:rPr>
              <w:t>Lecture</w:t>
            </w:r>
          </w:p>
        </w:tc>
        <w:tc>
          <w:tcPr>
            <w:tcW w:w="1363" w:type="dxa"/>
          </w:tcPr>
          <w:p>
            <w:pPr>
              <w:pStyle w:val="TableParagraph"/>
              <w:spacing w:line="256" w:lineRule="exact"/>
              <w:ind w:right="261"/>
              <w:jc w:val="right"/>
              <w:rPr>
                <w:sz w:val="24"/>
              </w:rPr>
            </w:pPr>
            <w:r>
              <w:rPr>
                <w:spacing w:val="-5"/>
                <w:sz w:val="24"/>
              </w:rPr>
              <w:t>52</w:t>
            </w:r>
          </w:p>
        </w:tc>
        <w:tc>
          <w:tcPr>
            <w:tcW w:w="1337" w:type="dxa"/>
          </w:tcPr>
          <w:p>
            <w:pPr>
              <w:pStyle w:val="TableParagraph"/>
              <w:spacing w:line="256" w:lineRule="exact"/>
              <w:ind w:right="67"/>
              <w:jc w:val="right"/>
              <w:rPr>
                <w:sz w:val="24"/>
              </w:rPr>
            </w:pPr>
            <w:r>
              <w:rPr>
                <w:spacing w:val="-2"/>
                <w:sz w:val="24"/>
              </w:rPr>
              <w:t>44.1923</w:t>
            </w:r>
          </w:p>
        </w:tc>
        <w:tc>
          <w:tcPr>
            <w:tcW w:w="1875" w:type="dxa"/>
          </w:tcPr>
          <w:p>
            <w:pPr>
              <w:pStyle w:val="TableParagraph"/>
              <w:spacing w:line="256" w:lineRule="exact"/>
              <w:ind w:right="319"/>
              <w:jc w:val="right"/>
              <w:rPr>
                <w:sz w:val="24"/>
              </w:rPr>
            </w:pPr>
            <w:r>
              <w:rPr>
                <w:spacing w:val="-2"/>
                <w:sz w:val="24"/>
              </w:rPr>
              <w:t>5.60825</w:t>
            </w:r>
          </w:p>
        </w:tc>
        <w:tc>
          <w:tcPr>
            <w:tcW w:w="1085" w:type="dxa"/>
          </w:tcPr>
          <w:p>
            <w:pPr>
              <w:pStyle w:val="TableParagraph"/>
              <w:spacing w:line="256" w:lineRule="exact"/>
              <w:ind w:right="59"/>
              <w:jc w:val="right"/>
              <w:rPr>
                <w:sz w:val="24"/>
              </w:rPr>
            </w:pPr>
            <w:r>
              <w:rPr>
                <w:spacing w:val="-5"/>
                <w:sz w:val="24"/>
              </w:rPr>
              <w:t>52</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Total</w:t>
            </w:r>
          </w:p>
        </w:tc>
        <w:tc>
          <w:tcPr>
            <w:tcW w:w="1363" w:type="dxa"/>
          </w:tcPr>
          <w:p>
            <w:pPr>
              <w:pStyle w:val="TableParagraph"/>
              <w:spacing w:line="256" w:lineRule="exact"/>
              <w:ind w:right="261"/>
              <w:jc w:val="right"/>
              <w:rPr>
                <w:sz w:val="24"/>
              </w:rPr>
            </w:pPr>
            <w:r>
              <w:rPr>
                <w:spacing w:val="-5"/>
                <w:sz w:val="24"/>
              </w:rPr>
              <w:t>103</w:t>
            </w:r>
          </w:p>
        </w:tc>
        <w:tc>
          <w:tcPr>
            <w:tcW w:w="1337" w:type="dxa"/>
          </w:tcPr>
          <w:p>
            <w:pPr>
              <w:pStyle w:val="TableParagraph"/>
              <w:spacing w:line="256" w:lineRule="exact"/>
              <w:ind w:right="67"/>
              <w:jc w:val="right"/>
              <w:rPr>
                <w:sz w:val="24"/>
              </w:rPr>
            </w:pPr>
            <w:r>
              <w:rPr>
                <w:spacing w:val="-2"/>
                <w:sz w:val="24"/>
              </w:rPr>
              <w:t>44.2816</w:t>
            </w:r>
          </w:p>
        </w:tc>
        <w:tc>
          <w:tcPr>
            <w:tcW w:w="1875" w:type="dxa"/>
          </w:tcPr>
          <w:p>
            <w:pPr>
              <w:pStyle w:val="TableParagraph"/>
              <w:spacing w:line="256" w:lineRule="exact"/>
              <w:ind w:right="319"/>
              <w:jc w:val="right"/>
              <w:rPr>
                <w:sz w:val="24"/>
              </w:rPr>
            </w:pPr>
            <w:r>
              <w:rPr>
                <w:spacing w:val="-2"/>
                <w:sz w:val="24"/>
              </w:rPr>
              <w:t>5.02624</w:t>
            </w:r>
          </w:p>
        </w:tc>
        <w:tc>
          <w:tcPr>
            <w:tcW w:w="1085" w:type="dxa"/>
          </w:tcPr>
          <w:p>
            <w:pPr>
              <w:pStyle w:val="TableParagraph"/>
              <w:spacing w:line="256" w:lineRule="exact"/>
              <w:ind w:right="59"/>
              <w:jc w:val="right"/>
              <w:rPr>
                <w:sz w:val="24"/>
              </w:rPr>
            </w:pPr>
            <w:r>
              <w:rPr>
                <w:spacing w:val="-5"/>
                <w:sz w:val="24"/>
              </w:rPr>
              <w:t>103</w:t>
            </w: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Inquiry</w:t>
            </w:r>
          </w:p>
        </w:tc>
        <w:tc>
          <w:tcPr>
            <w:tcW w:w="1363" w:type="dxa"/>
          </w:tcPr>
          <w:p>
            <w:pPr>
              <w:pStyle w:val="TableParagraph"/>
              <w:spacing w:line="256" w:lineRule="exact"/>
              <w:ind w:right="261"/>
              <w:jc w:val="right"/>
              <w:rPr>
                <w:sz w:val="24"/>
              </w:rPr>
            </w:pPr>
            <w:r>
              <w:rPr>
                <w:spacing w:val="-5"/>
                <w:sz w:val="24"/>
              </w:rPr>
              <w:t>47</w:t>
            </w:r>
          </w:p>
        </w:tc>
        <w:tc>
          <w:tcPr>
            <w:tcW w:w="1337" w:type="dxa"/>
          </w:tcPr>
          <w:p>
            <w:pPr>
              <w:pStyle w:val="TableParagraph"/>
              <w:spacing w:line="256" w:lineRule="exact"/>
              <w:ind w:right="67"/>
              <w:jc w:val="right"/>
              <w:rPr>
                <w:sz w:val="24"/>
              </w:rPr>
            </w:pPr>
            <w:r>
              <w:rPr>
                <w:spacing w:val="-2"/>
                <w:sz w:val="24"/>
              </w:rPr>
              <w:t>42.4894</w:t>
            </w:r>
          </w:p>
        </w:tc>
        <w:tc>
          <w:tcPr>
            <w:tcW w:w="1875" w:type="dxa"/>
          </w:tcPr>
          <w:p>
            <w:pPr>
              <w:pStyle w:val="TableParagraph"/>
              <w:spacing w:line="256" w:lineRule="exact"/>
              <w:ind w:right="319"/>
              <w:jc w:val="right"/>
              <w:rPr>
                <w:sz w:val="24"/>
              </w:rPr>
            </w:pPr>
            <w:r>
              <w:rPr>
                <w:spacing w:val="-2"/>
                <w:sz w:val="24"/>
              </w:rPr>
              <w:t>5.86764</w:t>
            </w:r>
          </w:p>
        </w:tc>
        <w:tc>
          <w:tcPr>
            <w:tcW w:w="1085" w:type="dxa"/>
          </w:tcPr>
          <w:p>
            <w:pPr>
              <w:pStyle w:val="TableParagraph"/>
              <w:spacing w:line="256" w:lineRule="exact"/>
              <w:ind w:right="59"/>
              <w:jc w:val="right"/>
              <w:rPr>
                <w:sz w:val="24"/>
              </w:rPr>
            </w:pPr>
            <w:r>
              <w:rPr>
                <w:spacing w:val="-5"/>
                <w:sz w:val="24"/>
              </w:rPr>
              <w:t>47</w:t>
            </w:r>
          </w:p>
        </w:tc>
      </w:tr>
      <w:tr>
        <w:trPr>
          <w:trHeight w:val="276" w:hRule="atLeast"/>
        </w:trPr>
        <w:tc>
          <w:tcPr>
            <w:tcW w:w="1042" w:type="dxa"/>
          </w:tcPr>
          <w:p>
            <w:pPr>
              <w:pStyle w:val="TableParagraph"/>
              <w:spacing w:line="256" w:lineRule="exact"/>
              <w:ind w:left="62"/>
              <w:rPr>
                <w:sz w:val="24"/>
              </w:rPr>
            </w:pPr>
            <w:r>
              <w:rPr>
                <w:spacing w:val="-2"/>
                <w:sz w:val="24"/>
              </w:rPr>
              <w:t>Post-</w:t>
            </w:r>
            <w:r>
              <w:rPr>
                <w:spacing w:val="-4"/>
                <w:sz w:val="24"/>
              </w:rPr>
              <w:t>test</w:t>
            </w:r>
          </w:p>
        </w:tc>
        <w:tc>
          <w:tcPr>
            <w:tcW w:w="1166" w:type="dxa"/>
          </w:tcPr>
          <w:p>
            <w:pPr>
              <w:pStyle w:val="TableParagraph"/>
              <w:spacing w:line="256" w:lineRule="exact"/>
              <w:ind w:left="153"/>
              <w:rPr>
                <w:sz w:val="24"/>
              </w:rPr>
            </w:pPr>
            <w:r>
              <w:rPr>
                <w:spacing w:val="-2"/>
                <w:sz w:val="24"/>
              </w:rPr>
              <w:t>Urban</w:t>
            </w:r>
          </w:p>
        </w:tc>
        <w:tc>
          <w:tcPr>
            <w:tcW w:w="1317" w:type="dxa"/>
          </w:tcPr>
          <w:p>
            <w:pPr>
              <w:pStyle w:val="TableParagraph"/>
              <w:spacing w:line="256" w:lineRule="exact"/>
              <w:ind w:left="106"/>
              <w:rPr>
                <w:sz w:val="24"/>
              </w:rPr>
            </w:pPr>
            <w:r>
              <w:rPr>
                <w:spacing w:val="-2"/>
                <w:sz w:val="24"/>
              </w:rPr>
              <w:t>Lecture</w:t>
            </w:r>
          </w:p>
        </w:tc>
        <w:tc>
          <w:tcPr>
            <w:tcW w:w="1363" w:type="dxa"/>
          </w:tcPr>
          <w:p>
            <w:pPr>
              <w:pStyle w:val="TableParagraph"/>
              <w:spacing w:line="256" w:lineRule="exact"/>
              <w:ind w:right="261"/>
              <w:jc w:val="right"/>
              <w:rPr>
                <w:sz w:val="24"/>
              </w:rPr>
            </w:pPr>
            <w:r>
              <w:rPr>
                <w:spacing w:val="-5"/>
                <w:sz w:val="24"/>
              </w:rPr>
              <w:t>49</w:t>
            </w:r>
          </w:p>
        </w:tc>
        <w:tc>
          <w:tcPr>
            <w:tcW w:w="1337" w:type="dxa"/>
          </w:tcPr>
          <w:p>
            <w:pPr>
              <w:pStyle w:val="TableParagraph"/>
              <w:spacing w:line="256" w:lineRule="exact"/>
              <w:ind w:right="67"/>
              <w:jc w:val="right"/>
              <w:rPr>
                <w:sz w:val="24"/>
              </w:rPr>
            </w:pPr>
            <w:r>
              <w:rPr>
                <w:spacing w:val="-2"/>
                <w:sz w:val="24"/>
              </w:rPr>
              <w:t>44.2653</w:t>
            </w:r>
          </w:p>
        </w:tc>
        <w:tc>
          <w:tcPr>
            <w:tcW w:w="1875" w:type="dxa"/>
          </w:tcPr>
          <w:p>
            <w:pPr>
              <w:pStyle w:val="TableParagraph"/>
              <w:spacing w:line="256" w:lineRule="exact"/>
              <w:ind w:right="319"/>
              <w:jc w:val="right"/>
              <w:rPr>
                <w:sz w:val="24"/>
              </w:rPr>
            </w:pPr>
            <w:r>
              <w:rPr>
                <w:spacing w:val="-2"/>
                <w:sz w:val="24"/>
              </w:rPr>
              <w:t>3.80666</w:t>
            </w:r>
          </w:p>
        </w:tc>
        <w:tc>
          <w:tcPr>
            <w:tcW w:w="1085" w:type="dxa"/>
          </w:tcPr>
          <w:p>
            <w:pPr>
              <w:pStyle w:val="TableParagraph"/>
              <w:spacing w:line="256" w:lineRule="exact"/>
              <w:ind w:right="59"/>
              <w:jc w:val="right"/>
              <w:rPr>
                <w:sz w:val="24"/>
              </w:rPr>
            </w:pPr>
            <w:r>
              <w:rPr>
                <w:spacing w:val="-5"/>
                <w:sz w:val="24"/>
              </w:rPr>
              <w:t>49</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Total</w:t>
            </w:r>
          </w:p>
        </w:tc>
        <w:tc>
          <w:tcPr>
            <w:tcW w:w="1363" w:type="dxa"/>
          </w:tcPr>
          <w:p>
            <w:pPr>
              <w:pStyle w:val="TableParagraph"/>
              <w:spacing w:line="256" w:lineRule="exact"/>
              <w:ind w:right="261"/>
              <w:jc w:val="right"/>
              <w:rPr>
                <w:sz w:val="24"/>
              </w:rPr>
            </w:pPr>
            <w:r>
              <w:rPr>
                <w:spacing w:val="-5"/>
                <w:sz w:val="24"/>
              </w:rPr>
              <w:t>96</w:t>
            </w:r>
          </w:p>
        </w:tc>
        <w:tc>
          <w:tcPr>
            <w:tcW w:w="1337" w:type="dxa"/>
          </w:tcPr>
          <w:p>
            <w:pPr>
              <w:pStyle w:val="TableParagraph"/>
              <w:spacing w:line="256" w:lineRule="exact"/>
              <w:ind w:right="67"/>
              <w:jc w:val="right"/>
              <w:rPr>
                <w:sz w:val="24"/>
              </w:rPr>
            </w:pPr>
            <w:r>
              <w:rPr>
                <w:spacing w:val="-2"/>
                <w:sz w:val="24"/>
              </w:rPr>
              <w:t>43.3958</w:t>
            </w:r>
          </w:p>
        </w:tc>
        <w:tc>
          <w:tcPr>
            <w:tcW w:w="1875" w:type="dxa"/>
          </w:tcPr>
          <w:p>
            <w:pPr>
              <w:pStyle w:val="TableParagraph"/>
              <w:spacing w:line="256" w:lineRule="exact"/>
              <w:ind w:right="319"/>
              <w:jc w:val="right"/>
              <w:rPr>
                <w:sz w:val="24"/>
              </w:rPr>
            </w:pPr>
            <w:r>
              <w:rPr>
                <w:spacing w:val="-2"/>
                <w:sz w:val="24"/>
              </w:rPr>
              <w:t>4.97886</w:t>
            </w:r>
          </w:p>
        </w:tc>
        <w:tc>
          <w:tcPr>
            <w:tcW w:w="1085" w:type="dxa"/>
          </w:tcPr>
          <w:p>
            <w:pPr>
              <w:pStyle w:val="TableParagraph"/>
              <w:spacing w:line="256" w:lineRule="exact"/>
              <w:ind w:right="59"/>
              <w:jc w:val="right"/>
              <w:rPr>
                <w:sz w:val="24"/>
              </w:rPr>
            </w:pPr>
            <w:r>
              <w:rPr>
                <w:spacing w:val="-5"/>
                <w:sz w:val="24"/>
              </w:rPr>
              <w:t>96</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Inquiry</w:t>
            </w:r>
          </w:p>
        </w:tc>
        <w:tc>
          <w:tcPr>
            <w:tcW w:w="1363" w:type="dxa"/>
          </w:tcPr>
          <w:p>
            <w:pPr>
              <w:pStyle w:val="TableParagraph"/>
              <w:spacing w:line="256" w:lineRule="exact"/>
              <w:ind w:right="261"/>
              <w:jc w:val="right"/>
              <w:rPr>
                <w:sz w:val="24"/>
              </w:rPr>
            </w:pPr>
            <w:r>
              <w:rPr>
                <w:spacing w:val="-5"/>
                <w:sz w:val="24"/>
              </w:rPr>
              <w:t>98</w:t>
            </w:r>
          </w:p>
        </w:tc>
        <w:tc>
          <w:tcPr>
            <w:tcW w:w="1337" w:type="dxa"/>
          </w:tcPr>
          <w:p>
            <w:pPr>
              <w:pStyle w:val="TableParagraph"/>
              <w:spacing w:line="256" w:lineRule="exact"/>
              <w:ind w:right="67"/>
              <w:jc w:val="right"/>
              <w:rPr>
                <w:sz w:val="24"/>
              </w:rPr>
            </w:pPr>
            <w:r>
              <w:rPr>
                <w:spacing w:val="-2"/>
                <w:sz w:val="24"/>
              </w:rPr>
              <w:t>43.4694</w:t>
            </w:r>
          </w:p>
        </w:tc>
        <w:tc>
          <w:tcPr>
            <w:tcW w:w="1875" w:type="dxa"/>
          </w:tcPr>
          <w:p>
            <w:pPr>
              <w:pStyle w:val="TableParagraph"/>
              <w:spacing w:line="256" w:lineRule="exact"/>
              <w:ind w:right="319"/>
              <w:jc w:val="right"/>
              <w:rPr>
                <w:sz w:val="24"/>
              </w:rPr>
            </w:pPr>
            <w:r>
              <w:rPr>
                <w:spacing w:val="-2"/>
                <w:sz w:val="24"/>
              </w:rPr>
              <w:t>5.21932</w:t>
            </w:r>
          </w:p>
        </w:tc>
        <w:tc>
          <w:tcPr>
            <w:tcW w:w="1085" w:type="dxa"/>
          </w:tcPr>
          <w:p>
            <w:pPr>
              <w:pStyle w:val="TableParagraph"/>
              <w:spacing w:line="256" w:lineRule="exact"/>
              <w:ind w:right="59"/>
              <w:jc w:val="right"/>
              <w:rPr>
                <w:sz w:val="24"/>
              </w:rPr>
            </w:pPr>
            <w:r>
              <w:rPr>
                <w:spacing w:val="-5"/>
                <w:sz w:val="24"/>
              </w:rPr>
              <w:t>98</w:t>
            </w: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Total</w:t>
            </w:r>
          </w:p>
        </w:tc>
        <w:tc>
          <w:tcPr>
            <w:tcW w:w="1317" w:type="dxa"/>
          </w:tcPr>
          <w:p>
            <w:pPr>
              <w:pStyle w:val="TableParagraph"/>
              <w:spacing w:line="256" w:lineRule="exact"/>
              <w:ind w:left="106"/>
              <w:rPr>
                <w:sz w:val="24"/>
              </w:rPr>
            </w:pPr>
            <w:r>
              <w:rPr>
                <w:spacing w:val="-2"/>
                <w:sz w:val="24"/>
              </w:rPr>
              <w:t>Lecture</w:t>
            </w:r>
          </w:p>
        </w:tc>
        <w:tc>
          <w:tcPr>
            <w:tcW w:w="1363" w:type="dxa"/>
          </w:tcPr>
          <w:p>
            <w:pPr>
              <w:pStyle w:val="TableParagraph"/>
              <w:spacing w:line="256" w:lineRule="exact"/>
              <w:ind w:right="261"/>
              <w:jc w:val="right"/>
              <w:rPr>
                <w:sz w:val="24"/>
              </w:rPr>
            </w:pPr>
            <w:r>
              <w:rPr>
                <w:spacing w:val="-5"/>
                <w:sz w:val="24"/>
              </w:rPr>
              <w:t>101</w:t>
            </w:r>
          </w:p>
        </w:tc>
        <w:tc>
          <w:tcPr>
            <w:tcW w:w="1337" w:type="dxa"/>
          </w:tcPr>
          <w:p>
            <w:pPr>
              <w:pStyle w:val="TableParagraph"/>
              <w:spacing w:line="256" w:lineRule="exact"/>
              <w:ind w:right="67"/>
              <w:jc w:val="right"/>
              <w:rPr>
                <w:sz w:val="24"/>
              </w:rPr>
            </w:pPr>
            <w:r>
              <w:rPr>
                <w:spacing w:val="-2"/>
                <w:sz w:val="24"/>
              </w:rPr>
              <w:t>44.2277</w:t>
            </w:r>
          </w:p>
        </w:tc>
        <w:tc>
          <w:tcPr>
            <w:tcW w:w="1875" w:type="dxa"/>
          </w:tcPr>
          <w:p>
            <w:pPr>
              <w:pStyle w:val="TableParagraph"/>
              <w:spacing w:line="256" w:lineRule="exact"/>
              <w:ind w:right="319"/>
              <w:jc w:val="right"/>
              <w:rPr>
                <w:sz w:val="24"/>
              </w:rPr>
            </w:pPr>
            <w:r>
              <w:rPr>
                <w:spacing w:val="-2"/>
                <w:sz w:val="24"/>
              </w:rPr>
              <w:t>4.79558</w:t>
            </w:r>
          </w:p>
        </w:tc>
        <w:tc>
          <w:tcPr>
            <w:tcW w:w="1085" w:type="dxa"/>
          </w:tcPr>
          <w:p>
            <w:pPr>
              <w:pStyle w:val="TableParagraph"/>
              <w:spacing w:line="256" w:lineRule="exact"/>
              <w:ind w:right="59"/>
              <w:jc w:val="right"/>
              <w:rPr>
                <w:sz w:val="24"/>
              </w:rPr>
            </w:pPr>
            <w:r>
              <w:rPr>
                <w:spacing w:val="-5"/>
                <w:sz w:val="24"/>
              </w:rPr>
              <w:t>101</w:t>
            </w: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Total</w:t>
            </w:r>
          </w:p>
        </w:tc>
        <w:tc>
          <w:tcPr>
            <w:tcW w:w="1363" w:type="dxa"/>
          </w:tcPr>
          <w:p>
            <w:pPr>
              <w:pStyle w:val="TableParagraph"/>
              <w:spacing w:line="256" w:lineRule="exact"/>
              <w:ind w:right="261"/>
              <w:jc w:val="right"/>
              <w:rPr>
                <w:sz w:val="24"/>
              </w:rPr>
            </w:pPr>
            <w:r>
              <w:rPr>
                <w:spacing w:val="-5"/>
                <w:sz w:val="24"/>
              </w:rPr>
              <w:t>199</w:t>
            </w:r>
          </w:p>
        </w:tc>
        <w:tc>
          <w:tcPr>
            <w:tcW w:w="1337" w:type="dxa"/>
          </w:tcPr>
          <w:p>
            <w:pPr>
              <w:pStyle w:val="TableParagraph"/>
              <w:spacing w:line="256" w:lineRule="exact"/>
              <w:ind w:right="67"/>
              <w:jc w:val="right"/>
              <w:rPr>
                <w:sz w:val="24"/>
              </w:rPr>
            </w:pPr>
            <w:r>
              <w:rPr>
                <w:spacing w:val="-2"/>
                <w:sz w:val="24"/>
              </w:rPr>
              <w:t>43.8543</w:t>
            </w:r>
          </w:p>
        </w:tc>
        <w:tc>
          <w:tcPr>
            <w:tcW w:w="1875" w:type="dxa"/>
          </w:tcPr>
          <w:p>
            <w:pPr>
              <w:pStyle w:val="TableParagraph"/>
              <w:spacing w:line="256" w:lineRule="exact"/>
              <w:ind w:right="319"/>
              <w:jc w:val="right"/>
              <w:rPr>
                <w:sz w:val="24"/>
              </w:rPr>
            </w:pPr>
            <w:r>
              <w:rPr>
                <w:spacing w:val="-2"/>
                <w:sz w:val="24"/>
              </w:rPr>
              <w:t>5.01048</w:t>
            </w:r>
          </w:p>
        </w:tc>
        <w:tc>
          <w:tcPr>
            <w:tcW w:w="1085" w:type="dxa"/>
          </w:tcPr>
          <w:p>
            <w:pPr>
              <w:pStyle w:val="TableParagraph"/>
              <w:spacing w:line="256" w:lineRule="exact"/>
              <w:ind w:right="59"/>
              <w:jc w:val="right"/>
              <w:rPr>
                <w:sz w:val="24"/>
              </w:rPr>
            </w:pPr>
            <w:r>
              <w:rPr>
                <w:spacing w:val="-5"/>
                <w:sz w:val="24"/>
              </w:rPr>
              <w:t>199</w:t>
            </w:r>
          </w:p>
        </w:tc>
      </w:tr>
      <w:tr>
        <w:trPr>
          <w:trHeight w:val="276" w:hRule="atLeast"/>
        </w:trPr>
        <w:tc>
          <w:tcPr>
            <w:tcW w:w="1042" w:type="dxa"/>
            <w:vMerge w:val="restart"/>
          </w:tcPr>
          <w:p>
            <w:pPr>
              <w:pStyle w:val="TableParagraph"/>
              <w:spacing w:before="202"/>
              <w:ind w:left="62"/>
              <w:rPr>
                <w:sz w:val="24"/>
              </w:rPr>
            </w:pPr>
            <w:r>
              <w:rPr>
                <w:spacing w:val="-2"/>
                <w:sz w:val="24"/>
              </w:rPr>
              <w:t>Total</w:t>
            </w: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Inquiry</w:t>
            </w:r>
          </w:p>
        </w:tc>
        <w:tc>
          <w:tcPr>
            <w:tcW w:w="1363" w:type="dxa"/>
          </w:tcPr>
          <w:p>
            <w:pPr>
              <w:pStyle w:val="TableParagraph"/>
              <w:spacing w:line="256" w:lineRule="exact"/>
              <w:ind w:right="261"/>
              <w:jc w:val="right"/>
              <w:rPr>
                <w:sz w:val="24"/>
              </w:rPr>
            </w:pPr>
            <w:r>
              <w:rPr>
                <w:spacing w:val="-5"/>
                <w:sz w:val="24"/>
              </w:rPr>
              <w:t>102</w:t>
            </w:r>
          </w:p>
        </w:tc>
        <w:tc>
          <w:tcPr>
            <w:tcW w:w="1337" w:type="dxa"/>
          </w:tcPr>
          <w:p>
            <w:pPr>
              <w:pStyle w:val="TableParagraph"/>
              <w:spacing w:line="256" w:lineRule="exact"/>
              <w:ind w:right="67"/>
              <w:jc w:val="right"/>
              <w:rPr>
                <w:sz w:val="24"/>
              </w:rPr>
            </w:pPr>
            <w:r>
              <w:rPr>
                <w:spacing w:val="-2"/>
                <w:sz w:val="24"/>
              </w:rPr>
              <w:t>34.4118</w:t>
            </w:r>
          </w:p>
        </w:tc>
        <w:tc>
          <w:tcPr>
            <w:tcW w:w="1875" w:type="dxa"/>
          </w:tcPr>
          <w:p>
            <w:pPr>
              <w:pStyle w:val="TableParagraph"/>
              <w:spacing w:line="256" w:lineRule="exact"/>
              <w:ind w:right="319"/>
              <w:jc w:val="right"/>
              <w:rPr>
                <w:sz w:val="24"/>
              </w:rPr>
            </w:pPr>
            <w:r>
              <w:rPr>
                <w:spacing w:val="-2"/>
                <w:sz w:val="24"/>
              </w:rPr>
              <w:t>10.77433</w:t>
            </w:r>
          </w:p>
        </w:tc>
        <w:tc>
          <w:tcPr>
            <w:tcW w:w="1085" w:type="dxa"/>
          </w:tcPr>
          <w:p>
            <w:pPr>
              <w:pStyle w:val="TableParagraph"/>
              <w:spacing w:line="256" w:lineRule="exact"/>
              <w:ind w:right="59"/>
              <w:jc w:val="right"/>
              <w:rPr>
                <w:sz w:val="24"/>
              </w:rPr>
            </w:pPr>
            <w:r>
              <w:rPr>
                <w:spacing w:val="-5"/>
                <w:sz w:val="24"/>
              </w:rPr>
              <w:t>102</w:t>
            </w:r>
          </w:p>
        </w:tc>
      </w:tr>
      <w:tr>
        <w:trPr>
          <w:trHeight w:val="275" w:hRule="atLeast"/>
        </w:trPr>
        <w:tc>
          <w:tcPr>
            <w:tcW w:w="1042" w:type="dxa"/>
            <w:vMerge/>
            <w:tcBorders>
              <w:top w:val="nil"/>
            </w:tcBorders>
          </w:tcPr>
          <w:p>
            <w:pPr>
              <w:rPr>
                <w:sz w:val="2"/>
                <w:szCs w:val="2"/>
              </w:rPr>
            </w:pPr>
          </w:p>
        </w:tc>
        <w:tc>
          <w:tcPr>
            <w:tcW w:w="1166" w:type="dxa"/>
          </w:tcPr>
          <w:p>
            <w:pPr>
              <w:pStyle w:val="TableParagraph"/>
              <w:spacing w:line="256" w:lineRule="exact"/>
              <w:ind w:left="153"/>
              <w:rPr>
                <w:sz w:val="24"/>
              </w:rPr>
            </w:pPr>
            <w:r>
              <w:rPr>
                <w:spacing w:val="-2"/>
                <w:sz w:val="24"/>
              </w:rPr>
              <w:t>Rural</w:t>
            </w:r>
          </w:p>
        </w:tc>
        <w:tc>
          <w:tcPr>
            <w:tcW w:w="1317" w:type="dxa"/>
          </w:tcPr>
          <w:p>
            <w:pPr>
              <w:pStyle w:val="TableParagraph"/>
              <w:spacing w:line="256" w:lineRule="exact"/>
              <w:ind w:left="106"/>
              <w:rPr>
                <w:sz w:val="24"/>
              </w:rPr>
            </w:pPr>
            <w:r>
              <w:rPr>
                <w:spacing w:val="-2"/>
                <w:sz w:val="24"/>
              </w:rPr>
              <w:t>Lecture</w:t>
            </w:r>
          </w:p>
        </w:tc>
        <w:tc>
          <w:tcPr>
            <w:tcW w:w="1363" w:type="dxa"/>
          </w:tcPr>
          <w:p>
            <w:pPr>
              <w:pStyle w:val="TableParagraph"/>
              <w:spacing w:line="256" w:lineRule="exact"/>
              <w:ind w:right="261"/>
              <w:jc w:val="right"/>
              <w:rPr>
                <w:sz w:val="24"/>
              </w:rPr>
            </w:pPr>
            <w:r>
              <w:rPr>
                <w:spacing w:val="-5"/>
                <w:sz w:val="24"/>
              </w:rPr>
              <w:t>104</w:t>
            </w:r>
          </w:p>
        </w:tc>
        <w:tc>
          <w:tcPr>
            <w:tcW w:w="1337" w:type="dxa"/>
          </w:tcPr>
          <w:p>
            <w:pPr>
              <w:pStyle w:val="TableParagraph"/>
              <w:spacing w:line="256" w:lineRule="exact"/>
              <w:ind w:right="67"/>
              <w:jc w:val="right"/>
              <w:rPr>
                <w:sz w:val="24"/>
              </w:rPr>
            </w:pPr>
            <w:r>
              <w:rPr>
                <w:spacing w:val="-2"/>
                <w:sz w:val="24"/>
              </w:rPr>
              <w:t>34.3173</w:t>
            </w:r>
          </w:p>
        </w:tc>
        <w:tc>
          <w:tcPr>
            <w:tcW w:w="1875" w:type="dxa"/>
          </w:tcPr>
          <w:p>
            <w:pPr>
              <w:pStyle w:val="TableParagraph"/>
              <w:spacing w:line="256" w:lineRule="exact"/>
              <w:ind w:right="319"/>
              <w:jc w:val="right"/>
              <w:rPr>
                <w:sz w:val="24"/>
              </w:rPr>
            </w:pPr>
            <w:r>
              <w:rPr>
                <w:spacing w:val="-2"/>
                <w:sz w:val="24"/>
              </w:rPr>
              <w:t>11.08770</w:t>
            </w:r>
          </w:p>
        </w:tc>
        <w:tc>
          <w:tcPr>
            <w:tcW w:w="1085" w:type="dxa"/>
          </w:tcPr>
          <w:p>
            <w:pPr>
              <w:pStyle w:val="TableParagraph"/>
              <w:spacing w:line="256" w:lineRule="exact"/>
              <w:ind w:right="59"/>
              <w:jc w:val="right"/>
              <w:rPr>
                <w:sz w:val="24"/>
              </w:rPr>
            </w:pPr>
            <w:r>
              <w:rPr>
                <w:spacing w:val="-5"/>
                <w:sz w:val="24"/>
              </w:rPr>
              <w:t>104</w:t>
            </w: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Total</w:t>
            </w:r>
          </w:p>
        </w:tc>
        <w:tc>
          <w:tcPr>
            <w:tcW w:w="1363" w:type="dxa"/>
          </w:tcPr>
          <w:p>
            <w:pPr>
              <w:pStyle w:val="TableParagraph"/>
              <w:spacing w:line="256" w:lineRule="exact"/>
              <w:ind w:right="261"/>
              <w:jc w:val="right"/>
              <w:rPr>
                <w:sz w:val="24"/>
              </w:rPr>
            </w:pPr>
            <w:r>
              <w:rPr>
                <w:spacing w:val="-5"/>
                <w:sz w:val="24"/>
              </w:rPr>
              <w:t>206</w:t>
            </w:r>
          </w:p>
        </w:tc>
        <w:tc>
          <w:tcPr>
            <w:tcW w:w="1337" w:type="dxa"/>
          </w:tcPr>
          <w:p>
            <w:pPr>
              <w:pStyle w:val="TableParagraph"/>
              <w:spacing w:line="256" w:lineRule="exact"/>
              <w:ind w:right="67"/>
              <w:jc w:val="right"/>
              <w:rPr>
                <w:sz w:val="24"/>
              </w:rPr>
            </w:pPr>
            <w:r>
              <w:rPr>
                <w:spacing w:val="-2"/>
                <w:sz w:val="24"/>
              </w:rPr>
              <w:t>34.3641</w:t>
            </w:r>
          </w:p>
        </w:tc>
        <w:tc>
          <w:tcPr>
            <w:tcW w:w="1875" w:type="dxa"/>
          </w:tcPr>
          <w:p>
            <w:pPr>
              <w:pStyle w:val="TableParagraph"/>
              <w:spacing w:line="256" w:lineRule="exact"/>
              <w:ind w:right="319"/>
              <w:jc w:val="right"/>
              <w:rPr>
                <w:sz w:val="24"/>
              </w:rPr>
            </w:pPr>
            <w:r>
              <w:rPr>
                <w:spacing w:val="-2"/>
                <w:sz w:val="24"/>
              </w:rPr>
              <w:t>10.90708</w:t>
            </w:r>
          </w:p>
        </w:tc>
        <w:tc>
          <w:tcPr>
            <w:tcW w:w="1085" w:type="dxa"/>
          </w:tcPr>
          <w:p>
            <w:pPr>
              <w:pStyle w:val="TableParagraph"/>
              <w:spacing w:line="256" w:lineRule="exact"/>
              <w:ind w:right="59"/>
              <w:jc w:val="right"/>
              <w:rPr>
                <w:sz w:val="24"/>
              </w:rPr>
            </w:pPr>
            <w:r>
              <w:rPr>
                <w:spacing w:val="-5"/>
                <w:sz w:val="24"/>
              </w:rPr>
              <w:t>206</w:t>
            </w:r>
          </w:p>
        </w:tc>
      </w:tr>
      <w:tr>
        <w:trPr>
          <w:trHeight w:val="273"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4" w:lineRule="exact"/>
              <w:ind w:left="106"/>
              <w:rPr>
                <w:sz w:val="24"/>
              </w:rPr>
            </w:pPr>
            <w:r>
              <w:rPr>
                <w:spacing w:val="-2"/>
                <w:sz w:val="24"/>
              </w:rPr>
              <w:t>Inquiry</w:t>
            </w:r>
          </w:p>
        </w:tc>
        <w:tc>
          <w:tcPr>
            <w:tcW w:w="1363" w:type="dxa"/>
          </w:tcPr>
          <w:p>
            <w:pPr>
              <w:pStyle w:val="TableParagraph"/>
              <w:spacing w:line="254" w:lineRule="exact"/>
              <w:ind w:right="261"/>
              <w:jc w:val="right"/>
              <w:rPr>
                <w:sz w:val="24"/>
              </w:rPr>
            </w:pPr>
            <w:r>
              <w:rPr>
                <w:spacing w:val="-5"/>
                <w:sz w:val="24"/>
              </w:rPr>
              <w:t>94</w:t>
            </w:r>
          </w:p>
        </w:tc>
        <w:tc>
          <w:tcPr>
            <w:tcW w:w="1337" w:type="dxa"/>
          </w:tcPr>
          <w:p>
            <w:pPr>
              <w:pStyle w:val="TableParagraph"/>
              <w:spacing w:line="254" w:lineRule="exact"/>
              <w:ind w:right="67"/>
              <w:jc w:val="right"/>
              <w:rPr>
                <w:sz w:val="24"/>
              </w:rPr>
            </w:pPr>
            <w:r>
              <w:rPr>
                <w:spacing w:val="-2"/>
                <w:sz w:val="24"/>
              </w:rPr>
              <w:t>32.9894</w:t>
            </w:r>
          </w:p>
        </w:tc>
        <w:tc>
          <w:tcPr>
            <w:tcW w:w="1875" w:type="dxa"/>
          </w:tcPr>
          <w:p>
            <w:pPr>
              <w:pStyle w:val="TableParagraph"/>
              <w:spacing w:line="254" w:lineRule="exact"/>
              <w:ind w:right="319"/>
              <w:jc w:val="right"/>
              <w:rPr>
                <w:sz w:val="24"/>
              </w:rPr>
            </w:pPr>
            <w:r>
              <w:rPr>
                <w:spacing w:val="-2"/>
                <w:sz w:val="24"/>
              </w:rPr>
              <w:t>10.91560</w:t>
            </w:r>
          </w:p>
        </w:tc>
        <w:tc>
          <w:tcPr>
            <w:tcW w:w="1085" w:type="dxa"/>
          </w:tcPr>
          <w:p>
            <w:pPr>
              <w:pStyle w:val="TableParagraph"/>
              <w:spacing w:line="254" w:lineRule="exact"/>
              <w:ind w:right="59"/>
              <w:jc w:val="right"/>
              <w:rPr>
                <w:sz w:val="24"/>
              </w:rPr>
            </w:pPr>
            <w:r>
              <w:rPr>
                <w:spacing w:val="-5"/>
                <w:sz w:val="24"/>
              </w:rPr>
              <w:t>94</w:t>
            </w:r>
          </w:p>
        </w:tc>
      </w:tr>
      <w:tr>
        <w:trPr>
          <w:trHeight w:val="276" w:hRule="atLeast"/>
        </w:trPr>
        <w:tc>
          <w:tcPr>
            <w:tcW w:w="1042" w:type="dxa"/>
          </w:tcPr>
          <w:p>
            <w:pPr>
              <w:pStyle w:val="TableParagraph"/>
              <w:rPr>
                <w:sz w:val="20"/>
              </w:rPr>
            </w:pPr>
          </w:p>
        </w:tc>
        <w:tc>
          <w:tcPr>
            <w:tcW w:w="1166" w:type="dxa"/>
          </w:tcPr>
          <w:p>
            <w:pPr>
              <w:pStyle w:val="TableParagraph"/>
              <w:spacing w:line="256" w:lineRule="exact"/>
              <w:ind w:left="153"/>
              <w:rPr>
                <w:sz w:val="24"/>
              </w:rPr>
            </w:pPr>
            <w:r>
              <w:rPr>
                <w:spacing w:val="-2"/>
                <w:sz w:val="24"/>
              </w:rPr>
              <w:t>Urban</w:t>
            </w:r>
          </w:p>
        </w:tc>
        <w:tc>
          <w:tcPr>
            <w:tcW w:w="1317" w:type="dxa"/>
          </w:tcPr>
          <w:p>
            <w:pPr>
              <w:pStyle w:val="TableParagraph"/>
              <w:spacing w:line="256" w:lineRule="exact"/>
              <w:ind w:left="106"/>
              <w:rPr>
                <w:sz w:val="24"/>
              </w:rPr>
            </w:pPr>
            <w:r>
              <w:rPr>
                <w:spacing w:val="-2"/>
                <w:sz w:val="24"/>
              </w:rPr>
              <w:t>Lecture</w:t>
            </w:r>
          </w:p>
        </w:tc>
        <w:tc>
          <w:tcPr>
            <w:tcW w:w="1363" w:type="dxa"/>
          </w:tcPr>
          <w:p>
            <w:pPr>
              <w:pStyle w:val="TableParagraph"/>
              <w:spacing w:line="256" w:lineRule="exact"/>
              <w:ind w:right="261"/>
              <w:jc w:val="right"/>
              <w:rPr>
                <w:sz w:val="24"/>
              </w:rPr>
            </w:pPr>
            <w:r>
              <w:rPr>
                <w:spacing w:val="-5"/>
                <w:sz w:val="24"/>
              </w:rPr>
              <w:t>98</w:t>
            </w:r>
          </w:p>
        </w:tc>
        <w:tc>
          <w:tcPr>
            <w:tcW w:w="1337" w:type="dxa"/>
          </w:tcPr>
          <w:p>
            <w:pPr>
              <w:pStyle w:val="TableParagraph"/>
              <w:spacing w:line="256" w:lineRule="exact"/>
              <w:ind w:right="67"/>
              <w:jc w:val="right"/>
              <w:rPr>
                <w:sz w:val="24"/>
              </w:rPr>
            </w:pPr>
            <w:r>
              <w:rPr>
                <w:spacing w:val="-2"/>
                <w:sz w:val="24"/>
              </w:rPr>
              <w:t>34.4898</w:t>
            </w:r>
          </w:p>
        </w:tc>
        <w:tc>
          <w:tcPr>
            <w:tcW w:w="1875" w:type="dxa"/>
          </w:tcPr>
          <w:p>
            <w:pPr>
              <w:pStyle w:val="TableParagraph"/>
              <w:spacing w:line="256" w:lineRule="exact"/>
              <w:ind w:right="319"/>
              <w:jc w:val="right"/>
              <w:rPr>
                <w:sz w:val="24"/>
              </w:rPr>
            </w:pPr>
            <w:r>
              <w:rPr>
                <w:spacing w:val="-2"/>
                <w:sz w:val="24"/>
              </w:rPr>
              <w:t>10.77822</w:t>
            </w:r>
          </w:p>
        </w:tc>
        <w:tc>
          <w:tcPr>
            <w:tcW w:w="1085" w:type="dxa"/>
          </w:tcPr>
          <w:p>
            <w:pPr>
              <w:pStyle w:val="TableParagraph"/>
              <w:spacing w:line="256" w:lineRule="exact"/>
              <w:ind w:right="59"/>
              <w:jc w:val="right"/>
              <w:rPr>
                <w:sz w:val="24"/>
              </w:rPr>
            </w:pPr>
            <w:r>
              <w:rPr>
                <w:spacing w:val="-5"/>
                <w:sz w:val="24"/>
              </w:rPr>
              <w:t>98</w:t>
            </w:r>
          </w:p>
        </w:tc>
      </w:tr>
      <w:tr>
        <w:trPr>
          <w:trHeight w:val="276"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Total</w:t>
            </w:r>
          </w:p>
        </w:tc>
        <w:tc>
          <w:tcPr>
            <w:tcW w:w="1363" w:type="dxa"/>
          </w:tcPr>
          <w:p>
            <w:pPr>
              <w:pStyle w:val="TableParagraph"/>
              <w:spacing w:line="256" w:lineRule="exact"/>
              <w:ind w:right="261"/>
              <w:jc w:val="right"/>
              <w:rPr>
                <w:sz w:val="24"/>
              </w:rPr>
            </w:pPr>
            <w:r>
              <w:rPr>
                <w:spacing w:val="-5"/>
                <w:sz w:val="24"/>
              </w:rPr>
              <w:t>192</w:t>
            </w:r>
          </w:p>
        </w:tc>
        <w:tc>
          <w:tcPr>
            <w:tcW w:w="1337" w:type="dxa"/>
          </w:tcPr>
          <w:p>
            <w:pPr>
              <w:pStyle w:val="TableParagraph"/>
              <w:spacing w:line="256" w:lineRule="exact"/>
              <w:ind w:right="67"/>
              <w:jc w:val="right"/>
              <w:rPr>
                <w:sz w:val="24"/>
              </w:rPr>
            </w:pPr>
            <w:r>
              <w:rPr>
                <w:spacing w:val="-2"/>
                <w:sz w:val="24"/>
              </w:rPr>
              <w:t>33.7552</w:t>
            </w:r>
          </w:p>
        </w:tc>
        <w:tc>
          <w:tcPr>
            <w:tcW w:w="1875" w:type="dxa"/>
          </w:tcPr>
          <w:p>
            <w:pPr>
              <w:pStyle w:val="TableParagraph"/>
              <w:spacing w:line="256" w:lineRule="exact"/>
              <w:ind w:right="319"/>
              <w:jc w:val="right"/>
              <w:rPr>
                <w:sz w:val="24"/>
              </w:rPr>
            </w:pPr>
            <w:r>
              <w:rPr>
                <w:spacing w:val="-2"/>
                <w:sz w:val="24"/>
              </w:rPr>
              <w:t>10.84336</w:t>
            </w:r>
          </w:p>
        </w:tc>
        <w:tc>
          <w:tcPr>
            <w:tcW w:w="1085" w:type="dxa"/>
          </w:tcPr>
          <w:p>
            <w:pPr>
              <w:pStyle w:val="TableParagraph"/>
              <w:spacing w:line="256" w:lineRule="exact"/>
              <w:ind w:right="59"/>
              <w:jc w:val="right"/>
              <w:rPr>
                <w:sz w:val="24"/>
              </w:rPr>
            </w:pPr>
            <w:r>
              <w:rPr>
                <w:spacing w:val="-5"/>
                <w:sz w:val="24"/>
              </w:rPr>
              <w:t>192</w:t>
            </w:r>
          </w:p>
        </w:tc>
      </w:tr>
      <w:tr>
        <w:trPr>
          <w:trHeight w:val="275" w:hRule="atLeast"/>
        </w:trPr>
        <w:tc>
          <w:tcPr>
            <w:tcW w:w="1042" w:type="dxa"/>
          </w:tcPr>
          <w:p>
            <w:pPr>
              <w:pStyle w:val="TableParagraph"/>
              <w:rPr>
                <w:sz w:val="20"/>
              </w:rPr>
            </w:pPr>
          </w:p>
        </w:tc>
        <w:tc>
          <w:tcPr>
            <w:tcW w:w="1166" w:type="dxa"/>
          </w:tcPr>
          <w:p>
            <w:pPr>
              <w:pStyle w:val="TableParagraph"/>
              <w:rPr>
                <w:sz w:val="20"/>
              </w:rPr>
            </w:pPr>
          </w:p>
        </w:tc>
        <w:tc>
          <w:tcPr>
            <w:tcW w:w="1317" w:type="dxa"/>
          </w:tcPr>
          <w:p>
            <w:pPr>
              <w:pStyle w:val="TableParagraph"/>
              <w:spacing w:line="256" w:lineRule="exact"/>
              <w:ind w:left="106"/>
              <w:rPr>
                <w:sz w:val="24"/>
              </w:rPr>
            </w:pPr>
            <w:r>
              <w:rPr>
                <w:spacing w:val="-2"/>
                <w:sz w:val="24"/>
              </w:rPr>
              <w:t>Inquiry</w:t>
            </w:r>
          </w:p>
        </w:tc>
        <w:tc>
          <w:tcPr>
            <w:tcW w:w="1363" w:type="dxa"/>
          </w:tcPr>
          <w:p>
            <w:pPr>
              <w:pStyle w:val="TableParagraph"/>
              <w:spacing w:line="256" w:lineRule="exact"/>
              <w:ind w:right="261"/>
              <w:jc w:val="right"/>
              <w:rPr>
                <w:sz w:val="24"/>
              </w:rPr>
            </w:pPr>
            <w:r>
              <w:rPr>
                <w:spacing w:val="-5"/>
                <w:sz w:val="24"/>
              </w:rPr>
              <w:t>196</w:t>
            </w:r>
          </w:p>
        </w:tc>
        <w:tc>
          <w:tcPr>
            <w:tcW w:w="1337" w:type="dxa"/>
          </w:tcPr>
          <w:p>
            <w:pPr>
              <w:pStyle w:val="TableParagraph"/>
              <w:spacing w:line="256" w:lineRule="exact"/>
              <w:ind w:right="67"/>
              <w:jc w:val="right"/>
              <w:rPr>
                <w:sz w:val="24"/>
              </w:rPr>
            </w:pPr>
            <w:r>
              <w:rPr>
                <w:spacing w:val="-2"/>
                <w:sz w:val="24"/>
              </w:rPr>
              <w:t>33.7296</w:t>
            </w:r>
          </w:p>
        </w:tc>
        <w:tc>
          <w:tcPr>
            <w:tcW w:w="1875" w:type="dxa"/>
          </w:tcPr>
          <w:p>
            <w:pPr>
              <w:pStyle w:val="TableParagraph"/>
              <w:spacing w:line="256" w:lineRule="exact"/>
              <w:ind w:right="319"/>
              <w:jc w:val="right"/>
              <w:rPr>
                <w:sz w:val="24"/>
              </w:rPr>
            </w:pPr>
            <w:r>
              <w:rPr>
                <w:spacing w:val="-2"/>
                <w:sz w:val="24"/>
              </w:rPr>
              <w:t>10.83789</w:t>
            </w:r>
          </w:p>
        </w:tc>
        <w:tc>
          <w:tcPr>
            <w:tcW w:w="1085" w:type="dxa"/>
          </w:tcPr>
          <w:p>
            <w:pPr>
              <w:pStyle w:val="TableParagraph"/>
              <w:spacing w:line="256" w:lineRule="exact"/>
              <w:ind w:right="59"/>
              <w:jc w:val="right"/>
              <w:rPr>
                <w:sz w:val="24"/>
              </w:rPr>
            </w:pPr>
            <w:r>
              <w:rPr>
                <w:spacing w:val="-5"/>
                <w:sz w:val="24"/>
              </w:rPr>
              <w:t>196</w:t>
            </w:r>
          </w:p>
        </w:tc>
      </w:tr>
      <w:tr>
        <w:trPr>
          <w:trHeight w:val="249" w:hRule="atLeast"/>
        </w:trPr>
        <w:tc>
          <w:tcPr>
            <w:tcW w:w="1042" w:type="dxa"/>
            <w:tcBorders>
              <w:bottom w:val="single" w:sz="24" w:space="0" w:color="000000"/>
            </w:tcBorders>
          </w:tcPr>
          <w:p>
            <w:pPr>
              <w:pStyle w:val="TableParagraph"/>
              <w:rPr>
                <w:sz w:val="20"/>
              </w:rPr>
            </w:pPr>
          </w:p>
        </w:tc>
        <w:tc>
          <w:tcPr>
            <w:tcW w:w="1166" w:type="dxa"/>
            <w:tcBorders>
              <w:bottom w:val="single" w:sz="24" w:space="0" w:color="000000"/>
            </w:tcBorders>
          </w:tcPr>
          <w:p>
            <w:pPr>
              <w:pStyle w:val="TableParagraph"/>
              <w:spacing w:line="259" w:lineRule="exact"/>
              <w:ind w:left="153"/>
              <w:rPr>
                <w:sz w:val="24"/>
              </w:rPr>
            </w:pPr>
            <w:r>
              <w:rPr>
                <w:spacing w:val="-2"/>
                <w:sz w:val="24"/>
              </w:rPr>
              <w:t>Total</w:t>
            </w:r>
          </w:p>
        </w:tc>
        <w:tc>
          <w:tcPr>
            <w:tcW w:w="1317" w:type="dxa"/>
            <w:tcBorders>
              <w:bottom w:val="single" w:sz="24" w:space="0" w:color="000000"/>
            </w:tcBorders>
          </w:tcPr>
          <w:p>
            <w:pPr>
              <w:pStyle w:val="TableParagraph"/>
              <w:spacing w:line="259" w:lineRule="exact"/>
              <w:ind w:left="106"/>
              <w:rPr>
                <w:sz w:val="24"/>
              </w:rPr>
            </w:pPr>
            <w:r>
              <w:rPr>
                <w:spacing w:val="-2"/>
                <w:sz w:val="24"/>
              </w:rPr>
              <w:t>Lecture</w:t>
            </w:r>
          </w:p>
        </w:tc>
        <w:tc>
          <w:tcPr>
            <w:tcW w:w="1363" w:type="dxa"/>
            <w:tcBorders>
              <w:bottom w:val="single" w:sz="24" w:space="0" w:color="000000"/>
            </w:tcBorders>
          </w:tcPr>
          <w:p>
            <w:pPr>
              <w:pStyle w:val="TableParagraph"/>
              <w:spacing w:line="259" w:lineRule="exact"/>
              <w:ind w:right="261"/>
              <w:jc w:val="right"/>
              <w:rPr>
                <w:sz w:val="24"/>
              </w:rPr>
            </w:pPr>
            <w:r>
              <w:rPr>
                <w:spacing w:val="-5"/>
                <w:sz w:val="24"/>
              </w:rPr>
              <w:t>202</w:t>
            </w:r>
          </w:p>
        </w:tc>
        <w:tc>
          <w:tcPr>
            <w:tcW w:w="1337" w:type="dxa"/>
            <w:tcBorders>
              <w:bottom w:val="single" w:sz="24" w:space="0" w:color="000000"/>
            </w:tcBorders>
          </w:tcPr>
          <w:p>
            <w:pPr>
              <w:pStyle w:val="TableParagraph"/>
              <w:spacing w:line="259" w:lineRule="exact"/>
              <w:ind w:right="67"/>
              <w:jc w:val="right"/>
              <w:rPr>
                <w:sz w:val="24"/>
              </w:rPr>
            </w:pPr>
            <w:r>
              <w:rPr>
                <w:spacing w:val="-2"/>
                <w:sz w:val="24"/>
              </w:rPr>
              <w:t>34.4010</w:t>
            </w:r>
          </w:p>
        </w:tc>
        <w:tc>
          <w:tcPr>
            <w:tcW w:w="1875" w:type="dxa"/>
            <w:tcBorders>
              <w:bottom w:val="single" w:sz="24" w:space="0" w:color="000000"/>
            </w:tcBorders>
          </w:tcPr>
          <w:p>
            <w:pPr>
              <w:pStyle w:val="TableParagraph"/>
              <w:spacing w:line="259" w:lineRule="exact"/>
              <w:ind w:right="319"/>
              <w:jc w:val="right"/>
              <w:rPr>
                <w:sz w:val="24"/>
              </w:rPr>
            </w:pPr>
            <w:r>
              <w:rPr>
                <w:spacing w:val="-2"/>
                <w:sz w:val="24"/>
              </w:rPr>
              <w:t>10.91179</w:t>
            </w:r>
          </w:p>
        </w:tc>
        <w:tc>
          <w:tcPr>
            <w:tcW w:w="1085" w:type="dxa"/>
            <w:tcBorders>
              <w:bottom w:val="single" w:sz="24" w:space="0" w:color="000000"/>
            </w:tcBorders>
          </w:tcPr>
          <w:p>
            <w:pPr>
              <w:pStyle w:val="TableParagraph"/>
              <w:spacing w:line="259" w:lineRule="exact"/>
              <w:ind w:right="59"/>
              <w:jc w:val="right"/>
              <w:rPr>
                <w:sz w:val="24"/>
              </w:rPr>
            </w:pPr>
            <w:r>
              <w:rPr>
                <w:spacing w:val="-5"/>
                <w:sz w:val="24"/>
              </w:rPr>
              <w:t>202</w:t>
            </w:r>
          </w:p>
        </w:tc>
      </w:tr>
      <w:tr>
        <w:trPr>
          <w:trHeight w:val="246" w:hRule="atLeast"/>
        </w:trPr>
        <w:tc>
          <w:tcPr>
            <w:tcW w:w="1042" w:type="dxa"/>
            <w:tcBorders>
              <w:top w:val="single" w:sz="24" w:space="0" w:color="000000"/>
              <w:bottom w:val="single" w:sz="4" w:space="0" w:color="000000"/>
            </w:tcBorders>
          </w:tcPr>
          <w:p>
            <w:pPr>
              <w:pStyle w:val="TableParagraph"/>
              <w:rPr>
                <w:sz w:val="14"/>
              </w:rPr>
            </w:pPr>
          </w:p>
        </w:tc>
        <w:tc>
          <w:tcPr>
            <w:tcW w:w="1166" w:type="dxa"/>
            <w:tcBorders>
              <w:top w:val="single" w:sz="24" w:space="0" w:color="000000"/>
              <w:bottom w:val="single" w:sz="4" w:space="0" w:color="000000"/>
            </w:tcBorders>
          </w:tcPr>
          <w:p>
            <w:pPr>
              <w:pStyle w:val="TableParagraph"/>
              <w:rPr>
                <w:sz w:val="14"/>
              </w:rPr>
            </w:pPr>
          </w:p>
        </w:tc>
        <w:tc>
          <w:tcPr>
            <w:tcW w:w="1317" w:type="dxa"/>
            <w:tcBorders>
              <w:top w:val="single" w:sz="24" w:space="0" w:color="000000"/>
              <w:bottom w:val="single" w:sz="4" w:space="0" w:color="000000"/>
            </w:tcBorders>
          </w:tcPr>
          <w:p>
            <w:pPr>
              <w:pStyle w:val="TableParagraph"/>
              <w:spacing w:line="197" w:lineRule="exact"/>
              <w:ind w:left="106"/>
              <w:rPr>
                <w:sz w:val="24"/>
              </w:rPr>
            </w:pPr>
            <w:r>
              <w:rPr>
                <w:spacing w:val="-2"/>
                <w:sz w:val="24"/>
              </w:rPr>
              <w:t>Total</w:t>
            </w:r>
          </w:p>
        </w:tc>
        <w:tc>
          <w:tcPr>
            <w:tcW w:w="1363" w:type="dxa"/>
            <w:tcBorders>
              <w:top w:val="single" w:sz="24" w:space="0" w:color="000000"/>
              <w:bottom w:val="single" w:sz="4" w:space="0" w:color="000000"/>
            </w:tcBorders>
          </w:tcPr>
          <w:p>
            <w:pPr>
              <w:pStyle w:val="TableParagraph"/>
              <w:spacing w:line="197" w:lineRule="exact"/>
              <w:ind w:right="261"/>
              <w:jc w:val="right"/>
              <w:rPr>
                <w:sz w:val="24"/>
              </w:rPr>
            </w:pPr>
            <w:r>
              <w:rPr>
                <w:spacing w:val="-5"/>
                <w:sz w:val="24"/>
              </w:rPr>
              <w:t>398</w:t>
            </w:r>
          </w:p>
        </w:tc>
        <w:tc>
          <w:tcPr>
            <w:tcW w:w="1337" w:type="dxa"/>
            <w:tcBorders>
              <w:top w:val="single" w:sz="24" w:space="0" w:color="000000"/>
              <w:bottom w:val="single" w:sz="4" w:space="0" w:color="000000"/>
            </w:tcBorders>
          </w:tcPr>
          <w:p>
            <w:pPr>
              <w:pStyle w:val="TableParagraph"/>
              <w:spacing w:line="197" w:lineRule="exact"/>
              <w:ind w:right="67"/>
              <w:jc w:val="right"/>
              <w:rPr>
                <w:sz w:val="24"/>
              </w:rPr>
            </w:pPr>
            <w:r>
              <w:rPr>
                <w:spacing w:val="-2"/>
                <w:sz w:val="24"/>
              </w:rPr>
              <w:t>34.0704</w:t>
            </w:r>
          </w:p>
        </w:tc>
        <w:tc>
          <w:tcPr>
            <w:tcW w:w="1875" w:type="dxa"/>
            <w:tcBorders>
              <w:top w:val="single" w:sz="24" w:space="0" w:color="000000"/>
              <w:bottom w:val="single" w:sz="4" w:space="0" w:color="000000"/>
            </w:tcBorders>
          </w:tcPr>
          <w:p>
            <w:pPr>
              <w:pStyle w:val="TableParagraph"/>
              <w:spacing w:line="197" w:lineRule="exact"/>
              <w:ind w:right="319"/>
              <w:jc w:val="right"/>
              <w:rPr>
                <w:sz w:val="24"/>
              </w:rPr>
            </w:pPr>
            <w:r>
              <w:rPr>
                <w:spacing w:val="-2"/>
                <w:sz w:val="24"/>
              </w:rPr>
              <w:t>10.86696</w:t>
            </w:r>
          </w:p>
        </w:tc>
        <w:tc>
          <w:tcPr>
            <w:tcW w:w="1085" w:type="dxa"/>
            <w:tcBorders>
              <w:top w:val="single" w:sz="24" w:space="0" w:color="000000"/>
              <w:bottom w:val="single" w:sz="4" w:space="0" w:color="000000"/>
            </w:tcBorders>
          </w:tcPr>
          <w:p>
            <w:pPr>
              <w:pStyle w:val="TableParagraph"/>
              <w:spacing w:line="197" w:lineRule="exact"/>
              <w:ind w:right="59"/>
              <w:jc w:val="right"/>
              <w:rPr>
                <w:sz w:val="24"/>
              </w:rPr>
            </w:pPr>
            <w:r>
              <w:rPr>
                <w:spacing w:val="-5"/>
                <w:sz w:val="24"/>
              </w:rPr>
              <w:t>398</w:t>
            </w:r>
          </w:p>
        </w:tc>
      </w:tr>
    </w:tbl>
    <w:p>
      <w:pPr>
        <w:pStyle w:val="BodyText"/>
        <w:spacing w:before="172"/>
        <w:ind w:left="0"/>
        <w:rPr>
          <w:b/>
        </w:rPr>
      </w:pPr>
    </w:p>
    <w:p>
      <w:pPr>
        <w:pStyle w:val="BodyText"/>
        <w:spacing w:line="480" w:lineRule="auto"/>
        <w:ind w:right="1333"/>
        <w:jc w:val="both"/>
      </w:pPr>
      <w:r>
        <w:rPr/>
        <w:t>The outcome of the Analysis of covariance statistics above showed that there is no significant</w:t>
      </w:r>
      <w:r>
        <w:rPr>
          <w:spacing w:val="40"/>
        </w:rPr>
        <w:t> </w:t>
      </w:r>
      <w:r>
        <w:rPr/>
        <w:t>difference in the effect of Inquiry method on students‟ performance</w:t>
      </w:r>
      <w:r>
        <w:rPr>
          <w:spacing w:val="40"/>
        </w:rPr>
        <w:t> </w:t>
      </w:r>
      <w:r>
        <w:rPr/>
        <w:t>in rural and urban located</w:t>
      </w:r>
      <w:r>
        <w:rPr>
          <w:spacing w:val="40"/>
        </w:rPr>
        <w:t> </w:t>
      </w:r>
      <w:r>
        <w:rPr/>
        <w:t>secondary schools in Imo state.</w:t>
      </w:r>
    </w:p>
    <w:p>
      <w:pPr>
        <w:pStyle w:val="BodyText"/>
        <w:spacing w:line="480" w:lineRule="auto"/>
        <w:ind w:right="1341"/>
        <w:jc w:val="both"/>
      </w:pPr>
      <w:r>
        <w:rPr/>
        <w:t>Reasons being that The ANCOVAR statistics on Tests versus Location versus Groups p value of 0.702 is higher than the 0.05 alpha level of significance and its corresponding F value of 0.147 is lower than the 3.00 F critical value.</w:t>
      </w:r>
    </w:p>
    <w:p>
      <w:pPr>
        <w:spacing w:after="0" w:line="480" w:lineRule="auto"/>
        <w:jc w:val="both"/>
        <w:sectPr>
          <w:pgSz w:w="12240" w:h="15840"/>
          <w:pgMar w:header="0" w:footer="1012" w:top="1420" w:bottom="1200" w:left="820" w:right="460"/>
        </w:sectPr>
      </w:pPr>
    </w:p>
    <w:p>
      <w:pPr>
        <w:pStyle w:val="BodyText"/>
        <w:spacing w:before="72"/>
        <w:jc w:val="both"/>
      </w:pPr>
      <w:r>
        <w:rPr/>
        <w:t>Looking</w:t>
      </w:r>
      <w:r>
        <w:rPr>
          <w:spacing w:val="25"/>
        </w:rPr>
        <w:t> </w:t>
      </w:r>
      <w:r>
        <w:rPr/>
        <w:t>at</w:t>
      </w:r>
      <w:r>
        <w:rPr>
          <w:spacing w:val="28"/>
        </w:rPr>
        <w:t> </w:t>
      </w:r>
      <w:r>
        <w:rPr/>
        <w:t>the</w:t>
      </w:r>
      <w:r>
        <w:rPr>
          <w:spacing w:val="27"/>
        </w:rPr>
        <w:t> </w:t>
      </w:r>
      <w:r>
        <w:rPr/>
        <w:t>descriptive</w:t>
      </w:r>
      <w:r>
        <w:rPr>
          <w:spacing w:val="27"/>
        </w:rPr>
        <w:t> </w:t>
      </w:r>
      <w:r>
        <w:rPr/>
        <w:t>statistics,</w:t>
      </w:r>
      <w:r>
        <w:rPr>
          <w:spacing w:val="30"/>
        </w:rPr>
        <w:t> </w:t>
      </w:r>
      <w:r>
        <w:rPr/>
        <w:t>The</w:t>
      </w:r>
      <w:r>
        <w:rPr>
          <w:spacing w:val="27"/>
        </w:rPr>
        <w:t> </w:t>
      </w:r>
      <w:r>
        <w:rPr/>
        <w:t>pretest</w:t>
      </w:r>
      <w:r>
        <w:rPr>
          <w:spacing w:val="23"/>
        </w:rPr>
        <w:t> </w:t>
      </w:r>
      <w:r>
        <w:rPr/>
        <w:t>scores</w:t>
      </w:r>
      <w:r>
        <w:rPr>
          <w:spacing w:val="22"/>
        </w:rPr>
        <w:t> </w:t>
      </w:r>
      <w:r>
        <w:rPr/>
        <w:t>of</w:t>
      </w:r>
      <w:r>
        <w:rPr>
          <w:spacing w:val="20"/>
        </w:rPr>
        <w:t> </w:t>
      </w:r>
      <w:r>
        <w:rPr/>
        <w:t>the</w:t>
      </w:r>
      <w:r>
        <w:rPr>
          <w:spacing w:val="27"/>
        </w:rPr>
        <w:t> </w:t>
      </w:r>
      <w:r>
        <w:rPr/>
        <w:t>rural</w:t>
      </w:r>
      <w:r>
        <w:rPr>
          <w:spacing w:val="23"/>
        </w:rPr>
        <w:t> </w:t>
      </w:r>
      <w:r>
        <w:rPr/>
        <w:t>located</w:t>
      </w:r>
      <w:r>
        <w:rPr>
          <w:spacing w:val="27"/>
        </w:rPr>
        <w:t> </w:t>
      </w:r>
      <w:r>
        <w:rPr/>
        <w:t>schools</w:t>
      </w:r>
      <w:r>
        <w:rPr>
          <w:spacing w:val="26"/>
        </w:rPr>
        <w:t> </w:t>
      </w:r>
      <w:r>
        <w:rPr>
          <w:spacing w:val="-5"/>
        </w:rPr>
        <w:t>are</w:t>
      </w:r>
    </w:p>
    <w:p>
      <w:pPr>
        <w:pStyle w:val="BodyText"/>
        <w:ind w:left="0"/>
      </w:pPr>
    </w:p>
    <w:p>
      <w:pPr>
        <w:pStyle w:val="BodyText"/>
        <w:spacing w:line="480" w:lineRule="auto"/>
        <w:ind w:right="1340"/>
        <w:jc w:val="both"/>
      </w:pPr>
      <w:r>
        <w:rPr/>
        <w:t>24.451 and 24.4423 among its inquiry and lecture method students. While the pretest scores</w:t>
      </w:r>
      <w:r>
        <w:rPr>
          <w:spacing w:val="-2"/>
        </w:rPr>
        <w:t> </w:t>
      </w:r>
      <w:r>
        <w:rPr/>
        <w:t>among the</w:t>
      </w:r>
      <w:r>
        <w:rPr>
          <w:spacing w:val="40"/>
        </w:rPr>
        <w:t> </w:t>
      </w:r>
      <w:r>
        <w:rPr/>
        <w:t>urban located schools had 23.4894 and 24.7143</w:t>
      </w:r>
      <w:r>
        <w:rPr>
          <w:spacing w:val="40"/>
        </w:rPr>
        <w:t> </w:t>
      </w:r>
      <w:r>
        <w:rPr/>
        <w:t>among its inquiry</w:t>
      </w:r>
      <w:r>
        <w:rPr>
          <w:spacing w:val="-3"/>
        </w:rPr>
        <w:t> </w:t>
      </w:r>
      <w:r>
        <w:rPr/>
        <w:t>and lecture method students respectively.</w:t>
      </w:r>
    </w:p>
    <w:p>
      <w:pPr>
        <w:pStyle w:val="BodyText"/>
        <w:spacing w:line="480" w:lineRule="auto" w:before="1"/>
        <w:ind w:right="1344"/>
        <w:jc w:val="both"/>
      </w:pPr>
      <w:r>
        <w:rPr/>
        <w:t>The Post-test scores showed that among the rural located schools the inquiry and lecture scores are 44.3725 and 44.1923 respectively.</w:t>
      </w:r>
    </w:p>
    <w:p>
      <w:pPr>
        <w:pStyle w:val="BodyText"/>
        <w:spacing w:line="480" w:lineRule="auto"/>
        <w:ind w:right="1335"/>
        <w:jc w:val="both"/>
      </w:pPr>
      <w:r>
        <w:rPr/>
        <w:t>The Post-test scores showed</w:t>
      </w:r>
      <w:r>
        <w:rPr>
          <w:spacing w:val="-2"/>
        </w:rPr>
        <w:t> </w:t>
      </w:r>
      <w:r>
        <w:rPr/>
        <w:t>that among the urban located schools the inquiry</w:t>
      </w:r>
      <w:r>
        <w:rPr>
          <w:spacing w:val="-2"/>
        </w:rPr>
        <w:t> </w:t>
      </w:r>
      <w:r>
        <w:rPr/>
        <w:t>and lecture scores are 42.4894 and 44.26.53</w:t>
      </w:r>
      <w:r>
        <w:rPr>
          <w:spacing w:val="40"/>
        </w:rPr>
        <w:t> </w:t>
      </w:r>
      <w:r>
        <w:rPr/>
        <w:t>respectively.</w:t>
      </w:r>
    </w:p>
    <w:p>
      <w:pPr>
        <w:pStyle w:val="BodyText"/>
        <w:spacing w:line="480" w:lineRule="auto" w:before="1"/>
        <w:ind w:right="1334"/>
        <w:jc w:val="both"/>
      </w:pPr>
      <w:r>
        <w:rPr/>
        <w:t>This shows that in the pre-test both rural and urban schools</w:t>
      </w:r>
      <w:r>
        <w:rPr>
          <w:spacing w:val="40"/>
        </w:rPr>
        <w:t> </w:t>
      </w:r>
      <w:r>
        <w:rPr/>
        <w:t>have the same performance, while in the post-test scores both rural and urban schools have the same increased performance. This shows that the inquiry strategy have effect on both rural and urban located schools.</w:t>
      </w:r>
    </w:p>
    <w:p>
      <w:pPr>
        <w:pStyle w:val="BodyText"/>
        <w:spacing w:line="480" w:lineRule="auto" w:before="1"/>
        <w:ind w:right="1333"/>
        <w:jc w:val="both"/>
      </w:pPr>
      <w:r>
        <w:rPr/>
        <w:t>The null hypothesis which state that there is no significant difference in the effect of Inquiry method on students‟performance in rural and urban located in secondary schools in Imo state, is hereby rejected..</w:t>
      </w:r>
    </w:p>
    <w:p>
      <w:pPr>
        <w:pStyle w:val="BodyText"/>
        <w:spacing w:line="480" w:lineRule="auto"/>
        <w:ind w:right="1338"/>
        <w:jc w:val="both"/>
      </w:pPr>
      <w:r>
        <w:rPr/>
        <w:t>Hypothesis Five: The null hypothesis state that there is no significant difference in the effect of Task based method on students‟performance in rural and urban located in secondary schools in Imo state.</w:t>
      </w:r>
    </w:p>
    <w:p>
      <w:pPr>
        <w:spacing w:after="0" w:line="480" w:lineRule="auto"/>
        <w:jc w:val="both"/>
        <w:sectPr>
          <w:pgSz w:w="12240" w:h="15840"/>
          <w:pgMar w:header="0" w:footer="1012" w:top="1360" w:bottom="1200" w:left="820" w:right="460"/>
        </w:sectPr>
      </w:pPr>
    </w:p>
    <w:p>
      <w:pPr>
        <w:pStyle w:val="Heading2"/>
        <w:ind w:left="2421" w:right="1343" w:hanging="1441"/>
        <w:jc w:val="both"/>
      </w:pPr>
      <w:r>
        <w:rPr/>
        <w:t>Table</w:t>
      </w:r>
      <w:r>
        <w:rPr>
          <w:spacing w:val="-3"/>
        </w:rPr>
        <w:t> </w:t>
      </w:r>
      <w:r>
        <w:rPr/>
        <w:t>4.4.5:</w:t>
      </w:r>
      <w:r>
        <w:rPr>
          <w:spacing w:val="80"/>
        </w:rPr>
        <w:t> </w:t>
      </w:r>
      <w:r>
        <w:rPr/>
        <w:t>Analysis of</w:t>
      </w:r>
      <w:r>
        <w:rPr>
          <w:spacing w:val="-1"/>
        </w:rPr>
        <w:t> </w:t>
      </w:r>
      <w:r>
        <w:rPr/>
        <w:t>Covariance (ANCOVA)</w:t>
      </w:r>
      <w:r>
        <w:rPr>
          <w:spacing w:val="-1"/>
        </w:rPr>
        <w:t> </w:t>
      </w:r>
      <w:r>
        <w:rPr/>
        <w:t>statistics</w:t>
      </w:r>
      <w:r>
        <w:rPr>
          <w:spacing w:val="-5"/>
        </w:rPr>
        <w:t> </w:t>
      </w:r>
      <w:r>
        <w:rPr/>
        <w:t>difference in</w:t>
      </w:r>
      <w:r>
        <w:rPr>
          <w:spacing w:val="-1"/>
        </w:rPr>
        <w:t> </w:t>
      </w:r>
      <w:r>
        <w:rPr/>
        <w:t>the</w:t>
      </w:r>
      <w:r>
        <w:rPr>
          <w:spacing w:val="-3"/>
        </w:rPr>
        <w:t> </w:t>
      </w:r>
      <w:r>
        <w:rPr/>
        <w:t>effect of Task based method on students’ performance</w:t>
      </w:r>
      <w:r>
        <w:rPr>
          <w:spacing w:val="40"/>
        </w:rPr>
        <w:t> </w:t>
      </w:r>
      <w:r>
        <w:rPr/>
        <w:t>in rural and urban located in secondary schools in Imo state.</w:t>
      </w:r>
    </w:p>
    <w:p>
      <w:pPr>
        <w:pStyle w:val="BodyText"/>
        <w:spacing w:before="57"/>
        <w:ind w:left="0"/>
        <w:rPr>
          <w:b/>
          <w:sz w:val="20"/>
        </w:rPr>
      </w:pP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9"/>
        <w:gridCol w:w="1837"/>
        <w:gridCol w:w="958"/>
        <w:gridCol w:w="1641"/>
        <w:gridCol w:w="1390"/>
        <w:gridCol w:w="975"/>
      </w:tblGrid>
      <w:tr>
        <w:trPr>
          <w:trHeight w:val="406" w:hRule="atLeast"/>
        </w:trPr>
        <w:tc>
          <w:tcPr>
            <w:tcW w:w="9540" w:type="dxa"/>
            <w:gridSpan w:val="6"/>
          </w:tcPr>
          <w:p>
            <w:pPr>
              <w:pStyle w:val="TableParagraph"/>
              <w:spacing w:line="266" w:lineRule="exact"/>
              <w:ind w:right="1"/>
              <w:jc w:val="center"/>
              <w:rPr>
                <w:b/>
                <w:sz w:val="24"/>
              </w:rPr>
            </w:pPr>
            <w:r>
              <w:rPr>
                <w:b/>
                <w:sz w:val="24"/>
              </w:rPr>
              <w:t>Tests</w:t>
            </w:r>
            <w:r>
              <w:rPr>
                <w:b/>
                <w:spacing w:val="-1"/>
                <w:sz w:val="24"/>
              </w:rPr>
              <w:t> </w:t>
            </w:r>
            <w:r>
              <w:rPr>
                <w:b/>
                <w:sz w:val="24"/>
              </w:rPr>
              <w:t>of</w:t>
            </w:r>
            <w:r>
              <w:rPr>
                <w:b/>
                <w:spacing w:val="-2"/>
                <w:sz w:val="24"/>
              </w:rPr>
              <w:t> </w:t>
            </w:r>
            <w:r>
              <w:rPr>
                <w:b/>
                <w:sz w:val="24"/>
              </w:rPr>
              <w:t>Between-Subjects</w:t>
            </w:r>
            <w:r>
              <w:rPr>
                <w:b/>
                <w:spacing w:val="-1"/>
                <w:sz w:val="24"/>
              </w:rPr>
              <w:t> </w:t>
            </w:r>
            <w:r>
              <w:rPr>
                <w:b/>
                <w:spacing w:val="-2"/>
                <w:sz w:val="24"/>
              </w:rPr>
              <w:t>Effects</w:t>
            </w:r>
          </w:p>
        </w:tc>
      </w:tr>
      <w:tr>
        <w:trPr>
          <w:trHeight w:val="690" w:hRule="atLeast"/>
        </w:trPr>
        <w:tc>
          <w:tcPr>
            <w:tcW w:w="9540" w:type="dxa"/>
            <w:gridSpan w:val="6"/>
            <w:tcBorders>
              <w:bottom w:val="single" w:sz="4" w:space="0" w:color="000000"/>
            </w:tcBorders>
          </w:tcPr>
          <w:p>
            <w:pPr>
              <w:pStyle w:val="TableParagraph"/>
              <w:spacing w:before="130"/>
              <w:ind w:left="62"/>
              <w:rPr>
                <w:sz w:val="24"/>
              </w:rPr>
            </w:pPr>
            <w:r>
              <w:rPr>
                <w:sz w:val="24"/>
              </w:rPr>
              <w:t>Dependent</w:t>
            </w:r>
            <w:r>
              <w:rPr>
                <w:spacing w:val="-4"/>
                <w:sz w:val="24"/>
              </w:rPr>
              <w:t> </w:t>
            </w:r>
            <w:r>
              <w:rPr>
                <w:sz w:val="24"/>
              </w:rPr>
              <w:t>Variable:</w:t>
            </w:r>
            <w:r>
              <w:rPr>
                <w:spacing w:val="-7"/>
                <w:sz w:val="24"/>
              </w:rPr>
              <w:t> </w:t>
            </w:r>
            <w:r>
              <w:rPr>
                <w:spacing w:val="-2"/>
                <w:sz w:val="24"/>
              </w:rPr>
              <w:t>Performance</w:t>
            </w:r>
          </w:p>
        </w:tc>
      </w:tr>
      <w:tr>
        <w:trPr>
          <w:trHeight w:val="527" w:hRule="atLeast"/>
        </w:trPr>
        <w:tc>
          <w:tcPr>
            <w:tcW w:w="2739" w:type="dxa"/>
            <w:tcBorders>
              <w:top w:val="single" w:sz="4" w:space="0" w:color="000000"/>
              <w:bottom w:val="single" w:sz="4" w:space="0" w:color="000000"/>
            </w:tcBorders>
          </w:tcPr>
          <w:p>
            <w:pPr>
              <w:pStyle w:val="TableParagraph"/>
              <w:spacing w:line="273" w:lineRule="exact"/>
              <w:ind w:left="62"/>
              <w:rPr>
                <w:b/>
                <w:sz w:val="24"/>
              </w:rPr>
            </w:pPr>
            <w:r>
              <w:rPr>
                <w:b/>
                <w:spacing w:val="-2"/>
                <w:sz w:val="24"/>
              </w:rPr>
              <w:t>Source</w:t>
            </w:r>
          </w:p>
        </w:tc>
        <w:tc>
          <w:tcPr>
            <w:tcW w:w="1837" w:type="dxa"/>
            <w:tcBorders>
              <w:top w:val="single" w:sz="4" w:space="0" w:color="000000"/>
              <w:bottom w:val="single" w:sz="4" w:space="0" w:color="000000"/>
            </w:tcBorders>
          </w:tcPr>
          <w:p>
            <w:pPr>
              <w:pStyle w:val="TableParagraph"/>
              <w:spacing w:line="273" w:lineRule="exact"/>
              <w:ind w:left="5" w:right="199"/>
              <w:jc w:val="center"/>
              <w:rPr>
                <w:b/>
                <w:sz w:val="24"/>
              </w:rPr>
            </w:pPr>
            <w:r>
              <w:rPr>
                <w:b/>
                <w:sz w:val="24"/>
              </w:rPr>
              <w:t>Type</w:t>
            </w:r>
            <w:r>
              <w:rPr>
                <w:b/>
                <w:spacing w:val="-4"/>
                <w:sz w:val="24"/>
              </w:rPr>
              <w:t> </w:t>
            </w:r>
            <w:r>
              <w:rPr>
                <w:b/>
                <w:sz w:val="24"/>
              </w:rPr>
              <w:t>III</w:t>
            </w:r>
            <w:r>
              <w:rPr>
                <w:b/>
                <w:spacing w:val="-3"/>
                <w:sz w:val="24"/>
              </w:rPr>
              <w:t> </w:t>
            </w:r>
            <w:r>
              <w:rPr>
                <w:b/>
                <w:spacing w:val="-5"/>
                <w:sz w:val="24"/>
              </w:rPr>
              <w:t>Sum</w:t>
            </w:r>
          </w:p>
          <w:p>
            <w:pPr>
              <w:pStyle w:val="TableParagraph"/>
              <w:spacing w:line="257" w:lineRule="exact" w:before="2"/>
              <w:ind w:right="199"/>
              <w:jc w:val="center"/>
              <w:rPr>
                <w:b/>
                <w:sz w:val="24"/>
              </w:rPr>
            </w:pPr>
            <w:r>
              <w:rPr>
                <w:b/>
                <w:sz w:val="24"/>
              </w:rPr>
              <w:t>of</w:t>
            </w:r>
            <w:r>
              <w:rPr>
                <w:b/>
                <w:spacing w:val="-1"/>
                <w:sz w:val="24"/>
              </w:rPr>
              <w:t> </w:t>
            </w:r>
            <w:r>
              <w:rPr>
                <w:b/>
                <w:spacing w:val="-2"/>
                <w:sz w:val="24"/>
              </w:rPr>
              <w:t>Squares</w:t>
            </w:r>
          </w:p>
        </w:tc>
        <w:tc>
          <w:tcPr>
            <w:tcW w:w="958" w:type="dxa"/>
            <w:tcBorders>
              <w:top w:val="single" w:sz="4" w:space="0" w:color="000000"/>
              <w:bottom w:val="single" w:sz="4" w:space="0" w:color="000000"/>
            </w:tcBorders>
          </w:tcPr>
          <w:p>
            <w:pPr>
              <w:pStyle w:val="TableParagraph"/>
              <w:spacing w:line="273" w:lineRule="exact"/>
              <w:ind w:left="249"/>
              <w:rPr>
                <w:b/>
                <w:sz w:val="24"/>
              </w:rPr>
            </w:pPr>
            <w:r>
              <w:rPr>
                <w:b/>
                <w:spacing w:val="-5"/>
                <w:sz w:val="24"/>
              </w:rPr>
              <w:t>Df</w:t>
            </w:r>
          </w:p>
        </w:tc>
        <w:tc>
          <w:tcPr>
            <w:tcW w:w="1641" w:type="dxa"/>
            <w:tcBorders>
              <w:top w:val="single" w:sz="4" w:space="0" w:color="000000"/>
              <w:bottom w:val="single" w:sz="4" w:space="0" w:color="000000"/>
            </w:tcBorders>
          </w:tcPr>
          <w:p>
            <w:pPr>
              <w:pStyle w:val="TableParagraph"/>
              <w:spacing w:line="273" w:lineRule="exact"/>
              <w:ind w:right="186"/>
              <w:jc w:val="right"/>
              <w:rPr>
                <w:b/>
                <w:sz w:val="24"/>
              </w:rPr>
            </w:pPr>
            <w:r>
              <w:rPr>
                <w:b/>
                <w:sz w:val="24"/>
              </w:rPr>
              <w:t>Mean </w:t>
            </w:r>
            <w:r>
              <w:rPr>
                <w:b/>
                <w:spacing w:val="-2"/>
                <w:sz w:val="24"/>
              </w:rPr>
              <w:t>Square</w:t>
            </w:r>
          </w:p>
        </w:tc>
        <w:tc>
          <w:tcPr>
            <w:tcW w:w="1390" w:type="dxa"/>
            <w:tcBorders>
              <w:top w:val="single" w:sz="4" w:space="0" w:color="000000"/>
              <w:bottom w:val="single" w:sz="4" w:space="0" w:color="000000"/>
            </w:tcBorders>
          </w:tcPr>
          <w:p>
            <w:pPr>
              <w:pStyle w:val="TableParagraph"/>
              <w:spacing w:line="273" w:lineRule="exact"/>
              <w:ind w:right="254"/>
              <w:jc w:val="center"/>
              <w:rPr>
                <w:b/>
                <w:sz w:val="24"/>
              </w:rPr>
            </w:pPr>
            <w:r>
              <w:rPr>
                <w:b/>
                <w:spacing w:val="-10"/>
                <w:sz w:val="24"/>
              </w:rPr>
              <w:t>F</w:t>
            </w:r>
          </w:p>
        </w:tc>
        <w:tc>
          <w:tcPr>
            <w:tcW w:w="975" w:type="dxa"/>
            <w:tcBorders>
              <w:top w:val="single" w:sz="4" w:space="0" w:color="000000"/>
              <w:bottom w:val="single" w:sz="4" w:space="0" w:color="000000"/>
            </w:tcBorders>
          </w:tcPr>
          <w:p>
            <w:pPr>
              <w:pStyle w:val="TableParagraph"/>
              <w:spacing w:line="273" w:lineRule="exact"/>
              <w:ind w:left="217"/>
              <w:rPr>
                <w:b/>
                <w:sz w:val="24"/>
              </w:rPr>
            </w:pPr>
            <w:r>
              <w:rPr>
                <w:b/>
                <w:spacing w:val="-4"/>
                <w:sz w:val="24"/>
              </w:rPr>
              <w:t>Sig.</w:t>
            </w:r>
          </w:p>
        </w:tc>
      </w:tr>
      <w:tr>
        <w:trPr>
          <w:trHeight w:val="435" w:hRule="atLeast"/>
        </w:trPr>
        <w:tc>
          <w:tcPr>
            <w:tcW w:w="2739" w:type="dxa"/>
            <w:tcBorders>
              <w:top w:val="single" w:sz="4" w:space="0" w:color="000000"/>
            </w:tcBorders>
          </w:tcPr>
          <w:p>
            <w:pPr>
              <w:pStyle w:val="TableParagraph"/>
              <w:spacing w:line="268" w:lineRule="exact"/>
              <w:ind w:left="62"/>
              <w:rPr>
                <w:sz w:val="24"/>
              </w:rPr>
            </w:pPr>
            <w:r>
              <w:rPr>
                <w:sz w:val="24"/>
              </w:rPr>
              <w:t>Corrected</w:t>
            </w:r>
            <w:r>
              <w:rPr>
                <w:spacing w:val="1"/>
                <w:sz w:val="24"/>
              </w:rPr>
              <w:t> </w:t>
            </w:r>
            <w:r>
              <w:rPr>
                <w:spacing w:val="-4"/>
                <w:sz w:val="24"/>
              </w:rPr>
              <w:t>Model</w:t>
            </w:r>
          </w:p>
        </w:tc>
        <w:tc>
          <w:tcPr>
            <w:tcW w:w="1837" w:type="dxa"/>
            <w:tcBorders>
              <w:top w:val="single" w:sz="4" w:space="0" w:color="000000"/>
            </w:tcBorders>
          </w:tcPr>
          <w:p>
            <w:pPr>
              <w:pStyle w:val="TableParagraph"/>
              <w:spacing w:line="268" w:lineRule="exact"/>
              <w:ind w:right="248"/>
              <w:jc w:val="right"/>
              <w:rPr>
                <w:sz w:val="24"/>
              </w:rPr>
            </w:pPr>
            <w:r>
              <w:rPr>
                <w:spacing w:val="-2"/>
                <w:sz w:val="24"/>
              </w:rPr>
              <w:t>40671.628</w:t>
            </w:r>
            <w:r>
              <w:rPr>
                <w:spacing w:val="-2"/>
                <w:sz w:val="24"/>
                <w:vertAlign w:val="superscript"/>
              </w:rPr>
              <w:t>a</w:t>
            </w:r>
          </w:p>
        </w:tc>
        <w:tc>
          <w:tcPr>
            <w:tcW w:w="958" w:type="dxa"/>
            <w:tcBorders>
              <w:top w:val="single" w:sz="4" w:space="0" w:color="000000"/>
            </w:tcBorders>
          </w:tcPr>
          <w:p>
            <w:pPr>
              <w:pStyle w:val="TableParagraph"/>
              <w:spacing w:line="268" w:lineRule="exact"/>
              <w:ind w:right="72"/>
              <w:jc w:val="right"/>
              <w:rPr>
                <w:sz w:val="24"/>
              </w:rPr>
            </w:pPr>
            <w:r>
              <w:rPr>
                <w:spacing w:val="-10"/>
                <w:sz w:val="24"/>
              </w:rPr>
              <w:t>7</w:t>
            </w:r>
          </w:p>
        </w:tc>
        <w:tc>
          <w:tcPr>
            <w:tcW w:w="1641" w:type="dxa"/>
            <w:tcBorders>
              <w:top w:val="single" w:sz="4" w:space="0" w:color="000000"/>
            </w:tcBorders>
          </w:tcPr>
          <w:p>
            <w:pPr>
              <w:pStyle w:val="TableParagraph"/>
              <w:spacing w:line="268" w:lineRule="exact"/>
              <w:ind w:right="148"/>
              <w:jc w:val="right"/>
              <w:rPr>
                <w:sz w:val="24"/>
              </w:rPr>
            </w:pPr>
            <w:r>
              <w:rPr>
                <w:spacing w:val="-2"/>
                <w:sz w:val="24"/>
              </w:rPr>
              <w:t>5810.233</w:t>
            </w:r>
          </w:p>
        </w:tc>
        <w:tc>
          <w:tcPr>
            <w:tcW w:w="1390" w:type="dxa"/>
            <w:tcBorders>
              <w:top w:val="single" w:sz="4" w:space="0" w:color="000000"/>
            </w:tcBorders>
          </w:tcPr>
          <w:p>
            <w:pPr>
              <w:pStyle w:val="TableParagraph"/>
              <w:spacing w:line="268" w:lineRule="exact"/>
              <w:ind w:right="213"/>
              <w:jc w:val="right"/>
              <w:rPr>
                <w:sz w:val="24"/>
              </w:rPr>
            </w:pPr>
            <w:r>
              <w:rPr>
                <w:spacing w:val="-2"/>
                <w:sz w:val="24"/>
              </w:rPr>
              <w:t>326.117</w:t>
            </w:r>
          </w:p>
        </w:tc>
        <w:tc>
          <w:tcPr>
            <w:tcW w:w="975" w:type="dxa"/>
            <w:tcBorders>
              <w:top w:val="single" w:sz="4" w:space="0" w:color="000000"/>
            </w:tcBorders>
          </w:tcPr>
          <w:p>
            <w:pPr>
              <w:pStyle w:val="TableParagraph"/>
              <w:spacing w:line="268" w:lineRule="exact"/>
              <w:ind w:right="54"/>
              <w:jc w:val="right"/>
              <w:rPr>
                <w:sz w:val="24"/>
              </w:rPr>
            </w:pPr>
            <w:r>
              <w:rPr>
                <w:spacing w:val="-4"/>
                <w:sz w:val="24"/>
              </w:rPr>
              <w:t>.000</w:t>
            </w:r>
          </w:p>
        </w:tc>
      </w:tr>
      <w:tr>
        <w:trPr>
          <w:trHeight w:val="552" w:hRule="atLeast"/>
        </w:trPr>
        <w:tc>
          <w:tcPr>
            <w:tcW w:w="2739" w:type="dxa"/>
          </w:tcPr>
          <w:p>
            <w:pPr>
              <w:pStyle w:val="TableParagraph"/>
              <w:spacing w:before="133"/>
              <w:ind w:left="62"/>
              <w:rPr>
                <w:sz w:val="24"/>
              </w:rPr>
            </w:pPr>
            <w:r>
              <w:rPr>
                <w:spacing w:val="-2"/>
                <w:sz w:val="24"/>
              </w:rPr>
              <w:t>Intercept</w:t>
            </w:r>
          </w:p>
        </w:tc>
        <w:tc>
          <w:tcPr>
            <w:tcW w:w="1837" w:type="dxa"/>
          </w:tcPr>
          <w:p>
            <w:pPr>
              <w:pStyle w:val="TableParagraph"/>
              <w:spacing w:before="133"/>
              <w:ind w:right="247"/>
              <w:jc w:val="right"/>
              <w:rPr>
                <w:sz w:val="24"/>
              </w:rPr>
            </w:pPr>
            <w:r>
              <w:rPr>
                <w:spacing w:val="-2"/>
                <w:sz w:val="24"/>
              </w:rPr>
              <w:t>489865.282</w:t>
            </w:r>
          </w:p>
        </w:tc>
        <w:tc>
          <w:tcPr>
            <w:tcW w:w="958" w:type="dxa"/>
          </w:tcPr>
          <w:p>
            <w:pPr>
              <w:pStyle w:val="TableParagraph"/>
              <w:spacing w:before="133"/>
              <w:ind w:right="72"/>
              <w:jc w:val="right"/>
              <w:rPr>
                <w:sz w:val="24"/>
              </w:rPr>
            </w:pPr>
            <w:r>
              <w:rPr>
                <w:spacing w:val="-10"/>
                <w:sz w:val="24"/>
              </w:rPr>
              <w:t>1</w:t>
            </w:r>
          </w:p>
        </w:tc>
        <w:tc>
          <w:tcPr>
            <w:tcW w:w="1641" w:type="dxa"/>
          </w:tcPr>
          <w:p>
            <w:pPr>
              <w:pStyle w:val="TableParagraph"/>
              <w:spacing w:before="133"/>
              <w:ind w:right="148"/>
              <w:jc w:val="right"/>
              <w:rPr>
                <w:sz w:val="24"/>
              </w:rPr>
            </w:pPr>
            <w:r>
              <w:rPr>
                <w:spacing w:val="-2"/>
                <w:sz w:val="24"/>
              </w:rPr>
              <w:t>489865.282</w:t>
            </w:r>
          </w:p>
        </w:tc>
        <w:tc>
          <w:tcPr>
            <w:tcW w:w="1390" w:type="dxa"/>
          </w:tcPr>
          <w:p>
            <w:pPr>
              <w:pStyle w:val="TableParagraph"/>
              <w:spacing w:before="133"/>
              <w:ind w:right="213"/>
              <w:jc w:val="right"/>
              <w:rPr>
                <w:sz w:val="24"/>
              </w:rPr>
            </w:pPr>
            <w:r>
              <w:rPr>
                <w:spacing w:val="-2"/>
                <w:sz w:val="24"/>
              </w:rPr>
              <w:t>27495.152</w:t>
            </w:r>
          </w:p>
        </w:tc>
        <w:tc>
          <w:tcPr>
            <w:tcW w:w="975" w:type="dxa"/>
          </w:tcPr>
          <w:p>
            <w:pPr>
              <w:pStyle w:val="TableParagraph"/>
              <w:spacing w:before="133"/>
              <w:ind w:right="54"/>
              <w:jc w:val="right"/>
              <w:rPr>
                <w:sz w:val="24"/>
              </w:rPr>
            </w:pPr>
            <w:r>
              <w:rPr>
                <w:spacing w:val="-4"/>
                <w:sz w:val="24"/>
              </w:rPr>
              <w:t>.000</w:t>
            </w:r>
          </w:p>
        </w:tc>
      </w:tr>
      <w:tr>
        <w:trPr>
          <w:trHeight w:val="552" w:hRule="atLeast"/>
        </w:trPr>
        <w:tc>
          <w:tcPr>
            <w:tcW w:w="2739" w:type="dxa"/>
          </w:tcPr>
          <w:p>
            <w:pPr>
              <w:pStyle w:val="TableParagraph"/>
              <w:spacing w:before="133"/>
              <w:ind w:left="62"/>
              <w:rPr>
                <w:sz w:val="24"/>
              </w:rPr>
            </w:pPr>
            <w:r>
              <w:rPr>
                <w:spacing w:val="-2"/>
                <w:sz w:val="24"/>
              </w:rPr>
              <w:t>Tests</w:t>
            </w:r>
          </w:p>
        </w:tc>
        <w:tc>
          <w:tcPr>
            <w:tcW w:w="1837" w:type="dxa"/>
          </w:tcPr>
          <w:p>
            <w:pPr>
              <w:pStyle w:val="TableParagraph"/>
              <w:spacing w:before="133"/>
              <w:ind w:right="247"/>
              <w:jc w:val="right"/>
              <w:rPr>
                <w:sz w:val="24"/>
              </w:rPr>
            </w:pPr>
            <w:r>
              <w:rPr>
                <w:spacing w:val="-2"/>
                <w:sz w:val="24"/>
              </w:rPr>
              <w:t>40505.058</w:t>
            </w:r>
          </w:p>
        </w:tc>
        <w:tc>
          <w:tcPr>
            <w:tcW w:w="958" w:type="dxa"/>
          </w:tcPr>
          <w:p>
            <w:pPr>
              <w:pStyle w:val="TableParagraph"/>
              <w:spacing w:before="133"/>
              <w:ind w:right="72"/>
              <w:jc w:val="right"/>
              <w:rPr>
                <w:sz w:val="24"/>
              </w:rPr>
            </w:pPr>
            <w:r>
              <w:rPr>
                <w:spacing w:val="-10"/>
                <w:sz w:val="24"/>
              </w:rPr>
              <w:t>1</w:t>
            </w:r>
          </w:p>
        </w:tc>
        <w:tc>
          <w:tcPr>
            <w:tcW w:w="1641" w:type="dxa"/>
          </w:tcPr>
          <w:p>
            <w:pPr>
              <w:pStyle w:val="TableParagraph"/>
              <w:spacing w:before="133"/>
              <w:ind w:right="148"/>
              <w:jc w:val="right"/>
              <w:rPr>
                <w:sz w:val="24"/>
              </w:rPr>
            </w:pPr>
            <w:r>
              <w:rPr>
                <w:spacing w:val="-2"/>
                <w:sz w:val="24"/>
              </w:rPr>
              <w:t>40505.058</w:t>
            </w:r>
          </w:p>
        </w:tc>
        <w:tc>
          <w:tcPr>
            <w:tcW w:w="1390" w:type="dxa"/>
          </w:tcPr>
          <w:p>
            <w:pPr>
              <w:pStyle w:val="TableParagraph"/>
              <w:spacing w:before="133"/>
              <w:ind w:right="213"/>
              <w:jc w:val="right"/>
              <w:rPr>
                <w:sz w:val="24"/>
              </w:rPr>
            </w:pPr>
            <w:r>
              <w:rPr>
                <w:spacing w:val="-2"/>
                <w:sz w:val="24"/>
              </w:rPr>
              <w:t>2273.467</w:t>
            </w:r>
          </w:p>
        </w:tc>
        <w:tc>
          <w:tcPr>
            <w:tcW w:w="975" w:type="dxa"/>
          </w:tcPr>
          <w:p>
            <w:pPr>
              <w:pStyle w:val="TableParagraph"/>
              <w:spacing w:before="133"/>
              <w:ind w:right="54"/>
              <w:jc w:val="right"/>
              <w:rPr>
                <w:sz w:val="24"/>
              </w:rPr>
            </w:pPr>
            <w:r>
              <w:rPr>
                <w:spacing w:val="-4"/>
                <w:sz w:val="24"/>
              </w:rPr>
              <w:t>.000</w:t>
            </w:r>
          </w:p>
        </w:tc>
      </w:tr>
      <w:tr>
        <w:trPr>
          <w:trHeight w:val="552" w:hRule="atLeast"/>
        </w:trPr>
        <w:tc>
          <w:tcPr>
            <w:tcW w:w="2739" w:type="dxa"/>
          </w:tcPr>
          <w:p>
            <w:pPr>
              <w:pStyle w:val="TableParagraph"/>
              <w:spacing w:before="133"/>
              <w:ind w:left="62"/>
              <w:rPr>
                <w:sz w:val="24"/>
              </w:rPr>
            </w:pPr>
            <w:r>
              <w:rPr>
                <w:spacing w:val="-2"/>
                <w:sz w:val="24"/>
              </w:rPr>
              <w:t>Location</w:t>
            </w:r>
          </w:p>
        </w:tc>
        <w:tc>
          <w:tcPr>
            <w:tcW w:w="1837" w:type="dxa"/>
          </w:tcPr>
          <w:p>
            <w:pPr>
              <w:pStyle w:val="TableParagraph"/>
              <w:spacing w:before="133"/>
              <w:ind w:right="247"/>
              <w:jc w:val="right"/>
              <w:rPr>
                <w:sz w:val="24"/>
              </w:rPr>
            </w:pPr>
            <w:r>
              <w:rPr>
                <w:spacing w:val="-4"/>
                <w:sz w:val="24"/>
              </w:rPr>
              <w:t>.043</w:t>
            </w:r>
          </w:p>
        </w:tc>
        <w:tc>
          <w:tcPr>
            <w:tcW w:w="958" w:type="dxa"/>
          </w:tcPr>
          <w:p>
            <w:pPr>
              <w:pStyle w:val="TableParagraph"/>
              <w:spacing w:before="133"/>
              <w:ind w:right="72"/>
              <w:jc w:val="right"/>
              <w:rPr>
                <w:sz w:val="24"/>
              </w:rPr>
            </w:pPr>
            <w:r>
              <w:rPr>
                <w:spacing w:val="-10"/>
                <w:sz w:val="24"/>
              </w:rPr>
              <w:t>1</w:t>
            </w:r>
          </w:p>
        </w:tc>
        <w:tc>
          <w:tcPr>
            <w:tcW w:w="1641" w:type="dxa"/>
          </w:tcPr>
          <w:p>
            <w:pPr>
              <w:pStyle w:val="TableParagraph"/>
              <w:spacing w:before="133"/>
              <w:ind w:right="148"/>
              <w:jc w:val="right"/>
              <w:rPr>
                <w:sz w:val="24"/>
              </w:rPr>
            </w:pPr>
            <w:r>
              <w:rPr>
                <w:spacing w:val="-4"/>
                <w:sz w:val="24"/>
              </w:rPr>
              <w:t>.043</w:t>
            </w:r>
          </w:p>
        </w:tc>
        <w:tc>
          <w:tcPr>
            <w:tcW w:w="1390" w:type="dxa"/>
          </w:tcPr>
          <w:p>
            <w:pPr>
              <w:pStyle w:val="TableParagraph"/>
              <w:spacing w:before="133"/>
              <w:ind w:right="212"/>
              <w:jc w:val="right"/>
              <w:rPr>
                <w:sz w:val="24"/>
              </w:rPr>
            </w:pPr>
            <w:r>
              <w:rPr>
                <w:spacing w:val="-4"/>
                <w:sz w:val="24"/>
              </w:rPr>
              <w:t>.002</w:t>
            </w:r>
          </w:p>
        </w:tc>
        <w:tc>
          <w:tcPr>
            <w:tcW w:w="975" w:type="dxa"/>
          </w:tcPr>
          <w:p>
            <w:pPr>
              <w:pStyle w:val="TableParagraph"/>
              <w:spacing w:before="133"/>
              <w:ind w:right="54"/>
              <w:jc w:val="right"/>
              <w:rPr>
                <w:sz w:val="24"/>
              </w:rPr>
            </w:pPr>
            <w:r>
              <w:rPr>
                <w:spacing w:val="-4"/>
                <w:sz w:val="24"/>
              </w:rPr>
              <w:t>.961</w:t>
            </w:r>
          </w:p>
        </w:tc>
      </w:tr>
      <w:tr>
        <w:trPr>
          <w:trHeight w:val="551" w:hRule="atLeast"/>
        </w:trPr>
        <w:tc>
          <w:tcPr>
            <w:tcW w:w="2739" w:type="dxa"/>
          </w:tcPr>
          <w:p>
            <w:pPr>
              <w:pStyle w:val="TableParagraph"/>
              <w:spacing w:before="133"/>
              <w:ind w:left="62"/>
              <w:rPr>
                <w:sz w:val="24"/>
              </w:rPr>
            </w:pPr>
            <w:r>
              <w:rPr>
                <w:spacing w:val="-2"/>
                <w:sz w:val="24"/>
              </w:rPr>
              <w:t>Groups</w:t>
            </w:r>
          </w:p>
        </w:tc>
        <w:tc>
          <w:tcPr>
            <w:tcW w:w="1837" w:type="dxa"/>
          </w:tcPr>
          <w:p>
            <w:pPr>
              <w:pStyle w:val="TableParagraph"/>
              <w:spacing w:before="133"/>
              <w:ind w:right="247"/>
              <w:jc w:val="right"/>
              <w:rPr>
                <w:sz w:val="24"/>
              </w:rPr>
            </w:pPr>
            <w:r>
              <w:rPr>
                <w:spacing w:val="-4"/>
                <w:sz w:val="24"/>
              </w:rPr>
              <w:t>.375</w:t>
            </w:r>
          </w:p>
        </w:tc>
        <w:tc>
          <w:tcPr>
            <w:tcW w:w="958" w:type="dxa"/>
          </w:tcPr>
          <w:p>
            <w:pPr>
              <w:pStyle w:val="TableParagraph"/>
              <w:spacing w:before="133"/>
              <w:ind w:right="72"/>
              <w:jc w:val="right"/>
              <w:rPr>
                <w:sz w:val="24"/>
              </w:rPr>
            </w:pPr>
            <w:r>
              <w:rPr>
                <w:spacing w:val="-10"/>
                <w:sz w:val="24"/>
              </w:rPr>
              <w:t>1</w:t>
            </w:r>
          </w:p>
        </w:tc>
        <w:tc>
          <w:tcPr>
            <w:tcW w:w="1641" w:type="dxa"/>
          </w:tcPr>
          <w:p>
            <w:pPr>
              <w:pStyle w:val="TableParagraph"/>
              <w:spacing w:before="133"/>
              <w:ind w:right="148"/>
              <w:jc w:val="right"/>
              <w:rPr>
                <w:sz w:val="24"/>
              </w:rPr>
            </w:pPr>
            <w:r>
              <w:rPr>
                <w:spacing w:val="-4"/>
                <w:sz w:val="24"/>
              </w:rPr>
              <w:t>.375</w:t>
            </w:r>
          </w:p>
        </w:tc>
        <w:tc>
          <w:tcPr>
            <w:tcW w:w="1390" w:type="dxa"/>
          </w:tcPr>
          <w:p>
            <w:pPr>
              <w:pStyle w:val="TableParagraph"/>
              <w:spacing w:before="133"/>
              <w:ind w:right="212"/>
              <w:jc w:val="right"/>
              <w:rPr>
                <w:sz w:val="24"/>
              </w:rPr>
            </w:pPr>
            <w:r>
              <w:rPr>
                <w:spacing w:val="-4"/>
                <w:sz w:val="24"/>
              </w:rPr>
              <w:t>.021</w:t>
            </w:r>
          </w:p>
        </w:tc>
        <w:tc>
          <w:tcPr>
            <w:tcW w:w="975" w:type="dxa"/>
          </w:tcPr>
          <w:p>
            <w:pPr>
              <w:pStyle w:val="TableParagraph"/>
              <w:spacing w:before="133"/>
              <w:ind w:right="54"/>
              <w:jc w:val="right"/>
              <w:rPr>
                <w:sz w:val="24"/>
              </w:rPr>
            </w:pPr>
            <w:r>
              <w:rPr>
                <w:spacing w:val="-4"/>
                <w:sz w:val="24"/>
              </w:rPr>
              <w:t>.885</w:t>
            </w:r>
          </w:p>
        </w:tc>
      </w:tr>
      <w:tr>
        <w:trPr>
          <w:trHeight w:val="552" w:hRule="atLeast"/>
        </w:trPr>
        <w:tc>
          <w:tcPr>
            <w:tcW w:w="2739" w:type="dxa"/>
          </w:tcPr>
          <w:p>
            <w:pPr>
              <w:pStyle w:val="TableParagraph"/>
              <w:spacing w:before="133"/>
              <w:ind w:left="62"/>
              <w:rPr>
                <w:sz w:val="24"/>
              </w:rPr>
            </w:pPr>
            <w:r>
              <w:rPr>
                <w:sz w:val="24"/>
              </w:rPr>
              <w:t>Tests *</w:t>
            </w:r>
            <w:r>
              <w:rPr>
                <w:spacing w:val="4"/>
                <w:sz w:val="24"/>
              </w:rPr>
              <w:t> </w:t>
            </w:r>
            <w:r>
              <w:rPr>
                <w:spacing w:val="-2"/>
                <w:sz w:val="24"/>
              </w:rPr>
              <w:t>Location</w:t>
            </w:r>
          </w:p>
        </w:tc>
        <w:tc>
          <w:tcPr>
            <w:tcW w:w="1837" w:type="dxa"/>
          </w:tcPr>
          <w:p>
            <w:pPr>
              <w:pStyle w:val="TableParagraph"/>
              <w:spacing w:before="133"/>
              <w:ind w:right="247"/>
              <w:jc w:val="right"/>
              <w:rPr>
                <w:sz w:val="24"/>
              </w:rPr>
            </w:pPr>
            <w:r>
              <w:rPr>
                <w:spacing w:val="-4"/>
                <w:sz w:val="24"/>
              </w:rPr>
              <w:t>.139</w:t>
            </w:r>
          </w:p>
        </w:tc>
        <w:tc>
          <w:tcPr>
            <w:tcW w:w="958" w:type="dxa"/>
          </w:tcPr>
          <w:p>
            <w:pPr>
              <w:pStyle w:val="TableParagraph"/>
              <w:spacing w:before="133"/>
              <w:ind w:right="72"/>
              <w:jc w:val="right"/>
              <w:rPr>
                <w:sz w:val="24"/>
              </w:rPr>
            </w:pPr>
            <w:r>
              <w:rPr>
                <w:spacing w:val="-10"/>
                <w:sz w:val="24"/>
              </w:rPr>
              <w:t>1</w:t>
            </w:r>
          </w:p>
        </w:tc>
        <w:tc>
          <w:tcPr>
            <w:tcW w:w="1641" w:type="dxa"/>
          </w:tcPr>
          <w:p>
            <w:pPr>
              <w:pStyle w:val="TableParagraph"/>
              <w:spacing w:before="133"/>
              <w:ind w:right="148"/>
              <w:jc w:val="right"/>
              <w:rPr>
                <w:sz w:val="24"/>
              </w:rPr>
            </w:pPr>
            <w:r>
              <w:rPr>
                <w:spacing w:val="-4"/>
                <w:sz w:val="24"/>
              </w:rPr>
              <w:t>.139</w:t>
            </w:r>
          </w:p>
        </w:tc>
        <w:tc>
          <w:tcPr>
            <w:tcW w:w="1390" w:type="dxa"/>
          </w:tcPr>
          <w:p>
            <w:pPr>
              <w:pStyle w:val="TableParagraph"/>
              <w:spacing w:before="133"/>
              <w:ind w:right="212"/>
              <w:jc w:val="right"/>
              <w:rPr>
                <w:sz w:val="24"/>
              </w:rPr>
            </w:pPr>
            <w:r>
              <w:rPr>
                <w:spacing w:val="-4"/>
                <w:sz w:val="24"/>
              </w:rPr>
              <w:t>.008</w:t>
            </w:r>
          </w:p>
        </w:tc>
        <w:tc>
          <w:tcPr>
            <w:tcW w:w="975" w:type="dxa"/>
          </w:tcPr>
          <w:p>
            <w:pPr>
              <w:pStyle w:val="TableParagraph"/>
              <w:spacing w:before="133"/>
              <w:ind w:right="54"/>
              <w:jc w:val="right"/>
              <w:rPr>
                <w:sz w:val="24"/>
              </w:rPr>
            </w:pPr>
            <w:r>
              <w:rPr>
                <w:spacing w:val="-4"/>
                <w:sz w:val="24"/>
              </w:rPr>
              <w:t>.930</w:t>
            </w:r>
          </w:p>
        </w:tc>
      </w:tr>
      <w:tr>
        <w:trPr>
          <w:trHeight w:val="552" w:hRule="atLeast"/>
        </w:trPr>
        <w:tc>
          <w:tcPr>
            <w:tcW w:w="2739" w:type="dxa"/>
          </w:tcPr>
          <w:p>
            <w:pPr>
              <w:pStyle w:val="TableParagraph"/>
              <w:spacing w:before="133"/>
              <w:ind w:left="62"/>
              <w:rPr>
                <w:sz w:val="24"/>
              </w:rPr>
            </w:pPr>
            <w:r>
              <w:rPr>
                <w:sz w:val="24"/>
              </w:rPr>
              <w:t>Tests *</w:t>
            </w:r>
            <w:r>
              <w:rPr>
                <w:spacing w:val="4"/>
                <w:sz w:val="24"/>
              </w:rPr>
              <w:t> </w:t>
            </w:r>
            <w:r>
              <w:rPr>
                <w:spacing w:val="-2"/>
                <w:sz w:val="24"/>
              </w:rPr>
              <w:t>Groups</w:t>
            </w:r>
          </w:p>
        </w:tc>
        <w:tc>
          <w:tcPr>
            <w:tcW w:w="1837" w:type="dxa"/>
          </w:tcPr>
          <w:p>
            <w:pPr>
              <w:pStyle w:val="TableParagraph"/>
              <w:spacing w:before="133"/>
              <w:ind w:right="247"/>
              <w:jc w:val="right"/>
              <w:rPr>
                <w:sz w:val="24"/>
              </w:rPr>
            </w:pPr>
            <w:r>
              <w:rPr>
                <w:spacing w:val="-4"/>
                <w:sz w:val="24"/>
              </w:rPr>
              <w:t>1.439</w:t>
            </w:r>
          </w:p>
        </w:tc>
        <w:tc>
          <w:tcPr>
            <w:tcW w:w="958" w:type="dxa"/>
          </w:tcPr>
          <w:p>
            <w:pPr>
              <w:pStyle w:val="TableParagraph"/>
              <w:spacing w:before="133"/>
              <w:ind w:right="72"/>
              <w:jc w:val="right"/>
              <w:rPr>
                <w:sz w:val="24"/>
              </w:rPr>
            </w:pPr>
            <w:r>
              <w:rPr>
                <w:spacing w:val="-10"/>
                <w:sz w:val="24"/>
              </w:rPr>
              <w:t>1</w:t>
            </w:r>
          </w:p>
        </w:tc>
        <w:tc>
          <w:tcPr>
            <w:tcW w:w="1641" w:type="dxa"/>
          </w:tcPr>
          <w:p>
            <w:pPr>
              <w:pStyle w:val="TableParagraph"/>
              <w:spacing w:before="133"/>
              <w:ind w:right="148"/>
              <w:jc w:val="right"/>
              <w:rPr>
                <w:sz w:val="24"/>
              </w:rPr>
            </w:pPr>
            <w:r>
              <w:rPr>
                <w:spacing w:val="-4"/>
                <w:sz w:val="24"/>
              </w:rPr>
              <w:t>1.439</w:t>
            </w:r>
          </w:p>
        </w:tc>
        <w:tc>
          <w:tcPr>
            <w:tcW w:w="1390" w:type="dxa"/>
          </w:tcPr>
          <w:p>
            <w:pPr>
              <w:pStyle w:val="TableParagraph"/>
              <w:spacing w:before="133"/>
              <w:ind w:right="212"/>
              <w:jc w:val="right"/>
              <w:rPr>
                <w:sz w:val="24"/>
              </w:rPr>
            </w:pPr>
            <w:r>
              <w:rPr>
                <w:spacing w:val="-4"/>
                <w:sz w:val="24"/>
              </w:rPr>
              <w:t>.081</w:t>
            </w:r>
          </w:p>
        </w:tc>
        <w:tc>
          <w:tcPr>
            <w:tcW w:w="975" w:type="dxa"/>
          </w:tcPr>
          <w:p>
            <w:pPr>
              <w:pStyle w:val="TableParagraph"/>
              <w:spacing w:before="133"/>
              <w:ind w:right="54"/>
              <w:jc w:val="right"/>
              <w:rPr>
                <w:sz w:val="24"/>
              </w:rPr>
            </w:pPr>
            <w:r>
              <w:rPr>
                <w:spacing w:val="-4"/>
                <w:sz w:val="24"/>
              </w:rPr>
              <w:t>.776</w:t>
            </w:r>
          </w:p>
        </w:tc>
      </w:tr>
      <w:tr>
        <w:trPr>
          <w:trHeight w:val="552" w:hRule="atLeast"/>
        </w:trPr>
        <w:tc>
          <w:tcPr>
            <w:tcW w:w="2739" w:type="dxa"/>
          </w:tcPr>
          <w:p>
            <w:pPr>
              <w:pStyle w:val="TableParagraph"/>
              <w:spacing w:before="133"/>
              <w:ind w:left="62"/>
              <w:rPr>
                <w:sz w:val="24"/>
              </w:rPr>
            </w:pPr>
            <w:r>
              <w:rPr>
                <w:sz w:val="24"/>
              </w:rPr>
              <w:t>Location</w:t>
            </w:r>
            <w:r>
              <w:rPr>
                <w:spacing w:val="-4"/>
                <w:sz w:val="24"/>
              </w:rPr>
              <w:t> </w:t>
            </w:r>
            <w:r>
              <w:rPr>
                <w:sz w:val="24"/>
              </w:rPr>
              <w:t>*</w:t>
            </w:r>
            <w:r>
              <w:rPr>
                <w:spacing w:val="1"/>
                <w:sz w:val="24"/>
              </w:rPr>
              <w:t> </w:t>
            </w:r>
            <w:r>
              <w:rPr>
                <w:spacing w:val="-2"/>
                <w:sz w:val="24"/>
              </w:rPr>
              <w:t>Groups</w:t>
            </w:r>
          </w:p>
        </w:tc>
        <w:tc>
          <w:tcPr>
            <w:tcW w:w="1837" w:type="dxa"/>
          </w:tcPr>
          <w:p>
            <w:pPr>
              <w:pStyle w:val="TableParagraph"/>
              <w:spacing w:before="133"/>
              <w:ind w:right="247"/>
              <w:jc w:val="right"/>
              <w:rPr>
                <w:sz w:val="24"/>
              </w:rPr>
            </w:pPr>
            <w:r>
              <w:rPr>
                <w:spacing w:val="-4"/>
                <w:sz w:val="24"/>
              </w:rPr>
              <w:t>3.854</w:t>
            </w:r>
          </w:p>
        </w:tc>
        <w:tc>
          <w:tcPr>
            <w:tcW w:w="958" w:type="dxa"/>
          </w:tcPr>
          <w:p>
            <w:pPr>
              <w:pStyle w:val="TableParagraph"/>
              <w:spacing w:before="133"/>
              <w:ind w:right="72"/>
              <w:jc w:val="right"/>
              <w:rPr>
                <w:sz w:val="24"/>
              </w:rPr>
            </w:pPr>
            <w:r>
              <w:rPr>
                <w:spacing w:val="-10"/>
                <w:sz w:val="24"/>
              </w:rPr>
              <w:t>1</w:t>
            </w:r>
          </w:p>
        </w:tc>
        <w:tc>
          <w:tcPr>
            <w:tcW w:w="1641" w:type="dxa"/>
          </w:tcPr>
          <w:p>
            <w:pPr>
              <w:pStyle w:val="TableParagraph"/>
              <w:spacing w:before="133"/>
              <w:ind w:right="148"/>
              <w:jc w:val="right"/>
              <w:rPr>
                <w:sz w:val="24"/>
              </w:rPr>
            </w:pPr>
            <w:r>
              <w:rPr>
                <w:spacing w:val="-4"/>
                <w:sz w:val="24"/>
              </w:rPr>
              <w:t>3.854</w:t>
            </w:r>
          </w:p>
        </w:tc>
        <w:tc>
          <w:tcPr>
            <w:tcW w:w="1390" w:type="dxa"/>
          </w:tcPr>
          <w:p>
            <w:pPr>
              <w:pStyle w:val="TableParagraph"/>
              <w:spacing w:before="133"/>
              <w:ind w:right="212"/>
              <w:jc w:val="right"/>
              <w:rPr>
                <w:sz w:val="24"/>
              </w:rPr>
            </w:pPr>
            <w:r>
              <w:rPr>
                <w:spacing w:val="-4"/>
                <w:sz w:val="24"/>
              </w:rPr>
              <w:t>.216</w:t>
            </w:r>
          </w:p>
        </w:tc>
        <w:tc>
          <w:tcPr>
            <w:tcW w:w="975" w:type="dxa"/>
          </w:tcPr>
          <w:p>
            <w:pPr>
              <w:pStyle w:val="TableParagraph"/>
              <w:spacing w:before="133"/>
              <w:ind w:right="54"/>
              <w:jc w:val="right"/>
              <w:rPr>
                <w:sz w:val="24"/>
              </w:rPr>
            </w:pPr>
            <w:r>
              <w:rPr>
                <w:spacing w:val="-4"/>
                <w:sz w:val="24"/>
              </w:rPr>
              <w:t>.642</w:t>
            </w:r>
          </w:p>
        </w:tc>
      </w:tr>
      <w:tr>
        <w:trPr>
          <w:trHeight w:val="552" w:hRule="atLeast"/>
        </w:trPr>
        <w:tc>
          <w:tcPr>
            <w:tcW w:w="2739" w:type="dxa"/>
          </w:tcPr>
          <w:p>
            <w:pPr>
              <w:pStyle w:val="TableParagraph"/>
              <w:spacing w:before="133"/>
              <w:ind w:left="62"/>
              <w:rPr>
                <w:sz w:val="24"/>
              </w:rPr>
            </w:pPr>
            <w:r>
              <w:rPr>
                <w:sz w:val="24"/>
              </w:rPr>
              <w:t>Tests</w:t>
            </w:r>
            <w:r>
              <w:rPr>
                <w:spacing w:val="-5"/>
                <w:sz w:val="24"/>
              </w:rPr>
              <w:t> </w:t>
            </w:r>
            <w:r>
              <w:rPr>
                <w:sz w:val="24"/>
              </w:rPr>
              <w:t>*</w:t>
            </w:r>
            <w:r>
              <w:rPr>
                <w:spacing w:val="-1"/>
                <w:sz w:val="24"/>
              </w:rPr>
              <w:t> </w:t>
            </w:r>
            <w:r>
              <w:rPr>
                <w:sz w:val="24"/>
              </w:rPr>
              <w:t>Location</w:t>
            </w:r>
            <w:r>
              <w:rPr>
                <w:spacing w:val="-5"/>
                <w:sz w:val="24"/>
              </w:rPr>
              <w:t> </w:t>
            </w:r>
            <w:r>
              <w:rPr>
                <w:sz w:val="24"/>
              </w:rPr>
              <w:t>* </w:t>
            </w:r>
            <w:r>
              <w:rPr>
                <w:spacing w:val="-2"/>
                <w:sz w:val="24"/>
              </w:rPr>
              <w:t>Groups</w:t>
            </w:r>
          </w:p>
        </w:tc>
        <w:tc>
          <w:tcPr>
            <w:tcW w:w="1837" w:type="dxa"/>
          </w:tcPr>
          <w:p>
            <w:pPr>
              <w:pStyle w:val="TableParagraph"/>
              <w:spacing w:before="133"/>
              <w:ind w:right="247"/>
              <w:jc w:val="right"/>
              <w:rPr>
                <w:sz w:val="24"/>
              </w:rPr>
            </w:pPr>
            <w:r>
              <w:rPr>
                <w:spacing w:val="-4"/>
                <w:sz w:val="24"/>
              </w:rPr>
              <w:t>.409</w:t>
            </w:r>
          </w:p>
        </w:tc>
        <w:tc>
          <w:tcPr>
            <w:tcW w:w="958" w:type="dxa"/>
          </w:tcPr>
          <w:p>
            <w:pPr>
              <w:pStyle w:val="TableParagraph"/>
              <w:spacing w:before="133"/>
              <w:ind w:right="72"/>
              <w:jc w:val="right"/>
              <w:rPr>
                <w:sz w:val="24"/>
              </w:rPr>
            </w:pPr>
            <w:r>
              <w:rPr>
                <w:spacing w:val="-10"/>
                <w:sz w:val="24"/>
              </w:rPr>
              <w:t>1</w:t>
            </w:r>
          </w:p>
        </w:tc>
        <w:tc>
          <w:tcPr>
            <w:tcW w:w="1641" w:type="dxa"/>
          </w:tcPr>
          <w:p>
            <w:pPr>
              <w:pStyle w:val="TableParagraph"/>
              <w:spacing w:before="133"/>
              <w:ind w:right="148"/>
              <w:jc w:val="right"/>
              <w:rPr>
                <w:sz w:val="24"/>
              </w:rPr>
            </w:pPr>
            <w:r>
              <w:rPr>
                <w:spacing w:val="-4"/>
                <w:sz w:val="24"/>
              </w:rPr>
              <w:t>.409</w:t>
            </w:r>
          </w:p>
        </w:tc>
        <w:tc>
          <w:tcPr>
            <w:tcW w:w="1390" w:type="dxa"/>
          </w:tcPr>
          <w:p>
            <w:pPr>
              <w:pStyle w:val="TableParagraph"/>
              <w:spacing w:before="133"/>
              <w:ind w:right="212"/>
              <w:jc w:val="right"/>
              <w:rPr>
                <w:sz w:val="24"/>
              </w:rPr>
            </w:pPr>
            <w:r>
              <w:rPr>
                <w:spacing w:val="-4"/>
                <w:sz w:val="24"/>
              </w:rPr>
              <w:t>.023</w:t>
            </w:r>
          </w:p>
        </w:tc>
        <w:tc>
          <w:tcPr>
            <w:tcW w:w="975" w:type="dxa"/>
          </w:tcPr>
          <w:p>
            <w:pPr>
              <w:pStyle w:val="TableParagraph"/>
              <w:spacing w:before="133"/>
              <w:ind w:right="54"/>
              <w:jc w:val="right"/>
              <w:rPr>
                <w:sz w:val="24"/>
              </w:rPr>
            </w:pPr>
            <w:r>
              <w:rPr>
                <w:spacing w:val="-4"/>
                <w:sz w:val="24"/>
              </w:rPr>
              <w:t>.880</w:t>
            </w:r>
          </w:p>
        </w:tc>
      </w:tr>
      <w:tr>
        <w:trPr>
          <w:trHeight w:val="552" w:hRule="atLeast"/>
        </w:trPr>
        <w:tc>
          <w:tcPr>
            <w:tcW w:w="2739" w:type="dxa"/>
          </w:tcPr>
          <w:p>
            <w:pPr>
              <w:pStyle w:val="TableParagraph"/>
              <w:spacing w:before="133"/>
              <w:ind w:left="62"/>
              <w:rPr>
                <w:sz w:val="24"/>
              </w:rPr>
            </w:pPr>
            <w:r>
              <w:rPr>
                <w:spacing w:val="-2"/>
                <w:sz w:val="24"/>
              </w:rPr>
              <w:t>Error</w:t>
            </w:r>
          </w:p>
        </w:tc>
        <w:tc>
          <w:tcPr>
            <w:tcW w:w="1837" w:type="dxa"/>
          </w:tcPr>
          <w:p>
            <w:pPr>
              <w:pStyle w:val="TableParagraph"/>
              <w:spacing w:before="133"/>
              <w:ind w:right="247"/>
              <w:jc w:val="right"/>
              <w:rPr>
                <w:sz w:val="24"/>
              </w:rPr>
            </w:pPr>
            <w:r>
              <w:rPr>
                <w:spacing w:val="-2"/>
                <w:sz w:val="24"/>
              </w:rPr>
              <w:t>7269.101</w:t>
            </w:r>
          </w:p>
        </w:tc>
        <w:tc>
          <w:tcPr>
            <w:tcW w:w="958" w:type="dxa"/>
          </w:tcPr>
          <w:p>
            <w:pPr>
              <w:pStyle w:val="TableParagraph"/>
              <w:spacing w:before="133"/>
              <w:ind w:right="72"/>
              <w:jc w:val="right"/>
              <w:rPr>
                <w:sz w:val="24"/>
              </w:rPr>
            </w:pPr>
            <w:r>
              <w:rPr>
                <w:spacing w:val="-5"/>
                <w:sz w:val="24"/>
              </w:rPr>
              <w:t>408</w:t>
            </w:r>
          </w:p>
        </w:tc>
        <w:tc>
          <w:tcPr>
            <w:tcW w:w="1641" w:type="dxa"/>
          </w:tcPr>
          <w:p>
            <w:pPr>
              <w:pStyle w:val="TableParagraph"/>
              <w:spacing w:before="133"/>
              <w:ind w:right="148"/>
              <w:jc w:val="right"/>
              <w:rPr>
                <w:sz w:val="24"/>
              </w:rPr>
            </w:pPr>
            <w:r>
              <w:rPr>
                <w:spacing w:val="-2"/>
                <w:sz w:val="24"/>
              </w:rPr>
              <w:t>17.816</w:t>
            </w:r>
          </w:p>
        </w:tc>
        <w:tc>
          <w:tcPr>
            <w:tcW w:w="1390" w:type="dxa"/>
          </w:tcPr>
          <w:p>
            <w:pPr>
              <w:pStyle w:val="TableParagraph"/>
              <w:rPr>
                <w:sz w:val="22"/>
              </w:rPr>
            </w:pPr>
          </w:p>
        </w:tc>
        <w:tc>
          <w:tcPr>
            <w:tcW w:w="975" w:type="dxa"/>
          </w:tcPr>
          <w:p>
            <w:pPr>
              <w:pStyle w:val="TableParagraph"/>
              <w:rPr>
                <w:sz w:val="22"/>
              </w:rPr>
            </w:pPr>
          </w:p>
        </w:tc>
      </w:tr>
      <w:tr>
        <w:trPr>
          <w:trHeight w:val="692" w:hRule="atLeast"/>
        </w:trPr>
        <w:tc>
          <w:tcPr>
            <w:tcW w:w="2739" w:type="dxa"/>
            <w:tcBorders>
              <w:bottom w:val="single" w:sz="4" w:space="0" w:color="000000"/>
            </w:tcBorders>
          </w:tcPr>
          <w:p>
            <w:pPr>
              <w:pStyle w:val="TableParagraph"/>
              <w:spacing w:before="133"/>
              <w:ind w:left="62"/>
              <w:rPr>
                <w:sz w:val="24"/>
              </w:rPr>
            </w:pPr>
            <w:r>
              <w:rPr>
                <w:spacing w:val="-2"/>
                <w:sz w:val="24"/>
              </w:rPr>
              <w:t>Total</w:t>
            </w:r>
          </w:p>
        </w:tc>
        <w:tc>
          <w:tcPr>
            <w:tcW w:w="1837" w:type="dxa"/>
            <w:tcBorders>
              <w:bottom w:val="single" w:sz="4" w:space="0" w:color="000000"/>
            </w:tcBorders>
          </w:tcPr>
          <w:p>
            <w:pPr>
              <w:pStyle w:val="TableParagraph"/>
              <w:spacing w:before="133"/>
              <w:ind w:right="247"/>
              <w:jc w:val="right"/>
              <w:rPr>
                <w:sz w:val="24"/>
              </w:rPr>
            </w:pPr>
            <w:r>
              <w:rPr>
                <w:spacing w:val="-2"/>
                <w:sz w:val="24"/>
              </w:rPr>
              <w:t>539297.000</w:t>
            </w:r>
          </w:p>
        </w:tc>
        <w:tc>
          <w:tcPr>
            <w:tcW w:w="958" w:type="dxa"/>
            <w:tcBorders>
              <w:bottom w:val="single" w:sz="4" w:space="0" w:color="000000"/>
            </w:tcBorders>
          </w:tcPr>
          <w:p>
            <w:pPr>
              <w:pStyle w:val="TableParagraph"/>
              <w:spacing w:before="133"/>
              <w:ind w:right="72"/>
              <w:jc w:val="right"/>
              <w:rPr>
                <w:sz w:val="24"/>
              </w:rPr>
            </w:pPr>
            <w:r>
              <w:rPr>
                <w:spacing w:val="-5"/>
                <w:sz w:val="24"/>
              </w:rPr>
              <w:t>416</w:t>
            </w:r>
          </w:p>
        </w:tc>
        <w:tc>
          <w:tcPr>
            <w:tcW w:w="1641" w:type="dxa"/>
            <w:tcBorders>
              <w:bottom w:val="single" w:sz="4" w:space="0" w:color="000000"/>
            </w:tcBorders>
          </w:tcPr>
          <w:p>
            <w:pPr>
              <w:pStyle w:val="TableParagraph"/>
              <w:rPr>
                <w:sz w:val="22"/>
              </w:rPr>
            </w:pPr>
          </w:p>
        </w:tc>
        <w:tc>
          <w:tcPr>
            <w:tcW w:w="1390" w:type="dxa"/>
            <w:tcBorders>
              <w:bottom w:val="single" w:sz="4" w:space="0" w:color="000000"/>
            </w:tcBorders>
          </w:tcPr>
          <w:p>
            <w:pPr>
              <w:pStyle w:val="TableParagraph"/>
              <w:rPr>
                <w:sz w:val="22"/>
              </w:rPr>
            </w:pPr>
          </w:p>
        </w:tc>
        <w:tc>
          <w:tcPr>
            <w:tcW w:w="975" w:type="dxa"/>
            <w:tcBorders>
              <w:bottom w:val="single" w:sz="4" w:space="0" w:color="000000"/>
            </w:tcBorders>
          </w:tcPr>
          <w:p>
            <w:pPr>
              <w:pStyle w:val="TableParagraph"/>
              <w:rPr>
                <w:sz w:val="22"/>
              </w:rPr>
            </w:pPr>
          </w:p>
        </w:tc>
      </w:tr>
      <w:tr>
        <w:trPr>
          <w:trHeight w:val="551" w:hRule="atLeast"/>
        </w:trPr>
        <w:tc>
          <w:tcPr>
            <w:tcW w:w="2739" w:type="dxa"/>
            <w:tcBorders>
              <w:top w:val="single" w:sz="4" w:space="0" w:color="000000"/>
              <w:bottom w:val="single" w:sz="4" w:space="0" w:color="000000"/>
            </w:tcBorders>
          </w:tcPr>
          <w:p>
            <w:pPr>
              <w:pStyle w:val="TableParagraph"/>
              <w:spacing w:line="268" w:lineRule="exact"/>
              <w:ind w:left="62"/>
              <w:rPr>
                <w:sz w:val="24"/>
              </w:rPr>
            </w:pPr>
            <w:r>
              <w:rPr>
                <w:sz w:val="24"/>
              </w:rPr>
              <w:t>Corrected</w:t>
            </w:r>
            <w:r>
              <w:rPr>
                <w:spacing w:val="-4"/>
                <w:sz w:val="24"/>
              </w:rPr>
              <w:t> Total</w:t>
            </w:r>
          </w:p>
        </w:tc>
        <w:tc>
          <w:tcPr>
            <w:tcW w:w="1837" w:type="dxa"/>
            <w:tcBorders>
              <w:top w:val="single" w:sz="4" w:space="0" w:color="000000"/>
              <w:bottom w:val="single" w:sz="4" w:space="0" w:color="000000"/>
            </w:tcBorders>
          </w:tcPr>
          <w:p>
            <w:pPr>
              <w:pStyle w:val="TableParagraph"/>
              <w:spacing w:line="268" w:lineRule="exact"/>
              <w:ind w:right="247"/>
              <w:jc w:val="right"/>
              <w:rPr>
                <w:sz w:val="24"/>
              </w:rPr>
            </w:pPr>
            <w:r>
              <w:rPr>
                <w:spacing w:val="-2"/>
                <w:sz w:val="24"/>
              </w:rPr>
              <w:t>47940.728</w:t>
            </w:r>
          </w:p>
        </w:tc>
        <w:tc>
          <w:tcPr>
            <w:tcW w:w="958" w:type="dxa"/>
            <w:tcBorders>
              <w:top w:val="single" w:sz="4" w:space="0" w:color="000000"/>
              <w:bottom w:val="single" w:sz="4" w:space="0" w:color="000000"/>
            </w:tcBorders>
          </w:tcPr>
          <w:p>
            <w:pPr>
              <w:pStyle w:val="TableParagraph"/>
              <w:spacing w:line="268" w:lineRule="exact"/>
              <w:ind w:right="72"/>
              <w:jc w:val="right"/>
              <w:rPr>
                <w:sz w:val="24"/>
              </w:rPr>
            </w:pPr>
            <w:r>
              <w:rPr>
                <w:spacing w:val="-5"/>
                <w:sz w:val="24"/>
              </w:rPr>
              <w:t>415</w:t>
            </w:r>
          </w:p>
        </w:tc>
        <w:tc>
          <w:tcPr>
            <w:tcW w:w="1641" w:type="dxa"/>
            <w:tcBorders>
              <w:top w:val="single" w:sz="4" w:space="0" w:color="000000"/>
              <w:bottom w:val="single" w:sz="4" w:space="0" w:color="000000"/>
            </w:tcBorders>
          </w:tcPr>
          <w:p>
            <w:pPr>
              <w:pStyle w:val="TableParagraph"/>
              <w:rPr>
                <w:sz w:val="22"/>
              </w:rPr>
            </w:pPr>
          </w:p>
        </w:tc>
        <w:tc>
          <w:tcPr>
            <w:tcW w:w="1390" w:type="dxa"/>
            <w:tcBorders>
              <w:top w:val="single" w:sz="4" w:space="0" w:color="000000"/>
              <w:bottom w:val="single" w:sz="4" w:space="0" w:color="000000"/>
            </w:tcBorders>
          </w:tcPr>
          <w:p>
            <w:pPr>
              <w:pStyle w:val="TableParagraph"/>
              <w:rPr>
                <w:sz w:val="22"/>
              </w:rPr>
            </w:pPr>
          </w:p>
        </w:tc>
        <w:tc>
          <w:tcPr>
            <w:tcW w:w="975" w:type="dxa"/>
            <w:tcBorders>
              <w:top w:val="single" w:sz="4" w:space="0" w:color="000000"/>
              <w:bottom w:val="single" w:sz="4" w:space="0" w:color="000000"/>
            </w:tcBorders>
          </w:tcPr>
          <w:p>
            <w:pPr>
              <w:pStyle w:val="TableParagraph"/>
              <w:rPr>
                <w:sz w:val="22"/>
              </w:rPr>
            </w:pPr>
          </w:p>
        </w:tc>
      </w:tr>
      <w:tr>
        <w:trPr>
          <w:trHeight w:val="268" w:hRule="atLeast"/>
        </w:trPr>
        <w:tc>
          <w:tcPr>
            <w:tcW w:w="5534" w:type="dxa"/>
            <w:gridSpan w:val="3"/>
            <w:tcBorders>
              <w:top w:val="single" w:sz="4" w:space="0" w:color="000000"/>
            </w:tcBorders>
          </w:tcPr>
          <w:p>
            <w:pPr>
              <w:pStyle w:val="TableParagraph"/>
              <w:spacing w:line="248" w:lineRule="exact"/>
              <w:ind w:left="62"/>
              <w:rPr>
                <w:sz w:val="24"/>
              </w:rPr>
            </w:pPr>
            <w:r>
              <w:rPr>
                <w:sz w:val="24"/>
              </w:rPr>
              <w:t>a. R</w:t>
            </w:r>
            <w:r>
              <w:rPr>
                <w:spacing w:val="-1"/>
                <w:sz w:val="24"/>
              </w:rPr>
              <w:t> </w:t>
            </w:r>
            <w:r>
              <w:rPr>
                <w:sz w:val="24"/>
              </w:rPr>
              <w:t>Squared</w:t>
            </w:r>
            <w:r>
              <w:rPr>
                <w:spacing w:val="-4"/>
                <w:sz w:val="24"/>
              </w:rPr>
              <w:t> </w:t>
            </w:r>
            <w:r>
              <w:rPr>
                <w:sz w:val="24"/>
              </w:rPr>
              <w:t>= .848</w:t>
            </w:r>
            <w:r>
              <w:rPr>
                <w:spacing w:val="-5"/>
                <w:sz w:val="24"/>
              </w:rPr>
              <w:t> </w:t>
            </w:r>
            <w:r>
              <w:rPr>
                <w:sz w:val="24"/>
              </w:rPr>
              <w:t>(Adjusted</w:t>
            </w:r>
            <w:r>
              <w:rPr>
                <w:spacing w:val="1"/>
                <w:sz w:val="24"/>
              </w:rPr>
              <w:t> </w:t>
            </w:r>
            <w:r>
              <w:rPr>
                <w:sz w:val="24"/>
              </w:rPr>
              <w:t>R</w:t>
            </w:r>
            <w:r>
              <w:rPr>
                <w:spacing w:val="-1"/>
                <w:sz w:val="24"/>
              </w:rPr>
              <w:t> </w:t>
            </w:r>
            <w:r>
              <w:rPr>
                <w:sz w:val="24"/>
              </w:rPr>
              <w:t>Squared</w:t>
            </w:r>
            <w:r>
              <w:rPr>
                <w:spacing w:val="1"/>
                <w:sz w:val="24"/>
              </w:rPr>
              <w:t> </w:t>
            </w:r>
            <w:r>
              <w:rPr>
                <w:sz w:val="24"/>
              </w:rPr>
              <w:t>=</w:t>
            </w:r>
            <w:r>
              <w:rPr>
                <w:spacing w:val="-5"/>
                <w:sz w:val="24"/>
              </w:rPr>
              <w:t> </w:t>
            </w:r>
            <w:r>
              <w:rPr>
                <w:spacing w:val="-2"/>
                <w:sz w:val="24"/>
              </w:rPr>
              <w:t>.846)</w:t>
            </w:r>
          </w:p>
        </w:tc>
        <w:tc>
          <w:tcPr>
            <w:tcW w:w="1641" w:type="dxa"/>
            <w:tcBorders>
              <w:top w:val="single" w:sz="4" w:space="0" w:color="000000"/>
            </w:tcBorders>
          </w:tcPr>
          <w:p>
            <w:pPr>
              <w:pStyle w:val="TableParagraph"/>
              <w:rPr>
                <w:sz w:val="18"/>
              </w:rPr>
            </w:pPr>
          </w:p>
        </w:tc>
        <w:tc>
          <w:tcPr>
            <w:tcW w:w="1390" w:type="dxa"/>
            <w:tcBorders>
              <w:top w:val="single" w:sz="4" w:space="0" w:color="000000"/>
            </w:tcBorders>
          </w:tcPr>
          <w:p>
            <w:pPr>
              <w:pStyle w:val="TableParagraph"/>
              <w:rPr>
                <w:sz w:val="18"/>
              </w:rPr>
            </w:pPr>
          </w:p>
        </w:tc>
        <w:tc>
          <w:tcPr>
            <w:tcW w:w="975" w:type="dxa"/>
            <w:tcBorders>
              <w:top w:val="single" w:sz="4" w:space="0" w:color="000000"/>
            </w:tcBorders>
          </w:tcPr>
          <w:p>
            <w:pPr>
              <w:pStyle w:val="TableParagraph"/>
              <w:rPr>
                <w:sz w:val="18"/>
              </w:rPr>
            </w:pPr>
          </w:p>
        </w:tc>
      </w:tr>
    </w:tbl>
    <w:p>
      <w:pPr>
        <w:spacing w:after="0"/>
        <w:rPr>
          <w:sz w:val="18"/>
        </w:rPr>
        <w:sectPr>
          <w:pgSz w:w="12240" w:h="15840"/>
          <w:pgMar w:header="0" w:footer="1012" w:top="1360" w:bottom="1200" w:left="820" w:right="460"/>
        </w:sectPr>
      </w:pPr>
    </w:p>
    <w:tbl>
      <w:tblPr>
        <w:tblW w:w="0" w:type="auto"/>
        <w:jc w:val="left"/>
        <w:tblInd w:w="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42"/>
        <w:gridCol w:w="1166"/>
        <w:gridCol w:w="1489"/>
        <w:gridCol w:w="1143"/>
        <w:gridCol w:w="1801"/>
        <w:gridCol w:w="1079"/>
      </w:tblGrid>
      <w:tr>
        <w:trPr>
          <w:trHeight w:val="267" w:hRule="atLeast"/>
        </w:trPr>
        <w:tc>
          <w:tcPr>
            <w:tcW w:w="7720" w:type="dxa"/>
            <w:gridSpan w:val="6"/>
          </w:tcPr>
          <w:p>
            <w:pPr>
              <w:pStyle w:val="TableParagraph"/>
              <w:spacing w:line="247" w:lineRule="exact"/>
              <w:ind w:left="32" w:right="182"/>
              <w:jc w:val="center"/>
              <w:rPr>
                <w:b/>
                <w:sz w:val="24"/>
              </w:rPr>
            </w:pPr>
            <w:r>
              <w:rPr>
                <w:b/>
                <w:sz w:val="24"/>
              </w:rPr>
              <w:t>Descriptive</w:t>
            </w:r>
            <w:r>
              <w:rPr>
                <w:b/>
                <w:spacing w:val="-5"/>
                <w:sz w:val="24"/>
              </w:rPr>
              <w:t> </w:t>
            </w:r>
            <w:r>
              <w:rPr>
                <w:b/>
                <w:spacing w:val="-2"/>
                <w:sz w:val="24"/>
              </w:rPr>
              <w:t>Statistics</w:t>
            </w:r>
          </w:p>
        </w:tc>
      </w:tr>
      <w:tr>
        <w:trPr>
          <w:trHeight w:val="277" w:hRule="atLeast"/>
        </w:trPr>
        <w:tc>
          <w:tcPr>
            <w:tcW w:w="7720" w:type="dxa"/>
            <w:gridSpan w:val="6"/>
            <w:tcBorders>
              <w:bottom w:val="single" w:sz="4" w:space="0" w:color="000000"/>
            </w:tcBorders>
          </w:tcPr>
          <w:p>
            <w:pPr>
              <w:pStyle w:val="TableParagraph"/>
              <w:spacing w:line="258" w:lineRule="exact"/>
              <w:ind w:left="57"/>
              <w:rPr>
                <w:sz w:val="24"/>
              </w:rPr>
            </w:pPr>
            <w:r>
              <w:rPr>
                <w:sz w:val="24"/>
              </w:rPr>
              <w:t>Dependent</w:t>
            </w:r>
            <w:r>
              <w:rPr>
                <w:spacing w:val="-4"/>
                <w:sz w:val="24"/>
              </w:rPr>
              <w:t> </w:t>
            </w:r>
            <w:r>
              <w:rPr>
                <w:sz w:val="24"/>
              </w:rPr>
              <w:t>Variable:</w:t>
            </w:r>
            <w:r>
              <w:rPr>
                <w:spacing w:val="-7"/>
                <w:sz w:val="24"/>
              </w:rPr>
              <w:t> </w:t>
            </w:r>
            <w:r>
              <w:rPr>
                <w:spacing w:val="-2"/>
                <w:sz w:val="24"/>
              </w:rPr>
              <w:t>Performance</w:t>
            </w:r>
          </w:p>
        </w:tc>
      </w:tr>
      <w:tr>
        <w:trPr>
          <w:trHeight w:val="277" w:hRule="atLeast"/>
        </w:trPr>
        <w:tc>
          <w:tcPr>
            <w:tcW w:w="1042" w:type="dxa"/>
            <w:tcBorders>
              <w:top w:val="single" w:sz="4" w:space="0" w:color="000000"/>
              <w:bottom w:val="single" w:sz="4" w:space="0" w:color="000000"/>
            </w:tcBorders>
          </w:tcPr>
          <w:p>
            <w:pPr>
              <w:pStyle w:val="TableParagraph"/>
              <w:spacing w:line="258" w:lineRule="exact"/>
              <w:ind w:left="62"/>
              <w:rPr>
                <w:b/>
                <w:sz w:val="24"/>
              </w:rPr>
            </w:pPr>
            <w:r>
              <w:rPr>
                <w:b/>
                <w:spacing w:val="-2"/>
                <w:sz w:val="24"/>
              </w:rPr>
              <w:t>TESTS</w:t>
            </w:r>
          </w:p>
        </w:tc>
        <w:tc>
          <w:tcPr>
            <w:tcW w:w="1166" w:type="dxa"/>
            <w:tcBorders>
              <w:top w:val="single" w:sz="4" w:space="0" w:color="000000"/>
              <w:bottom w:val="single" w:sz="4" w:space="0" w:color="000000"/>
            </w:tcBorders>
          </w:tcPr>
          <w:p>
            <w:pPr>
              <w:pStyle w:val="TableParagraph"/>
              <w:spacing w:line="258" w:lineRule="exact"/>
              <w:ind w:left="153"/>
              <w:rPr>
                <w:b/>
                <w:sz w:val="24"/>
              </w:rPr>
            </w:pPr>
            <w:r>
              <w:rPr>
                <w:b/>
                <w:spacing w:val="-2"/>
                <w:sz w:val="24"/>
              </w:rPr>
              <w:t>Location</w:t>
            </w:r>
          </w:p>
        </w:tc>
        <w:tc>
          <w:tcPr>
            <w:tcW w:w="1489" w:type="dxa"/>
            <w:tcBorders>
              <w:top w:val="single" w:sz="4" w:space="0" w:color="000000"/>
              <w:bottom w:val="single" w:sz="4" w:space="0" w:color="000000"/>
            </w:tcBorders>
          </w:tcPr>
          <w:p>
            <w:pPr>
              <w:pStyle w:val="TableParagraph"/>
              <w:spacing w:line="258" w:lineRule="exact"/>
              <w:ind w:left="106"/>
              <w:rPr>
                <w:b/>
                <w:sz w:val="24"/>
              </w:rPr>
            </w:pPr>
            <w:r>
              <w:rPr>
                <w:b/>
                <w:spacing w:val="-2"/>
                <w:sz w:val="24"/>
              </w:rPr>
              <w:t>Groups</w:t>
            </w:r>
          </w:p>
        </w:tc>
        <w:tc>
          <w:tcPr>
            <w:tcW w:w="1143" w:type="dxa"/>
            <w:tcBorders>
              <w:top w:val="single" w:sz="4" w:space="0" w:color="000000"/>
              <w:bottom w:val="single" w:sz="4" w:space="0" w:color="000000"/>
            </w:tcBorders>
          </w:tcPr>
          <w:p>
            <w:pPr>
              <w:pStyle w:val="TableParagraph"/>
              <w:spacing w:line="258" w:lineRule="exact"/>
              <w:ind w:left="274"/>
              <w:rPr>
                <w:b/>
                <w:sz w:val="24"/>
              </w:rPr>
            </w:pPr>
            <w:r>
              <w:rPr>
                <w:b/>
                <w:spacing w:val="-4"/>
                <w:sz w:val="24"/>
              </w:rPr>
              <w:t>Mean</w:t>
            </w:r>
          </w:p>
        </w:tc>
        <w:tc>
          <w:tcPr>
            <w:tcW w:w="1801" w:type="dxa"/>
            <w:tcBorders>
              <w:top w:val="single" w:sz="4" w:space="0" w:color="000000"/>
              <w:bottom w:val="single" w:sz="4" w:space="0" w:color="000000"/>
            </w:tcBorders>
          </w:tcPr>
          <w:p>
            <w:pPr>
              <w:pStyle w:val="TableParagraph"/>
              <w:spacing w:line="258" w:lineRule="exact"/>
              <w:ind w:right="279"/>
              <w:jc w:val="right"/>
              <w:rPr>
                <w:b/>
                <w:sz w:val="24"/>
              </w:rPr>
            </w:pPr>
            <w:r>
              <w:rPr>
                <w:b/>
                <w:sz w:val="24"/>
              </w:rPr>
              <w:t>Std. </w:t>
            </w:r>
            <w:r>
              <w:rPr>
                <w:b/>
                <w:spacing w:val="-2"/>
                <w:sz w:val="24"/>
              </w:rPr>
              <w:t>Deviation</w:t>
            </w:r>
          </w:p>
        </w:tc>
        <w:tc>
          <w:tcPr>
            <w:tcW w:w="1079" w:type="dxa"/>
            <w:tcBorders>
              <w:top w:val="single" w:sz="4" w:space="0" w:color="000000"/>
              <w:bottom w:val="single" w:sz="4" w:space="0" w:color="000000"/>
            </w:tcBorders>
          </w:tcPr>
          <w:p>
            <w:pPr>
              <w:pStyle w:val="TableParagraph"/>
              <w:spacing w:line="258" w:lineRule="exact"/>
              <w:ind w:left="269"/>
              <w:rPr>
                <w:b/>
                <w:sz w:val="24"/>
              </w:rPr>
            </w:pPr>
            <w:r>
              <w:rPr>
                <w:b/>
                <w:spacing w:val="-10"/>
                <w:sz w:val="24"/>
              </w:rPr>
              <w:t>N</w:t>
            </w:r>
          </w:p>
        </w:tc>
      </w:tr>
      <w:tr>
        <w:trPr>
          <w:trHeight w:val="341" w:hRule="atLeast"/>
        </w:trPr>
        <w:tc>
          <w:tcPr>
            <w:tcW w:w="1042" w:type="dxa"/>
            <w:tcBorders>
              <w:top w:val="single" w:sz="4" w:space="0" w:color="000000"/>
            </w:tcBorders>
          </w:tcPr>
          <w:p>
            <w:pPr>
              <w:pStyle w:val="TableParagraph"/>
              <w:rPr>
                <w:sz w:val="24"/>
              </w:rPr>
            </w:pPr>
          </w:p>
        </w:tc>
        <w:tc>
          <w:tcPr>
            <w:tcW w:w="1166" w:type="dxa"/>
            <w:tcBorders>
              <w:top w:val="single" w:sz="4" w:space="0" w:color="000000"/>
            </w:tcBorders>
          </w:tcPr>
          <w:p>
            <w:pPr>
              <w:pStyle w:val="TableParagraph"/>
              <w:rPr>
                <w:sz w:val="24"/>
              </w:rPr>
            </w:pPr>
          </w:p>
        </w:tc>
        <w:tc>
          <w:tcPr>
            <w:tcW w:w="1489" w:type="dxa"/>
            <w:tcBorders>
              <w:top w:val="single" w:sz="4" w:space="0" w:color="000000"/>
            </w:tcBorders>
          </w:tcPr>
          <w:p>
            <w:pPr>
              <w:pStyle w:val="TableParagraph"/>
              <w:spacing w:line="268" w:lineRule="exact"/>
              <w:ind w:left="106"/>
              <w:rPr>
                <w:sz w:val="24"/>
              </w:rPr>
            </w:pPr>
            <w:r>
              <w:rPr>
                <w:sz w:val="24"/>
              </w:rPr>
              <w:t>Task</w:t>
            </w:r>
            <w:r>
              <w:rPr>
                <w:spacing w:val="-3"/>
                <w:sz w:val="24"/>
              </w:rPr>
              <w:t> </w:t>
            </w:r>
            <w:r>
              <w:rPr>
                <w:spacing w:val="-2"/>
                <w:sz w:val="24"/>
              </w:rPr>
              <w:t>Based</w:t>
            </w:r>
          </w:p>
        </w:tc>
        <w:tc>
          <w:tcPr>
            <w:tcW w:w="1143" w:type="dxa"/>
            <w:tcBorders>
              <w:top w:val="single" w:sz="4" w:space="0" w:color="000000"/>
            </w:tcBorders>
          </w:tcPr>
          <w:p>
            <w:pPr>
              <w:pStyle w:val="TableParagraph"/>
              <w:spacing w:line="268" w:lineRule="exact"/>
              <w:ind w:left="298"/>
              <w:rPr>
                <w:sz w:val="24"/>
              </w:rPr>
            </w:pPr>
            <w:r>
              <w:rPr>
                <w:spacing w:val="-2"/>
                <w:sz w:val="24"/>
              </w:rPr>
              <w:t>24.5200</w:t>
            </w:r>
          </w:p>
        </w:tc>
        <w:tc>
          <w:tcPr>
            <w:tcW w:w="1801" w:type="dxa"/>
            <w:tcBorders>
              <w:top w:val="single" w:sz="4" w:space="0" w:color="000000"/>
            </w:tcBorders>
          </w:tcPr>
          <w:p>
            <w:pPr>
              <w:pStyle w:val="TableParagraph"/>
              <w:spacing w:line="268" w:lineRule="exact"/>
              <w:ind w:right="267"/>
              <w:jc w:val="right"/>
              <w:rPr>
                <w:sz w:val="24"/>
              </w:rPr>
            </w:pPr>
            <w:r>
              <w:rPr>
                <w:spacing w:val="-2"/>
                <w:sz w:val="24"/>
              </w:rPr>
              <w:t>3.40012</w:t>
            </w:r>
          </w:p>
        </w:tc>
        <w:tc>
          <w:tcPr>
            <w:tcW w:w="1079" w:type="dxa"/>
            <w:tcBorders>
              <w:top w:val="single" w:sz="4" w:space="0" w:color="000000"/>
            </w:tcBorders>
          </w:tcPr>
          <w:p>
            <w:pPr>
              <w:pStyle w:val="TableParagraph"/>
              <w:spacing w:line="268" w:lineRule="exact"/>
              <w:ind w:right="212"/>
              <w:jc w:val="right"/>
              <w:rPr>
                <w:sz w:val="24"/>
              </w:rPr>
            </w:pPr>
            <w:r>
              <w:rPr>
                <w:spacing w:val="-5"/>
                <w:sz w:val="24"/>
              </w:rPr>
              <w:t>50</w:t>
            </w:r>
          </w:p>
        </w:tc>
      </w:tr>
      <w:tr>
        <w:trPr>
          <w:trHeight w:val="413" w:hRule="atLeast"/>
        </w:trPr>
        <w:tc>
          <w:tcPr>
            <w:tcW w:w="1042" w:type="dxa"/>
          </w:tcPr>
          <w:p>
            <w:pPr>
              <w:pStyle w:val="TableParagraph"/>
              <w:rPr>
                <w:sz w:val="24"/>
              </w:rPr>
            </w:pPr>
          </w:p>
        </w:tc>
        <w:tc>
          <w:tcPr>
            <w:tcW w:w="1166" w:type="dxa"/>
          </w:tcPr>
          <w:p>
            <w:pPr>
              <w:pStyle w:val="TableParagraph"/>
              <w:spacing w:before="63"/>
              <w:ind w:left="153"/>
              <w:rPr>
                <w:sz w:val="24"/>
              </w:rPr>
            </w:pPr>
            <w:r>
              <w:rPr>
                <w:spacing w:val="-2"/>
                <w:sz w:val="24"/>
              </w:rPr>
              <w:t>Rural</w:t>
            </w:r>
          </w:p>
        </w:tc>
        <w:tc>
          <w:tcPr>
            <w:tcW w:w="1489" w:type="dxa"/>
          </w:tcPr>
          <w:p>
            <w:pPr>
              <w:pStyle w:val="TableParagraph"/>
              <w:spacing w:before="63"/>
              <w:ind w:left="106"/>
              <w:rPr>
                <w:sz w:val="24"/>
              </w:rPr>
            </w:pPr>
            <w:r>
              <w:rPr>
                <w:spacing w:val="-2"/>
                <w:sz w:val="24"/>
              </w:rPr>
              <w:t>Lecture</w:t>
            </w:r>
          </w:p>
        </w:tc>
        <w:tc>
          <w:tcPr>
            <w:tcW w:w="1143" w:type="dxa"/>
          </w:tcPr>
          <w:p>
            <w:pPr>
              <w:pStyle w:val="TableParagraph"/>
              <w:spacing w:before="63"/>
              <w:ind w:left="298"/>
              <w:rPr>
                <w:sz w:val="24"/>
              </w:rPr>
            </w:pPr>
            <w:r>
              <w:rPr>
                <w:spacing w:val="-2"/>
                <w:sz w:val="24"/>
              </w:rPr>
              <w:t>24.4423</w:t>
            </w:r>
          </w:p>
        </w:tc>
        <w:tc>
          <w:tcPr>
            <w:tcW w:w="1801" w:type="dxa"/>
          </w:tcPr>
          <w:p>
            <w:pPr>
              <w:pStyle w:val="TableParagraph"/>
              <w:spacing w:before="63"/>
              <w:ind w:right="267"/>
              <w:jc w:val="right"/>
              <w:rPr>
                <w:sz w:val="24"/>
              </w:rPr>
            </w:pPr>
            <w:r>
              <w:rPr>
                <w:spacing w:val="-2"/>
                <w:sz w:val="24"/>
              </w:rPr>
              <w:t>4.23993</w:t>
            </w:r>
          </w:p>
        </w:tc>
        <w:tc>
          <w:tcPr>
            <w:tcW w:w="1079" w:type="dxa"/>
          </w:tcPr>
          <w:p>
            <w:pPr>
              <w:pStyle w:val="TableParagraph"/>
              <w:spacing w:before="63"/>
              <w:ind w:right="212"/>
              <w:jc w:val="right"/>
              <w:rPr>
                <w:sz w:val="24"/>
              </w:rPr>
            </w:pPr>
            <w:r>
              <w:rPr>
                <w:spacing w:val="-5"/>
                <w:sz w:val="24"/>
              </w:rPr>
              <w:t>52</w:t>
            </w:r>
          </w:p>
        </w:tc>
      </w:tr>
      <w:tr>
        <w:trPr>
          <w:trHeight w:val="412"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pacing w:val="-2"/>
                <w:sz w:val="24"/>
              </w:rPr>
              <w:t>Total</w:t>
            </w:r>
          </w:p>
        </w:tc>
        <w:tc>
          <w:tcPr>
            <w:tcW w:w="1143" w:type="dxa"/>
          </w:tcPr>
          <w:p>
            <w:pPr>
              <w:pStyle w:val="TableParagraph"/>
              <w:spacing w:before="63"/>
              <w:ind w:left="298"/>
              <w:rPr>
                <w:sz w:val="24"/>
              </w:rPr>
            </w:pPr>
            <w:r>
              <w:rPr>
                <w:spacing w:val="-2"/>
                <w:sz w:val="24"/>
              </w:rPr>
              <w:t>24.4804</w:t>
            </w:r>
          </w:p>
        </w:tc>
        <w:tc>
          <w:tcPr>
            <w:tcW w:w="1801" w:type="dxa"/>
          </w:tcPr>
          <w:p>
            <w:pPr>
              <w:pStyle w:val="TableParagraph"/>
              <w:spacing w:before="63"/>
              <w:ind w:right="267"/>
              <w:jc w:val="right"/>
              <w:rPr>
                <w:sz w:val="24"/>
              </w:rPr>
            </w:pPr>
            <w:r>
              <w:rPr>
                <w:spacing w:val="-2"/>
                <w:sz w:val="24"/>
              </w:rPr>
              <w:t>3.83246</w:t>
            </w:r>
          </w:p>
        </w:tc>
        <w:tc>
          <w:tcPr>
            <w:tcW w:w="1079" w:type="dxa"/>
          </w:tcPr>
          <w:p>
            <w:pPr>
              <w:pStyle w:val="TableParagraph"/>
              <w:spacing w:before="63"/>
              <w:ind w:right="212"/>
              <w:jc w:val="right"/>
              <w:rPr>
                <w:sz w:val="24"/>
              </w:rPr>
            </w:pPr>
            <w:r>
              <w:rPr>
                <w:spacing w:val="-5"/>
                <w:sz w:val="24"/>
              </w:rPr>
              <w:t>102</w:t>
            </w:r>
          </w:p>
        </w:tc>
      </w:tr>
      <w:tr>
        <w:trPr>
          <w:trHeight w:val="415"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z w:val="24"/>
              </w:rPr>
              <w:t>Task</w:t>
            </w:r>
            <w:r>
              <w:rPr>
                <w:spacing w:val="-3"/>
                <w:sz w:val="24"/>
              </w:rPr>
              <w:t> </w:t>
            </w:r>
            <w:r>
              <w:rPr>
                <w:spacing w:val="-2"/>
                <w:sz w:val="24"/>
              </w:rPr>
              <w:t>Based</w:t>
            </w:r>
          </w:p>
        </w:tc>
        <w:tc>
          <w:tcPr>
            <w:tcW w:w="1143" w:type="dxa"/>
          </w:tcPr>
          <w:p>
            <w:pPr>
              <w:pStyle w:val="TableParagraph"/>
              <w:spacing w:before="63"/>
              <w:ind w:left="298"/>
              <w:rPr>
                <w:sz w:val="24"/>
              </w:rPr>
            </w:pPr>
            <w:r>
              <w:rPr>
                <w:spacing w:val="-2"/>
                <w:sz w:val="24"/>
              </w:rPr>
              <w:t>24.2807</w:t>
            </w:r>
          </w:p>
        </w:tc>
        <w:tc>
          <w:tcPr>
            <w:tcW w:w="1801" w:type="dxa"/>
          </w:tcPr>
          <w:p>
            <w:pPr>
              <w:pStyle w:val="TableParagraph"/>
              <w:spacing w:before="63"/>
              <w:ind w:right="267"/>
              <w:jc w:val="right"/>
              <w:rPr>
                <w:sz w:val="24"/>
              </w:rPr>
            </w:pPr>
            <w:r>
              <w:rPr>
                <w:spacing w:val="-2"/>
                <w:sz w:val="24"/>
              </w:rPr>
              <w:t>3.52417</w:t>
            </w:r>
          </w:p>
        </w:tc>
        <w:tc>
          <w:tcPr>
            <w:tcW w:w="1079" w:type="dxa"/>
          </w:tcPr>
          <w:p>
            <w:pPr>
              <w:pStyle w:val="TableParagraph"/>
              <w:spacing w:before="63"/>
              <w:ind w:right="212"/>
              <w:jc w:val="right"/>
              <w:rPr>
                <w:sz w:val="24"/>
              </w:rPr>
            </w:pPr>
            <w:r>
              <w:rPr>
                <w:spacing w:val="-5"/>
                <w:sz w:val="24"/>
              </w:rPr>
              <w:t>57</w:t>
            </w:r>
          </w:p>
        </w:tc>
      </w:tr>
      <w:tr>
        <w:trPr>
          <w:trHeight w:val="415" w:hRule="atLeast"/>
        </w:trPr>
        <w:tc>
          <w:tcPr>
            <w:tcW w:w="1042" w:type="dxa"/>
          </w:tcPr>
          <w:p>
            <w:pPr>
              <w:pStyle w:val="TableParagraph"/>
              <w:spacing w:before="65"/>
              <w:ind w:left="62"/>
              <w:rPr>
                <w:sz w:val="24"/>
              </w:rPr>
            </w:pPr>
            <w:r>
              <w:rPr>
                <w:spacing w:val="-2"/>
                <w:sz w:val="24"/>
              </w:rPr>
              <w:t>Pretest</w:t>
            </w:r>
          </w:p>
        </w:tc>
        <w:tc>
          <w:tcPr>
            <w:tcW w:w="1166" w:type="dxa"/>
          </w:tcPr>
          <w:p>
            <w:pPr>
              <w:pStyle w:val="TableParagraph"/>
              <w:spacing w:before="65"/>
              <w:ind w:left="153"/>
              <w:rPr>
                <w:sz w:val="24"/>
              </w:rPr>
            </w:pPr>
            <w:r>
              <w:rPr>
                <w:spacing w:val="-2"/>
                <w:sz w:val="24"/>
              </w:rPr>
              <w:t>Urban</w:t>
            </w:r>
          </w:p>
        </w:tc>
        <w:tc>
          <w:tcPr>
            <w:tcW w:w="1489" w:type="dxa"/>
          </w:tcPr>
          <w:p>
            <w:pPr>
              <w:pStyle w:val="TableParagraph"/>
              <w:spacing w:before="65"/>
              <w:ind w:left="106"/>
              <w:rPr>
                <w:sz w:val="24"/>
              </w:rPr>
            </w:pPr>
            <w:r>
              <w:rPr>
                <w:spacing w:val="-2"/>
                <w:sz w:val="24"/>
              </w:rPr>
              <w:t>Lecture</w:t>
            </w:r>
          </w:p>
        </w:tc>
        <w:tc>
          <w:tcPr>
            <w:tcW w:w="1143" w:type="dxa"/>
          </w:tcPr>
          <w:p>
            <w:pPr>
              <w:pStyle w:val="TableParagraph"/>
              <w:spacing w:before="65"/>
              <w:ind w:left="298"/>
              <w:rPr>
                <w:sz w:val="24"/>
              </w:rPr>
            </w:pPr>
            <w:r>
              <w:rPr>
                <w:spacing w:val="-2"/>
                <w:sz w:val="24"/>
              </w:rPr>
              <w:t>24.7143</w:t>
            </w:r>
          </w:p>
        </w:tc>
        <w:tc>
          <w:tcPr>
            <w:tcW w:w="1801" w:type="dxa"/>
          </w:tcPr>
          <w:p>
            <w:pPr>
              <w:pStyle w:val="TableParagraph"/>
              <w:spacing w:before="65"/>
              <w:ind w:right="267"/>
              <w:jc w:val="right"/>
              <w:rPr>
                <w:sz w:val="24"/>
              </w:rPr>
            </w:pPr>
            <w:r>
              <w:rPr>
                <w:spacing w:val="-2"/>
                <w:sz w:val="24"/>
              </w:rPr>
              <w:t>5.01664</w:t>
            </w:r>
          </w:p>
        </w:tc>
        <w:tc>
          <w:tcPr>
            <w:tcW w:w="1079" w:type="dxa"/>
          </w:tcPr>
          <w:p>
            <w:pPr>
              <w:pStyle w:val="TableParagraph"/>
              <w:spacing w:before="65"/>
              <w:ind w:right="212"/>
              <w:jc w:val="right"/>
              <w:rPr>
                <w:sz w:val="24"/>
              </w:rPr>
            </w:pPr>
            <w:r>
              <w:rPr>
                <w:spacing w:val="-5"/>
                <w:sz w:val="24"/>
              </w:rPr>
              <w:t>49</w:t>
            </w:r>
          </w:p>
        </w:tc>
      </w:tr>
      <w:tr>
        <w:trPr>
          <w:trHeight w:val="412"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pacing w:val="-2"/>
                <w:sz w:val="24"/>
              </w:rPr>
              <w:t>Total</w:t>
            </w:r>
          </w:p>
        </w:tc>
        <w:tc>
          <w:tcPr>
            <w:tcW w:w="1143" w:type="dxa"/>
          </w:tcPr>
          <w:p>
            <w:pPr>
              <w:pStyle w:val="TableParagraph"/>
              <w:spacing w:before="63"/>
              <w:ind w:left="298"/>
              <w:rPr>
                <w:sz w:val="24"/>
              </w:rPr>
            </w:pPr>
            <w:r>
              <w:rPr>
                <w:spacing w:val="-2"/>
                <w:sz w:val="24"/>
              </w:rPr>
              <w:t>24.4811</w:t>
            </w:r>
          </w:p>
        </w:tc>
        <w:tc>
          <w:tcPr>
            <w:tcW w:w="1801" w:type="dxa"/>
          </w:tcPr>
          <w:p>
            <w:pPr>
              <w:pStyle w:val="TableParagraph"/>
              <w:spacing w:before="63"/>
              <w:ind w:right="267"/>
              <w:jc w:val="right"/>
              <w:rPr>
                <w:sz w:val="24"/>
              </w:rPr>
            </w:pPr>
            <w:r>
              <w:rPr>
                <w:spacing w:val="-2"/>
                <w:sz w:val="24"/>
              </w:rPr>
              <w:t>4.26331</w:t>
            </w:r>
          </w:p>
        </w:tc>
        <w:tc>
          <w:tcPr>
            <w:tcW w:w="1079" w:type="dxa"/>
          </w:tcPr>
          <w:p>
            <w:pPr>
              <w:pStyle w:val="TableParagraph"/>
              <w:spacing w:before="63"/>
              <w:ind w:right="212"/>
              <w:jc w:val="right"/>
              <w:rPr>
                <w:sz w:val="24"/>
              </w:rPr>
            </w:pPr>
            <w:r>
              <w:rPr>
                <w:spacing w:val="-5"/>
                <w:sz w:val="24"/>
              </w:rPr>
              <w:t>106</w:t>
            </w:r>
          </w:p>
        </w:tc>
      </w:tr>
      <w:tr>
        <w:trPr>
          <w:trHeight w:val="412"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z w:val="24"/>
              </w:rPr>
              <w:t>Task</w:t>
            </w:r>
            <w:r>
              <w:rPr>
                <w:spacing w:val="-3"/>
                <w:sz w:val="24"/>
              </w:rPr>
              <w:t> </w:t>
            </w:r>
            <w:r>
              <w:rPr>
                <w:spacing w:val="-2"/>
                <w:sz w:val="24"/>
              </w:rPr>
              <w:t>Based</w:t>
            </w:r>
          </w:p>
        </w:tc>
        <w:tc>
          <w:tcPr>
            <w:tcW w:w="1143" w:type="dxa"/>
          </w:tcPr>
          <w:p>
            <w:pPr>
              <w:pStyle w:val="TableParagraph"/>
              <w:spacing w:before="63"/>
              <w:ind w:left="298"/>
              <w:rPr>
                <w:sz w:val="24"/>
              </w:rPr>
            </w:pPr>
            <w:r>
              <w:rPr>
                <w:spacing w:val="-2"/>
                <w:sz w:val="24"/>
              </w:rPr>
              <w:t>24.3925</w:t>
            </w:r>
          </w:p>
        </w:tc>
        <w:tc>
          <w:tcPr>
            <w:tcW w:w="1801" w:type="dxa"/>
          </w:tcPr>
          <w:p>
            <w:pPr>
              <w:pStyle w:val="TableParagraph"/>
              <w:spacing w:before="63"/>
              <w:ind w:right="267"/>
              <w:jc w:val="right"/>
              <w:rPr>
                <w:sz w:val="24"/>
              </w:rPr>
            </w:pPr>
            <w:r>
              <w:rPr>
                <w:spacing w:val="-2"/>
                <w:sz w:val="24"/>
              </w:rPr>
              <w:t>3.45253</w:t>
            </w:r>
          </w:p>
        </w:tc>
        <w:tc>
          <w:tcPr>
            <w:tcW w:w="1079" w:type="dxa"/>
          </w:tcPr>
          <w:p>
            <w:pPr>
              <w:pStyle w:val="TableParagraph"/>
              <w:spacing w:before="63"/>
              <w:ind w:right="212"/>
              <w:jc w:val="right"/>
              <w:rPr>
                <w:sz w:val="24"/>
              </w:rPr>
            </w:pPr>
            <w:r>
              <w:rPr>
                <w:spacing w:val="-5"/>
                <w:sz w:val="24"/>
              </w:rPr>
              <w:t>107</w:t>
            </w:r>
          </w:p>
        </w:tc>
      </w:tr>
      <w:tr>
        <w:trPr>
          <w:trHeight w:val="415" w:hRule="atLeast"/>
        </w:trPr>
        <w:tc>
          <w:tcPr>
            <w:tcW w:w="1042" w:type="dxa"/>
          </w:tcPr>
          <w:p>
            <w:pPr>
              <w:pStyle w:val="TableParagraph"/>
              <w:rPr>
                <w:sz w:val="24"/>
              </w:rPr>
            </w:pPr>
          </w:p>
        </w:tc>
        <w:tc>
          <w:tcPr>
            <w:tcW w:w="1166" w:type="dxa"/>
          </w:tcPr>
          <w:p>
            <w:pPr>
              <w:pStyle w:val="TableParagraph"/>
              <w:spacing w:before="63"/>
              <w:ind w:left="153"/>
              <w:rPr>
                <w:sz w:val="24"/>
              </w:rPr>
            </w:pPr>
            <w:r>
              <w:rPr>
                <w:spacing w:val="-2"/>
                <w:sz w:val="24"/>
              </w:rPr>
              <w:t>Total</w:t>
            </w:r>
          </w:p>
        </w:tc>
        <w:tc>
          <w:tcPr>
            <w:tcW w:w="1489" w:type="dxa"/>
          </w:tcPr>
          <w:p>
            <w:pPr>
              <w:pStyle w:val="TableParagraph"/>
              <w:spacing w:before="63"/>
              <w:ind w:left="106"/>
              <w:rPr>
                <w:sz w:val="24"/>
              </w:rPr>
            </w:pPr>
            <w:r>
              <w:rPr>
                <w:spacing w:val="-2"/>
                <w:sz w:val="24"/>
              </w:rPr>
              <w:t>Lecture</w:t>
            </w:r>
          </w:p>
        </w:tc>
        <w:tc>
          <w:tcPr>
            <w:tcW w:w="1143" w:type="dxa"/>
          </w:tcPr>
          <w:p>
            <w:pPr>
              <w:pStyle w:val="TableParagraph"/>
              <w:spacing w:before="63"/>
              <w:ind w:left="298"/>
              <w:rPr>
                <w:sz w:val="24"/>
              </w:rPr>
            </w:pPr>
            <w:r>
              <w:rPr>
                <w:spacing w:val="-2"/>
                <w:sz w:val="24"/>
              </w:rPr>
              <w:t>24.5743</w:t>
            </w:r>
          </w:p>
        </w:tc>
        <w:tc>
          <w:tcPr>
            <w:tcW w:w="1801" w:type="dxa"/>
          </w:tcPr>
          <w:p>
            <w:pPr>
              <w:pStyle w:val="TableParagraph"/>
              <w:spacing w:before="63"/>
              <w:ind w:right="267"/>
              <w:jc w:val="right"/>
              <w:rPr>
                <w:sz w:val="24"/>
              </w:rPr>
            </w:pPr>
            <w:r>
              <w:rPr>
                <w:spacing w:val="-2"/>
                <w:sz w:val="24"/>
              </w:rPr>
              <w:t>4.61161</w:t>
            </w:r>
          </w:p>
        </w:tc>
        <w:tc>
          <w:tcPr>
            <w:tcW w:w="1079" w:type="dxa"/>
          </w:tcPr>
          <w:p>
            <w:pPr>
              <w:pStyle w:val="TableParagraph"/>
              <w:spacing w:before="63"/>
              <w:ind w:right="212"/>
              <w:jc w:val="right"/>
              <w:rPr>
                <w:sz w:val="24"/>
              </w:rPr>
            </w:pPr>
            <w:r>
              <w:rPr>
                <w:spacing w:val="-5"/>
                <w:sz w:val="24"/>
              </w:rPr>
              <w:t>101</w:t>
            </w:r>
          </w:p>
        </w:tc>
      </w:tr>
      <w:tr>
        <w:trPr>
          <w:trHeight w:val="415"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5"/>
              <w:ind w:left="106"/>
              <w:rPr>
                <w:sz w:val="24"/>
              </w:rPr>
            </w:pPr>
            <w:r>
              <w:rPr>
                <w:spacing w:val="-2"/>
                <w:sz w:val="24"/>
              </w:rPr>
              <w:t>Total</w:t>
            </w:r>
          </w:p>
        </w:tc>
        <w:tc>
          <w:tcPr>
            <w:tcW w:w="1143" w:type="dxa"/>
          </w:tcPr>
          <w:p>
            <w:pPr>
              <w:pStyle w:val="TableParagraph"/>
              <w:spacing w:before="65"/>
              <w:ind w:left="298"/>
              <w:rPr>
                <w:sz w:val="24"/>
              </w:rPr>
            </w:pPr>
            <w:r>
              <w:rPr>
                <w:spacing w:val="-2"/>
                <w:sz w:val="24"/>
              </w:rPr>
              <w:t>24.4808</w:t>
            </w:r>
          </w:p>
        </w:tc>
        <w:tc>
          <w:tcPr>
            <w:tcW w:w="1801" w:type="dxa"/>
          </w:tcPr>
          <w:p>
            <w:pPr>
              <w:pStyle w:val="TableParagraph"/>
              <w:spacing w:before="65"/>
              <w:ind w:right="267"/>
              <w:jc w:val="right"/>
              <w:rPr>
                <w:sz w:val="24"/>
              </w:rPr>
            </w:pPr>
            <w:r>
              <w:rPr>
                <w:spacing w:val="-2"/>
                <w:sz w:val="24"/>
              </w:rPr>
              <w:t>4.04798</w:t>
            </w:r>
          </w:p>
        </w:tc>
        <w:tc>
          <w:tcPr>
            <w:tcW w:w="1079" w:type="dxa"/>
          </w:tcPr>
          <w:p>
            <w:pPr>
              <w:pStyle w:val="TableParagraph"/>
              <w:spacing w:before="65"/>
              <w:ind w:right="212"/>
              <w:jc w:val="right"/>
              <w:rPr>
                <w:sz w:val="24"/>
              </w:rPr>
            </w:pPr>
            <w:r>
              <w:rPr>
                <w:spacing w:val="-5"/>
                <w:sz w:val="24"/>
              </w:rPr>
              <w:t>208</w:t>
            </w:r>
          </w:p>
        </w:tc>
      </w:tr>
      <w:tr>
        <w:trPr>
          <w:trHeight w:val="413"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z w:val="24"/>
              </w:rPr>
              <w:t>Task</w:t>
            </w:r>
            <w:r>
              <w:rPr>
                <w:spacing w:val="-3"/>
                <w:sz w:val="24"/>
              </w:rPr>
              <w:t> </w:t>
            </w:r>
            <w:r>
              <w:rPr>
                <w:spacing w:val="-2"/>
                <w:sz w:val="24"/>
              </w:rPr>
              <w:t>Based</w:t>
            </w:r>
          </w:p>
        </w:tc>
        <w:tc>
          <w:tcPr>
            <w:tcW w:w="1143" w:type="dxa"/>
          </w:tcPr>
          <w:p>
            <w:pPr>
              <w:pStyle w:val="TableParagraph"/>
              <w:spacing w:before="63"/>
              <w:ind w:left="298"/>
              <w:rPr>
                <w:sz w:val="24"/>
              </w:rPr>
            </w:pPr>
            <w:r>
              <w:rPr>
                <w:spacing w:val="-2"/>
                <w:sz w:val="24"/>
              </w:rPr>
              <w:t>44.3800</w:t>
            </w:r>
          </w:p>
        </w:tc>
        <w:tc>
          <w:tcPr>
            <w:tcW w:w="1801" w:type="dxa"/>
          </w:tcPr>
          <w:p>
            <w:pPr>
              <w:pStyle w:val="TableParagraph"/>
              <w:spacing w:before="63"/>
              <w:ind w:right="267"/>
              <w:jc w:val="right"/>
              <w:rPr>
                <w:sz w:val="24"/>
              </w:rPr>
            </w:pPr>
            <w:r>
              <w:rPr>
                <w:spacing w:val="-2"/>
                <w:sz w:val="24"/>
              </w:rPr>
              <w:t>3.99433</w:t>
            </w:r>
          </w:p>
        </w:tc>
        <w:tc>
          <w:tcPr>
            <w:tcW w:w="1079" w:type="dxa"/>
          </w:tcPr>
          <w:p>
            <w:pPr>
              <w:pStyle w:val="TableParagraph"/>
              <w:spacing w:before="63"/>
              <w:ind w:right="212"/>
              <w:jc w:val="right"/>
              <w:rPr>
                <w:sz w:val="24"/>
              </w:rPr>
            </w:pPr>
            <w:r>
              <w:rPr>
                <w:spacing w:val="-5"/>
                <w:sz w:val="24"/>
              </w:rPr>
              <w:t>50</w:t>
            </w:r>
          </w:p>
        </w:tc>
      </w:tr>
      <w:tr>
        <w:trPr>
          <w:trHeight w:val="412" w:hRule="atLeast"/>
        </w:trPr>
        <w:tc>
          <w:tcPr>
            <w:tcW w:w="1042" w:type="dxa"/>
          </w:tcPr>
          <w:p>
            <w:pPr>
              <w:pStyle w:val="TableParagraph"/>
              <w:rPr>
                <w:sz w:val="24"/>
              </w:rPr>
            </w:pPr>
          </w:p>
        </w:tc>
        <w:tc>
          <w:tcPr>
            <w:tcW w:w="1166" w:type="dxa"/>
          </w:tcPr>
          <w:p>
            <w:pPr>
              <w:pStyle w:val="TableParagraph"/>
              <w:spacing w:before="63"/>
              <w:ind w:left="153"/>
              <w:rPr>
                <w:sz w:val="24"/>
              </w:rPr>
            </w:pPr>
            <w:r>
              <w:rPr>
                <w:spacing w:val="-2"/>
                <w:sz w:val="24"/>
              </w:rPr>
              <w:t>Rural</w:t>
            </w:r>
          </w:p>
        </w:tc>
        <w:tc>
          <w:tcPr>
            <w:tcW w:w="1489" w:type="dxa"/>
          </w:tcPr>
          <w:p>
            <w:pPr>
              <w:pStyle w:val="TableParagraph"/>
              <w:spacing w:before="63"/>
              <w:ind w:left="106"/>
              <w:rPr>
                <w:sz w:val="24"/>
              </w:rPr>
            </w:pPr>
            <w:r>
              <w:rPr>
                <w:spacing w:val="-2"/>
                <w:sz w:val="24"/>
              </w:rPr>
              <w:t>Lecture</w:t>
            </w:r>
          </w:p>
        </w:tc>
        <w:tc>
          <w:tcPr>
            <w:tcW w:w="1143" w:type="dxa"/>
          </w:tcPr>
          <w:p>
            <w:pPr>
              <w:pStyle w:val="TableParagraph"/>
              <w:spacing w:before="63"/>
              <w:ind w:left="298"/>
              <w:rPr>
                <w:sz w:val="24"/>
              </w:rPr>
            </w:pPr>
            <w:r>
              <w:rPr>
                <w:spacing w:val="-2"/>
                <w:sz w:val="24"/>
              </w:rPr>
              <w:t>44.1923</w:t>
            </w:r>
          </w:p>
        </w:tc>
        <w:tc>
          <w:tcPr>
            <w:tcW w:w="1801" w:type="dxa"/>
          </w:tcPr>
          <w:p>
            <w:pPr>
              <w:pStyle w:val="TableParagraph"/>
              <w:spacing w:before="63"/>
              <w:ind w:right="267"/>
              <w:jc w:val="right"/>
              <w:rPr>
                <w:sz w:val="24"/>
              </w:rPr>
            </w:pPr>
            <w:r>
              <w:rPr>
                <w:spacing w:val="-2"/>
                <w:sz w:val="24"/>
              </w:rPr>
              <w:t>5.60825</w:t>
            </w:r>
          </w:p>
        </w:tc>
        <w:tc>
          <w:tcPr>
            <w:tcW w:w="1079" w:type="dxa"/>
          </w:tcPr>
          <w:p>
            <w:pPr>
              <w:pStyle w:val="TableParagraph"/>
              <w:spacing w:before="63"/>
              <w:ind w:right="212"/>
              <w:jc w:val="right"/>
              <w:rPr>
                <w:sz w:val="24"/>
              </w:rPr>
            </w:pPr>
            <w:r>
              <w:rPr>
                <w:spacing w:val="-5"/>
                <w:sz w:val="24"/>
              </w:rPr>
              <w:t>52</w:t>
            </w:r>
          </w:p>
        </w:tc>
      </w:tr>
      <w:tr>
        <w:trPr>
          <w:trHeight w:val="415"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pacing w:val="-2"/>
                <w:sz w:val="24"/>
              </w:rPr>
              <w:t>Total</w:t>
            </w:r>
          </w:p>
        </w:tc>
        <w:tc>
          <w:tcPr>
            <w:tcW w:w="1143" w:type="dxa"/>
          </w:tcPr>
          <w:p>
            <w:pPr>
              <w:pStyle w:val="TableParagraph"/>
              <w:spacing w:before="63"/>
              <w:ind w:left="298"/>
              <w:rPr>
                <w:sz w:val="24"/>
              </w:rPr>
            </w:pPr>
            <w:r>
              <w:rPr>
                <w:spacing w:val="-2"/>
                <w:sz w:val="24"/>
              </w:rPr>
              <w:t>44.2843</w:t>
            </w:r>
          </w:p>
        </w:tc>
        <w:tc>
          <w:tcPr>
            <w:tcW w:w="1801" w:type="dxa"/>
          </w:tcPr>
          <w:p>
            <w:pPr>
              <w:pStyle w:val="TableParagraph"/>
              <w:spacing w:before="63"/>
              <w:ind w:right="267"/>
              <w:jc w:val="right"/>
              <w:rPr>
                <w:sz w:val="24"/>
              </w:rPr>
            </w:pPr>
            <w:r>
              <w:rPr>
                <w:spacing w:val="-2"/>
                <w:sz w:val="24"/>
              </w:rPr>
              <w:t>4.86120</w:t>
            </w:r>
          </w:p>
        </w:tc>
        <w:tc>
          <w:tcPr>
            <w:tcW w:w="1079" w:type="dxa"/>
          </w:tcPr>
          <w:p>
            <w:pPr>
              <w:pStyle w:val="TableParagraph"/>
              <w:spacing w:before="63"/>
              <w:ind w:right="212"/>
              <w:jc w:val="right"/>
              <w:rPr>
                <w:sz w:val="24"/>
              </w:rPr>
            </w:pPr>
            <w:r>
              <w:rPr>
                <w:spacing w:val="-5"/>
                <w:sz w:val="24"/>
              </w:rPr>
              <w:t>102</w:t>
            </w:r>
          </w:p>
        </w:tc>
      </w:tr>
      <w:tr>
        <w:trPr>
          <w:trHeight w:val="415"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5"/>
              <w:ind w:left="106"/>
              <w:rPr>
                <w:sz w:val="24"/>
              </w:rPr>
            </w:pPr>
            <w:r>
              <w:rPr>
                <w:sz w:val="24"/>
              </w:rPr>
              <w:t>Task</w:t>
            </w:r>
            <w:r>
              <w:rPr>
                <w:spacing w:val="-3"/>
                <w:sz w:val="24"/>
              </w:rPr>
              <w:t> </w:t>
            </w:r>
            <w:r>
              <w:rPr>
                <w:spacing w:val="-2"/>
                <w:sz w:val="24"/>
              </w:rPr>
              <w:t>Based</w:t>
            </w:r>
          </w:p>
        </w:tc>
        <w:tc>
          <w:tcPr>
            <w:tcW w:w="1143" w:type="dxa"/>
          </w:tcPr>
          <w:p>
            <w:pPr>
              <w:pStyle w:val="TableParagraph"/>
              <w:spacing w:before="65"/>
              <w:ind w:left="298"/>
              <w:rPr>
                <w:sz w:val="24"/>
              </w:rPr>
            </w:pPr>
            <w:r>
              <w:rPr>
                <w:spacing w:val="-2"/>
                <w:sz w:val="24"/>
              </w:rPr>
              <w:t>44.1930</w:t>
            </w:r>
          </w:p>
        </w:tc>
        <w:tc>
          <w:tcPr>
            <w:tcW w:w="1801" w:type="dxa"/>
          </w:tcPr>
          <w:p>
            <w:pPr>
              <w:pStyle w:val="TableParagraph"/>
              <w:spacing w:before="65"/>
              <w:ind w:right="267"/>
              <w:jc w:val="right"/>
              <w:rPr>
                <w:sz w:val="24"/>
              </w:rPr>
            </w:pPr>
            <w:r>
              <w:rPr>
                <w:spacing w:val="-2"/>
                <w:sz w:val="24"/>
              </w:rPr>
              <w:t>3.78172</w:t>
            </w:r>
          </w:p>
        </w:tc>
        <w:tc>
          <w:tcPr>
            <w:tcW w:w="1079" w:type="dxa"/>
          </w:tcPr>
          <w:p>
            <w:pPr>
              <w:pStyle w:val="TableParagraph"/>
              <w:spacing w:before="65"/>
              <w:ind w:right="212"/>
              <w:jc w:val="right"/>
              <w:rPr>
                <w:sz w:val="24"/>
              </w:rPr>
            </w:pPr>
            <w:r>
              <w:rPr>
                <w:spacing w:val="-5"/>
                <w:sz w:val="24"/>
              </w:rPr>
              <w:t>57</w:t>
            </w:r>
          </w:p>
        </w:tc>
      </w:tr>
      <w:tr>
        <w:trPr>
          <w:trHeight w:val="412" w:hRule="atLeast"/>
        </w:trPr>
        <w:tc>
          <w:tcPr>
            <w:tcW w:w="1042" w:type="dxa"/>
          </w:tcPr>
          <w:p>
            <w:pPr>
              <w:pStyle w:val="TableParagraph"/>
              <w:spacing w:before="63"/>
              <w:ind w:left="62"/>
              <w:rPr>
                <w:sz w:val="24"/>
              </w:rPr>
            </w:pPr>
            <w:r>
              <w:rPr>
                <w:spacing w:val="-2"/>
                <w:sz w:val="24"/>
              </w:rPr>
              <w:t>Post-</w:t>
            </w:r>
            <w:r>
              <w:rPr>
                <w:spacing w:val="-4"/>
                <w:sz w:val="24"/>
              </w:rPr>
              <w:t>test</w:t>
            </w:r>
          </w:p>
        </w:tc>
        <w:tc>
          <w:tcPr>
            <w:tcW w:w="1166" w:type="dxa"/>
          </w:tcPr>
          <w:p>
            <w:pPr>
              <w:pStyle w:val="TableParagraph"/>
              <w:spacing w:before="63"/>
              <w:ind w:left="153"/>
              <w:rPr>
                <w:sz w:val="24"/>
              </w:rPr>
            </w:pPr>
            <w:r>
              <w:rPr>
                <w:spacing w:val="-2"/>
                <w:sz w:val="24"/>
              </w:rPr>
              <w:t>Urban</w:t>
            </w:r>
          </w:p>
        </w:tc>
        <w:tc>
          <w:tcPr>
            <w:tcW w:w="1489" w:type="dxa"/>
          </w:tcPr>
          <w:p>
            <w:pPr>
              <w:pStyle w:val="TableParagraph"/>
              <w:spacing w:before="63"/>
              <w:ind w:left="106"/>
              <w:rPr>
                <w:sz w:val="24"/>
              </w:rPr>
            </w:pPr>
            <w:r>
              <w:rPr>
                <w:spacing w:val="-2"/>
                <w:sz w:val="24"/>
              </w:rPr>
              <w:t>Lecture</w:t>
            </w:r>
          </w:p>
        </w:tc>
        <w:tc>
          <w:tcPr>
            <w:tcW w:w="1143" w:type="dxa"/>
          </w:tcPr>
          <w:p>
            <w:pPr>
              <w:pStyle w:val="TableParagraph"/>
              <w:spacing w:before="63"/>
              <w:ind w:left="298"/>
              <w:rPr>
                <w:sz w:val="24"/>
              </w:rPr>
            </w:pPr>
            <w:r>
              <w:rPr>
                <w:spacing w:val="-2"/>
                <w:sz w:val="24"/>
              </w:rPr>
              <w:t>44.2653</w:t>
            </w:r>
          </w:p>
        </w:tc>
        <w:tc>
          <w:tcPr>
            <w:tcW w:w="1801" w:type="dxa"/>
          </w:tcPr>
          <w:p>
            <w:pPr>
              <w:pStyle w:val="TableParagraph"/>
              <w:spacing w:before="63"/>
              <w:ind w:right="267"/>
              <w:jc w:val="right"/>
              <w:rPr>
                <w:sz w:val="24"/>
              </w:rPr>
            </w:pPr>
            <w:r>
              <w:rPr>
                <w:spacing w:val="-2"/>
                <w:sz w:val="24"/>
              </w:rPr>
              <w:t>3.80666</w:t>
            </w:r>
          </w:p>
        </w:tc>
        <w:tc>
          <w:tcPr>
            <w:tcW w:w="1079" w:type="dxa"/>
          </w:tcPr>
          <w:p>
            <w:pPr>
              <w:pStyle w:val="TableParagraph"/>
              <w:spacing w:before="63"/>
              <w:ind w:right="212"/>
              <w:jc w:val="right"/>
              <w:rPr>
                <w:sz w:val="24"/>
              </w:rPr>
            </w:pPr>
            <w:r>
              <w:rPr>
                <w:spacing w:val="-5"/>
                <w:sz w:val="24"/>
              </w:rPr>
              <w:t>49</w:t>
            </w:r>
          </w:p>
        </w:tc>
      </w:tr>
      <w:tr>
        <w:trPr>
          <w:trHeight w:val="412"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pacing w:val="-2"/>
                <w:sz w:val="24"/>
              </w:rPr>
              <w:t>Total</w:t>
            </w:r>
          </w:p>
        </w:tc>
        <w:tc>
          <w:tcPr>
            <w:tcW w:w="1143" w:type="dxa"/>
          </w:tcPr>
          <w:p>
            <w:pPr>
              <w:pStyle w:val="TableParagraph"/>
              <w:spacing w:before="63"/>
              <w:ind w:left="298"/>
              <w:rPr>
                <w:sz w:val="24"/>
              </w:rPr>
            </w:pPr>
            <w:r>
              <w:rPr>
                <w:spacing w:val="-2"/>
                <w:sz w:val="24"/>
              </w:rPr>
              <w:t>44.2264</w:t>
            </w:r>
          </w:p>
        </w:tc>
        <w:tc>
          <w:tcPr>
            <w:tcW w:w="1801" w:type="dxa"/>
          </w:tcPr>
          <w:p>
            <w:pPr>
              <w:pStyle w:val="TableParagraph"/>
              <w:spacing w:before="63"/>
              <w:ind w:right="267"/>
              <w:jc w:val="right"/>
              <w:rPr>
                <w:sz w:val="24"/>
              </w:rPr>
            </w:pPr>
            <w:r>
              <w:rPr>
                <w:spacing w:val="-2"/>
                <w:sz w:val="24"/>
              </w:rPr>
              <w:t>3.77532</w:t>
            </w:r>
          </w:p>
        </w:tc>
        <w:tc>
          <w:tcPr>
            <w:tcW w:w="1079" w:type="dxa"/>
          </w:tcPr>
          <w:p>
            <w:pPr>
              <w:pStyle w:val="TableParagraph"/>
              <w:spacing w:before="63"/>
              <w:ind w:right="212"/>
              <w:jc w:val="right"/>
              <w:rPr>
                <w:sz w:val="24"/>
              </w:rPr>
            </w:pPr>
            <w:r>
              <w:rPr>
                <w:spacing w:val="-5"/>
                <w:sz w:val="24"/>
              </w:rPr>
              <w:t>106</w:t>
            </w:r>
          </w:p>
        </w:tc>
      </w:tr>
      <w:tr>
        <w:trPr>
          <w:trHeight w:val="415"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z w:val="24"/>
              </w:rPr>
              <w:t>Task</w:t>
            </w:r>
            <w:r>
              <w:rPr>
                <w:spacing w:val="-3"/>
                <w:sz w:val="24"/>
              </w:rPr>
              <w:t> </w:t>
            </w:r>
            <w:r>
              <w:rPr>
                <w:spacing w:val="-2"/>
                <w:sz w:val="24"/>
              </w:rPr>
              <w:t>Based</w:t>
            </w:r>
          </w:p>
        </w:tc>
        <w:tc>
          <w:tcPr>
            <w:tcW w:w="1143" w:type="dxa"/>
          </w:tcPr>
          <w:p>
            <w:pPr>
              <w:pStyle w:val="TableParagraph"/>
              <w:spacing w:before="63"/>
              <w:ind w:left="298"/>
              <w:rPr>
                <w:sz w:val="24"/>
              </w:rPr>
            </w:pPr>
            <w:r>
              <w:rPr>
                <w:spacing w:val="-2"/>
                <w:sz w:val="24"/>
              </w:rPr>
              <w:t>44.2804</w:t>
            </w:r>
          </w:p>
        </w:tc>
        <w:tc>
          <w:tcPr>
            <w:tcW w:w="1801" w:type="dxa"/>
          </w:tcPr>
          <w:p>
            <w:pPr>
              <w:pStyle w:val="TableParagraph"/>
              <w:spacing w:before="63"/>
              <w:ind w:right="267"/>
              <w:jc w:val="right"/>
              <w:rPr>
                <w:sz w:val="24"/>
              </w:rPr>
            </w:pPr>
            <w:r>
              <w:rPr>
                <w:spacing w:val="-2"/>
                <w:sz w:val="24"/>
              </w:rPr>
              <w:t>3.86517</w:t>
            </w:r>
          </w:p>
        </w:tc>
        <w:tc>
          <w:tcPr>
            <w:tcW w:w="1079" w:type="dxa"/>
          </w:tcPr>
          <w:p>
            <w:pPr>
              <w:pStyle w:val="TableParagraph"/>
              <w:spacing w:before="63"/>
              <w:ind w:right="212"/>
              <w:jc w:val="right"/>
              <w:rPr>
                <w:sz w:val="24"/>
              </w:rPr>
            </w:pPr>
            <w:r>
              <w:rPr>
                <w:spacing w:val="-5"/>
                <w:sz w:val="24"/>
              </w:rPr>
              <w:t>107</w:t>
            </w:r>
          </w:p>
        </w:tc>
      </w:tr>
      <w:tr>
        <w:trPr>
          <w:trHeight w:val="415" w:hRule="atLeast"/>
        </w:trPr>
        <w:tc>
          <w:tcPr>
            <w:tcW w:w="1042" w:type="dxa"/>
          </w:tcPr>
          <w:p>
            <w:pPr>
              <w:pStyle w:val="TableParagraph"/>
              <w:rPr>
                <w:sz w:val="24"/>
              </w:rPr>
            </w:pPr>
          </w:p>
        </w:tc>
        <w:tc>
          <w:tcPr>
            <w:tcW w:w="1166" w:type="dxa"/>
          </w:tcPr>
          <w:p>
            <w:pPr>
              <w:pStyle w:val="TableParagraph"/>
              <w:spacing w:before="65"/>
              <w:ind w:left="153"/>
              <w:rPr>
                <w:sz w:val="24"/>
              </w:rPr>
            </w:pPr>
            <w:r>
              <w:rPr>
                <w:spacing w:val="-2"/>
                <w:sz w:val="24"/>
              </w:rPr>
              <w:t>Total</w:t>
            </w:r>
          </w:p>
        </w:tc>
        <w:tc>
          <w:tcPr>
            <w:tcW w:w="1489" w:type="dxa"/>
          </w:tcPr>
          <w:p>
            <w:pPr>
              <w:pStyle w:val="TableParagraph"/>
              <w:spacing w:before="65"/>
              <w:ind w:left="106"/>
              <w:rPr>
                <w:sz w:val="24"/>
              </w:rPr>
            </w:pPr>
            <w:r>
              <w:rPr>
                <w:spacing w:val="-2"/>
                <w:sz w:val="24"/>
              </w:rPr>
              <w:t>Lecture</w:t>
            </w:r>
          </w:p>
        </w:tc>
        <w:tc>
          <w:tcPr>
            <w:tcW w:w="1143" w:type="dxa"/>
          </w:tcPr>
          <w:p>
            <w:pPr>
              <w:pStyle w:val="TableParagraph"/>
              <w:spacing w:before="65"/>
              <w:ind w:left="298"/>
              <w:rPr>
                <w:sz w:val="24"/>
              </w:rPr>
            </w:pPr>
            <w:r>
              <w:rPr>
                <w:spacing w:val="-2"/>
                <w:sz w:val="24"/>
              </w:rPr>
              <w:t>44.2277</w:t>
            </w:r>
          </w:p>
        </w:tc>
        <w:tc>
          <w:tcPr>
            <w:tcW w:w="1801" w:type="dxa"/>
          </w:tcPr>
          <w:p>
            <w:pPr>
              <w:pStyle w:val="TableParagraph"/>
              <w:spacing w:before="65"/>
              <w:ind w:right="267"/>
              <w:jc w:val="right"/>
              <w:rPr>
                <w:sz w:val="24"/>
              </w:rPr>
            </w:pPr>
            <w:r>
              <w:rPr>
                <w:spacing w:val="-2"/>
                <w:sz w:val="24"/>
              </w:rPr>
              <w:t>4.79558</w:t>
            </w:r>
          </w:p>
        </w:tc>
        <w:tc>
          <w:tcPr>
            <w:tcW w:w="1079" w:type="dxa"/>
          </w:tcPr>
          <w:p>
            <w:pPr>
              <w:pStyle w:val="TableParagraph"/>
              <w:spacing w:before="65"/>
              <w:ind w:right="212"/>
              <w:jc w:val="right"/>
              <w:rPr>
                <w:sz w:val="24"/>
              </w:rPr>
            </w:pPr>
            <w:r>
              <w:rPr>
                <w:spacing w:val="-5"/>
                <w:sz w:val="24"/>
              </w:rPr>
              <w:t>101</w:t>
            </w:r>
          </w:p>
        </w:tc>
      </w:tr>
      <w:tr>
        <w:trPr>
          <w:trHeight w:val="412"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pacing w:val="-2"/>
                <w:sz w:val="24"/>
              </w:rPr>
              <w:t>Total</w:t>
            </w:r>
          </w:p>
        </w:tc>
        <w:tc>
          <w:tcPr>
            <w:tcW w:w="1143" w:type="dxa"/>
          </w:tcPr>
          <w:p>
            <w:pPr>
              <w:pStyle w:val="TableParagraph"/>
              <w:spacing w:before="63"/>
              <w:ind w:left="298"/>
              <w:rPr>
                <w:sz w:val="24"/>
              </w:rPr>
            </w:pPr>
            <w:r>
              <w:rPr>
                <w:spacing w:val="-2"/>
                <w:sz w:val="24"/>
              </w:rPr>
              <w:t>44.2548</w:t>
            </w:r>
          </w:p>
        </w:tc>
        <w:tc>
          <w:tcPr>
            <w:tcW w:w="1801" w:type="dxa"/>
          </w:tcPr>
          <w:p>
            <w:pPr>
              <w:pStyle w:val="TableParagraph"/>
              <w:spacing w:before="63"/>
              <w:ind w:right="267"/>
              <w:jc w:val="right"/>
              <w:rPr>
                <w:sz w:val="24"/>
              </w:rPr>
            </w:pPr>
            <w:r>
              <w:rPr>
                <w:spacing w:val="-2"/>
                <w:sz w:val="24"/>
              </w:rPr>
              <w:t>4.33138</w:t>
            </w:r>
          </w:p>
        </w:tc>
        <w:tc>
          <w:tcPr>
            <w:tcW w:w="1079" w:type="dxa"/>
          </w:tcPr>
          <w:p>
            <w:pPr>
              <w:pStyle w:val="TableParagraph"/>
              <w:spacing w:before="63"/>
              <w:ind w:right="212"/>
              <w:jc w:val="right"/>
              <w:rPr>
                <w:sz w:val="24"/>
              </w:rPr>
            </w:pPr>
            <w:r>
              <w:rPr>
                <w:spacing w:val="-5"/>
                <w:sz w:val="24"/>
              </w:rPr>
              <w:t>208</w:t>
            </w:r>
          </w:p>
        </w:tc>
      </w:tr>
      <w:tr>
        <w:trPr>
          <w:trHeight w:val="405"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z w:val="24"/>
              </w:rPr>
              <w:t>Task</w:t>
            </w:r>
            <w:r>
              <w:rPr>
                <w:spacing w:val="-3"/>
                <w:sz w:val="24"/>
              </w:rPr>
              <w:t> </w:t>
            </w:r>
            <w:r>
              <w:rPr>
                <w:spacing w:val="-2"/>
                <w:sz w:val="24"/>
              </w:rPr>
              <w:t>Based</w:t>
            </w:r>
          </w:p>
        </w:tc>
        <w:tc>
          <w:tcPr>
            <w:tcW w:w="1143" w:type="dxa"/>
          </w:tcPr>
          <w:p>
            <w:pPr>
              <w:pStyle w:val="TableParagraph"/>
              <w:spacing w:before="63"/>
              <w:ind w:left="298"/>
              <w:rPr>
                <w:sz w:val="24"/>
              </w:rPr>
            </w:pPr>
            <w:r>
              <w:rPr>
                <w:spacing w:val="-2"/>
                <w:sz w:val="24"/>
              </w:rPr>
              <w:t>34.4500</w:t>
            </w:r>
          </w:p>
        </w:tc>
        <w:tc>
          <w:tcPr>
            <w:tcW w:w="1801" w:type="dxa"/>
          </w:tcPr>
          <w:p>
            <w:pPr>
              <w:pStyle w:val="TableParagraph"/>
              <w:spacing w:before="63"/>
              <w:ind w:right="267"/>
              <w:jc w:val="right"/>
              <w:rPr>
                <w:sz w:val="24"/>
              </w:rPr>
            </w:pPr>
            <w:r>
              <w:rPr>
                <w:spacing w:val="-2"/>
                <w:sz w:val="24"/>
              </w:rPr>
              <w:t>10.64047</w:t>
            </w:r>
          </w:p>
        </w:tc>
        <w:tc>
          <w:tcPr>
            <w:tcW w:w="1079" w:type="dxa"/>
          </w:tcPr>
          <w:p>
            <w:pPr>
              <w:pStyle w:val="TableParagraph"/>
              <w:spacing w:before="63"/>
              <w:ind w:right="212"/>
              <w:jc w:val="right"/>
              <w:rPr>
                <w:sz w:val="24"/>
              </w:rPr>
            </w:pPr>
            <w:r>
              <w:rPr>
                <w:spacing w:val="-5"/>
                <w:sz w:val="24"/>
              </w:rPr>
              <w:t>100</w:t>
            </w:r>
          </w:p>
        </w:tc>
      </w:tr>
      <w:tr>
        <w:trPr>
          <w:trHeight w:val="422" w:hRule="atLeast"/>
        </w:trPr>
        <w:tc>
          <w:tcPr>
            <w:tcW w:w="1042" w:type="dxa"/>
          </w:tcPr>
          <w:p>
            <w:pPr>
              <w:pStyle w:val="TableParagraph"/>
              <w:spacing w:before="56"/>
              <w:ind w:left="62"/>
              <w:rPr>
                <w:sz w:val="24"/>
              </w:rPr>
            </w:pPr>
            <w:r>
              <w:rPr>
                <w:spacing w:val="-2"/>
                <w:sz w:val="24"/>
              </w:rPr>
              <w:t>Total</w:t>
            </w:r>
          </w:p>
        </w:tc>
        <w:tc>
          <w:tcPr>
            <w:tcW w:w="1166" w:type="dxa"/>
          </w:tcPr>
          <w:p>
            <w:pPr>
              <w:pStyle w:val="TableParagraph"/>
              <w:spacing w:before="70"/>
              <w:ind w:left="153"/>
              <w:rPr>
                <w:sz w:val="24"/>
              </w:rPr>
            </w:pPr>
            <w:r>
              <w:rPr>
                <w:spacing w:val="-2"/>
                <w:sz w:val="24"/>
              </w:rPr>
              <w:t>Rural</w:t>
            </w:r>
          </w:p>
        </w:tc>
        <w:tc>
          <w:tcPr>
            <w:tcW w:w="1489" w:type="dxa"/>
          </w:tcPr>
          <w:p>
            <w:pPr>
              <w:pStyle w:val="TableParagraph"/>
              <w:spacing w:before="70"/>
              <w:ind w:left="106"/>
              <w:rPr>
                <w:sz w:val="24"/>
              </w:rPr>
            </w:pPr>
            <w:r>
              <w:rPr>
                <w:spacing w:val="-2"/>
                <w:sz w:val="24"/>
              </w:rPr>
              <w:t>Lecture</w:t>
            </w:r>
          </w:p>
        </w:tc>
        <w:tc>
          <w:tcPr>
            <w:tcW w:w="1143" w:type="dxa"/>
          </w:tcPr>
          <w:p>
            <w:pPr>
              <w:pStyle w:val="TableParagraph"/>
              <w:spacing w:before="70"/>
              <w:ind w:left="298"/>
              <w:rPr>
                <w:sz w:val="24"/>
              </w:rPr>
            </w:pPr>
            <w:r>
              <w:rPr>
                <w:spacing w:val="-2"/>
                <w:sz w:val="24"/>
              </w:rPr>
              <w:t>34.3173</w:t>
            </w:r>
          </w:p>
        </w:tc>
        <w:tc>
          <w:tcPr>
            <w:tcW w:w="1801" w:type="dxa"/>
          </w:tcPr>
          <w:p>
            <w:pPr>
              <w:pStyle w:val="TableParagraph"/>
              <w:spacing w:before="70"/>
              <w:ind w:right="267"/>
              <w:jc w:val="right"/>
              <w:rPr>
                <w:sz w:val="24"/>
              </w:rPr>
            </w:pPr>
            <w:r>
              <w:rPr>
                <w:spacing w:val="-2"/>
                <w:sz w:val="24"/>
              </w:rPr>
              <w:t>11.08770</w:t>
            </w:r>
          </w:p>
        </w:tc>
        <w:tc>
          <w:tcPr>
            <w:tcW w:w="1079" w:type="dxa"/>
          </w:tcPr>
          <w:p>
            <w:pPr>
              <w:pStyle w:val="TableParagraph"/>
              <w:spacing w:before="70"/>
              <w:ind w:right="212"/>
              <w:jc w:val="right"/>
              <w:rPr>
                <w:sz w:val="24"/>
              </w:rPr>
            </w:pPr>
            <w:r>
              <w:rPr>
                <w:spacing w:val="-5"/>
                <w:sz w:val="24"/>
              </w:rPr>
              <w:t>104</w:t>
            </w:r>
          </w:p>
        </w:tc>
      </w:tr>
      <w:tr>
        <w:trPr>
          <w:trHeight w:val="415"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5"/>
              <w:ind w:left="106"/>
              <w:rPr>
                <w:sz w:val="24"/>
              </w:rPr>
            </w:pPr>
            <w:r>
              <w:rPr>
                <w:spacing w:val="-2"/>
                <w:sz w:val="24"/>
              </w:rPr>
              <w:t>Total</w:t>
            </w:r>
          </w:p>
        </w:tc>
        <w:tc>
          <w:tcPr>
            <w:tcW w:w="1143" w:type="dxa"/>
          </w:tcPr>
          <w:p>
            <w:pPr>
              <w:pStyle w:val="TableParagraph"/>
              <w:spacing w:before="65"/>
              <w:ind w:left="298"/>
              <w:rPr>
                <w:sz w:val="24"/>
              </w:rPr>
            </w:pPr>
            <w:r>
              <w:rPr>
                <w:spacing w:val="-2"/>
                <w:sz w:val="24"/>
              </w:rPr>
              <w:t>34.3824</w:t>
            </w:r>
          </w:p>
        </w:tc>
        <w:tc>
          <w:tcPr>
            <w:tcW w:w="1801" w:type="dxa"/>
          </w:tcPr>
          <w:p>
            <w:pPr>
              <w:pStyle w:val="TableParagraph"/>
              <w:spacing w:before="65"/>
              <w:ind w:right="267"/>
              <w:jc w:val="right"/>
              <w:rPr>
                <w:sz w:val="24"/>
              </w:rPr>
            </w:pPr>
            <w:r>
              <w:rPr>
                <w:spacing w:val="-2"/>
                <w:sz w:val="24"/>
              </w:rPr>
              <w:t>10.84421</w:t>
            </w:r>
          </w:p>
        </w:tc>
        <w:tc>
          <w:tcPr>
            <w:tcW w:w="1079" w:type="dxa"/>
          </w:tcPr>
          <w:p>
            <w:pPr>
              <w:pStyle w:val="TableParagraph"/>
              <w:spacing w:before="65"/>
              <w:ind w:right="212"/>
              <w:jc w:val="right"/>
              <w:rPr>
                <w:sz w:val="24"/>
              </w:rPr>
            </w:pPr>
            <w:r>
              <w:rPr>
                <w:spacing w:val="-5"/>
                <w:sz w:val="24"/>
              </w:rPr>
              <w:t>204</w:t>
            </w:r>
          </w:p>
        </w:tc>
      </w:tr>
      <w:tr>
        <w:trPr>
          <w:trHeight w:val="413"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z w:val="24"/>
              </w:rPr>
              <w:t>Task</w:t>
            </w:r>
            <w:r>
              <w:rPr>
                <w:spacing w:val="-3"/>
                <w:sz w:val="24"/>
              </w:rPr>
              <w:t> </w:t>
            </w:r>
            <w:r>
              <w:rPr>
                <w:spacing w:val="-2"/>
                <w:sz w:val="24"/>
              </w:rPr>
              <w:t>Based</w:t>
            </w:r>
          </w:p>
        </w:tc>
        <w:tc>
          <w:tcPr>
            <w:tcW w:w="1143" w:type="dxa"/>
          </w:tcPr>
          <w:p>
            <w:pPr>
              <w:pStyle w:val="TableParagraph"/>
              <w:spacing w:before="63"/>
              <w:ind w:left="298"/>
              <w:rPr>
                <w:sz w:val="24"/>
              </w:rPr>
            </w:pPr>
            <w:r>
              <w:rPr>
                <w:spacing w:val="-2"/>
                <w:sz w:val="24"/>
              </w:rPr>
              <w:t>34.2368</w:t>
            </w:r>
          </w:p>
        </w:tc>
        <w:tc>
          <w:tcPr>
            <w:tcW w:w="1801" w:type="dxa"/>
          </w:tcPr>
          <w:p>
            <w:pPr>
              <w:pStyle w:val="TableParagraph"/>
              <w:spacing w:before="63"/>
              <w:ind w:right="267"/>
              <w:jc w:val="right"/>
              <w:rPr>
                <w:sz w:val="24"/>
              </w:rPr>
            </w:pPr>
            <w:r>
              <w:rPr>
                <w:spacing w:val="-2"/>
                <w:sz w:val="24"/>
              </w:rPr>
              <w:t>10.64163</w:t>
            </w:r>
          </w:p>
        </w:tc>
        <w:tc>
          <w:tcPr>
            <w:tcW w:w="1079" w:type="dxa"/>
          </w:tcPr>
          <w:p>
            <w:pPr>
              <w:pStyle w:val="TableParagraph"/>
              <w:spacing w:before="63"/>
              <w:ind w:right="212"/>
              <w:jc w:val="right"/>
              <w:rPr>
                <w:sz w:val="24"/>
              </w:rPr>
            </w:pPr>
            <w:r>
              <w:rPr>
                <w:spacing w:val="-5"/>
                <w:sz w:val="24"/>
              </w:rPr>
              <w:t>114</w:t>
            </w:r>
          </w:p>
        </w:tc>
      </w:tr>
      <w:tr>
        <w:trPr>
          <w:trHeight w:val="412" w:hRule="atLeast"/>
        </w:trPr>
        <w:tc>
          <w:tcPr>
            <w:tcW w:w="1042" w:type="dxa"/>
          </w:tcPr>
          <w:p>
            <w:pPr>
              <w:pStyle w:val="TableParagraph"/>
              <w:rPr>
                <w:sz w:val="24"/>
              </w:rPr>
            </w:pPr>
          </w:p>
        </w:tc>
        <w:tc>
          <w:tcPr>
            <w:tcW w:w="1166" w:type="dxa"/>
          </w:tcPr>
          <w:p>
            <w:pPr>
              <w:pStyle w:val="TableParagraph"/>
              <w:spacing w:before="63"/>
              <w:ind w:left="153"/>
              <w:rPr>
                <w:sz w:val="24"/>
              </w:rPr>
            </w:pPr>
            <w:r>
              <w:rPr>
                <w:spacing w:val="-2"/>
                <w:sz w:val="24"/>
              </w:rPr>
              <w:t>Urban</w:t>
            </w:r>
          </w:p>
        </w:tc>
        <w:tc>
          <w:tcPr>
            <w:tcW w:w="1489" w:type="dxa"/>
          </w:tcPr>
          <w:p>
            <w:pPr>
              <w:pStyle w:val="TableParagraph"/>
              <w:spacing w:before="63"/>
              <w:ind w:left="106"/>
              <w:rPr>
                <w:sz w:val="24"/>
              </w:rPr>
            </w:pPr>
            <w:r>
              <w:rPr>
                <w:spacing w:val="-2"/>
                <w:sz w:val="24"/>
              </w:rPr>
              <w:t>Lecture</w:t>
            </w:r>
          </w:p>
        </w:tc>
        <w:tc>
          <w:tcPr>
            <w:tcW w:w="1143" w:type="dxa"/>
          </w:tcPr>
          <w:p>
            <w:pPr>
              <w:pStyle w:val="TableParagraph"/>
              <w:spacing w:before="63"/>
              <w:ind w:left="298"/>
              <w:rPr>
                <w:sz w:val="24"/>
              </w:rPr>
            </w:pPr>
            <w:r>
              <w:rPr>
                <w:spacing w:val="-2"/>
                <w:sz w:val="24"/>
              </w:rPr>
              <w:t>34.4898</w:t>
            </w:r>
          </w:p>
        </w:tc>
        <w:tc>
          <w:tcPr>
            <w:tcW w:w="1801" w:type="dxa"/>
          </w:tcPr>
          <w:p>
            <w:pPr>
              <w:pStyle w:val="TableParagraph"/>
              <w:spacing w:before="63"/>
              <w:ind w:right="267"/>
              <w:jc w:val="right"/>
              <w:rPr>
                <w:sz w:val="24"/>
              </w:rPr>
            </w:pPr>
            <w:r>
              <w:rPr>
                <w:spacing w:val="-2"/>
                <w:sz w:val="24"/>
              </w:rPr>
              <w:t>10.77822</w:t>
            </w:r>
          </w:p>
        </w:tc>
        <w:tc>
          <w:tcPr>
            <w:tcW w:w="1079" w:type="dxa"/>
          </w:tcPr>
          <w:p>
            <w:pPr>
              <w:pStyle w:val="TableParagraph"/>
              <w:spacing w:before="63"/>
              <w:ind w:right="212"/>
              <w:jc w:val="right"/>
              <w:rPr>
                <w:sz w:val="24"/>
              </w:rPr>
            </w:pPr>
            <w:r>
              <w:rPr>
                <w:spacing w:val="-5"/>
                <w:sz w:val="24"/>
              </w:rPr>
              <w:t>98</w:t>
            </w:r>
          </w:p>
        </w:tc>
      </w:tr>
      <w:tr>
        <w:trPr>
          <w:trHeight w:val="412"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pacing w:val="-2"/>
                <w:sz w:val="24"/>
              </w:rPr>
              <w:t>Total</w:t>
            </w:r>
          </w:p>
        </w:tc>
        <w:tc>
          <w:tcPr>
            <w:tcW w:w="1143" w:type="dxa"/>
          </w:tcPr>
          <w:p>
            <w:pPr>
              <w:pStyle w:val="TableParagraph"/>
              <w:spacing w:before="63"/>
              <w:ind w:left="298"/>
              <w:rPr>
                <w:sz w:val="24"/>
              </w:rPr>
            </w:pPr>
            <w:r>
              <w:rPr>
                <w:spacing w:val="-2"/>
                <w:sz w:val="24"/>
              </w:rPr>
              <w:t>34.3538</w:t>
            </w:r>
          </w:p>
        </w:tc>
        <w:tc>
          <w:tcPr>
            <w:tcW w:w="1801" w:type="dxa"/>
          </w:tcPr>
          <w:p>
            <w:pPr>
              <w:pStyle w:val="TableParagraph"/>
              <w:spacing w:before="63"/>
              <w:ind w:right="267"/>
              <w:jc w:val="right"/>
              <w:rPr>
                <w:sz w:val="24"/>
              </w:rPr>
            </w:pPr>
            <w:r>
              <w:rPr>
                <w:spacing w:val="-2"/>
                <w:sz w:val="24"/>
              </w:rPr>
              <w:t>10.68029</w:t>
            </w:r>
          </w:p>
        </w:tc>
        <w:tc>
          <w:tcPr>
            <w:tcW w:w="1079" w:type="dxa"/>
          </w:tcPr>
          <w:p>
            <w:pPr>
              <w:pStyle w:val="TableParagraph"/>
              <w:spacing w:before="63"/>
              <w:ind w:right="212"/>
              <w:jc w:val="right"/>
              <w:rPr>
                <w:sz w:val="24"/>
              </w:rPr>
            </w:pPr>
            <w:r>
              <w:rPr>
                <w:spacing w:val="-5"/>
                <w:sz w:val="24"/>
              </w:rPr>
              <w:t>212</w:t>
            </w:r>
          </w:p>
        </w:tc>
      </w:tr>
      <w:tr>
        <w:trPr>
          <w:trHeight w:val="415" w:hRule="atLeast"/>
        </w:trPr>
        <w:tc>
          <w:tcPr>
            <w:tcW w:w="1042" w:type="dxa"/>
          </w:tcPr>
          <w:p>
            <w:pPr>
              <w:pStyle w:val="TableParagraph"/>
              <w:rPr>
                <w:sz w:val="24"/>
              </w:rPr>
            </w:pPr>
          </w:p>
        </w:tc>
        <w:tc>
          <w:tcPr>
            <w:tcW w:w="1166" w:type="dxa"/>
          </w:tcPr>
          <w:p>
            <w:pPr>
              <w:pStyle w:val="TableParagraph"/>
              <w:rPr>
                <w:sz w:val="24"/>
              </w:rPr>
            </w:pPr>
          </w:p>
        </w:tc>
        <w:tc>
          <w:tcPr>
            <w:tcW w:w="1489" w:type="dxa"/>
          </w:tcPr>
          <w:p>
            <w:pPr>
              <w:pStyle w:val="TableParagraph"/>
              <w:spacing w:before="63"/>
              <w:ind w:left="106"/>
              <w:rPr>
                <w:sz w:val="24"/>
              </w:rPr>
            </w:pPr>
            <w:r>
              <w:rPr>
                <w:sz w:val="24"/>
              </w:rPr>
              <w:t>Task</w:t>
            </w:r>
            <w:r>
              <w:rPr>
                <w:spacing w:val="-3"/>
                <w:sz w:val="24"/>
              </w:rPr>
              <w:t> </w:t>
            </w:r>
            <w:r>
              <w:rPr>
                <w:spacing w:val="-2"/>
                <w:sz w:val="24"/>
              </w:rPr>
              <w:t>Based</w:t>
            </w:r>
          </w:p>
        </w:tc>
        <w:tc>
          <w:tcPr>
            <w:tcW w:w="1143" w:type="dxa"/>
          </w:tcPr>
          <w:p>
            <w:pPr>
              <w:pStyle w:val="TableParagraph"/>
              <w:spacing w:before="63"/>
              <w:ind w:left="298"/>
              <w:rPr>
                <w:sz w:val="24"/>
              </w:rPr>
            </w:pPr>
            <w:r>
              <w:rPr>
                <w:spacing w:val="-2"/>
                <w:sz w:val="24"/>
              </w:rPr>
              <w:t>34.3364</w:t>
            </w:r>
          </w:p>
        </w:tc>
        <w:tc>
          <w:tcPr>
            <w:tcW w:w="1801" w:type="dxa"/>
          </w:tcPr>
          <w:p>
            <w:pPr>
              <w:pStyle w:val="TableParagraph"/>
              <w:spacing w:before="63"/>
              <w:ind w:right="267"/>
              <w:jc w:val="right"/>
              <w:rPr>
                <w:sz w:val="24"/>
              </w:rPr>
            </w:pPr>
            <w:r>
              <w:rPr>
                <w:spacing w:val="-2"/>
                <w:sz w:val="24"/>
              </w:rPr>
              <w:t>10.61662</w:t>
            </w:r>
          </w:p>
        </w:tc>
        <w:tc>
          <w:tcPr>
            <w:tcW w:w="1079" w:type="dxa"/>
          </w:tcPr>
          <w:p>
            <w:pPr>
              <w:pStyle w:val="TableParagraph"/>
              <w:spacing w:before="63"/>
              <w:ind w:right="212"/>
              <w:jc w:val="right"/>
              <w:rPr>
                <w:sz w:val="24"/>
              </w:rPr>
            </w:pPr>
            <w:r>
              <w:rPr>
                <w:spacing w:val="-5"/>
                <w:sz w:val="24"/>
              </w:rPr>
              <w:t>214</w:t>
            </w:r>
          </w:p>
        </w:tc>
      </w:tr>
      <w:tr>
        <w:trPr>
          <w:trHeight w:val="471" w:hRule="atLeast"/>
        </w:trPr>
        <w:tc>
          <w:tcPr>
            <w:tcW w:w="1042" w:type="dxa"/>
            <w:tcBorders>
              <w:bottom w:val="single" w:sz="6" w:space="0" w:color="000000"/>
            </w:tcBorders>
          </w:tcPr>
          <w:p>
            <w:pPr>
              <w:pStyle w:val="TableParagraph"/>
              <w:rPr>
                <w:sz w:val="24"/>
              </w:rPr>
            </w:pPr>
          </w:p>
        </w:tc>
        <w:tc>
          <w:tcPr>
            <w:tcW w:w="1166" w:type="dxa"/>
            <w:tcBorders>
              <w:bottom w:val="single" w:sz="6" w:space="0" w:color="000000"/>
            </w:tcBorders>
          </w:tcPr>
          <w:p>
            <w:pPr>
              <w:pStyle w:val="TableParagraph"/>
              <w:spacing w:before="66"/>
              <w:ind w:left="153"/>
              <w:rPr>
                <w:sz w:val="24"/>
              </w:rPr>
            </w:pPr>
            <w:r>
              <w:rPr>
                <w:spacing w:val="-2"/>
                <w:sz w:val="24"/>
              </w:rPr>
              <w:t>Total</w:t>
            </w:r>
          </w:p>
        </w:tc>
        <w:tc>
          <w:tcPr>
            <w:tcW w:w="1489" w:type="dxa"/>
            <w:tcBorders>
              <w:bottom w:val="single" w:sz="6" w:space="0" w:color="000000"/>
            </w:tcBorders>
          </w:tcPr>
          <w:p>
            <w:pPr>
              <w:pStyle w:val="TableParagraph"/>
              <w:spacing w:before="66"/>
              <w:ind w:left="106"/>
              <w:rPr>
                <w:sz w:val="24"/>
              </w:rPr>
            </w:pPr>
            <w:r>
              <w:rPr>
                <w:spacing w:val="-2"/>
                <w:sz w:val="24"/>
              </w:rPr>
              <w:t>Lecture</w:t>
            </w:r>
          </w:p>
        </w:tc>
        <w:tc>
          <w:tcPr>
            <w:tcW w:w="1143" w:type="dxa"/>
            <w:tcBorders>
              <w:bottom w:val="single" w:sz="6" w:space="0" w:color="000000"/>
            </w:tcBorders>
          </w:tcPr>
          <w:p>
            <w:pPr>
              <w:pStyle w:val="TableParagraph"/>
              <w:spacing w:before="66"/>
              <w:ind w:left="298"/>
              <w:rPr>
                <w:sz w:val="24"/>
              </w:rPr>
            </w:pPr>
            <w:r>
              <w:rPr>
                <w:spacing w:val="-2"/>
                <w:sz w:val="24"/>
              </w:rPr>
              <w:t>34.4010</w:t>
            </w:r>
          </w:p>
        </w:tc>
        <w:tc>
          <w:tcPr>
            <w:tcW w:w="1801" w:type="dxa"/>
            <w:tcBorders>
              <w:bottom w:val="single" w:sz="6" w:space="0" w:color="000000"/>
            </w:tcBorders>
          </w:tcPr>
          <w:p>
            <w:pPr>
              <w:pStyle w:val="TableParagraph"/>
              <w:spacing w:before="66"/>
              <w:ind w:right="267"/>
              <w:jc w:val="right"/>
              <w:rPr>
                <w:sz w:val="24"/>
              </w:rPr>
            </w:pPr>
            <w:r>
              <w:rPr>
                <w:spacing w:val="-2"/>
                <w:sz w:val="24"/>
              </w:rPr>
              <w:t>10.91179</w:t>
            </w:r>
          </w:p>
        </w:tc>
        <w:tc>
          <w:tcPr>
            <w:tcW w:w="1079" w:type="dxa"/>
            <w:tcBorders>
              <w:bottom w:val="single" w:sz="6" w:space="0" w:color="000000"/>
            </w:tcBorders>
          </w:tcPr>
          <w:p>
            <w:pPr>
              <w:pStyle w:val="TableParagraph"/>
              <w:spacing w:before="66"/>
              <w:ind w:right="212"/>
              <w:jc w:val="right"/>
              <w:rPr>
                <w:sz w:val="24"/>
              </w:rPr>
            </w:pPr>
            <w:r>
              <w:rPr>
                <w:spacing w:val="-5"/>
                <w:sz w:val="24"/>
              </w:rPr>
              <w:t>202</w:t>
            </w:r>
          </w:p>
        </w:tc>
      </w:tr>
      <w:tr>
        <w:trPr>
          <w:trHeight w:val="413" w:hRule="atLeast"/>
        </w:trPr>
        <w:tc>
          <w:tcPr>
            <w:tcW w:w="1042" w:type="dxa"/>
            <w:tcBorders>
              <w:top w:val="single" w:sz="6" w:space="0" w:color="000000"/>
              <w:bottom w:val="single" w:sz="4" w:space="0" w:color="000000"/>
            </w:tcBorders>
          </w:tcPr>
          <w:p>
            <w:pPr>
              <w:pStyle w:val="TableParagraph"/>
              <w:rPr>
                <w:sz w:val="24"/>
              </w:rPr>
            </w:pPr>
          </w:p>
        </w:tc>
        <w:tc>
          <w:tcPr>
            <w:tcW w:w="1166" w:type="dxa"/>
            <w:tcBorders>
              <w:top w:val="single" w:sz="6" w:space="0" w:color="000000"/>
              <w:bottom w:val="single" w:sz="4" w:space="0" w:color="000000"/>
            </w:tcBorders>
          </w:tcPr>
          <w:p>
            <w:pPr>
              <w:pStyle w:val="TableParagraph"/>
              <w:rPr>
                <w:sz w:val="24"/>
              </w:rPr>
            </w:pPr>
          </w:p>
        </w:tc>
        <w:tc>
          <w:tcPr>
            <w:tcW w:w="1489" w:type="dxa"/>
            <w:tcBorders>
              <w:top w:val="single" w:sz="6" w:space="0" w:color="000000"/>
              <w:bottom w:val="single" w:sz="4" w:space="0" w:color="000000"/>
            </w:tcBorders>
          </w:tcPr>
          <w:p>
            <w:pPr>
              <w:pStyle w:val="TableParagraph"/>
              <w:spacing w:line="268" w:lineRule="exact"/>
              <w:ind w:left="106"/>
              <w:rPr>
                <w:sz w:val="24"/>
              </w:rPr>
            </w:pPr>
            <w:r>
              <w:rPr>
                <w:spacing w:val="-2"/>
                <w:sz w:val="24"/>
              </w:rPr>
              <w:t>Total</w:t>
            </w:r>
          </w:p>
        </w:tc>
        <w:tc>
          <w:tcPr>
            <w:tcW w:w="1143" w:type="dxa"/>
            <w:tcBorders>
              <w:top w:val="single" w:sz="6" w:space="0" w:color="000000"/>
              <w:bottom w:val="single" w:sz="4" w:space="0" w:color="000000"/>
            </w:tcBorders>
          </w:tcPr>
          <w:p>
            <w:pPr>
              <w:pStyle w:val="TableParagraph"/>
              <w:spacing w:line="268" w:lineRule="exact"/>
              <w:ind w:left="298"/>
              <w:rPr>
                <w:sz w:val="24"/>
              </w:rPr>
            </w:pPr>
            <w:r>
              <w:rPr>
                <w:spacing w:val="-2"/>
                <w:sz w:val="24"/>
              </w:rPr>
              <w:t>34.3678</w:t>
            </w:r>
          </w:p>
        </w:tc>
        <w:tc>
          <w:tcPr>
            <w:tcW w:w="1801" w:type="dxa"/>
            <w:tcBorders>
              <w:top w:val="single" w:sz="6" w:space="0" w:color="000000"/>
              <w:bottom w:val="single" w:sz="4" w:space="0" w:color="000000"/>
            </w:tcBorders>
          </w:tcPr>
          <w:p>
            <w:pPr>
              <w:pStyle w:val="TableParagraph"/>
              <w:spacing w:line="268" w:lineRule="exact"/>
              <w:ind w:right="267"/>
              <w:jc w:val="right"/>
              <w:rPr>
                <w:sz w:val="24"/>
              </w:rPr>
            </w:pPr>
            <w:r>
              <w:rPr>
                <w:spacing w:val="-2"/>
                <w:sz w:val="24"/>
              </w:rPr>
              <w:t>10.74802</w:t>
            </w:r>
          </w:p>
        </w:tc>
        <w:tc>
          <w:tcPr>
            <w:tcW w:w="1079" w:type="dxa"/>
            <w:tcBorders>
              <w:top w:val="single" w:sz="6" w:space="0" w:color="000000"/>
              <w:bottom w:val="single" w:sz="4" w:space="0" w:color="000000"/>
            </w:tcBorders>
          </w:tcPr>
          <w:p>
            <w:pPr>
              <w:pStyle w:val="TableParagraph"/>
              <w:spacing w:line="268" w:lineRule="exact"/>
              <w:ind w:right="212"/>
              <w:jc w:val="right"/>
              <w:rPr>
                <w:sz w:val="24"/>
              </w:rPr>
            </w:pPr>
            <w:r>
              <w:rPr>
                <w:spacing w:val="-5"/>
                <w:sz w:val="24"/>
              </w:rPr>
              <w:t>416</w:t>
            </w:r>
          </w:p>
        </w:tc>
      </w:tr>
    </w:tbl>
    <w:p>
      <w:pPr>
        <w:spacing w:after="0" w:line="268" w:lineRule="exact"/>
        <w:jc w:val="right"/>
        <w:rPr>
          <w:sz w:val="24"/>
        </w:rPr>
        <w:sectPr>
          <w:pgSz w:w="12240" w:h="15840"/>
          <w:pgMar w:header="0" w:footer="1012" w:top="1420" w:bottom="1200" w:left="820" w:right="460"/>
        </w:sectPr>
      </w:pPr>
    </w:p>
    <w:p>
      <w:pPr>
        <w:pStyle w:val="BodyText"/>
        <w:spacing w:line="480" w:lineRule="auto" w:before="72"/>
        <w:ind w:right="1336"/>
        <w:jc w:val="both"/>
      </w:pPr>
      <w:r>
        <w:rPr/>
        <w:t>The outcome of the Analysis of covariance statistics above showed that there is no significant</w:t>
      </w:r>
      <w:r>
        <w:rPr>
          <w:spacing w:val="40"/>
        </w:rPr>
        <w:t> </w:t>
      </w:r>
      <w:r>
        <w:rPr/>
        <w:t>difference in the effect of</w:t>
      </w:r>
      <w:r>
        <w:rPr>
          <w:spacing w:val="40"/>
        </w:rPr>
        <w:t> </w:t>
      </w:r>
      <w:r>
        <w:rPr/>
        <w:t>task based method on students‟ performance</w:t>
      </w:r>
      <w:r>
        <w:rPr>
          <w:spacing w:val="40"/>
        </w:rPr>
        <w:t> </w:t>
      </w:r>
      <w:r>
        <w:rPr/>
        <w:t>in rural and urban located</w:t>
      </w:r>
      <w:r>
        <w:rPr>
          <w:spacing w:val="40"/>
        </w:rPr>
        <w:t> </w:t>
      </w:r>
      <w:r>
        <w:rPr/>
        <w:t>secondary schools in Imo state.</w:t>
      </w:r>
    </w:p>
    <w:p>
      <w:pPr>
        <w:pStyle w:val="BodyText"/>
        <w:spacing w:line="480" w:lineRule="auto" w:before="1"/>
        <w:ind w:right="1345"/>
        <w:jc w:val="both"/>
      </w:pPr>
      <w:r>
        <w:rPr/>
        <w:t>Reasons being that The ANCOVAR statistics on Tests versus Location versus Groups p value of 0.880 is higher than the 0.05 alpha level of significance and its corresponding F value of 0.023 is lower than the 3.00 F critical value.</w:t>
      </w:r>
    </w:p>
    <w:p>
      <w:pPr>
        <w:pStyle w:val="BodyText"/>
        <w:spacing w:line="480" w:lineRule="auto"/>
        <w:ind w:right="1331"/>
        <w:jc w:val="both"/>
      </w:pPr>
      <w:r>
        <w:rPr/>
        <w:t>Looking at the descriptive statistics, The pretest scores of the rural located schools are 24.5200 and 24.4423 among its Task based</w:t>
      </w:r>
      <w:r>
        <w:rPr>
          <w:spacing w:val="40"/>
        </w:rPr>
        <w:t> </w:t>
      </w:r>
      <w:r>
        <w:rPr/>
        <w:t>and lecture method students</w:t>
      </w:r>
      <w:r>
        <w:rPr>
          <w:spacing w:val="-1"/>
        </w:rPr>
        <w:t> </w:t>
      </w:r>
      <w:r>
        <w:rPr/>
        <w:t>. While the pre- test scores among the</w:t>
      </w:r>
      <w:r>
        <w:rPr>
          <w:spacing w:val="40"/>
        </w:rPr>
        <w:t> </w:t>
      </w:r>
      <w:r>
        <w:rPr/>
        <w:t>Urban located schools had 24.2807 and 24.7143</w:t>
      </w:r>
      <w:r>
        <w:rPr>
          <w:spacing w:val="40"/>
        </w:rPr>
        <w:t> </w:t>
      </w:r>
      <w:r>
        <w:rPr/>
        <w:t>among its Task based</w:t>
      </w:r>
      <w:r>
        <w:rPr>
          <w:spacing w:val="80"/>
        </w:rPr>
        <w:t> </w:t>
      </w:r>
      <w:r>
        <w:rPr/>
        <w:t>and lecture method students respectively.</w:t>
      </w:r>
    </w:p>
    <w:p>
      <w:pPr>
        <w:pStyle w:val="BodyText"/>
        <w:spacing w:line="480" w:lineRule="auto" w:before="1"/>
        <w:ind w:right="1339"/>
        <w:jc w:val="both"/>
      </w:pPr>
      <w:r>
        <w:rPr/>
        <w:t>The Post-test scores showed that among the rural located schools the task-based and lecture scores are 44.3800 and 44.1923 respectively.</w:t>
      </w:r>
    </w:p>
    <w:p>
      <w:pPr>
        <w:pStyle w:val="BodyText"/>
        <w:spacing w:line="480" w:lineRule="auto" w:before="1"/>
        <w:ind w:right="1339"/>
        <w:jc w:val="both"/>
      </w:pPr>
      <w:r>
        <w:rPr/>
        <w:t>The Post-test scores showed that among the urban</w:t>
      </w:r>
      <w:r>
        <w:rPr>
          <w:spacing w:val="40"/>
        </w:rPr>
        <w:t> </w:t>
      </w:r>
      <w:r>
        <w:rPr/>
        <w:t>located schools the task-based and lecture scores are 42.4894 and 44.26.53</w:t>
      </w:r>
      <w:r>
        <w:rPr>
          <w:spacing w:val="40"/>
        </w:rPr>
        <w:t> </w:t>
      </w:r>
      <w:r>
        <w:rPr/>
        <w:t>respectively.</w:t>
      </w:r>
    </w:p>
    <w:p>
      <w:pPr>
        <w:pStyle w:val="BodyText"/>
        <w:spacing w:line="480" w:lineRule="auto"/>
        <w:ind w:right="1339"/>
        <w:jc w:val="both"/>
      </w:pPr>
      <w:r>
        <w:rPr/>
        <w:t>This shows that in the pretest both rural and urban schools</w:t>
      </w:r>
      <w:r>
        <w:rPr>
          <w:spacing w:val="40"/>
        </w:rPr>
        <w:t> </w:t>
      </w:r>
      <w:r>
        <w:rPr/>
        <w:t>have the same performance, while in the post-test scores both rural and urban schools have the same increased performance. This shows that the inquiry strategy have effect on both rural and urban located schools. Consequently</w:t>
      </w:r>
      <w:r>
        <w:rPr>
          <w:spacing w:val="-7"/>
        </w:rPr>
        <w:t> </w:t>
      </w:r>
      <w:r>
        <w:rPr/>
        <w:t>the</w:t>
      </w:r>
      <w:r>
        <w:rPr>
          <w:spacing w:val="40"/>
        </w:rPr>
        <w:t> </w:t>
      </w:r>
      <w:r>
        <w:rPr/>
        <w:t>null</w:t>
      </w:r>
      <w:r>
        <w:rPr>
          <w:spacing w:val="-3"/>
        </w:rPr>
        <w:t> </w:t>
      </w:r>
      <w:r>
        <w:rPr/>
        <w:t>hypothesis which</w:t>
      </w:r>
      <w:r>
        <w:rPr>
          <w:spacing w:val="-3"/>
        </w:rPr>
        <w:t> </w:t>
      </w:r>
      <w:r>
        <w:rPr/>
        <w:t>state</w:t>
      </w:r>
      <w:r>
        <w:rPr>
          <w:spacing w:val="-8"/>
        </w:rPr>
        <w:t> </w:t>
      </w:r>
      <w:r>
        <w:rPr/>
        <w:t>that</w:t>
      </w:r>
      <w:r>
        <w:rPr>
          <w:spacing w:val="40"/>
        </w:rPr>
        <w:t> </w:t>
      </w:r>
      <w:r>
        <w:rPr/>
        <w:t>there is</w:t>
      </w:r>
      <w:r>
        <w:rPr>
          <w:spacing w:val="-1"/>
        </w:rPr>
        <w:t> </w:t>
      </w:r>
      <w:r>
        <w:rPr/>
        <w:t>no significant difference in</w:t>
      </w:r>
      <w:r>
        <w:rPr>
          <w:spacing w:val="-7"/>
        </w:rPr>
        <w:t> </w:t>
      </w:r>
      <w:r>
        <w:rPr/>
        <w:t>the</w:t>
      </w:r>
      <w:r>
        <w:rPr>
          <w:spacing w:val="-4"/>
        </w:rPr>
        <w:t> </w:t>
      </w:r>
      <w:r>
        <w:rPr/>
        <w:t>effect</w:t>
      </w:r>
      <w:r>
        <w:rPr>
          <w:spacing w:val="-3"/>
        </w:rPr>
        <w:t> </w:t>
      </w:r>
      <w:r>
        <w:rPr/>
        <w:t>of</w:t>
      </w:r>
      <w:r>
        <w:rPr>
          <w:spacing w:val="-10"/>
        </w:rPr>
        <w:t> </w:t>
      </w:r>
      <w:r>
        <w:rPr/>
        <w:t>task-based method</w:t>
      </w:r>
      <w:r>
        <w:rPr>
          <w:spacing w:val="-7"/>
        </w:rPr>
        <w:t> </w:t>
      </w:r>
      <w:r>
        <w:rPr/>
        <w:t>on</w:t>
      </w:r>
      <w:r>
        <w:rPr>
          <w:spacing w:val="-5"/>
        </w:rPr>
        <w:t> </w:t>
      </w:r>
      <w:r>
        <w:rPr/>
        <w:t>students‟</w:t>
      </w:r>
      <w:r>
        <w:rPr>
          <w:spacing w:val="-4"/>
        </w:rPr>
        <w:t> </w:t>
      </w:r>
      <w:r>
        <w:rPr/>
        <w:t>performance</w:t>
      </w:r>
      <w:r>
        <w:rPr>
          <w:spacing w:val="40"/>
        </w:rPr>
        <w:t> </w:t>
      </w:r>
      <w:r>
        <w:rPr/>
        <w:t>in</w:t>
      </w:r>
      <w:r>
        <w:rPr>
          <w:spacing w:val="-3"/>
        </w:rPr>
        <w:t> </w:t>
      </w:r>
      <w:r>
        <w:rPr/>
        <w:t>rural</w:t>
      </w:r>
      <w:r>
        <w:rPr>
          <w:spacing w:val="-11"/>
        </w:rPr>
        <w:t> </w:t>
      </w:r>
      <w:r>
        <w:rPr/>
        <w:t>and</w:t>
      </w:r>
      <w:r>
        <w:rPr>
          <w:spacing w:val="-3"/>
        </w:rPr>
        <w:t> </w:t>
      </w:r>
      <w:r>
        <w:rPr/>
        <w:t>urban located in secondary schools in Imo state, is hereby rejected..</w:t>
      </w:r>
    </w:p>
    <w:p>
      <w:pPr>
        <w:pStyle w:val="BodyText"/>
        <w:spacing w:line="480" w:lineRule="auto" w:before="1"/>
        <w:ind w:right="1339"/>
        <w:jc w:val="both"/>
      </w:pPr>
      <w:r>
        <w:rPr/>
        <w:t>Hypothesis Six: The null hypothesis state that there is no significant difference in the performance of male and female students taught Economics using Inquiry method in secondary schools in Imo state.</w:t>
      </w:r>
    </w:p>
    <w:p>
      <w:pPr>
        <w:spacing w:after="0" w:line="480" w:lineRule="auto"/>
        <w:jc w:val="both"/>
        <w:sectPr>
          <w:pgSz w:w="12240" w:h="15840"/>
          <w:pgMar w:header="0" w:footer="1012" w:top="1360" w:bottom="1200" w:left="820" w:right="460"/>
        </w:sectPr>
      </w:pPr>
    </w:p>
    <w:p>
      <w:pPr>
        <w:pStyle w:val="Heading2"/>
        <w:spacing w:before="169"/>
        <w:ind w:left="2421" w:right="1343" w:hanging="1441"/>
        <w:jc w:val="both"/>
      </w:pPr>
      <w:r>
        <w:rPr/>
        <w:t>Table</w:t>
      </w:r>
      <w:r>
        <w:rPr>
          <w:spacing w:val="-2"/>
        </w:rPr>
        <w:t> </w:t>
      </w:r>
      <w:r>
        <w:rPr/>
        <w:t>4.4.6:</w:t>
      </w:r>
      <w:r>
        <w:rPr>
          <w:spacing w:val="80"/>
        </w:rPr>
        <w:t> </w:t>
      </w:r>
      <w:r>
        <w:rPr/>
        <w:t>Independent t test</w:t>
      </w:r>
      <w:r>
        <w:rPr>
          <w:spacing w:val="40"/>
        </w:rPr>
        <w:t> </w:t>
      </w:r>
      <w:r>
        <w:rPr/>
        <w:t>statistics on difference in the performance of male and female students taught Economics using Inquiry method in secondary schools in Imo 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8"/>
        <w:gridCol w:w="950"/>
        <w:gridCol w:w="619"/>
        <w:gridCol w:w="926"/>
        <w:gridCol w:w="974"/>
        <w:gridCol w:w="935"/>
        <w:gridCol w:w="726"/>
        <w:gridCol w:w="491"/>
        <w:gridCol w:w="1201"/>
        <w:gridCol w:w="886"/>
        <w:gridCol w:w="959"/>
      </w:tblGrid>
      <w:tr>
        <w:trPr>
          <w:trHeight w:val="830" w:hRule="atLeast"/>
        </w:trPr>
        <w:tc>
          <w:tcPr>
            <w:tcW w:w="1438" w:type="dxa"/>
            <w:tcBorders>
              <w:top w:val="single" w:sz="4" w:space="0" w:color="000000"/>
              <w:bottom w:val="single" w:sz="4" w:space="0" w:color="000000"/>
            </w:tcBorders>
          </w:tcPr>
          <w:p>
            <w:pPr>
              <w:pStyle w:val="TableParagraph"/>
              <w:spacing w:line="273" w:lineRule="exact"/>
              <w:ind w:left="105"/>
              <w:rPr>
                <w:sz w:val="24"/>
              </w:rPr>
            </w:pPr>
            <w:r>
              <w:rPr>
                <w:spacing w:val="-2"/>
                <w:sz w:val="24"/>
              </w:rPr>
              <w:t>Variable</w:t>
            </w:r>
          </w:p>
        </w:tc>
        <w:tc>
          <w:tcPr>
            <w:tcW w:w="950" w:type="dxa"/>
            <w:tcBorders>
              <w:top w:val="single" w:sz="4" w:space="0" w:color="000000"/>
              <w:bottom w:val="single" w:sz="4" w:space="0" w:color="000000"/>
            </w:tcBorders>
          </w:tcPr>
          <w:p>
            <w:pPr>
              <w:pStyle w:val="TableParagraph"/>
              <w:spacing w:line="273" w:lineRule="exact"/>
              <w:ind w:left="112"/>
              <w:rPr>
                <w:sz w:val="24"/>
              </w:rPr>
            </w:pPr>
            <w:r>
              <w:rPr>
                <w:spacing w:val="-2"/>
                <w:sz w:val="24"/>
              </w:rPr>
              <w:t>Gender</w:t>
            </w:r>
          </w:p>
        </w:tc>
        <w:tc>
          <w:tcPr>
            <w:tcW w:w="619" w:type="dxa"/>
            <w:tcBorders>
              <w:top w:val="single" w:sz="4" w:space="0" w:color="000000"/>
              <w:bottom w:val="single" w:sz="4" w:space="0" w:color="000000"/>
            </w:tcBorders>
          </w:tcPr>
          <w:p>
            <w:pPr>
              <w:pStyle w:val="TableParagraph"/>
              <w:spacing w:line="273" w:lineRule="exact"/>
              <w:ind w:left="137"/>
              <w:rPr>
                <w:sz w:val="24"/>
              </w:rPr>
            </w:pPr>
            <w:r>
              <w:rPr>
                <w:spacing w:val="-10"/>
                <w:sz w:val="24"/>
              </w:rPr>
              <w:t>N</w:t>
            </w:r>
          </w:p>
        </w:tc>
        <w:tc>
          <w:tcPr>
            <w:tcW w:w="926" w:type="dxa"/>
            <w:tcBorders>
              <w:top w:val="single" w:sz="4" w:space="0" w:color="000000"/>
              <w:bottom w:val="single" w:sz="4" w:space="0" w:color="000000"/>
            </w:tcBorders>
          </w:tcPr>
          <w:p>
            <w:pPr>
              <w:pStyle w:val="TableParagraph"/>
              <w:spacing w:line="273" w:lineRule="exact"/>
              <w:ind w:left="137"/>
              <w:rPr>
                <w:sz w:val="24"/>
              </w:rPr>
            </w:pPr>
            <w:r>
              <w:rPr>
                <w:spacing w:val="-4"/>
                <w:sz w:val="24"/>
              </w:rPr>
              <w:t>Mean</w:t>
            </w:r>
          </w:p>
        </w:tc>
        <w:tc>
          <w:tcPr>
            <w:tcW w:w="974" w:type="dxa"/>
            <w:tcBorders>
              <w:top w:val="single" w:sz="4" w:space="0" w:color="000000"/>
              <w:bottom w:val="single" w:sz="4" w:space="0" w:color="000000"/>
            </w:tcBorders>
          </w:tcPr>
          <w:p>
            <w:pPr>
              <w:pStyle w:val="TableParagraph"/>
              <w:spacing w:line="273" w:lineRule="exact"/>
              <w:ind w:left="114" w:right="82"/>
              <w:jc w:val="center"/>
              <w:rPr>
                <w:sz w:val="24"/>
              </w:rPr>
            </w:pPr>
            <w:r>
              <w:rPr>
                <w:spacing w:val="-2"/>
                <w:sz w:val="24"/>
              </w:rPr>
              <w:t>Std.dev</w:t>
            </w:r>
          </w:p>
        </w:tc>
        <w:tc>
          <w:tcPr>
            <w:tcW w:w="935" w:type="dxa"/>
            <w:tcBorders>
              <w:top w:val="single" w:sz="4" w:space="0" w:color="000000"/>
              <w:bottom w:val="single" w:sz="4" w:space="0" w:color="000000"/>
            </w:tcBorders>
          </w:tcPr>
          <w:p>
            <w:pPr>
              <w:pStyle w:val="TableParagraph"/>
              <w:spacing w:line="273" w:lineRule="exact"/>
              <w:ind w:right="133"/>
              <w:jc w:val="right"/>
              <w:rPr>
                <w:sz w:val="24"/>
              </w:rPr>
            </w:pPr>
            <w:r>
              <w:rPr>
                <w:spacing w:val="-2"/>
                <w:sz w:val="24"/>
              </w:rPr>
              <w:t>Std.Err</w:t>
            </w:r>
          </w:p>
        </w:tc>
        <w:tc>
          <w:tcPr>
            <w:tcW w:w="726" w:type="dxa"/>
            <w:tcBorders>
              <w:top w:val="single" w:sz="4" w:space="0" w:color="000000"/>
              <w:bottom w:val="single" w:sz="4" w:space="0" w:color="000000"/>
            </w:tcBorders>
          </w:tcPr>
          <w:p>
            <w:pPr>
              <w:pStyle w:val="TableParagraph"/>
              <w:spacing w:line="273" w:lineRule="exact"/>
              <w:ind w:right="59"/>
              <w:jc w:val="center"/>
              <w:rPr>
                <w:sz w:val="24"/>
              </w:rPr>
            </w:pPr>
            <w:r>
              <w:rPr>
                <w:spacing w:val="-5"/>
                <w:sz w:val="24"/>
              </w:rPr>
              <w:t>MD</w:t>
            </w:r>
          </w:p>
        </w:tc>
        <w:tc>
          <w:tcPr>
            <w:tcW w:w="491" w:type="dxa"/>
            <w:tcBorders>
              <w:top w:val="single" w:sz="4" w:space="0" w:color="000000"/>
              <w:bottom w:val="single" w:sz="4" w:space="0" w:color="000000"/>
            </w:tcBorders>
          </w:tcPr>
          <w:p>
            <w:pPr>
              <w:pStyle w:val="TableParagraph"/>
              <w:spacing w:line="273" w:lineRule="exact"/>
              <w:ind w:left="22" w:right="26"/>
              <w:jc w:val="center"/>
              <w:rPr>
                <w:sz w:val="24"/>
              </w:rPr>
            </w:pPr>
            <w:r>
              <w:rPr>
                <w:spacing w:val="-5"/>
                <w:sz w:val="24"/>
              </w:rPr>
              <w:t>Df</w:t>
            </w:r>
          </w:p>
        </w:tc>
        <w:tc>
          <w:tcPr>
            <w:tcW w:w="1201" w:type="dxa"/>
            <w:tcBorders>
              <w:top w:val="single" w:sz="4" w:space="0" w:color="000000"/>
              <w:bottom w:val="single" w:sz="4" w:space="0" w:color="000000"/>
            </w:tcBorders>
          </w:tcPr>
          <w:p>
            <w:pPr>
              <w:pStyle w:val="TableParagraph"/>
              <w:spacing w:line="273" w:lineRule="exact"/>
              <w:ind w:left="124"/>
              <w:rPr>
                <w:sz w:val="24"/>
              </w:rPr>
            </w:pPr>
            <w:r>
              <w:rPr>
                <w:spacing w:val="-10"/>
                <w:sz w:val="24"/>
              </w:rPr>
              <w:t>t</w:t>
            </w:r>
          </w:p>
          <w:p>
            <w:pPr>
              <w:pStyle w:val="TableParagraph"/>
              <w:spacing w:before="137"/>
              <w:ind w:left="124"/>
              <w:rPr>
                <w:sz w:val="24"/>
              </w:rPr>
            </w:pPr>
            <w:r>
              <w:rPr>
                <w:spacing w:val="-2"/>
                <w:sz w:val="24"/>
              </w:rPr>
              <w:t>calculated</w:t>
            </w:r>
          </w:p>
        </w:tc>
        <w:tc>
          <w:tcPr>
            <w:tcW w:w="886" w:type="dxa"/>
            <w:tcBorders>
              <w:top w:val="single" w:sz="4" w:space="0" w:color="000000"/>
              <w:bottom w:val="single" w:sz="4" w:space="0" w:color="000000"/>
            </w:tcBorders>
          </w:tcPr>
          <w:p>
            <w:pPr>
              <w:pStyle w:val="TableParagraph"/>
              <w:spacing w:line="273" w:lineRule="exact"/>
              <w:ind w:left="114"/>
              <w:rPr>
                <w:sz w:val="24"/>
              </w:rPr>
            </w:pPr>
            <w:r>
              <w:rPr>
                <w:spacing w:val="-10"/>
                <w:sz w:val="24"/>
              </w:rPr>
              <w:t>t</w:t>
            </w:r>
          </w:p>
          <w:p>
            <w:pPr>
              <w:pStyle w:val="TableParagraph"/>
              <w:spacing w:before="137"/>
              <w:ind w:left="114"/>
              <w:rPr>
                <w:sz w:val="24"/>
              </w:rPr>
            </w:pPr>
            <w:r>
              <w:rPr>
                <w:spacing w:val="-2"/>
                <w:sz w:val="24"/>
              </w:rPr>
              <w:t>critical</w:t>
            </w:r>
          </w:p>
        </w:tc>
        <w:tc>
          <w:tcPr>
            <w:tcW w:w="959" w:type="dxa"/>
            <w:tcBorders>
              <w:top w:val="single" w:sz="4" w:space="0" w:color="000000"/>
              <w:bottom w:val="single" w:sz="4" w:space="0" w:color="000000"/>
            </w:tcBorders>
          </w:tcPr>
          <w:p>
            <w:pPr>
              <w:pStyle w:val="TableParagraph"/>
              <w:spacing w:line="273" w:lineRule="exact"/>
              <w:ind w:left="111"/>
              <w:rPr>
                <w:sz w:val="24"/>
              </w:rPr>
            </w:pPr>
            <w:r>
              <w:rPr>
                <w:spacing w:val="-10"/>
                <w:sz w:val="24"/>
              </w:rPr>
              <w:t>P</w:t>
            </w:r>
          </w:p>
        </w:tc>
      </w:tr>
      <w:tr>
        <w:trPr>
          <w:trHeight w:val="346" w:hRule="atLeast"/>
        </w:trPr>
        <w:tc>
          <w:tcPr>
            <w:tcW w:w="1438" w:type="dxa"/>
            <w:vMerge w:val="restart"/>
            <w:tcBorders>
              <w:top w:val="single" w:sz="4" w:space="0" w:color="000000"/>
            </w:tcBorders>
          </w:tcPr>
          <w:p>
            <w:pPr>
              <w:pStyle w:val="TableParagraph"/>
              <w:spacing w:line="268" w:lineRule="exact"/>
              <w:ind w:left="105"/>
              <w:rPr>
                <w:sz w:val="24"/>
              </w:rPr>
            </w:pPr>
            <w:r>
              <w:rPr>
                <w:spacing w:val="-2"/>
                <w:sz w:val="24"/>
              </w:rPr>
              <w:t>Performance</w:t>
            </w:r>
          </w:p>
          <w:p>
            <w:pPr>
              <w:pStyle w:val="TableParagraph"/>
              <w:spacing w:before="137"/>
              <w:ind w:left="105"/>
              <w:rPr>
                <w:sz w:val="24"/>
              </w:rPr>
            </w:pPr>
            <w:r>
              <w:rPr>
                <w:sz w:val="24"/>
              </w:rPr>
              <w:t>of</w:t>
            </w:r>
            <w:r>
              <w:rPr>
                <w:spacing w:val="-4"/>
                <w:sz w:val="24"/>
              </w:rPr>
              <w:t> </w:t>
            </w:r>
            <w:r>
              <w:rPr>
                <w:spacing w:val="-2"/>
                <w:sz w:val="24"/>
              </w:rPr>
              <w:t>Inquiry</w:t>
            </w:r>
          </w:p>
        </w:tc>
        <w:tc>
          <w:tcPr>
            <w:tcW w:w="950" w:type="dxa"/>
            <w:tcBorders>
              <w:top w:val="single" w:sz="4" w:space="0" w:color="000000"/>
            </w:tcBorders>
          </w:tcPr>
          <w:p>
            <w:pPr>
              <w:pStyle w:val="TableParagraph"/>
              <w:spacing w:line="268" w:lineRule="exact"/>
              <w:ind w:left="112"/>
              <w:rPr>
                <w:sz w:val="24"/>
              </w:rPr>
            </w:pPr>
            <w:r>
              <w:rPr>
                <w:spacing w:val="-4"/>
                <w:sz w:val="24"/>
              </w:rPr>
              <w:t>Male</w:t>
            </w:r>
          </w:p>
        </w:tc>
        <w:tc>
          <w:tcPr>
            <w:tcW w:w="619" w:type="dxa"/>
            <w:tcBorders>
              <w:top w:val="single" w:sz="4" w:space="0" w:color="000000"/>
            </w:tcBorders>
          </w:tcPr>
          <w:p>
            <w:pPr>
              <w:pStyle w:val="TableParagraph"/>
              <w:spacing w:line="268" w:lineRule="exact"/>
              <w:ind w:right="133"/>
              <w:jc w:val="right"/>
              <w:rPr>
                <w:sz w:val="24"/>
              </w:rPr>
            </w:pPr>
            <w:r>
              <w:rPr>
                <w:spacing w:val="-5"/>
                <w:sz w:val="24"/>
              </w:rPr>
              <w:t>62</w:t>
            </w:r>
          </w:p>
        </w:tc>
        <w:tc>
          <w:tcPr>
            <w:tcW w:w="926" w:type="dxa"/>
            <w:tcBorders>
              <w:top w:val="single" w:sz="4" w:space="0" w:color="000000"/>
            </w:tcBorders>
          </w:tcPr>
          <w:p>
            <w:pPr>
              <w:pStyle w:val="TableParagraph"/>
              <w:spacing w:line="268" w:lineRule="exact"/>
              <w:ind w:right="133"/>
              <w:jc w:val="right"/>
              <w:rPr>
                <w:sz w:val="24"/>
              </w:rPr>
            </w:pPr>
            <w:r>
              <w:rPr>
                <w:spacing w:val="-2"/>
                <w:sz w:val="24"/>
              </w:rPr>
              <w:t>44.11</w:t>
            </w:r>
          </w:p>
        </w:tc>
        <w:tc>
          <w:tcPr>
            <w:tcW w:w="974" w:type="dxa"/>
            <w:tcBorders>
              <w:top w:val="single" w:sz="4" w:space="0" w:color="000000"/>
            </w:tcBorders>
          </w:tcPr>
          <w:p>
            <w:pPr>
              <w:pStyle w:val="TableParagraph"/>
              <w:spacing w:line="268" w:lineRule="exact"/>
              <w:ind w:left="114"/>
              <w:jc w:val="center"/>
              <w:rPr>
                <w:sz w:val="24"/>
              </w:rPr>
            </w:pPr>
            <w:r>
              <w:rPr>
                <w:spacing w:val="-4"/>
                <w:sz w:val="24"/>
              </w:rPr>
              <w:t>4.274</w:t>
            </w:r>
          </w:p>
        </w:tc>
        <w:tc>
          <w:tcPr>
            <w:tcW w:w="935" w:type="dxa"/>
            <w:tcBorders>
              <w:top w:val="single" w:sz="4" w:space="0" w:color="000000"/>
            </w:tcBorders>
          </w:tcPr>
          <w:p>
            <w:pPr>
              <w:pStyle w:val="TableParagraph"/>
              <w:spacing w:line="268" w:lineRule="exact"/>
              <w:ind w:right="188"/>
              <w:jc w:val="right"/>
              <w:rPr>
                <w:sz w:val="24"/>
              </w:rPr>
            </w:pPr>
            <w:r>
              <w:rPr>
                <w:spacing w:val="-4"/>
                <w:sz w:val="24"/>
              </w:rPr>
              <w:t>.543</w:t>
            </w:r>
          </w:p>
        </w:tc>
        <w:tc>
          <w:tcPr>
            <w:tcW w:w="726" w:type="dxa"/>
            <w:tcBorders>
              <w:top w:val="single" w:sz="4" w:space="0" w:color="000000"/>
            </w:tcBorders>
          </w:tcPr>
          <w:p>
            <w:pPr>
              <w:pStyle w:val="TableParagraph"/>
              <w:rPr>
                <w:sz w:val="24"/>
              </w:rPr>
            </w:pPr>
          </w:p>
        </w:tc>
        <w:tc>
          <w:tcPr>
            <w:tcW w:w="491" w:type="dxa"/>
            <w:tcBorders>
              <w:top w:val="single" w:sz="4" w:space="0" w:color="000000"/>
            </w:tcBorders>
          </w:tcPr>
          <w:p>
            <w:pPr>
              <w:pStyle w:val="TableParagraph"/>
              <w:rPr>
                <w:sz w:val="24"/>
              </w:rPr>
            </w:pPr>
          </w:p>
        </w:tc>
        <w:tc>
          <w:tcPr>
            <w:tcW w:w="1201" w:type="dxa"/>
            <w:tcBorders>
              <w:top w:val="single" w:sz="4" w:space="0" w:color="000000"/>
            </w:tcBorders>
          </w:tcPr>
          <w:p>
            <w:pPr>
              <w:pStyle w:val="TableParagraph"/>
              <w:rPr>
                <w:sz w:val="24"/>
              </w:rPr>
            </w:pPr>
          </w:p>
        </w:tc>
        <w:tc>
          <w:tcPr>
            <w:tcW w:w="886" w:type="dxa"/>
            <w:tcBorders>
              <w:top w:val="single" w:sz="4" w:space="0" w:color="000000"/>
            </w:tcBorders>
          </w:tcPr>
          <w:p>
            <w:pPr>
              <w:pStyle w:val="TableParagraph"/>
              <w:rPr>
                <w:sz w:val="24"/>
              </w:rPr>
            </w:pPr>
          </w:p>
        </w:tc>
        <w:tc>
          <w:tcPr>
            <w:tcW w:w="959" w:type="dxa"/>
            <w:tcBorders>
              <w:top w:val="single" w:sz="4" w:space="0" w:color="000000"/>
            </w:tcBorders>
          </w:tcPr>
          <w:p>
            <w:pPr>
              <w:pStyle w:val="TableParagraph"/>
              <w:rPr>
                <w:sz w:val="24"/>
              </w:rPr>
            </w:pPr>
          </w:p>
        </w:tc>
      </w:tr>
      <w:tr>
        <w:trPr>
          <w:trHeight w:val="425" w:hRule="atLeast"/>
        </w:trPr>
        <w:tc>
          <w:tcPr>
            <w:tcW w:w="1438" w:type="dxa"/>
            <w:vMerge/>
            <w:tcBorders>
              <w:top w:val="nil"/>
            </w:tcBorders>
          </w:tcPr>
          <w:p>
            <w:pPr>
              <w:rPr>
                <w:sz w:val="2"/>
                <w:szCs w:val="2"/>
              </w:rPr>
            </w:pPr>
          </w:p>
        </w:tc>
        <w:tc>
          <w:tcPr>
            <w:tcW w:w="950" w:type="dxa"/>
          </w:tcPr>
          <w:p>
            <w:pPr>
              <w:pStyle w:val="TableParagraph"/>
              <w:rPr>
                <w:sz w:val="24"/>
              </w:rPr>
            </w:pPr>
          </w:p>
        </w:tc>
        <w:tc>
          <w:tcPr>
            <w:tcW w:w="619" w:type="dxa"/>
          </w:tcPr>
          <w:p>
            <w:pPr>
              <w:pStyle w:val="TableParagraph"/>
              <w:rPr>
                <w:sz w:val="24"/>
              </w:rPr>
            </w:pPr>
          </w:p>
        </w:tc>
        <w:tc>
          <w:tcPr>
            <w:tcW w:w="926" w:type="dxa"/>
          </w:tcPr>
          <w:p>
            <w:pPr>
              <w:pStyle w:val="TableParagraph"/>
              <w:rPr>
                <w:sz w:val="24"/>
              </w:rPr>
            </w:pPr>
          </w:p>
        </w:tc>
        <w:tc>
          <w:tcPr>
            <w:tcW w:w="974" w:type="dxa"/>
          </w:tcPr>
          <w:p>
            <w:pPr>
              <w:pStyle w:val="TableParagraph"/>
              <w:rPr>
                <w:sz w:val="24"/>
              </w:rPr>
            </w:pPr>
          </w:p>
        </w:tc>
        <w:tc>
          <w:tcPr>
            <w:tcW w:w="935" w:type="dxa"/>
          </w:tcPr>
          <w:p>
            <w:pPr>
              <w:pStyle w:val="TableParagraph"/>
              <w:rPr>
                <w:sz w:val="24"/>
              </w:rPr>
            </w:pPr>
          </w:p>
        </w:tc>
        <w:tc>
          <w:tcPr>
            <w:tcW w:w="726" w:type="dxa"/>
          </w:tcPr>
          <w:p>
            <w:pPr>
              <w:pStyle w:val="TableParagraph"/>
              <w:spacing w:before="68"/>
              <w:ind w:left="35" w:right="59"/>
              <w:jc w:val="center"/>
              <w:rPr>
                <w:sz w:val="24"/>
              </w:rPr>
            </w:pPr>
            <w:r>
              <w:rPr>
                <w:spacing w:val="-4"/>
                <w:sz w:val="24"/>
              </w:rPr>
              <w:t>1.752</w:t>
            </w:r>
          </w:p>
        </w:tc>
        <w:tc>
          <w:tcPr>
            <w:tcW w:w="491" w:type="dxa"/>
          </w:tcPr>
          <w:p>
            <w:pPr>
              <w:pStyle w:val="TableParagraph"/>
              <w:spacing w:before="68"/>
              <w:ind w:right="26"/>
              <w:jc w:val="center"/>
              <w:rPr>
                <w:sz w:val="24"/>
              </w:rPr>
            </w:pPr>
            <w:r>
              <w:rPr>
                <w:spacing w:val="-5"/>
                <w:sz w:val="24"/>
              </w:rPr>
              <w:t>96</w:t>
            </w:r>
          </w:p>
        </w:tc>
        <w:tc>
          <w:tcPr>
            <w:tcW w:w="1201" w:type="dxa"/>
          </w:tcPr>
          <w:p>
            <w:pPr>
              <w:pStyle w:val="TableParagraph"/>
              <w:spacing w:before="68"/>
              <w:ind w:left="124"/>
              <w:rPr>
                <w:sz w:val="24"/>
              </w:rPr>
            </w:pPr>
            <w:r>
              <w:rPr>
                <w:spacing w:val="-4"/>
                <w:sz w:val="24"/>
              </w:rPr>
              <w:t>1.615</w:t>
            </w:r>
          </w:p>
        </w:tc>
        <w:tc>
          <w:tcPr>
            <w:tcW w:w="886" w:type="dxa"/>
          </w:tcPr>
          <w:p>
            <w:pPr>
              <w:pStyle w:val="TableParagraph"/>
              <w:spacing w:before="68"/>
              <w:ind w:left="114"/>
              <w:rPr>
                <w:sz w:val="24"/>
              </w:rPr>
            </w:pPr>
            <w:r>
              <w:rPr>
                <w:spacing w:val="-4"/>
                <w:sz w:val="24"/>
              </w:rPr>
              <w:t>1.96</w:t>
            </w:r>
          </w:p>
        </w:tc>
        <w:tc>
          <w:tcPr>
            <w:tcW w:w="959" w:type="dxa"/>
          </w:tcPr>
          <w:p>
            <w:pPr>
              <w:pStyle w:val="TableParagraph"/>
              <w:spacing w:before="68"/>
              <w:ind w:left="111"/>
              <w:rPr>
                <w:sz w:val="24"/>
              </w:rPr>
            </w:pPr>
            <w:r>
              <w:rPr>
                <w:sz w:val="24"/>
              </w:rPr>
              <w:t>0.</w:t>
            </w:r>
            <w:r>
              <w:rPr>
                <w:spacing w:val="4"/>
                <w:sz w:val="24"/>
              </w:rPr>
              <w:t> </w:t>
            </w:r>
            <w:r>
              <w:rPr>
                <w:spacing w:val="-5"/>
                <w:sz w:val="24"/>
              </w:rPr>
              <w:t>110</w:t>
            </w:r>
          </w:p>
        </w:tc>
      </w:tr>
      <w:tr>
        <w:trPr>
          <w:trHeight w:val="491" w:hRule="atLeast"/>
        </w:trPr>
        <w:tc>
          <w:tcPr>
            <w:tcW w:w="1438" w:type="dxa"/>
            <w:tcBorders>
              <w:bottom w:val="single" w:sz="4" w:space="0" w:color="000000"/>
            </w:tcBorders>
          </w:tcPr>
          <w:p>
            <w:pPr>
              <w:pStyle w:val="TableParagraph"/>
              <w:rPr>
                <w:sz w:val="24"/>
              </w:rPr>
            </w:pPr>
          </w:p>
        </w:tc>
        <w:tc>
          <w:tcPr>
            <w:tcW w:w="950" w:type="dxa"/>
            <w:tcBorders>
              <w:bottom w:val="single" w:sz="4" w:space="0" w:color="000000"/>
            </w:tcBorders>
          </w:tcPr>
          <w:p>
            <w:pPr>
              <w:pStyle w:val="TableParagraph"/>
              <w:spacing w:before="70"/>
              <w:ind w:left="112"/>
              <w:rPr>
                <w:sz w:val="24"/>
              </w:rPr>
            </w:pPr>
            <w:r>
              <w:rPr>
                <w:spacing w:val="-2"/>
                <w:sz w:val="24"/>
              </w:rPr>
              <w:t>Female</w:t>
            </w:r>
          </w:p>
        </w:tc>
        <w:tc>
          <w:tcPr>
            <w:tcW w:w="619" w:type="dxa"/>
            <w:tcBorders>
              <w:bottom w:val="single" w:sz="4" w:space="0" w:color="000000"/>
            </w:tcBorders>
          </w:tcPr>
          <w:p>
            <w:pPr>
              <w:pStyle w:val="TableParagraph"/>
              <w:spacing w:before="70"/>
              <w:ind w:right="133"/>
              <w:jc w:val="right"/>
              <w:rPr>
                <w:sz w:val="24"/>
              </w:rPr>
            </w:pPr>
            <w:r>
              <w:rPr>
                <w:spacing w:val="-5"/>
                <w:sz w:val="24"/>
              </w:rPr>
              <w:t>36</w:t>
            </w:r>
          </w:p>
        </w:tc>
        <w:tc>
          <w:tcPr>
            <w:tcW w:w="926" w:type="dxa"/>
            <w:tcBorders>
              <w:bottom w:val="single" w:sz="4" w:space="0" w:color="000000"/>
            </w:tcBorders>
          </w:tcPr>
          <w:p>
            <w:pPr>
              <w:pStyle w:val="TableParagraph"/>
              <w:spacing w:before="70"/>
              <w:ind w:right="133"/>
              <w:jc w:val="right"/>
              <w:rPr>
                <w:sz w:val="24"/>
              </w:rPr>
            </w:pPr>
            <w:r>
              <w:rPr>
                <w:spacing w:val="-2"/>
                <w:sz w:val="24"/>
              </w:rPr>
              <w:t>42.36</w:t>
            </w:r>
          </w:p>
        </w:tc>
        <w:tc>
          <w:tcPr>
            <w:tcW w:w="974" w:type="dxa"/>
            <w:tcBorders>
              <w:bottom w:val="single" w:sz="4" w:space="0" w:color="000000"/>
            </w:tcBorders>
          </w:tcPr>
          <w:p>
            <w:pPr>
              <w:pStyle w:val="TableParagraph"/>
              <w:spacing w:before="70"/>
              <w:ind w:left="114"/>
              <w:jc w:val="center"/>
              <w:rPr>
                <w:sz w:val="24"/>
              </w:rPr>
            </w:pPr>
            <w:r>
              <w:rPr>
                <w:spacing w:val="-4"/>
                <w:sz w:val="24"/>
              </w:rPr>
              <w:t>6.455</w:t>
            </w:r>
          </w:p>
        </w:tc>
        <w:tc>
          <w:tcPr>
            <w:tcW w:w="1661" w:type="dxa"/>
            <w:gridSpan w:val="2"/>
            <w:tcBorders>
              <w:bottom w:val="single" w:sz="4" w:space="0" w:color="000000"/>
            </w:tcBorders>
          </w:tcPr>
          <w:p>
            <w:pPr>
              <w:pStyle w:val="TableParagraph"/>
              <w:spacing w:before="70"/>
              <w:ind w:left="202"/>
              <w:rPr>
                <w:sz w:val="24"/>
              </w:rPr>
            </w:pPr>
            <w:r>
              <w:rPr>
                <w:spacing w:val="-4"/>
                <w:sz w:val="24"/>
              </w:rPr>
              <w:t>1.076</w:t>
            </w:r>
          </w:p>
        </w:tc>
        <w:tc>
          <w:tcPr>
            <w:tcW w:w="491" w:type="dxa"/>
            <w:tcBorders>
              <w:bottom w:val="single" w:sz="4" w:space="0" w:color="000000"/>
            </w:tcBorders>
          </w:tcPr>
          <w:p>
            <w:pPr>
              <w:pStyle w:val="TableParagraph"/>
              <w:rPr>
                <w:sz w:val="24"/>
              </w:rPr>
            </w:pPr>
          </w:p>
        </w:tc>
        <w:tc>
          <w:tcPr>
            <w:tcW w:w="1201" w:type="dxa"/>
            <w:tcBorders>
              <w:bottom w:val="single" w:sz="4" w:space="0" w:color="000000"/>
            </w:tcBorders>
          </w:tcPr>
          <w:p>
            <w:pPr>
              <w:pStyle w:val="TableParagraph"/>
              <w:rPr>
                <w:sz w:val="24"/>
              </w:rPr>
            </w:pPr>
          </w:p>
        </w:tc>
        <w:tc>
          <w:tcPr>
            <w:tcW w:w="886" w:type="dxa"/>
            <w:tcBorders>
              <w:bottom w:val="single" w:sz="4" w:space="0" w:color="000000"/>
            </w:tcBorders>
          </w:tcPr>
          <w:p>
            <w:pPr>
              <w:pStyle w:val="TableParagraph"/>
              <w:rPr>
                <w:sz w:val="24"/>
              </w:rPr>
            </w:pPr>
          </w:p>
        </w:tc>
        <w:tc>
          <w:tcPr>
            <w:tcW w:w="959" w:type="dxa"/>
            <w:tcBorders>
              <w:bottom w:val="single" w:sz="4" w:space="0" w:color="000000"/>
            </w:tcBorders>
          </w:tcPr>
          <w:p>
            <w:pPr>
              <w:pStyle w:val="TableParagraph"/>
              <w:rPr>
                <w:sz w:val="24"/>
              </w:rPr>
            </w:pPr>
          </w:p>
        </w:tc>
      </w:tr>
    </w:tbl>
    <w:p>
      <w:pPr>
        <w:spacing w:before="0"/>
        <w:ind w:left="980" w:right="0" w:firstLine="0"/>
        <w:jc w:val="both"/>
        <w:rPr>
          <w:i/>
          <w:sz w:val="24"/>
        </w:rPr>
      </w:pPr>
      <w:r>
        <w:rPr>
          <w:i/>
          <w:sz w:val="24"/>
        </w:rPr>
        <w:t>Calculated</w:t>
      </w:r>
      <w:r>
        <w:rPr>
          <w:i/>
          <w:spacing w:val="-2"/>
          <w:sz w:val="24"/>
        </w:rPr>
        <w:t> </w:t>
      </w:r>
      <w:r>
        <w:rPr>
          <w:i/>
          <w:sz w:val="24"/>
        </w:rPr>
        <w:t>p</w:t>
      </w:r>
      <w:r>
        <w:rPr>
          <w:i/>
          <w:spacing w:val="63"/>
          <w:sz w:val="24"/>
        </w:rPr>
        <w:t> </w:t>
      </w:r>
      <w:r>
        <w:rPr>
          <w:i/>
          <w:sz w:val="24"/>
        </w:rPr>
        <w:t>&gt;</w:t>
      </w:r>
      <w:r>
        <w:rPr>
          <w:i/>
          <w:spacing w:val="-3"/>
          <w:sz w:val="24"/>
        </w:rPr>
        <w:t> </w:t>
      </w:r>
      <w:r>
        <w:rPr>
          <w:i/>
          <w:sz w:val="24"/>
        </w:rPr>
        <w:t>0.05,</w:t>
      </w:r>
      <w:r>
        <w:rPr>
          <w:i/>
          <w:spacing w:val="60"/>
          <w:sz w:val="24"/>
        </w:rPr>
        <w:t> </w:t>
      </w:r>
      <w:r>
        <w:rPr>
          <w:i/>
          <w:sz w:val="24"/>
        </w:rPr>
        <w:t>calculated,</w:t>
      </w:r>
      <w:r>
        <w:rPr>
          <w:i/>
          <w:spacing w:val="-2"/>
          <w:sz w:val="24"/>
        </w:rPr>
        <w:t> </w:t>
      </w:r>
      <w:r>
        <w:rPr>
          <w:i/>
          <w:sz w:val="24"/>
        </w:rPr>
        <w:t>t</w:t>
      </w:r>
      <w:r>
        <w:rPr>
          <w:i/>
          <w:spacing w:val="2"/>
          <w:sz w:val="24"/>
        </w:rPr>
        <w:t> </w:t>
      </w:r>
      <w:r>
        <w:rPr>
          <w:i/>
          <w:sz w:val="24"/>
        </w:rPr>
        <w:t>calculated</w:t>
      </w:r>
      <w:r>
        <w:rPr>
          <w:i/>
          <w:spacing w:val="57"/>
          <w:sz w:val="24"/>
        </w:rPr>
        <w:t> </w:t>
      </w:r>
      <w:r>
        <w:rPr>
          <w:i/>
          <w:sz w:val="24"/>
        </w:rPr>
        <w:t>&lt;</w:t>
      </w:r>
      <w:r>
        <w:rPr>
          <w:i/>
          <w:spacing w:val="55"/>
          <w:sz w:val="24"/>
        </w:rPr>
        <w:t> </w:t>
      </w:r>
      <w:r>
        <w:rPr>
          <w:i/>
          <w:sz w:val="24"/>
        </w:rPr>
        <w:t>1.96</w:t>
      </w:r>
      <w:r>
        <w:rPr>
          <w:i/>
          <w:spacing w:val="1"/>
          <w:sz w:val="24"/>
        </w:rPr>
        <w:t> </w:t>
      </w:r>
      <w:r>
        <w:rPr>
          <w:i/>
          <w:sz w:val="24"/>
        </w:rPr>
        <w:t>at</w:t>
      </w:r>
      <w:r>
        <w:rPr>
          <w:i/>
          <w:spacing w:val="-3"/>
          <w:sz w:val="24"/>
        </w:rPr>
        <w:t> </w:t>
      </w:r>
      <w:r>
        <w:rPr>
          <w:i/>
          <w:sz w:val="24"/>
        </w:rPr>
        <w:t>df</w:t>
      </w:r>
      <w:r>
        <w:rPr>
          <w:i/>
          <w:spacing w:val="71"/>
          <w:sz w:val="24"/>
        </w:rPr>
        <w:t> </w:t>
      </w:r>
      <w:r>
        <w:rPr>
          <w:spacing w:val="-5"/>
          <w:sz w:val="24"/>
        </w:rPr>
        <w:t>96</w:t>
      </w:r>
      <w:r>
        <w:rPr>
          <w:i/>
          <w:spacing w:val="-5"/>
          <w:sz w:val="24"/>
        </w:rPr>
        <w:t>.</w:t>
      </w:r>
    </w:p>
    <w:p>
      <w:pPr>
        <w:pStyle w:val="BodyText"/>
        <w:spacing w:line="480" w:lineRule="auto" w:before="268"/>
        <w:ind w:right="1348"/>
        <w:jc w:val="both"/>
      </w:pPr>
      <w:r>
        <w:rPr/>
        <w:t>Results of the independent t test statistics above showed that there is no significant difference in the performance of male and female students taught Economics using Inquiry method in secondary schools in Imo state.</w:t>
      </w:r>
    </w:p>
    <w:p>
      <w:pPr>
        <w:pStyle w:val="BodyText"/>
        <w:spacing w:line="480" w:lineRule="auto"/>
        <w:ind w:right="1344"/>
        <w:jc w:val="both"/>
      </w:pPr>
      <w:r>
        <w:rPr/>
        <w:t>This is because the calculated p value of</w:t>
      </w:r>
      <w:r>
        <w:rPr>
          <w:spacing w:val="40"/>
        </w:rPr>
        <w:t> </w:t>
      </w:r>
      <w:r>
        <w:rPr/>
        <w:t>0.110 is higher</w:t>
      </w:r>
      <w:r>
        <w:rPr>
          <w:spacing w:val="80"/>
        </w:rPr>
        <w:t> </w:t>
      </w:r>
      <w:r>
        <w:rPr/>
        <w:t>than the 0,05 alpha level of significance and the calculated t value of</w:t>
      </w:r>
      <w:r>
        <w:rPr>
          <w:spacing w:val="40"/>
        </w:rPr>
        <w:t> </w:t>
      </w:r>
      <w:r>
        <w:rPr/>
        <w:t>1.752 is lower</w:t>
      </w:r>
      <w:r>
        <w:rPr>
          <w:spacing w:val="80"/>
          <w:w w:val="150"/>
        </w:rPr>
        <w:t> </w:t>
      </w:r>
      <w:r>
        <w:rPr/>
        <w:t>than</w:t>
      </w:r>
      <w:r>
        <w:rPr>
          <w:spacing w:val="-2"/>
        </w:rPr>
        <w:t> </w:t>
      </w:r>
      <w:r>
        <w:rPr/>
        <w:t>the 1.96</w:t>
      </w:r>
      <w:r>
        <w:rPr>
          <w:spacing w:val="-7"/>
        </w:rPr>
        <w:t> </w:t>
      </w:r>
      <w:r>
        <w:rPr/>
        <w:t>t critical; value at df</w:t>
      </w:r>
      <w:r>
        <w:rPr>
          <w:spacing w:val="40"/>
        </w:rPr>
        <w:t> </w:t>
      </w:r>
      <w:r>
        <w:rPr/>
        <w:t>96. Their computed Mean performances are 44.11 and 42.36 by male and female students taught Economics</w:t>
      </w:r>
      <w:r>
        <w:rPr>
          <w:spacing w:val="80"/>
        </w:rPr>
        <w:t> </w:t>
      </w:r>
      <w:r>
        <w:rPr/>
        <w:t>using</w:t>
      </w:r>
      <w:r>
        <w:rPr>
          <w:spacing w:val="40"/>
        </w:rPr>
        <w:t> </w:t>
      </w:r>
      <w:r>
        <w:rPr/>
        <w:t>Inquiry methods respectively.</w:t>
      </w:r>
    </w:p>
    <w:p>
      <w:pPr>
        <w:pStyle w:val="BodyText"/>
        <w:spacing w:line="480" w:lineRule="auto" w:before="1"/>
        <w:ind w:right="1340"/>
        <w:jc w:val="both"/>
      </w:pPr>
      <w:r>
        <w:rPr/>
        <w:t>This shows that both male and female when taught with Inquiry strategy performed relatively the same</w:t>
      </w:r>
      <w:r>
        <w:rPr>
          <w:spacing w:val="40"/>
        </w:rPr>
        <w:t> </w:t>
      </w:r>
      <w:r>
        <w:rPr/>
        <w:t>therefore the inquiry strategy is very effective for both male and female students in the teaching of Economics at secondary schools .</w:t>
      </w:r>
    </w:p>
    <w:p>
      <w:pPr>
        <w:pStyle w:val="BodyText"/>
        <w:spacing w:line="480" w:lineRule="auto" w:before="1"/>
        <w:ind w:right="1338"/>
        <w:jc w:val="both"/>
      </w:pPr>
      <w:r>
        <w:rPr/>
        <w:t>Consequently, the null</w:t>
      </w:r>
      <w:r>
        <w:rPr>
          <w:spacing w:val="-2"/>
        </w:rPr>
        <w:t> </w:t>
      </w:r>
      <w:r>
        <w:rPr/>
        <w:t>hypothesis</w:t>
      </w:r>
      <w:r>
        <w:rPr>
          <w:spacing w:val="-2"/>
        </w:rPr>
        <w:t> </w:t>
      </w:r>
      <w:r>
        <w:rPr/>
        <w:t>which</w:t>
      </w:r>
      <w:r>
        <w:rPr>
          <w:spacing w:val="-3"/>
        </w:rPr>
        <w:t> </w:t>
      </w:r>
      <w:r>
        <w:rPr/>
        <w:t>state</w:t>
      </w:r>
      <w:r>
        <w:rPr>
          <w:spacing w:val="-9"/>
        </w:rPr>
        <w:t> </w:t>
      </w:r>
      <w:r>
        <w:rPr/>
        <w:t>that there is</w:t>
      </w:r>
      <w:r>
        <w:rPr>
          <w:spacing w:val="-2"/>
        </w:rPr>
        <w:t> </w:t>
      </w:r>
      <w:r>
        <w:rPr/>
        <w:t>no significant difference in</w:t>
      </w:r>
      <w:r>
        <w:rPr>
          <w:spacing w:val="-3"/>
        </w:rPr>
        <w:t> </w:t>
      </w:r>
      <w:r>
        <w:rPr/>
        <w:t>the performance of male and female students taught Economics using Inquiry method in secondary schools in Imo state, is hereby accepted and retained.</w:t>
      </w:r>
    </w:p>
    <w:p>
      <w:pPr>
        <w:pStyle w:val="BodyText"/>
        <w:spacing w:line="480" w:lineRule="auto" w:before="1"/>
        <w:ind w:right="1343"/>
      </w:pPr>
      <w:r>
        <w:rPr/>
        <w:t>Hypothesis Seven: The null hypothesis state</w:t>
      </w:r>
      <w:r>
        <w:rPr>
          <w:spacing w:val="-1"/>
        </w:rPr>
        <w:t> </w:t>
      </w:r>
      <w:r>
        <w:rPr/>
        <w:t>that there is no significant difference in the performance</w:t>
      </w:r>
      <w:r>
        <w:rPr>
          <w:spacing w:val="-3"/>
        </w:rPr>
        <w:t> </w:t>
      </w:r>
      <w:r>
        <w:rPr/>
        <w:t>of</w:t>
      </w:r>
      <w:r>
        <w:rPr>
          <w:spacing w:val="-7"/>
        </w:rPr>
        <w:t> </w:t>
      </w:r>
      <w:r>
        <w:rPr/>
        <w:t>male</w:t>
      </w:r>
      <w:r>
        <w:rPr>
          <w:spacing w:val="-5"/>
        </w:rPr>
        <w:t> </w:t>
      </w:r>
      <w:r>
        <w:rPr/>
        <w:t>and</w:t>
      </w:r>
      <w:r>
        <w:rPr>
          <w:spacing w:val="-1"/>
        </w:rPr>
        <w:t> </w:t>
      </w:r>
      <w:r>
        <w:rPr/>
        <w:t>female</w:t>
      </w:r>
      <w:r>
        <w:rPr>
          <w:spacing w:val="-5"/>
        </w:rPr>
        <w:t> </w:t>
      </w:r>
      <w:r>
        <w:rPr/>
        <w:t>students</w:t>
      </w:r>
      <w:r>
        <w:rPr>
          <w:spacing w:val="-11"/>
        </w:rPr>
        <w:t> </w:t>
      </w:r>
      <w:r>
        <w:rPr/>
        <w:t>taught</w:t>
      </w:r>
      <w:r>
        <w:rPr>
          <w:spacing w:val="-4"/>
        </w:rPr>
        <w:t> </w:t>
      </w:r>
      <w:r>
        <w:rPr/>
        <w:t>Economics</w:t>
      </w:r>
      <w:r>
        <w:rPr>
          <w:spacing w:val="-6"/>
        </w:rPr>
        <w:t> </w:t>
      </w:r>
      <w:r>
        <w:rPr/>
        <w:t>using</w:t>
      </w:r>
      <w:r>
        <w:rPr>
          <w:spacing w:val="-4"/>
        </w:rPr>
        <w:t> </w:t>
      </w:r>
      <w:r>
        <w:rPr/>
        <w:t>Task</w:t>
      </w:r>
      <w:r>
        <w:rPr>
          <w:spacing w:val="-1"/>
        </w:rPr>
        <w:t> </w:t>
      </w:r>
      <w:r>
        <w:rPr/>
        <w:t>based</w:t>
      </w:r>
      <w:r>
        <w:rPr>
          <w:spacing w:val="40"/>
        </w:rPr>
        <w:t> </w:t>
      </w:r>
      <w:r>
        <w:rPr/>
        <w:t>method</w:t>
      </w:r>
      <w:r>
        <w:rPr>
          <w:spacing w:val="-1"/>
        </w:rPr>
        <w:t> </w:t>
      </w:r>
      <w:r>
        <w:rPr/>
        <w:t>in secondary schools in Imo state.</w:t>
      </w:r>
    </w:p>
    <w:p>
      <w:pPr>
        <w:spacing w:after="0" w:line="480" w:lineRule="auto"/>
        <w:sectPr>
          <w:pgSz w:w="12240" w:h="15840"/>
          <w:pgMar w:header="0" w:footer="1012" w:top="1820" w:bottom="1200" w:left="820" w:right="460"/>
        </w:sectPr>
      </w:pPr>
    </w:p>
    <w:p>
      <w:pPr>
        <w:pStyle w:val="Heading2"/>
        <w:ind w:left="2421" w:right="1340" w:hanging="1441"/>
        <w:jc w:val="both"/>
      </w:pPr>
      <w:r>
        <w:rPr/>
        <w:t>Table</w:t>
      </w:r>
      <w:r>
        <w:rPr>
          <w:spacing w:val="-2"/>
        </w:rPr>
        <w:t> </w:t>
      </w:r>
      <w:r>
        <w:rPr/>
        <w:t>4.4.7:</w:t>
      </w:r>
      <w:r>
        <w:rPr>
          <w:spacing w:val="80"/>
        </w:rPr>
        <w:t> </w:t>
      </w:r>
      <w:r>
        <w:rPr/>
        <w:t>Independent t test</w:t>
      </w:r>
      <w:r>
        <w:rPr>
          <w:spacing w:val="40"/>
        </w:rPr>
        <w:t> </w:t>
      </w:r>
      <w:r>
        <w:rPr/>
        <w:t>statistics on difference in the performance of male and female students taught Economics using Task based</w:t>
      </w:r>
      <w:r>
        <w:rPr>
          <w:spacing w:val="40"/>
        </w:rPr>
        <w:t> </w:t>
      </w:r>
      <w:r>
        <w:rPr/>
        <w:t>method in secondary schools in Imo state</w:t>
      </w:r>
    </w:p>
    <w:tbl>
      <w:tblPr>
        <w:tblW w:w="0" w:type="auto"/>
        <w:jc w:val="lef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8"/>
        <w:gridCol w:w="953"/>
        <w:gridCol w:w="624"/>
        <w:gridCol w:w="927"/>
        <w:gridCol w:w="975"/>
        <w:gridCol w:w="938"/>
        <w:gridCol w:w="634"/>
        <w:gridCol w:w="581"/>
        <w:gridCol w:w="1187"/>
        <w:gridCol w:w="885"/>
        <w:gridCol w:w="963"/>
      </w:tblGrid>
      <w:tr>
        <w:trPr>
          <w:trHeight w:val="556" w:hRule="atLeast"/>
        </w:trPr>
        <w:tc>
          <w:tcPr>
            <w:tcW w:w="1438" w:type="dxa"/>
            <w:tcBorders>
              <w:top w:val="single" w:sz="4" w:space="0" w:color="000000"/>
              <w:bottom w:val="single" w:sz="4" w:space="0" w:color="000000"/>
            </w:tcBorders>
          </w:tcPr>
          <w:p>
            <w:pPr>
              <w:pStyle w:val="TableParagraph"/>
              <w:spacing w:line="273" w:lineRule="exact"/>
              <w:ind w:left="105"/>
              <w:rPr>
                <w:sz w:val="24"/>
              </w:rPr>
            </w:pPr>
            <w:r>
              <w:rPr>
                <w:spacing w:val="-2"/>
                <w:sz w:val="24"/>
              </w:rPr>
              <w:t>Variable</w:t>
            </w:r>
          </w:p>
        </w:tc>
        <w:tc>
          <w:tcPr>
            <w:tcW w:w="953" w:type="dxa"/>
            <w:tcBorders>
              <w:top w:val="single" w:sz="4" w:space="0" w:color="000000"/>
              <w:bottom w:val="single" w:sz="4" w:space="0" w:color="000000"/>
            </w:tcBorders>
          </w:tcPr>
          <w:p>
            <w:pPr>
              <w:pStyle w:val="TableParagraph"/>
              <w:spacing w:line="273" w:lineRule="exact"/>
              <w:ind w:left="112"/>
              <w:rPr>
                <w:sz w:val="24"/>
              </w:rPr>
            </w:pPr>
            <w:r>
              <w:rPr>
                <w:spacing w:val="-2"/>
                <w:sz w:val="24"/>
              </w:rPr>
              <w:t>Gender</w:t>
            </w:r>
          </w:p>
        </w:tc>
        <w:tc>
          <w:tcPr>
            <w:tcW w:w="624" w:type="dxa"/>
            <w:tcBorders>
              <w:top w:val="single" w:sz="4" w:space="0" w:color="000000"/>
              <w:bottom w:val="single" w:sz="4" w:space="0" w:color="000000"/>
            </w:tcBorders>
          </w:tcPr>
          <w:p>
            <w:pPr>
              <w:pStyle w:val="TableParagraph"/>
              <w:spacing w:line="273" w:lineRule="exact"/>
              <w:ind w:left="139"/>
              <w:rPr>
                <w:sz w:val="24"/>
              </w:rPr>
            </w:pPr>
            <w:r>
              <w:rPr>
                <w:spacing w:val="-10"/>
                <w:sz w:val="24"/>
              </w:rPr>
              <w:t>N</w:t>
            </w:r>
          </w:p>
        </w:tc>
        <w:tc>
          <w:tcPr>
            <w:tcW w:w="927" w:type="dxa"/>
            <w:tcBorders>
              <w:top w:val="single" w:sz="4" w:space="0" w:color="000000"/>
              <w:bottom w:val="single" w:sz="4" w:space="0" w:color="000000"/>
            </w:tcBorders>
          </w:tcPr>
          <w:p>
            <w:pPr>
              <w:pStyle w:val="TableParagraph"/>
              <w:spacing w:line="273" w:lineRule="exact"/>
              <w:ind w:left="139"/>
              <w:rPr>
                <w:sz w:val="24"/>
              </w:rPr>
            </w:pPr>
            <w:r>
              <w:rPr>
                <w:spacing w:val="-4"/>
                <w:sz w:val="24"/>
              </w:rPr>
              <w:t>Mean</w:t>
            </w:r>
          </w:p>
        </w:tc>
        <w:tc>
          <w:tcPr>
            <w:tcW w:w="975" w:type="dxa"/>
            <w:tcBorders>
              <w:top w:val="single" w:sz="4" w:space="0" w:color="000000"/>
              <w:bottom w:val="single" w:sz="4" w:space="0" w:color="000000"/>
            </w:tcBorders>
          </w:tcPr>
          <w:p>
            <w:pPr>
              <w:pStyle w:val="TableParagraph"/>
              <w:spacing w:line="273" w:lineRule="exact"/>
              <w:ind w:left="105" w:right="82"/>
              <w:jc w:val="center"/>
              <w:rPr>
                <w:sz w:val="24"/>
              </w:rPr>
            </w:pPr>
            <w:r>
              <w:rPr>
                <w:spacing w:val="-2"/>
                <w:sz w:val="24"/>
              </w:rPr>
              <w:t>Std.dev</w:t>
            </w:r>
          </w:p>
        </w:tc>
        <w:tc>
          <w:tcPr>
            <w:tcW w:w="938" w:type="dxa"/>
            <w:tcBorders>
              <w:top w:val="single" w:sz="4" w:space="0" w:color="000000"/>
              <w:bottom w:val="single" w:sz="4" w:space="0" w:color="000000"/>
            </w:tcBorders>
          </w:tcPr>
          <w:p>
            <w:pPr>
              <w:pStyle w:val="TableParagraph"/>
              <w:spacing w:line="273" w:lineRule="exact"/>
              <w:ind w:right="136"/>
              <w:jc w:val="right"/>
              <w:rPr>
                <w:sz w:val="24"/>
              </w:rPr>
            </w:pPr>
            <w:r>
              <w:rPr>
                <w:spacing w:val="-2"/>
                <w:sz w:val="24"/>
              </w:rPr>
              <w:t>Std.Err</w:t>
            </w:r>
          </w:p>
        </w:tc>
        <w:tc>
          <w:tcPr>
            <w:tcW w:w="634" w:type="dxa"/>
            <w:tcBorders>
              <w:top w:val="single" w:sz="4" w:space="0" w:color="000000"/>
              <w:bottom w:val="single" w:sz="4" w:space="0" w:color="000000"/>
            </w:tcBorders>
          </w:tcPr>
          <w:p>
            <w:pPr>
              <w:pStyle w:val="TableParagraph"/>
              <w:spacing w:line="273" w:lineRule="exact"/>
              <w:ind w:left="23"/>
              <w:jc w:val="center"/>
              <w:rPr>
                <w:sz w:val="24"/>
              </w:rPr>
            </w:pPr>
            <w:r>
              <w:rPr>
                <w:spacing w:val="-5"/>
                <w:sz w:val="24"/>
              </w:rPr>
              <w:t>MD</w:t>
            </w:r>
          </w:p>
        </w:tc>
        <w:tc>
          <w:tcPr>
            <w:tcW w:w="581" w:type="dxa"/>
            <w:tcBorders>
              <w:top w:val="single" w:sz="4" w:space="0" w:color="000000"/>
              <w:bottom w:val="single" w:sz="4" w:space="0" w:color="000000"/>
            </w:tcBorders>
          </w:tcPr>
          <w:p>
            <w:pPr>
              <w:pStyle w:val="TableParagraph"/>
              <w:spacing w:line="273" w:lineRule="exact"/>
              <w:ind w:left="5" w:right="95"/>
              <w:jc w:val="center"/>
              <w:rPr>
                <w:sz w:val="24"/>
              </w:rPr>
            </w:pPr>
            <w:r>
              <w:rPr>
                <w:spacing w:val="-5"/>
                <w:sz w:val="24"/>
              </w:rPr>
              <w:t>Df</w:t>
            </w:r>
          </w:p>
        </w:tc>
        <w:tc>
          <w:tcPr>
            <w:tcW w:w="1187" w:type="dxa"/>
            <w:tcBorders>
              <w:top w:val="single" w:sz="4" w:space="0" w:color="000000"/>
              <w:bottom w:val="single" w:sz="4" w:space="0" w:color="000000"/>
            </w:tcBorders>
          </w:tcPr>
          <w:p>
            <w:pPr>
              <w:pStyle w:val="TableParagraph"/>
              <w:spacing w:line="274" w:lineRule="exact"/>
              <w:ind w:left="108" w:right="106"/>
              <w:rPr>
                <w:sz w:val="24"/>
              </w:rPr>
            </w:pPr>
            <w:r>
              <w:rPr>
                <w:spacing w:val="-10"/>
                <w:sz w:val="24"/>
              </w:rPr>
              <w:t>t </w:t>
            </w:r>
            <w:r>
              <w:rPr>
                <w:spacing w:val="-2"/>
                <w:sz w:val="24"/>
              </w:rPr>
              <w:t>calculated</w:t>
            </w:r>
          </w:p>
        </w:tc>
        <w:tc>
          <w:tcPr>
            <w:tcW w:w="885" w:type="dxa"/>
            <w:tcBorders>
              <w:top w:val="single" w:sz="4" w:space="0" w:color="000000"/>
              <w:bottom w:val="single" w:sz="4" w:space="0" w:color="000000"/>
            </w:tcBorders>
          </w:tcPr>
          <w:p>
            <w:pPr>
              <w:pStyle w:val="TableParagraph"/>
              <w:spacing w:line="274" w:lineRule="exact"/>
              <w:ind w:left="112" w:right="102"/>
              <w:rPr>
                <w:sz w:val="24"/>
              </w:rPr>
            </w:pPr>
            <w:r>
              <w:rPr>
                <w:spacing w:val="-10"/>
                <w:sz w:val="24"/>
              </w:rPr>
              <w:t>t </w:t>
            </w:r>
            <w:r>
              <w:rPr>
                <w:spacing w:val="-2"/>
                <w:sz w:val="24"/>
              </w:rPr>
              <w:t>critical</w:t>
            </w:r>
          </w:p>
        </w:tc>
        <w:tc>
          <w:tcPr>
            <w:tcW w:w="963" w:type="dxa"/>
            <w:tcBorders>
              <w:top w:val="single" w:sz="4" w:space="0" w:color="000000"/>
              <w:bottom w:val="single" w:sz="4" w:space="0" w:color="000000"/>
            </w:tcBorders>
          </w:tcPr>
          <w:p>
            <w:pPr>
              <w:pStyle w:val="TableParagraph"/>
              <w:spacing w:line="273" w:lineRule="exact"/>
              <w:ind w:left="110"/>
              <w:rPr>
                <w:sz w:val="24"/>
              </w:rPr>
            </w:pPr>
            <w:r>
              <w:rPr>
                <w:spacing w:val="-10"/>
                <w:sz w:val="24"/>
              </w:rPr>
              <w:t>P</w:t>
            </w:r>
          </w:p>
        </w:tc>
      </w:tr>
      <w:tr>
        <w:trPr>
          <w:trHeight w:val="341" w:hRule="atLeast"/>
        </w:trPr>
        <w:tc>
          <w:tcPr>
            <w:tcW w:w="1438" w:type="dxa"/>
            <w:vMerge w:val="restart"/>
            <w:tcBorders>
              <w:top w:val="single" w:sz="4" w:space="0" w:color="000000"/>
              <w:bottom w:val="single" w:sz="4" w:space="0" w:color="000000"/>
            </w:tcBorders>
          </w:tcPr>
          <w:p>
            <w:pPr>
              <w:pStyle w:val="TableParagraph"/>
              <w:spacing w:line="360" w:lineRule="auto"/>
              <w:ind w:left="105" w:right="108"/>
              <w:rPr>
                <w:sz w:val="24"/>
              </w:rPr>
            </w:pPr>
            <w:r>
              <w:rPr>
                <w:spacing w:val="-2"/>
                <w:sz w:val="24"/>
              </w:rPr>
              <w:t>Performance </w:t>
            </w:r>
            <w:r>
              <w:rPr>
                <w:sz w:val="24"/>
              </w:rPr>
              <w:t>of Task </w:t>
            </w:r>
            <w:r>
              <w:rPr>
                <w:spacing w:val="-2"/>
                <w:sz w:val="24"/>
              </w:rPr>
              <w:t>based</w:t>
            </w:r>
          </w:p>
        </w:tc>
        <w:tc>
          <w:tcPr>
            <w:tcW w:w="953" w:type="dxa"/>
            <w:tcBorders>
              <w:top w:val="single" w:sz="4" w:space="0" w:color="000000"/>
            </w:tcBorders>
          </w:tcPr>
          <w:p>
            <w:pPr>
              <w:pStyle w:val="TableParagraph"/>
              <w:spacing w:line="268" w:lineRule="exact"/>
              <w:ind w:left="112"/>
              <w:rPr>
                <w:sz w:val="24"/>
              </w:rPr>
            </w:pPr>
            <w:r>
              <w:rPr>
                <w:spacing w:val="-4"/>
                <w:sz w:val="24"/>
              </w:rPr>
              <w:t>Male</w:t>
            </w:r>
          </w:p>
        </w:tc>
        <w:tc>
          <w:tcPr>
            <w:tcW w:w="624" w:type="dxa"/>
            <w:tcBorders>
              <w:top w:val="single" w:sz="4" w:space="0" w:color="000000"/>
            </w:tcBorders>
          </w:tcPr>
          <w:p>
            <w:pPr>
              <w:pStyle w:val="TableParagraph"/>
              <w:spacing w:line="268" w:lineRule="exact"/>
              <w:ind w:right="136"/>
              <w:jc w:val="right"/>
              <w:rPr>
                <w:sz w:val="24"/>
              </w:rPr>
            </w:pPr>
            <w:r>
              <w:rPr>
                <w:spacing w:val="-5"/>
                <w:sz w:val="24"/>
              </w:rPr>
              <w:t>69</w:t>
            </w:r>
          </w:p>
        </w:tc>
        <w:tc>
          <w:tcPr>
            <w:tcW w:w="927" w:type="dxa"/>
            <w:tcBorders>
              <w:top w:val="single" w:sz="4" w:space="0" w:color="000000"/>
            </w:tcBorders>
          </w:tcPr>
          <w:p>
            <w:pPr>
              <w:pStyle w:val="TableParagraph"/>
              <w:spacing w:line="268" w:lineRule="exact"/>
              <w:ind w:right="132"/>
              <w:jc w:val="right"/>
              <w:rPr>
                <w:sz w:val="24"/>
              </w:rPr>
            </w:pPr>
            <w:r>
              <w:rPr>
                <w:spacing w:val="-2"/>
                <w:sz w:val="24"/>
              </w:rPr>
              <w:t>43.68</w:t>
            </w:r>
          </w:p>
        </w:tc>
        <w:tc>
          <w:tcPr>
            <w:tcW w:w="975" w:type="dxa"/>
            <w:tcBorders>
              <w:top w:val="single" w:sz="4" w:space="0" w:color="000000"/>
            </w:tcBorders>
          </w:tcPr>
          <w:p>
            <w:pPr>
              <w:pStyle w:val="TableParagraph"/>
              <w:spacing w:line="268" w:lineRule="exact"/>
              <w:ind w:left="105"/>
              <w:jc w:val="center"/>
              <w:rPr>
                <w:sz w:val="24"/>
              </w:rPr>
            </w:pPr>
            <w:r>
              <w:rPr>
                <w:spacing w:val="-4"/>
                <w:sz w:val="24"/>
              </w:rPr>
              <w:t>3.724</w:t>
            </w:r>
          </w:p>
        </w:tc>
        <w:tc>
          <w:tcPr>
            <w:tcW w:w="938" w:type="dxa"/>
            <w:tcBorders>
              <w:top w:val="single" w:sz="4" w:space="0" w:color="000000"/>
            </w:tcBorders>
          </w:tcPr>
          <w:p>
            <w:pPr>
              <w:pStyle w:val="TableParagraph"/>
              <w:spacing w:line="268" w:lineRule="exact"/>
              <w:ind w:right="192"/>
              <w:jc w:val="right"/>
              <w:rPr>
                <w:sz w:val="24"/>
              </w:rPr>
            </w:pPr>
            <w:r>
              <w:rPr>
                <w:spacing w:val="-4"/>
                <w:sz w:val="24"/>
              </w:rPr>
              <w:t>.448</w:t>
            </w:r>
          </w:p>
        </w:tc>
        <w:tc>
          <w:tcPr>
            <w:tcW w:w="634" w:type="dxa"/>
            <w:tcBorders>
              <w:top w:val="single" w:sz="4" w:space="0" w:color="000000"/>
            </w:tcBorders>
          </w:tcPr>
          <w:p>
            <w:pPr>
              <w:pStyle w:val="TableParagraph"/>
              <w:rPr>
                <w:sz w:val="24"/>
              </w:rPr>
            </w:pPr>
          </w:p>
        </w:tc>
        <w:tc>
          <w:tcPr>
            <w:tcW w:w="581" w:type="dxa"/>
            <w:tcBorders>
              <w:top w:val="single" w:sz="4" w:space="0" w:color="000000"/>
            </w:tcBorders>
          </w:tcPr>
          <w:p>
            <w:pPr>
              <w:pStyle w:val="TableParagraph"/>
              <w:rPr>
                <w:sz w:val="24"/>
              </w:rPr>
            </w:pPr>
          </w:p>
        </w:tc>
        <w:tc>
          <w:tcPr>
            <w:tcW w:w="1187" w:type="dxa"/>
            <w:tcBorders>
              <w:top w:val="single" w:sz="4" w:space="0" w:color="000000"/>
            </w:tcBorders>
          </w:tcPr>
          <w:p>
            <w:pPr>
              <w:pStyle w:val="TableParagraph"/>
              <w:rPr>
                <w:sz w:val="24"/>
              </w:rPr>
            </w:pPr>
          </w:p>
        </w:tc>
        <w:tc>
          <w:tcPr>
            <w:tcW w:w="885" w:type="dxa"/>
            <w:tcBorders>
              <w:top w:val="single" w:sz="4" w:space="0" w:color="000000"/>
            </w:tcBorders>
          </w:tcPr>
          <w:p>
            <w:pPr>
              <w:pStyle w:val="TableParagraph"/>
              <w:rPr>
                <w:sz w:val="24"/>
              </w:rPr>
            </w:pPr>
          </w:p>
        </w:tc>
        <w:tc>
          <w:tcPr>
            <w:tcW w:w="963" w:type="dxa"/>
            <w:tcBorders>
              <w:top w:val="single" w:sz="4" w:space="0" w:color="000000"/>
            </w:tcBorders>
          </w:tcPr>
          <w:p>
            <w:pPr>
              <w:pStyle w:val="TableParagraph"/>
              <w:rPr>
                <w:sz w:val="24"/>
              </w:rPr>
            </w:pPr>
          </w:p>
        </w:tc>
      </w:tr>
      <w:tr>
        <w:trPr>
          <w:trHeight w:val="412" w:hRule="atLeast"/>
        </w:trPr>
        <w:tc>
          <w:tcPr>
            <w:tcW w:w="1438" w:type="dxa"/>
            <w:vMerge/>
            <w:tcBorders>
              <w:top w:val="nil"/>
              <w:bottom w:val="single" w:sz="4" w:space="0" w:color="000000"/>
            </w:tcBorders>
          </w:tcPr>
          <w:p>
            <w:pPr>
              <w:rPr>
                <w:sz w:val="2"/>
                <w:szCs w:val="2"/>
              </w:rPr>
            </w:pPr>
          </w:p>
        </w:tc>
        <w:tc>
          <w:tcPr>
            <w:tcW w:w="953" w:type="dxa"/>
          </w:tcPr>
          <w:p>
            <w:pPr>
              <w:pStyle w:val="TableParagraph"/>
              <w:rPr>
                <w:sz w:val="24"/>
              </w:rPr>
            </w:pPr>
          </w:p>
        </w:tc>
        <w:tc>
          <w:tcPr>
            <w:tcW w:w="624" w:type="dxa"/>
          </w:tcPr>
          <w:p>
            <w:pPr>
              <w:pStyle w:val="TableParagraph"/>
              <w:rPr>
                <w:sz w:val="24"/>
              </w:rPr>
            </w:pPr>
          </w:p>
        </w:tc>
        <w:tc>
          <w:tcPr>
            <w:tcW w:w="927" w:type="dxa"/>
          </w:tcPr>
          <w:p>
            <w:pPr>
              <w:pStyle w:val="TableParagraph"/>
              <w:rPr>
                <w:sz w:val="24"/>
              </w:rPr>
            </w:pPr>
          </w:p>
        </w:tc>
        <w:tc>
          <w:tcPr>
            <w:tcW w:w="975" w:type="dxa"/>
          </w:tcPr>
          <w:p>
            <w:pPr>
              <w:pStyle w:val="TableParagraph"/>
              <w:rPr>
                <w:sz w:val="24"/>
              </w:rPr>
            </w:pPr>
          </w:p>
        </w:tc>
        <w:tc>
          <w:tcPr>
            <w:tcW w:w="938" w:type="dxa"/>
          </w:tcPr>
          <w:p>
            <w:pPr>
              <w:pStyle w:val="TableParagraph"/>
              <w:rPr>
                <w:sz w:val="24"/>
              </w:rPr>
            </w:pPr>
          </w:p>
        </w:tc>
        <w:tc>
          <w:tcPr>
            <w:tcW w:w="634" w:type="dxa"/>
          </w:tcPr>
          <w:p>
            <w:pPr>
              <w:pStyle w:val="TableParagraph"/>
              <w:spacing w:before="63"/>
              <w:ind w:left="23" w:right="82"/>
              <w:jc w:val="center"/>
              <w:rPr>
                <w:sz w:val="24"/>
              </w:rPr>
            </w:pPr>
            <w:r>
              <w:rPr>
                <w:spacing w:val="-4"/>
                <w:sz w:val="24"/>
              </w:rPr>
              <w:t>1.21</w:t>
            </w:r>
          </w:p>
        </w:tc>
        <w:tc>
          <w:tcPr>
            <w:tcW w:w="581" w:type="dxa"/>
          </w:tcPr>
          <w:p>
            <w:pPr>
              <w:pStyle w:val="TableParagraph"/>
              <w:spacing w:before="63"/>
              <w:ind w:left="95" w:right="90"/>
              <w:jc w:val="center"/>
              <w:rPr>
                <w:sz w:val="24"/>
              </w:rPr>
            </w:pPr>
            <w:r>
              <w:rPr>
                <w:spacing w:val="-5"/>
                <w:sz w:val="24"/>
              </w:rPr>
              <w:t>105</w:t>
            </w:r>
          </w:p>
        </w:tc>
        <w:tc>
          <w:tcPr>
            <w:tcW w:w="1187" w:type="dxa"/>
          </w:tcPr>
          <w:p>
            <w:pPr>
              <w:pStyle w:val="TableParagraph"/>
              <w:spacing w:before="63"/>
              <w:ind w:left="108"/>
              <w:rPr>
                <w:sz w:val="24"/>
              </w:rPr>
            </w:pPr>
            <w:r>
              <w:rPr>
                <w:spacing w:val="-4"/>
                <w:sz w:val="24"/>
              </w:rPr>
              <w:t>1.200</w:t>
            </w:r>
          </w:p>
        </w:tc>
        <w:tc>
          <w:tcPr>
            <w:tcW w:w="885" w:type="dxa"/>
          </w:tcPr>
          <w:p>
            <w:pPr>
              <w:pStyle w:val="TableParagraph"/>
              <w:spacing w:before="63"/>
              <w:ind w:left="112"/>
              <w:rPr>
                <w:sz w:val="24"/>
              </w:rPr>
            </w:pPr>
            <w:r>
              <w:rPr>
                <w:spacing w:val="-4"/>
                <w:sz w:val="24"/>
              </w:rPr>
              <w:t>1.96</w:t>
            </w:r>
          </w:p>
        </w:tc>
        <w:tc>
          <w:tcPr>
            <w:tcW w:w="963" w:type="dxa"/>
          </w:tcPr>
          <w:p>
            <w:pPr>
              <w:pStyle w:val="TableParagraph"/>
              <w:spacing w:before="63"/>
              <w:ind w:left="110"/>
              <w:rPr>
                <w:sz w:val="24"/>
              </w:rPr>
            </w:pPr>
            <w:r>
              <w:rPr>
                <w:sz w:val="24"/>
              </w:rPr>
              <w:t>0.</w:t>
            </w:r>
            <w:r>
              <w:rPr>
                <w:spacing w:val="4"/>
                <w:sz w:val="24"/>
              </w:rPr>
              <w:t> </w:t>
            </w:r>
            <w:r>
              <w:rPr>
                <w:spacing w:val="-5"/>
                <w:sz w:val="24"/>
              </w:rPr>
              <w:t>071</w:t>
            </w:r>
          </w:p>
        </w:tc>
      </w:tr>
      <w:tr>
        <w:trPr>
          <w:trHeight w:val="488" w:hRule="atLeast"/>
        </w:trPr>
        <w:tc>
          <w:tcPr>
            <w:tcW w:w="1438" w:type="dxa"/>
            <w:vMerge/>
            <w:tcBorders>
              <w:top w:val="nil"/>
              <w:bottom w:val="single" w:sz="4" w:space="0" w:color="000000"/>
            </w:tcBorders>
          </w:tcPr>
          <w:p>
            <w:pPr>
              <w:rPr>
                <w:sz w:val="2"/>
                <w:szCs w:val="2"/>
              </w:rPr>
            </w:pPr>
          </w:p>
        </w:tc>
        <w:tc>
          <w:tcPr>
            <w:tcW w:w="953" w:type="dxa"/>
            <w:tcBorders>
              <w:bottom w:val="single" w:sz="4" w:space="0" w:color="000000"/>
            </w:tcBorders>
          </w:tcPr>
          <w:p>
            <w:pPr>
              <w:pStyle w:val="TableParagraph"/>
              <w:spacing w:before="63"/>
              <w:ind w:left="112"/>
              <w:rPr>
                <w:sz w:val="24"/>
              </w:rPr>
            </w:pPr>
            <w:r>
              <w:rPr>
                <w:spacing w:val="-2"/>
                <w:sz w:val="24"/>
              </w:rPr>
              <w:t>Female</w:t>
            </w:r>
          </w:p>
        </w:tc>
        <w:tc>
          <w:tcPr>
            <w:tcW w:w="624" w:type="dxa"/>
            <w:tcBorders>
              <w:bottom w:val="single" w:sz="4" w:space="0" w:color="000000"/>
            </w:tcBorders>
          </w:tcPr>
          <w:p>
            <w:pPr>
              <w:pStyle w:val="TableParagraph"/>
              <w:spacing w:before="63"/>
              <w:ind w:right="136"/>
              <w:jc w:val="right"/>
              <w:rPr>
                <w:sz w:val="24"/>
              </w:rPr>
            </w:pPr>
            <w:r>
              <w:rPr>
                <w:spacing w:val="-5"/>
                <w:sz w:val="24"/>
              </w:rPr>
              <w:t>38</w:t>
            </w:r>
          </w:p>
        </w:tc>
        <w:tc>
          <w:tcPr>
            <w:tcW w:w="927" w:type="dxa"/>
            <w:tcBorders>
              <w:bottom w:val="single" w:sz="4" w:space="0" w:color="000000"/>
            </w:tcBorders>
          </w:tcPr>
          <w:p>
            <w:pPr>
              <w:pStyle w:val="TableParagraph"/>
              <w:spacing w:before="63"/>
              <w:ind w:right="132"/>
              <w:jc w:val="right"/>
              <w:rPr>
                <w:sz w:val="24"/>
              </w:rPr>
            </w:pPr>
            <w:r>
              <w:rPr>
                <w:spacing w:val="-2"/>
                <w:sz w:val="24"/>
              </w:rPr>
              <w:t>44.37</w:t>
            </w:r>
          </w:p>
        </w:tc>
        <w:tc>
          <w:tcPr>
            <w:tcW w:w="975" w:type="dxa"/>
            <w:tcBorders>
              <w:bottom w:val="single" w:sz="4" w:space="0" w:color="000000"/>
            </w:tcBorders>
          </w:tcPr>
          <w:p>
            <w:pPr>
              <w:pStyle w:val="TableParagraph"/>
              <w:spacing w:before="63"/>
              <w:ind w:left="105"/>
              <w:jc w:val="center"/>
              <w:rPr>
                <w:sz w:val="24"/>
              </w:rPr>
            </w:pPr>
            <w:r>
              <w:rPr>
                <w:spacing w:val="-4"/>
                <w:sz w:val="24"/>
              </w:rPr>
              <w:t>3.928</w:t>
            </w:r>
          </w:p>
        </w:tc>
        <w:tc>
          <w:tcPr>
            <w:tcW w:w="1572" w:type="dxa"/>
            <w:gridSpan w:val="2"/>
            <w:tcBorders>
              <w:bottom w:val="single" w:sz="4" w:space="0" w:color="000000"/>
            </w:tcBorders>
          </w:tcPr>
          <w:p>
            <w:pPr>
              <w:pStyle w:val="TableParagraph"/>
              <w:spacing w:before="63"/>
              <w:ind w:left="321"/>
              <w:rPr>
                <w:sz w:val="24"/>
              </w:rPr>
            </w:pPr>
            <w:r>
              <w:rPr>
                <w:spacing w:val="-4"/>
                <w:sz w:val="24"/>
              </w:rPr>
              <w:t>.637</w:t>
            </w:r>
          </w:p>
        </w:tc>
        <w:tc>
          <w:tcPr>
            <w:tcW w:w="581" w:type="dxa"/>
            <w:tcBorders>
              <w:bottom w:val="single" w:sz="4" w:space="0" w:color="000000"/>
            </w:tcBorders>
          </w:tcPr>
          <w:p>
            <w:pPr>
              <w:pStyle w:val="TableParagraph"/>
              <w:rPr>
                <w:sz w:val="24"/>
              </w:rPr>
            </w:pPr>
          </w:p>
        </w:tc>
        <w:tc>
          <w:tcPr>
            <w:tcW w:w="1187" w:type="dxa"/>
            <w:tcBorders>
              <w:bottom w:val="single" w:sz="4" w:space="0" w:color="000000"/>
            </w:tcBorders>
          </w:tcPr>
          <w:p>
            <w:pPr>
              <w:pStyle w:val="TableParagraph"/>
              <w:rPr>
                <w:sz w:val="24"/>
              </w:rPr>
            </w:pPr>
          </w:p>
        </w:tc>
        <w:tc>
          <w:tcPr>
            <w:tcW w:w="885" w:type="dxa"/>
            <w:tcBorders>
              <w:bottom w:val="single" w:sz="4" w:space="0" w:color="000000"/>
            </w:tcBorders>
          </w:tcPr>
          <w:p>
            <w:pPr>
              <w:pStyle w:val="TableParagraph"/>
              <w:rPr>
                <w:sz w:val="24"/>
              </w:rPr>
            </w:pPr>
          </w:p>
        </w:tc>
        <w:tc>
          <w:tcPr>
            <w:tcW w:w="963" w:type="dxa"/>
            <w:tcBorders>
              <w:bottom w:val="single" w:sz="4" w:space="0" w:color="000000"/>
            </w:tcBorders>
          </w:tcPr>
          <w:p>
            <w:pPr>
              <w:pStyle w:val="TableParagraph"/>
              <w:rPr>
                <w:sz w:val="24"/>
              </w:rPr>
            </w:pPr>
          </w:p>
        </w:tc>
      </w:tr>
    </w:tbl>
    <w:p>
      <w:pPr>
        <w:spacing w:before="0"/>
        <w:ind w:left="980" w:right="0" w:firstLine="0"/>
        <w:jc w:val="both"/>
        <w:rPr>
          <w:i/>
          <w:sz w:val="24"/>
        </w:rPr>
      </w:pPr>
      <w:r>
        <w:rPr>
          <w:i/>
          <w:sz w:val="24"/>
        </w:rPr>
        <w:t>Calculated</w:t>
      </w:r>
      <w:r>
        <w:rPr>
          <w:i/>
          <w:spacing w:val="-2"/>
          <w:sz w:val="24"/>
        </w:rPr>
        <w:t> </w:t>
      </w:r>
      <w:r>
        <w:rPr>
          <w:i/>
          <w:sz w:val="24"/>
        </w:rPr>
        <w:t>p</w:t>
      </w:r>
      <w:r>
        <w:rPr>
          <w:i/>
          <w:spacing w:val="63"/>
          <w:sz w:val="24"/>
        </w:rPr>
        <w:t> </w:t>
      </w:r>
      <w:r>
        <w:rPr>
          <w:i/>
          <w:sz w:val="24"/>
        </w:rPr>
        <w:t>&gt;</w:t>
      </w:r>
      <w:r>
        <w:rPr>
          <w:i/>
          <w:spacing w:val="-3"/>
          <w:sz w:val="24"/>
        </w:rPr>
        <w:t> </w:t>
      </w:r>
      <w:r>
        <w:rPr>
          <w:i/>
          <w:sz w:val="24"/>
        </w:rPr>
        <w:t>0.05,</w:t>
      </w:r>
      <w:r>
        <w:rPr>
          <w:i/>
          <w:spacing w:val="60"/>
          <w:sz w:val="24"/>
        </w:rPr>
        <w:t> </w:t>
      </w:r>
      <w:r>
        <w:rPr>
          <w:i/>
          <w:sz w:val="24"/>
        </w:rPr>
        <w:t>calculated,</w:t>
      </w:r>
      <w:r>
        <w:rPr>
          <w:i/>
          <w:spacing w:val="-2"/>
          <w:sz w:val="24"/>
        </w:rPr>
        <w:t> </w:t>
      </w:r>
      <w:r>
        <w:rPr>
          <w:i/>
          <w:sz w:val="24"/>
        </w:rPr>
        <w:t>t</w:t>
      </w:r>
      <w:r>
        <w:rPr>
          <w:i/>
          <w:spacing w:val="2"/>
          <w:sz w:val="24"/>
        </w:rPr>
        <w:t> </w:t>
      </w:r>
      <w:r>
        <w:rPr>
          <w:i/>
          <w:sz w:val="24"/>
        </w:rPr>
        <w:t>calculated</w:t>
      </w:r>
      <w:r>
        <w:rPr>
          <w:i/>
          <w:spacing w:val="57"/>
          <w:sz w:val="24"/>
        </w:rPr>
        <w:t> </w:t>
      </w:r>
      <w:r>
        <w:rPr>
          <w:i/>
          <w:sz w:val="24"/>
        </w:rPr>
        <w:t>&lt;</w:t>
      </w:r>
      <w:r>
        <w:rPr>
          <w:i/>
          <w:spacing w:val="55"/>
          <w:sz w:val="24"/>
        </w:rPr>
        <w:t> </w:t>
      </w:r>
      <w:r>
        <w:rPr>
          <w:i/>
          <w:sz w:val="24"/>
        </w:rPr>
        <w:t>1.96</w:t>
      </w:r>
      <w:r>
        <w:rPr>
          <w:i/>
          <w:spacing w:val="1"/>
          <w:sz w:val="24"/>
        </w:rPr>
        <w:t> </w:t>
      </w:r>
      <w:r>
        <w:rPr>
          <w:i/>
          <w:sz w:val="24"/>
        </w:rPr>
        <w:t>at</w:t>
      </w:r>
      <w:r>
        <w:rPr>
          <w:i/>
          <w:spacing w:val="-3"/>
          <w:sz w:val="24"/>
        </w:rPr>
        <w:t> </w:t>
      </w:r>
      <w:r>
        <w:rPr>
          <w:i/>
          <w:sz w:val="24"/>
        </w:rPr>
        <w:t>df</w:t>
      </w:r>
      <w:r>
        <w:rPr>
          <w:i/>
          <w:spacing w:val="71"/>
          <w:sz w:val="24"/>
        </w:rPr>
        <w:t> </w:t>
      </w:r>
      <w:r>
        <w:rPr>
          <w:spacing w:val="-4"/>
          <w:sz w:val="24"/>
        </w:rPr>
        <w:t>105</w:t>
      </w:r>
      <w:r>
        <w:rPr>
          <w:i/>
          <w:spacing w:val="-4"/>
          <w:sz w:val="24"/>
        </w:rPr>
        <w:t>.</w:t>
      </w:r>
    </w:p>
    <w:p>
      <w:pPr>
        <w:pStyle w:val="BodyText"/>
        <w:spacing w:line="480" w:lineRule="auto" w:before="270"/>
        <w:ind w:right="1335"/>
        <w:jc w:val="both"/>
      </w:pPr>
      <w:r>
        <w:rPr/>
        <w:t>Results of the independent t test statistics above showed that</w:t>
      </w:r>
      <w:r>
        <w:rPr>
          <w:spacing w:val="40"/>
        </w:rPr>
        <w:t> </w:t>
      </w:r>
      <w:r>
        <w:rPr/>
        <w:t>there is no significant difference in the performance of male and female students taught Economics using Task based method in secondary schools in Imo state.</w:t>
      </w:r>
    </w:p>
    <w:p>
      <w:pPr>
        <w:pStyle w:val="BodyText"/>
        <w:spacing w:line="480" w:lineRule="auto"/>
        <w:ind w:right="1344"/>
        <w:jc w:val="both"/>
      </w:pPr>
      <w:r>
        <w:rPr/>
        <w:t>This is because the calculated p value of 0.071</w:t>
      </w:r>
      <w:r>
        <w:rPr>
          <w:spacing w:val="40"/>
        </w:rPr>
        <w:t> </w:t>
      </w:r>
      <w:r>
        <w:rPr/>
        <w:t>is higher</w:t>
      </w:r>
      <w:r>
        <w:rPr>
          <w:spacing w:val="80"/>
        </w:rPr>
        <w:t> </w:t>
      </w:r>
      <w:r>
        <w:rPr/>
        <w:t>than the 0,05 alpha level of significance and the calculated t value of</w:t>
      </w:r>
      <w:r>
        <w:rPr>
          <w:spacing w:val="70"/>
        </w:rPr>
        <w:t> </w:t>
      </w:r>
      <w:r>
        <w:rPr/>
        <w:t>1.21 is lower</w:t>
      </w:r>
      <w:r>
        <w:rPr>
          <w:spacing w:val="80"/>
          <w:w w:val="150"/>
        </w:rPr>
        <w:t> </w:t>
      </w:r>
      <w:r>
        <w:rPr/>
        <w:t>than the 1.96 t critical; value at df</w:t>
      </w:r>
      <w:r>
        <w:rPr>
          <w:spacing w:val="40"/>
        </w:rPr>
        <w:t> </w:t>
      </w:r>
      <w:r>
        <w:rPr/>
        <w:t>105. Their computed Mean performances are 43.68 and 44.37</w:t>
      </w:r>
      <w:r>
        <w:rPr>
          <w:spacing w:val="40"/>
        </w:rPr>
        <w:t> </w:t>
      </w:r>
      <w:r>
        <w:rPr/>
        <w:t>by male and female students taught Economics</w:t>
      </w:r>
      <w:r>
        <w:rPr>
          <w:spacing w:val="80"/>
        </w:rPr>
        <w:t> </w:t>
      </w:r>
      <w:r>
        <w:rPr/>
        <w:t>using Task based method respectively.</w:t>
      </w:r>
    </w:p>
    <w:p>
      <w:pPr>
        <w:pStyle w:val="BodyText"/>
        <w:spacing w:line="480" w:lineRule="auto" w:before="1"/>
        <w:ind w:right="1346"/>
        <w:jc w:val="both"/>
      </w:pPr>
      <w:r>
        <w:rPr/>
        <w:t>This shows that both male and female when taught with Task based strategy performed relatively the same</w:t>
      </w:r>
      <w:r>
        <w:rPr>
          <w:spacing w:val="40"/>
        </w:rPr>
        <w:t> </w:t>
      </w:r>
      <w:r>
        <w:rPr/>
        <w:t>therefore the task-based strategy is very effective for both male and female students in the teaching of Economics at secondary schools .</w:t>
      </w:r>
    </w:p>
    <w:p>
      <w:pPr>
        <w:pStyle w:val="BodyText"/>
        <w:spacing w:line="477" w:lineRule="auto" w:before="1"/>
        <w:ind w:right="1340"/>
        <w:jc w:val="both"/>
      </w:pPr>
      <w:r>
        <w:rPr/>
        <w:t>Consequently, the null hypothesis which state that</w:t>
      </w:r>
      <w:r>
        <w:rPr>
          <w:spacing w:val="40"/>
        </w:rPr>
        <w:t>  </w:t>
      </w:r>
      <w:r>
        <w:rPr/>
        <w:t>there is no significant</w:t>
      </w:r>
      <w:r>
        <w:rPr>
          <w:spacing w:val="40"/>
        </w:rPr>
        <w:t> </w:t>
      </w:r>
      <w:r>
        <w:rPr/>
        <w:t>difference in the performance of</w:t>
      </w:r>
      <w:r>
        <w:rPr>
          <w:spacing w:val="-3"/>
        </w:rPr>
        <w:t> </w:t>
      </w:r>
      <w:r>
        <w:rPr/>
        <w:t>male and female students</w:t>
      </w:r>
      <w:r>
        <w:rPr>
          <w:spacing w:val="-6"/>
        </w:rPr>
        <w:t> </w:t>
      </w:r>
      <w:r>
        <w:rPr/>
        <w:t>taught Economics</w:t>
      </w:r>
      <w:r>
        <w:rPr>
          <w:spacing w:val="-2"/>
        </w:rPr>
        <w:t> </w:t>
      </w:r>
      <w:r>
        <w:rPr/>
        <w:t>using Task based method in secondary schools in Imo state., is hereby accepted and retained.</w:t>
      </w:r>
    </w:p>
    <w:p>
      <w:pPr>
        <w:pStyle w:val="Heading2"/>
        <w:numPr>
          <w:ilvl w:val="1"/>
          <w:numId w:val="28"/>
        </w:numPr>
        <w:tabs>
          <w:tab w:pos="1700" w:val="left" w:leader="none"/>
        </w:tabs>
        <w:spacing w:line="240" w:lineRule="auto" w:before="9" w:after="0"/>
        <w:ind w:left="1700" w:right="0" w:hanging="720"/>
        <w:jc w:val="both"/>
      </w:pPr>
      <w:r>
        <w:rPr/>
        <w:t>Summary of</w:t>
      </w:r>
      <w:r>
        <w:rPr>
          <w:spacing w:val="-2"/>
        </w:rPr>
        <w:t> </w:t>
      </w:r>
      <w:r>
        <w:rPr/>
        <w:t>the</w:t>
      </w:r>
      <w:r>
        <w:rPr>
          <w:spacing w:val="2"/>
        </w:rPr>
        <w:t> </w:t>
      </w:r>
      <w:r>
        <w:rPr/>
        <w:t>Major</w:t>
      </w:r>
      <w:r>
        <w:rPr>
          <w:spacing w:val="-5"/>
        </w:rPr>
        <w:t> </w:t>
      </w:r>
      <w:r>
        <w:rPr>
          <w:spacing w:val="-2"/>
        </w:rPr>
        <w:t>Findings</w:t>
      </w:r>
    </w:p>
    <w:p>
      <w:pPr>
        <w:pStyle w:val="ListParagraph"/>
        <w:numPr>
          <w:ilvl w:val="2"/>
          <w:numId w:val="28"/>
        </w:numPr>
        <w:tabs>
          <w:tab w:pos="1523" w:val="left" w:leader="none"/>
        </w:tabs>
        <w:spacing w:line="480" w:lineRule="auto" w:before="271" w:after="0"/>
        <w:ind w:left="1523" w:right="1335" w:hanging="361"/>
        <w:jc w:val="both"/>
        <w:rPr>
          <w:sz w:val="24"/>
        </w:rPr>
      </w:pPr>
      <w:r>
        <w:rPr>
          <w:sz w:val="24"/>
        </w:rPr>
        <w:t>There is no significant differences in</w:t>
      </w:r>
      <w:r>
        <w:rPr>
          <w:spacing w:val="-4"/>
          <w:sz w:val="24"/>
        </w:rPr>
        <w:t> </w:t>
      </w:r>
      <w:r>
        <w:rPr>
          <w:sz w:val="24"/>
        </w:rPr>
        <w:t>the performance of</w:t>
      </w:r>
      <w:r>
        <w:rPr>
          <w:spacing w:val="-7"/>
          <w:sz w:val="24"/>
        </w:rPr>
        <w:t> </w:t>
      </w:r>
      <w:r>
        <w:rPr>
          <w:sz w:val="24"/>
        </w:rPr>
        <w:t>students</w:t>
      </w:r>
      <w:r>
        <w:rPr>
          <w:spacing w:val="-6"/>
          <w:sz w:val="24"/>
        </w:rPr>
        <w:t> </w:t>
      </w:r>
      <w:r>
        <w:rPr>
          <w:sz w:val="24"/>
        </w:rPr>
        <w:t>taught Economics using Inquiry and those taught using task-based methods in secondary schools</w:t>
      </w:r>
      <w:r>
        <w:rPr>
          <w:spacing w:val="40"/>
          <w:sz w:val="24"/>
        </w:rPr>
        <w:t> </w:t>
      </w:r>
      <w:r>
        <w:rPr>
          <w:sz w:val="24"/>
        </w:rPr>
        <w:t>in Imo state. Their computed Mean performances are 43.47 and 44.28 by students taught</w:t>
      </w:r>
      <w:r>
        <w:rPr>
          <w:spacing w:val="-3"/>
          <w:sz w:val="24"/>
        </w:rPr>
        <w:t> </w:t>
      </w:r>
      <w:r>
        <w:rPr>
          <w:sz w:val="24"/>
        </w:rPr>
        <w:t>Economics</w:t>
      </w:r>
      <w:r>
        <w:rPr>
          <w:spacing w:val="80"/>
          <w:sz w:val="24"/>
        </w:rPr>
        <w:t> </w:t>
      </w:r>
      <w:r>
        <w:rPr>
          <w:sz w:val="24"/>
        </w:rPr>
        <w:t>using</w:t>
      </w:r>
      <w:r>
        <w:rPr>
          <w:spacing w:val="40"/>
          <w:sz w:val="24"/>
        </w:rPr>
        <w:t> </w:t>
      </w:r>
      <w:r>
        <w:rPr>
          <w:sz w:val="24"/>
        </w:rPr>
        <w:t>Inquiry</w:t>
      </w:r>
      <w:r>
        <w:rPr>
          <w:spacing w:val="-8"/>
          <w:sz w:val="24"/>
        </w:rPr>
        <w:t> </w:t>
      </w:r>
      <w:r>
        <w:rPr>
          <w:sz w:val="24"/>
        </w:rPr>
        <w:t>and</w:t>
      </w:r>
      <w:r>
        <w:rPr>
          <w:spacing w:val="-3"/>
          <w:sz w:val="24"/>
        </w:rPr>
        <w:t> </w:t>
      </w:r>
      <w:r>
        <w:rPr>
          <w:sz w:val="24"/>
        </w:rPr>
        <w:t>Task based methods</w:t>
      </w:r>
      <w:r>
        <w:rPr>
          <w:spacing w:val="-5"/>
          <w:sz w:val="24"/>
        </w:rPr>
        <w:t> </w:t>
      </w:r>
      <w:r>
        <w:rPr>
          <w:sz w:val="24"/>
        </w:rPr>
        <w:t>respectively,</w:t>
      </w:r>
      <w:r>
        <w:rPr>
          <w:spacing w:val="-1"/>
          <w:sz w:val="24"/>
        </w:rPr>
        <w:t> </w:t>
      </w:r>
      <w:r>
        <w:rPr>
          <w:sz w:val="24"/>
        </w:rPr>
        <w:t>This</w:t>
      </w:r>
      <w:r>
        <w:rPr>
          <w:spacing w:val="-1"/>
          <w:sz w:val="24"/>
        </w:rPr>
        <w:t> </w:t>
      </w:r>
      <w:r>
        <w:rPr>
          <w:sz w:val="24"/>
        </w:rPr>
        <w:t>shows</w:t>
      </w:r>
    </w:p>
    <w:p>
      <w:pPr>
        <w:spacing w:after="0" w:line="480" w:lineRule="auto"/>
        <w:jc w:val="both"/>
        <w:rPr>
          <w:sz w:val="24"/>
        </w:rPr>
        <w:sectPr>
          <w:pgSz w:w="12240" w:h="15840"/>
          <w:pgMar w:header="0" w:footer="1012" w:top="1360" w:bottom="1200" w:left="820" w:right="460"/>
        </w:sectPr>
      </w:pPr>
    </w:p>
    <w:p>
      <w:pPr>
        <w:pStyle w:val="BodyText"/>
        <w:spacing w:line="480" w:lineRule="auto" w:before="72"/>
        <w:ind w:left="1523" w:right="1341"/>
        <w:jc w:val="both"/>
      </w:pPr>
      <w:r>
        <w:rPr/>
        <w:t>that both group methods performances are the same and therefore the inquiry and task based methods are effective for</w:t>
      </w:r>
      <w:r>
        <w:rPr>
          <w:spacing w:val="40"/>
        </w:rPr>
        <w:t> </w:t>
      </w:r>
      <w:r>
        <w:rPr/>
        <w:t>the teaching of Economics as they both produce the same positive results.</w:t>
      </w:r>
    </w:p>
    <w:p>
      <w:pPr>
        <w:pStyle w:val="ListParagraph"/>
        <w:numPr>
          <w:ilvl w:val="2"/>
          <w:numId w:val="28"/>
        </w:numPr>
        <w:tabs>
          <w:tab w:pos="1523" w:val="left" w:leader="none"/>
        </w:tabs>
        <w:spacing w:line="480" w:lineRule="auto" w:before="1" w:after="0"/>
        <w:ind w:left="1523" w:right="1335" w:hanging="361"/>
        <w:jc w:val="both"/>
        <w:rPr>
          <w:sz w:val="24"/>
        </w:rPr>
      </w:pPr>
      <w:r>
        <w:rPr>
          <w:sz w:val="24"/>
        </w:rPr>
        <w:t>Significant differences</w:t>
      </w:r>
      <w:r>
        <w:rPr>
          <w:spacing w:val="-1"/>
          <w:sz w:val="24"/>
        </w:rPr>
        <w:t> </w:t>
      </w:r>
      <w:r>
        <w:rPr>
          <w:sz w:val="24"/>
        </w:rPr>
        <w:t>existed</w:t>
      </w:r>
      <w:r>
        <w:rPr>
          <w:spacing w:val="40"/>
          <w:sz w:val="24"/>
        </w:rPr>
        <w:t> </w:t>
      </w:r>
      <w:r>
        <w:rPr>
          <w:sz w:val="24"/>
        </w:rPr>
        <w:t>in</w:t>
      </w:r>
      <w:r>
        <w:rPr>
          <w:spacing w:val="-3"/>
          <w:sz w:val="24"/>
        </w:rPr>
        <w:t> </w:t>
      </w:r>
      <w:r>
        <w:rPr>
          <w:sz w:val="24"/>
        </w:rPr>
        <w:t>the Pre-test and</w:t>
      </w:r>
      <w:r>
        <w:rPr>
          <w:spacing w:val="-2"/>
          <w:sz w:val="24"/>
        </w:rPr>
        <w:t> </w:t>
      </w:r>
      <w:r>
        <w:rPr>
          <w:sz w:val="24"/>
        </w:rPr>
        <w:t>Post-test performance of</w:t>
      </w:r>
      <w:r>
        <w:rPr>
          <w:spacing w:val="-6"/>
          <w:sz w:val="24"/>
        </w:rPr>
        <w:t> </w:t>
      </w:r>
      <w:r>
        <w:rPr>
          <w:sz w:val="24"/>
        </w:rPr>
        <w:t>students in the experimental group taught Economics using Inquiry method in secondary schools</w:t>
      </w:r>
      <w:r>
        <w:rPr>
          <w:spacing w:val="80"/>
          <w:sz w:val="24"/>
        </w:rPr>
        <w:t> </w:t>
      </w:r>
      <w:r>
        <w:rPr>
          <w:sz w:val="24"/>
        </w:rPr>
        <w:t>in Imo</w:t>
      </w:r>
      <w:r>
        <w:rPr>
          <w:spacing w:val="15"/>
          <w:sz w:val="24"/>
        </w:rPr>
        <w:t> </w:t>
      </w:r>
      <w:r>
        <w:rPr>
          <w:sz w:val="24"/>
        </w:rPr>
        <w:t>state.</w:t>
      </w:r>
      <w:r>
        <w:rPr>
          <w:spacing w:val="75"/>
          <w:sz w:val="24"/>
        </w:rPr>
        <w:t> </w:t>
      </w:r>
      <w:r>
        <w:rPr>
          <w:sz w:val="24"/>
        </w:rPr>
        <w:t>The</w:t>
      </w:r>
      <w:r>
        <w:rPr>
          <w:spacing w:val="14"/>
          <w:sz w:val="24"/>
        </w:rPr>
        <w:t> </w:t>
      </w:r>
      <w:r>
        <w:rPr>
          <w:sz w:val="24"/>
        </w:rPr>
        <w:t>mean Pre-test and Post-test performances are 23.99 and</w:t>
      </w:r>
    </w:p>
    <w:p>
      <w:pPr>
        <w:pStyle w:val="BodyText"/>
        <w:spacing w:line="480" w:lineRule="auto"/>
        <w:ind w:left="1523" w:right="1336"/>
        <w:jc w:val="both"/>
      </w:pPr>
      <w:r>
        <w:rPr/>
        <w:t>43.47 respectively with a mean difference of 19.480 in favour of the post-test scores. This shows that among the inquiry group students their performance had significantly increased as a result of the inquiry teaching method,</w:t>
      </w:r>
    </w:p>
    <w:p>
      <w:pPr>
        <w:pStyle w:val="ListParagraph"/>
        <w:numPr>
          <w:ilvl w:val="2"/>
          <w:numId w:val="28"/>
        </w:numPr>
        <w:tabs>
          <w:tab w:pos="1523" w:val="left" w:leader="none"/>
        </w:tabs>
        <w:spacing w:line="480" w:lineRule="auto" w:before="1" w:after="0"/>
        <w:ind w:left="1523" w:right="1336" w:hanging="361"/>
        <w:jc w:val="both"/>
        <w:rPr>
          <w:sz w:val="24"/>
        </w:rPr>
      </w:pPr>
      <w:r>
        <w:rPr>
          <w:sz w:val="24"/>
        </w:rPr>
        <w:t>Significant differences exist</w:t>
      </w:r>
      <w:r>
        <w:rPr>
          <w:spacing w:val="40"/>
          <w:sz w:val="24"/>
        </w:rPr>
        <w:t> </w:t>
      </w:r>
      <w:r>
        <w:rPr>
          <w:sz w:val="24"/>
        </w:rPr>
        <w:t>in</w:t>
      </w:r>
      <w:r>
        <w:rPr>
          <w:spacing w:val="-5"/>
          <w:sz w:val="24"/>
        </w:rPr>
        <w:t> </w:t>
      </w:r>
      <w:r>
        <w:rPr>
          <w:sz w:val="24"/>
        </w:rPr>
        <w:t>the</w:t>
      </w:r>
      <w:r>
        <w:rPr>
          <w:spacing w:val="-1"/>
          <w:sz w:val="24"/>
        </w:rPr>
        <w:t> </w:t>
      </w:r>
      <w:r>
        <w:rPr>
          <w:sz w:val="24"/>
        </w:rPr>
        <w:t>Pre-test and</w:t>
      </w:r>
      <w:r>
        <w:rPr>
          <w:spacing w:val="-1"/>
          <w:sz w:val="24"/>
        </w:rPr>
        <w:t> </w:t>
      </w:r>
      <w:r>
        <w:rPr>
          <w:sz w:val="24"/>
        </w:rPr>
        <w:t>Post-test performance</w:t>
      </w:r>
      <w:r>
        <w:rPr>
          <w:spacing w:val="-1"/>
          <w:sz w:val="24"/>
        </w:rPr>
        <w:t> </w:t>
      </w:r>
      <w:r>
        <w:rPr>
          <w:sz w:val="24"/>
        </w:rPr>
        <w:t>of</w:t>
      </w:r>
      <w:r>
        <w:rPr>
          <w:spacing w:val="-7"/>
          <w:sz w:val="24"/>
        </w:rPr>
        <w:t> </w:t>
      </w:r>
      <w:r>
        <w:rPr>
          <w:sz w:val="24"/>
        </w:rPr>
        <w:t>students</w:t>
      </w:r>
      <w:r>
        <w:rPr>
          <w:spacing w:val="-3"/>
          <w:sz w:val="24"/>
        </w:rPr>
        <w:t> </w:t>
      </w:r>
      <w:r>
        <w:rPr>
          <w:sz w:val="24"/>
        </w:rPr>
        <w:t>in the</w:t>
      </w:r>
      <w:r>
        <w:rPr>
          <w:spacing w:val="-2"/>
          <w:sz w:val="24"/>
        </w:rPr>
        <w:t> </w:t>
      </w:r>
      <w:r>
        <w:rPr>
          <w:sz w:val="24"/>
        </w:rPr>
        <w:t>experimental</w:t>
      </w:r>
      <w:r>
        <w:rPr>
          <w:spacing w:val="-10"/>
          <w:sz w:val="24"/>
        </w:rPr>
        <w:t> </w:t>
      </w:r>
      <w:r>
        <w:rPr>
          <w:sz w:val="24"/>
        </w:rPr>
        <w:t>group</w:t>
      </w:r>
      <w:r>
        <w:rPr>
          <w:spacing w:val="-6"/>
          <w:sz w:val="24"/>
        </w:rPr>
        <w:t> </w:t>
      </w:r>
      <w:r>
        <w:rPr>
          <w:sz w:val="24"/>
        </w:rPr>
        <w:t>taught</w:t>
      </w:r>
      <w:r>
        <w:rPr>
          <w:spacing w:val="40"/>
          <w:sz w:val="24"/>
        </w:rPr>
        <w:t> </w:t>
      </w:r>
      <w:r>
        <w:rPr>
          <w:sz w:val="24"/>
        </w:rPr>
        <w:t>Economics</w:t>
      </w:r>
      <w:r>
        <w:rPr>
          <w:spacing w:val="-3"/>
          <w:sz w:val="24"/>
        </w:rPr>
        <w:t> </w:t>
      </w:r>
      <w:r>
        <w:rPr>
          <w:sz w:val="24"/>
        </w:rPr>
        <w:t>using Task</w:t>
      </w:r>
      <w:r>
        <w:rPr>
          <w:spacing w:val="-1"/>
          <w:sz w:val="24"/>
        </w:rPr>
        <w:t> </w:t>
      </w:r>
      <w:r>
        <w:rPr>
          <w:sz w:val="24"/>
        </w:rPr>
        <w:t>based</w:t>
      </w:r>
      <w:r>
        <w:rPr>
          <w:spacing w:val="40"/>
          <w:sz w:val="24"/>
        </w:rPr>
        <w:t> </w:t>
      </w:r>
      <w:r>
        <w:rPr>
          <w:sz w:val="24"/>
        </w:rPr>
        <w:t>method</w:t>
      </w:r>
      <w:r>
        <w:rPr>
          <w:spacing w:val="40"/>
          <w:sz w:val="24"/>
        </w:rPr>
        <w:t> </w:t>
      </w:r>
      <w:r>
        <w:rPr>
          <w:sz w:val="24"/>
        </w:rPr>
        <w:t>in</w:t>
      </w:r>
      <w:r>
        <w:rPr>
          <w:spacing w:val="-6"/>
          <w:sz w:val="24"/>
        </w:rPr>
        <w:t> </w:t>
      </w:r>
      <w:r>
        <w:rPr>
          <w:sz w:val="24"/>
        </w:rPr>
        <w:t>secondary schools</w:t>
      </w:r>
      <w:r>
        <w:rPr>
          <w:spacing w:val="80"/>
          <w:sz w:val="24"/>
        </w:rPr>
        <w:t> </w:t>
      </w:r>
      <w:r>
        <w:rPr>
          <w:sz w:val="24"/>
        </w:rPr>
        <w:t>in</w:t>
      </w:r>
      <w:r>
        <w:rPr>
          <w:spacing w:val="17"/>
          <w:sz w:val="24"/>
        </w:rPr>
        <w:t> </w:t>
      </w:r>
      <w:r>
        <w:rPr>
          <w:sz w:val="24"/>
        </w:rPr>
        <w:t>Imo</w:t>
      </w:r>
      <w:r>
        <w:rPr>
          <w:spacing w:val="26"/>
          <w:sz w:val="24"/>
        </w:rPr>
        <w:t> </w:t>
      </w:r>
      <w:r>
        <w:rPr>
          <w:sz w:val="24"/>
        </w:rPr>
        <w:t>state.</w:t>
      </w:r>
      <w:r>
        <w:rPr>
          <w:spacing w:val="23"/>
          <w:sz w:val="24"/>
        </w:rPr>
        <w:t> </w:t>
      </w:r>
      <w:r>
        <w:rPr>
          <w:sz w:val="24"/>
        </w:rPr>
        <w:t>The</w:t>
      </w:r>
      <w:r>
        <w:rPr>
          <w:spacing w:val="26"/>
          <w:sz w:val="24"/>
        </w:rPr>
        <w:t> </w:t>
      </w:r>
      <w:r>
        <w:rPr>
          <w:sz w:val="24"/>
        </w:rPr>
        <w:t>mean</w:t>
      </w:r>
      <w:r>
        <w:rPr>
          <w:spacing w:val="17"/>
          <w:sz w:val="24"/>
        </w:rPr>
        <w:t> </w:t>
      </w:r>
      <w:r>
        <w:rPr>
          <w:sz w:val="24"/>
        </w:rPr>
        <w:t>pretest</w:t>
      </w:r>
      <w:r>
        <w:rPr>
          <w:spacing w:val="27"/>
          <w:sz w:val="24"/>
        </w:rPr>
        <w:t> </w:t>
      </w:r>
      <w:r>
        <w:rPr>
          <w:sz w:val="24"/>
        </w:rPr>
        <w:t>and</w:t>
      </w:r>
      <w:r>
        <w:rPr>
          <w:spacing w:val="22"/>
          <w:sz w:val="24"/>
        </w:rPr>
        <w:t> </w:t>
      </w:r>
      <w:r>
        <w:rPr>
          <w:sz w:val="24"/>
        </w:rPr>
        <w:t>Post-test</w:t>
      </w:r>
      <w:r>
        <w:rPr>
          <w:spacing w:val="27"/>
          <w:sz w:val="24"/>
        </w:rPr>
        <w:t> </w:t>
      </w:r>
      <w:r>
        <w:rPr>
          <w:sz w:val="24"/>
        </w:rPr>
        <w:t>performances</w:t>
      </w:r>
      <w:r>
        <w:rPr>
          <w:spacing w:val="20"/>
          <w:sz w:val="24"/>
        </w:rPr>
        <w:t> </w:t>
      </w:r>
      <w:r>
        <w:rPr>
          <w:sz w:val="24"/>
        </w:rPr>
        <w:t>are</w:t>
      </w:r>
      <w:r>
        <w:rPr>
          <w:spacing w:val="21"/>
          <w:sz w:val="24"/>
        </w:rPr>
        <w:t> </w:t>
      </w:r>
      <w:r>
        <w:rPr>
          <w:sz w:val="24"/>
        </w:rPr>
        <w:t>24.39</w:t>
      </w:r>
      <w:r>
        <w:rPr>
          <w:spacing w:val="22"/>
          <w:sz w:val="24"/>
        </w:rPr>
        <w:t> </w:t>
      </w:r>
      <w:r>
        <w:rPr>
          <w:sz w:val="24"/>
        </w:rPr>
        <w:t>and</w:t>
      </w:r>
    </w:p>
    <w:p>
      <w:pPr>
        <w:pStyle w:val="BodyText"/>
        <w:spacing w:line="480" w:lineRule="auto" w:before="1"/>
        <w:ind w:left="1523" w:right="1336"/>
        <w:jc w:val="both"/>
      </w:pPr>
      <w:r>
        <w:rPr/>
        <w:t>44.28 respectively with a mean difference of 19.888 in favour of the post-test scores.</w:t>
      </w:r>
      <w:r>
        <w:rPr>
          <w:spacing w:val="-1"/>
        </w:rPr>
        <w:t> </w:t>
      </w:r>
      <w:r>
        <w:rPr/>
        <w:t>This</w:t>
      </w:r>
      <w:r>
        <w:rPr>
          <w:spacing w:val="-1"/>
        </w:rPr>
        <w:t> </w:t>
      </w:r>
      <w:r>
        <w:rPr/>
        <w:t>shows</w:t>
      </w:r>
      <w:r>
        <w:rPr>
          <w:spacing w:val="-6"/>
        </w:rPr>
        <w:t> </w:t>
      </w:r>
      <w:r>
        <w:rPr/>
        <w:t>that among</w:t>
      </w:r>
      <w:r>
        <w:rPr>
          <w:spacing w:val="-3"/>
        </w:rPr>
        <w:t> </w:t>
      </w:r>
      <w:r>
        <w:rPr/>
        <w:t>the</w:t>
      </w:r>
      <w:r>
        <w:rPr>
          <w:spacing w:val="-4"/>
        </w:rPr>
        <w:t> </w:t>
      </w:r>
      <w:r>
        <w:rPr/>
        <w:t>Task based</w:t>
      </w:r>
      <w:r>
        <w:rPr>
          <w:spacing w:val="-3"/>
        </w:rPr>
        <w:t> </w:t>
      </w:r>
      <w:r>
        <w:rPr/>
        <w:t>group</w:t>
      </w:r>
      <w:r>
        <w:rPr>
          <w:spacing w:val="-2"/>
        </w:rPr>
        <w:t> </w:t>
      </w:r>
      <w:r>
        <w:rPr/>
        <w:t>students</w:t>
      </w:r>
      <w:r>
        <w:rPr>
          <w:spacing w:val="-5"/>
        </w:rPr>
        <w:t> </w:t>
      </w:r>
      <w:r>
        <w:rPr/>
        <w:t>their</w:t>
      </w:r>
      <w:r>
        <w:rPr>
          <w:spacing w:val="-2"/>
        </w:rPr>
        <w:t> </w:t>
      </w:r>
      <w:r>
        <w:rPr/>
        <w:t>performance had significantly increased as a result of the task-based teaching method.</w:t>
      </w:r>
    </w:p>
    <w:p>
      <w:pPr>
        <w:pStyle w:val="ListParagraph"/>
        <w:numPr>
          <w:ilvl w:val="2"/>
          <w:numId w:val="28"/>
        </w:numPr>
        <w:tabs>
          <w:tab w:pos="1523" w:val="left" w:leader="none"/>
        </w:tabs>
        <w:spacing w:line="480" w:lineRule="auto" w:before="0" w:after="0"/>
        <w:ind w:left="1523" w:right="1334" w:hanging="361"/>
        <w:jc w:val="both"/>
        <w:rPr>
          <w:sz w:val="24"/>
        </w:rPr>
      </w:pPr>
      <w:r>
        <w:rPr>
          <w:sz w:val="24"/>
        </w:rPr>
        <w:t>There is no significant difference in the effect of Inquiry method on students‟performance in rural and urban located in secondary schools in Imo state. The pretest scores of the rural located schools are 24.451 and 24.4423 among its inquiry and lecture method students. While the pretest scores among the urban located schools had 23.4894 and 24.7143 among its inquiry and lecture method students respectively. The Post-test scores showed that among the rural located schools the inquiry and lecture scores are 44.3725 and 44.1923 respectively.</w:t>
      </w:r>
      <w:r>
        <w:rPr>
          <w:spacing w:val="40"/>
          <w:sz w:val="24"/>
        </w:rPr>
        <w:t> </w:t>
      </w:r>
      <w:r>
        <w:rPr>
          <w:sz w:val="24"/>
        </w:rPr>
        <w:t>The Post-test</w:t>
      </w:r>
      <w:r>
        <w:rPr>
          <w:spacing w:val="65"/>
          <w:sz w:val="24"/>
        </w:rPr>
        <w:t> </w:t>
      </w:r>
      <w:r>
        <w:rPr>
          <w:sz w:val="24"/>
        </w:rPr>
        <w:t>scores</w:t>
      </w:r>
      <w:r>
        <w:rPr>
          <w:spacing w:val="57"/>
          <w:sz w:val="24"/>
        </w:rPr>
        <w:t> </w:t>
      </w:r>
      <w:r>
        <w:rPr>
          <w:sz w:val="24"/>
        </w:rPr>
        <w:t>showed</w:t>
      </w:r>
      <w:r>
        <w:rPr>
          <w:spacing w:val="40"/>
          <w:sz w:val="24"/>
        </w:rPr>
        <w:t> </w:t>
      </w:r>
      <w:r>
        <w:rPr>
          <w:sz w:val="24"/>
        </w:rPr>
        <w:t>that</w:t>
      </w:r>
      <w:r>
        <w:rPr>
          <w:spacing w:val="60"/>
          <w:sz w:val="24"/>
        </w:rPr>
        <w:t> </w:t>
      </w:r>
      <w:r>
        <w:rPr>
          <w:sz w:val="24"/>
        </w:rPr>
        <w:t>among</w:t>
      </w:r>
      <w:r>
        <w:rPr>
          <w:spacing w:val="59"/>
          <w:sz w:val="24"/>
        </w:rPr>
        <w:t> </w:t>
      </w:r>
      <w:r>
        <w:rPr>
          <w:sz w:val="24"/>
        </w:rPr>
        <w:t>the</w:t>
      </w:r>
      <w:r>
        <w:rPr>
          <w:spacing w:val="58"/>
          <w:sz w:val="24"/>
        </w:rPr>
        <w:t> </w:t>
      </w:r>
      <w:r>
        <w:rPr>
          <w:sz w:val="24"/>
        </w:rPr>
        <w:t>urban</w:t>
      </w:r>
      <w:r>
        <w:rPr>
          <w:spacing w:val="59"/>
          <w:sz w:val="24"/>
        </w:rPr>
        <w:t> </w:t>
      </w:r>
      <w:r>
        <w:rPr>
          <w:sz w:val="24"/>
        </w:rPr>
        <w:t>located</w:t>
      </w:r>
      <w:r>
        <w:rPr>
          <w:spacing w:val="59"/>
          <w:sz w:val="24"/>
        </w:rPr>
        <w:t> </w:t>
      </w:r>
      <w:r>
        <w:rPr>
          <w:sz w:val="24"/>
        </w:rPr>
        <w:t>schools</w:t>
      </w:r>
      <w:r>
        <w:rPr>
          <w:spacing w:val="57"/>
          <w:sz w:val="24"/>
        </w:rPr>
        <w:t> </w:t>
      </w:r>
      <w:r>
        <w:rPr>
          <w:sz w:val="24"/>
        </w:rPr>
        <w:t>the</w:t>
      </w:r>
      <w:r>
        <w:rPr>
          <w:spacing w:val="58"/>
          <w:sz w:val="24"/>
        </w:rPr>
        <w:t> </w:t>
      </w:r>
      <w:r>
        <w:rPr>
          <w:sz w:val="24"/>
        </w:rPr>
        <w:t>inquiry</w:t>
      </w:r>
      <w:r>
        <w:rPr>
          <w:spacing w:val="40"/>
          <w:sz w:val="24"/>
        </w:rPr>
        <w:t> </w:t>
      </w:r>
      <w:r>
        <w:rPr>
          <w:sz w:val="24"/>
        </w:rPr>
        <w:t>and</w:t>
      </w:r>
    </w:p>
    <w:p>
      <w:pPr>
        <w:spacing w:after="0" w:line="480" w:lineRule="auto"/>
        <w:jc w:val="both"/>
        <w:rPr>
          <w:sz w:val="24"/>
        </w:rPr>
        <w:sectPr>
          <w:pgSz w:w="12240" w:h="15840"/>
          <w:pgMar w:header="0" w:footer="1012" w:top="1360" w:bottom="1200" w:left="820" w:right="460"/>
        </w:sectPr>
      </w:pPr>
    </w:p>
    <w:p>
      <w:pPr>
        <w:pStyle w:val="BodyText"/>
        <w:spacing w:line="480" w:lineRule="auto" w:before="72"/>
        <w:ind w:left="1523" w:right="1336"/>
        <w:jc w:val="both"/>
      </w:pPr>
      <w:r>
        <w:rPr/>
        <w:t>lecture scores are 42.4894 and 44.26.53 respectively. This shows that in the pretest both rural and urban schools had the same performance, while in the post-test</w:t>
      </w:r>
      <w:r>
        <w:rPr>
          <w:spacing w:val="40"/>
        </w:rPr>
        <w:t> </w:t>
      </w:r>
      <w:r>
        <w:rPr/>
        <w:t>scores both rural and urban schools have the same increased</w:t>
      </w:r>
      <w:r>
        <w:rPr>
          <w:spacing w:val="80"/>
        </w:rPr>
        <w:t> </w:t>
      </w:r>
      <w:r>
        <w:rPr/>
        <w:t>performance.</w:t>
      </w:r>
    </w:p>
    <w:p>
      <w:pPr>
        <w:pStyle w:val="ListParagraph"/>
        <w:numPr>
          <w:ilvl w:val="2"/>
          <w:numId w:val="28"/>
        </w:numPr>
        <w:tabs>
          <w:tab w:pos="1523" w:val="left" w:leader="none"/>
        </w:tabs>
        <w:spacing w:line="480" w:lineRule="auto" w:before="1" w:after="0"/>
        <w:ind w:left="1523" w:right="1331" w:hanging="361"/>
        <w:jc w:val="both"/>
        <w:rPr>
          <w:sz w:val="24"/>
        </w:rPr>
      </w:pPr>
      <w:r>
        <w:rPr>
          <w:sz w:val="24"/>
        </w:rPr>
        <w:t>There is no significant difference in the effect of task based method on students‟ performance in rural and urban located in secondary schools in Imo state. The pretest scores of the rural located schools were</w:t>
      </w:r>
      <w:r>
        <w:rPr>
          <w:spacing w:val="80"/>
          <w:sz w:val="24"/>
        </w:rPr>
        <w:t> </w:t>
      </w:r>
      <w:r>
        <w:rPr>
          <w:sz w:val="24"/>
        </w:rPr>
        <w:t>24.5200 and 24.4423 among its Task based</w:t>
      </w:r>
      <w:r>
        <w:rPr>
          <w:spacing w:val="40"/>
          <w:sz w:val="24"/>
        </w:rPr>
        <w:t> </w:t>
      </w:r>
      <w:r>
        <w:rPr>
          <w:sz w:val="24"/>
        </w:rPr>
        <w:t>and lecture method students. While the pretest scores among the urban located schools had 24.2807 and 24.7143 among its</w:t>
      </w:r>
      <w:r>
        <w:rPr>
          <w:spacing w:val="-1"/>
          <w:sz w:val="24"/>
        </w:rPr>
        <w:t> </w:t>
      </w:r>
      <w:r>
        <w:rPr>
          <w:sz w:val="24"/>
        </w:rPr>
        <w:t>Task based and lecture method students respectively. The Post-test scores showed that among the rural located schools the task-based and lecture scores were 44.3800 and 44.1923 respectively. The Post-test scores showed that among the urban located schools the task-based and lecture scores were 42.4894 and 44.26.53 respectively. This shows that the</w:t>
      </w:r>
      <w:r>
        <w:rPr>
          <w:spacing w:val="40"/>
          <w:sz w:val="24"/>
        </w:rPr>
        <w:t> </w:t>
      </w:r>
      <w:r>
        <w:rPr>
          <w:sz w:val="24"/>
        </w:rPr>
        <w:t>task-based strategy had positive effect on both rural and urban located schools.</w:t>
      </w:r>
    </w:p>
    <w:p>
      <w:pPr>
        <w:pStyle w:val="ListParagraph"/>
        <w:numPr>
          <w:ilvl w:val="2"/>
          <w:numId w:val="28"/>
        </w:numPr>
        <w:tabs>
          <w:tab w:pos="1523" w:val="left" w:leader="none"/>
        </w:tabs>
        <w:spacing w:line="480" w:lineRule="auto" w:before="2" w:after="0"/>
        <w:ind w:left="1523" w:right="1338" w:hanging="361"/>
        <w:jc w:val="both"/>
        <w:rPr>
          <w:sz w:val="24"/>
        </w:rPr>
      </w:pPr>
      <w:r>
        <w:rPr>
          <w:sz w:val="24"/>
        </w:rPr>
        <w:t>There is no significant difference in the performance of male and female students taught Economics using Inquiry method in secondary schools in Imo state. Their computed Mean performances are 44.11 and 42.36 by male and female students taught Economics using inquiry methods respectively. This shows that both male and female when taught with Inquiry strategy performed relatively the same therefore the inquiry strategy is very effective for both male and female students in the teaching of Economics at secondary schools. .</w:t>
      </w:r>
    </w:p>
    <w:p>
      <w:pPr>
        <w:pStyle w:val="ListParagraph"/>
        <w:numPr>
          <w:ilvl w:val="2"/>
          <w:numId w:val="28"/>
        </w:numPr>
        <w:tabs>
          <w:tab w:pos="1523" w:val="left" w:leader="none"/>
        </w:tabs>
        <w:spacing w:line="480" w:lineRule="auto" w:before="1" w:after="0"/>
        <w:ind w:left="1523" w:right="1336" w:hanging="361"/>
        <w:jc w:val="both"/>
        <w:rPr>
          <w:sz w:val="24"/>
        </w:rPr>
      </w:pPr>
      <w:r>
        <w:rPr>
          <w:sz w:val="24"/>
        </w:rPr>
        <w:t>There is no significant difference in the performance of male and female students taught Economics using Task based method in secondary schools in Imo state.</w:t>
      </w:r>
      <w:r>
        <w:rPr>
          <w:spacing w:val="40"/>
          <w:sz w:val="24"/>
        </w:rPr>
        <w:t> </w:t>
      </w:r>
      <w:r>
        <w:rPr>
          <w:sz w:val="24"/>
        </w:rPr>
        <w:t>Their</w:t>
      </w:r>
      <w:r>
        <w:rPr>
          <w:spacing w:val="61"/>
          <w:sz w:val="24"/>
        </w:rPr>
        <w:t> </w:t>
      </w:r>
      <w:r>
        <w:rPr>
          <w:sz w:val="24"/>
        </w:rPr>
        <w:t>computed</w:t>
      </w:r>
      <w:r>
        <w:rPr>
          <w:spacing w:val="59"/>
          <w:sz w:val="24"/>
        </w:rPr>
        <w:t> </w:t>
      </w:r>
      <w:r>
        <w:rPr>
          <w:sz w:val="24"/>
        </w:rPr>
        <w:t>Mean</w:t>
      </w:r>
      <w:r>
        <w:rPr>
          <w:spacing w:val="40"/>
          <w:sz w:val="24"/>
        </w:rPr>
        <w:t> </w:t>
      </w:r>
      <w:r>
        <w:rPr>
          <w:sz w:val="24"/>
        </w:rPr>
        <w:t>performances</w:t>
      </w:r>
      <w:r>
        <w:rPr>
          <w:spacing w:val="57"/>
          <w:sz w:val="24"/>
        </w:rPr>
        <w:t> </w:t>
      </w:r>
      <w:r>
        <w:rPr>
          <w:sz w:val="24"/>
        </w:rPr>
        <w:t>are</w:t>
      </w:r>
      <w:r>
        <w:rPr>
          <w:spacing w:val="58"/>
          <w:sz w:val="24"/>
        </w:rPr>
        <w:t> </w:t>
      </w:r>
      <w:r>
        <w:rPr>
          <w:sz w:val="24"/>
        </w:rPr>
        <w:t>43.68</w:t>
      </w:r>
      <w:r>
        <w:rPr>
          <w:spacing w:val="59"/>
          <w:sz w:val="24"/>
        </w:rPr>
        <w:t> </w:t>
      </w:r>
      <w:r>
        <w:rPr>
          <w:sz w:val="24"/>
        </w:rPr>
        <w:t>and</w:t>
      </w:r>
      <w:r>
        <w:rPr>
          <w:spacing w:val="65"/>
          <w:sz w:val="24"/>
        </w:rPr>
        <w:t> </w:t>
      </w:r>
      <w:r>
        <w:rPr>
          <w:sz w:val="24"/>
        </w:rPr>
        <w:t>44.37</w:t>
      </w:r>
      <w:r>
        <w:rPr>
          <w:spacing w:val="59"/>
          <w:sz w:val="24"/>
        </w:rPr>
        <w:t> </w:t>
      </w:r>
      <w:r>
        <w:rPr>
          <w:sz w:val="24"/>
        </w:rPr>
        <w:t>by</w:t>
      </w:r>
      <w:r>
        <w:rPr>
          <w:spacing w:val="60"/>
          <w:sz w:val="24"/>
        </w:rPr>
        <w:t> </w:t>
      </w:r>
      <w:r>
        <w:rPr>
          <w:sz w:val="24"/>
        </w:rPr>
        <w:t>male</w:t>
      </w:r>
      <w:r>
        <w:rPr>
          <w:spacing w:val="58"/>
          <w:sz w:val="24"/>
        </w:rPr>
        <w:t> </w:t>
      </w:r>
      <w:r>
        <w:rPr>
          <w:sz w:val="24"/>
        </w:rPr>
        <w:t>and</w:t>
      </w:r>
      <w:r>
        <w:rPr>
          <w:spacing w:val="64"/>
          <w:sz w:val="24"/>
        </w:rPr>
        <w:t> </w:t>
      </w:r>
      <w:r>
        <w:rPr>
          <w:sz w:val="24"/>
        </w:rPr>
        <w:t>female</w:t>
      </w:r>
    </w:p>
    <w:p>
      <w:pPr>
        <w:spacing w:after="0" w:line="480" w:lineRule="auto"/>
        <w:jc w:val="both"/>
        <w:rPr>
          <w:sz w:val="24"/>
        </w:rPr>
        <w:sectPr>
          <w:pgSz w:w="12240" w:h="15840"/>
          <w:pgMar w:header="0" w:footer="1012" w:top="1360" w:bottom="1200" w:left="820" w:right="460"/>
        </w:sectPr>
      </w:pPr>
    </w:p>
    <w:p>
      <w:pPr>
        <w:pStyle w:val="BodyText"/>
        <w:spacing w:line="480" w:lineRule="auto" w:before="72"/>
        <w:ind w:left="1523" w:right="1330"/>
        <w:jc w:val="both"/>
      </w:pPr>
      <w:r>
        <w:rPr/>
        <w:t>students</w:t>
      </w:r>
      <w:r>
        <w:rPr>
          <w:spacing w:val="-4"/>
        </w:rPr>
        <w:t> </w:t>
      </w:r>
      <w:r>
        <w:rPr/>
        <w:t>taught Economics</w:t>
      </w:r>
      <w:r>
        <w:rPr>
          <w:spacing w:val="80"/>
        </w:rPr>
        <w:t> </w:t>
      </w:r>
      <w:r>
        <w:rPr/>
        <w:t>using Task based method respectively. This shows that both male and female when taught with Task based strategy performed relatively</w:t>
      </w:r>
      <w:r>
        <w:rPr>
          <w:spacing w:val="40"/>
        </w:rPr>
        <w:t> </w:t>
      </w:r>
      <w:r>
        <w:rPr/>
        <w:t>the same therefore the inquiry strategy is very effective for both male and female students in the teaching of Economics at secondary schools.</w:t>
      </w:r>
    </w:p>
    <w:p>
      <w:pPr>
        <w:pStyle w:val="Heading2"/>
        <w:numPr>
          <w:ilvl w:val="1"/>
          <w:numId w:val="28"/>
        </w:numPr>
        <w:tabs>
          <w:tab w:pos="1700" w:val="left" w:leader="none"/>
        </w:tabs>
        <w:spacing w:line="240" w:lineRule="auto" w:before="6" w:after="0"/>
        <w:ind w:left="1700" w:right="0" w:hanging="720"/>
        <w:jc w:val="both"/>
      </w:pPr>
      <w:r>
        <w:rPr/>
        <w:t>Discussion</w:t>
      </w:r>
      <w:r>
        <w:rPr>
          <w:spacing w:val="-3"/>
        </w:rPr>
        <w:t> </w:t>
      </w:r>
      <w:r>
        <w:rPr/>
        <w:t>of</w:t>
      </w:r>
      <w:r>
        <w:rPr>
          <w:spacing w:val="-5"/>
        </w:rPr>
        <w:t> </w:t>
      </w:r>
      <w:r>
        <w:rPr>
          <w:spacing w:val="-2"/>
        </w:rPr>
        <w:t>Findings</w:t>
      </w:r>
    </w:p>
    <w:p>
      <w:pPr>
        <w:pStyle w:val="BodyText"/>
        <w:spacing w:line="480" w:lineRule="auto" w:before="271"/>
        <w:ind w:right="1326" w:firstLine="720"/>
        <w:jc w:val="both"/>
      </w:pPr>
      <w:r>
        <w:rPr/>
        <w:t>The results of the data analysis form this experiment revealed amongst other things that the use of inquiry and task-based methods to teaching Economics is significantly better than the lecture method ofteachingEconomics. Firstly, the effect of inquiry and task-basedmethods of teachingEconomics was tested by comparingthe academic performance of students who were taught using inquiry method and those</w:t>
      </w:r>
      <w:r>
        <w:rPr>
          <w:spacing w:val="40"/>
        </w:rPr>
        <w:t> </w:t>
      </w:r>
      <w:r>
        <w:rPr/>
        <w:t>taught using task-based method. The result of the test showed that there was no</w:t>
      </w:r>
      <w:r>
        <w:rPr>
          <w:spacing w:val="40"/>
        </w:rPr>
        <w:t> </w:t>
      </w:r>
      <w:r>
        <w:rPr/>
        <w:t>significant differences in the performance of students taught Economics using inquiry</w:t>
      </w:r>
      <w:r>
        <w:rPr>
          <w:spacing w:val="80"/>
        </w:rPr>
        <w:t> </w:t>
      </w:r>
      <w:r>
        <w:rPr/>
        <w:t>and those taught using task-based methods in secondary schools in Imo state. The calculated p-value of 0.205 is higher than the 0.05 alpha level of significance and the calculated t-value of 1.271 was lower than the 1.96 t-calculated value at df 203. Their meanperformance were 43.47 and 44.28 respectively. This implies a meandifferenceof 0.811 meaning that both methods were effective for the teaching of Economics. The null hypothesis was therefore accepted and retained.</w:t>
      </w:r>
    </w:p>
    <w:p>
      <w:pPr>
        <w:pStyle w:val="BodyText"/>
        <w:spacing w:line="480" w:lineRule="auto" w:before="3"/>
        <w:ind w:right="1332" w:firstLine="720"/>
        <w:jc w:val="both"/>
      </w:pPr>
      <w:r>
        <w:rPr/>
        <w:t>The finding here clearly revealed that the use of inquiry and task-based methods</w:t>
      </w:r>
      <w:r>
        <w:rPr>
          <w:spacing w:val="40"/>
        </w:rPr>
        <w:t> </w:t>
      </w:r>
      <w:r>
        <w:rPr/>
        <w:t>of instruction</w:t>
      </w:r>
      <w:r>
        <w:rPr>
          <w:spacing w:val="-1"/>
        </w:rPr>
        <w:t> </w:t>
      </w:r>
      <w:r>
        <w:rPr/>
        <w:t>have high positive effect on</w:t>
      </w:r>
      <w:r>
        <w:rPr>
          <w:spacing w:val="-1"/>
        </w:rPr>
        <w:t> </w:t>
      </w:r>
      <w:r>
        <w:rPr/>
        <w:t>students‟ academic performance in</w:t>
      </w:r>
      <w:r>
        <w:rPr>
          <w:spacing w:val="-1"/>
        </w:rPr>
        <w:t> </w:t>
      </w:r>
      <w:r>
        <w:rPr/>
        <w:t>Economics than the lecture method. This is in line with the findings of Anyaso and Ugo (2012), Edinyong and Ubi (2012) who agreed that students taught using inquiry and task-based methods</w:t>
      </w:r>
      <w:r>
        <w:rPr>
          <w:spacing w:val="-4"/>
        </w:rPr>
        <w:t> </w:t>
      </w:r>
      <w:r>
        <w:rPr/>
        <w:t>for</w:t>
      </w:r>
      <w:r>
        <w:rPr>
          <w:spacing w:val="2"/>
        </w:rPr>
        <w:t> </w:t>
      </w:r>
      <w:r>
        <w:rPr/>
        <w:t>English</w:t>
      </w:r>
      <w:r>
        <w:rPr>
          <w:spacing w:val="-1"/>
        </w:rPr>
        <w:t> </w:t>
      </w:r>
      <w:r>
        <w:rPr/>
        <w:t>language and Economics</w:t>
      </w:r>
      <w:r>
        <w:rPr>
          <w:spacing w:val="-3"/>
        </w:rPr>
        <w:t> </w:t>
      </w:r>
      <w:r>
        <w:rPr/>
        <w:t>respectively,</w:t>
      </w:r>
      <w:r>
        <w:rPr>
          <w:spacing w:val="3"/>
        </w:rPr>
        <w:t> </w:t>
      </w:r>
      <w:r>
        <w:rPr/>
        <w:t>performed</w:t>
      </w:r>
      <w:r>
        <w:rPr>
          <w:spacing w:val="-1"/>
        </w:rPr>
        <w:t> </w:t>
      </w:r>
      <w:r>
        <w:rPr/>
        <w:t>significantly</w:t>
      </w:r>
      <w:r>
        <w:rPr>
          <w:spacing w:val="-3"/>
        </w:rPr>
        <w:t> </w:t>
      </w:r>
      <w:r>
        <w:rPr>
          <w:spacing w:val="-2"/>
        </w:rPr>
        <w:t>better</w:t>
      </w:r>
    </w:p>
    <w:p>
      <w:pPr>
        <w:spacing w:after="0" w:line="480" w:lineRule="auto"/>
        <w:jc w:val="both"/>
        <w:sectPr>
          <w:pgSz w:w="12240" w:h="15840"/>
          <w:pgMar w:header="0" w:footer="1012" w:top="1360" w:bottom="1200" w:left="820" w:right="460"/>
        </w:sectPr>
      </w:pPr>
    </w:p>
    <w:p>
      <w:pPr>
        <w:pStyle w:val="BodyText"/>
        <w:spacing w:line="480" w:lineRule="auto" w:before="72"/>
        <w:ind w:right="1332"/>
        <w:jc w:val="both"/>
      </w:pPr>
      <w:r>
        <w:rPr/>
        <w:t>than those taught using the lecture method in the subjects. The finding was similar to the finding of Hemoandez-Ramas and Faz (2011) from a study on “the influence of inquiry and task-based methods of instruction over lecture method of instruction in a state</w:t>
      </w:r>
      <w:r>
        <w:rPr>
          <w:spacing w:val="-1"/>
        </w:rPr>
        <w:t> </w:t>
      </w:r>
      <w:r>
        <w:rPr/>
        <w:t>of</w:t>
      </w:r>
      <w:r>
        <w:rPr>
          <w:spacing w:val="-3"/>
        </w:rPr>
        <w:t> </w:t>
      </w:r>
      <w:r>
        <w:rPr/>
        <w:t>Los Angles”. They</w:t>
      </w:r>
      <w:r>
        <w:rPr>
          <w:spacing w:val="-1"/>
        </w:rPr>
        <w:t> </w:t>
      </w:r>
      <w:r>
        <w:rPr/>
        <w:t>reported that the students taught using discussion and task-based methods had performance advantage over their counterparts taught using lecture method.</w:t>
      </w:r>
    </w:p>
    <w:p>
      <w:pPr>
        <w:pStyle w:val="BodyText"/>
        <w:spacing w:line="480" w:lineRule="auto" w:before="1"/>
        <w:ind w:right="1335" w:firstLine="720"/>
        <w:jc w:val="both"/>
      </w:pPr>
      <w:r>
        <w:rPr/>
        <w:t>Schiller (2009) had a similar report from a study on Social Teamwork to the Attainment of Success in Knowledge Retention and learning of Mathematics through Inquiry and task-based text” at the University of Owerri, Imo state. The result showed</w:t>
      </w:r>
      <w:r>
        <w:rPr>
          <w:spacing w:val="40"/>
        </w:rPr>
        <w:t> </w:t>
      </w:r>
      <w:r>
        <w:rPr/>
        <w:t>that students who participated in teamwork through inquiry and task-based learning proved better in knowledge retention. The finding here is a reflection of Abdul-Raheem (2009) who reported similar finding from a study where it was reported that the application of discussion and task-based learning enables students to retain informations that can enhance their academic performance.</w:t>
      </w:r>
    </w:p>
    <w:p>
      <w:pPr>
        <w:pStyle w:val="BodyText"/>
        <w:spacing w:line="480" w:lineRule="auto" w:before="2"/>
        <w:ind w:right="1329" w:firstLine="720"/>
        <w:jc w:val="both"/>
      </w:pPr>
      <w:r>
        <w:rPr/>
        <w:t>Second, significant difference existed in the effect of inquiry method on the performance of experimental group in pre-test and post-test. The paired sample t-test result showed that significant effect existed in the performance of experimental group in pre-test and post-test analysis. The calculated p-value of</w:t>
      </w:r>
      <w:r>
        <w:rPr>
          <w:spacing w:val="-4"/>
        </w:rPr>
        <w:t> </w:t>
      </w:r>
      <w:r>
        <w:rPr/>
        <w:t>0.000 was lower than</w:t>
      </w:r>
      <w:r>
        <w:rPr>
          <w:spacing w:val="-2"/>
        </w:rPr>
        <w:t> </w:t>
      </w:r>
      <w:r>
        <w:rPr/>
        <w:t>0.05 alpha level of significance while the computed t-value of 32.598 was higher than the 1.96 t- critical at df 97. The mean pre-test and post-test performances were 23.99 and 43.47 respectively. This implies a mean difference of 19.480 in favour of the post-test scores. This showed that among the inquiry</w:t>
      </w:r>
      <w:r>
        <w:rPr>
          <w:spacing w:val="-1"/>
        </w:rPr>
        <w:t> </w:t>
      </w:r>
      <w:r>
        <w:rPr/>
        <w:t>group students, their performance were significantly increased as a result of inquiry teaching method. The null hypothesis was therefore rejected.</w:t>
      </w:r>
      <w:r>
        <w:rPr>
          <w:spacing w:val="6"/>
        </w:rPr>
        <w:t> </w:t>
      </w:r>
      <w:r>
        <w:rPr/>
        <w:t>Indeed,</w:t>
      </w:r>
      <w:r>
        <w:rPr>
          <w:spacing w:val="8"/>
        </w:rPr>
        <w:t> </w:t>
      </w:r>
      <w:r>
        <w:rPr/>
        <w:t>the</w:t>
      </w:r>
      <w:r>
        <w:rPr>
          <w:spacing w:val="11"/>
        </w:rPr>
        <w:t> </w:t>
      </w:r>
      <w:r>
        <w:rPr/>
        <w:t>finding</w:t>
      </w:r>
      <w:r>
        <w:rPr>
          <w:spacing w:val="16"/>
        </w:rPr>
        <w:t> </w:t>
      </w:r>
      <w:r>
        <w:rPr/>
        <w:t>is</w:t>
      </w:r>
      <w:r>
        <w:rPr>
          <w:spacing w:val="14"/>
        </w:rPr>
        <w:t> </w:t>
      </w:r>
      <w:r>
        <w:rPr/>
        <w:t>in</w:t>
      </w:r>
      <w:r>
        <w:rPr>
          <w:spacing w:val="6"/>
        </w:rPr>
        <w:t> </w:t>
      </w:r>
      <w:r>
        <w:rPr/>
        <w:t>agreement</w:t>
      </w:r>
      <w:r>
        <w:rPr>
          <w:spacing w:val="16"/>
        </w:rPr>
        <w:t> </w:t>
      </w:r>
      <w:r>
        <w:rPr/>
        <w:t>with</w:t>
      </w:r>
      <w:r>
        <w:rPr>
          <w:spacing w:val="7"/>
        </w:rPr>
        <w:t> </w:t>
      </w:r>
      <w:r>
        <w:rPr/>
        <w:t>Olabode</w:t>
      </w:r>
      <w:r>
        <w:rPr>
          <w:spacing w:val="10"/>
        </w:rPr>
        <w:t> </w:t>
      </w:r>
      <w:r>
        <w:rPr/>
        <w:t>(2010),</w:t>
      </w:r>
      <w:r>
        <w:rPr>
          <w:spacing w:val="10"/>
        </w:rPr>
        <w:t> </w:t>
      </w:r>
      <w:r>
        <w:rPr/>
        <w:t>where</w:t>
      </w:r>
      <w:r>
        <w:rPr>
          <w:spacing w:val="10"/>
        </w:rPr>
        <w:t> </w:t>
      </w:r>
      <w:r>
        <w:rPr/>
        <w:t>it</w:t>
      </w:r>
      <w:r>
        <w:rPr>
          <w:spacing w:val="16"/>
        </w:rPr>
        <w:t> </w:t>
      </w:r>
      <w:r>
        <w:rPr/>
        <w:t>was</w:t>
      </w:r>
      <w:r>
        <w:rPr>
          <w:spacing w:val="10"/>
        </w:rPr>
        <w:t> </w:t>
      </w:r>
      <w:r>
        <w:rPr>
          <w:spacing w:val="-2"/>
        </w:rPr>
        <w:t>reported</w:t>
      </w:r>
    </w:p>
    <w:p>
      <w:pPr>
        <w:spacing w:after="0" w:line="480" w:lineRule="auto"/>
        <w:jc w:val="both"/>
        <w:sectPr>
          <w:pgSz w:w="12240" w:h="15840"/>
          <w:pgMar w:header="0" w:footer="1012" w:top="1360" w:bottom="1200" w:left="820" w:right="460"/>
        </w:sectPr>
      </w:pPr>
    </w:p>
    <w:p>
      <w:pPr>
        <w:pStyle w:val="BodyText"/>
        <w:spacing w:line="480" w:lineRule="auto" w:before="72"/>
        <w:ind w:right="1339"/>
        <w:jc w:val="both"/>
      </w:pPr>
      <w:r>
        <w:rPr/>
        <w:t>that the use of inquiry method among the primary and secondary school students improved the academic performances of these category of students. The finding here agree with</w:t>
      </w:r>
      <w:r>
        <w:rPr>
          <w:spacing w:val="40"/>
        </w:rPr>
        <w:t> </w:t>
      </w:r>
      <w:r>
        <w:rPr/>
        <w:t>Oparah (2011) who reported a similar case that inquiry and task-based technique leads to higher level and academic achievement among the said wards.</w:t>
      </w:r>
    </w:p>
    <w:p>
      <w:pPr>
        <w:pStyle w:val="BodyText"/>
        <w:spacing w:line="480" w:lineRule="auto" w:before="1"/>
        <w:ind w:right="1330" w:firstLine="720"/>
        <w:jc w:val="both"/>
      </w:pPr>
      <w:r>
        <w:rPr/>
        <w:t>Third, significant difference also existed in the effect of task-based method on</w:t>
      </w:r>
      <w:r>
        <w:rPr>
          <w:spacing w:val="40"/>
        </w:rPr>
        <w:t> </w:t>
      </w:r>
      <w:r>
        <w:rPr/>
        <w:t>pre-test and post-test performance of the experimental group taught Economics using task-based method. The calculated p-value of 0.000 was lower than 0.05 alpha level of significance</w:t>
      </w:r>
      <w:r>
        <w:rPr>
          <w:spacing w:val="3"/>
        </w:rPr>
        <w:t> </w:t>
      </w:r>
      <w:r>
        <w:rPr/>
        <w:t>while</w:t>
      </w:r>
      <w:r>
        <w:rPr>
          <w:spacing w:val="4"/>
        </w:rPr>
        <w:t> </w:t>
      </w:r>
      <w:r>
        <w:rPr/>
        <w:t>the</w:t>
      </w:r>
      <w:r>
        <w:rPr>
          <w:spacing w:val="4"/>
        </w:rPr>
        <w:t> </w:t>
      </w:r>
      <w:r>
        <w:rPr/>
        <w:t>computed t-value</w:t>
      </w:r>
      <w:r>
        <w:rPr>
          <w:spacing w:val="4"/>
        </w:rPr>
        <w:t> </w:t>
      </w:r>
      <w:r>
        <w:rPr/>
        <w:t>of</w:t>
      </w:r>
      <w:r>
        <w:rPr>
          <w:spacing w:val="-2"/>
        </w:rPr>
        <w:t> </w:t>
      </w:r>
      <w:r>
        <w:rPr/>
        <w:t>45.253 was</w:t>
      </w:r>
      <w:r>
        <w:rPr>
          <w:spacing w:val="2"/>
        </w:rPr>
        <w:t> </w:t>
      </w:r>
      <w:r>
        <w:rPr/>
        <w:t>higher</w:t>
      </w:r>
      <w:r>
        <w:rPr>
          <w:spacing w:val="6"/>
        </w:rPr>
        <w:t> </w:t>
      </w:r>
      <w:r>
        <w:rPr/>
        <w:t>than the</w:t>
      </w:r>
      <w:r>
        <w:rPr>
          <w:spacing w:val="4"/>
        </w:rPr>
        <w:t> </w:t>
      </w:r>
      <w:r>
        <w:rPr/>
        <w:t>1.96</w:t>
      </w:r>
      <w:r>
        <w:rPr>
          <w:spacing w:val="-5"/>
        </w:rPr>
        <w:t> </w:t>
      </w:r>
      <w:r>
        <w:rPr/>
        <w:t>t-critical</w:t>
      </w:r>
      <w:r>
        <w:rPr>
          <w:spacing w:val="-5"/>
        </w:rPr>
        <w:t> </w:t>
      </w:r>
      <w:r>
        <w:rPr/>
        <w:t>at</w:t>
      </w:r>
      <w:r>
        <w:rPr>
          <w:spacing w:val="10"/>
        </w:rPr>
        <w:t> </w:t>
      </w:r>
      <w:r>
        <w:rPr>
          <w:spacing w:val="-5"/>
        </w:rPr>
        <w:t>df</w:t>
      </w:r>
    </w:p>
    <w:p>
      <w:pPr>
        <w:pStyle w:val="BodyText"/>
        <w:spacing w:before="1"/>
        <w:jc w:val="both"/>
      </w:pPr>
      <w:r>
        <w:rPr/>
        <w:t>97.</w:t>
      </w:r>
      <w:r>
        <w:rPr>
          <w:spacing w:val="40"/>
        </w:rPr>
        <w:t> </w:t>
      </w:r>
      <w:r>
        <w:rPr/>
        <w:t>However,</w:t>
      </w:r>
      <w:r>
        <w:rPr>
          <w:spacing w:val="40"/>
        </w:rPr>
        <w:t> </w:t>
      </w:r>
      <w:r>
        <w:rPr/>
        <w:t>the</w:t>
      </w:r>
      <w:r>
        <w:rPr>
          <w:spacing w:val="38"/>
        </w:rPr>
        <w:t> </w:t>
      </w:r>
      <w:r>
        <w:rPr/>
        <w:t>mean</w:t>
      </w:r>
      <w:r>
        <w:rPr>
          <w:spacing w:val="33"/>
        </w:rPr>
        <w:t> </w:t>
      </w:r>
      <w:r>
        <w:rPr/>
        <w:t>performances</w:t>
      </w:r>
      <w:r>
        <w:rPr>
          <w:spacing w:val="37"/>
        </w:rPr>
        <w:t> </w:t>
      </w:r>
      <w:r>
        <w:rPr/>
        <w:t>of</w:t>
      </w:r>
      <w:r>
        <w:rPr>
          <w:spacing w:val="36"/>
        </w:rPr>
        <w:t> </w:t>
      </w:r>
      <w:r>
        <w:rPr/>
        <w:t>pre-test</w:t>
      </w:r>
      <w:r>
        <w:rPr>
          <w:spacing w:val="40"/>
        </w:rPr>
        <w:t> </w:t>
      </w:r>
      <w:r>
        <w:rPr/>
        <w:t>and</w:t>
      </w:r>
      <w:r>
        <w:rPr>
          <w:spacing w:val="38"/>
        </w:rPr>
        <w:t> </w:t>
      </w:r>
      <w:r>
        <w:rPr/>
        <w:t>post-test</w:t>
      </w:r>
      <w:r>
        <w:rPr>
          <w:spacing w:val="44"/>
        </w:rPr>
        <w:t> </w:t>
      </w:r>
      <w:r>
        <w:rPr/>
        <w:t>groups</w:t>
      </w:r>
      <w:r>
        <w:rPr>
          <w:spacing w:val="37"/>
        </w:rPr>
        <w:t> </w:t>
      </w:r>
      <w:r>
        <w:rPr/>
        <w:t>were</w:t>
      </w:r>
      <w:r>
        <w:rPr>
          <w:spacing w:val="39"/>
        </w:rPr>
        <w:t> </w:t>
      </w:r>
      <w:r>
        <w:rPr/>
        <w:t>24.39</w:t>
      </w:r>
      <w:r>
        <w:rPr>
          <w:spacing w:val="40"/>
        </w:rPr>
        <w:t> </w:t>
      </w:r>
      <w:r>
        <w:rPr>
          <w:spacing w:val="-5"/>
        </w:rPr>
        <w:t>and</w:t>
      </w:r>
    </w:p>
    <w:p>
      <w:pPr>
        <w:pStyle w:val="BodyText"/>
        <w:ind w:left="0"/>
      </w:pPr>
    </w:p>
    <w:p>
      <w:pPr>
        <w:pStyle w:val="BodyText"/>
        <w:spacing w:line="480" w:lineRule="auto"/>
        <w:ind w:right="1334"/>
        <w:jc w:val="both"/>
      </w:pPr>
      <w:r>
        <w:rPr/>
        <w:t>44.28 respectively. The mean difference between the groups was 19.888 which was in favour of post-test groups. This showed that among the task-based group students, their performance was significantly increased due to task-based method. The hypothesis was therefore rejected. This finding supports the findings of Chu (2013), who discovered that task-based inquiry based learning approach has positive effect when used among secondary schools students.</w:t>
      </w:r>
    </w:p>
    <w:p>
      <w:pPr>
        <w:pStyle w:val="BodyText"/>
        <w:spacing w:line="480" w:lineRule="auto" w:before="1"/>
        <w:ind w:right="1331" w:firstLine="720"/>
        <w:jc w:val="both"/>
      </w:pPr>
      <w:r>
        <w:rPr/>
        <w:t>Fourth, no significant difference existed in the effect of inquiry method on students‟ performance in rural and urban located schools. The ANCOVAR statistical analysis on tests versuslocationversus groups showed that p-value of 0.702 was higher than</w:t>
      </w:r>
      <w:r>
        <w:rPr>
          <w:spacing w:val="-2"/>
        </w:rPr>
        <w:t> </w:t>
      </w:r>
      <w:r>
        <w:rPr/>
        <w:t>the 0.05</w:t>
      </w:r>
      <w:r>
        <w:rPr>
          <w:spacing w:val="-2"/>
        </w:rPr>
        <w:t> </w:t>
      </w:r>
      <w:r>
        <w:rPr/>
        <w:t>alpha level</w:t>
      </w:r>
      <w:r>
        <w:rPr>
          <w:spacing w:val="-7"/>
        </w:rPr>
        <w:t> </w:t>
      </w:r>
      <w:r>
        <w:rPr/>
        <w:t>of</w:t>
      </w:r>
      <w:r>
        <w:rPr>
          <w:spacing w:val="-5"/>
        </w:rPr>
        <w:t> </w:t>
      </w:r>
      <w:r>
        <w:rPr/>
        <w:t>significance and tis corresponding f-value of</w:t>
      </w:r>
      <w:r>
        <w:rPr>
          <w:spacing w:val="-5"/>
        </w:rPr>
        <w:t> </w:t>
      </w:r>
      <w:r>
        <w:rPr/>
        <w:t>0.149 was</w:t>
      </w:r>
      <w:r>
        <w:rPr>
          <w:spacing w:val="-1"/>
        </w:rPr>
        <w:t> </w:t>
      </w:r>
      <w:r>
        <w:rPr/>
        <w:t>lower than the 3.00 f-critical value. Looking at the descriptive statistics, the pre-test scores of the rural</w:t>
      </w:r>
      <w:r>
        <w:rPr>
          <w:spacing w:val="-5"/>
        </w:rPr>
        <w:t> </w:t>
      </w:r>
      <w:r>
        <w:rPr/>
        <w:t>schools were 24.451</w:t>
      </w:r>
      <w:r>
        <w:rPr>
          <w:spacing w:val="-2"/>
        </w:rPr>
        <w:t> </w:t>
      </w:r>
      <w:r>
        <w:rPr/>
        <w:t>and 24.4423</w:t>
      </w:r>
      <w:r>
        <w:rPr>
          <w:spacing w:val="-2"/>
        </w:rPr>
        <w:t> </w:t>
      </w:r>
      <w:r>
        <w:rPr/>
        <w:t>between inquiry</w:t>
      </w:r>
      <w:r>
        <w:rPr>
          <w:spacing w:val="-7"/>
        </w:rPr>
        <w:t> </w:t>
      </w:r>
      <w:r>
        <w:rPr/>
        <w:t>and lecture, while the pre-test scoresamong the urban schools were 23.5894 and 24.7143 among its inquiry and lecture method</w:t>
      </w:r>
      <w:r>
        <w:rPr>
          <w:spacing w:val="22"/>
        </w:rPr>
        <w:t> </w:t>
      </w:r>
      <w:r>
        <w:rPr/>
        <w:t>studentsrespectively.</w:t>
      </w:r>
      <w:r>
        <w:rPr>
          <w:spacing w:val="23"/>
        </w:rPr>
        <w:t> </w:t>
      </w:r>
      <w:r>
        <w:rPr/>
        <w:t>The</w:t>
      </w:r>
      <w:r>
        <w:rPr>
          <w:spacing w:val="21"/>
        </w:rPr>
        <w:t> </w:t>
      </w:r>
      <w:r>
        <w:rPr/>
        <w:t>post-test</w:t>
      </w:r>
      <w:r>
        <w:rPr>
          <w:spacing w:val="26"/>
        </w:rPr>
        <w:t> </w:t>
      </w:r>
      <w:r>
        <w:rPr/>
        <w:t>scores showed</w:t>
      </w:r>
      <w:r>
        <w:rPr>
          <w:spacing w:val="22"/>
        </w:rPr>
        <w:t> </w:t>
      </w:r>
      <w:r>
        <w:rPr/>
        <w:t>that</w:t>
      </w:r>
      <w:r>
        <w:rPr>
          <w:spacing w:val="27"/>
        </w:rPr>
        <w:t> </w:t>
      </w:r>
      <w:r>
        <w:rPr/>
        <w:t>among</w:t>
      </w:r>
      <w:r>
        <w:rPr>
          <w:spacing w:val="22"/>
        </w:rPr>
        <w:t> </w:t>
      </w:r>
      <w:r>
        <w:rPr/>
        <w:t>the</w:t>
      </w:r>
      <w:r>
        <w:rPr>
          <w:spacing w:val="21"/>
        </w:rPr>
        <w:t> </w:t>
      </w:r>
      <w:r>
        <w:rPr/>
        <w:t>rural schools,</w:t>
      </w:r>
    </w:p>
    <w:p>
      <w:pPr>
        <w:spacing w:after="0" w:line="480" w:lineRule="auto"/>
        <w:jc w:val="both"/>
        <w:sectPr>
          <w:pgSz w:w="12240" w:h="15840"/>
          <w:pgMar w:header="0" w:footer="1012" w:top="1360" w:bottom="1200" w:left="820" w:right="460"/>
        </w:sectPr>
      </w:pPr>
    </w:p>
    <w:p>
      <w:pPr>
        <w:pStyle w:val="BodyText"/>
        <w:spacing w:line="480" w:lineRule="auto" w:before="72"/>
        <w:ind w:right="1335"/>
        <w:jc w:val="both"/>
      </w:pPr>
      <w:r>
        <w:rPr/>
        <w:t>the inquiry and lecture scores were 44.3725 and 44.1923 respectively. The post-test</w:t>
      </w:r>
      <w:r>
        <w:rPr>
          <w:spacing w:val="40"/>
        </w:rPr>
        <w:t> </w:t>
      </w:r>
      <w:r>
        <w:rPr/>
        <w:t>scores among the urban</w:t>
      </w:r>
      <w:r>
        <w:rPr>
          <w:spacing w:val="-2"/>
        </w:rPr>
        <w:t> </w:t>
      </w:r>
      <w:r>
        <w:rPr/>
        <w:t>schools showed that inquiry</w:t>
      </w:r>
      <w:r>
        <w:rPr>
          <w:spacing w:val="-7"/>
        </w:rPr>
        <w:t> </w:t>
      </w:r>
      <w:r>
        <w:rPr/>
        <w:t>and lecture scores were 42.4894 and 44.2653 respectively. This shows rural and urban schools have same performance, while in</w:t>
      </w:r>
      <w:r>
        <w:rPr>
          <w:spacing w:val="-3"/>
        </w:rPr>
        <w:t> </w:t>
      </w:r>
      <w:r>
        <w:rPr/>
        <w:t>the post-test, both</w:t>
      </w:r>
      <w:r>
        <w:rPr>
          <w:spacing w:val="-7"/>
        </w:rPr>
        <w:t> </w:t>
      </w:r>
      <w:r>
        <w:rPr/>
        <w:t>rural</w:t>
      </w:r>
      <w:r>
        <w:rPr>
          <w:spacing w:val="-7"/>
        </w:rPr>
        <w:t> </w:t>
      </w:r>
      <w:r>
        <w:rPr/>
        <w:t>and urban</w:t>
      </w:r>
      <w:r>
        <w:rPr>
          <w:spacing w:val="-3"/>
        </w:rPr>
        <w:t> </w:t>
      </w:r>
      <w:r>
        <w:rPr/>
        <w:t>schools</w:t>
      </w:r>
      <w:r>
        <w:rPr>
          <w:spacing w:val="-1"/>
        </w:rPr>
        <w:t> </w:t>
      </w:r>
      <w:r>
        <w:rPr/>
        <w:t>have same increased academic performance. The implication here is that inquiry strategy have positive effect on both rural and urban located schools. The null hypothesis was therefore rejected. The finding agrees with that of James (2010) who found that students‟ performance can be enhanced through valid measure of</w:t>
      </w:r>
      <w:r>
        <w:rPr>
          <w:spacing w:val="-4"/>
        </w:rPr>
        <w:t> </w:t>
      </w:r>
      <w:r>
        <w:rPr/>
        <w:t>their grades in</w:t>
      </w:r>
      <w:r>
        <w:rPr>
          <w:spacing w:val="-2"/>
        </w:rPr>
        <w:t> </w:t>
      </w:r>
      <w:r>
        <w:rPr/>
        <w:t>class work. The finding is however similar to Salaraara (2009) which deals on discovery teaching strategy and its effect on rural and urban students‟ academic</w:t>
      </w:r>
      <w:r>
        <w:rPr>
          <w:spacing w:val="-3"/>
        </w:rPr>
        <w:t> </w:t>
      </w:r>
      <w:r>
        <w:rPr/>
        <w:t>performance in</w:t>
      </w:r>
      <w:r>
        <w:rPr>
          <w:spacing w:val="-6"/>
        </w:rPr>
        <w:t> </w:t>
      </w:r>
      <w:r>
        <w:rPr/>
        <w:t>Home</w:t>
      </w:r>
      <w:r>
        <w:rPr>
          <w:spacing w:val="-3"/>
        </w:rPr>
        <w:t> </w:t>
      </w:r>
      <w:r>
        <w:rPr/>
        <w:t>Economics‟. The</w:t>
      </w:r>
      <w:r>
        <w:rPr>
          <w:spacing w:val="-3"/>
        </w:rPr>
        <w:t> </w:t>
      </w:r>
      <w:r>
        <w:rPr/>
        <w:t>result proved</w:t>
      </w:r>
      <w:r>
        <w:rPr>
          <w:spacing w:val="-6"/>
        </w:rPr>
        <w:t> </w:t>
      </w:r>
      <w:r>
        <w:rPr/>
        <w:t>that eighty</w:t>
      </w:r>
      <w:r>
        <w:rPr>
          <w:spacing w:val="-11"/>
        </w:rPr>
        <w:t> </w:t>
      </w:r>
      <w:r>
        <w:rPr/>
        <w:t>percent (80%) of</w:t>
      </w:r>
      <w:r>
        <w:rPr>
          <w:spacing w:val="-9"/>
        </w:rPr>
        <w:t> </w:t>
      </w:r>
      <w:r>
        <w:rPr/>
        <w:t>the</w:t>
      </w:r>
      <w:r>
        <w:rPr>
          <w:spacing w:val="-2"/>
        </w:rPr>
        <w:t> </w:t>
      </w:r>
      <w:r>
        <w:rPr/>
        <w:t>sampled</w:t>
      </w:r>
      <w:r>
        <w:rPr>
          <w:spacing w:val="-1"/>
        </w:rPr>
        <w:t> </w:t>
      </w:r>
      <w:r>
        <w:rPr/>
        <w:t>population</w:t>
      </w:r>
      <w:r>
        <w:rPr>
          <w:spacing w:val="-2"/>
        </w:rPr>
        <w:t> </w:t>
      </w:r>
      <w:r>
        <w:rPr/>
        <w:t>within</w:t>
      </w:r>
      <w:r>
        <w:rPr>
          <w:spacing w:val="-1"/>
        </w:rPr>
        <w:t> </w:t>
      </w:r>
      <w:r>
        <w:rPr/>
        <w:t>the located</w:t>
      </w:r>
      <w:r>
        <w:rPr>
          <w:spacing w:val="-1"/>
        </w:rPr>
        <w:t> </w:t>
      </w:r>
      <w:r>
        <w:rPr/>
        <w:t>schools did</w:t>
      </w:r>
      <w:r>
        <w:rPr>
          <w:spacing w:val="-1"/>
        </w:rPr>
        <w:t> </w:t>
      </w:r>
      <w:r>
        <w:rPr/>
        <w:t>excellently</w:t>
      </w:r>
      <w:r>
        <w:rPr>
          <w:spacing w:val="-6"/>
        </w:rPr>
        <w:t> </w:t>
      </w:r>
      <w:r>
        <w:rPr/>
        <w:t>well in</w:t>
      </w:r>
      <w:r>
        <w:rPr>
          <w:spacing w:val="-1"/>
        </w:rPr>
        <w:t> </w:t>
      </w:r>
      <w:r>
        <w:rPr/>
        <w:t>their terminal examinations in contrast to those taught using lecture method.</w:t>
      </w:r>
    </w:p>
    <w:p>
      <w:pPr>
        <w:pStyle w:val="BodyText"/>
        <w:spacing w:line="480" w:lineRule="auto" w:before="3"/>
        <w:ind w:right="1330" w:firstLine="720"/>
        <w:jc w:val="both"/>
      </w:pPr>
      <w:r>
        <w:rPr/>
        <w:t>Fifth, no significant difference existed in the effect of task-based method on students‟ performance in rural and urban located schools. The ANCOVAR statistics on tests versus location versus groups showed</w:t>
      </w:r>
      <w:r>
        <w:rPr>
          <w:spacing w:val="-2"/>
        </w:rPr>
        <w:t> </w:t>
      </w:r>
      <w:r>
        <w:rPr/>
        <w:t>that p-value of</w:t>
      </w:r>
      <w:r>
        <w:rPr>
          <w:spacing w:val="-5"/>
        </w:rPr>
        <w:t> </w:t>
      </w:r>
      <w:r>
        <w:rPr/>
        <w:t>0.880 was higher than</w:t>
      </w:r>
      <w:r>
        <w:rPr>
          <w:spacing w:val="-2"/>
        </w:rPr>
        <w:t> </w:t>
      </w:r>
      <w:r>
        <w:rPr/>
        <w:t>the 0.05 alpha level</w:t>
      </w:r>
      <w:r>
        <w:rPr>
          <w:spacing w:val="-7"/>
        </w:rPr>
        <w:t> </w:t>
      </w:r>
      <w:r>
        <w:rPr/>
        <w:t>of</w:t>
      </w:r>
      <w:r>
        <w:rPr>
          <w:spacing w:val="-5"/>
        </w:rPr>
        <w:t> </w:t>
      </w:r>
      <w:r>
        <w:rPr/>
        <w:t>significance and its corresponding f-value of</w:t>
      </w:r>
      <w:r>
        <w:rPr>
          <w:spacing w:val="-5"/>
        </w:rPr>
        <w:t> </w:t>
      </w:r>
      <w:r>
        <w:rPr/>
        <w:t>0.023 was lower</w:t>
      </w:r>
      <w:r>
        <w:rPr>
          <w:spacing w:val="-1"/>
        </w:rPr>
        <w:t> </w:t>
      </w:r>
      <w:r>
        <w:rPr/>
        <w:t>than the 3.00 f-critical value. Basedon the descriptive statistics, the pre-test scores of the rural located schools were 24.5200 and 24.443 among its task-based and lecture method students. While the pre-test scores among the urban schools were 24.2807 and 24.7143 among its task-based and lecture methodstudentsrespectively. The post-test scores showed that among the rural schools the task-based and lecture scores were 33.1923 respectively. Also, the post-test scores among the urban located schools for task-based and lecture</w:t>
      </w:r>
      <w:r>
        <w:rPr>
          <w:spacing w:val="40"/>
        </w:rPr>
        <w:t> </w:t>
      </w:r>
      <w:r>
        <w:rPr/>
        <w:t>were</w:t>
      </w:r>
      <w:r>
        <w:rPr>
          <w:spacing w:val="33"/>
        </w:rPr>
        <w:t> </w:t>
      </w:r>
      <w:r>
        <w:rPr/>
        <w:t>42.4894</w:t>
      </w:r>
      <w:r>
        <w:rPr>
          <w:spacing w:val="34"/>
        </w:rPr>
        <w:t> </w:t>
      </w:r>
      <w:r>
        <w:rPr/>
        <w:t>and</w:t>
      </w:r>
      <w:r>
        <w:rPr>
          <w:spacing w:val="34"/>
        </w:rPr>
        <w:t> </w:t>
      </w:r>
      <w:r>
        <w:rPr/>
        <w:t>44.2653</w:t>
      </w:r>
      <w:r>
        <w:rPr>
          <w:spacing w:val="38"/>
        </w:rPr>
        <w:t> </w:t>
      </w:r>
      <w:r>
        <w:rPr/>
        <w:t>respectively.</w:t>
      </w:r>
      <w:r>
        <w:rPr>
          <w:spacing w:val="37"/>
        </w:rPr>
        <w:t> </w:t>
      </w:r>
      <w:r>
        <w:rPr/>
        <w:t>This</w:t>
      </w:r>
      <w:r>
        <w:rPr>
          <w:spacing w:val="32"/>
        </w:rPr>
        <w:t> </w:t>
      </w:r>
      <w:r>
        <w:rPr/>
        <w:t>shows</w:t>
      </w:r>
      <w:r>
        <w:rPr>
          <w:spacing w:val="27"/>
        </w:rPr>
        <w:t> </w:t>
      </w:r>
      <w:r>
        <w:rPr/>
        <w:t>that</w:t>
      </w:r>
      <w:r>
        <w:rPr>
          <w:spacing w:val="39"/>
        </w:rPr>
        <w:t> </w:t>
      </w:r>
      <w:r>
        <w:rPr/>
        <w:t>in</w:t>
      </w:r>
      <w:r>
        <w:rPr>
          <w:spacing w:val="30"/>
        </w:rPr>
        <w:t> </w:t>
      </w:r>
      <w:r>
        <w:rPr/>
        <w:t>the</w:t>
      </w:r>
      <w:r>
        <w:rPr>
          <w:spacing w:val="33"/>
        </w:rPr>
        <w:t> </w:t>
      </w:r>
      <w:r>
        <w:rPr/>
        <w:t>pre-test</w:t>
      </w:r>
      <w:r>
        <w:rPr>
          <w:spacing w:val="35"/>
        </w:rPr>
        <w:t> </w:t>
      </w:r>
      <w:r>
        <w:rPr/>
        <w:t>both</w:t>
      </w:r>
      <w:r>
        <w:rPr>
          <w:spacing w:val="29"/>
        </w:rPr>
        <w:t> </w:t>
      </w:r>
      <w:r>
        <w:rPr/>
        <w:t>rural</w:t>
      </w:r>
      <w:r>
        <w:rPr>
          <w:spacing w:val="26"/>
        </w:rPr>
        <w:t> </w:t>
      </w:r>
      <w:r>
        <w:rPr>
          <w:spacing w:val="-5"/>
        </w:rPr>
        <w:t>and</w:t>
      </w:r>
    </w:p>
    <w:p>
      <w:pPr>
        <w:spacing w:after="0" w:line="480" w:lineRule="auto"/>
        <w:jc w:val="both"/>
        <w:sectPr>
          <w:pgSz w:w="12240" w:h="15840"/>
          <w:pgMar w:header="0" w:footer="1012" w:top="1360" w:bottom="1200" w:left="820" w:right="460"/>
        </w:sectPr>
      </w:pPr>
    </w:p>
    <w:p>
      <w:pPr>
        <w:pStyle w:val="BodyText"/>
        <w:spacing w:line="480" w:lineRule="auto" w:before="72"/>
        <w:ind w:right="1332"/>
        <w:jc w:val="both"/>
      </w:pPr>
      <w:r>
        <w:rPr/>
        <w:t>urban schools have the same performance, while in the post-test scores both rural and urban schools have the same increased performance. The implication here is that task- based strategy have positive effect on both rural and urban students. So, the null hypothesis which state that there is no significant difference in the effect of task- basedmethod</w:t>
      </w:r>
      <w:r>
        <w:rPr>
          <w:spacing w:val="-3"/>
        </w:rPr>
        <w:t> </w:t>
      </w:r>
      <w:r>
        <w:rPr/>
        <w:t>on</w:t>
      </w:r>
      <w:r>
        <w:rPr>
          <w:spacing w:val="-5"/>
        </w:rPr>
        <w:t> </w:t>
      </w:r>
      <w:r>
        <w:rPr/>
        <w:t>students‟</w:t>
      </w:r>
      <w:r>
        <w:rPr>
          <w:spacing w:val="-3"/>
        </w:rPr>
        <w:t> </w:t>
      </w:r>
      <w:r>
        <w:rPr/>
        <w:t>performance in</w:t>
      </w:r>
      <w:r>
        <w:rPr>
          <w:spacing w:val="-5"/>
        </w:rPr>
        <w:t> </w:t>
      </w:r>
      <w:r>
        <w:rPr/>
        <w:t>rural</w:t>
      </w:r>
      <w:r>
        <w:rPr>
          <w:spacing w:val="-9"/>
        </w:rPr>
        <w:t> </w:t>
      </w:r>
      <w:r>
        <w:rPr/>
        <w:t>and</w:t>
      </w:r>
      <w:r>
        <w:rPr>
          <w:spacing w:val="-1"/>
        </w:rPr>
        <w:t> </w:t>
      </w:r>
      <w:r>
        <w:rPr/>
        <w:t>urban</w:t>
      </w:r>
      <w:r>
        <w:rPr>
          <w:spacing w:val="-2"/>
        </w:rPr>
        <w:t> </w:t>
      </w:r>
      <w:r>
        <w:rPr/>
        <w:t>secondary</w:t>
      </w:r>
      <w:r>
        <w:rPr>
          <w:spacing w:val="-8"/>
        </w:rPr>
        <w:t> </w:t>
      </w:r>
      <w:r>
        <w:rPr/>
        <w:t>schools in</w:t>
      </w:r>
      <w:r>
        <w:rPr>
          <w:spacing w:val="-5"/>
        </w:rPr>
        <w:t> </w:t>
      </w:r>
      <w:r>
        <w:rPr/>
        <w:t>Imo state, is hereby rejected. The findingsof this segment goes with Odundo and Gunga 920130 on the study titled “Effects of Applicationof task-based Instructional Approach on Learner Academic Achievement in Business Studies in SecondarySchools in Kenya”. The outcome of this study is however similar to that of Hemoandez-Ramas and Faz (2011) which deals on the influence of inquiry method over lecture method,in a state of Los Angeles”. The result proved that the applicationof inquiry method in the classroom make better difference than the lecture method.</w:t>
      </w:r>
    </w:p>
    <w:p>
      <w:pPr>
        <w:pStyle w:val="BodyText"/>
        <w:spacing w:line="480" w:lineRule="auto" w:before="3"/>
        <w:ind w:right="1326" w:firstLine="720"/>
        <w:jc w:val="both"/>
      </w:pPr>
      <w:r>
        <w:rPr/>
        <w:t>Sixth, there is no significant difference in the performance of male and female taught Economics using inquiry method in secondary schools in Imo state. The result of the</w:t>
      </w:r>
      <w:r>
        <w:rPr>
          <w:spacing w:val="29"/>
        </w:rPr>
        <w:t> </w:t>
      </w:r>
      <w:r>
        <w:rPr/>
        <w:t>independent</w:t>
      </w:r>
      <w:r>
        <w:rPr>
          <w:spacing w:val="33"/>
        </w:rPr>
        <w:t> </w:t>
      </w:r>
      <w:r>
        <w:rPr/>
        <w:t>t-test</w:t>
      </w:r>
      <w:r>
        <w:rPr>
          <w:spacing w:val="33"/>
        </w:rPr>
        <w:t> </w:t>
      </w:r>
      <w:r>
        <w:rPr/>
        <w:t>showed</w:t>
      </w:r>
      <w:r>
        <w:rPr>
          <w:spacing w:val="28"/>
        </w:rPr>
        <w:t> </w:t>
      </w:r>
      <w:r>
        <w:rPr/>
        <w:t>that</w:t>
      </w:r>
      <w:r>
        <w:rPr>
          <w:spacing w:val="28"/>
        </w:rPr>
        <w:t> </w:t>
      </w:r>
      <w:r>
        <w:rPr/>
        <w:t>the</w:t>
      </w:r>
      <w:r>
        <w:rPr>
          <w:spacing w:val="31"/>
        </w:rPr>
        <w:t> </w:t>
      </w:r>
      <w:r>
        <w:rPr/>
        <w:t>calculated</w:t>
      </w:r>
      <w:r>
        <w:rPr>
          <w:spacing w:val="29"/>
        </w:rPr>
        <w:t> </w:t>
      </w:r>
      <w:r>
        <w:rPr/>
        <w:t>p-value</w:t>
      </w:r>
      <w:r>
        <w:rPr>
          <w:spacing w:val="27"/>
        </w:rPr>
        <w:t> </w:t>
      </w:r>
      <w:r>
        <w:rPr/>
        <w:t>of</w:t>
      </w:r>
      <w:r>
        <w:rPr>
          <w:spacing w:val="21"/>
        </w:rPr>
        <w:t> </w:t>
      </w:r>
      <w:r>
        <w:rPr/>
        <w:t>0.110</w:t>
      </w:r>
      <w:r>
        <w:rPr>
          <w:spacing w:val="27"/>
        </w:rPr>
        <w:t> </w:t>
      </w:r>
      <w:r>
        <w:rPr/>
        <w:t>was</w:t>
      </w:r>
      <w:r>
        <w:rPr>
          <w:spacing w:val="34"/>
        </w:rPr>
        <w:t> </w:t>
      </w:r>
      <w:r>
        <w:rPr/>
        <w:t>higher</w:t>
      </w:r>
      <w:r>
        <w:rPr>
          <w:spacing w:val="30"/>
        </w:rPr>
        <w:t> </w:t>
      </w:r>
      <w:r>
        <w:rPr/>
        <w:t>than</w:t>
      </w:r>
      <w:r>
        <w:rPr>
          <w:spacing w:val="24"/>
        </w:rPr>
        <w:t> </w:t>
      </w:r>
      <w:r>
        <w:rPr>
          <w:spacing w:val="-5"/>
        </w:rPr>
        <w:t>the</w:t>
      </w:r>
    </w:p>
    <w:p>
      <w:pPr>
        <w:pStyle w:val="BodyText"/>
        <w:spacing w:line="480" w:lineRule="auto"/>
        <w:ind w:right="1337"/>
        <w:jc w:val="both"/>
      </w:pPr>
      <w:r>
        <w:rPr/>
        <w:t>0.05 alpha level</w:t>
      </w:r>
      <w:r>
        <w:rPr>
          <w:spacing w:val="-5"/>
        </w:rPr>
        <w:t> </w:t>
      </w:r>
      <w:r>
        <w:rPr/>
        <w:t>of</w:t>
      </w:r>
      <w:r>
        <w:rPr>
          <w:spacing w:val="-5"/>
        </w:rPr>
        <w:t> </w:t>
      </w:r>
      <w:r>
        <w:rPr/>
        <w:t>significant and</w:t>
      </w:r>
      <w:r>
        <w:rPr>
          <w:spacing w:val="-2"/>
        </w:rPr>
        <w:t> </w:t>
      </w:r>
      <w:r>
        <w:rPr/>
        <w:t>the calculated t-value of</w:t>
      </w:r>
      <w:r>
        <w:rPr>
          <w:spacing w:val="-5"/>
        </w:rPr>
        <w:t> </w:t>
      </w:r>
      <w:r>
        <w:rPr/>
        <w:t>1.751 was lower</w:t>
      </w:r>
      <w:r>
        <w:rPr>
          <w:spacing w:val="-1"/>
        </w:rPr>
        <w:t> </w:t>
      </w:r>
      <w:r>
        <w:rPr/>
        <w:t>than</w:t>
      </w:r>
      <w:r>
        <w:rPr>
          <w:spacing w:val="-2"/>
        </w:rPr>
        <w:t> </w:t>
      </w:r>
      <w:r>
        <w:rPr/>
        <w:t>the 1.96 t-critical value at df 96. Their computed mean performance were 44.11 and 42.36 by</w:t>
      </w:r>
      <w:r>
        <w:rPr>
          <w:spacing w:val="40"/>
        </w:rPr>
        <w:t> </w:t>
      </w:r>
      <w:r>
        <w:rPr/>
        <w:t>male and female students taught Economics using inquiry method respectively. This shows that both male and female when taught inquiry strategy performed relatively the same, therefore the inquiry strategy was very effective for both male and femalestudents in the study area. Consequently, the null hypothesis which state that there is no</w:t>
      </w:r>
      <w:r>
        <w:rPr>
          <w:spacing w:val="40"/>
        </w:rPr>
        <w:t> </w:t>
      </w:r>
      <w:r>
        <w:rPr/>
        <w:t>significant difference in the performance of male and female students taught Economics using</w:t>
      </w:r>
      <w:r>
        <w:rPr>
          <w:spacing w:val="3"/>
        </w:rPr>
        <w:t> </w:t>
      </w:r>
      <w:r>
        <w:rPr/>
        <w:t>inquiry</w:t>
      </w:r>
      <w:r>
        <w:rPr>
          <w:spacing w:val="1"/>
        </w:rPr>
        <w:t> </w:t>
      </w:r>
      <w:r>
        <w:rPr/>
        <w:t>method</w:t>
      </w:r>
      <w:r>
        <w:rPr>
          <w:spacing w:val="5"/>
        </w:rPr>
        <w:t> </w:t>
      </w:r>
      <w:r>
        <w:rPr/>
        <w:t>in secondaryschools</w:t>
      </w:r>
      <w:r>
        <w:rPr>
          <w:spacing w:val="6"/>
        </w:rPr>
        <w:t> </w:t>
      </w:r>
      <w:r>
        <w:rPr/>
        <w:t>is</w:t>
      </w:r>
      <w:r>
        <w:rPr>
          <w:spacing w:val="3"/>
        </w:rPr>
        <w:t> </w:t>
      </w:r>
      <w:r>
        <w:rPr/>
        <w:t>hereby</w:t>
      </w:r>
      <w:r>
        <w:rPr>
          <w:spacing w:val="-3"/>
        </w:rPr>
        <w:t> </w:t>
      </w:r>
      <w:r>
        <w:rPr/>
        <w:t>retained.</w:t>
      </w:r>
      <w:r>
        <w:rPr>
          <w:spacing w:val="4"/>
        </w:rPr>
        <w:t> </w:t>
      </w:r>
      <w:r>
        <w:rPr/>
        <w:t>Indeed,</w:t>
      </w:r>
      <w:r>
        <w:rPr>
          <w:spacing w:val="7"/>
        </w:rPr>
        <w:t> </w:t>
      </w:r>
      <w:r>
        <w:rPr/>
        <w:t>finding</w:t>
      </w:r>
      <w:r>
        <w:rPr>
          <w:spacing w:val="6"/>
        </w:rPr>
        <w:t> </w:t>
      </w:r>
      <w:r>
        <w:rPr/>
        <w:t>here</w:t>
      </w:r>
      <w:r>
        <w:rPr>
          <w:spacing w:val="1"/>
        </w:rPr>
        <w:t> </w:t>
      </w:r>
      <w:r>
        <w:rPr>
          <w:spacing w:val="-2"/>
        </w:rPr>
        <w:t>agreed</w:t>
      </w:r>
    </w:p>
    <w:p>
      <w:pPr>
        <w:spacing w:after="0" w:line="480" w:lineRule="auto"/>
        <w:jc w:val="both"/>
        <w:sectPr>
          <w:pgSz w:w="12240" w:h="15840"/>
          <w:pgMar w:header="0" w:footer="1012" w:top="1360" w:bottom="1200" w:left="820" w:right="460"/>
        </w:sectPr>
      </w:pPr>
    </w:p>
    <w:p>
      <w:pPr>
        <w:pStyle w:val="BodyText"/>
        <w:spacing w:line="480" w:lineRule="auto" w:before="72"/>
        <w:ind w:right="1337"/>
        <w:jc w:val="both"/>
      </w:pPr>
      <w:r>
        <w:rPr/>
        <w:t>with Olsen and Sexfon (2010). They investigated the effect of project method on secondary school students‟ performance and retention in Economics. The analysis of theirfinding proved that project and task-basedmethods significantly improves academic achievement and retention in Economics. Edinyong and Ubi in a similar case supported the fact that inquiry anddiscoverymethods of teaching if effectively employed have the capacity to enhancestudents‟ academic performance in Economics.</w:t>
      </w:r>
    </w:p>
    <w:p>
      <w:pPr>
        <w:pStyle w:val="BodyText"/>
        <w:spacing w:line="480" w:lineRule="auto" w:before="1"/>
        <w:ind w:right="1330" w:firstLine="720"/>
        <w:jc w:val="both"/>
      </w:pPr>
      <w:r>
        <w:rPr/>
        <w:t>Seventh, no significant different existed in the performance of male and female students taught Economics using task-based method in secondary schools in Imo state. The result of the independent t-test statisticsshowed that the calculated p-value of 0.071 was higher than the 0.05 level of significance and the calculated t-value of 1.21 is lower than the 1.96 t-critical value at df 105. Their computed mean performances were 43.68 and 44.37 by male and femalestudents taught Economics using task-based method respectively. This means that both male and female when</w:t>
      </w:r>
      <w:r>
        <w:rPr>
          <w:spacing w:val="-4"/>
        </w:rPr>
        <w:t> </w:t>
      </w:r>
      <w:r>
        <w:rPr/>
        <w:t>taught with</w:t>
      </w:r>
      <w:r>
        <w:rPr>
          <w:spacing w:val="-4"/>
        </w:rPr>
        <w:t> </w:t>
      </w:r>
      <w:r>
        <w:rPr/>
        <w:t>task-based strategy performed relatively the same, therefore the task-based strategy was very effective for both male and female students in the teachingofEconomics at secondary schools. Consequently, the null hypothesis which states that there is no significant difference in</w:t>
      </w:r>
      <w:r>
        <w:rPr>
          <w:spacing w:val="40"/>
        </w:rPr>
        <w:t> </w:t>
      </w:r>
      <w:r>
        <w:rPr/>
        <w:t>the performance of male and female students taught Economics using task-based method insecondary schools in Imo state, is heresy accepted and retained. The finding is similar</w:t>
      </w:r>
      <w:r>
        <w:rPr>
          <w:spacing w:val="40"/>
        </w:rPr>
        <w:t> </w:t>
      </w:r>
      <w:r>
        <w:rPr/>
        <w:t>to the findingof Wu (2015) on the study titled “Useof task-based instruction to foster</w:t>
      </w:r>
      <w:r>
        <w:rPr>
          <w:spacing w:val="40"/>
        </w:rPr>
        <w:t> </w:t>
      </w:r>
      <w:r>
        <w:rPr/>
        <w:t>clear communication on Chinese Ocean going vessels”. The researcher reported that the applicationof task-based instructionis a catalyst in improving effective communication skills among Chines Ocean sailors. The finding here is a reflection of Iranmehr, Erfani and Davari (2011). They reported</w:t>
      </w:r>
      <w:r>
        <w:rPr>
          <w:spacing w:val="18"/>
        </w:rPr>
        <w:t> </w:t>
      </w:r>
      <w:r>
        <w:rPr/>
        <w:t>a similar</w:t>
      </w:r>
      <w:r>
        <w:rPr>
          <w:spacing w:val="20"/>
        </w:rPr>
        <w:t> </w:t>
      </w:r>
      <w:r>
        <w:rPr/>
        <w:t>finding tiled</w:t>
      </w:r>
      <w:r>
        <w:rPr>
          <w:spacing w:val="18"/>
        </w:rPr>
        <w:t> </w:t>
      </w:r>
      <w:r>
        <w:rPr/>
        <w:t>“Effect</w:t>
      </w:r>
      <w:r>
        <w:rPr>
          <w:spacing w:val="18"/>
        </w:rPr>
        <w:t> </w:t>
      </w:r>
      <w:r>
        <w:rPr/>
        <w:t>of integrating tsk-based</w:t>
      </w:r>
    </w:p>
    <w:p>
      <w:pPr>
        <w:spacing w:after="0" w:line="480" w:lineRule="auto"/>
        <w:jc w:val="both"/>
        <w:sectPr>
          <w:pgSz w:w="12240" w:h="15840"/>
          <w:pgMar w:header="0" w:footer="1012" w:top="1360" w:bottom="1200" w:left="820" w:right="460"/>
        </w:sectPr>
      </w:pPr>
    </w:p>
    <w:p>
      <w:pPr>
        <w:pStyle w:val="BodyText"/>
        <w:spacing w:line="480" w:lineRule="auto" w:before="72"/>
        <w:ind w:right="1339"/>
        <w:jc w:val="both"/>
      </w:pPr>
      <w:r>
        <w:rPr/>
        <w:t>method as an alternative approach in teaching reading comprehension in English for specialstudents”. Their result showed</w:t>
      </w:r>
      <w:r>
        <w:rPr>
          <w:spacing w:val="-1"/>
        </w:rPr>
        <w:t> </w:t>
      </w:r>
      <w:r>
        <w:rPr/>
        <w:t>that the applicationof</w:t>
      </w:r>
      <w:r>
        <w:rPr>
          <w:spacing w:val="-2"/>
        </w:rPr>
        <w:t> </w:t>
      </w:r>
      <w:r>
        <w:rPr/>
        <w:t>task-based teachingtechnique in teaching special studentsbrought about significant improvement.</w:t>
      </w:r>
    </w:p>
    <w:p>
      <w:pPr>
        <w:spacing w:after="0" w:line="480" w:lineRule="auto"/>
        <w:jc w:val="both"/>
        <w:sectPr>
          <w:pgSz w:w="12240" w:h="15840"/>
          <w:pgMar w:header="0" w:footer="1012" w:top="1360" w:bottom="1200" w:left="820" w:right="460"/>
        </w:sectPr>
      </w:pPr>
    </w:p>
    <w:p>
      <w:pPr>
        <w:spacing w:before="77"/>
        <w:ind w:left="360" w:right="0" w:firstLine="0"/>
        <w:jc w:val="center"/>
        <w:rPr>
          <w:b/>
          <w:sz w:val="24"/>
        </w:rPr>
      </w:pPr>
      <w:r>
        <w:rPr>
          <w:b/>
          <w:sz w:val="24"/>
        </w:rPr>
        <w:t>CHAPTER</w:t>
      </w:r>
      <w:r>
        <w:rPr>
          <w:b/>
          <w:spacing w:val="-9"/>
          <w:sz w:val="24"/>
        </w:rPr>
        <w:t> </w:t>
      </w:r>
      <w:r>
        <w:rPr>
          <w:b/>
          <w:spacing w:val="-4"/>
          <w:sz w:val="24"/>
        </w:rPr>
        <w:t>FIVE</w:t>
      </w:r>
    </w:p>
    <w:p>
      <w:pPr>
        <w:pStyle w:val="BodyText"/>
        <w:ind w:left="0"/>
        <w:rPr>
          <w:b/>
        </w:rPr>
      </w:pPr>
    </w:p>
    <w:p>
      <w:pPr>
        <w:spacing w:before="0"/>
        <w:ind w:left="0" w:right="362" w:firstLine="0"/>
        <w:jc w:val="center"/>
        <w:rPr>
          <w:b/>
          <w:sz w:val="24"/>
        </w:rPr>
      </w:pPr>
      <w:r>
        <w:rPr>
          <w:b/>
          <w:sz w:val="24"/>
        </w:rPr>
        <w:t>SUMMARY, CONCLUSION AND </w:t>
      </w:r>
      <w:r>
        <w:rPr>
          <w:b/>
          <w:spacing w:val="-2"/>
          <w:sz w:val="24"/>
        </w:rPr>
        <w:t>RECOMMENDATIONS</w:t>
      </w:r>
    </w:p>
    <w:p>
      <w:pPr>
        <w:pStyle w:val="BodyText"/>
        <w:ind w:left="0"/>
        <w:rPr>
          <w:b/>
        </w:rPr>
      </w:pPr>
    </w:p>
    <w:p>
      <w:pPr>
        <w:pStyle w:val="Heading2"/>
        <w:numPr>
          <w:ilvl w:val="1"/>
          <w:numId w:val="29"/>
        </w:numPr>
        <w:tabs>
          <w:tab w:pos="1700" w:val="left" w:leader="none"/>
        </w:tabs>
        <w:spacing w:line="240" w:lineRule="auto" w:before="1" w:after="0"/>
        <w:ind w:left="1700" w:right="0" w:hanging="720"/>
        <w:jc w:val="both"/>
      </w:pPr>
      <w:bookmarkStart w:name="_TOC_250005" w:id="17"/>
      <w:bookmarkEnd w:id="17"/>
      <w:r>
        <w:rPr>
          <w:spacing w:val="-2"/>
        </w:rPr>
        <w:t>Summary</w:t>
      </w:r>
    </w:p>
    <w:p>
      <w:pPr>
        <w:pStyle w:val="BodyText"/>
        <w:spacing w:line="480" w:lineRule="auto" w:before="271"/>
        <w:ind w:right="1331" w:firstLine="720"/>
        <w:jc w:val="both"/>
      </w:pPr>
      <w:r>
        <w:rPr/>
        <w:t>The study investigated the “Assessment of Effects of Inquiry and Task-based Methods of Teaching on Students‟ Performance in Economics in Secondary Schools in Imo State, Nigeria”. The objectives of the study amongst others sought to determine the performance of students taught Economics using inquiry and those taught using task- based methods in secondary schools in Imo state. Seven research questions and seven hypotheses were drawn from the objectives of the study. The study employed both theoretical</w:t>
      </w:r>
      <w:r>
        <w:rPr>
          <w:spacing w:val="-4"/>
        </w:rPr>
        <w:t> </w:t>
      </w:r>
      <w:r>
        <w:rPr/>
        <w:t>and</w:t>
      </w:r>
      <w:r>
        <w:rPr>
          <w:spacing w:val="-1"/>
        </w:rPr>
        <w:t> </w:t>
      </w:r>
      <w:r>
        <w:rPr/>
        <w:t>conceptual</w:t>
      </w:r>
      <w:r>
        <w:rPr>
          <w:spacing w:val="-4"/>
        </w:rPr>
        <w:t> </w:t>
      </w:r>
      <w:r>
        <w:rPr/>
        <w:t>framework, under</w:t>
      </w:r>
      <w:r>
        <w:rPr>
          <w:spacing w:val="-3"/>
        </w:rPr>
        <w:t> </w:t>
      </w:r>
      <w:r>
        <w:rPr/>
        <w:t>the</w:t>
      </w:r>
      <w:r>
        <w:rPr>
          <w:spacing w:val="-1"/>
        </w:rPr>
        <w:t> </w:t>
      </w:r>
      <w:r>
        <w:rPr/>
        <w:t>theoretical framework, Brunner‟s</w:t>
      </w:r>
      <w:r>
        <w:rPr>
          <w:spacing w:val="-3"/>
        </w:rPr>
        <w:t> </w:t>
      </w:r>
      <w:r>
        <w:rPr/>
        <w:t>theory of instruction, Gagne‟s theory</w:t>
      </w:r>
      <w:r>
        <w:rPr>
          <w:spacing w:val="-1"/>
        </w:rPr>
        <w:t> </w:t>
      </w:r>
      <w:r>
        <w:rPr/>
        <w:t>of instruction and Cultural</w:t>
      </w:r>
      <w:r>
        <w:rPr>
          <w:spacing w:val="-1"/>
        </w:rPr>
        <w:t> </w:t>
      </w:r>
      <w:r>
        <w:rPr/>
        <w:t>Historical Activity</w:t>
      </w:r>
      <w:r>
        <w:rPr>
          <w:spacing w:val="-1"/>
        </w:rPr>
        <w:t> </w:t>
      </w:r>
      <w:r>
        <w:rPr/>
        <w:t>theory</w:t>
      </w:r>
      <w:r>
        <w:rPr>
          <w:spacing w:val="-1"/>
        </w:rPr>
        <w:t> </w:t>
      </w:r>
      <w:r>
        <w:rPr/>
        <w:t>were considered. However, Brunner‟s theory of instruction was given preference due to its emphasis</w:t>
      </w:r>
      <w:r>
        <w:rPr>
          <w:spacing w:val="-4"/>
        </w:rPr>
        <w:t> </w:t>
      </w:r>
      <w:r>
        <w:rPr/>
        <w:t>on</w:t>
      </w:r>
      <w:r>
        <w:rPr>
          <w:spacing w:val="-6"/>
        </w:rPr>
        <w:t> </w:t>
      </w:r>
      <w:r>
        <w:rPr/>
        <w:t>the</w:t>
      </w:r>
      <w:r>
        <w:rPr>
          <w:spacing w:val="-2"/>
        </w:rPr>
        <w:t> </w:t>
      </w:r>
      <w:r>
        <w:rPr/>
        <w:t>process</w:t>
      </w:r>
      <w:r>
        <w:rPr>
          <w:spacing w:val="-4"/>
        </w:rPr>
        <w:t> </w:t>
      </w:r>
      <w:r>
        <w:rPr/>
        <w:t>of</w:t>
      </w:r>
      <w:r>
        <w:rPr>
          <w:spacing w:val="-9"/>
        </w:rPr>
        <w:t> </w:t>
      </w:r>
      <w:r>
        <w:rPr/>
        <w:t>pedagogy</w:t>
      </w:r>
      <w:r>
        <w:rPr>
          <w:spacing w:val="-11"/>
        </w:rPr>
        <w:t> </w:t>
      </w:r>
      <w:r>
        <w:rPr/>
        <w:t>as it affects</w:t>
      </w:r>
      <w:r>
        <w:rPr>
          <w:spacing w:val="-4"/>
        </w:rPr>
        <w:t> </w:t>
      </w:r>
      <w:r>
        <w:rPr/>
        <w:t>students‟</w:t>
      </w:r>
      <w:r>
        <w:rPr>
          <w:spacing w:val="-4"/>
        </w:rPr>
        <w:t> </w:t>
      </w:r>
      <w:r>
        <w:rPr/>
        <w:t>overall</w:t>
      </w:r>
      <w:r>
        <w:rPr>
          <w:spacing w:val="-6"/>
        </w:rPr>
        <w:t> </w:t>
      </w:r>
      <w:r>
        <w:rPr/>
        <w:t>academic</w:t>
      </w:r>
      <w:r>
        <w:rPr>
          <w:spacing w:val="-2"/>
        </w:rPr>
        <w:t> </w:t>
      </w:r>
      <w:r>
        <w:rPr/>
        <w:t>performance in school.</w:t>
      </w:r>
    </w:p>
    <w:p>
      <w:pPr>
        <w:pStyle w:val="BodyText"/>
        <w:spacing w:line="480" w:lineRule="auto" w:before="2"/>
        <w:ind w:right="1332" w:firstLine="720"/>
        <w:jc w:val="both"/>
      </w:pPr>
      <w:r>
        <w:rPr/>
        <w:t>The study further considered some concepts such as; Inquiry, Task, Economics, students‟ performance among others. Twenty three (23) empirical studies were reviewed to guide the study. Research design used for the study</w:t>
      </w:r>
      <w:r>
        <w:rPr>
          <w:spacing w:val="-1"/>
        </w:rPr>
        <w:t> </w:t>
      </w:r>
      <w:r>
        <w:rPr/>
        <w:t>was two by</w:t>
      </w:r>
      <w:r>
        <w:rPr>
          <w:spacing w:val="-1"/>
        </w:rPr>
        <w:t> </w:t>
      </w:r>
      <w:r>
        <w:rPr/>
        <w:t>two pre-test, post-test, quasi-experimental/control design. The targeted population was ten thousand, two hundred and forty four public senior secondary two school students in six educational zones</w:t>
      </w:r>
      <w:r>
        <w:rPr>
          <w:spacing w:val="-1"/>
        </w:rPr>
        <w:t> </w:t>
      </w:r>
      <w:r>
        <w:rPr/>
        <w:t>of</w:t>
      </w:r>
      <w:r>
        <w:rPr>
          <w:spacing w:val="-5"/>
        </w:rPr>
        <w:t> </w:t>
      </w:r>
      <w:r>
        <w:rPr/>
        <w:t>Imo state.</w:t>
      </w:r>
      <w:r>
        <w:rPr>
          <w:spacing w:val="-1"/>
        </w:rPr>
        <w:t> </w:t>
      </w:r>
      <w:r>
        <w:rPr/>
        <w:t>A</w:t>
      </w:r>
      <w:r>
        <w:rPr>
          <w:spacing w:val="-4"/>
        </w:rPr>
        <w:t> </w:t>
      </w:r>
      <w:r>
        <w:rPr/>
        <w:t>purposive sampling technique was</w:t>
      </w:r>
      <w:r>
        <w:rPr>
          <w:spacing w:val="-1"/>
        </w:rPr>
        <w:t> </w:t>
      </w:r>
      <w:r>
        <w:rPr/>
        <w:t>employed to draw</w:t>
      </w:r>
      <w:r>
        <w:rPr>
          <w:spacing w:val="-4"/>
        </w:rPr>
        <w:t> </w:t>
      </w:r>
      <w:r>
        <w:rPr/>
        <w:t>three hundred SSII Economics students from</w:t>
      </w:r>
      <w:r>
        <w:rPr>
          <w:spacing w:val="-7"/>
        </w:rPr>
        <w:t> </w:t>
      </w:r>
      <w:r>
        <w:rPr/>
        <w:t>urban</w:t>
      </w:r>
      <w:r>
        <w:rPr>
          <w:spacing w:val="-3"/>
        </w:rPr>
        <w:t> </w:t>
      </w:r>
      <w:r>
        <w:rPr/>
        <w:t>and rural</w:t>
      </w:r>
      <w:r>
        <w:rPr>
          <w:spacing w:val="-7"/>
        </w:rPr>
        <w:t> </w:t>
      </w:r>
      <w:r>
        <w:rPr/>
        <w:t>areas of</w:t>
      </w:r>
      <w:r>
        <w:rPr>
          <w:spacing w:val="-6"/>
        </w:rPr>
        <w:t> </w:t>
      </w:r>
      <w:r>
        <w:rPr/>
        <w:t>two educational</w:t>
      </w:r>
      <w:r>
        <w:rPr>
          <w:spacing w:val="-7"/>
        </w:rPr>
        <w:t> </w:t>
      </w:r>
      <w:r>
        <w:rPr/>
        <w:t>zones of</w:t>
      </w:r>
      <w:r>
        <w:rPr>
          <w:spacing w:val="-6"/>
        </w:rPr>
        <w:t> </w:t>
      </w:r>
      <w:r>
        <w:rPr/>
        <w:t>the state. Economics</w:t>
      </w:r>
      <w:r>
        <w:rPr>
          <w:spacing w:val="16"/>
        </w:rPr>
        <w:t> </w:t>
      </w:r>
      <w:r>
        <w:rPr/>
        <w:t>Inquiry</w:t>
      </w:r>
      <w:r>
        <w:rPr>
          <w:spacing w:val="8"/>
        </w:rPr>
        <w:t> </w:t>
      </w:r>
      <w:r>
        <w:rPr/>
        <w:t>and</w:t>
      </w:r>
      <w:r>
        <w:rPr>
          <w:spacing w:val="17"/>
        </w:rPr>
        <w:t> </w:t>
      </w:r>
      <w:r>
        <w:rPr/>
        <w:t>Task-based</w:t>
      </w:r>
      <w:r>
        <w:rPr>
          <w:spacing w:val="18"/>
        </w:rPr>
        <w:t> </w:t>
      </w:r>
      <w:r>
        <w:rPr/>
        <w:t>Performance</w:t>
      </w:r>
      <w:r>
        <w:rPr>
          <w:spacing w:val="23"/>
        </w:rPr>
        <w:t> </w:t>
      </w:r>
      <w:r>
        <w:rPr/>
        <w:t>Test</w:t>
      </w:r>
      <w:r>
        <w:rPr>
          <w:spacing w:val="18"/>
        </w:rPr>
        <w:t> </w:t>
      </w:r>
      <w:r>
        <w:rPr/>
        <w:t>(EITSPT)</w:t>
      </w:r>
      <w:r>
        <w:rPr>
          <w:spacing w:val="18"/>
        </w:rPr>
        <w:t> </w:t>
      </w:r>
      <w:r>
        <w:rPr/>
        <w:t>made</w:t>
      </w:r>
      <w:r>
        <w:rPr>
          <w:spacing w:val="16"/>
        </w:rPr>
        <w:t> </w:t>
      </w:r>
      <w:r>
        <w:rPr/>
        <w:t>up</w:t>
      </w:r>
      <w:r>
        <w:rPr>
          <w:spacing w:val="13"/>
        </w:rPr>
        <w:t> </w:t>
      </w:r>
      <w:r>
        <w:rPr/>
        <w:t>of</w:t>
      </w:r>
      <w:r>
        <w:rPr>
          <w:spacing w:val="12"/>
        </w:rPr>
        <w:t> </w:t>
      </w:r>
      <w:r>
        <w:rPr/>
        <w:t>twenty</w:t>
      </w:r>
      <w:r>
        <w:rPr>
          <w:spacing w:val="13"/>
        </w:rPr>
        <w:t> </w:t>
      </w:r>
      <w:r>
        <w:rPr>
          <w:spacing w:val="-4"/>
        </w:rPr>
        <w:t>five</w:t>
      </w:r>
    </w:p>
    <w:p>
      <w:pPr>
        <w:pStyle w:val="BodyText"/>
        <w:spacing w:before="1"/>
        <w:jc w:val="both"/>
      </w:pPr>
      <w:r>
        <w:rPr/>
        <w:t>(25)</w:t>
      </w:r>
      <w:r>
        <w:rPr>
          <w:spacing w:val="71"/>
        </w:rPr>
        <w:t> </w:t>
      </w:r>
      <w:r>
        <w:rPr/>
        <w:t>theories</w:t>
      </w:r>
      <w:r>
        <w:rPr>
          <w:spacing w:val="75"/>
        </w:rPr>
        <w:t> </w:t>
      </w:r>
      <w:r>
        <w:rPr/>
        <w:t>and</w:t>
      </w:r>
      <w:r>
        <w:rPr>
          <w:spacing w:val="76"/>
        </w:rPr>
        <w:t> </w:t>
      </w:r>
      <w:r>
        <w:rPr/>
        <w:t>objective</w:t>
      </w:r>
      <w:r>
        <w:rPr>
          <w:spacing w:val="77"/>
        </w:rPr>
        <w:t> </w:t>
      </w:r>
      <w:r>
        <w:rPr/>
        <w:t>questions</w:t>
      </w:r>
      <w:r>
        <w:rPr>
          <w:spacing w:val="50"/>
          <w:w w:val="150"/>
        </w:rPr>
        <w:t> </w:t>
      </w:r>
      <w:r>
        <w:rPr/>
        <w:t>from</w:t>
      </w:r>
      <w:r>
        <w:rPr>
          <w:spacing w:val="67"/>
        </w:rPr>
        <w:t> </w:t>
      </w:r>
      <w:r>
        <w:rPr/>
        <w:t>SSII</w:t>
      </w:r>
      <w:r>
        <w:rPr>
          <w:spacing w:val="74"/>
        </w:rPr>
        <w:t> </w:t>
      </w:r>
      <w:r>
        <w:rPr/>
        <w:t>Economics</w:t>
      </w:r>
      <w:r>
        <w:rPr>
          <w:spacing w:val="75"/>
        </w:rPr>
        <w:t> </w:t>
      </w:r>
      <w:r>
        <w:rPr/>
        <w:t>scheme</w:t>
      </w:r>
      <w:r>
        <w:rPr>
          <w:spacing w:val="76"/>
        </w:rPr>
        <w:t> </w:t>
      </w:r>
      <w:r>
        <w:rPr/>
        <w:t>of</w:t>
      </w:r>
      <w:r>
        <w:rPr>
          <w:spacing w:val="70"/>
        </w:rPr>
        <w:t> </w:t>
      </w:r>
      <w:r>
        <w:rPr/>
        <w:t>work</w:t>
      </w:r>
      <w:r>
        <w:rPr>
          <w:spacing w:val="77"/>
        </w:rPr>
        <w:t> </w:t>
      </w:r>
      <w:r>
        <w:rPr>
          <w:spacing w:val="-4"/>
        </w:rPr>
        <w:t>were</w:t>
      </w:r>
    </w:p>
    <w:p>
      <w:pPr>
        <w:spacing w:after="0"/>
        <w:jc w:val="both"/>
        <w:sectPr>
          <w:pgSz w:w="12240" w:h="15840"/>
          <w:pgMar w:header="0" w:footer="1012" w:top="1360" w:bottom="1200" w:left="820" w:right="460"/>
        </w:sectPr>
      </w:pPr>
    </w:p>
    <w:p>
      <w:pPr>
        <w:pStyle w:val="BodyText"/>
        <w:spacing w:line="480" w:lineRule="auto" w:before="72"/>
        <w:ind w:right="1331"/>
        <w:jc w:val="both"/>
      </w:pPr>
      <w:r>
        <w:rPr/>
        <w:t>developed and validated as test instrument. Each objective question carry one (1) mark, making a total of twenty (20) marks, while each theory question carry six (6) making a total of thirty (30) marks. Therefore, the total marks allotted for the twenty five (25) questions</w:t>
      </w:r>
      <w:r>
        <w:rPr>
          <w:spacing w:val="-3"/>
        </w:rPr>
        <w:t> </w:t>
      </w:r>
      <w:r>
        <w:rPr/>
        <w:t>were fifty</w:t>
      </w:r>
      <w:r>
        <w:rPr>
          <w:spacing w:val="-6"/>
        </w:rPr>
        <w:t> </w:t>
      </w:r>
      <w:r>
        <w:rPr/>
        <w:t>(50) marks</w:t>
      </w:r>
      <w:r>
        <w:rPr>
          <w:spacing w:val="-3"/>
        </w:rPr>
        <w:t> </w:t>
      </w:r>
      <w:r>
        <w:rPr/>
        <w:t>all</w:t>
      </w:r>
      <w:r>
        <w:rPr>
          <w:spacing w:val="-5"/>
        </w:rPr>
        <w:t> </w:t>
      </w:r>
      <w:r>
        <w:rPr/>
        <w:t>round. However, sixty</w:t>
      </w:r>
      <w:r>
        <w:rPr>
          <w:spacing w:val="-6"/>
        </w:rPr>
        <w:t> </w:t>
      </w:r>
      <w:r>
        <w:rPr/>
        <w:t>lesson</w:t>
      </w:r>
      <w:r>
        <w:rPr>
          <w:spacing w:val="-6"/>
        </w:rPr>
        <w:t> </w:t>
      </w:r>
      <w:r>
        <w:rPr/>
        <w:t>plans</w:t>
      </w:r>
      <w:r>
        <w:rPr>
          <w:spacing w:val="-3"/>
        </w:rPr>
        <w:t> </w:t>
      </w:r>
      <w:r>
        <w:rPr/>
        <w:t>were</w:t>
      </w:r>
      <w:r>
        <w:rPr>
          <w:spacing w:val="-2"/>
        </w:rPr>
        <w:t> </w:t>
      </w:r>
      <w:r>
        <w:rPr/>
        <w:t>developed by the researcher to guide the field work.</w:t>
      </w:r>
      <w:r>
        <w:rPr>
          <w:spacing w:val="-1"/>
        </w:rPr>
        <w:t> </w:t>
      </w:r>
      <w:r>
        <w:rPr/>
        <w:t>The seven</w:t>
      </w:r>
      <w:r>
        <w:rPr>
          <w:spacing w:val="-2"/>
        </w:rPr>
        <w:t> </w:t>
      </w:r>
      <w:r>
        <w:rPr/>
        <w:t>research</w:t>
      </w:r>
      <w:r>
        <w:rPr>
          <w:spacing w:val="-2"/>
        </w:rPr>
        <w:t> </w:t>
      </w:r>
      <w:r>
        <w:rPr/>
        <w:t>questions</w:t>
      </w:r>
      <w:r>
        <w:rPr>
          <w:spacing w:val="-1"/>
        </w:rPr>
        <w:t> </w:t>
      </w:r>
      <w:r>
        <w:rPr/>
        <w:t>were answered using statistical techniques such as; mean, standard deviation, and descriptive statistics while the hypotheses were tested using independent t-test, paired sample t-test and ANCOVAR at 0.05 level of significance.</w:t>
      </w:r>
    </w:p>
    <w:p>
      <w:pPr>
        <w:pStyle w:val="Heading2"/>
        <w:spacing w:before="7"/>
        <w:jc w:val="both"/>
      </w:pPr>
      <w:r>
        <w:rPr/>
        <w:t>The</w:t>
      </w:r>
      <w:r>
        <w:rPr>
          <w:spacing w:val="-1"/>
        </w:rPr>
        <w:t> </w:t>
      </w:r>
      <w:r>
        <w:rPr/>
        <w:t>Major</w:t>
      </w:r>
      <w:r>
        <w:rPr>
          <w:spacing w:val="-3"/>
        </w:rPr>
        <w:t> </w:t>
      </w:r>
      <w:r>
        <w:rPr/>
        <w:t>findings</w:t>
      </w:r>
      <w:r>
        <w:rPr>
          <w:spacing w:val="-1"/>
        </w:rPr>
        <w:t> </w:t>
      </w:r>
      <w:r>
        <w:rPr/>
        <w:t>from</w:t>
      </w:r>
      <w:r>
        <w:rPr>
          <w:spacing w:val="-2"/>
        </w:rPr>
        <w:t> </w:t>
      </w:r>
      <w:r>
        <w:rPr/>
        <w:t>Data</w:t>
      </w:r>
      <w:r>
        <w:rPr>
          <w:spacing w:val="1"/>
        </w:rPr>
        <w:t> </w:t>
      </w:r>
      <w:r>
        <w:rPr>
          <w:spacing w:val="-2"/>
        </w:rPr>
        <w:t>Analysis:</w:t>
      </w:r>
    </w:p>
    <w:p>
      <w:pPr>
        <w:pStyle w:val="BodyText"/>
        <w:spacing w:before="196"/>
        <w:ind w:left="0"/>
        <w:rPr>
          <w:b/>
        </w:rPr>
      </w:pPr>
    </w:p>
    <w:p>
      <w:pPr>
        <w:pStyle w:val="ListParagraph"/>
        <w:numPr>
          <w:ilvl w:val="2"/>
          <w:numId w:val="29"/>
        </w:numPr>
        <w:tabs>
          <w:tab w:pos="1701" w:val="left" w:leader="none"/>
        </w:tabs>
        <w:spacing w:line="480" w:lineRule="auto" w:before="1" w:after="0"/>
        <w:ind w:left="1701" w:right="1332" w:hanging="360"/>
        <w:jc w:val="both"/>
        <w:rPr>
          <w:sz w:val="24"/>
        </w:rPr>
      </w:pPr>
      <w:r>
        <w:rPr>
          <w:sz w:val="24"/>
        </w:rPr>
        <w:t>Both Inquiry and Task-based group methods performances are the same and therefore the inquiry and task based methods are effective for the teaching of Economics as they both</w:t>
      </w:r>
      <w:r>
        <w:rPr>
          <w:spacing w:val="80"/>
          <w:sz w:val="24"/>
        </w:rPr>
        <w:t> </w:t>
      </w:r>
      <w:r>
        <w:rPr>
          <w:sz w:val="24"/>
        </w:rPr>
        <w:t>produce the same positive results.</w:t>
      </w:r>
    </w:p>
    <w:p>
      <w:pPr>
        <w:pStyle w:val="ListParagraph"/>
        <w:numPr>
          <w:ilvl w:val="2"/>
          <w:numId w:val="29"/>
        </w:numPr>
        <w:tabs>
          <w:tab w:pos="1701" w:val="left" w:leader="none"/>
        </w:tabs>
        <w:spacing w:line="480" w:lineRule="auto" w:before="0" w:after="0"/>
        <w:ind w:left="1701" w:right="1550" w:hanging="360"/>
        <w:jc w:val="left"/>
        <w:rPr>
          <w:sz w:val="24"/>
        </w:rPr>
      </w:pPr>
      <w:r>
        <w:rPr>
          <w:sz w:val="24"/>
        </w:rPr>
        <w:t>Among</w:t>
      </w:r>
      <w:r>
        <w:rPr>
          <w:spacing w:val="-4"/>
          <w:sz w:val="24"/>
        </w:rPr>
        <w:t> </w:t>
      </w:r>
      <w:r>
        <w:rPr>
          <w:sz w:val="24"/>
        </w:rPr>
        <w:t>the inquiry</w:t>
      </w:r>
      <w:r>
        <w:rPr>
          <w:spacing w:val="-9"/>
          <w:sz w:val="24"/>
        </w:rPr>
        <w:t> </w:t>
      </w:r>
      <w:r>
        <w:rPr>
          <w:sz w:val="24"/>
        </w:rPr>
        <w:t>group</w:t>
      </w:r>
      <w:r>
        <w:rPr>
          <w:spacing w:val="-4"/>
          <w:sz w:val="24"/>
        </w:rPr>
        <w:t> </w:t>
      </w:r>
      <w:r>
        <w:rPr>
          <w:sz w:val="24"/>
        </w:rPr>
        <w:t>students</w:t>
      </w:r>
      <w:r>
        <w:rPr>
          <w:spacing w:val="-10"/>
          <w:sz w:val="24"/>
        </w:rPr>
        <w:t> </w:t>
      </w:r>
      <w:r>
        <w:rPr>
          <w:sz w:val="24"/>
        </w:rPr>
        <w:t>their</w:t>
      </w:r>
      <w:r>
        <w:rPr>
          <w:spacing w:val="-3"/>
          <w:sz w:val="24"/>
        </w:rPr>
        <w:t> </w:t>
      </w:r>
      <w:r>
        <w:rPr>
          <w:sz w:val="24"/>
        </w:rPr>
        <w:t>performance</w:t>
      </w:r>
      <w:r>
        <w:rPr>
          <w:spacing w:val="-5"/>
          <w:sz w:val="24"/>
        </w:rPr>
        <w:t> </w:t>
      </w:r>
      <w:r>
        <w:rPr>
          <w:sz w:val="24"/>
        </w:rPr>
        <w:t>significantly</w:t>
      </w:r>
      <w:r>
        <w:rPr>
          <w:spacing w:val="-9"/>
          <w:sz w:val="24"/>
        </w:rPr>
        <w:t> </w:t>
      </w:r>
      <w:r>
        <w:rPr>
          <w:sz w:val="24"/>
        </w:rPr>
        <w:t>increased</w:t>
      </w:r>
      <w:r>
        <w:rPr>
          <w:spacing w:val="-4"/>
          <w:sz w:val="24"/>
        </w:rPr>
        <w:t> </w:t>
      </w:r>
      <w:r>
        <w:rPr>
          <w:sz w:val="24"/>
        </w:rPr>
        <w:t>as</w:t>
      </w:r>
      <w:r>
        <w:rPr>
          <w:spacing w:val="-6"/>
          <w:sz w:val="24"/>
        </w:rPr>
        <w:t> </w:t>
      </w:r>
      <w:r>
        <w:rPr>
          <w:sz w:val="24"/>
        </w:rPr>
        <w:t>a result of the inquiry teaching method.</w:t>
      </w:r>
    </w:p>
    <w:p>
      <w:pPr>
        <w:pStyle w:val="ListParagraph"/>
        <w:numPr>
          <w:ilvl w:val="2"/>
          <w:numId w:val="29"/>
        </w:numPr>
        <w:tabs>
          <w:tab w:pos="1701" w:val="left" w:leader="none"/>
        </w:tabs>
        <w:spacing w:line="480" w:lineRule="auto" w:before="1" w:after="0"/>
        <w:ind w:left="1701" w:right="1340" w:hanging="360"/>
        <w:jc w:val="left"/>
        <w:rPr>
          <w:sz w:val="24"/>
        </w:rPr>
      </w:pPr>
      <w:r>
        <w:rPr>
          <w:sz w:val="24"/>
        </w:rPr>
        <w:t>Among the Task-based group students their performance significantly increased</w:t>
      </w:r>
      <w:r>
        <w:rPr>
          <w:spacing w:val="40"/>
          <w:sz w:val="24"/>
        </w:rPr>
        <w:t> </w:t>
      </w:r>
      <w:r>
        <w:rPr>
          <w:sz w:val="24"/>
        </w:rPr>
        <w:t>as a result of the task-based teaching method.</w:t>
      </w:r>
    </w:p>
    <w:p>
      <w:pPr>
        <w:pStyle w:val="ListParagraph"/>
        <w:numPr>
          <w:ilvl w:val="2"/>
          <w:numId w:val="29"/>
        </w:numPr>
        <w:tabs>
          <w:tab w:pos="1701" w:val="left" w:leader="none"/>
        </w:tabs>
        <w:spacing w:line="480" w:lineRule="auto" w:before="0" w:after="0"/>
        <w:ind w:left="1701" w:right="1339" w:hanging="360"/>
        <w:jc w:val="both"/>
        <w:rPr>
          <w:sz w:val="24"/>
        </w:rPr>
      </w:pPr>
      <w:r>
        <w:rPr>
          <w:sz w:val="24"/>
        </w:rPr>
        <w:t>The pretest of</w:t>
      </w:r>
      <w:r>
        <w:rPr>
          <w:spacing w:val="40"/>
          <w:sz w:val="24"/>
        </w:rPr>
        <w:t> </w:t>
      </w:r>
      <w:r>
        <w:rPr>
          <w:sz w:val="24"/>
        </w:rPr>
        <w:t>both rural and urban schools</w:t>
      </w:r>
      <w:r>
        <w:rPr>
          <w:spacing w:val="40"/>
          <w:sz w:val="24"/>
        </w:rPr>
        <w:t> </w:t>
      </w:r>
      <w:r>
        <w:rPr>
          <w:sz w:val="24"/>
        </w:rPr>
        <w:t>of the Inquiry method</w:t>
      </w:r>
      <w:r>
        <w:rPr>
          <w:spacing w:val="40"/>
          <w:sz w:val="24"/>
        </w:rPr>
        <w:t> </w:t>
      </w:r>
      <w:r>
        <w:rPr>
          <w:sz w:val="24"/>
        </w:rPr>
        <w:t>had the same performance, while in the post-test scores both rural and urban schools have the same increased</w:t>
      </w:r>
      <w:r>
        <w:rPr>
          <w:spacing w:val="-2"/>
          <w:sz w:val="24"/>
        </w:rPr>
        <w:t> </w:t>
      </w:r>
      <w:r>
        <w:rPr>
          <w:sz w:val="24"/>
        </w:rPr>
        <w:t>performance. This implies</w:t>
      </w:r>
      <w:r>
        <w:rPr>
          <w:spacing w:val="-3"/>
          <w:sz w:val="24"/>
        </w:rPr>
        <w:t> </w:t>
      </w:r>
      <w:r>
        <w:rPr>
          <w:sz w:val="24"/>
        </w:rPr>
        <w:t>the</w:t>
      </w:r>
      <w:r>
        <w:rPr>
          <w:spacing w:val="-2"/>
          <w:sz w:val="24"/>
        </w:rPr>
        <w:t> </w:t>
      </w:r>
      <w:r>
        <w:rPr>
          <w:sz w:val="24"/>
        </w:rPr>
        <w:t>Inquiry</w:t>
      </w:r>
      <w:r>
        <w:rPr>
          <w:spacing w:val="-5"/>
          <w:sz w:val="24"/>
        </w:rPr>
        <w:t> </w:t>
      </w:r>
      <w:r>
        <w:rPr>
          <w:sz w:val="24"/>
        </w:rPr>
        <w:t>method</w:t>
      </w:r>
      <w:r>
        <w:rPr>
          <w:spacing w:val="-2"/>
          <w:sz w:val="24"/>
        </w:rPr>
        <w:t> </w:t>
      </w:r>
      <w:r>
        <w:rPr>
          <w:sz w:val="24"/>
        </w:rPr>
        <w:t>is</w:t>
      </w:r>
      <w:r>
        <w:rPr>
          <w:spacing w:val="-3"/>
          <w:sz w:val="24"/>
        </w:rPr>
        <w:t> </w:t>
      </w:r>
      <w:r>
        <w:rPr>
          <w:sz w:val="24"/>
        </w:rPr>
        <w:t>effective for</w:t>
      </w:r>
      <w:r>
        <w:rPr>
          <w:spacing w:val="-4"/>
          <w:sz w:val="24"/>
        </w:rPr>
        <w:t> </w:t>
      </w:r>
      <w:r>
        <w:rPr>
          <w:sz w:val="24"/>
        </w:rPr>
        <w:t>both urban and rural located schools</w:t>
      </w:r>
    </w:p>
    <w:p>
      <w:pPr>
        <w:pStyle w:val="ListParagraph"/>
        <w:numPr>
          <w:ilvl w:val="2"/>
          <w:numId w:val="29"/>
        </w:numPr>
        <w:tabs>
          <w:tab w:pos="1701" w:val="left" w:leader="none"/>
        </w:tabs>
        <w:spacing w:line="480" w:lineRule="auto" w:before="0" w:after="0"/>
        <w:ind w:left="1701" w:right="1333" w:hanging="360"/>
        <w:jc w:val="both"/>
        <w:rPr>
          <w:sz w:val="24"/>
        </w:rPr>
      </w:pPr>
      <w:r>
        <w:rPr>
          <w:sz w:val="24"/>
        </w:rPr>
        <w:t>The pretest of both rural and urban schools of the Task based method had the</w:t>
      </w:r>
      <w:r>
        <w:rPr>
          <w:spacing w:val="40"/>
          <w:sz w:val="24"/>
        </w:rPr>
        <w:t> </w:t>
      </w:r>
      <w:r>
        <w:rPr>
          <w:sz w:val="24"/>
        </w:rPr>
        <w:t>same performance, while in the post-test</w:t>
      </w:r>
      <w:r>
        <w:rPr>
          <w:spacing w:val="18"/>
          <w:sz w:val="24"/>
        </w:rPr>
        <w:t> </w:t>
      </w:r>
      <w:r>
        <w:rPr>
          <w:sz w:val="24"/>
        </w:rPr>
        <w:t>scores both rural and urban schools had</w:t>
      </w:r>
    </w:p>
    <w:p>
      <w:pPr>
        <w:spacing w:after="0" w:line="480" w:lineRule="auto"/>
        <w:jc w:val="both"/>
        <w:rPr>
          <w:sz w:val="24"/>
        </w:rPr>
        <w:sectPr>
          <w:pgSz w:w="12240" w:h="15840"/>
          <w:pgMar w:header="0" w:footer="1012" w:top="1360" w:bottom="1200" w:left="820" w:right="460"/>
        </w:sectPr>
      </w:pPr>
    </w:p>
    <w:p>
      <w:pPr>
        <w:pStyle w:val="BodyText"/>
        <w:spacing w:line="480" w:lineRule="auto" w:before="72"/>
        <w:ind w:left="1701" w:right="1347"/>
        <w:jc w:val="both"/>
      </w:pPr>
      <w:r>
        <w:rPr/>
        <w:t>the same increased performance. This implies the Inquiry method is effective for both urban and rural located schools.</w:t>
      </w:r>
    </w:p>
    <w:p>
      <w:pPr>
        <w:pStyle w:val="ListParagraph"/>
        <w:numPr>
          <w:ilvl w:val="2"/>
          <w:numId w:val="29"/>
        </w:numPr>
        <w:tabs>
          <w:tab w:pos="1701" w:val="left" w:leader="none"/>
        </w:tabs>
        <w:spacing w:line="480" w:lineRule="auto" w:before="1" w:after="0"/>
        <w:ind w:left="1701" w:right="1338" w:hanging="360"/>
        <w:jc w:val="both"/>
        <w:rPr>
          <w:sz w:val="24"/>
        </w:rPr>
      </w:pPr>
      <w:r>
        <w:rPr>
          <w:sz w:val="24"/>
        </w:rPr>
        <w:t>Both male and female when taught with Inquiry strategy</w:t>
      </w:r>
      <w:r>
        <w:rPr>
          <w:spacing w:val="-1"/>
          <w:sz w:val="24"/>
        </w:rPr>
        <w:t> </w:t>
      </w:r>
      <w:r>
        <w:rPr>
          <w:sz w:val="24"/>
        </w:rPr>
        <w:t>performed relatively the same therefore the inquiry strategy was effective for both male and female students in the teaching of Economics at secondary schools. .</w:t>
      </w:r>
    </w:p>
    <w:p>
      <w:pPr>
        <w:pStyle w:val="ListParagraph"/>
        <w:numPr>
          <w:ilvl w:val="2"/>
          <w:numId w:val="29"/>
        </w:numPr>
        <w:tabs>
          <w:tab w:pos="1701" w:val="left" w:leader="none"/>
        </w:tabs>
        <w:spacing w:line="480" w:lineRule="auto" w:before="0" w:after="0"/>
        <w:ind w:left="1701" w:right="1340" w:hanging="360"/>
        <w:jc w:val="both"/>
        <w:rPr>
          <w:sz w:val="24"/>
        </w:rPr>
      </w:pPr>
      <w:r>
        <w:rPr>
          <w:sz w:val="24"/>
        </w:rPr>
        <w:t>Both male and female when taught with Task based strategy</w:t>
      </w:r>
      <w:r>
        <w:rPr>
          <w:spacing w:val="-2"/>
          <w:sz w:val="24"/>
        </w:rPr>
        <w:t> </w:t>
      </w:r>
      <w:r>
        <w:rPr>
          <w:sz w:val="24"/>
        </w:rPr>
        <w:t>performed relatively the same therefore the inquiry strategy is very effective for both male and female students in the teaching of Economics at secondary schools.</w:t>
      </w:r>
    </w:p>
    <w:p>
      <w:pPr>
        <w:pStyle w:val="Heading2"/>
        <w:numPr>
          <w:ilvl w:val="1"/>
          <w:numId w:val="29"/>
        </w:numPr>
        <w:tabs>
          <w:tab w:pos="1699" w:val="left" w:leader="none"/>
        </w:tabs>
        <w:spacing w:line="240" w:lineRule="auto" w:before="6" w:after="0"/>
        <w:ind w:left="1699" w:right="0" w:hanging="719"/>
        <w:jc w:val="both"/>
      </w:pPr>
      <w:bookmarkStart w:name="_TOC_250004" w:id="18"/>
      <w:bookmarkEnd w:id="18"/>
      <w:r>
        <w:rPr>
          <w:spacing w:val="-2"/>
        </w:rPr>
        <w:t>Conclusion</w:t>
      </w:r>
    </w:p>
    <w:p>
      <w:pPr>
        <w:pStyle w:val="BodyText"/>
        <w:spacing w:line="480" w:lineRule="auto" w:before="271"/>
        <w:ind w:right="1331" w:firstLine="360"/>
        <w:jc w:val="both"/>
      </w:pPr>
      <w:r>
        <w:rPr/>
        <w:t>The application of inquiry and task-based teaching methods among senior secondary school students was practically efficient in improving academic performance of the students than the lecture method. Also, the use of inquiry and task-based methods has positive effect on both urban and rural respondents than the lecture method. In all instances, the result of the post-test mean scores of the experimental group were all</w:t>
      </w:r>
      <w:r>
        <w:rPr>
          <w:spacing w:val="40"/>
        </w:rPr>
        <w:t> </w:t>
      </w:r>
      <w:r>
        <w:rPr/>
        <w:t>higher than the pre-test mean scores of the control group due to the effectiveness of inquiry and task-based methods in enhancing academic performance of</w:t>
      </w:r>
      <w:r>
        <w:rPr>
          <w:spacing w:val="-1"/>
        </w:rPr>
        <w:t> </w:t>
      </w:r>
      <w:r>
        <w:rPr/>
        <w:t>secondary</w:t>
      </w:r>
      <w:r>
        <w:rPr>
          <w:spacing w:val="-2"/>
        </w:rPr>
        <w:t> </w:t>
      </w:r>
      <w:r>
        <w:rPr/>
        <w:t>school students in the study area.</w:t>
      </w:r>
    </w:p>
    <w:p>
      <w:pPr>
        <w:pStyle w:val="BodyText"/>
        <w:spacing w:line="480" w:lineRule="auto" w:before="2"/>
        <w:ind w:right="1340" w:firstLine="360"/>
        <w:jc w:val="both"/>
      </w:pPr>
      <w:r>
        <w:rPr/>
        <w:t>Lastly, it was evident that in all the topics exposed to the respondents during the treatment, inquiry and task-based methods had more significant effect in enhancing students‟ academic performance than the lecture method. This is true because, inquiry and task-based methodsare learner-centered teaching techniques while lecture method is </w:t>
      </w:r>
      <w:r>
        <w:rPr>
          <w:spacing w:val="-2"/>
        </w:rPr>
        <w:t>teacher-centered.</w:t>
      </w:r>
    </w:p>
    <w:p>
      <w:pPr>
        <w:spacing w:after="0" w:line="480" w:lineRule="auto"/>
        <w:jc w:val="both"/>
        <w:sectPr>
          <w:pgSz w:w="12240" w:h="15840"/>
          <w:pgMar w:header="0" w:footer="1012" w:top="1360" w:bottom="1200" w:left="820" w:right="460"/>
        </w:sectPr>
      </w:pPr>
    </w:p>
    <w:p>
      <w:pPr>
        <w:pStyle w:val="Heading2"/>
        <w:numPr>
          <w:ilvl w:val="1"/>
          <w:numId w:val="29"/>
        </w:numPr>
        <w:tabs>
          <w:tab w:pos="1700" w:val="left" w:leader="none"/>
        </w:tabs>
        <w:spacing w:line="240" w:lineRule="auto" w:before="77" w:after="0"/>
        <w:ind w:left="1700" w:right="0" w:hanging="720"/>
        <w:jc w:val="both"/>
      </w:pPr>
      <w:bookmarkStart w:name="_TOC_250003" w:id="19"/>
      <w:bookmarkEnd w:id="19"/>
      <w:r>
        <w:rPr>
          <w:spacing w:val="-2"/>
        </w:rPr>
        <w:t>Recommendations</w:t>
      </w:r>
    </w:p>
    <w:p>
      <w:pPr>
        <w:pStyle w:val="BodyText"/>
        <w:spacing w:line="480" w:lineRule="auto" w:before="271"/>
        <w:ind w:right="1342" w:firstLine="720"/>
        <w:jc w:val="both"/>
      </w:pPr>
      <w:r>
        <w:rPr/>
        <w:t>On</w:t>
      </w:r>
      <w:r>
        <w:rPr>
          <w:spacing w:val="-2"/>
        </w:rPr>
        <w:t> </w:t>
      </w:r>
      <w:r>
        <w:rPr/>
        <w:t>the basis of</w:t>
      </w:r>
      <w:r>
        <w:rPr>
          <w:spacing w:val="-4"/>
        </w:rPr>
        <w:t> </w:t>
      </w:r>
      <w:r>
        <w:rPr/>
        <w:t>the findings from</w:t>
      </w:r>
      <w:r>
        <w:rPr>
          <w:spacing w:val="-6"/>
        </w:rPr>
        <w:t> </w:t>
      </w:r>
      <w:r>
        <w:rPr/>
        <w:t>this study, the following recommendations were hereby put forward:</w:t>
      </w:r>
    </w:p>
    <w:p>
      <w:pPr>
        <w:pStyle w:val="ListParagraph"/>
        <w:numPr>
          <w:ilvl w:val="2"/>
          <w:numId w:val="29"/>
        </w:numPr>
        <w:tabs>
          <w:tab w:pos="2061" w:val="left" w:leader="none"/>
        </w:tabs>
        <w:spacing w:line="480" w:lineRule="auto" w:before="1" w:after="0"/>
        <w:ind w:left="2061" w:right="1334" w:hanging="360"/>
        <w:jc w:val="both"/>
        <w:rPr>
          <w:sz w:val="24"/>
        </w:rPr>
      </w:pPr>
      <w:r>
        <w:rPr>
          <w:sz w:val="24"/>
        </w:rPr>
        <w:t>That the use of Inquiry and task-based methods of instruction should be</w:t>
      </w:r>
      <w:r>
        <w:rPr>
          <w:spacing w:val="40"/>
          <w:sz w:val="24"/>
        </w:rPr>
        <w:t> </w:t>
      </w:r>
      <w:r>
        <w:rPr>
          <w:sz w:val="24"/>
        </w:rPr>
        <w:t>widely encouraged among the Economics teachers of secondary schools in Imo state especially at the SSII classes. This is because students are prepared for their terminal examination from this level.</w:t>
      </w:r>
    </w:p>
    <w:p>
      <w:pPr>
        <w:pStyle w:val="ListParagraph"/>
        <w:numPr>
          <w:ilvl w:val="2"/>
          <w:numId w:val="29"/>
        </w:numPr>
        <w:tabs>
          <w:tab w:pos="2061" w:val="left" w:leader="none"/>
        </w:tabs>
        <w:spacing w:line="480" w:lineRule="auto" w:before="0" w:after="0"/>
        <w:ind w:left="2061" w:right="1336" w:hanging="360"/>
        <w:jc w:val="both"/>
        <w:rPr>
          <w:sz w:val="24"/>
        </w:rPr>
      </w:pPr>
      <w:r>
        <w:rPr>
          <w:sz w:val="24"/>
        </w:rPr>
        <w:t>Teachers of Economics should ensure that daily class work and assignment given to students should include relevant inquiry and task-based activities as much as possible.</w:t>
      </w:r>
    </w:p>
    <w:p>
      <w:pPr>
        <w:pStyle w:val="ListParagraph"/>
        <w:numPr>
          <w:ilvl w:val="2"/>
          <w:numId w:val="29"/>
        </w:numPr>
        <w:tabs>
          <w:tab w:pos="2061" w:val="left" w:leader="none"/>
        </w:tabs>
        <w:spacing w:line="480" w:lineRule="auto" w:before="1" w:after="0"/>
        <w:ind w:left="2061" w:right="1333" w:hanging="360"/>
        <w:jc w:val="both"/>
        <w:rPr>
          <w:sz w:val="24"/>
        </w:rPr>
      </w:pPr>
      <w:r>
        <w:rPr>
          <w:sz w:val="24"/>
        </w:rPr>
        <w:t>Teachers should promote inquiry and task-based methods of teachingEconomics as it will encourage and motivate students to participate actively in class. Furthermore, students‟ practical skills can be enhanced through these methods.</w:t>
      </w:r>
    </w:p>
    <w:p>
      <w:pPr>
        <w:pStyle w:val="ListParagraph"/>
        <w:numPr>
          <w:ilvl w:val="2"/>
          <w:numId w:val="29"/>
        </w:numPr>
        <w:tabs>
          <w:tab w:pos="2061" w:val="left" w:leader="none"/>
        </w:tabs>
        <w:spacing w:line="480" w:lineRule="auto" w:before="1" w:after="0"/>
        <w:ind w:left="2061" w:right="1333" w:hanging="360"/>
        <w:jc w:val="both"/>
        <w:rPr>
          <w:sz w:val="24"/>
        </w:rPr>
      </w:pPr>
      <w:r>
        <w:rPr>
          <w:sz w:val="24"/>
        </w:rPr>
        <w:t>There should be training and retraining of teachers for them to properly applythese innovative methods in the classroom instruction. The capacity building process should be systematic and continuous through workshops, seminars, enlightenment programmes, orientation courses and other useful educative activities.</w:t>
      </w:r>
    </w:p>
    <w:p>
      <w:pPr>
        <w:pStyle w:val="ListParagraph"/>
        <w:numPr>
          <w:ilvl w:val="2"/>
          <w:numId w:val="29"/>
        </w:numPr>
        <w:tabs>
          <w:tab w:pos="2061" w:val="left" w:leader="none"/>
        </w:tabs>
        <w:spacing w:line="480" w:lineRule="auto" w:before="1" w:after="0"/>
        <w:ind w:left="2061" w:right="1336" w:hanging="360"/>
        <w:jc w:val="both"/>
        <w:rPr>
          <w:sz w:val="24"/>
        </w:rPr>
      </w:pPr>
      <w:r>
        <w:rPr>
          <w:sz w:val="24"/>
        </w:rPr>
        <w:t>Teachers of economics should set inquiry and task-based assessment tasks, monitor students' inquiry and task-based assignments in order to ensure curriculum coverage.</w:t>
      </w:r>
    </w:p>
    <w:p>
      <w:pPr>
        <w:spacing w:after="0" w:line="480" w:lineRule="auto"/>
        <w:jc w:val="both"/>
        <w:rPr>
          <w:sz w:val="24"/>
        </w:rPr>
        <w:sectPr>
          <w:pgSz w:w="12240" w:h="15840"/>
          <w:pgMar w:header="0" w:footer="1012" w:top="1360" w:bottom="1200" w:left="820" w:right="460"/>
        </w:sectPr>
      </w:pPr>
    </w:p>
    <w:p>
      <w:pPr>
        <w:pStyle w:val="ListParagraph"/>
        <w:numPr>
          <w:ilvl w:val="2"/>
          <w:numId w:val="29"/>
        </w:numPr>
        <w:tabs>
          <w:tab w:pos="2061" w:val="left" w:leader="none"/>
        </w:tabs>
        <w:spacing w:line="480" w:lineRule="auto" w:before="72" w:after="0"/>
        <w:ind w:left="2061" w:right="1345" w:hanging="360"/>
        <w:jc w:val="both"/>
        <w:rPr>
          <w:sz w:val="24"/>
        </w:rPr>
      </w:pPr>
      <w:r>
        <w:rPr>
          <w:sz w:val="24"/>
        </w:rPr>
        <w:t>In-service training should be organised for economies teachers by the Imo state government or relevant educational/professional bodies like Curriculum Organization of Nigeria (CON) and Teachers Registration Council of Nigeria (TRCN). This should be doneonce a quarter to cover mastering skills in contentand methodology.</w:t>
      </w:r>
    </w:p>
    <w:p>
      <w:pPr>
        <w:pStyle w:val="ListParagraph"/>
        <w:numPr>
          <w:ilvl w:val="2"/>
          <w:numId w:val="29"/>
        </w:numPr>
        <w:tabs>
          <w:tab w:pos="2061" w:val="left" w:leader="none"/>
        </w:tabs>
        <w:spacing w:line="480" w:lineRule="auto" w:before="1" w:after="0"/>
        <w:ind w:left="2061" w:right="1341" w:hanging="360"/>
        <w:jc w:val="both"/>
        <w:rPr>
          <w:sz w:val="24"/>
        </w:rPr>
      </w:pPr>
      <w:r>
        <w:rPr>
          <w:sz w:val="24"/>
        </w:rPr>
        <w:t>Inquiry and task-basedmethods should be used complementarily with lecture method for effective implementation of economics curriculum.</w:t>
      </w:r>
    </w:p>
    <w:p>
      <w:pPr>
        <w:pStyle w:val="Heading2"/>
        <w:numPr>
          <w:ilvl w:val="1"/>
          <w:numId w:val="29"/>
        </w:numPr>
        <w:tabs>
          <w:tab w:pos="1700" w:val="left" w:leader="none"/>
        </w:tabs>
        <w:spacing w:line="240" w:lineRule="auto" w:before="5" w:after="0"/>
        <w:ind w:left="1700" w:right="0" w:hanging="720"/>
        <w:jc w:val="both"/>
      </w:pPr>
      <w:bookmarkStart w:name="_TOC_250002" w:id="20"/>
      <w:r>
        <w:rPr/>
        <w:t>Contribution</w:t>
      </w:r>
      <w:r>
        <w:rPr>
          <w:spacing w:val="1"/>
        </w:rPr>
        <w:t> </w:t>
      </w:r>
      <w:r>
        <w:rPr/>
        <w:t>to</w:t>
      </w:r>
      <w:r>
        <w:rPr>
          <w:spacing w:val="-8"/>
        </w:rPr>
        <w:t> </w:t>
      </w:r>
      <w:bookmarkEnd w:id="20"/>
      <w:r>
        <w:rPr>
          <w:spacing w:val="-2"/>
        </w:rPr>
        <w:t>Knowledge</w:t>
      </w:r>
    </w:p>
    <w:p>
      <w:pPr>
        <w:pStyle w:val="BodyText"/>
        <w:spacing w:before="197"/>
        <w:ind w:left="0"/>
        <w:rPr>
          <w:b/>
        </w:rPr>
      </w:pPr>
    </w:p>
    <w:p>
      <w:pPr>
        <w:pStyle w:val="BodyText"/>
        <w:spacing w:line="480" w:lineRule="auto" w:before="1"/>
        <w:ind w:right="1331" w:firstLine="720"/>
        <w:jc w:val="both"/>
      </w:pPr>
      <w:r>
        <w:rPr/>
        <w:t>This study made some contributions to the body</w:t>
      </w:r>
      <w:r>
        <w:rPr>
          <w:spacing w:val="-4"/>
        </w:rPr>
        <w:t> </w:t>
      </w:r>
      <w:r>
        <w:rPr/>
        <w:t>of knowledge in the premise that inquiry and task-based methods was able to turn students from passive information recipient to active, free self-learner and problem solver, and slides the emphasis of educational programmes from teaching to learning. The finding has suggested the way forward in the inculcation of inquiry and task-based methods in learning economicsconcepts. It has also revealed the need for teachers of Economics to plan sequence, andorganize properly, the contents of economics in order to enhance and encourage students to avail themselves to the learning opportunities that are available in inquiry and task-based methods.</w:t>
      </w:r>
    </w:p>
    <w:p>
      <w:pPr>
        <w:pStyle w:val="BodyText"/>
        <w:spacing w:line="480" w:lineRule="auto" w:before="198"/>
        <w:ind w:right="1335" w:firstLine="720"/>
        <w:jc w:val="both"/>
      </w:pPr>
      <w:r>
        <w:rPr/>
        <w:t>This study has widened the scope of knowledge on issues involving practical experience gained from the study as students were able to develop participatory decision making, analytical, leadership and active citizenship skills for realizing personal responsibility</w:t>
      </w:r>
      <w:r>
        <w:rPr>
          <w:spacing w:val="-5"/>
        </w:rPr>
        <w:t> </w:t>
      </w:r>
      <w:r>
        <w:rPr/>
        <w:t>as</w:t>
      </w:r>
      <w:r>
        <w:rPr>
          <w:spacing w:val="-2"/>
        </w:rPr>
        <w:t> </w:t>
      </w:r>
      <w:r>
        <w:rPr/>
        <w:t>citizens. It has</w:t>
      </w:r>
      <w:r>
        <w:rPr>
          <w:spacing w:val="-2"/>
        </w:rPr>
        <w:t> </w:t>
      </w:r>
      <w:r>
        <w:rPr/>
        <w:t>similarly</w:t>
      </w:r>
      <w:r>
        <w:rPr>
          <w:spacing w:val="-9"/>
        </w:rPr>
        <w:t> </w:t>
      </w:r>
      <w:r>
        <w:rPr/>
        <w:t>revealed some</w:t>
      </w:r>
      <w:r>
        <w:rPr>
          <w:spacing w:val="-1"/>
        </w:rPr>
        <w:t> </w:t>
      </w:r>
      <w:r>
        <w:rPr/>
        <w:t>attitudes</w:t>
      </w:r>
      <w:r>
        <w:rPr>
          <w:spacing w:val="-2"/>
        </w:rPr>
        <w:t> </w:t>
      </w:r>
      <w:r>
        <w:rPr/>
        <w:t>of</w:t>
      </w:r>
      <w:r>
        <w:rPr>
          <w:spacing w:val="-8"/>
        </w:rPr>
        <w:t> </w:t>
      </w:r>
      <w:r>
        <w:rPr/>
        <w:t>students in</w:t>
      </w:r>
      <w:r>
        <w:rPr>
          <w:spacing w:val="-5"/>
        </w:rPr>
        <w:t> </w:t>
      </w:r>
      <w:r>
        <w:rPr/>
        <w:t>relation</w:t>
      </w:r>
      <w:r>
        <w:rPr>
          <w:spacing w:val="-5"/>
        </w:rPr>
        <w:t> </w:t>
      </w:r>
      <w:r>
        <w:rPr/>
        <w:t>to such areas as social skill, problem-solving, group works, improve public relations, information acquisition</w:t>
      </w:r>
      <w:r>
        <w:rPr>
          <w:spacing w:val="-2"/>
        </w:rPr>
        <w:t> </w:t>
      </w:r>
      <w:r>
        <w:rPr/>
        <w:t>and information</w:t>
      </w:r>
      <w:r>
        <w:rPr>
          <w:spacing w:val="-2"/>
        </w:rPr>
        <w:t> </w:t>
      </w:r>
      <w:r>
        <w:rPr/>
        <w:t>sharing with</w:t>
      </w:r>
      <w:r>
        <w:rPr>
          <w:spacing w:val="-8"/>
        </w:rPr>
        <w:t> </w:t>
      </w:r>
      <w:r>
        <w:rPr/>
        <w:t>others that were affected positively.</w:t>
      </w:r>
    </w:p>
    <w:p>
      <w:pPr>
        <w:spacing w:after="0" w:line="480" w:lineRule="auto"/>
        <w:jc w:val="both"/>
        <w:sectPr>
          <w:pgSz w:w="12240" w:h="15840"/>
          <w:pgMar w:header="0" w:footer="1012" w:top="1360" w:bottom="1200" w:left="820" w:right="460"/>
        </w:sectPr>
      </w:pPr>
    </w:p>
    <w:p>
      <w:pPr>
        <w:pStyle w:val="Heading2"/>
        <w:numPr>
          <w:ilvl w:val="1"/>
          <w:numId w:val="29"/>
        </w:numPr>
        <w:tabs>
          <w:tab w:pos="1700" w:val="left" w:leader="none"/>
        </w:tabs>
        <w:spacing w:line="240" w:lineRule="auto" w:before="77" w:after="0"/>
        <w:ind w:left="1700" w:right="0" w:hanging="720"/>
        <w:jc w:val="left"/>
      </w:pPr>
      <w:bookmarkStart w:name="_TOC_250001" w:id="21"/>
      <w:r>
        <w:rPr/>
        <w:t>Suggestions</w:t>
      </w:r>
      <w:r>
        <w:rPr>
          <w:spacing w:val="-3"/>
        </w:rPr>
        <w:t> </w:t>
      </w:r>
      <w:r>
        <w:rPr/>
        <w:t>for</w:t>
      </w:r>
      <w:r>
        <w:rPr>
          <w:spacing w:val="-6"/>
        </w:rPr>
        <w:t> </w:t>
      </w:r>
      <w:r>
        <w:rPr/>
        <w:t>Further</w:t>
      </w:r>
      <w:r>
        <w:rPr>
          <w:spacing w:val="-5"/>
        </w:rPr>
        <w:t> </w:t>
      </w:r>
      <w:bookmarkEnd w:id="21"/>
      <w:r>
        <w:rPr>
          <w:spacing w:val="-2"/>
        </w:rPr>
        <w:t>Studies</w:t>
      </w:r>
    </w:p>
    <w:p>
      <w:pPr>
        <w:pStyle w:val="BodyText"/>
        <w:spacing w:before="196"/>
        <w:ind w:left="0"/>
        <w:rPr>
          <w:b/>
        </w:rPr>
      </w:pPr>
    </w:p>
    <w:p>
      <w:pPr>
        <w:pStyle w:val="BodyText"/>
        <w:spacing w:line="480" w:lineRule="auto" w:before="1"/>
        <w:ind w:left="1028" w:right="1339" w:firstLine="552"/>
        <w:jc w:val="both"/>
      </w:pPr>
      <w:r>
        <w:rPr/>
        <w:t>On the basis that the study was limited to the effects of inquiry and task-based methods</w:t>
      </w:r>
      <w:r>
        <w:rPr>
          <w:spacing w:val="-1"/>
        </w:rPr>
        <w:t> </w:t>
      </w:r>
      <w:r>
        <w:rPr/>
        <w:t>in</w:t>
      </w:r>
      <w:r>
        <w:rPr>
          <w:spacing w:val="-7"/>
        </w:rPr>
        <w:t> </w:t>
      </w:r>
      <w:r>
        <w:rPr/>
        <w:t>Economics</w:t>
      </w:r>
      <w:r>
        <w:rPr>
          <w:spacing w:val="-1"/>
        </w:rPr>
        <w:t> </w:t>
      </w:r>
      <w:r>
        <w:rPr/>
        <w:t>in</w:t>
      </w:r>
      <w:r>
        <w:rPr>
          <w:spacing w:val="-2"/>
        </w:rPr>
        <w:t> </w:t>
      </w:r>
      <w:r>
        <w:rPr/>
        <w:t>Imo state,</w:t>
      </w:r>
      <w:r>
        <w:rPr>
          <w:spacing w:val="-6"/>
        </w:rPr>
        <w:t> </w:t>
      </w:r>
      <w:r>
        <w:rPr/>
        <w:t>it is</w:t>
      </w:r>
      <w:r>
        <w:rPr>
          <w:spacing w:val="-1"/>
        </w:rPr>
        <w:t> </w:t>
      </w:r>
      <w:r>
        <w:rPr/>
        <w:t>suggested that further</w:t>
      </w:r>
      <w:r>
        <w:rPr>
          <w:spacing w:val="-2"/>
        </w:rPr>
        <w:t> </w:t>
      </w:r>
      <w:r>
        <w:rPr/>
        <w:t>research</w:t>
      </w:r>
      <w:r>
        <w:rPr>
          <w:spacing w:val="-3"/>
        </w:rPr>
        <w:t> </w:t>
      </w:r>
      <w:r>
        <w:rPr/>
        <w:t>should be</w:t>
      </w:r>
      <w:r>
        <w:rPr>
          <w:spacing w:val="-4"/>
        </w:rPr>
        <w:t> </w:t>
      </w:r>
      <w:r>
        <w:rPr/>
        <w:t>carried out on the:</w:t>
      </w:r>
    </w:p>
    <w:p>
      <w:pPr>
        <w:pStyle w:val="ListParagraph"/>
        <w:numPr>
          <w:ilvl w:val="2"/>
          <w:numId w:val="29"/>
        </w:numPr>
        <w:tabs>
          <w:tab w:pos="1701" w:val="left" w:leader="none"/>
        </w:tabs>
        <w:spacing w:line="480" w:lineRule="auto" w:before="198" w:after="0"/>
        <w:ind w:left="1701" w:right="1339" w:hanging="360"/>
        <w:jc w:val="both"/>
        <w:rPr>
          <w:sz w:val="24"/>
        </w:rPr>
      </w:pPr>
      <w:r>
        <w:rPr>
          <w:sz w:val="24"/>
        </w:rPr>
        <w:t>Comparative effects of inquiry</w:t>
      </w:r>
      <w:r>
        <w:rPr>
          <w:spacing w:val="-1"/>
          <w:sz w:val="24"/>
        </w:rPr>
        <w:t> </w:t>
      </w:r>
      <w:r>
        <w:rPr>
          <w:sz w:val="24"/>
        </w:rPr>
        <w:t>and task-based methods on students‟ performance in Economics in public and private secondary school in Imo state.</w:t>
      </w:r>
    </w:p>
    <w:p>
      <w:pPr>
        <w:pStyle w:val="ListParagraph"/>
        <w:numPr>
          <w:ilvl w:val="2"/>
          <w:numId w:val="29"/>
        </w:numPr>
        <w:tabs>
          <w:tab w:pos="1701" w:val="left" w:leader="none"/>
        </w:tabs>
        <w:spacing w:line="480" w:lineRule="auto" w:before="0" w:after="0"/>
        <w:ind w:left="1701" w:right="1331" w:hanging="360"/>
        <w:jc w:val="both"/>
        <w:rPr>
          <w:sz w:val="24"/>
        </w:rPr>
      </w:pPr>
      <w:r>
        <w:rPr>
          <w:sz w:val="24"/>
        </w:rPr>
        <w:t>Assessment of</w:t>
      </w:r>
      <w:r>
        <w:rPr>
          <w:spacing w:val="-9"/>
          <w:sz w:val="24"/>
        </w:rPr>
        <w:t> </w:t>
      </w:r>
      <w:r>
        <w:rPr>
          <w:sz w:val="24"/>
        </w:rPr>
        <w:t>attitude, interest and motivation</w:t>
      </w:r>
      <w:r>
        <w:rPr>
          <w:spacing w:val="-7"/>
          <w:sz w:val="24"/>
        </w:rPr>
        <w:t> </w:t>
      </w:r>
      <w:r>
        <w:rPr>
          <w:sz w:val="24"/>
        </w:rPr>
        <w:t>on</w:t>
      </w:r>
      <w:r>
        <w:rPr>
          <w:spacing w:val="-2"/>
          <w:sz w:val="24"/>
        </w:rPr>
        <w:t> </w:t>
      </w:r>
      <w:r>
        <w:rPr>
          <w:sz w:val="24"/>
        </w:rPr>
        <w:t>the</w:t>
      </w:r>
      <w:r>
        <w:rPr>
          <w:spacing w:val="-3"/>
          <w:sz w:val="24"/>
        </w:rPr>
        <w:t> </w:t>
      </w:r>
      <w:r>
        <w:rPr>
          <w:sz w:val="24"/>
        </w:rPr>
        <w:t>effectiveness</w:t>
      </w:r>
      <w:r>
        <w:rPr>
          <w:spacing w:val="-4"/>
          <w:sz w:val="24"/>
        </w:rPr>
        <w:t> </w:t>
      </w:r>
      <w:r>
        <w:rPr>
          <w:sz w:val="24"/>
        </w:rPr>
        <w:t>of</w:t>
      </w:r>
      <w:r>
        <w:rPr>
          <w:spacing w:val="-9"/>
          <w:sz w:val="24"/>
        </w:rPr>
        <w:t> </w:t>
      </w:r>
      <w:r>
        <w:rPr>
          <w:sz w:val="24"/>
        </w:rPr>
        <w:t>Inquiry and task-based methods</w:t>
      </w:r>
      <w:r>
        <w:rPr>
          <w:spacing w:val="-2"/>
          <w:sz w:val="24"/>
        </w:rPr>
        <w:t> </w:t>
      </w:r>
      <w:r>
        <w:rPr>
          <w:sz w:val="24"/>
        </w:rPr>
        <w:t>of</w:t>
      </w:r>
      <w:r>
        <w:rPr>
          <w:spacing w:val="-8"/>
          <w:sz w:val="24"/>
        </w:rPr>
        <w:t> </w:t>
      </w:r>
      <w:r>
        <w:rPr>
          <w:sz w:val="24"/>
        </w:rPr>
        <w:t>teaching in</w:t>
      </w:r>
      <w:r>
        <w:rPr>
          <w:spacing w:val="-5"/>
          <w:sz w:val="24"/>
        </w:rPr>
        <w:t> </w:t>
      </w:r>
      <w:r>
        <w:rPr>
          <w:sz w:val="24"/>
        </w:rPr>
        <w:t>the</w:t>
      </w:r>
      <w:r>
        <w:rPr>
          <w:spacing w:val="-1"/>
          <w:sz w:val="24"/>
        </w:rPr>
        <w:t> </w:t>
      </w:r>
      <w:r>
        <w:rPr>
          <w:sz w:val="24"/>
        </w:rPr>
        <w:t>Academic</w:t>
      </w:r>
      <w:r>
        <w:rPr>
          <w:spacing w:val="-1"/>
          <w:sz w:val="24"/>
        </w:rPr>
        <w:t> </w:t>
      </w:r>
      <w:r>
        <w:rPr>
          <w:sz w:val="24"/>
        </w:rPr>
        <w:t>performance</w:t>
      </w:r>
      <w:r>
        <w:rPr>
          <w:spacing w:val="-1"/>
          <w:sz w:val="24"/>
        </w:rPr>
        <w:t> </w:t>
      </w:r>
      <w:r>
        <w:rPr>
          <w:sz w:val="24"/>
        </w:rPr>
        <w:t>of</w:t>
      </w:r>
      <w:r>
        <w:rPr>
          <w:spacing w:val="-6"/>
          <w:sz w:val="24"/>
        </w:rPr>
        <w:t> </w:t>
      </w:r>
      <w:r>
        <w:rPr>
          <w:sz w:val="24"/>
        </w:rPr>
        <w:t>secondary</w:t>
      </w:r>
      <w:r>
        <w:rPr>
          <w:spacing w:val="-5"/>
          <w:sz w:val="24"/>
        </w:rPr>
        <w:t> </w:t>
      </w:r>
      <w:r>
        <w:rPr>
          <w:sz w:val="24"/>
        </w:rPr>
        <w:t>school students in the South-East Geo-political zone.</w:t>
      </w:r>
    </w:p>
    <w:p>
      <w:pPr>
        <w:pStyle w:val="ListParagraph"/>
        <w:numPr>
          <w:ilvl w:val="2"/>
          <w:numId w:val="29"/>
        </w:numPr>
        <w:tabs>
          <w:tab w:pos="1701" w:val="left" w:leader="none"/>
        </w:tabs>
        <w:spacing w:line="480" w:lineRule="auto" w:before="0" w:after="0"/>
        <w:ind w:left="1701" w:right="1345" w:hanging="360"/>
        <w:jc w:val="both"/>
        <w:rPr>
          <w:sz w:val="24"/>
        </w:rPr>
      </w:pPr>
      <w:r>
        <w:rPr>
          <w:sz w:val="24"/>
        </w:rPr>
        <w:t>Also, the present study was carried out in secondary schools in Imo state, it is suggested that a study</w:t>
      </w:r>
      <w:r>
        <w:rPr>
          <w:spacing w:val="-1"/>
          <w:sz w:val="24"/>
        </w:rPr>
        <w:t> </w:t>
      </w:r>
      <w:r>
        <w:rPr>
          <w:sz w:val="24"/>
        </w:rPr>
        <w:t>of this kind be conducted to cover all</w:t>
      </w:r>
      <w:r>
        <w:rPr>
          <w:spacing w:val="-1"/>
          <w:sz w:val="24"/>
        </w:rPr>
        <w:t> </w:t>
      </w:r>
      <w:r>
        <w:rPr>
          <w:sz w:val="24"/>
        </w:rPr>
        <w:t>secondary</w:t>
      </w:r>
      <w:r>
        <w:rPr>
          <w:spacing w:val="-1"/>
          <w:sz w:val="24"/>
        </w:rPr>
        <w:t> </w:t>
      </w:r>
      <w:r>
        <w:rPr>
          <w:sz w:val="24"/>
        </w:rPr>
        <w:t>schools in the six Geo-political zone of the country.</w:t>
      </w:r>
    </w:p>
    <w:p>
      <w:pPr>
        <w:pStyle w:val="ListParagraph"/>
        <w:numPr>
          <w:ilvl w:val="2"/>
          <w:numId w:val="29"/>
        </w:numPr>
        <w:tabs>
          <w:tab w:pos="1701" w:val="left" w:leader="none"/>
        </w:tabs>
        <w:spacing w:line="480" w:lineRule="auto" w:before="1" w:after="0"/>
        <w:ind w:left="1701" w:right="1330" w:hanging="360"/>
        <w:jc w:val="both"/>
        <w:rPr>
          <w:sz w:val="24"/>
        </w:rPr>
      </w:pPr>
      <w:r>
        <w:rPr>
          <w:sz w:val="24"/>
        </w:rPr>
        <w:t>Comparative effects of inquiry and task-basedmethods on secondary school students‟ performance in tools of Economics analysis.</w:t>
      </w:r>
    </w:p>
    <w:p>
      <w:pPr>
        <w:pStyle w:val="ListParagraph"/>
        <w:numPr>
          <w:ilvl w:val="2"/>
          <w:numId w:val="29"/>
        </w:numPr>
        <w:tabs>
          <w:tab w:pos="1701" w:val="left" w:leader="none"/>
        </w:tabs>
        <w:spacing w:line="480" w:lineRule="auto" w:before="0" w:after="0"/>
        <w:ind w:left="1701" w:right="1341" w:hanging="360"/>
        <w:jc w:val="both"/>
        <w:rPr>
          <w:sz w:val="24"/>
        </w:rPr>
      </w:pPr>
      <w:r>
        <w:rPr>
          <w:sz w:val="24"/>
        </w:rPr>
        <w:t>Effectiveness of outdoor and indoor inquiry and task-basedactivities on academic performanceand retention of students in economics.</w:t>
      </w:r>
    </w:p>
    <w:p>
      <w:pPr>
        <w:pStyle w:val="ListParagraph"/>
        <w:numPr>
          <w:ilvl w:val="2"/>
          <w:numId w:val="29"/>
        </w:numPr>
        <w:tabs>
          <w:tab w:pos="1701" w:val="left" w:leader="none"/>
        </w:tabs>
        <w:spacing w:line="480" w:lineRule="auto" w:before="1" w:after="0"/>
        <w:ind w:left="1701" w:right="1343" w:hanging="360"/>
        <w:jc w:val="both"/>
        <w:rPr>
          <w:sz w:val="24"/>
        </w:rPr>
      </w:pPr>
      <w:r>
        <w:rPr>
          <w:sz w:val="24"/>
        </w:rPr>
        <w:t>Influence</w:t>
      </w:r>
      <w:r>
        <w:rPr>
          <w:spacing w:val="-2"/>
          <w:sz w:val="24"/>
        </w:rPr>
        <w:t> </w:t>
      </w:r>
      <w:r>
        <w:rPr>
          <w:sz w:val="24"/>
        </w:rPr>
        <w:t>of</w:t>
      </w:r>
      <w:r>
        <w:rPr>
          <w:spacing w:val="-9"/>
          <w:sz w:val="24"/>
        </w:rPr>
        <w:t> </w:t>
      </w:r>
      <w:r>
        <w:rPr>
          <w:sz w:val="24"/>
        </w:rPr>
        <w:t>school-based factors</w:t>
      </w:r>
      <w:r>
        <w:rPr>
          <w:spacing w:val="-3"/>
          <w:sz w:val="24"/>
        </w:rPr>
        <w:t> </w:t>
      </w:r>
      <w:r>
        <w:rPr>
          <w:sz w:val="24"/>
        </w:rPr>
        <w:t>on</w:t>
      </w:r>
      <w:r>
        <w:rPr>
          <w:spacing w:val="-11"/>
          <w:sz w:val="24"/>
        </w:rPr>
        <w:t> </w:t>
      </w:r>
      <w:r>
        <w:rPr>
          <w:sz w:val="24"/>
        </w:rPr>
        <w:t>the implementation</w:t>
      </w:r>
      <w:r>
        <w:rPr>
          <w:spacing w:val="-6"/>
          <w:sz w:val="24"/>
        </w:rPr>
        <w:t> </w:t>
      </w:r>
      <w:r>
        <w:rPr>
          <w:sz w:val="24"/>
        </w:rPr>
        <w:t>of inquiry</w:t>
      </w:r>
      <w:r>
        <w:rPr>
          <w:spacing w:val="-6"/>
          <w:sz w:val="24"/>
        </w:rPr>
        <w:t> </w:t>
      </w:r>
      <w:r>
        <w:rPr>
          <w:sz w:val="24"/>
        </w:rPr>
        <w:t>and</w:t>
      </w:r>
      <w:r>
        <w:rPr>
          <w:spacing w:val="-1"/>
          <w:sz w:val="24"/>
        </w:rPr>
        <w:t> </w:t>
      </w:r>
      <w:r>
        <w:rPr>
          <w:sz w:val="24"/>
        </w:rPr>
        <w:t>task-based methods in Economics in Imo state.</w:t>
      </w:r>
    </w:p>
    <w:p>
      <w:pPr>
        <w:pStyle w:val="ListParagraph"/>
        <w:numPr>
          <w:ilvl w:val="2"/>
          <w:numId w:val="29"/>
        </w:numPr>
        <w:tabs>
          <w:tab w:pos="1720" w:val="left" w:leader="none"/>
        </w:tabs>
        <w:spacing w:line="480" w:lineRule="auto" w:before="0" w:after="0"/>
        <w:ind w:left="1720" w:right="1338" w:hanging="360"/>
        <w:jc w:val="both"/>
        <w:rPr>
          <w:sz w:val="24"/>
        </w:rPr>
      </w:pPr>
      <w:r>
        <w:rPr>
          <w:sz w:val="24"/>
        </w:rPr>
        <w:t>Effects of field trip and inquiry and task-based methods of instruction on students‟development of analytical skills in Economics.</w:t>
      </w:r>
    </w:p>
    <w:p>
      <w:pPr>
        <w:spacing w:after="0" w:line="480" w:lineRule="auto"/>
        <w:jc w:val="both"/>
        <w:rPr>
          <w:sz w:val="24"/>
        </w:rPr>
        <w:sectPr>
          <w:pgSz w:w="12240" w:h="15840"/>
          <w:pgMar w:header="0" w:footer="1012" w:top="1360" w:bottom="1200" w:left="820" w:right="460"/>
        </w:sectPr>
      </w:pPr>
    </w:p>
    <w:p>
      <w:pPr>
        <w:pStyle w:val="Heading2"/>
      </w:pPr>
      <w:bookmarkStart w:name="_TOC_250000" w:id="22"/>
      <w:bookmarkEnd w:id="22"/>
      <w:r>
        <w:rPr>
          <w:spacing w:val="-2"/>
        </w:rPr>
        <w:t>References</w:t>
      </w:r>
    </w:p>
    <w:p>
      <w:pPr>
        <w:spacing w:line="240" w:lineRule="auto" w:before="271"/>
        <w:ind w:left="1701" w:right="1334" w:hanging="721"/>
        <w:jc w:val="both"/>
        <w:rPr>
          <w:sz w:val="24"/>
        </w:rPr>
      </w:pPr>
      <w:r>
        <w:rPr>
          <w:sz w:val="24"/>
        </w:rPr>
        <w:t>Abdu-Raheem, B. O. (2009). Effects of problem-solving method on secondary school students</w:t>
      </w:r>
      <w:r>
        <w:rPr>
          <w:spacing w:val="-2"/>
          <w:sz w:val="24"/>
        </w:rPr>
        <w:t> </w:t>
      </w:r>
      <w:r>
        <w:rPr>
          <w:sz w:val="24"/>
        </w:rPr>
        <w:t>achievement and retention in</w:t>
      </w:r>
      <w:r>
        <w:rPr>
          <w:spacing w:val="-3"/>
          <w:sz w:val="24"/>
        </w:rPr>
        <w:t> </w:t>
      </w:r>
      <w:r>
        <w:rPr>
          <w:sz w:val="24"/>
        </w:rPr>
        <w:t>social</w:t>
      </w:r>
      <w:r>
        <w:rPr>
          <w:spacing w:val="-3"/>
          <w:sz w:val="24"/>
        </w:rPr>
        <w:t> </w:t>
      </w:r>
      <w:r>
        <w:rPr>
          <w:sz w:val="24"/>
        </w:rPr>
        <w:t>studies. Ogun</w:t>
      </w:r>
      <w:r>
        <w:rPr>
          <w:spacing w:val="-4"/>
          <w:sz w:val="24"/>
        </w:rPr>
        <w:t> </w:t>
      </w:r>
      <w:r>
        <w:rPr>
          <w:sz w:val="24"/>
        </w:rPr>
        <w:t>State,</w:t>
      </w:r>
      <w:r>
        <w:rPr>
          <w:spacing w:val="-2"/>
          <w:sz w:val="24"/>
        </w:rPr>
        <w:t> </w:t>
      </w:r>
      <w:r>
        <w:rPr>
          <w:sz w:val="24"/>
        </w:rPr>
        <w:t>Nigeria. </w:t>
      </w:r>
      <w:r>
        <w:rPr>
          <w:i/>
          <w:sz w:val="24"/>
        </w:rPr>
        <w:t>Journal of international education research</w:t>
      </w:r>
      <w:r>
        <w:rPr>
          <w:sz w:val="24"/>
        </w:rPr>
        <w:t>, 9(1), 20-24.</w:t>
      </w:r>
    </w:p>
    <w:p>
      <w:pPr>
        <w:pStyle w:val="BodyText"/>
        <w:spacing w:before="1"/>
        <w:ind w:left="0"/>
      </w:pPr>
    </w:p>
    <w:p>
      <w:pPr>
        <w:spacing w:before="0"/>
        <w:ind w:left="980" w:right="0" w:firstLine="0"/>
        <w:jc w:val="both"/>
        <w:rPr>
          <w:sz w:val="24"/>
        </w:rPr>
      </w:pPr>
      <w:r>
        <w:rPr>
          <w:sz w:val="24"/>
        </w:rPr>
        <w:t>Abedi,</w:t>
      </w:r>
      <w:r>
        <w:rPr>
          <w:spacing w:val="-1"/>
          <w:sz w:val="24"/>
        </w:rPr>
        <w:t> </w:t>
      </w:r>
      <w:r>
        <w:rPr>
          <w:sz w:val="24"/>
        </w:rPr>
        <w:t>J.O.</w:t>
      </w:r>
      <w:r>
        <w:rPr>
          <w:spacing w:val="1"/>
          <w:sz w:val="24"/>
        </w:rPr>
        <w:t> </w:t>
      </w:r>
      <w:r>
        <w:rPr>
          <w:sz w:val="24"/>
        </w:rPr>
        <w:t>(2008).</w:t>
      </w:r>
      <w:r>
        <w:rPr>
          <w:spacing w:val="-1"/>
          <w:sz w:val="24"/>
        </w:rPr>
        <w:t> </w:t>
      </w:r>
      <w:r>
        <w:rPr>
          <w:i/>
          <w:sz w:val="24"/>
        </w:rPr>
        <w:t>Economics</w:t>
      </w:r>
      <w:r>
        <w:rPr>
          <w:i/>
          <w:spacing w:val="-7"/>
          <w:sz w:val="24"/>
        </w:rPr>
        <w:t> </w:t>
      </w:r>
      <w:r>
        <w:rPr>
          <w:i/>
          <w:sz w:val="24"/>
        </w:rPr>
        <w:t>for</w:t>
      </w:r>
      <w:r>
        <w:rPr>
          <w:i/>
          <w:spacing w:val="-2"/>
          <w:sz w:val="24"/>
        </w:rPr>
        <w:t> </w:t>
      </w:r>
      <w:r>
        <w:rPr>
          <w:i/>
          <w:sz w:val="24"/>
        </w:rPr>
        <w:t>colleges</w:t>
      </w:r>
      <w:r>
        <w:rPr>
          <w:sz w:val="24"/>
        </w:rPr>
        <w:t>.</w:t>
      </w:r>
      <w:r>
        <w:rPr>
          <w:spacing w:val="2"/>
          <w:sz w:val="24"/>
        </w:rPr>
        <w:t> </w:t>
      </w:r>
      <w:r>
        <w:rPr>
          <w:sz w:val="24"/>
        </w:rPr>
        <w:t>Ketu,</w:t>
      </w:r>
      <w:r>
        <w:rPr>
          <w:spacing w:val="-7"/>
          <w:sz w:val="24"/>
        </w:rPr>
        <w:t> </w:t>
      </w:r>
      <w:r>
        <w:rPr>
          <w:sz w:val="24"/>
        </w:rPr>
        <w:t>Lagos:</w:t>
      </w:r>
      <w:r>
        <w:rPr>
          <w:spacing w:val="-1"/>
          <w:sz w:val="24"/>
        </w:rPr>
        <w:t> </w:t>
      </w:r>
      <w:r>
        <w:rPr>
          <w:sz w:val="24"/>
        </w:rPr>
        <w:t>Global</w:t>
      </w:r>
      <w:r>
        <w:rPr>
          <w:spacing w:val="-8"/>
          <w:sz w:val="24"/>
        </w:rPr>
        <w:t> </w:t>
      </w:r>
      <w:r>
        <w:rPr>
          <w:spacing w:val="-2"/>
          <w:sz w:val="24"/>
        </w:rPr>
        <w:t>Publishers.</w:t>
      </w:r>
    </w:p>
    <w:p>
      <w:pPr>
        <w:pStyle w:val="BodyText"/>
        <w:spacing w:before="137"/>
        <w:ind w:left="1701" w:right="1341" w:hanging="721"/>
        <w:jc w:val="both"/>
      </w:pPr>
      <w:r>
        <w:rPr/>
        <w:t>Abimbola, I. O. (2010). Discovery and learning in social studies education: A critical based upon the conception of discovery held by philosophers of science, M.Ed thesis, Department</w:t>
      </w:r>
      <w:r>
        <w:rPr>
          <w:spacing w:val="-2"/>
        </w:rPr>
        <w:t> </w:t>
      </w:r>
      <w:r>
        <w:rPr/>
        <w:t>of</w:t>
      </w:r>
      <w:r>
        <w:rPr>
          <w:spacing w:val="-9"/>
        </w:rPr>
        <w:t> </w:t>
      </w:r>
      <w:r>
        <w:rPr/>
        <w:t>Curriculum</w:t>
      </w:r>
      <w:r>
        <w:rPr>
          <w:spacing w:val="-7"/>
        </w:rPr>
        <w:t> </w:t>
      </w:r>
      <w:r>
        <w:rPr/>
        <w:t>and</w:t>
      </w:r>
      <w:r>
        <w:rPr>
          <w:spacing w:val="-2"/>
        </w:rPr>
        <w:t> </w:t>
      </w:r>
      <w:r>
        <w:rPr/>
        <w:t>Instruction,</w:t>
      </w:r>
      <w:r>
        <w:rPr>
          <w:spacing w:val="-1"/>
        </w:rPr>
        <w:t> </w:t>
      </w:r>
      <w:r>
        <w:rPr/>
        <w:t>University</w:t>
      </w:r>
      <w:r>
        <w:rPr>
          <w:spacing w:val="-6"/>
        </w:rPr>
        <w:t> </w:t>
      </w:r>
      <w:r>
        <w:rPr/>
        <w:t>of</w:t>
      </w:r>
      <w:r>
        <w:rPr>
          <w:spacing w:val="-5"/>
        </w:rPr>
        <w:t> </w:t>
      </w:r>
      <w:r>
        <w:rPr/>
        <w:t>Winconsin, </w:t>
      </w:r>
      <w:r>
        <w:rPr>
          <w:spacing w:val="-4"/>
        </w:rPr>
        <w:t>USA.</w:t>
      </w:r>
    </w:p>
    <w:p>
      <w:pPr>
        <w:pStyle w:val="BodyText"/>
        <w:ind w:left="0"/>
      </w:pPr>
    </w:p>
    <w:p>
      <w:pPr>
        <w:spacing w:line="360" w:lineRule="auto" w:before="0"/>
        <w:ind w:left="980" w:right="1403" w:firstLine="0"/>
        <w:jc w:val="both"/>
        <w:rPr>
          <w:sz w:val="24"/>
        </w:rPr>
      </w:pPr>
      <w:r>
        <w:rPr>
          <w:sz w:val="24"/>
        </w:rPr>
        <w:t>Adeniyi,</w:t>
      </w:r>
      <w:r>
        <w:rPr>
          <w:spacing w:val="-2"/>
          <w:sz w:val="24"/>
        </w:rPr>
        <w:t> </w:t>
      </w:r>
      <w:r>
        <w:rPr>
          <w:sz w:val="24"/>
        </w:rPr>
        <w:t>A.</w:t>
      </w:r>
      <w:r>
        <w:rPr>
          <w:spacing w:val="-2"/>
          <w:sz w:val="24"/>
        </w:rPr>
        <w:t> </w:t>
      </w:r>
      <w:r>
        <w:rPr>
          <w:sz w:val="24"/>
        </w:rPr>
        <w:t>(2007).</w:t>
      </w:r>
      <w:r>
        <w:rPr>
          <w:i/>
          <w:sz w:val="24"/>
        </w:rPr>
        <w:t>Teachers’</w:t>
      </w:r>
      <w:r>
        <w:rPr>
          <w:i/>
          <w:spacing w:val="-2"/>
          <w:sz w:val="24"/>
        </w:rPr>
        <w:t> </w:t>
      </w:r>
      <w:r>
        <w:rPr>
          <w:i/>
          <w:sz w:val="24"/>
        </w:rPr>
        <w:t>input</w:t>
      </w:r>
      <w:r>
        <w:rPr>
          <w:i/>
          <w:spacing w:val="-4"/>
          <w:sz w:val="24"/>
        </w:rPr>
        <w:t> </w:t>
      </w:r>
      <w:r>
        <w:rPr>
          <w:i/>
          <w:sz w:val="24"/>
        </w:rPr>
        <w:t>and</w:t>
      </w:r>
      <w:r>
        <w:rPr>
          <w:i/>
          <w:spacing w:val="-9"/>
          <w:sz w:val="24"/>
        </w:rPr>
        <w:t> </w:t>
      </w:r>
      <w:r>
        <w:rPr>
          <w:i/>
          <w:sz w:val="24"/>
        </w:rPr>
        <w:t>academic</w:t>
      </w:r>
      <w:r>
        <w:rPr>
          <w:i/>
          <w:spacing w:val="-10"/>
          <w:sz w:val="24"/>
        </w:rPr>
        <w:t> </w:t>
      </w:r>
      <w:r>
        <w:rPr>
          <w:i/>
          <w:sz w:val="24"/>
        </w:rPr>
        <w:t>success.</w:t>
      </w:r>
      <w:r>
        <w:rPr>
          <w:i/>
          <w:spacing w:val="-1"/>
          <w:sz w:val="24"/>
        </w:rPr>
        <w:t> </w:t>
      </w:r>
      <w:r>
        <w:rPr>
          <w:sz w:val="24"/>
        </w:rPr>
        <w:t>Ibadan:</w:t>
      </w:r>
      <w:r>
        <w:rPr>
          <w:spacing w:val="-4"/>
          <w:sz w:val="24"/>
        </w:rPr>
        <w:t> </w:t>
      </w:r>
      <w:r>
        <w:rPr>
          <w:sz w:val="24"/>
        </w:rPr>
        <w:t>Evans</w:t>
      </w:r>
      <w:r>
        <w:rPr>
          <w:spacing w:val="-6"/>
          <w:sz w:val="24"/>
        </w:rPr>
        <w:t> </w:t>
      </w:r>
      <w:r>
        <w:rPr>
          <w:sz w:val="24"/>
        </w:rPr>
        <w:t>Publishers</w:t>
      </w:r>
      <w:r>
        <w:rPr>
          <w:spacing w:val="-6"/>
          <w:sz w:val="24"/>
        </w:rPr>
        <w:t> </w:t>
      </w:r>
      <w:r>
        <w:rPr>
          <w:sz w:val="24"/>
        </w:rPr>
        <w:t>Ltd. Adeogun, A. (2007). </w:t>
      </w:r>
      <w:r>
        <w:rPr>
          <w:i/>
          <w:sz w:val="24"/>
        </w:rPr>
        <w:t>Economics of education</w:t>
      </w:r>
      <w:r>
        <w:rPr>
          <w:sz w:val="24"/>
        </w:rPr>
        <w:t>. Lagos: Olatunji publishing press limited.</w:t>
      </w:r>
    </w:p>
    <w:p>
      <w:pPr>
        <w:pStyle w:val="BodyText"/>
        <w:spacing w:before="3"/>
        <w:ind w:left="1701" w:right="1339" w:hanging="721"/>
        <w:jc w:val="both"/>
      </w:pPr>
      <w:r>
        <w:rPr/>
        <w:t>Adeshina, E.A. (2015). Effects of information and communication technology (ICT) on secondary</w:t>
      </w:r>
      <w:r>
        <w:rPr>
          <w:spacing w:val="-2"/>
        </w:rPr>
        <w:t> </w:t>
      </w:r>
      <w:r>
        <w:rPr/>
        <w:t>school</w:t>
      </w:r>
      <w:r>
        <w:rPr>
          <w:spacing w:val="-2"/>
        </w:rPr>
        <w:t> </w:t>
      </w:r>
      <w:r>
        <w:rPr/>
        <w:t>students' economics performance in Kaduna State</w:t>
      </w:r>
      <w:r>
        <w:rPr>
          <w:i/>
        </w:rPr>
        <w:t>. </w:t>
      </w:r>
      <w:r>
        <w:rPr/>
        <w:t>Unpublished dissertation submitted to the Faculty of Education, Ahmadu Bello University, </w:t>
      </w:r>
      <w:r>
        <w:rPr>
          <w:spacing w:val="-2"/>
        </w:rPr>
        <w:t>Zaria.</w:t>
      </w:r>
    </w:p>
    <w:p>
      <w:pPr>
        <w:pStyle w:val="BodyText"/>
        <w:spacing w:before="274"/>
        <w:jc w:val="both"/>
      </w:pPr>
      <w:r>
        <w:rPr/>
        <w:t>Adeyegbe,</w:t>
      </w:r>
      <w:r>
        <w:rPr>
          <w:spacing w:val="56"/>
        </w:rPr>
        <w:t> </w:t>
      </w:r>
      <w:r>
        <w:rPr/>
        <w:t>S.</w:t>
      </w:r>
      <w:r>
        <w:rPr>
          <w:spacing w:val="58"/>
        </w:rPr>
        <w:t> </w:t>
      </w:r>
      <w:r>
        <w:rPr/>
        <w:t>O.</w:t>
      </w:r>
      <w:r>
        <w:rPr>
          <w:spacing w:val="53"/>
        </w:rPr>
        <w:t> </w:t>
      </w:r>
      <w:r>
        <w:rPr/>
        <w:t>(2012).</w:t>
      </w:r>
      <w:r>
        <w:rPr>
          <w:spacing w:val="58"/>
        </w:rPr>
        <w:t> </w:t>
      </w:r>
      <w:r>
        <w:rPr/>
        <w:t>How</w:t>
      </w:r>
      <w:r>
        <w:rPr>
          <w:spacing w:val="56"/>
        </w:rPr>
        <w:t> </w:t>
      </w:r>
      <w:r>
        <w:rPr/>
        <w:t>students,</w:t>
      </w:r>
      <w:r>
        <w:rPr>
          <w:spacing w:val="59"/>
        </w:rPr>
        <w:t> </w:t>
      </w:r>
      <w:r>
        <w:rPr/>
        <w:t>examiners</w:t>
      </w:r>
      <w:r>
        <w:rPr>
          <w:spacing w:val="54"/>
        </w:rPr>
        <w:t> </w:t>
      </w:r>
      <w:r>
        <w:rPr/>
        <w:t>perform</w:t>
      </w:r>
      <w:r>
        <w:rPr>
          <w:spacing w:val="47"/>
        </w:rPr>
        <w:t> </w:t>
      </w:r>
      <w:r>
        <w:rPr/>
        <w:t>at</w:t>
      </w:r>
      <w:r>
        <w:rPr>
          <w:spacing w:val="61"/>
        </w:rPr>
        <w:t> </w:t>
      </w:r>
      <w:r>
        <w:rPr/>
        <w:t>WAEC</w:t>
      </w:r>
      <w:r>
        <w:rPr>
          <w:spacing w:val="56"/>
        </w:rPr>
        <w:t> </w:t>
      </w:r>
      <w:r>
        <w:rPr>
          <w:spacing w:val="-2"/>
        </w:rPr>
        <w:t>examinations.</w:t>
      </w:r>
    </w:p>
    <w:p>
      <w:pPr>
        <w:pStyle w:val="BodyText"/>
        <w:spacing w:before="2"/>
        <w:ind w:left="1701"/>
      </w:pPr>
      <w:r>
        <w:rPr/>
        <w:t>Vanguard,</w:t>
      </w:r>
      <w:r>
        <w:rPr>
          <w:spacing w:val="-1"/>
        </w:rPr>
        <w:t> </w:t>
      </w:r>
      <w:r>
        <w:rPr/>
        <w:t>Thursday,</w:t>
      </w:r>
      <w:r>
        <w:rPr>
          <w:spacing w:val="-1"/>
        </w:rPr>
        <w:t> </w:t>
      </w:r>
      <w:r>
        <w:rPr/>
        <w:t>19</w:t>
      </w:r>
      <w:r>
        <w:rPr>
          <w:vertAlign w:val="superscript"/>
        </w:rPr>
        <w:t>th</w:t>
      </w:r>
      <w:r>
        <w:rPr>
          <w:spacing w:val="-4"/>
          <w:vertAlign w:val="baseline"/>
        </w:rPr>
        <w:t> </w:t>
      </w:r>
      <w:r>
        <w:rPr>
          <w:vertAlign w:val="baseline"/>
        </w:rPr>
        <w:t>December, Pp.</w:t>
      </w:r>
      <w:r>
        <w:rPr>
          <w:spacing w:val="-1"/>
          <w:vertAlign w:val="baseline"/>
        </w:rPr>
        <w:t> </w:t>
      </w:r>
      <w:r>
        <w:rPr>
          <w:spacing w:val="-5"/>
          <w:vertAlign w:val="baseline"/>
        </w:rPr>
        <w:t>22.</w:t>
      </w:r>
    </w:p>
    <w:p>
      <w:pPr>
        <w:pStyle w:val="BodyText"/>
        <w:spacing w:before="1"/>
        <w:ind w:left="0"/>
      </w:pPr>
    </w:p>
    <w:p>
      <w:pPr>
        <w:spacing w:line="275" w:lineRule="exact" w:before="0"/>
        <w:ind w:left="980" w:right="0" w:firstLine="0"/>
        <w:jc w:val="both"/>
        <w:rPr>
          <w:sz w:val="24"/>
        </w:rPr>
      </w:pPr>
      <w:r>
        <w:rPr>
          <w:sz w:val="24"/>
        </w:rPr>
        <w:t>Adeyemi,</w:t>
      </w:r>
      <w:r>
        <w:rPr>
          <w:spacing w:val="31"/>
          <w:sz w:val="24"/>
        </w:rPr>
        <w:t> </w:t>
      </w:r>
      <w:r>
        <w:rPr>
          <w:sz w:val="24"/>
        </w:rPr>
        <w:t>T.</w:t>
      </w:r>
      <w:r>
        <w:rPr>
          <w:spacing w:val="30"/>
          <w:sz w:val="24"/>
        </w:rPr>
        <w:t> </w:t>
      </w:r>
      <w:r>
        <w:rPr>
          <w:sz w:val="24"/>
        </w:rPr>
        <w:t>O.</w:t>
      </w:r>
      <w:r>
        <w:rPr>
          <w:spacing w:val="29"/>
          <w:sz w:val="24"/>
        </w:rPr>
        <w:t> </w:t>
      </w:r>
      <w:r>
        <w:rPr>
          <w:sz w:val="24"/>
        </w:rPr>
        <w:t>(2011).</w:t>
      </w:r>
      <w:r>
        <w:rPr>
          <w:spacing w:val="33"/>
          <w:sz w:val="24"/>
        </w:rPr>
        <w:t> </w:t>
      </w:r>
      <w:r>
        <w:rPr>
          <w:i/>
          <w:sz w:val="24"/>
        </w:rPr>
        <w:t>Research</w:t>
      </w:r>
      <w:r>
        <w:rPr>
          <w:i/>
          <w:spacing w:val="32"/>
          <w:sz w:val="24"/>
        </w:rPr>
        <w:t> </w:t>
      </w:r>
      <w:r>
        <w:rPr>
          <w:i/>
          <w:sz w:val="24"/>
        </w:rPr>
        <w:t>Methods</w:t>
      </w:r>
      <w:r>
        <w:rPr>
          <w:i/>
          <w:spacing w:val="31"/>
          <w:sz w:val="24"/>
        </w:rPr>
        <w:t> </w:t>
      </w:r>
      <w:r>
        <w:rPr>
          <w:i/>
          <w:sz w:val="24"/>
        </w:rPr>
        <w:t>and</w:t>
      </w:r>
      <w:r>
        <w:rPr>
          <w:i/>
          <w:spacing w:val="27"/>
          <w:sz w:val="24"/>
        </w:rPr>
        <w:t> </w:t>
      </w:r>
      <w:r>
        <w:rPr>
          <w:i/>
          <w:sz w:val="24"/>
        </w:rPr>
        <w:t>Theses</w:t>
      </w:r>
      <w:r>
        <w:rPr>
          <w:i/>
          <w:spacing w:val="35"/>
          <w:sz w:val="24"/>
        </w:rPr>
        <w:t> </w:t>
      </w:r>
      <w:r>
        <w:rPr>
          <w:i/>
          <w:sz w:val="24"/>
        </w:rPr>
        <w:t>writing</w:t>
      </w:r>
      <w:r>
        <w:rPr>
          <w:i/>
          <w:spacing w:val="33"/>
          <w:sz w:val="24"/>
        </w:rPr>
        <w:t> </w:t>
      </w:r>
      <w:r>
        <w:rPr>
          <w:i/>
          <w:sz w:val="24"/>
        </w:rPr>
        <w:t>in</w:t>
      </w:r>
      <w:r>
        <w:rPr>
          <w:i/>
          <w:spacing w:val="32"/>
          <w:sz w:val="24"/>
        </w:rPr>
        <w:t> </w:t>
      </w:r>
      <w:r>
        <w:rPr>
          <w:i/>
          <w:sz w:val="24"/>
        </w:rPr>
        <w:t>Educational</w:t>
      </w:r>
      <w:r>
        <w:rPr>
          <w:i/>
          <w:spacing w:val="29"/>
          <w:sz w:val="24"/>
        </w:rPr>
        <w:t> </w:t>
      </w:r>
      <w:r>
        <w:rPr>
          <w:i/>
          <w:spacing w:val="-2"/>
          <w:sz w:val="24"/>
        </w:rPr>
        <w:t>Studies</w:t>
      </w:r>
      <w:r>
        <w:rPr>
          <w:spacing w:val="-2"/>
          <w:sz w:val="24"/>
        </w:rPr>
        <w:t>.</w:t>
      </w:r>
    </w:p>
    <w:p>
      <w:pPr>
        <w:pStyle w:val="BodyText"/>
        <w:spacing w:line="275" w:lineRule="exact"/>
        <w:ind w:left="1701"/>
      </w:pPr>
      <w:r>
        <w:rPr/>
        <w:t>Lagos,</w:t>
      </w:r>
      <w:r>
        <w:rPr>
          <w:spacing w:val="1"/>
        </w:rPr>
        <w:t> </w:t>
      </w:r>
      <w:r>
        <w:rPr/>
        <w:t>New</w:t>
      </w:r>
      <w:r>
        <w:rPr>
          <w:spacing w:val="-2"/>
        </w:rPr>
        <w:t> </w:t>
      </w:r>
      <w:r>
        <w:rPr/>
        <w:t>Haven</w:t>
      </w:r>
      <w:r>
        <w:rPr>
          <w:spacing w:val="-6"/>
        </w:rPr>
        <w:t> </w:t>
      </w:r>
      <w:r>
        <w:rPr/>
        <w:t>Publishers,</w:t>
      </w:r>
      <w:r>
        <w:rPr>
          <w:spacing w:val="1"/>
        </w:rPr>
        <w:t> </w:t>
      </w:r>
      <w:r>
        <w:rPr/>
        <w:t>PP.</w:t>
      </w:r>
      <w:r>
        <w:rPr>
          <w:spacing w:val="2"/>
        </w:rPr>
        <w:t> </w:t>
      </w:r>
      <w:r>
        <w:rPr/>
        <w:t>160-</w:t>
      </w:r>
      <w:r>
        <w:rPr>
          <w:spacing w:val="-4"/>
        </w:rPr>
        <w:t>151.</w:t>
      </w:r>
    </w:p>
    <w:p>
      <w:pPr>
        <w:pStyle w:val="BodyText"/>
        <w:ind w:left="0"/>
      </w:pPr>
    </w:p>
    <w:p>
      <w:pPr>
        <w:pStyle w:val="BodyText"/>
        <w:ind w:left="1701" w:right="1340" w:hanging="721"/>
        <w:jc w:val="both"/>
      </w:pPr>
      <w:r>
        <w:rPr/>
        <w:t>Adu, E.G.</w:t>
      </w:r>
      <w:r>
        <w:rPr>
          <w:spacing w:val="-2"/>
        </w:rPr>
        <w:t> </w:t>
      </w:r>
      <w:r>
        <w:rPr/>
        <w:t>(2008).</w:t>
      </w:r>
      <w:r>
        <w:rPr>
          <w:spacing w:val="-2"/>
        </w:rPr>
        <w:t> </w:t>
      </w:r>
      <w:r>
        <w:rPr/>
        <w:t>Two-Problem based learning strategies, quantitative ability</w:t>
      </w:r>
      <w:r>
        <w:rPr>
          <w:spacing w:val="-4"/>
        </w:rPr>
        <w:t> </w:t>
      </w:r>
      <w:r>
        <w:rPr/>
        <w:t>and gender as determinants of Students‟ academic achievement in Economics. Unpublished Ph.D Thesis, University of Ibadan, Ibadan.</w:t>
      </w:r>
    </w:p>
    <w:p>
      <w:pPr>
        <w:pStyle w:val="BodyText"/>
        <w:ind w:left="0"/>
      </w:pPr>
    </w:p>
    <w:p>
      <w:pPr>
        <w:spacing w:line="240" w:lineRule="auto" w:before="0"/>
        <w:ind w:left="1701" w:right="1334" w:hanging="721"/>
        <w:jc w:val="both"/>
        <w:rPr>
          <w:sz w:val="24"/>
        </w:rPr>
      </w:pPr>
      <w:r>
        <w:rPr>
          <w:sz w:val="24"/>
        </w:rPr>
        <w:t>Ajiboye, J.O., &amp; Adeyinka, T. (n.d.). </w:t>
      </w:r>
      <w:r>
        <w:rPr>
          <w:i/>
          <w:sz w:val="24"/>
        </w:rPr>
        <w:t>Class attendance and gender effects on undergraduate students' achievement in a social studies course in Ghana</w:t>
      </w:r>
      <w:r>
        <w:rPr>
          <w:sz w:val="24"/>
        </w:rPr>
        <w:t>. Retrieved from </w:t>
      </w:r>
      <w:hyperlink r:id="rId13">
        <w:r>
          <w:rPr>
            <w:sz w:val="24"/>
          </w:rPr>
          <w:t>http://wwNALUsga.ejlu/essavs/vol82006/aiibo.</w:t>
        </w:r>
      </w:hyperlink>
    </w:p>
    <w:p>
      <w:pPr>
        <w:pStyle w:val="BodyText"/>
        <w:spacing w:before="1"/>
        <w:ind w:left="0"/>
      </w:pPr>
    </w:p>
    <w:p>
      <w:pPr>
        <w:spacing w:line="242" w:lineRule="auto" w:before="0"/>
        <w:ind w:left="1701" w:right="1342" w:hanging="721"/>
        <w:jc w:val="both"/>
        <w:rPr>
          <w:sz w:val="24"/>
        </w:rPr>
      </w:pPr>
      <w:r>
        <w:rPr>
          <w:sz w:val="24"/>
        </w:rPr>
        <w:t>Aketa, B. (2012). </w:t>
      </w:r>
      <w:r>
        <w:rPr>
          <w:i/>
          <w:sz w:val="24"/>
        </w:rPr>
        <w:t>An introduction of economics behaviour</w:t>
      </w:r>
      <w:r>
        <w:rPr>
          <w:sz w:val="24"/>
        </w:rPr>
        <w:t>. Ilorin: Habulola publishing </w:t>
      </w:r>
      <w:r>
        <w:rPr>
          <w:spacing w:val="-2"/>
          <w:sz w:val="24"/>
        </w:rPr>
        <w:t>limited.</w:t>
      </w:r>
    </w:p>
    <w:p>
      <w:pPr>
        <w:spacing w:line="237" w:lineRule="auto" w:before="275"/>
        <w:ind w:left="1701" w:right="1335" w:hanging="721"/>
        <w:jc w:val="both"/>
        <w:rPr>
          <w:sz w:val="24"/>
        </w:rPr>
      </w:pPr>
      <w:r>
        <w:rPr>
          <w:sz w:val="24"/>
        </w:rPr>
        <w:t>Akinpelu, J.A. (2007). </w:t>
      </w:r>
      <w:r>
        <w:rPr>
          <w:i/>
          <w:sz w:val="24"/>
        </w:rPr>
        <w:t>An introduction to philosophy of education. </w:t>
      </w:r>
      <w:r>
        <w:rPr>
          <w:sz w:val="24"/>
        </w:rPr>
        <w:t>Ondo: Macmillan </w:t>
      </w:r>
      <w:r>
        <w:rPr>
          <w:spacing w:val="-2"/>
          <w:sz w:val="24"/>
        </w:rPr>
        <w:t>publishers.</w:t>
      </w:r>
    </w:p>
    <w:p>
      <w:pPr>
        <w:pStyle w:val="BodyText"/>
        <w:spacing w:before="1"/>
        <w:ind w:left="0"/>
      </w:pPr>
    </w:p>
    <w:p>
      <w:pPr>
        <w:spacing w:line="242" w:lineRule="auto" w:before="0"/>
        <w:ind w:left="1701" w:right="1339" w:hanging="721"/>
        <w:jc w:val="both"/>
        <w:rPr>
          <w:sz w:val="24"/>
        </w:rPr>
      </w:pPr>
      <w:r>
        <w:rPr>
          <w:sz w:val="24"/>
        </w:rPr>
        <w:t>Akwarandu, B. (2009). </w:t>
      </w:r>
      <w:r>
        <w:rPr>
          <w:i/>
          <w:sz w:val="24"/>
        </w:rPr>
        <w:t>Assessment practice reflection on actual experience</w:t>
      </w:r>
      <w:r>
        <w:rPr>
          <w:sz w:val="24"/>
        </w:rPr>
        <w:t>. Nigeria: Ezuzu publishing company.</w:t>
      </w:r>
    </w:p>
    <w:p>
      <w:pPr>
        <w:pStyle w:val="BodyText"/>
        <w:spacing w:line="237" w:lineRule="auto" w:before="276"/>
        <w:ind w:left="1701" w:right="1339" w:hanging="721"/>
        <w:jc w:val="both"/>
      </w:pPr>
      <w:r>
        <w:rPr/>
        <w:t>Alfieri, I.,</w:t>
      </w:r>
      <w:r>
        <w:rPr>
          <w:spacing w:val="-2"/>
        </w:rPr>
        <w:t> </w:t>
      </w:r>
      <w:r>
        <w:rPr/>
        <w:t>Brooks,</w:t>
      </w:r>
      <w:r>
        <w:rPr>
          <w:spacing w:val="-2"/>
        </w:rPr>
        <w:t> </w:t>
      </w:r>
      <w:r>
        <w:rPr/>
        <w:t>P.</w:t>
      </w:r>
      <w:r>
        <w:rPr>
          <w:spacing w:val="-2"/>
        </w:rPr>
        <w:t> </w:t>
      </w:r>
      <w:r>
        <w:rPr/>
        <w:t>J.,</w:t>
      </w:r>
      <w:r>
        <w:rPr>
          <w:spacing w:val="-2"/>
        </w:rPr>
        <w:t> </w:t>
      </w:r>
      <w:r>
        <w:rPr/>
        <w:t>Aldrich, N.</w:t>
      </w:r>
      <w:r>
        <w:rPr>
          <w:spacing w:val="-2"/>
        </w:rPr>
        <w:t> </w:t>
      </w:r>
      <w:r>
        <w:rPr/>
        <w:t>J.</w:t>
      </w:r>
      <w:r>
        <w:rPr>
          <w:spacing w:val="-2"/>
        </w:rPr>
        <w:t> </w:t>
      </w:r>
      <w:r>
        <w:rPr/>
        <w:t>&amp;</w:t>
      </w:r>
      <w:r>
        <w:rPr>
          <w:spacing w:val="-8"/>
        </w:rPr>
        <w:t> </w:t>
      </w:r>
      <w:r>
        <w:rPr/>
        <w:t>Tenebaum, H. R.,</w:t>
      </w:r>
      <w:r>
        <w:rPr>
          <w:spacing w:val="-2"/>
        </w:rPr>
        <w:t> </w:t>
      </w:r>
      <w:r>
        <w:rPr/>
        <w:t>(2011).</w:t>
      </w:r>
      <w:r>
        <w:rPr>
          <w:spacing w:val="-2"/>
        </w:rPr>
        <w:t> </w:t>
      </w:r>
      <w:r>
        <w:rPr/>
        <w:t>Does</w:t>
      </w:r>
      <w:r>
        <w:rPr>
          <w:spacing w:val="-2"/>
        </w:rPr>
        <w:t> </w:t>
      </w:r>
      <w:r>
        <w:rPr/>
        <w:t>discovery-based instruction enhance learning? </w:t>
      </w:r>
      <w:r>
        <w:rPr>
          <w:i/>
        </w:rPr>
        <w:t>JournalofEducational Psychology</w:t>
      </w:r>
      <w:r>
        <w:rPr/>
        <w:t>, 103 (1), 1-18.</w:t>
      </w:r>
    </w:p>
    <w:p>
      <w:pPr>
        <w:spacing w:after="0" w:line="237" w:lineRule="auto"/>
        <w:jc w:val="both"/>
        <w:sectPr>
          <w:pgSz w:w="12240" w:h="15840"/>
          <w:pgMar w:header="0" w:footer="1012" w:top="1360" w:bottom="1200" w:left="820" w:right="460"/>
        </w:sectPr>
      </w:pPr>
    </w:p>
    <w:p>
      <w:pPr>
        <w:pStyle w:val="BodyText"/>
        <w:spacing w:line="237" w:lineRule="auto" w:before="74"/>
        <w:ind w:left="1701" w:right="1340" w:hanging="721"/>
        <w:jc w:val="both"/>
      </w:pPr>
      <w:r>
        <w:rPr/>
        <w:t>Amalebo, K. (2011). The Church and the family: Unpublished manual. Northern Bible College Saminaka, Kaduna.</w:t>
      </w:r>
    </w:p>
    <w:p>
      <w:pPr>
        <w:pStyle w:val="BodyText"/>
        <w:spacing w:before="1"/>
        <w:ind w:left="0"/>
      </w:pPr>
    </w:p>
    <w:p>
      <w:pPr>
        <w:spacing w:line="242" w:lineRule="auto" w:before="0"/>
        <w:ind w:left="1701" w:right="1339" w:hanging="721"/>
        <w:jc w:val="both"/>
        <w:rPr>
          <w:sz w:val="24"/>
        </w:rPr>
      </w:pPr>
      <w:r>
        <w:rPr>
          <w:sz w:val="24"/>
        </w:rPr>
        <w:t>Amefah, B.&amp;Olatunji, (2007). </w:t>
      </w:r>
      <w:r>
        <w:rPr>
          <w:i/>
          <w:sz w:val="24"/>
        </w:rPr>
        <w:t>Advance economics theory </w:t>
      </w:r>
      <w:r>
        <w:rPr>
          <w:sz w:val="24"/>
        </w:rPr>
        <w:t>(twelfth edition) Ibadan:</w:t>
      </w:r>
      <w:r>
        <w:rPr>
          <w:spacing w:val="40"/>
          <w:sz w:val="24"/>
        </w:rPr>
        <w:t> </w:t>
      </w:r>
      <w:r>
        <w:rPr>
          <w:sz w:val="24"/>
        </w:rPr>
        <w:t>Vrinda Publishers Ltd, P. 33.</w:t>
      </w:r>
    </w:p>
    <w:p>
      <w:pPr>
        <w:spacing w:line="240" w:lineRule="auto" w:before="274"/>
        <w:ind w:left="1701" w:right="1342" w:hanging="721"/>
        <w:jc w:val="both"/>
        <w:rPr>
          <w:sz w:val="24"/>
        </w:rPr>
      </w:pPr>
      <w:r>
        <w:rPr>
          <w:sz w:val="24"/>
        </w:rPr>
        <w:t>Ameh, P. O. &amp; Dantani, Y. S. (2011). Effects of lecture and demonstration methods on the academic achievement of students in chemistry in Nasarawa LGA of Kano State. </w:t>
      </w:r>
      <w:r>
        <w:rPr>
          <w:i/>
          <w:sz w:val="24"/>
        </w:rPr>
        <w:t>International journal of modern social science</w:t>
      </w:r>
      <w:r>
        <w:rPr>
          <w:sz w:val="24"/>
        </w:rPr>
        <w:t>, 1(1), 29-37.</w:t>
      </w:r>
    </w:p>
    <w:p>
      <w:pPr>
        <w:pStyle w:val="BodyText"/>
        <w:ind w:left="0"/>
      </w:pPr>
    </w:p>
    <w:p>
      <w:pPr>
        <w:pStyle w:val="BodyText"/>
        <w:ind w:left="1701" w:right="1332" w:hanging="721"/>
        <w:jc w:val="both"/>
      </w:pPr>
      <w:r>
        <w:rPr/>
        <w:t>Annie, W., Howard, W. S., &amp;Mildred, M.W. (2011). “Achievement and ability tests- definition of the domain”, educational measurement 2, University Press of America, Pp. 2-5, ISBN 978-0-7618-0385-0.</w:t>
      </w:r>
    </w:p>
    <w:p>
      <w:pPr>
        <w:pStyle w:val="BodyText"/>
        <w:spacing w:before="2"/>
        <w:ind w:left="0"/>
      </w:pPr>
    </w:p>
    <w:p>
      <w:pPr>
        <w:spacing w:line="237" w:lineRule="auto" w:before="1"/>
        <w:ind w:left="1701" w:right="1335" w:hanging="721"/>
        <w:jc w:val="both"/>
        <w:rPr>
          <w:sz w:val="24"/>
        </w:rPr>
      </w:pPr>
      <w:r>
        <w:rPr>
          <w:sz w:val="24"/>
        </w:rPr>
        <w:t>Anyaele, J. U. (2007). </w:t>
      </w:r>
      <w:r>
        <w:rPr>
          <w:i/>
          <w:sz w:val="24"/>
        </w:rPr>
        <w:t>Comprehensive economics for senior secondary schools</w:t>
      </w:r>
      <w:r>
        <w:rPr>
          <w:sz w:val="24"/>
        </w:rPr>
        <w:t>. Lagos: New Edition. Johnson publishers limited.</w:t>
      </w:r>
    </w:p>
    <w:p>
      <w:pPr>
        <w:pStyle w:val="BodyText"/>
        <w:spacing w:before="1"/>
        <w:ind w:left="0"/>
      </w:pPr>
    </w:p>
    <w:p>
      <w:pPr>
        <w:pStyle w:val="BodyText"/>
        <w:ind w:left="1701" w:right="1330" w:hanging="721"/>
        <w:jc w:val="both"/>
      </w:pPr>
      <w:r>
        <w:rPr/>
        <w:t>Anyaso, V.C. and Ugo, K.B. (2012). Relative effectiveness of inquiry and traditional models of teaching Economics on academic achievement of senior secondary school</w:t>
      </w:r>
      <w:r>
        <w:rPr>
          <w:spacing w:val="-9"/>
        </w:rPr>
        <w:t> </w:t>
      </w:r>
      <w:r>
        <w:rPr/>
        <w:t>students</w:t>
      </w:r>
      <w:r>
        <w:rPr>
          <w:spacing w:val="40"/>
        </w:rPr>
        <w:t> </w:t>
      </w:r>
      <w:r>
        <w:rPr/>
        <w:t>in</w:t>
      </w:r>
      <w:r>
        <w:rPr>
          <w:spacing w:val="80"/>
        </w:rPr>
        <w:t> </w:t>
      </w:r>
      <w:r>
        <w:rPr/>
        <w:t>Imo</w:t>
      </w:r>
      <w:r>
        <w:rPr>
          <w:spacing w:val="40"/>
        </w:rPr>
        <w:t> </w:t>
      </w:r>
      <w:r>
        <w:rPr/>
        <w:t>State</w:t>
      </w:r>
      <w:r>
        <w:rPr>
          <w:spacing w:val="80"/>
        </w:rPr>
        <w:t> </w:t>
      </w:r>
      <w:r>
        <w:rPr/>
        <w:t>Nigeria:</w:t>
      </w:r>
      <w:r>
        <w:rPr>
          <w:spacing w:val="40"/>
        </w:rPr>
        <w:t> </w:t>
      </w:r>
      <w:r>
        <w:rPr>
          <w:i/>
        </w:rPr>
        <w:t>American Journal of Education</w:t>
      </w:r>
      <w:r>
        <w:rPr/>
        <w:t>, 4,</w:t>
      </w:r>
      <w:r>
        <w:rPr>
          <w:spacing w:val="40"/>
        </w:rPr>
        <w:t> </w:t>
      </w:r>
      <w:r>
        <w:rPr/>
        <w:t>(20- </w:t>
      </w:r>
      <w:r>
        <w:rPr>
          <w:spacing w:val="-4"/>
        </w:rPr>
        <w:t>26).</w:t>
      </w:r>
    </w:p>
    <w:p>
      <w:pPr>
        <w:pStyle w:val="BodyText"/>
        <w:spacing w:before="5"/>
        <w:ind w:left="0"/>
      </w:pPr>
    </w:p>
    <w:p>
      <w:pPr>
        <w:spacing w:line="237" w:lineRule="auto" w:before="0"/>
        <w:ind w:left="1701" w:right="1339" w:hanging="721"/>
        <w:jc w:val="both"/>
        <w:rPr>
          <w:sz w:val="24"/>
        </w:rPr>
      </w:pPr>
      <w:r>
        <w:rPr>
          <w:sz w:val="24"/>
        </w:rPr>
        <w:t>Awosoyin, Z. (2009). </w:t>
      </w:r>
      <w:r>
        <w:rPr>
          <w:i/>
          <w:sz w:val="24"/>
        </w:rPr>
        <w:t>Teachers’ input and academic achievement. </w:t>
      </w:r>
      <w:r>
        <w:rPr>
          <w:sz w:val="24"/>
        </w:rPr>
        <w:t>Akure: Yonka Publishers Ltd.</w:t>
      </w:r>
    </w:p>
    <w:p>
      <w:pPr>
        <w:pStyle w:val="BodyText"/>
        <w:spacing w:before="1"/>
        <w:ind w:left="0"/>
      </w:pPr>
    </w:p>
    <w:p>
      <w:pPr>
        <w:spacing w:line="242" w:lineRule="auto" w:before="0"/>
        <w:ind w:left="1701" w:right="1341" w:hanging="721"/>
        <w:jc w:val="both"/>
        <w:rPr>
          <w:sz w:val="24"/>
        </w:rPr>
      </w:pPr>
      <w:r>
        <w:rPr>
          <w:sz w:val="24"/>
        </w:rPr>
        <w:t>Ayo, E. (2011). </w:t>
      </w:r>
      <w:r>
        <w:rPr>
          <w:i/>
          <w:sz w:val="24"/>
        </w:rPr>
        <w:t>Economics for senior secondary schools</w:t>
      </w:r>
      <w:r>
        <w:rPr>
          <w:sz w:val="24"/>
        </w:rPr>
        <w:t>. Lagos: Macmillan Nigeria publishers ltd.</w:t>
      </w:r>
    </w:p>
    <w:p>
      <w:pPr>
        <w:pStyle w:val="BodyText"/>
        <w:ind w:left="0"/>
      </w:pPr>
    </w:p>
    <w:p>
      <w:pPr>
        <w:pStyle w:val="BodyText"/>
        <w:spacing w:line="237" w:lineRule="auto"/>
        <w:ind w:left="1701" w:right="1338" w:hanging="721"/>
        <w:jc w:val="both"/>
      </w:pPr>
      <w:r>
        <w:rPr/>
        <w:t>Bako, R.B. (2012). A lecture note on philosophy of education. prepared for postgraduate students in the department of education. Ahmadu Bello University, Zaria.</w:t>
      </w:r>
    </w:p>
    <w:p>
      <w:pPr>
        <w:pStyle w:val="BodyText"/>
        <w:spacing w:before="1"/>
        <w:ind w:left="0"/>
      </w:pPr>
    </w:p>
    <w:p>
      <w:pPr>
        <w:spacing w:before="0"/>
        <w:ind w:left="980" w:right="0" w:firstLine="0"/>
        <w:jc w:val="left"/>
        <w:rPr>
          <w:sz w:val="24"/>
        </w:rPr>
      </w:pPr>
      <w:r>
        <w:rPr>
          <w:sz w:val="24"/>
        </w:rPr>
        <w:t>Banchi,</w:t>
      </w:r>
      <w:r>
        <w:rPr>
          <w:spacing w:val="1"/>
          <w:sz w:val="24"/>
        </w:rPr>
        <w:t> </w:t>
      </w:r>
      <w:r>
        <w:rPr>
          <w:sz w:val="24"/>
        </w:rPr>
        <w:t>H.</w:t>
      </w:r>
      <w:r>
        <w:rPr>
          <w:spacing w:val="1"/>
          <w:sz w:val="24"/>
        </w:rPr>
        <w:t> </w:t>
      </w:r>
      <w:r>
        <w:rPr>
          <w:sz w:val="24"/>
        </w:rPr>
        <w:t>&amp;</w:t>
      </w:r>
      <w:r>
        <w:rPr>
          <w:spacing w:val="-5"/>
          <w:sz w:val="24"/>
        </w:rPr>
        <w:t> </w:t>
      </w:r>
      <w:r>
        <w:rPr>
          <w:sz w:val="24"/>
        </w:rPr>
        <w:t>Bell,</w:t>
      </w:r>
      <w:r>
        <w:rPr>
          <w:spacing w:val="2"/>
          <w:sz w:val="24"/>
        </w:rPr>
        <w:t> </w:t>
      </w:r>
      <w:r>
        <w:rPr>
          <w:sz w:val="24"/>
        </w:rPr>
        <w:t>R.</w:t>
      </w:r>
      <w:r>
        <w:rPr>
          <w:spacing w:val="1"/>
          <w:sz w:val="24"/>
        </w:rPr>
        <w:t> </w:t>
      </w:r>
      <w:r>
        <w:rPr>
          <w:sz w:val="24"/>
        </w:rPr>
        <w:t>(2008).</w:t>
      </w:r>
      <w:r>
        <w:rPr>
          <w:spacing w:val="1"/>
          <w:sz w:val="24"/>
        </w:rPr>
        <w:t> </w:t>
      </w:r>
      <w:r>
        <w:rPr>
          <w:sz w:val="24"/>
        </w:rPr>
        <w:t>The</w:t>
      </w:r>
      <w:r>
        <w:rPr>
          <w:spacing w:val="-2"/>
          <w:sz w:val="24"/>
        </w:rPr>
        <w:t> </w:t>
      </w:r>
      <w:r>
        <w:rPr>
          <w:sz w:val="24"/>
        </w:rPr>
        <w:t>many levels</w:t>
      </w:r>
      <w:r>
        <w:rPr>
          <w:spacing w:val="-3"/>
          <w:sz w:val="24"/>
        </w:rPr>
        <w:t> </w:t>
      </w:r>
      <w:r>
        <w:rPr>
          <w:sz w:val="24"/>
        </w:rPr>
        <w:t>of</w:t>
      </w:r>
      <w:r>
        <w:rPr>
          <w:spacing w:val="-8"/>
          <w:sz w:val="24"/>
        </w:rPr>
        <w:t> </w:t>
      </w:r>
      <w:r>
        <w:rPr>
          <w:sz w:val="24"/>
        </w:rPr>
        <w:t>enquiry</w:t>
      </w:r>
      <w:r>
        <w:rPr>
          <w:i/>
          <w:sz w:val="24"/>
        </w:rPr>
        <w:t>.</w:t>
      </w:r>
      <w:r>
        <w:rPr>
          <w:i/>
          <w:spacing w:val="2"/>
          <w:sz w:val="24"/>
        </w:rPr>
        <w:t> </w:t>
      </w:r>
      <w:r>
        <w:rPr>
          <w:i/>
          <w:sz w:val="24"/>
        </w:rPr>
        <w:t>science</w:t>
      </w:r>
      <w:r>
        <w:rPr>
          <w:i/>
          <w:spacing w:val="-2"/>
          <w:sz w:val="24"/>
        </w:rPr>
        <w:t> </w:t>
      </w:r>
      <w:r>
        <w:rPr>
          <w:i/>
          <w:sz w:val="24"/>
        </w:rPr>
        <w:t>and children,</w:t>
      </w:r>
      <w:r>
        <w:rPr>
          <w:i/>
          <w:spacing w:val="1"/>
          <w:sz w:val="24"/>
        </w:rPr>
        <w:t> </w:t>
      </w:r>
      <w:r>
        <w:rPr>
          <w:sz w:val="24"/>
        </w:rPr>
        <w:t>46,</w:t>
      </w:r>
      <w:r>
        <w:rPr>
          <w:spacing w:val="-2"/>
          <w:sz w:val="24"/>
        </w:rPr>
        <w:t> </w:t>
      </w:r>
      <w:r>
        <w:rPr>
          <w:sz w:val="24"/>
        </w:rPr>
        <w:t>(26</w:t>
      </w:r>
      <w:r>
        <w:rPr>
          <w:spacing w:val="-5"/>
          <w:sz w:val="24"/>
        </w:rPr>
        <w:t> </w:t>
      </w:r>
      <w:r>
        <w:rPr>
          <w:sz w:val="24"/>
        </w:rPr>
        <w:t>-</w:t>
      </w:r>
      <w:r>
        <w:rPr>
          <w:spacing w:val="-5"/>
          <w:sz w:val="24"/>
        </w:rPr>
        <w:t>29)</w:t>
      </w:r>
    </w:p>
    <w:p>
      <w:pPr>
        <w:pStyle w:val="BodyText"/>
        <w:ind w:left="0"/>
      </w:pPr>
    </w:p>
    <w:p>
      <w:pPr>
        <w:spacing w:line="242" w:lineRule="auto" w:before="0"/>
        <w:ind w:left="1701" w:right="1342" w:hanging="721"/>
        <w:jc w:val="both"/>
        <w:rPr>
          <w:sz w:val="24"/>
        </w:rPr>
      </w:pPr>
      <w:r>
        <w:rPr>
          <w:sz w:val="24"/>
        </w:rPr>
        <w:t>Bayo, F. (2011). </w:t>
      </w:r>
      <w:r>
        <w:rPr>
          <w:i/>
          <w:sz w:val="24"/>
        </w:rPr>
        <w:t>Causes of students’ failure in the 21</w:t>
      </w:r>
      <w:r>
        <w:rPr>
          <w:i/>
          <w:sz w:val="24"/>
          <w:vertAlign w:val="superscript"/>
        </w:rPr>
        <w:t>st</w:t>
      </w:r>
      <w:r>
        <w:rPr>
          <w:i/>
          <w:sz w:val="24"/>
          <w:vertAlign w:val="baseline"/>
        </w:rPr>
        <w:t> Century</w:t>
      </w:r>
      <w:r>
        <w:rPr>
          <w:sz w:val="24"/>
          <w:vertAlign w:val="baseline"/>
        </w:rPr>
        <w:t>. Ife: Zigo publishing </w:t>
      </w:r>
      <w:r>
        <w:rPr>
          <w:spacing w:val="-2"/>
          <w:sz w:val="24"/>
          <w:vertAlign w:val="baseline"/>
        </w:rPr>
        <w:t>company.</w:t>
      </w:r>
    </w:p>
    <w:p>
      <w:pPr>
        <w:pStyle w:val="BodyText"/>
        <w:spacing w:before="273"/>
      </w:pPr>
      <w:r>
        <w:rPr/>
        <w:t>Benda, E.T.</w:t>
      </w:r>
      <w:r>
        <w:rPr>
          <w:spacing w:val="-4"/>
        </w:rPr>
        <w:t> </w:t>
      </w:r>
      <w:r>
        <w:rPr/>
        <w:t>(2007).</w:t>
      </w:r>
      <w:r>
        <w:rPr>
          <w:spacing w:val="1"/>
        </w:rPr>
        <w:t> </w:t>
      </w:r>
      <w:r>
        <w:rPr/>
        <w:t>“Castlesin</w:t>
      </w:r>
      <w:r>
        <w:rPr>
          <w:spacing w:val="-1"/>
        </w:rPr>
        <w:t> </w:t>
      </w:r>
      <w:r>
        <w:rPr/>
        <w:t>the</w:t>
      </w:r>
      <w:r>
        <w:rPr>
          <w:spacing w:val="-2"/>
        </w:rPr>
        <w:t> </w:t>
      </w:r>
      <w:r>
        <w:rPr/>
        <w:t>Air”. </w:t>
      </w:r>
      <w:r>
        <w:rPr>
          <w:i/>
        </w:rPr>
        <w:t>Change</w:t>
      </w:r>
      <w:r>
        <w:rPr/>
        <w:t>,</w:t>
      </w:r>
      <w:r>
        <w:rPr>
          <w:spacing w:val="1"/>
        </w:rPr>
        <w:t> </w:t>
      </w:r>
      <w:r>
        <w:rPr/>
        <w:t>37,</w:t>
      </w:r>
      <w:r>
        <w:rPr>
          <w:spacing w:val="2"/>
        </w:rPr>
        <w:t> </w:t>
      </w:r>
      <w:r>
        <w:rPr/>
        <w:t>(40</w:t>
      </w:r>
      <w:r>
        <w:rPr>
          <w:spacing w:val="-5"/>
        </w:rPr>
        <w:t> </w:t>
      </w:r>
      <w:r>
        <w:rPr/>
        <w:t>–</w:t>
      </w:r>
      <w:r>
        <w:rPr>
          <w:spacing w:val="-1"/>
        </w:rPr>
        <w:t> </w:t>
      </w:r>
      <w:r>
        <w:rPr>
          <w:spacing w:val="-4"/>
        </w:rPr>
        <w:t>49).</w:t>
      </w:r>
    </w:p>
    <w:p>
      <w:pPr>
        <w:pStyle w:val="BodyText"/>
        <w:spacing w:before="2"/>
        <w:ind w:left="0"/>
      </w:pPr>
    </w:p>
    <w:p>
      <w:pPr>
        <w:pStyle w:val="BodyText"/>
        <w:spacing w:line="237" w:lineRule="auto" w:before="1"/>
        <w:ind w:left="1701" w:right="1342" w:hanging="721"/>
        <w:jc w:val="both"/>
      </w:pPr>
      <w:r>
        <w:rPr/>
        <w:t>Bichi, S.S. (2001).</w:t>
      </w:r>
      <w:r>
        <w:rPr>
          <w:spacing w:val="40"/>
        </w:rPr>
        <w:t> </w:t>
      </w:r>
      <w:r>
        <w:rPr/>
        <w:t>The problem solving strategy and enriched curriculum on secondary school</w:t>
      </w:r>
      <w:r>
        <w:rPr>
          <w:spacing w:val="6"/>
        </w:rPr>
        <w:t> </w:t>
      </w:r>
      <w:r>
        <w:rPr/>
        <w:t>students</w:t>
      </w:r>
      <w:r>
        <w:rPr>
          <w:spacing w:val="16"/>
        </w:rPr>
        <w:t> </w:t>
      </w:r>
      <w:r>
        <w:rPr/>
        <w:t>achievement</w:t>
      </w:r>
      <w:r>
        <w:rPr>
          <w:spacing w:val="22"/>
        </w:rPr>
        <w:t> </w:t>
      </w:r>
      <w:r>
        <w:rPr/>
        <w:t>in</w:t>
      </w:r>
      <w:r>
        <w:rPr>
          <w:spacing w:val="13"/>
        </w:rPr>
        <w:t> </w:t>
      </w:r>
      <w:r>
        <w:rPr/>
        <w:t>evaluation</w:t>
      </w:r>
      <w:r>
        <w:rPr>
          <w:spacing w:val="13"/>
        </w:rPr>
        <w:t> </w:t>
      </w:r>
      <w:r>
        <w:rPr/>
        <w:t>concepts.</w:t>
      </w:r>
      <w:r>
        <w:rPr>
          <w:spacing w:val="15"/>
        </w:rPr>
        <w:t> </w:t>
      </w:r>
      <w:r>
        <w:rPr/>
        <w:t>Ph.D.</w:t>
      </w:r>
      <w:r>
        <w:rPr>
          <w:spacing w:val="19"/>
        </w:rPr>
        <w:t> </w:t>
      </w:r>
      <w:r>
        <w:rPr/>
        <w:t>U</w:t>
      </w:r>
      <w:r>
        <w:rPr>
          <w:spacing w:val="13"/>
        </w:rPr>
        <w:t> </w:t>
      </w:r>
      <w:r>
        <w:rPr/>
        <w:t>unpublished</w:t>
      </w:r>
      <w:r>
        <w:rPr>
          <w:spacing w:val="18"/>
        </w:rPr>
        <w:t> </w:t>
      </w:r>
      <w:r>
        <w:rPr>
          <w:spacing w:val="-2"/>
        </w:rPr>
        <w:t>thesis,</w:t>
      </w:r>
    </w:p>
    <w:p>
      <w:pPr>
        <w:pStyle w:val="BodyText"/>
        <w:spacing w:before="3"/>
        <w:ind w:left="1701"/>
      </w:pPr>
      <w:r>
        <w:rPr/>
        <w:t>A.B.U.</w:t>
      </w:r>
      <w:r>
        <w:rPr>
          <w:spacing w:val="-1"/>
        </w:rPr>
        <w:t> </w:t>
      </w:r>
      <w:r>
        <w:rPr>
          <w:spacing w:val="-2"/>
        </w:rPr>
        <w:t>Zaria.</w:t>
      </w:r>
    </w:p>
    <w:p>
      <w:pPr>
        <w:pStyle w:val="BodyText"/>
        <w:spacing w:before="2"/>
        <w:ind w:left="0"/>
      </w:pPr>
    </w:p>
    <w:p>
      <w:pPr>
        <w:spacing w:line="237" w:lineRule="auto" w:before="1"/>
        <w:ind w:left="1701" w:right="1332" w:hanging="721"/>
        <w:jc w:val="both"/>
        <w:rPr>
          <w:sz w:val="24"/>
        </w:rPr>
      </w:pPr>
      <w:r>
        <w:rPr>
          <w:sz w:val="24"/>
        </w:rPr>
        <w:t>Bodunde, J. (2014). </w:t>
      </w:r>
      <w:r>
        <w:rPr>
          <w:i/>
          <w:sz w:val="24"/>
        </w:rPr>
        <w:t>A handbook on formative and summative evaluation of students learning</w:t>
      </w:r>
      <w:r>
        <w:rPr>
          <w:sz w:val="24"/>
        </w:rPr>
        <w:t>. New York: McGraw-Hill book company pp 5 - 138.</w:t>
      </w:r>
    </w:p>
    <w:p>
      <w:pPr>
        <w:spacing w:after="0" w:line="237" w:lineRule="auto"/>
        <w:jc w:val="both"/>
        <w:rPr>
          <w:sz w:val="24"/>
        </w:rPr>
        <w:sectPr>
          <w:pgSz w:w="12240" w:h="15840"/>
          <w:pgMar w:header="0" w:footer="1012" w:top="1360" w:bottom="1200" w:left="820" w:right="460"/>
        </w:sectPr>
      </w:pPr>
    </w:p>
    <w:p>
      <w:pPr>
        <w:pStyle w:val="BodyText"/>
        <w:spacing w:before="72"/>
        <w:ind w:left="1701" w:right="1338" w:hanging="721"/>
        <w:jc w:val="both"/>
      </w:pPr>
      <w:r>
        <w:rPr/>
        <w:t>Bossaert, G. S., Doumen, E. &amp; Buyse, K. V. (2011). Predicting students‟ academic achievement after the transition to first grade: a two-year longitudinal study. </w:t>
      </w:r>
      <w:r>
        <w:rPr>
          <w:i/>
        </w:rPr>
        <w:t>journal of applied development psychology </w:t>
      </w:r>
      <w:r>
        <w:rPr/>
        <w:t>32:47-57.doi:10.1016/j.appdev. </w:t>
      </w:r>
      <w:r>
        <w:rPr>
          <w:spacing w:val="-2"/>
        </w:rPr>
        <w:t>2010.12.002.</w:t>
      </w:r>
    </w:p>
    <w:p>
      <w:pPr>
        <w:spacing w:before="274"/>
        <w:ind w:left="980" w:right="0" w:firstLine="0"/>
        <w:jc w:val="left"/>
        <w:rPr>
          <w:sz w:val="24"/>
        </w:rPr>
      </w:pPr>
      <w:r>
        <w:rPr>
          <w:sz w:val="24"/>
        </w:rPr>
        <w:t>Bruner,</w:t>
      </w:r>
      <w:r>
        <w:rPr>
          <w:spacing w:val="1"/>
          <w:sz w:val="24"/>
        </w:rPr>
        <w:t> </w:t>
      </w:r>
      <w:r>
        <w:rPr>
          <w:sz w:val="24"/>
        </w:rPr>
        <w:t>J.S.</w:t>
      </w:r>
      <w:r>
        <w:rPr>
          <w:spacing w:val="-3"/>
          <w:sz w:val="24"/>
        </w:rPr>
        <w:t> </w:t>
      </w:r>
      <w:r>
        <w:rPr>
          <w:sz w:val="24"/>
        </w:rPr>
        <w:t>(2006).</w:t>
      </w:r>
      <w:r>
        <w:rPr>
          <w:spacing w:val="2"/>
          <w:sz w:val="24"/>
        </w:rPr>
        <w:t> </w:t>
      </w:r>
      <w:r>
        <w:rPr>
          <w:i/>
          <w:sz w:val="24"/>
        </w:rPr>
        <w:t>Towards</w:t>
      </w:r>
      <w:r>
        <w:rPr>
          <w:i/>
          <w:spacing w:val="-2"/>
          <w:sz w:val="24"/>
        </w:rPr>
        <w:t> </w:t>
      </w:r>
      <w:r>
        <w:rPr>
          <w:i/>
          <w:sz w:val="24"/>
        </w:rPr>
        <w:t>a theory</w:t>
      </w:r>
      <w:r>
        <w:rPr>
          <w:i/>
          <w:spacing w:val="-2"/>
          <w:sz w:val="24"/>
        </w:rPr>
        <w:t> </w:t>
      </w:r>
      <w:r>
        <w:rPr>
          <w:i/>
          <w:sz w:val="24"/>
        </w:rPr>
        <w:t>of teaching</w:t>
      </w:r>
      <w:r>
        <w:rPr>
          <w:sz w:val="24"/>
        </w:rPr>
        <w:t>.</w:t>
      </w:r>
      <w:r>
        <w:rPr>
          <w:spacing w:val="-3"/>
          <w:sz w:val="24"/>
        </w:rPr>
        <w:t> </w:t>
      </w:r>
      <w:r>
        <w:rPr>
          <w:sz w:val="24"/>
        </w:rPr>
        <w:t>New</w:t>
      </w:r>
      <w:r>
        <w:rPr>
          <w:spacing w:val="-1"/>
          <w:sz w:val="24"/>
        </w:rPr>
        <w:t> </w:t>
      </w:r>
      <w:r>
        <w:rPr>
          <w:sz w:val="24"/>
        </w:rPr>
        <w:t>York,</w:t>
      </w:r>
      <w:r>
        <w:rPr>
          <w:spacing w:val="2"/>
          <w:sz w:val="24"/>
        </w:rPr>
        <w:t> </w:t>
      </w:r>
      <w:r>
        <w:rPr>
          <w:sz w:val="24"/>
        </w:rPr>
        <w:t>W.W.</w:t>
      </w:r>
      <w:r>
        <w:rPr>
          <w:spacing w:val="2"/>
          <w:sz w:val="24"/>
        </w:rPr>
        <w:t> </w:t>
      </w:r>
      <w:r>
        <w:rPr>
          <w:sz w:val="24"/>
        </w:rPr>
        <w:t>Norton</w:t>
      </w:r>
      <w:r>
        <w:rPr>
          <w:spacing w:val="-5"/>
          <w:sz w:val="24"/>
        </w:rPr>
        <w:t> </w:t>
      </w:r>
      <w:r>
        <w:rPr>
          <w:sz w:val="24"/>
        </w:rPr>
        <w:t>&amp;</w:t>
      </w:r>
      <w:r>
        <w:rPr>
          <w:spacing w:val="-5"/>
          <w:sz w:val="24"/>
        </w:rPr>
        <w:t> </w:t>
      </w:r>
      <w:r>
        <w:rPr>
          <w:sz w:val="24"/>
        </w:rPr>
        <w:t>Co.</w:t>
      </w:r>
      <w:r>
        <w:rPr>
          <w:spacing w:val="-3"/>
          <w:sz w:val="24"/>
        </w:rPr>
        <w:t> </w:t>
      </w:r>
      <w:r>
        <w:rPr>
          <w:spacing w:val="-4"/>
          <w:sz w:val="24"/>
        </w:rPr>
        <w:t>Inc.</w:t>
      </w:r>
    </w:p>
    <w:p>
      <w:pPr>
        <w:pStyle w:val="BodyText"/>
        <w:ind w:left="0"/>
      </w:pPr>
    </w:p>
    <w:p>
      <w:pPr>
        <w:pStyle w:val="BodyText"/>
        <w:ind w:left="1701" w:right="1330" w:hanging="721"/>
        <w:jc w:val="both"/>
      </w:pPr>
      <w:r>
        <w:rPr/>
        <w:t>Budnitz, N. (2007). What do we mean by inquiry? Retrieved January 21, 2008, from </w:t>
      </w:r>
      <w:r>
        <w:rPr>
          <w:color w:val="0000FF"/>
          <w:spacing w:val="-2"/>
          <w:u w:val="single" w:color="0000FF"/>
        </w:rPr>
        <w:t>http://www.biology.duke.edu/cibl/inquiry/what_is_inquiry.htm://web.mac.com/20</w:t>
      </w:r>
      <w:r>
        <w:rPr>
          <w:color w:val="0000FF"/>
          <w:spacing w:val="-2"/>
        </w:rPr>
        <w:t> </w:t>
      </w:r>
      <w:r>
        <w:rPr>
          <w:color w:val="0000FF"/>
          <w:spacing w:val="-2"/>
          <w:u w:val="single" w:color="0000FF"/>
        </w:rPr>
        <w:t>inquiry.doc</w:t>
      </w:r>
      <w:r>
        <w:rPr>
          <w:spacing w:val="-2"/>
        </w:rPr>
        <w:t>.</w:t>
      </w:r>
    </w:p>
    <w:p>
      <w:pPr>
        <w:pStyle w:val="BodyText"/>
        <w:spacing w:before="1"/>
        <w:ind w:left="0"/>
      </w:pPr>
    </w:p>
    <w:p>
      <w:pPr>
        <w:pStyle w:val="BodyText"/>
        <w:spacing w:line="242" w:lineRule="auto"/>
        <w:ind w:left="1701" w:right="1342" w:hanging="721"/>
        <w:jc w:val="both"/>
      </w:pPr>
      <w:r>
        <w:rPr/>
        <w:t>Bygate, M. (2008). Effects of task repetition on the structure and control of economic activities. In Bygate, M., Shehan, P. &amp; Swain, M. (eds) Pp. 23-48.</w:t>
      </w:r>
    </w:p>
    <w:p>
      <w:pPr>
        <w:pStyle w:val="BodyText"/>
        <w:spacing w:line="237" w:lineRule="auto" w:before="275"/>
        <w:ind w:left="1701" w:right="1345" w:hanging="721"/>
        <w:jc w:val="both"/>
      </w:pPr>
      <w:r>
        <w:rPr/>
        <w:t>Bygate, M., Shehan, P. &amp; Swain, M. (eds) (2010). Researching pedagogic tasks, second language learning, teaching and testing. Harlow: Longman.</w:t>
      </w:r>
    </w:p>
    <w:p>
      <w:pPr>
        <w:pStyle w:val="BodyText"/>
        <w:spacing w:before="1"/>
        <w:ind w:left="0"/>
      </w:pPr>
    </w:p>
    <w:p>
      <w:pPr>
        <w:spacing w:line="242" w:lineRule="auto" w:before="1"/>
        <w:ind w:left="1701" w:right="1339" w:hanging="721"/>
        <w:jc w:val="both"/>
        <w:rPr>
          <w:sz w:val="24"/>
        </w:rPr>
      </w:pPr>
      <w:r>
        <w:rPr>
          <w:sz w:val="24"/>
        </w:rPr>
        <w:t>Carin, A.A. (2009). </w:t>
      </w:r>
      <w:r>
        <w:rPr>
          <w:i/>
          <w:sz w:val="24"/>
        </w:rPr>
        <w:t>Methods for teaching science as enquiry </w:t>
      </w:r>
      <w:r>
        <w:rPr>
          <w:sz w:val="24"/>
        </w:rPr>
        <w:t>(9</w:t>
      </w:r>
      <w:r>
        <w:rPr>
          <w:sz w:val="24"/>
          <w:vertAlign w:val="superscript"/>
        </w:rPr>
        <w:t>th</w:t>
      </w:r>
      <w:r>
        <w:rPr>
          <w:sz w:val="24"/>
          <w:vertAlign w:val="baseline"/>
        </w:rPr>
        <w:t> ed.) Upper Saddle</w:t>
      </w:r>
      <w:r>
        <w:rPr>
          <w:spacing w:val="40"/>
          <w:sz w:val="24"/>
          <w:vertAlign w:val="baseline"/>
        </w:rPr>
        <w:t> </w:t>
      </w:r>
      <w:r>
        <w:rPr>
          <w:sz w:val="24"/>
          <w:vertAlign w:val="baseline"/>
        </w:rPr>
        <w:t>River, NJ: Pearson Prentice Hall.</w:t>
      </w:r>
    </w:p>
    <w:p>
      <w:pPr>
        <w:pStyle w:val="BodyText"/>
        <w:spacing w:line="237" w:lineRule="auto" w:before="275"/>
        <w:ind w:left="1701" w:right="1345" w:hanging="721"/>
        <w:jc w:val="both"/>
      </w:pPr>
      <w:r>
        <w:rPr/>
        <w:t>Carless, D. (2020). Implementing Task-based learning with young learners. Retrieved Nov. 4</w:t>
      </w:r>
      <w:r>
        <w:rPr>
          <w:vertAlign w:val="superscript"/>
        </w:rPr>
        <w:t>th</w:t>
      </w:r>
      <w:r>
        <w:rPr>
          <w:vertAlign w:val="baseline"/>
        </w:rPr>
        <w:t>, 2011, from [6]</w:t>
      </w:r>
    </w:p>
    <w:p>
      <w:pPr>
        <w:pStyle w:val="BodyText"/>
        <w:spacing w:before="1"/>
        <w:ind w:left="0"/>
      </w:pPr>
    </w:p>
    <w:p>
      <w:pPr>
        <w:pStyle w:val="BodyText"/>
        <w:ind w:left="1701" w:right="1338" w:hanging="721"/>
        <w:jc w:val="both"/>
      </w:pPr>
      <w:r>
        <w:rPr/>
        <w:t>Chu, K.W.S. (2013). “Inquiry project-based learning with partnership of three types of teachers and the school librarian.” Journal of American Society for information science and technology, 60 (8): 671-868.</w:t>
      </w:r>
    </w:p>
    <w:p>
      <w:pPr>
        <w:pStyle w:val="BodyText"/>
        <w:ind w:left="0"/>
      </w:pPr>
    </w:p>
    <w:p>
      <w:pPr>
        <w:spacing w:line="242" w:lineRule="auto" w:before="0"/>
        <w:ind w:left="1701" w:right="1338" w:hanging="721"/>
        <w:jc w:val="both"/>
        <w:rPr>
          <w:sz w:val="24"/>
        </w:rPr>
      </w:pPr>
      <w:r>
        <w:rPr>
          <w:sz w:val="24"/>
        </w:rPr>
        <w:t>Ciwar, M. (2007). </w:t>
      </w:r>
      <w:r>
        <w:rPr>
          <w:i/>
          <w:sz w:val="24"/>
        </w:rPr>
        <w:t>Quality teaching performance and academic success</w:t>
      </w:r>
      <w:r>
        <w:rPr>
          <w:sz w:val="24"/>
        </w:rPr>
        <w:t>. Kano: Jankara Publishers Ltd.</w:t>
      </w:r>
    </w:p>
    <w:p>
      <w:pPr>
        <w:spacing w:line="275" w:lineRule="exact" w:before="274"/>
        <w:ind w:left="980" w:right="0" w:firstLine="0"/>
        <w:jc w:val="left"/>
        <w:rPr>
          <w:sz w:val="24"/>
        </w:rPr>
      </w:pPr>
      <w:r>
        <w:rPr>
          <w:sz w:val="24"/>
        </w:rPr>
        <w:t>Clark,</w:t>
      </w:r>
      <w:r>
        <w:rPr>
          <w:spacing w:val="55"/>
          <w:w w:val="150"/>
          <w:sz w:val="24"/>
        </w:rPr>
        <w:t> </w:t>
      </w:r>
      <w:r>
        <w:rPr>
          <w:sz w:val="24"/>
        </w:rPr>
        <w:t>R.E.</w:t>
      </w:r>
      <w:r>
        <w:rPr>
          <w:spacing w:val="79"/>
          <w:sz w:val="24"/>
        </w:rPr>
        <w:t> </w:t>
      </w:r>
      <w:r>
        <w:rPr>
          <w:sz w:val="24"/>
        </w:rPr>
        <w:t>(2010).</w:t>
      </w:r>
      <w:r>
        <w:rPr>
          <w:spacing w:val="57"/>
          <w:w w:val="150"/>
          <w:sz w:val="24"/>
        </w:rPr>
        <w:t> </w:t>
      </w:r>
      <w:r>
        <w:rPr>
          <w:sz w:val="24"/>
        </w:rPr>
        <w:t>L</w:t>
      </w:r>
      <w:r>
        <w:rPr>
          <w:i/>
          <w:sz w:val="24"/>
        </w:rPr>
        <w:t>earning</w:t>
      </w:r>
      <w:r>
        <w:rPr>
          <w:i/>
          <w:spacing w:val="52"/>
          <w:w w:val="150"/>
          <w:sz w:val="24"/>
        </w:rPr>
        <w:t> </w:t>
      </w:r>
      <w:r>
        <w:rPr>
          <w:i/>
          <w:sz w:val="24"/>
        </w:rPr>
        <w:t>from</w:t>
      </w:r>
      <w:r>
        <w:rPr>
          <w:i/>
          <w:spacing w:val="50"/>
          <w:w w:val="150"/>
          <w:sz w:val="24"/>
        </w:rPr>
        <w:t> </w:t>
      </w:r>
      <w:r>
        <w:rPr>
          <w:i/>
          <w:sz w:val="24"/>
        </w:rPr>
        <w:t>the</w:t>
      </w:r>
      <w:r>
        <w:rPr>
          <w:i/>
          <w:spacing w:val="56"/>
          <w:w w:val="150"/>
          <w:sz w:val="24"/>
        </w:rPr>
        <w:t> </w:t>
      </w:r>
      <w:r>
        <w:rPr>
          <w:i/>
          <w:sz w:val="24"/>
        </w:rPr>
        <w:t>media</w:t>
      </w:r>
      <w:r>
        <w:rPr>
          <w:sz w:val="24"/>
        </w:rPr>
        <w:t>:</w:t>
      </w:r>
      <w:r>
        <w:rPr>
          <w:spacing w:val="51"/>
          <w:w w:val="150"/>
          <w:sz w:val="24"/>
        </w:rPr>
        <w:t> </w:t>
      </w:r>
      <w:r>
        <w:rPr>
          <w:i/>
          <w:sz w:val="24"/>
        </w:rPr>
        <w:t>arguments,</w:t>
      </w:r>
      <w:r>
        <w:rPr>
          <w:i/>
          <w:spacing w:val="58"/>
          <w:w w:val="150"/>
          <w:sz w:val="24"/>
        </w:rPr>
        <w:t> </w:t>
      </w:r>
      <w:r>
        <w:rPr>
          <w:i/>
          <w:sz w:val="24"/>
        </w:rPr>
        <w:t>analysis,</w:t>
      </w:r>
      <w:r>
        <w:rPr>
          <w:i/>
          <w:spacing w:val="53"/>
          <w:w w:val="150"/>
          <w:sz w:val="24"/>
        </w:rPr>
        <w:t> </w:t>
      </w:r>
      <w:r>
        <w:rPr>
          <w:i/>
          <w:sz w:val="24"/>
        </w:rPr>
        <w:t>and</w:t>
      </w:r>
      <w:r>
        <w:rPr>
          <w:i/>
          <w:spacing w:val="56"/>
          <w:w w:val="150"/>
          <w:sz w:val="24"/>
        </w:rPr>
        <w:t> </w:t>
      </w:r>
      <w:r>
        <w:rPr>
          <w:i/>
          <w:spacing w:val="-2"/>
          <w:sz w:val="24"/>
        </w:rPr>
        <w:t>evidence</w:t>
      </w:r>
      <w:r>
        <w:rPr>
          <w:spacing w:val="-2"/>
          <w:sz w:val="24"/>
        </w:rPr>
        <w:t>.</w:t>
      </w:r>
    </w:p>
    <w:p>
      <w:pPr>
        <w:pStyle w:val="BodyText"/>
        <w:spacing w:line="275" w:lineRule="exact"/>
        <w:ind w:left="1701"/>
      </w:pPr>
      <w:r>
        <w:rPr/>
        <w:t>Greenwich,</w:t>
      </w:r>
      <w:r>
        <w:rPr>
          <w:spacing w:val="-5"/>
        </w:rPr>
        <w:t> </w:t>
      </w:r>
      <w:r>
        <w:rPr/>
        <w:t>CT:</w:t>
      </w:r>
      <w:r>
        <w:rPr>
          <w:spacing w:val="-5"/>
        </w:rPr>
        <w:t> </w:t>
      </w:r>
      <w:r>
        <w:rPr/>
        <w:t>Information</w:t>
      </w:r>
      <w:r>
        <w:rPr>
          <w:spacing w:val="-4"/>
        </w:rPr>
        <w:t> </w:t>
      </w:r>
      <w:r>
        <w:rPr/>
        <w:t>Age</w:t>
      </w:r>
      <w:r>
        <w:rPr>
          <w:spacing w:val="-5"/>
        </w:rPr>
        <w:t> </w:t>
      </w:r>
      <w:r>
        <w:rPr>
          <w:spacing w:val="-2"/>
        </w:rPr>
        <w:t>Publishing.</w:t>
      </w:r>
    </w:p>
    <w:p>
      <w:pPr>
        <w:spacing w:line="240" w:lineRule="auto" w:before="276"/>
        <w:ind w:left="1701" w:right="1330" w:hanging="721"/>
        <w:jc w:val="both"/>
        <w:rPr>
          <w:sz w:val="24"/>
        </w:rPr>
      </w:pPr>
      <w:r>
        <w:rPr>
          <w:sz w:val="24"/>
        </w:rPr>
        <w:t>Codding, R.S. (2009).Addressing economics computations problems: A</w:t>
      </w:r>
      <w:r>
        <w:rPr>
          <w:spacing w:val="-1"/>
          <w:sz w:val="24"/>
        </w:rPr>
        <w:t> </w:t>
      </w:r>
      <w:r>
        <w:rPr>
          <w:sz w:val="24"/>
        </w:rPr>
        <w:t>review of</w:t>
      </w:r>
      <w:r>
        <w:rPr>
          <w:spacing w:val="-3"/>
          <w:sz w:val="24"/>
        </w:rPr>
        <w:t> </w:t>
      </w:r>
      <w:r>
        <w:rPr>
          <w:sz w:val="24"/>
        </w:rPr>
        <w:t>simple and moderate intensity interventions. </w:t>
      </w:r>
      <w:r>
        <w:rPr>
          <w:i/>
          <w:sz w:val="24"/>
        </w:rPr>
        <w:t>Education and Treatment of Children</w:t>
      </w:r>
      <w:r>
        <w:rPr>
          <w:sz w:val="24"/>
        </w:rPr>
        <w:t>, 9:</w:t>
      </w:r>
      <w:r>
        <w:rPr>
          <w:spacing w:val="40"/>
          <w:sz w:val="24"/>
        </w:rPr>
        <w:t> </w:t>
      </w:r>
      <w:r>
        <w:rPr>
          <w:sz w:val="24"/>
        </w:rPr>
        <w:t>279 - 312.</w:t>
      </w:r>
    </w:p>
    <w:p>
      <w:pPr>
        <w:pStyle w:val="BodyText"/>
        <w:ind w:left="0"/>
      </w:pPr>
    </w:p>
    <w:p>
      <w:pPr>
        <w:spacing w:line="242" w:lineRule="auto" w:before="0"/>
        <w:ind w:left="1701" w:right="1336" w:hanging="721"/>
        <w:jc w:val="both"/>
        <w:rPr>
          <w:sz w:val="24"/>
        </w:rPr>
      </w:pPr>
      <w:r>
        <w:rPr>
          <w:sz w:val="24"/>
        </w:rPr>
        <w:t>Cornigh, E. (2007). </w:t>
      </w:r>
      <w:r>
        <w:rPr>
          <w:i/>
          <w:sz w:val="24"/>
        </w:rPr>
        <w:t>Futuring: the exploration of the future</w:t>
      </w:r>
      <w:r>
        <w:rPr>
          <w:sz w:val="24"/>
        </w:rPr>
        <w:t>. Bethesda, MD: World Future </w:t>
      </w:r>
      <w:r>
        <w:rPr>
          <w:spacing w:val="-2"/>
          <w:sz w:val="24"/>
        </w:rPr>
        <w:t>Society.</w:t>
      </w:r>
    </w:p>
    <w:p>
      <w:pPr>
        <w:pStyle w:val="BodyText"/>
        <w:ind w:left="0"/>
      </w:pPr>
    </w:p>
    <w:p>
      <w:pPr>
        <w:pStyle w:val="BodyText"/>
        <w:spacing w:line="237" w:lineRule="auto"/>
        <w:ind w:left="1701" w:right="1342" w:hanging="721"/>
        <w:jc w:val="both"/>
      </w:pPr>
      <w:r>
        <w:rPr/>
        <w:t>Coutler, B., Feldman, A. &amp; Konold, C. (2011). “Rethinking online”. Learning leading with technology 28(1), 42-47.</w:t>
      </w:r>
    </w:p>
    <w:p>
      <w:pPr>
        <w:pStyle w:val="BodyText"/>
        <w:spacing w:before="1"/>
        <w:ind w:left="0"/>
      </w:pPr>
    </w:p>
    <w:p>
      <w:pPr>
        <w:spacing w:line="240" w:lineRule="auto" w:before="0"/>
        <w:ind w:left="1701" w:right="1336" w:hanging="721"/>
        <w:jc w:val="both"/>
        <w:rPr>
          <w:sz w:val="24"/>
        </w:rPr>
      </w:pPr>
      <w:r>
        <w:rPr>
          <w:sz w:val="24"/>
        </w:rPr>
        <w:t>Cross, L.H. &amp; Frary, R.B. (2007). Hodgepodge grading: endorsed by students and teachers alike. </w:t>
      </w:r>
      <w:r>
        <w:rPr>
          <w:i/>
          <w:sz w:val="24"/>
        </w:rPr>
        <w:t>Paper presented at the annual meeting of the national council on measurement</w:t>
      </w:r>
      <w:r>
        <w:rPr>
          <w:i/>
          <w:spacing w:val="40"/>
          <w:sz w:val="24"/>
        </w:rPr>
        <w:t> </w:t>
      </w:r>
      <w:r>
        <w:rPr>
          <w:i/>
          <w:sz w:val="24"/>
        </w:rPr>
        <w:t>and</w:t>
      </w:r>
      <w:r>
        <w:rPr>
          <w:i/>
          <w:spacing w:val="80"/>
          <w:sz w:val="24"/>
        </w:rPr>
        <w:t> </w:t>
      </w:r>
      <w:r>
        <w:rPr>
          <w:i/>
          <w:sz w:val="24"/>
        </w:rPr>
        <w:t>education</w:t>
      </w:r>
      <w:r>
        <w:rPr>
          <w:sz w:val="24"/>
        </w:rPr>
        <w:t>,</w:t>
      </w:r>
      <w:r>
        <w:rPr>
          <w:spacing w:val="80"/>
          <w:sz w:val="24"/>
        </w:rPr>
        <w:t> </w:t>
      </w:r>
      <w:r>
        <w:rPr>
          <w:sz w:val="24"/>
        </w:rPr>
        <w:t>New York: Prentice Hall.</w:t>
      </w:r>
    </w:p>
    <w:p>
      <w:pPr>
        <w:spacing w:after="0" w:line="240" w:lineRule="auto"/>
        <w:jc w:val="both"/>
        <w:rPr>
          <w:sz w:val="24"/>
        </w:rPr>
        <w:sectPr>
          <w:pgSz w:w="12240" w:h="15840"/>
          <w:pgMar w:header="0" w:footer="1012" w:top="1360" w:bottom="1200" w:left="820" w:right="460"/>
        </w:sectPr>
      </w:pPr>
    </w:p>
    <w:p>
      <w:pPr>
        <w:spacing w:line="237" w:lineRule="auto" w:before="74"/>
        <w:ind w:left="1701" w:right="1336" w:hanging="721"/>
        <w:jc w:val="both"/>
        <w:rPr>
          <w:sz w:val="24"/>
        </w:rPr>
      </w:pPr>
      <w:r>
        <w:rPr>
          <w:sz w:val="24"/>
        </w:rPr>
        <w:t>Daramola, S. (2013). </w:t>
      </w:r>
      <w:r>
        <w:rPr>
          <w:i/>
          <w:sz w:val="24"/>
        </w:rPr>
        <w:t>Research and statistical methods in education for students and teachers in tertiary institutions.</w:t>
      </w:r>
      <w:r>
        <w:rPr>
          <w:sz w:val="24"/>
        </w:rPr>
        <w:t>Ado-Ekiti: Platon Publishers. (11-34)</w:t>
      </w:r>
    </w:p>
    <w:p>
      <w:pPr>
        <w:spacing w:line="550" w:lineRule="atLeast" w:before="3"/>
        <w:ind w:left="980" w:right="1343" w:firstLine="0"/>
        <w:jc w:val="left"/>
        <w:rPr>
          <w:sz w:val="24"/>
        </w:rPr>
      </w:pPr>
      <w:r>
        <w:rPr>
          <w:sz w:val="24"/>
        </w:rPr>
        <w:t>Davis, B. (2008). </w:t>
      </w:r>
      <w:r>
        <w:rPr>
          <w:i/>
          <w:sz w:val="24"/>
        </w:rPr>
        <w:t>Basic evaluation performance measurement. </w:t>
      </w:r>
      <w:r>
        <w:rPr>
          <w:sz w:val="24"/>
        </w:rPr>
        <w:t>London: Longman.</w:t>
      </w:r>
      <w:r>
        <w:rPr>
          <w:sz w:val="24"/>
        </w:rPr>
        <w:t> Dawin,</w:t>
      </w:r>
      <w:r>
        <w:rPr>
          <w:spacing w:val="-3"/>
          <w:sz w:val="24"/>
        </w:rPr>
        <w:t> </w:t>
      </w:r>
      <w:r>
        <w:rPr>
          <w:sz w:val="24"/>
        </w:rPr>
        <w:t>S.</w:t>
      </w:r>
      <w:r>
        <w:rPr>
          <w:spacing w:val="-3"/>
          <w:sz w:val="24"/>
        </w:rPr>
        <w:t> </w:t>
      </w:r>
      <w:r>
        <w:rPr>
          <w:sz w:val="24"/>
        </w:rPr>
        <w:t>(2010).</w:t>
      </w:r>
      <w:r>
        <w:rPr>
          <w:spacing w:val="-5"/>
          <w:sz w:val="24"/>
        </w:rPr>
        <w:t> </w:t>
      </w:r>
      <w:r>
        <w:rPr>
          <w:sz w:val="24"/>
        </w:rPr>
        <w:t>Teachers‟</w:t>
      </w:r>
      <w:r>
        <w:rPr>
          <w:spacing w:val="-7"/>
          <w:sz w:val="24"/>
        </w:rPr>
        <w:t> </w:t>
      </w:r>
      <w:r>
        <w:rPr>
          <w:sz w:val="24"/>
        </w:rPr>
        <w:t>grading</w:t>
      </w:r>
      <w:r>
        <w:rPr>
          <w:spacing w:val="-5"/>
          <w:sz w:val="24"/>
        </w:rPr>
        <w:t> </w:t>
      </w:r>
      <w:r>
        <w:rPr>
          <w:sz w:val="24"/>
        </w:rPr>
        <w:t>practice</w:t>
      </w:r>
      <w:r>
        <w:rPr>
          <w:spacing w:val="-6"/>
          <w:sz w:val="24"/>
        </w:rPr>
        <w:t> </w:t>
      </w:r>
      <w:r>
        <w:rPr>
          <w:sz w:val="24"/>
        </w:rPr>
        <w:t>and</w:t>
      </w:r>
      <w:r>
        <w:rPr>
          <w:spacing w:val="-5"/>
          <w:sz w:val="24"/>
        </w:rPr>
        <w:t> </w:t>
      </w:r>
      <w:r>
        <w:rPr>
          <w:sz w:val="24"/>
        </w:rPr>
        <w:t>theory</w:t>
      </w:r>
      <w:r>
        <w:rPr>
          <w:spacing w:val="-10"/>
          <w:sz w:val="24"/>
        </w:rPr>
        <w:t> </w:t>
      </w:r>
      <w:r>
        <w:rPr>
          <w:i/>
          <w:sz w:val="24"/>
        </w:rPr>
        <w:t>Applied</w:t>
      </w:r>
      <w:r>
        <w:rPr>
          <w:i/>
          <w:spacing w:val="-5"/>
          <w:sz w:val="24"/>
        </w:rPr>
        <w:t> </w:t>
      </w:r>
      <w:r>
        <w:rPr>
          <w:i/>
          <w:sz w:val="24"/>
        </w:rPr>
        <w:t>measurement</w:t>
      </w:r>
      <w:r>
        <w:rPr>
          <w:i/>
          <w:spacing w:val="-5"/>
          <w:sz w:val="24"/>
        </w:rPr>
        <w:t> </w:t>
      </w:r>
      <w:r>
        <w:rPr>
          <w:i/>
          <w:sz w:val="24"/>
        </w:rPr>
        <w:t>education</w:t>
      </w:r>
      <w:r>
        <w:rPr>
          <w:sz w:val="24"/>
        </w:rPr>
        <w:t>,</w:t>
      </w:r>
    </w:p>
    <w:p>
      <w:pPr>
        <w:pStyle w:val="BodyText"/>
        <w:spacing w:before="5"/>
        <w:ind w:left="1701"/>
      </w:pPr>
      <w:r>
        <w:rPr/>
        <w:t>7(4), 27</w:t>
      </w:r>
      <w:r>
        <w:rPr>
          <w:spacing w:val="3"/>
        </w:rPr>
        <w:t> </w:t>
      </w:r>
      <w:r>
        <w:rPr/>
        <w:t>–</w:t>
      </w:r>
      <w:r>
        <w:rPr>
          <w:spacing w:val="-2"/>
        </w:rPr>
        <w:t> </w:t>
      </w:r>
      <w:r>
        <w:rPr>
          <w:spacing w:val="-4"/>
        </w:rPr>
        <w:t>301.</w:t>
      </w:r>
    </w:p>
    <w:p>
      <w:pPr>
        <w:pStyle w:val="BodyText"/>
        <w:ind w:left="0"/>
      </w:pPr>
    </w:p>
    <w:p>
      <w:pPr>
        <w:pStyle w:val="BodyText"/>
        <w:ind w:left="1701" w:right="1339" w:hanging="721"/>
        <w:jc w:val="both"/>
      </w:pPr>
      <w:r>
        <w:rPr/>
        <w:t>Dow, P. (2011). National science foundation. Why enquiry? A historical and philosophical</w:t>
      </w:r>
      <w:r>
        <w:rPr>
          <w:spacing w:val="40"/>
        </w:rPr>
        <w:t> </w:t>
      </w:r>
      <w:r>
        <w:rPr/>
        <w:t>commentary.</w:t>
      </w:r>
      <w:r>
        <w:rPr>
          <w:spacing w:val="80"/>
        </w:rPr>
        <w:t> </w:t>
      </w:r>
      <w:r>
        <w:rPr/>
        <w:t>In</w:t>
      </w:r>
      <w:r>
        <w:rPr>
          <w:spacing w:val="80"/>
        </w:rPr>
        <w:t> </w:t>
      </w:r>
      <w:r>
        <w:rPr/>
        <w:t>enquiry:</w:t>
      </w:r>
      <w:r>
        <w:rPr>
          <w:spacing w:val="40"/>
        </w:rPr>
        <w:t> </w:t>
      </w:r>
      <w:r>
        <w:rPr/>
        <w:t>thoughts,</w:t>
      </w:r>
      <w:r>
        <w:rPr>
          <w:spacing w:val="40"/>
        </w:rPr>
        <w:t> </w:t>
      </w:r>
      <w:r>
        <w:rPr/>
        <w:t>views</w:t>
      </w:r>
      <w:r>
        <w:rPr>
          <w:spacing w:val="40"/>
        </w:rPr>
        <w:t> </w:t>
      </w:r>
      <w:r>
        <w:rPr/>
        <w:t>and strategies for</w:t>
      </w:r>
      <w:r>
        <w:rPr>
          <w:spacing w:val="-1"/>
        </w:rPr>
        <w:t> </w:t>
      </w:r>
      <w:r>
        <w:rPr/>
        <w:t>the</w:t>
      </w:r>
      <w:r>
        <w:rPr>
          <w:spacing w:val="40"/>
        </w:rPr>
        <w:t> </w:t>
      </w:r>
      <w:r>
        <w:rPr/>
        <w:t>k-5 classroom. </w:t>
      </w:r>
      <w:r>
        <w:rPr>
          <w:i/>
        </w:rPr>
        <w:t>foundations</w:t>
      </w:r>
      <w:r>
        <w:rPr/>
        <w:t>, 2:5-8.</w:t>
      </w:r>
    </w:p>
    <w:p>
      <w:pPr>
        <w:pStyle w:val="BodyText"/>
        <w:spacing w:before="1"/>
        <w:ind w:left="0"/>
      </w:pPr>
    </w:p>
    <w:p>
      <w:pPr>
        <w:spacing w:line="240" w:lineRule="auto" w:before="0"/>
        <w:ind w:left="1701" w:right="1339" w:hanging="721"/>
        <w:jc w:val="both"/>
        <w:rPr>
          <w:sz w:val="24"/>
        </w:rPr>
      </w:pPr>
      <w:r>
        <w:rPr>
          <w:sz w:val="24"/>
        </w:rPr>
        <w:t>Duplass,</w:t>
      </w:r>
      <w:r>
        <w:rPr>
          <w:spacing w:val="40"/>
          <w:sz w:val="24"/>
        </w:rPr>
        <w:t> </w:t>
      </w:r>
      <w:r>
        <w:rPr>
          <w:sz w:val="24"/>
        </w:rPr>
        <w:t>J.A.</w:t>
      </w:r>
      <w:r>
        <w:rPr>
          <w:spacing w:val="40"/>
          <w:sz w:val="24"/>
        </w:rPr>
        <w:t> </w:t>
      </w:r>
      <w:r>
        <w:rPr>
          <w:sz w:val="24"/>
        </w:rPr>
        <w:t>(2009).</w:t>
      </w:r>
      <w:r>
        <w:rPr>
          <w:spacing w:val="40"/>
          <w:sz w:val="24"/>
        </w:rPr>
        <w:t> </w:t>
      </w:r>
      <w:r>
        <w:rPr>
          <w:i/>
          <w:sz w:val="24"/>
        </w:rPr>
        <w:t>The</w:t>
      </w:r>
      <w:r>
        <w:rPr>
          <w:i/>
          <w:spacing w:val="40"/>
          <w:sz w:val="24"/>
        </w:rPr>
        <w:t> </w:t>
      </w:r>
      <w:r>
        <w:rPr>
          <w:i/>
          <w:sz w:val="24"/>
        </w:rPr>
        <w:t>instructional</w:t>
      </w:r>
      <w:r>
        <w:rPr>
          <w:i/>
          <w:spacing w:val="40"/>
          <w:sz w:val="24"/>
        </w:rPr>
        <w:t> </w:t>
      </w:r>
      <w:r>
        <w:rPr>
          <w:i/>
          <w:sz w:val="24"/>
        </w:rPr>
        <w:t>sequence</w:t>
      </w:r>
      <w:r>
        <w:rPr>
          <w:i/>
          <w:spacing w:val="40"/>
          <w:sz w:val="24"/>
        </w:rPr>
        <w:t> </w:t>
      </w:r>
      <w:r>
        <w:rPr>
          <w:i/>
          <w:sz w:val="24"/>
        </w:rPr>
        <w:t>in</w:t>
      </w:r>
      <w:r>
        <w:rPr>
          <w:i/>
          <w:spacing w:val="40"/>
          <w:sz w:val="24"/>
        </w:rPr>
        <w:t> </w:t>
      </w:r>
      <w:r>
        <w:rPr>
          <w:i/>
          <w:sz w:val="24"/>
        </w:rPr>
        <w:t>school</w:t>
      </w:r>
      <w:r>
        <w:rPr>
          <w:i/>
          <w:spacing w:val="40"/>
          <w:sz w:val="24"/>
        </w:rPr>
        <w:t> </w:t>
      </w:r>
      <w:r>
        <w:rPr>
          <w:i/>
          <w:sz w:val="24"/>
        </w:rPr>
        <w:t>teaching:</w:t>
      </w:r>
      <w:r>
        <w:rPr>
          <w:i/>
          <w:spacing w:val="40"/>
          <w:sz w:val="24"/>
        </w:rPr>
        <w:t> </w:t>
      </w:r>
      <w:r>
        <w:rPr>
          <w:i/>
          <w:sz w:val="24"/>
        </w:rPr>
        <w:t>methods, standards and best practices</w:t>
      </w:r>
      <w:r>
        <w:rPr>
          <w:sz w:val="24"/>
        </w:rPr>
        <w:t>. Retrieved from </w:t>
      </w:r>
      <w:hyperlink r:id="rId14">
        <w:r>
          <w:rPr>
            <w:color w:val="0000FF"/>
            <w:sz w:val="24"/>
          </w:rPr>
          <w:t>http://www</w:t>
        </w:r>
        <w:r>
          <w:rPr>
            <w:color w:val="0000FF"/>
            <w:sz w:val="24"/>
            <w:vertAlign w:val="subscript"/>
          </w:rPr>
          <w:t>j</w:t>
        </w:r>
        <w:r>
          <w:rPr>
            <w:color w:val="0000FF"/>
            <w:sz w:val="24"/>
            <w:vertAlign w:val="baseline"/>
          </w:rPr>
          <w:t>cnlleqe.coun.colleae</w:t>
        </w:r>
      </w:hyperlink>
      <w:r>
        <w:rPr>
          <w:color w:val="0000FF"/>
          <w:sz w:val="24"/>
          <w:vertAlign w:val="baseline"/>
        </w:rPr>
        <w:t> </w:t>
      </w:r>
      <w:r>
        <w:rPr>
          <w:color w:val="0000FF"/>
          <w:spacing w:val="-2"/>
          <w:sz w:val="24"/>
          <w:vertAlign w:val="baseline"/>
        </w:rPr>
        <w:t>cataloq/cataloqecontroller</w:t>
      </w:r>
      <w:r>
        <w:rPr>
          <w:spacing w:val="-2"/>
          <w:sz w:val="24"/>
          <w:vertAlign w:val="baseline"/>
        </w:rPr>
        <w:t>.</w:t>
      </w:r>
    </w:p>
    <w:p>
      <w:pPr>
        <w:pStyle w:val="BodyText"/>
        <w:spacing w:before="2"/>
        <w:ind w:left="0"/>
      </w:pPr>
    </w:p>
    <w:p>
      <w:pPr>
        <w:pStyle w:val="BodyText"/>
        <w:spacing w:line="237" w:lineRule="auto" w:before="1"/>
        <w:ind w:left="1701" w:right="1339" w:hanging="721"/>
        <w:jc w:val="both"/>
      </w:pPr>
      <w:r>
        <w:rPr/>
        <w:t>Edelson, D., Gordin, D. &amp; Pea, R. (2010). Addressing the challenges of inquiry-based learning</w:t>
      </w:r>
      <w:r>
        <w:rPr>
          <w:spacing w:val="21"/>
        </w:rPr>
        <w:t> </w:t>
      </w:r>
      <w:r>
        <w:rPr/>
        <w:t>through</w:t>
      </w:r>
      <w:r>
        <w:rPr>
          <w:spacing w:val="18"/>
        </w:rPr>
        <w:t> </w:t>
      </w:r>
      <w:r>
        <w:rPr/>
        <w:t>technology</w:t>
      </w:r>
      <w:r>
        <w:rPr>
          <w:spacing w:val="14"/>
        </w:rPr>
        <w:t> </w:t>
      </w:r>
      <w:r>
        <w:rPr/>
        <w:t>and</w:t>
      </w:r>
      <w:r>
        <w:rPr>
          <w:spacing w:val="23"/>
        </w:rPr>
        <w:t> </w:t>
      </w:r>
      <w:r>
        <w:rPr/>
        <w:t>curriculum</w:t>
      </w:r>
      <w:r>
        <w:rPr>
          <w:spacing w:val="14"/>
        </w:rPr>
        <w:t> </w:t>
      </w:r>
      <w:r>
        <w:rPr/>
        <w:t>design.</w:t>
      </w:r>
      <w:r>
        <w:rPr>
          <w:spacing w:val="25"/>
        </w:rPr>
        <w:t> </w:t>
      </w:r>
      <w:r>
        <w:rPr/>
        <w:t>Journal</w:t>
      </w:r>
      <w:r>
        <w:rPr>
          <w:spacing w:val="15"/>
        </w:rPr>
        <w:t> </w:t>
      </w:r>
      <w:r>
        <w:rPr/>
        <w:t>of</w:t>
      </w:r>
      <w:r>
        <w:rPr>
          <w:spacing w:val="20"/>
        </w:rPr>
        <w:t> </w:t>
      </w:r>
      <w:r>
        <w:rPr/>
        <w:t>learning</w:t>
      </w:r>
      <w:r>
        <w:rPr>
          <w:spacing w:val="24"/>
        </w:rPr>
        <w:t> </w:t>
      </w:r>
      <w:r>
        <w:rPr>
          <w:spacing w:val="-2"/>
        </w:rPr>
        <w:t>sciences</w:t>
      </w:r>
    </w:p>
    <w:p>
      <w:pPr>
        <w:pStyle w:val="BodyText"/>
        <w:spacing w:before="3"/>
        <w:ind w:left="1701"/>
      </w:pPr>
      <w:r>
        <w:rPr/>
        <w:t>8. (3) 391-</w:t>
      </w:r>
      <w:r>
        <w:rPr>
          <w:spacing w:val="-5"/>
        </w:rPr>
        <w:t>450</w:t>
      </w:r>
    </w:p>
    <w:p>
      <w:pPr>
        <w:pStyle w:val="BodyText"/>
        <w:ind w:left="0"/>
      </w:pPr>
    </w:p>
    <w:p>
      <w:pPr>
        <w:pStyle w:val="BodyText"/>
        <w:ind w:left="1701" w:right="1331" w:hanging="721"/>
        <w:jc w:val="both"/>
      </w:pPr>
      <w:r>
        <w:rPr/>
        <w:t>Edinyong, S.D. &amp; Ubi, I.E. (2012). Relative effectiveness of enquiry and expository methods of teaching social studies on academic performance</w:t>
      </w:r>
      <w:r>
        <w:rPr>
          <w:spacing w:val="80"/>
        </w:rPr>
        <w:t> </w:t>
      </w:r>
      <w:r>
        <w:rPr/>
        <w:t>of Secondary School</w:t>
      </w:r>
      <w:r>
        <w:rPr>
          <w:spacing w:val="40"/>
        </w:rPr>
        <w:t> </w:t>
      </w:r>
      <w:r>
        <w:rPr/>
        <w:t>Students in Akwa</w:t>
      </w:r>
      <w:r>
        <w:rPr>
          <w:spacing w:val="40"/>
        </w:rPr>
        <w:t> </w:t>
      </w:r>
      <w:r>
        <w:rPr/>
        <w:t>Ibom</w:t>
      </w:r>
      <w:r>
        <w:rPr>
          <w:spacing w:val="40"/>
        </w:rPr>
        <w:t> </w:t>
      </w:r>
      <w:r>
        <w:rPr/>
        <w:t>State, Nigeria. </w:t>
      </w:r>
      <w:r>
        <w:rPr>
          <w:i/>
        </w:rPr>
        <w:t>British Journal of Social Science </w:t>
      </w:r>
      <w:r>
        <w:rPr/>
        <w:t>JLdX Vol. 6</w:t>
      </w:r>
      <w:r>
        <w:rPr>
          <w:spacing w:val="40"/>
        </w:rPr>
        <w:t> </w:t>
      </w:r>
      <w:r>
        <w:rPr/>
        <w:t>(3-9).</w:t>
      </w:r>
    </w:p>
    <w:p>
      <w:pPr>
        <w:spacing w:line="242" w:lineRule="auto" w:before="274"/>
        <w:ind w:left="1701" w:right="1339" w:hanging="721"/>
        <w:jc w:val="both"/>
        <w:rPr>
          <w:sz w:val="24"/>
        </w:rPr>
      </w:pPr>
      <w:r>
        <w:rPr>
          <w:sz w:val="24"/>
        </w:rPr>
        <w:t>Edosa, P. (2008). </w:t>
      </w:r>
      <w:r>
        <w:rPr>
          <w:i/>
          <w:sz w:val="24"/>
        </w:rPr>
        <w:t>Assessing students learning: a case study in teaching sociology. </w:t>
      </w:r>
      <w:r>
        <w:rPr>
          <w:sz w:val="24"/>
        </w:rPr>
        <w:t>Benin: Sameki Publishers, Vol. 2 (1-6).</w:t>
      </w:r>
    </w:p>
    <w:p>
      <w:pPr>
        <w:spacing w:line="240" w:lineRule="auto" w:before="273"/>
        <w:ind w:left="1701" w:right="1341" w:hanging="721"/>
        <w:jc w:val="both"/>
        <w:rPr>
          <w:sz w:val="24"/>
        </w:rPr>
      </w:pPr>
      <w:r>
        <w:rPr>
          <w:sz w:val="24"/>
        </w:rPr>
        <w:t>Ejike, P.,&amp; Osuagwu, A. (2012</w:t>
      </w:r>
      <w:r>
        <w:rPr>
          <w:i/>
          <w:sz w:val="24"/>
        </w:rPr>
        <w:t>). Effect of guided enquiry method on secondary school students. academic achievement in labour economics in Cross-River State</w:t>
      </w:r>
      <w:r>
        <w:rPr>
          <w:sz w:val="24"/>
        </w:rPr>
        <w:t>. Calabar: Askin press and publishing company ltd,</w:t>
      </w:r>
      <w:r>
        <w:rPr>
          <w:spacing w:val="40"/>
          <w:sz w:val="24"/>
        </w:rPr>
        <w:t> </w:t>
      </w:r>
      <w:r>
        <w:rPr>
          <w:sz w:val="24"/>
        </w:rPr>
        <w:t>(49-65)</w:t>
      </w:r>
    </w:p>
    <w:p>
      <w:pPr>
        <w:pStyle w:val="BodyText"/>
        <w:spacing w:before="44"/>
        <w:ind w:left="0"/>
      </w:pPr>
    </w:p>
    <w:p>
      <w:pPr>
        <w:spacing w:line="283" w:lineRule="auto" w:before="0"/>
        <w:ind w:left="1701" w:right="1343" w:hanging="721"/>
        <w:jc w:val="both"/>
        <w:rPr>
          <w:sz w:val="24"/>
        </w:rPr>
      </w:pPr>
      <w:r>
        <w:rPr>
          <w:sz w:val="24"/>
        </w:rPr>
        <w:t>Ekpo, S.J.A &amp; Akpan, E.O (2009). </w:t>
      </w:r>
      <w:r>
        <w:rPr>
          <w:i/>
          <w:sz w:val="24"/>
        </w:rPr>
        <w:t>Economics (micro and macro)</w:t>
      </w:r>
      <w:r>
        <w:rPr>
          <w:sz w:val="24"/>
        </w:rPr>
        <w:t>. printed in Zaria, Nigeria by Ishola Ola and Sons Nigeria Ltd.</w:t>
      </w:r>
    </w:p>
    <w:p>
      <w:pPr>
        <w:pStyle w:val="BodyText"/>
        <w:spacing w:before="11"/>
        <w:ind w:left="0"/>
      </w:pPr>
    </w:p>
    <w:p>
      <w:pPr>
        <w:spacing w:line="237" w:lineRule="auto" w:before="0"/>
        <w:ind w:left="1701" w:right="1340" w:hanging="721"/>
        <w:jc w:val="both"/>
        <w:rPr>
          <w:sz w:val="24"/>
        </w:rPr>
      </w:pPr>
      <w:r>
        <w:rPr>
          <w:sz w:val="24"/>
        </w:rPr>
        <w:t>Elliot, E. (2011). </w:t>
      </w:r>
      <w:r>
        <w:rPr>
          <w:i/>
          <w:sz w:val="24"/>
        </w:rPr>
        <w:t>The art of educational evaluation a personal view</w:t>
      </w:r>
      <w:r>
        <w:rPr>
          <w:sz w:val="24"/>
        </w:rPr>
        <w:t>. London: Philadelphia: Falmer Press.</w:t>
      </w:r>
    </w:p>
    <w:p>
      <w:pPr>
        <w:pStyle w:val="BodyText"/>
        <w:spacing w:before="1"/>
        <w:ind w:left="0"/>
      </w:pPr>
    </w:p>
    <w:p>
      <w:pPr>
        <w:pStyle w:val="BodyText"/>
        <w:ind w:left="1701" w:right="1348" w:hanging="721"/>
        <w:jc w:val="both"/>
      </w:pPr>
      <w:r>
        <w:rPr/>
        <w:t>Ellis, R. (2001). Focusing on form: Towards a research agenda. In W. Rwandya and N. Sunga</w:t>
      </w:r>
      <w:r>
        <w:rPr>
          <w:spacing w:val="40"/>
        </w:rPr>
        <w:t> </w:t>
      </w:r>
      <w:r>
        <w:rPr/>
        <w:t>(Eds).</w:t>
      </w:r>
      <w:r>
        <w:rPr>
          <w:spacing w:val="-1"/>
        </w:rPr>
        <w:t> </w:t>
      </w:r>
      <w:r>
        <w:rPr/>
        <w:t>Economics</w:t>
      </w:r>
      <w:r>
        <w:rPr>
          <w:spacing w:val="-5"/>
        </w:rPr>
        <w:t> </w:t>
      </w:r>
      <w:r>
        <w:rPr/>
        <w:t>curriculum</w:t>
      </w:r>
      <w:r>
        <w:rPr>
          <w:spacing w:val="-11"/>
        </w:rPr>
        <w:t> </w:t>
      </w:r>
      <w:r>
        <w:rPr/>
        <w:t>and instruction</w:t>
      </w:r>
      <w:r>
        <w:rPr>
          <w:spacing w:val="-3"/>
        </w:rPr>
        <w:t> </w:t>
      </w:r>
      <w:r>
        <w:rPr/>
        <w:t>in</w:t>
      </w:r>
      <w:r>
        <w:rPr>
          <w:spacing w:val="-3"/>
        </w:rPr>
        <w:t> </w:t>
      </w:r>
      <w:r>
        <w:rPr/>
        <w:t>multicultural</w:t>
      </w:r>
      <w:r>
        <w:rPr>
          <w:spacing w:val="-7"/>
        </w:rPr>
        <w:t> </w:t>
      </w:r>
      <w:r>
        <w:rPr/>
        <w:t>societies</w:t>
      </w:r>
      <w:r>
        <w:rPr>
          <w:spacing w:val="-5"/>
        </w:rPr>
        <w:t> </w:t>
      </w:r>
      <w:r>
        <w:rPr/>
        <w:t>(pp. 123-144_. Singapore; SEAMED Regional Economics Centre.</w:t>
      </w:r>
    </w:p>
    <w:p>
      <w:pPr>
        <w:pStyle w:val="BodyText"/>
        <w:spacing w:before="1"/>
        <w:ind w:left="0"/>
      </w:pPr>
    </w:p>
    <w:p>
      <w:pPr>
        <w:pStyle w:val="BodyText"/>
        <w:spacing w:line="242" w:lineRule="auto"/>
        <w:ind w:left="1701" w:right="1346" w:hanging="721"/>
        <w:jc w:val="both"/>
      </w:pPr>
      <w:r>
        <w:rPr/>
        <w:t>Ellis, R. (2009). Task-based research and language pedagogy. Economics teaching research, 4(3), 193-200.</w:t>
      </w:r>
    </w:p>
    <w:p>
      <w:pPr>
        <w:spacing w:after="0" w:line="242" w:lineRule="auto"/>
        <w:jc w:val="both"/>
        <w:sectPr>
          <w:pgSz w:w="12240" w:h="15840"/>
          <w:pgMar w:header="0" w:footer="1012" w:top="1360" w:bottom="1200" w:left="820" w:right="460"/>
        </w:sectPr>
      </w:pPr>
    </w:p>
    <w:p>
      <w:pPr>
        <w:pStyle w:val="BodyText"/>
        <w:spacing w:line="237" w:lineRule="auto" w:before="114"/>
        <w:ind w:left="1701" w:right="1343" w:hanging="721"/>
      </w:pPr>
      <w:r>
        <w:rPr/>
        <w:t>Ellis, R. (2010). The methodology of task-based teaching. Retrieved October 9</w:t>
      </w:r>
      <w:r>
        <w:rPr>
          <w:vertAlign w:val="superscript"/>
        </w:rPr>
        <w:t>th</w:t>
      </w:r>
      <w:r>
        <w:rPr>
          <w:vertAlign w:val="baseline"/>
        </w:rPr>
        <w:t>, 2009,</w:t>
      </w:r>
      <w:r>
        <w:rPr>
          <w:spacing w:val="80"/>
          <w:vertAlign w:val="baseline"/>
        </w:rPr>
        <w:t> </w:t>
      </w:r>
      <w:r>
        <w:rPr>
          <w:vertAlign w:val="baseline"/>
        </w:rPr>
        <w:t>from [(2)].</w:t>
      </w:r>
    </w:p>
    <w:p>
      <w:pPr>
        <w:pStyle w:val="BodyText"/>
        <w:spacing w:before="1"/>
        <w:ind w:left="0"/>
      </w:pPr>
    </w:p>
    <w:p>
      <w:pPr>
        <w:pStyle w:val="BodyText"/>
        <w:spacing w:line="242" w:lineRule="auto"/>
        <w:ind w:left="1701" w:right="1343" w:hanging="721"/>
      </w:pPr>
      <w:r>
        <w:rPr/>
        <w:t>Eric, M. (2007). Teachers, schools, and academic achievement. Econometrica, 73, 212-</w:t>
      </w:r>
      <w:r>
        <w:rPr>
          <w:spacing w:val="40"/>
        </w:rPr>
        <w:t> </w:t>
      </w:r>
      <w:r>
        <w:rPr>
          <w:spacing w:val="-4"/>
        </w:rPr>
        <w:t>245.</w:t>
      </w:r>
    </w:p>
    <w:p>
      <w:pPr>
        <w:pStyle w:val="BodyText"/>
        <w:ind w:left="0"/>
      </w:pPr>
    </w:p>
    <w:p>
      <w:pPr>
        <w:pStyle w:val="BodyText"/>
        <w:spacing w:line="237" w:lineRule="auto"/>
        <w:ind w:left="1701" w:right="812" w:hanging="721"/>
      </w:pPr>
      <w:r>
        <w:rPr/>
        <w:t>Ezeugwu,</w:t>
      </w:r>
      <w:r>
        <w:rPr>
          <w:spacing w:val="80"/>
          <w:w w:val="150"/>
        </w:rPr>
        <w:t> </w:t>
      </w:r>
      <w:r>
        <w:rPr/>
        <w:t>E.N.</w:t>
      </w:r>
      <w:r>
        <w:rPr>
          <w:spacing w:val="80"/>
          <w:w w:val="150"/>
        </w:rPr>
        <w:t> </w:t>
      </w:r>
      <w:r>
        <w:rPr/>
        <w:t>(2007).</w:t>
      </w:r>
      <w:r>
        <w:rPr>
          <w:spacing w:val="80"/>
          <w:w w:val="150"/>
        </w:rPr>
        <w:t> </w:t>
      </w:r>
      <w:r>
        <w:rPr/>
        <w:t>Effects</w:t>
      </w:r>
      <w:r>
        <w:rPr>
          <w:spacing w:val="80"/>
          <w:w w:val="150"/>
        </w:rPr>
        <w:t> </w:t>
      </w:r>
      <w:r>
        <w:rPr/>
        <w:t>of</w:t>
      </w:r>
      <w:r>
        <w:rPr>
          <w:spacing w:val="80"/>
          <w:w w:val="150"/>
        </w:rPr>
        <w:t> </w:t>
      </w:r>
      <w:r>
        <w:rPr/>
        <w:t>self-regulated</w:t>
      </w:r>
      <w:r>
        <w:rPr>
          <w:spacing w:val="80"/>
          <w:w w:val="150"/>
        </w:rPr>
        <w:t> </w:t>
      </w:r>
      <w:r>
        <w:rPr/>
        <w:t>and</w:t>
      </w:r>
      <w:r>
        <w:rPr>
          <w:spacing w:val="80"/>
          <w:w w:val="150"/>
        </w:rPr>
        <w:t> </w:t>
      </w:r>
      <w:r>
        <w:rPr/>
        <w:t>lecture</w:t>
      </w:r>
      <w:r>
        <w:rPr>
          <w:spacing w:val="80"/>
          <w:w w:val="150"/>
        </w:rPr>
        <w:t> </w:t>
      </w:r>
      <w:r>
        <w:rPr/>
        <w:t>method</w:t>
      </w:r>
      <w:r>
        <w:rPr>
          <w:spacing w:val="80"/>
          <w:w w:val="150"/>
        </w:rPr>
        <w:t> </w:t>
      </w:r>
      <w:r>
        <w:rPr/>
        <w:t>on</w:t>
      </w:r>
      <w:r>
        <w:rPr>
          <w:spacing w:val="80"/>
          <w:w w:val="150"/>
        </w:rPr>
        <w:t> </w:t>
      </w:r>
      <w:r>
        <w:rPr/>
        <w:t>students achievement</w:t>
      </w:r>
      <w:r>
        <w:rPr>
          <w:spacing w:val="27"/>
        </w:rPr>
        <w:t>  </w:t>
      </w:r>
      <w:r>
        <w:rPr/>
        <w:t>in</w:t>
      </w:r>
      <w:r>
        <w:rPr>
          <w:spacing w:val="27"/>
        </w:rPr>
        <w:t>  </w:t>
      </w:r>
      <w:r>
        <w:rPr/>
        <w:t>Biology.</w:t>
      </w:r>
      <w:r>
        <w:rPr>
          <w:spacing w:val="31"/>
        </w:rPr>
        <w:t>  </w:t>
      </w:r>
      <w:r>
        <w:rPr/>
        <w:t>Nigerian</w:t>
      </w:r>
      <w:r>
        <w:rPr>
          <w:spacing w:val="31"/>
        </w:rPr>
        <w:t>  </w:t>
      </w:r>
      <w:r>
        <w:rPr/>
        <w:t>Journal</w:t>
      </w:r>
      <w:r>
        <w:rPr>
          <w:spacing w:val="-9"/>
        </w:rPr>
        <w:t> </w:t>
      </w:r>
      <w:r>
        <w:rPr/>
        <w:t>of</w:t>
      </w:r>
      <w:r>
        <w:rPr>
          <w:spacing w:val="-3"/>
        </w:rPr>
        <w:t> </w:t>
      </w:r>
      <w:r>
        <w:rPr/>
        <w:t>Functional</w:t>
      </w:r>
      <w:r>
        <w:rPr>
          <w:spacing w:val="-9"/>
        </w:rPr>
        <w:t> </w:t>
      </w:r>
      <w:r>
        <w:rPr/>
        <w:t>Education,5(1),</w:t>
      </w:r>
      <w:r>
        <w:rPr>
          <w:spacing w:val="2"/>
        </w:rPr>
        <w:t> </w:t>
      </w:r>
      <w:r>
        <w:rPr/>
        <w:t>82-</w:t>
      </w:r>
      <w:r>
        <w:rPr>
          <w:spacing w:val="-5"/>
        </w:rPr>
        <w:t>91.</w:t>
      </w:r>
    </w:p>
    <w:p>
      <w:pPr>
        <w:spacing w:before="3"/>
        <w:ind w:left="980" w:right="0" w:firstLine="0"/>
        <w:jc w:val="left"/>
        <w:rPr>
          <w:sz w:val="24"/>
        </w:rPr>
      </w:pPr>
      <w:r>
        <w:rPr>
          <w:sz w:val="24"/>
        </w:rPr>
        <w:t>Fabian,</w:t>
      </w:r>
      <w:r>
        <w:rPr>
          <w:spacing w:val="-1"/>
          <w:sz w:val="24"/>
        </w:rPr>
        <w:t> </w:t>
      </w:r>
      <w:r>
        <w:rPr>
          <w:sz w:val="24"/>
        </w:rPr>
        <w:t>O.</w:t>
      </w:r>
      <w:r>
        <w:rPr>
          <w:spacing w:val="-1"/>
          <w:sz w:val="24"/>
        </w:rPr>
        <w:t> </w:t>
      </w:r>
      <w:r>
        <w:rPr>
          <w:sz w:val="24"/>
        </w:rPr>
        <w:t>(2009).</w:t>
      </w:r>
      <w:r>
        <w:rPr>
          <w:spacing w:val="-2"/>
          <w:sz w:val="24"/>
        </w:rPr>
        <w:t> </w:t>
      </w:r>
      <w:r>
        <w:rPr>
          <w:sz w:val="24"/>
        </w:rPr>
        <w:t>Interview:</w:t>
      </w:r>
      <w:r>
        <w:rPr>
          <w:spacing w:val="-1"/>
          <w:sz w:val="24"/>
        </w:rPr>
        <w:t> </w:t>
      </w:r>
      <w:r>
        <w:rPr>
          <w:i/>
          <w:sz w:val="24"/>
        </w:rPr>
        <w:t>Daily</w:t>
      </w:r>
      <w:r>
        <w:rPr>
          <w:i/>
          <w:spacing w:val="-3"/>
          <w:sz w:val="24"/>
        </w:rPr>
        <w:t> </w:t>
      </w:r>
      <w:r>
        <w:rPr>
          <w:i/>
          <w:sz w:val="24"/>
        </w:rPr>
        <w:t>Newspaper</w:t>
      </w:r>
      <w:r>
        <w:rPr>
          <w:sz w:val="24"/>
        </w:rPr>
        <w:t>, March</w:t>
      </w:r>
      <w:r>
        <w:rPr>
          <w:spacing w:val="-6"/>
          <w:sz w:val="24"/>
        </w:rPr>
        <w:t> </w:t>
      </w:r>
      <w:r>
        <w:rPr>
          <w:sz w:val="24"/>
        </w:rPr>
        <w:t>15</w:t>
      </w:r>
      <w:r>
        <w:rPr>
          <w:spacing w:val="-2"/>
          <w:sz w:val="24"/>
        </w:rPr>
        <w:t> </w:t>
      </w:r>
      <w:r>
        <w:rPr>
          <w:spacing w:val="-4"/>
          <w:sz w:val="24"/>
        </w:rPr>
        <w:t>(4).</w:t>
      </w:r>
    </w:p>
    <w:p>
      <w:pPr>
        <w:pStyle w:val="BodyText"/>
        <w:spacing w:before="3"/>
        <w:ind w:left="0"/>
      </w:pPr>
    </w:p>
    <w:p>
      <w:pPr>
        <w:spacing w:line="237" w:lineRule="auto" w:before="0"/>
        <w:ind w:left="1701" w:right="1343" w:hanging="721"/>
        <w:jc w:val="left"/>
        <w:rPr>
          <w:sz w:val="24"/>
        </w:rPr>
      </w:pPr>
      <w:r>
        <w:rPr>
          <w:sz w:val="24"/>
        </w:rPr>
        <w:t>Famoyin, E. (2009). </w:t>
      </w:r>
      <w:r>
        <w:rPr>
          <w:i/>
          <w:sz w:val="24"/>
        </w:rPr>
        <w:t>Assessment and the secondary school teacher</w:t>
      </w:r>
      <w:r>
        <w:rPr>
          <w:sz w:val="24"/>
        </w:rPr>
        <w:t>. Ibadan: Rutlodge &amp; Kegan Paul LTD.</w:t>
      </w:r>
    </w:p>
    <w:p>
      <w:pPr>
        <w:pStyle w:val="BodyText"/>
        <w:spacing w:before="1"/>
        <w:ind w:left="0"/>
      </w:pPr>
    </w:p>
    <w:p>
      <w:pPr>
        <w:spacing w:line="242" w:lineRule="auto" w:before="0"/>
        <w:ind w:left="1701" w:right="1340" w:hanging="721"/>
        <w:jc w:val="both"/>
        <w:rPr>
          <w:sz w:val="24"/>
        </w:rPr>
      </w:pPr>
      <w:r>
        <w:rPr>
          <w:sz w:val="24"/>
        </w:rPr>
        <w:t>Federal Ministry of Education (2009). </w:t>
      </w:r>
      <w:r>
        <w:rPr>
          <w:i/>
          <w:sz w:val="24"/>
        </w:rPr>
        <w:t>Education and the Nigerian child</w:t>
      </w:r>
      <w:r>
        <w:rPr>
          <w:sz w:val="24"/>
        </w:rPr>
        <w:t>. Abuja: Government press.</w:t>
      </w:r>
    </w:p>
    <w:p>
      <w:pPr>
        <w:spacing w:line="360" w:lineRule="auto" w:before="274"/>
        <w:ind w:left="980" w:right="1343" w:firstLine="0"/>
        <w:jc w:val="left"/>
        <w:rPr>
          <w:sz w:val="24"/>
        </w:rPr>
      </w:pPr>
      <w:r>
        <w:rPr>
          <w:sz w:val="24"/>
        </w:rPr>
        <w:t>Federal</w:t>
      </w:r>
      <w:r>
        <w:rPr>
          <w:spacing w:val="-1"/>
          <w:sz w:val="24"/>
        </w:rPr>
        <w:t> </w:t>
      </w:r>
      <w:r>
        <w:rPr>
          <w:sz w:val="24"/>
        </w:rPr>
        <w:t>Republic of</w:t>
      </w:r>
      <w:r>
        <w:rPr>
          <w:spacing w:val="-4"/>
          <w:sz w:val="24"/>
        </w:rPr>
        <w:t> </w:t>
      </w:r>
      <w:r>
        <w:rPr>
          <w:sz w:val="24"/>
        </w:rPr>
        <w:t>Nigeria (2008). </w:t>
      </w:r>
      <w:r>
        <w:rPr>
          <w:i/>
          <w:sz w:val="24"/>
        </w:rPr>
        <w:t>National policy on education</w:t>
      </w:r>
      <w:r>
        <w:rPr>
          <w:sz w:val="24"/>
        </w:rPr>
        <w:t>. Lagos: NERDC Press. Federal</w:t>
      </w:r>
      <w:r>
        <w:rPr>
          <w:spacing w:val="-8"/>
          <w:sz w:val="24"/>
        </w:rPr>
        <w:t> </w:t>
      </w:r>
      <w:r>
        <w:rPr>
          <w:sz w:val="24"/>
        </w:rPr>
        <w:t>Republic</w:t>
      </w:r>
      <w:r>
        <w:rPr>
          <w:spacing w:val="-1"/>
          <w:sz w:val="24"/>
        </w:rPr>
        <w:t> </w:t>
      </w:r>
      <w:r>
        <w:rPr>
          <w:sz w:val="24"/>
        </w:rPr>
        <w:t>of</w:t>
      </w:r>
      <w:r>
        <w:rPr>
          <w:spacing w:val="-8"/>
          <w:sz w:val="24"/>
        </w:rPr>
        <w:t> </w:t>
      </w:r>
      <w:r>
        <w:rPr>
          <w:sz w:val="24"/>
        </w:rPr>
        <w:t>Nigeria</w:t>
      </w:r>
      <w:r>
        <w:rPr>
          <w:spacing w:val="-2"/>
          <w:sz w:val="24"/>
        </w:rPr>
        <w:t> </w:t>
      </w:r>
      <w:r>
        <w:rPr>
          <w:sz w:val="24"/>
        </w:rPr>
        <w:t>(2009).</w:t>
      </w:r>
      <w:r>
        <w:rPr>
          <w:spacing w:val="7"/>
          <w:sz w:val="24"/>
        </w:rPr>
        <w:t> </w:t>
      </w:r>
      <w:r>
        <w:rPr>
          <w:i/>
          <w:sz w:val="24"/>
        </w:rPr>
        <w:t>National</w:t>
      </w:r>
      <w:r>
        <w:rPr>
          <w:i/>
          <w:spacing w:val="-1"/>
          <w:sz w:val="24"/>
        </w:rPr>
        <w:t> </w:t>
      </w:r>
      <w:r>
        <w:rPr>
          <w:i/>
          <w:sz w:val="24"/>
        </w:rPr>
        <w:t>policy</w:t>
      </w:r>
      <w:r>
        <w:rPr>
          <w:i/>
          <w:spacing w:val="-2"/>
          <w:sz w:val="24"/>
        </w:rPr>
        <w:t> </w:t>
      </w:r>
      <w:r>
        <w:rPr>
          <w:i/>
          <w:sz w:val="24"/>
        </w:rPr>
        <w:t>on education</w:t>
      </w:r>
      <w:r>
        <w:rPr>
          <w:sz w:val="24"/>
        </w:rPr>
        <w:t>.</w:t>
      </w:r>
      <w:r>
        <w:rPr>
          <w:spacing w:val="-4"/>
          <w:sz w:val="24"/>
        </w:rPr>
        <w:t> </w:t>
      </w:r>
      <w:r>
        <w:rPr>
          <w:sz w:val="24"/>
        </w:rPr>
        <w:t>Abuja,</w:t>
      </w:r>
      <w:r>
        <w:rPr>
          <w:spacing w:val="2"/>
          <w:sz w:val="24"/>
        </w:rPr>
        <w:t> </w:t>
      </w:r>
      <w:r>
        <w:rPr>
          <w:sz w:val="24"/>
        </w:rPr>
        <w:t>NERDC</w:t>
      </w:r>
      <w:r>
        <w:rPr>
          <w:spacing w:val="-2"/>
          <w:sz w:val="24"/>
        </w:rPr>
        <w:t> Press.</w:t>
      </w:r>
    </w:p>
    <w:p>
      <w:pPr>
        <w:spacing w:line="362" w:lineRule="auto" w:before="0"/>
        <w:ind w:left="1701" w:right="1343" w:hanging="721"/>
        <w:jc w:val="left"/>
        <w:rPr>
          <w:sz w:val="24"/>
        </w:rPr>
      </w:pPr>
      <w:r>
        <w:rPr>
          <w:sz w:val="24"/>
        </w:rPr>
        <w:t>Federal</w:t>
      </w:r>
      <w:r>
        <w:rPr>
          <w:spacing w:val="40"/>
          <w:sz w:val="24"/>
        </w:rPr>
        <w:t> </w:t>
      </w:r>
      <w:r>
        <w:rPr>
          <w:sz w:val="24"/>
        </w:rPr>
        <w:t>Republic</w:t>
      </w:r>
      <w:r>
        <w:rPr>
          <w:spacing w:val="40"/>
          <w:sz w:val="24"/>
        </w:rPr>
        <w:t> </w:t>
      </w:r>
      <w:r>
        <w:rPr>
          <w:sz w:val="24"/>
        </w:rPr>
        <w:t>of</w:t>
      </w:r>
      <w:r>
        <w:rPr>
          <w:spacing w:val="40"/>
          <w:sz w:val="24"/>
        </w:rPr>
        <w:t> </w:t>
      </w:r>
      <w:r>
        <w:rPr>
          <w:sz w:val="24"/>
        </w:rPr>
        <w:t>Nigeria</w:t>
      </w:r>
      <w:r>
        <w:rPr>
          <w:spacing w:val="40"/>
          <w:sz w:val="24"/>
        </w:rPr>
        <w:t> </w:t>
      </w:r>
      <w:r>
        <w:rPr>
          <w:sz w:val="24"/>
        </w:rPr>
        <w:t>(2014).</w:t>
      </w:r>
      <w:r>
        <w:rPr>
          <w:spacing w:val="72"/>
          <w:sz w:val="24"/>
        </w:rPr>
        <w:t> </w:t>
      </w:r>
      <w:r>
        <w:rPr>
          <w:i/>
          <w:sz w:val="24"/>
        </w:rPr>
        <w:t>National</w:t>
      </w:r>
      <w:r>
        <w:rPr>
          <w:i/>
          <w:spacing w:val="40"/>
          <w:sz w:val="24"/>
        </w:rPr>
        <w:t> </w:t>
      </w:r>
      <w:r>
        <w:rPr>
          <w:i/>
          <w:sz w:val="24"/>
        </w:rPr>
        <w:t>policy</w:t>
      </w:r>
      <w:r>
        <w:rPr>
          <w:i/>
          <w:spacing w:val="40"/>
          <w:sz w:val="24"/>
        </w:rPr>
        <w:t> </w:t>
      </w:r>
      <w:r>
        <w:rPr>
          <w:i/>
          <w:sz w:val="24"/>
        </w:rPr>
        <w:t>on</w:t>
      </w:r>
      <w:r>
        <w:rPr>
          <w:i/>
          <w:spacing w:val="40"/>
          <w:sz w:val="24"/>
        </w:rPr>
        <w:t> </w:t>
      </w:r>
      <w:r>
        <w:rPr>
          <w:i/>
          <w:sz w:val="24"/>
        </w:rPr>
        <w:t>education</w:t>
      </w:r>
      <w:r>
        <w:rPr>
          <w:sz w:val="24"/>
        </w:rPr>
        <w:t>.</w:t>
      </w:r>
      <w:r>
        <w:rPr>
          <w:spacing w:val="40"/>
          <w:sz w:val="24"/>
        </w:rPr>
        <w:t> </w:t>
      </w:r>
      <w:r>
        <w:rPr>
          <w:sz w:val="24"/>
        </w:rPr>
        <w:t>Abuja:</w:t>
      </w:r>
      <w:r>
        <w:rPr>
          <w:spacing w:val="40"/>
          <w:sz w:val="24"/>
        </w:rPr>
        <w:t> </w:t>
      </w:r>
      <w:r>
        <w:rPr>
          <w:sz w:val="24"/>
        </w:rPr>
        <w:t>NERDC</w:t>
      </w:r>
      <w:r>
        <w:rPr>
          <w:spacing w:val="40"/>
          <w:sz w:val="24"/>
        </w:rPr>
        <w:t> </w:t>
      </w:r>
      <w:r>
        <w:rPr>
          <w:spacing w:val="-2"/>
          <w:sz w:val="24"/>
        </w:rPr>
        <w:t>publication.</w:t>
      </w:r>
    </w:p>
    <w:p>
      <w:pPr>
        <w:tabs>
          <w:tab w:pos="2385" w:val="left" w:leader="none"/>
          <w:tab w:pos="2879" w:val="left" w:leader="none"/>
          <w:tab w:pos="3847" w:val="left" w:leader="none"/>
          <w:tab w:pos="5191" w:val="left" w:leader="none"/>
          <w:tab w:pos="5666" w:val="left" w:leader="none"/>
          <w:tab w:pos="6045" w:val="left" w:leader="none"/>
          <w:tab w:pos="6678" w:val="left" w:leader="none"/>
          <w:tab w:pos="7219" w:val="left" w:leader="none"/>
          <w:tab w:pos="8274" w:val="left" w:leader="none"/>
        </w:tabs>
        <w:spacing w:line="272" w:lineRule="exact" w:before="0"/>
        <w:ind w:left="980" w:right="0" w:firstLine="0"/>
        <w:jc w:val="left"/>
        <w:rPr>
          <w:i/>
          <w:sz w:val="24"/>
        </w:rPr>
      </w:pPr>
      <w:r>
        <w:rPr>
          <w:spacing w:val="-2"/>
          <w:sz w:val="24"/>
        </w:rPr>
        <w:t>Fennsessey,</w:t>
      </w:r>
      <w:r>
        <w:rPr>
          <w:sz w:val="24"/>
        </w:rPr>
        <w:tab/>
      </w:r>
      <w:r>
        <w:rPr>
          <w:spacing w:val="-5"/>
          <w:sz w:val="24"/>
        </w:rPr>
        <w:t>D.</w:t>
      </w:r>
      <w:r>
        <w:rPr>
          <w:sz w:val="24"/>
        </w:rPr>
        <w:tab/>
      </w:r>
      <w:r>
        <w:rPr>
          <w:spacing w:val="-2"/>
          <w:sz w:val="24"/>
        </w:rPr>
        <w:t>(2008).</w:t>
      </w:r>
      <w:r>
        <w:rPr>
          <w:sz w:val="24"/>
        </w:rPr>
        <w:tab/>
      </w:r>
      <w:r>
        <w:rPr>
          <w:i/>
          <w:spacing w:val="-2"/>
          <w:sz w:val="24"/>
        </w:rPr>
        <w:t>Assessment</w:t>
      </w:r>
      <w:r>
        <w:rPr>
          <w:i/>
          <w:sz w:val="24"/>
        </w:rPr>
        <w:tab/>
      </w:r>
      <w:r>
        <w:rPr>
          <w:i/>
          <w:spacing w:val="-5"/>
          <w:sz w:val="24"/>
        </w:rPr>
        <w:t>as</w:t>
      </w:r>
      <w:r>
        <w:rPr>
          <w:i/>
          <w:sz w:val="24"/>
        </w:rPr>
        <w:tab/>
      </w:r>
      <w:r>
        <w:rPr>
          <w:i/>
          <w:spacing w:val="-10"/>
          <w:sz w:val="24"/>
        </w:rPr>
        <w:t>a</w:t>
      </w:r>
      <w:r>
        <w:rPr>
          <w:i/>
          <w:sz w:val="24"/>
        </w:rPr>
        <w:tab/>
      </w:r>
      <w:r>
        <w:rPr>
          <w:i/>
          <w:spacing w:val="-4"/>
          <w:sz w:val="24"/>
        </w:rPr>
        <w:t>tool</w:t>
      </w:r>
      <w:r>
        <w:rPr>
          <w:i/>
          <w:sz w:val="24"/>
        </w:rPr>
        <w:tab/>
      </w:r>
      <w:r>
        <w:rPr>
          <w:i/>
          <w:spacing w:val="-5"/>
          <w:sz w:val="24"/>
        </w:rPr>
        <w:t>for</w:t>
      </w:r>
      <w:r>
        <w:rPr>
          <w:i/>
          <w:sz w:val="24"/>
        </w:rPr>
        <w:tab/>
      </w:r>
      <w:r>
        <w:rPr>
          <w:i/>
          <w:spacing w:val="-2"/>
          <w:sz w:val="24"/>
        </w:rPr>
        <w:t>effective</w:t>
      </w:r>
      <w:r>
        <w:rPr>
          <w:i/>
          <w:sz w:val="24"/>
        </w:rPr>
        <w:tab/>
      </w:r>
      <w:r>
        <w:rPr>
          <w:i/>
          <w:spacing w:val="-2"/>
          <w:sz w:val="24"/>
        </w:rPr>
        <w:t>evaluation.</w:t>
      </w:r>
    </w:p>
    <w:p>
      <w:pPr>
        <w:pStyle w:val="BodyText"/>
        <w:spacing w:line="275" w:lineRule="exact"/>
        <w:ind w:left="1701"/>
      </w:pPr>
      <w:r>
        <w:rPr/>
        <w:t>England:</w:t>
      </w:r>
      <w:r>
        <w:rPr>
          <w:spacing w:val="-2"/>
        </w:rPr>
        <w:t> </w:t>
      </w:r>
      <w:r>
        <w:rPr/>
        <w:t>Stoop</w:t>
      </w:r>
      <w:r>
        <w:rPr>
          <w:spacing w:val="-3"/>
        </w:rPr>
        <w:t> </w:t>
      </w:r>
      <w:r>
        <w:rPr>
          <w:spacing w:val="-4"/>
        </w:rPr>
        <w:t>ltd.</w:t>
      </w:r>
    </w:p>
    <w:p>
      <w:pPr>
        <w:pStyle w:val="BodyText"/>
        <w:spacing w:line="242" w:lineRule="auto" w:before="273"/>
        <w:ind w:left="1701" w:right="1331" w:hanging="721"/>
        <w:jc w:val="both"/>
      </w:pPr>
      <w:r>
        <w:rPr/>
        <w:t>Foster, P. (2008). Task-based learning and pedagogy. Retrieved October 9</w:t>
      </w:r>
      <w:r>
        <w:rPr>
          <w:vertAlign w:val="superscript"/>
        </w:rPr>
        <w:t>th</w:t>
      </w:r>
      <w:r>
        <w:rPr>
          <w:vertAlign w:val="baseline"/>
        </w:rPr>
        <w:t>, 2007, from </w:t>
      </w:r>
      <w:r>
        <w:rPr>
          <w:spacing w:val="-2"/>
          <w:vertAlign w:val="baseline"/>
        </w:rPr>
        <w:t>[(3)].</w:t>
      </w:r>
    </w:p>
    <w:p>
      <w:pPr>
        <w:pStyle w:val="BodyText"/>
        <w:ind w:left="0"/>
      </w:pPr>
    </w:p>
    <w:p>
      <w:pPr>
        <w:pStyle w:val="BodyText"/>
        <w:spacing w:line="237" w:lineRule="auto"/>
        <w:ind w:left="1701" w:right="1348" w:hanging="721"/>
        <w:jc w:val="both"/>
      </w:pPr>
      <w:r>
        <w:rPr/>
        <w:t>Fotos, S. (2011). Consciousness-raising and noticing through focus on form: Grammar task performance vs. formal instruction. Applied linguistics, 14:385-407.</w:t>
      </w:r>
    </w:p>
    <w:p>
      <w:pPr>
        <w:pStyle w:val="BodyText"/>
        <w:spacing w:before="39"/>
        <w:ind w:left="0"/>
      </w:pPr>
    </w:p>
    <w:p>
      <w:pPr>
        <w:spacing w:line="276" w:lineRule="auto" w:before="0"/>
        <w:ind w:left="1701" w:right="1336" w:hanging="721"/>
        <w:jc w:val="both"/>
        <w:rPr>
          <w:sz w:val="24"/>
        </w:rPr>
      </w:pPr>
      <w:r>
        <w:rPr>
          <w:sz w:val="24"/>
        </w:rPr>
        <w:t>Frary, R. B. (2007). </w:t>
      </w:r>
      <w:r>
        <w:rPr>
          <w:i/>
          <w:sz w:val="24"/>
        </w:rPr>
        <w:t>Testing and grading practices and opinions of secondary school teachers of academic subjects implications for instruction in measurement</w:t>
      </w:r>
      <w:r>
        <w:rPr>
          <w:sz w:val="24"/>
        </w:rPr>
        <w:t>. Educational Measurement: Issue and Practice. USA: Seal Publishers Ltd.</w:t>
      </w:r>
    </w:p>
    <w:p>
      <w:pPr>
        <w:pStyle w:val="BodyText"/>
        <w:spacing w:before="6"/>
        <w:ind w:left="0"/>
      </w:pPr>
    </w:p>
    <w:p>
      <w:pPr>
        <w:pStyle w:val="BodyText"/>
      </w:pPr>
      <w:r>
        <w:rPr/>
        <w:t>Frost, R.</w:t>
      </w:r>
      <w:r>
        <w:rPr>
          <w:spacing w:val="-5"/>
        </w:rPr>
        <w:t> </w:t>
      </w:r>
      <w:r>
        <w:rPr/>
        <w:t>(2007).</w:t>
      </w:r>
      <w:r>
        <w:rPr>
          <w:spacing w:val="-4"/>
        </w:rPr>
        <w:t> </w:t>
      </w:r>
      <w:r>
        <w:rPr/>
        <w:t>A</w:t>
      </w:r>
      <w:r>
        <w:rPr>
          <w:spacing w:val="-7"/>
        </w:rPr>
        <w:t> </w:t>
      </w:r>
      <w:r>
        <w:rPr/>
        <w:t>task-based</w:t>
      </w:r>
      <w:r>
        <w:rPr>
          <w:spacing w:val="-2"/>
        </w:rPr>
        <w:t> </w:t>
      </w:r>
      <w:r>
        <w:rPr/>
        <w:t>approach,</w:t>
      </w:r>
      <w:r>
        <w:rPr>
          <w:spacing w:val="1"/>
        </w:rPr>
        <w:t> </w:t>
      </w:r>
      <w:r>
        <w:rPr/>
        <w:t>Retrieved</w:t>
      </w:r>
      <w:r>
        <w:rPr>
          <w:spacing w:val="2"/>
        </w:rPr>
        <w:t> </w:t>
      </w:r>
      <w:r>
        <w:rPr/>
        <w:t>October</w:t>
      </w:r>
      <w:r>
        <w:rPr>
          <w:spacing w:val="-1"/>
        </w:rPr>
        <w:t> </w:t>
      </w:r>
      <w:r>
        <w:rPr/>
        <w:t>9</w:t>
      </w:r>
      <w:r>
        <w:rPr>
          <w:vertAlign w:val="superscript"/>
        </w:rPr>
        <w:t>th</w:t>
      </w:r>
      <w:r>
        <w:rPr>
          <w:vertAlign w:val="baseline"/>
        </w:rPr>
        <w:t>,</w:t>
      </w:r>
      <w:r>
        <w:rPr>
          <w:spacing w:val="1"/>
          <w:vertAlign w:val="baseline"/>
        </w:rPr>
        <w:t> </w:t>
      </w:r>
      <w:r>
        <w:rPr>
          <w:vertAlign w:val="baseline"/>
        </w:rPr>
        <w:t>2007, from</w:t>
      </w:r>
      <w:r>
        <w:rPr>
          <w:spacing w:val="-10"/>
          <w:vertAlign w:val="baseline"/>
        </w:rPr>
        <w:t> </w:t>
      </w:r>
      <w:r>
        <w:rPr>
          <w:spacing w:val="-2"/>
          <w:vertAlign w:val="baseline"/>
        </w:rPr>
        <w:t>[(4)].</w:t>
      </w:r>
    </w:p>
    <w:p>
      <w:pPr>
        <w:pStyle w:val="BodyText"/>
        <w:ind w:left="0"/>
      </w:pPr>
    </w:p>
    <w:p>
      <w:pPr>
        <w:pStyle w:val="BodyText"/>
        <w:spacing w:line="275" w:lineRule="exact"/>
      </w:pPr>
      <w:r>
        <w:rPr/>
        <w:t>Gagne,</w:t>
      </w:r>
      <w:r>
        <w:rPr>
          <w:spacing w:val="12"/>
        </w:rPr>
        <w:t> </w:t>
      </w:r>
      <w:r>
        <w:rPr/>
        <w:t>R.</w:t>
      </w:r>
      <w:r>
        <w:rPr>
          <w:spacing w:val="14"/>
        </w:rPr>
        <w:t> </w:t>
      </w:r>
      <w:r>
        <w:rPr/>
        <w:t>M.</w:t>
      </w:r>
      <w:r>
        <w:rPr>
          <w:spacing w:val="14"/>
        </w:rPr>
        <w:t> </w:t>
      </w:r>
      <w:r>
        <w:rPr/>
        <w:t>(1965).</w:t>
      </w:r>
      <w:r>
        <w:rPr>
          <w:spacing w:val="14"/>
        </w:rPr>
        <w:t> </w:t>
      </w:r>
      <w:r>
        <w:rPr/>
        <w:t>The</w:t>
      </w:r>
      <w:r>
        <w:rPr>
          <w:spacing w:val="12"/>
        </w:rPr>
        <w:t> </w:t>
      </w:r>
      <w:r>
        <w:rPr/>
        <w:t>Condition</w:t>
      </w:r>
      <w:r>
        <w:rPr>
          <w:spacing w:val="7"/>
        </w:rPr>
        <w:t> </w:t>
      </w:r>
      <w:r>
        <w:rPr/>
        <w:t>of</w:t>
      </w:r>
      <w:r>
        <w:rPr>
          <w:spacing w:val="5"/>
        </w:rPr>
        <w:t> </w:t>
      </w:r>
      <w:r>
        <w:rPr/>
        <w:t>Learning.</w:t>
      </w:r>
      <w:r>
        <w:rPr>
          <w:spacing w:val="14"/>
        </w:rPr>
        <w:t> </w:t>
      </w:r>
      <w:r>
        <w:rPr/>
        <w:t>New</w:t>
      </w:r>
      <w:r>
        <w:rPr>
          <w:spacing w:val="13"/>
        </w:rPr>
        <w:t> </w:t>
      </w:r>
      <w:r>
        <w:rPr/>
        <w:t>York</w:t>
      </w:r>
      <w:r>
        <w:rPr>
          <w:spacing w:val="12"/>
        </w:rPr>
        <w:t> </w:t>
      </w:r>
      <w:r>
        <w:rPr/>
        <w:t>Holt:</w:t>
      </w:r>
      <w:r>
        <w:rPr>
          <w:spacing w:val="13"/>
        </w:rPr>
        <w:t> </w:t>
      </w:r>
      <w:r>
        <w:rPr/>
        <w:t>Rehart</w:t>
      </w:r>
      <w:r>
        <w:rPr>
          <w:spacing w:val="17"/>
        </w:rPr>
        <w:t> </w:t>
      </w:r>
      <w:r>
        <w:rPr/>
        <w:t>and</w:t>
      </w:r>
      <w:r>
        <w:rPr>
          <w:spacing w:val="13"/>
        </w:rPr>
        <w:t> </w:t>
      </w:r>
      <w:r>
        <w:rPr>
          <w:spacing w:val="-2"/>
        </w:rPr>
        <w:t>Windton.</w:t>
      </w:r>
    </w:p>
    <w:p>
      <w:pPr>
        <w:pStyle w:val="BodyText"/>
        <w:spacing w:line="275" w:lineRule="exact"/>
        <w:ind w:left="1701"/>
      </w:pPr>
      <w:r>
        <w:rPr/>
        <w:t>First</w:t>
      </w:r>
      <w:r>
        <w:rPr>
          <w:spacing w:val="-2"/>
        </w:rPr>
        <w:t> Edition.</w:t>
      </w:r>
    </w:p>
    <w:p>
      <w:pPr>
        <w:pStyle w:val="BodyText"/>
        <w:spacing w:before="39"/>
        <w:ind w:left="0"/>
      </w:pPr>
    </w:p>
    <w:p>
      <w:pPr>
        <w:spacing w:line="276" w:lineRule="auto" w:before="0"/>
        <w:ind w:left="1701" w:right="1336" w:hanging="721"/>
        <w:jc w:val="both"/>
        <w:rPr>
          <w:sz w:val="24"/>
        </w:rPr>
      </w:pPr>
      <w:r>
        <w:rPr>
          <w:sz w:val="24"/>
        </w:rPr>
        <w:t>Gallagher, J.D. (2011). </w:t>
      </w:r>
      <w:r>
        <w:rPr>
          <w:i/>
          <w:sz w:val="24"/>
        </w:rPr>
        <w:t>Classroom assessment for teachers</w:t>
      </w:r>
      <w:r>
        <w:rPr>
          <w:sz w:val="24"/>
        </w:rPr>
        <w:t>. New York: Longman </w:t>
      </w:r>
      <w:r>
        <w:rPr>
          <w:spacing w:val="-2"/>
          <w:sz w:val="24"/>
        </w:rPr>
        <w:t>publishers.</w:t>
      </w:r>
    </w:p>
    <w:p>
      <w:pPr>
        <w:pStyle w:val="BodyText"/>
        <w:spacing w:before="40"/>
        <w:ind w:left="0"/>
      </w:pPr>
    </w:p>
    <w:p>
      <w:pPr>
        <w:spacing w:before="0"/>
        <w:ind w:left="980" w:right="0" w:firstLine="0"/>
        <w:jc w:val="left"/>
        <w:rPr>
          <w:i/>
          <w:sz w:val="24"/>
        </w:rPr>
      </w:pPr>
      <w:r>
        <w:rPr>
          <w:sz w:val="24"/>
        </w:rPr>
        <w:t>Gay,</w:t>
      </w:r>
      <w:r>
        <w:rPr>
          <w:spacing w:val="67"/>
          <w:sz w:val="24"/>
        </w:rPr>
        <w:t> </w:t>
      </w:r>
      <w:r>
        <w:rPr>
          <w:sz w:val="24"/>
        </w:rPr>
        <w:t>I.R.</w:t>
      </w:r>
      <w:r>
        <w:rPr>
          <w:spacing w:val="69"/>
          <w:sz w:val="24"/>
        </w:rPr>
        <w:t> </w:t>
      </w:r>
      <w:r>
        <w:rPr>
          <w:sz w:val="24"/>
        </w:rPr>
        <w:t>(2008).</w:t>
      </w:r>
      <w:r>
        <w:rPr>
          <w:spacing w:val="65"/>
          <w:sz w:val="24"/>
        </w:rPr>
        <w:t> </w:t>
      </w:r>
      <w:r>
        <w:rPr>
          <w:i/>
          <w:sz w:val="24"/>
        </w:rPr>
        <w:t>Educational</w:t>
      </w:r>
      <w:r>
        <w:rPr>
          <w:i/>
          <w:spacing w:val="67"/>
          <w:sz w:val="24"/>
        </w:rPr>
        <w:t> </w:t>
      </w:r>
      <w:r>
        <w:rPr>
          <w:i/>
          <w:sz w:val="24"/>
        </w:rPr>
        <w:t>research:</w:t>
      </w:r>
      <w:r>
        <w:rPr>
          <w:i/>
          <w:spacing w:val="69"/>
          <w:sz w:val="24"/>
        </w:rPr>
        <w:t> </w:t>
      </w:r>
      <w:r>
        <w:rPr>
          <w:i/>
          <w:sz w:val="24"/>
        </w:rPr>
        <w:t>competencies</w:t>
      </w:r>
      <w:r>
        <w:rPr>
          <w:i/>
          <w:spacing w:val="64"/>
          <w:sz w:val="24"/>
        </w:rPr>
        <w:t> </w:t>
      </w:r>
      <w:r>
        <w:rPr>
          <w:i/>
          <w:sz w:val="24"/>
        </w:rPr>
        <w:t>for</w:t>
      </w:r>
      <w:r>
        <w:rPr>
          <w:i/>
          <w:spacing w:val="65"/>
          <w:sz w:val="24"/>
        </w:rPr>
        <w:t> </w:t>
      </w:r>
      <w:r>
        <w:rPr>
          <w:i/>
          <w:sz w:val="24"/>
        </w:rPr>
        <w:t>analysis</w:t>
      </w:r>
      <w:r>
        <w:rPr>
          <w:i/>
          <w:spacing w:val="65"/>
          <w:sz w:val="24"/>
        </w:rPr>
        <w:t> </w:t>
      </w:r>
      <w:r>
        <w:rPr>
          <w:i/>
          <w:sz w:val="24"/>
        </w:rPr>
        <w:t>and</w:t>
      </w:r>
      <w:r>
        <w:rPr>
          <w:i/>
          <w:spacing w:val="68"/>
          <w:sz w:val="24"/>
        </w:rPr>
        <w:t> </w:t>
      </w:r>
      <w:r>
        <w:rPr>
          <w:i/>
          <w:spacing w:val="-2"/>
          <w:sz w:val="24"/>
        </w:rPr>
        <w:t>application.</w:t>
      </w:r>
    </w:p>
    <w:p>
      <w:pPr>
        <w:pStyle w:val="BodyText"/>
        <w:spacing w:before="41"/>
        <w:ind w:left="1701"/>
      </w:pPr>
      <w:r>
        <w:rPr/>
        <w:t>national</w:t>
      </w:r>
      <w:r>
        <w:rPr>
          <w:spacing w:val="-7"/>
        </w:rPr>
        <w:t> </w:t>
      </w:r>
      <w:r>
        <w:rPr/>
        <w:t>book</w:t>
      </w:r>
      <w:r>
        <w:rPr>
          <w:spacing w:val="-7"/>
        </w:rPr>
        <w:t> </w:t>
      </w:r>
      <w:r>
        <w:rPr/>
        <w:t>foundation,</w:t>
      </w:r>
      <w:r>
        <w:rPr>
          <w:spacing w:val="-3"/>
        </w:rPr>
        <w:t> </w:t>
      </w:r>
      <w:r>
        <w:rPr/>
        <w:t>Islamabad,</w:t>
      </w:r>
      <w:r>
        <w:rPr>
          <w:spacing w:val="-2"/>
        </w:rPr>
        <w:t> </w:t>
      </w:r>
      <w:r>
        <w:rPr/>
        <w:t>Pakistan.</w:t>
      </w:r>
      <w:r>
        <w:rPr>
          <w:spacing w:val="1"/>
        </w:rPr>
        <w:t> </w:t>
      </w:r>
      <w:r>
        <w:rPr/>
        <w:t>(480-</w:t>
      </w:r>
      <w:r>
        <w:rPr>
          <w:spacing w:val="-2"/>
        </w:rPr>
        <w:t>496).</w:t>
      </w:r>
    </w:p>
    <w:p>
      <w:pPr>
        <w:spacing w:after="0"/>
        <w:sectPr>
          <w:pgSz w:w="12240" w:h="15840"/>
          <w:pgMar w:header="0" w:footer="1012" w:top="1320" w:bottom="1200" w:left="820" w:right="460"/>
        </w:sectPr>
      </w:pPr>
    </w:p>
    <w:p>
      <w:pPr>
        <w:pStyle w:val="BodyText"/>
        <w:spacing w:before="72"/>
        <w:ind w:left="1701" w:right="1333" w:hanging="721"/>
        <w:jc w:val="both"/>
      </w:pPr>
      <w:r>
        <w:rPr/>
        <w:t>Geer, U.C and Rudge, W.D. (2013). CA Review of research on constructivist-base strategies for large lecture classes. Retrieved on 25</w:t>
      </w:r>
      <w:r>
        <w:rPr>
          <w:vertAlign w:val="superscript"/>
        </w:rPr>
        <w:t>th</w:t>
      </w:r>
      <w:r>
        <w:rPr>
          <w:vertAlign w:val="baseline"/>
        </w:rPr>
        <w:t> October, 2014 from http: Scholar. Google. Com/constructivist/learning</w:t>
      </w:r>
    </w:p>
    <w:p>
      <w:pPr>
        <w:pStyle w:val="BodyText"/>
        <w:spacing w:before="39"/>
        <w:ind w:left="0"/>
      </w:pPr>
    </w:p>
    <w:p>
      <w:pPr>
        <w:pStyle w:val="BodyText"/>
        <w:spacing w:line="276" w:lineRule="auto"/>
        <w:ind w:left="1701" w:right="1341" w:hanging="721"/>
        <w:jc w:val="both"/>
      </w:pPr>
      <w:r>
        <w:rPr/>
        <w:t>Goje, L. (2014). Effects of laboratory teaching and lecture methods on academic achievement and Attitude to acid-base concepts in chemistry among senior secondary schools students. Unpublished M.Ed thesis. ABU-Zaria, Nigeria.</w:t>
      </w:r>
    </w:p>
    <w:p>
      <w:pPr>
        <w:pStyle w:val="BodyText"/>
        <w:spacing w:before="39"/>
        <w:ind w:left="0"/>
      </w:pPr>
    </w:p>
    <w:p>
      <w:pPr>
        <w:pStyle w:val="BodyText"/>
        <w:spacing w:line="276" w:lineRule="auto"/>
        <w:ind w:left="1701" w:right="1339" w:hanging="721"/>
        <w:jc w:val="both"/>
      </w:pPr>
      <w:r>
        <w:rPr/>
        <w:t>Gorman, M. (2009). The „structured inquiry‟ is not a contradiction in terms: focused teaching for independent learning. </w:t>
      </w:r>
      <w:r>
        <w:rPr>
          <w:i/>
        </w:rPr>
        <w:t>teaching history</w:t>
      </w:r>
      <w:r>
        <w:rPr/>
        <w:t>, 2 (20-5).</w:t>
      </w:r>
    </w:p>
    <w:p>
      <w:pPr>
        <w:pStyle w:val="BodyText"/>
        <w:spacing w:before="2"/>
        <w:ind w:left="0"/>
      </w:pPr>
    </w:p>
    <w:p>
      <w:pPr>
        <w:spacing w:line="242" w:lineRule="auto" w:before="0"/>
        <w:ind w:left="1701" w:right="1337" w:hanging="721"/>
        <w:jc w:val="both"/>
        <w:rPr>
          <w:sz w:val="24"/>
        </w:rPr>
      </w:pPr>
      <w:r>
        <w:rPr>
          <w:sz w:val="24"/>
        </w:rPr>
        <w:t>Gredler, M.E. (2010). </w:t>
      </w:r>
      <w:r>
        <w:rPr>
          <w:i/>
          <w:sz w:val="24"/>
        </w:rPr>
        <w:t>Classroom assessment and learning</w:t>
      </w:r>
      <w:r>
        <w:rPr>
          <w:sz w:val="24"/>
        </w:rPr>
        <w:t>. New York: Macmillan publishing company.</w:t>
      </w:r>
    </w:p>
    <w:p>
      <w:pPr>
        <w:pStyle w:val="BodyText"/>
        <w:spacing w:before="273"/>
        <w:ind w:left="1701" w:right="1338" w:hanging="721"/>
        <w:jc w:val="both"/>
      </w:pPr>
      <w:r>
        <w:rPr/>
        <w:t>Green, S. (2007). </w:t>
      </w:r>
      <w:r>
        <w:rPr>
          <w:i/>
        </w:rPr>
        <w:t>Moderneconomics</w:t>
      </w:r>
      <w:r>
        <w:rPr/>
        <w:t>. fourth edition. Owerri: Macmillan publishers ltd. </w:t>
      </w:r>
      <w:r>
        <w:rPr>
          <w:spacing w:val="-2"/>
        </w:rPr>
        <w:t>(71-94).</w:t>
      </w:r>
    </w:p>
    <w:p>
      <w:pPr>
        <w:spacing w:line="242" w:lineRule="auto" w:before="274"/>
        <w:ind w:left="1701" w:right="1336" w:hanging="721"/>
        <w:jc w:val="both"/>
        <w:rPr>
          <w:sz w:val="24"/>
        </w:rPr>
      </w:pPr>
      <w:r>
        <w:rPr>
          <w:sz w:val="24"/>
        </w:rPr>
        <w:t>Gronlund, N.E. (2014). </w:t>
      </w:r>
      <w:r>
        <w:rPr>
          <w:i/>
          <w:sz w:val="24"/>
        </w:rPr>
        <w:t>Measurement and evaluation in teaching</w:t>
      </w:r>
      <w:r>
        <w:rPr>
          <w:sz w:val="24"/>
        </w:rPr>
        <w:t>. New York: Macmillan publishing company.</w:t>
      </w:r>
    </w:p>
    <w:p>
      <w:pPr>
        <w:spacing w:before="273"/>
        <w:ind w:left="1701" w:right="1340" w:hanging="721"/>
        <w:jc w:val="both"/>
        <w:rPr>
          <w:sz w:val="24"/>
        </w:rPr>
      </w:pPr>
      <w:r>
        <w:rPr>
          <w:sz w:val="24"/>
        </w:rPr>
        <w:t>Guga, A. &amp; Bawa, M. R. (2012). </w:t>
      </w:r>
      <w:r>
        <w:rPr>
          <w:i/>
          <w:sz w:val="24"/>
        </w:rPr>
        <w:t>Curriculum and instruction</w:t>
      </w:r>
      <w:r>
        <w:rPr>
          <w:sz w:val="24"/>
        </w:rPr>
        <w:t>. Zaria: Kareen &amp; Guga </w:t>
      </w:r>
      <w:r>
        <w:rPr>
          <w:spacing w:val="-2"/>
          <w:sz w:val="24"/>
        </w:rPr>
        <w:t>publishers.</w:t>
      </w:r>
    </w:p>
    <w:p>
      <w:pPr>
        <w:pStyle w:val="BodyText"/>
        <w:spacing w:before="274"/>
        <w:ind w:left="1701" w:right="1340" w:hanging="721"/>
        <w:jc w:val="both"/>
      </w:pPr>
      <w:r>
        <w:rPr/>
        <w:t>Hall, D. (2008). A comparison of a biological science curriculum study laboratory on student achievement at two private, liberal arts Colleges. New York: Longman </w:t>
      </w:r>
      <w:r>
        <w:rPr>
          <w:spacing w:val="-2"/>
        </w:rPr>
        <w:t>publishers.</w:t>
      </w:r>
    </w:p>
    <w:p>
      <w:pPr>
        <w:pStyle w:val="BodyText"/>
        <w:ind w:left="0"/>
      </w:pPr>
    </w:p>
    <w:p>
      <w:pPr>
        <w:spacing w:line="242" w:lineRule="auto" w:before="1"/>
        <w:ind w:left="1701" w:right="1339" w:hanging="721"/>
        <w:jc w:val="both"/>
        <w:rPr>
          <w:sz w:val="24"/>
        </w:rPr>
      </w:pPr>
      <w:r>
        <w:rPr>
          <w:sz w:val="24"/>
        </w:rPr>
        <w:t>Halperu, D.F. (2010). A process oriented model of cognitive sex differences. </w:t>
      </w:r>
      <w:r>
        <w:rPr>
          <w:i/>
          <w:sz w:val="24"/>
        </w:rPr>
        <w:t>learning</w:t>
      </w:r>
      <w:r>
        <w:rPr>
          <w:i/>
          <w:spacing w:val="40"/>
          <w:sz w:val="24"/>
        </w:rPr>
        <w:t> </w:t>
      </w:r>
      <w:r>
        <w:rPr>
          <w:i/>
          <w:sz w:val="24"/>
        </w:rPr>
        <w:t>and individual difference</w:t>
      </w:r>
      <w:r>
        <w:rPr>
          <w:sz w:val="24"/>
        </w:rPr>
        <w:t>. 8 (3 – 24).</w:t>
      </w:r>
    </w:p>
    <w:p>
      <w:pPr>
        <w:spacing w:line="240" w:lineRule="auto" w:before="272"/>
        <w:ind w:left="1701" w:right="1329" w:hanging="721"/>
        <w:jc w:val="both"/>
        <w:rPr>
          <w:sz w:val="24"/>
        </w:rPr>
      </w:pPr>
      <w:r>
        <w:rPr>
          <w:sz w:val="24"/>
        </w:rPr>
        <w:t>Harlen, W. (2010). </w:t>
      </w:r>
      <w:r>
        <w:rPr>
          <w:i/>
          <w:sz w:val="24"/>
        </w:rPr>
        <w:t>National science foundation: assessment in the enquiry classroom. </w:t>
      </w:r>
      <w:r>
        <w:rPr>
          <w:sz w:val="24"/>
        </w:rPr>
        <w:t>in enquiry: thoughts, views and strategies for</w:t>
      </w:r>
      <w:r>
        <w:rPr>
          <w:spacing w:val="-2"/>
          <w:sz w:val="24"/>
        </w:rPr>
        <w:t> </w:t>
      </w:r>
      <w:r>
        <w:rPr>
          <w:sz w:val="24"/>
        </w:rPr>
        <w:t>the k-5 classroom. </w:t>
      </w:r>
      <w:r>
        <w:rPr>
          <w:i/>
          <w:sz w:val="24"/>
        </w:rPr>
        <w:t>foundations</w:t>
      </w:r>
      <w:r>
        <w:rPr>
          <w:sz w:val="24"/>
        </w:rPr>
        <w:t>, 2(33 – </w:t>
      </w:r>
      <w:r>
        <w:rPr>
          <w:spacing w:val="-4"/>
          <w:sz w:val="24"/>
        </w:rPr>
        <w:t>37).</w:t>
      </w:r>
    </w:p>
    <w:p>
      <w:pPr>
        <w:pStyle w:val="BodyText"/>
        <w:spacing w:before="3"/>
        <w:ind w:left="0"/>
      </w:pPr>
    </w:p>
    <w:p>
      <w:pPr>
        <w:spacing w:line="237" w:lineRule="auto" w:before="0"/>
        <w:ind w:left="1701" w:right="1335" w:hanging="721"/>
        <w:jc w:val="both"/>
        <w:rPr>
          <w:sz w:val="24"/>
        </w:rPr>
      </w:pPr>
      <w:r>
        <w:rPr>
          <w:sz w:val="24"/>
        </w:rPr>
        <w:t>Hazaria, S. (2009). Investigating pedagogical value of wiki technology. </w:t>
      </w:r>
      <w:r>
        <w:rPr>
          <w:i/>
          <w:sz w:val="24"/>
        </w:rPr>
        <w:t>Journal of Information Systems Education</w:t>
      </w:r>
      <w:r>
        <w:rPr>
          <w:sz w:val="24"/>
        </w:rPr>
        <w:t>. 20 (187-198).</w:t>
      </w:r>
    </w:p>
    <w:p>
      <w:pPr>
        <w:pStyle w:val="BodyText"/>
        <w:spacing w:before="1"/>
        <w:ind w:left="0"/>
      </w:pPr>
    </w:p>
    <w:p>
      <w:pPr>
        <w:pStyle w:val="BodyText"/>
        <w:ind w:left="1701" w:right="1345" w:hanging="721"/>
        <w:jc w:val="both"/>
      </w:pPr>
      <w:r>
        <w:rPr/>
        <w:t>Heal, N.A., Hanley, G.P., &amp; Layer, S.A. (2009). An evaluation of</w:t>
      </w:r>
      <w:r>
        <w:rPr>
          <w:spacing w:val="-1"/>
        </w:rPr>
        <w:t> </w:t>
      </w:r>
      <w:r>
        <w:rPr/>
        <w:t>het relative efficacy of the children's performance for teaching strategies that differ in amount of teacher directedness. </w:t>
      </w:r>
      <w:r>
        <w:rPr>
          <w:i/>
        </w:rPr>
        <w:t>Analysis</w:t>
      </w:r>
      <w:r>
        <w:rPr/>
        <w:t>, 42</w:t>
      </w:r>
      <w:r>
        <w:rPr>
          <w:spacing w:val="40"/>
        </w:rPr>
        <w:t> </w:t>
      </w:r>
      <w:r>
        <w:rPr/>
        <w:t>(123-143).</w:t>
      </w:r>
    </w:p>
    <w:p>
      <w:pPr>
        <w:pStyle w:val="BodyText"/>
        <w:spacing w:before="1"/>
        <w:ind w:left="0"/>
      </w:pPr>
    </w:p>
    <w:p>
      <w:pPr>
        <w:pStyle w:val="BodyText"/>
        <w:ind w:left="1701" w:right="1336" w:hanging="721"/>
        <w:jc w:val="both"/>
      </w:pPr>
      <w:r>
        <w:rPr/>
        <w:t>Hebrank, M. (2010). Why inquiry-based teaching and learning in the middle school science</w:t>
      </w:r>
      <w:r>
        <w:rPr>
          <w:spacing w:val="-4"/>
        </w:rPr>
        <w:t> </w:t>
      </w:r>
      <w:r>
        <w:rPr/>
        <w:t>classroom?</w:t>
      </w:r>
      <w:r>
        <w:rPr>
          <w:spacing w:val="-8"/>
        </w:rPr>
        <w:t> </w:t>
      </w:r>
      <w:r>
        <w:rPr/>
        <w:t>retrieved from</w:t>
      </w:r>
      <w:r>
        <w:rPr>
          <w:spacing w:val="-2"/>
        </w:rPr>
        <w:t> </w:t>
      </w:r>
      <w:hyperlink r:id="rId15">
        <w:r>
          <w:rPr>
            <w:color w:val="0000FF"/>
          </w:rPr>
          <w:t>http://www.biology.duke.edu/cibl/ inquiry/why</w:t>
        </w:r>
      </w:hyperlink>
      <w:r>
        <w:rPr>
          <w:color w:val="0000FF"/>
        </w:rPr>
        <w:t> </w:t>
      </w:r>
      <w:hyperlink r:id="rId15">
        <w:r>
          <w:rPr>
            <w:color w:val="0000FF"/>
          </w:rPr>
          <w:t>inquiry in ms.htm</w:t>
        </w:r>
        <w:r>
          <w:rPr/>
          <w:t>.</w:t>
        </w:r>
      </w:hyperlink>
    </w:p>
    <w:p>
      <w:pPr>
        <w:spacing w:after="0"/>
        <w:jc w:val="both"/>
        <w:sectPr>
          <w:pgSz w:w="12240" w:h="15840"/>
          <w:pgMar w:header="0" w:footer="1012" w:top="1360" w:bottom="1200" w:left="820" w:right="460"/>
        </w:sectPr>
      </w:pPr>
    </w:p>
    <w:p>
      <w:pPr>
        <w:pStyle w:val="BodyText"/>
        <w:spacing w:before="72"/>
        <w:ind w:left="1701" w:right="1339" w:hanging="721"/>
        <w:jc w:val="both"/>
      </w:pPr>
      <w:r>
        <w:rPr/>
        <w:t>Hermondez-Ramas, P., &amp; De La Paz, S. (2011). Learning history in middle school by designing multimedia in a project-based learning in a project-based learning experience. </w:t>
      </w:r>
      <w:r>
        <w:rPr>
          <w:i/>
        </w:rPr>
        <w:t>Journal of Research on Technology in Education</w:t>
      </w:r>
      <w:r>
        <w:rPr/>
        <w:t>, 42 (151 – 173).</w:t>
      </w:r>
    </w:p>
    <w:p>
      <w:pPr>
        <w:pStyle w:val="BodyText"/>
        <w:spacing w:before="1"/>
        <w:ind w:left="0"/>
      </w:pPr>
    </w:p>
    <w:p>
      <w:pPr>
        <w:spacing w:line="240" w:lineRule="auto" w:before="0"/>
        <w:ind w:left="1701" w:right="1339" w:hanging="721"/>
        <w:jc w:val="both"/>
        <w:rPr>
          <w:sz w:val="24"/>
        </w:rPr>
      </w:pPr>
      <w:r>
        <w:rPr>
          <w:sz w:val="24"/>
        </w:rPr>
        <w:t>Huseyin, C., &amp; Refik, T. (2010). The effect of inquiry based learning approach on</w:t>
      </w:r>
      <w:r>
        <w:rPr>
          <w:spacing w:val="40"/>
          <w:sz w:val="24"/>
        </w:rPr>
        <w:t> </w:t>
      </w:r>
      <w:r>
        <w:rPr>
          <w:sz w:val="24"/>
        </w:rPr>
        <w:t>attitude in the ceruse of</w:t>
      </w:r>
      <w:r>
        <w:rPr>
          <w:spacing w:val="-1"/>
          <w:sz w:val="24"/>
        </w:rPr>
        <w:t> </w:t>
      </w:r>
      <w:r>
        <w:rPr>
          <w:sz w:val="24"/>
        </w:rPr>
        <w:t>social</w:t>
      </w:r>
      <w:r>
        <w:rPr>
          <w:spacing w:val="-2"/>
          <w:sz w:val="24"/>
        </w:rPr>
        <w:t> </w:t>
      </w:r>
      <w:r>
        <w:rPr>
          <w:sz w:val="24"/>
        </w:rPr>
        <w:t>studies. </w:t>
      </w:r>
      <w:r>
        <w:rPr>
          <w:i/>
          <w:sz w:val="24"/>
        </w:rPr>
        <w:t>Journal of social and behavioural science, </w:t>
      </w:r>
      <w:r>
        <w:rPr>
          <w:sz w:val="24"/>
        </w:rPr>
        <w:t>9 (1288-1289).</w:t>
      </w:r>
    </w:p>
    <w:p>
      <w:pPr>
        <w:pStyle w:val="BodyText"/>
        <w:ind w:left="0"/>
      </w:pPr>
    </w:p>
    <w:p>
      <w:pPr>
        <w:pStyle w:val="BodyText"/>
        <w:ind w:left="1701" w:right="1341" w:hanging="721"/>
        <w:jc w:val="both"/>
      </w:pPr>
      <w:r>
        <w:rPr/>
        <w:t>Ibe, H. N. (2012). Effects of teaching methods and study habits on seniors secondary school students performances in Biology in Imo state. Unpublished PhD dissertation. Faculty of Education, Imo state university, Owerri.</w:t>
      </w:r>
    </w:p>
    <w:p>
      <w:pPr>
        <w:pStyle w:val="BodyText"/>
        <w:ind w:left="0"/>
      </w:pPr>
    </w:p>
    <w:p>
      <w:pPr>
        <w:pStyle w:val="BodyText"/>
        <w:spacing w:line="275" w:lineRule="exact"/>
      </w:pPr>
      <w:r>
        <w:rPr/>
        <w:t>Idea,</w:t>
      </w:r>
      <w:r>
        <w:rPr>
          <w:spacing w:val="4"/>
        </w:rPr>
        <w:t> </w:t>
      </w:r>
      <w:r>
        <w:rPr/>
        <w:t>K.</w:t>
      </w:r>
      <w:r>
        <w:rPr>
          <w:spacing w:val="5"/>
        </w:rPr>
        <w:t> </w:t>
      </w:r>
      <w:r>
        <w:rPr/>
        <w:t>(2008).</w:t>
      </w:r>
      <w:r>
        <w:rPr>
          <w:spacing w:val="5"/>
        </w:rPr>
        <w:t> </w:t>
      </w:r>
      <w:r>
        <w:rPr/>
        <w:t>Cooperative</w:t>
      </w:r>
      <w:r>
        <w:rPr>
          <w:spacing w:val="6"/>
        </w:rPr>
        <w:t> </w:t>
      </w:r>
      <w:r>
        <w:rPr/>
        <w:t>learning.</w:t>
      </w:r>
      <w:r>
        <w:rPr>
          <w:spacing w:val="5"/>
        </w:rPr>
        <w:t> </w:t>
      </w:r>
      <w:r>
        <w:rPr/>
        <w:t>Retrieved</w:t>
      </w:r>
      <w:r>
        <w:rPr>
          <w:spacing w:val="2"/>
        </w:rPr>
        <w:t> </w:t>
      </w:r>
      <w:r>
        <w:rPr/>
        <w:t>on</w:t>
      </w:r>
      <w:r>
        <w:rPr>
          <w:spacing w:val="2"/>
        </w:rPr>
        <w:t> </w:t>
      </w:r>
      <w:r>
        <w:rPr/>
        <w:t>April</w:t>
      </w:r>
      <w:r>
        <w:rPr>
          <w:spacing w:val="-1"/>
        </w:rPr>
        <w:t> </w:t>
      </w:r>
      <w:r>
        <w:rPr/>
        <w:t>6,</w:t>
      </w:r>
      <w:r>
        <w:rPr>
          <w:spacing w:val="5"/>
        </w:rPr>
        <w:t> </w:t>
      </w:r>
      <w:r>
        <w:rPr/>
        <w:t>2017</w:t>
      </w:r>
      <w:r>
        <w:rPr>
          <w:spacing w:val="2"/>
        </w:rPr>
        <w:t> </w:t>
      </w:r>
      <w:r>
        <w:rPr/>
        <w:t>from</w:t>
      </w:r>
      <w:r>
        <w:rPr>
          <w:spacing w:val="8"/>
        </w:rPr>
        <w:t> </w:t>
      </w:r>
      <w:hyperlink r:id="rId8">
        <w:r>
          <w:rPr>
            <w:color w:val="0000FF"/>
            <w:u w:val="single" w:color="0000FF"/>
          </w:rPr>
          <w:t>http://www</w:t>
        </w:r>
      </w:hyperlink>
      <w:r>
        <w:rPr/>
        <w:t>.</w:t>
      </w:r>
      <w:r>
        <w:rPr>
          <w:spacing w:val="5"/>
        </w:rPr>
        <w:t> </w:t>
      </w:r>
      <w:r>
        <w:rPr>
          <w:spacing w:val="-2"/>
        </w:rPr>
        <w:t>Idea.</w:t>
      </w:r>
    </w:p>
    <w:p>
      <w:pPr>
        <w:pStyle w:val="BodyText"/>
        <w:spacing w:line="275" w:lineRule="exact"/>
        <w:ind w:left="1701"/>
      </w:pPr>
      <w:r>
        <w:rPr/>
        <w:t>Org/blog/2006/06/01/</w:t>
      </w:r>
      <w:r>
        <w:rPr>
          <w:spacing w:val="-3"/>
        </w:rPr>
        <w:t> </w:t>
      </w:r>
      <w:r>
        <w:rPr/>
        <w:t>cooperative-</w:t>
      </w:r>
      <w:r>
        <w:rPr>
          <w:spacing w:val="-2"/>
        </w:rPr>
        <w:t>learning.</w:t>
      </w:r>
    </w:p>
    <w:p>
      <w:pPr>
        <w:pStyle w:val="BodyText"/>
        <w:ind w:left="0"/>
      </w:pPr>
    </w:p>
    <w:p>
      <w:pPr>
        <w:pStyle w:val="BodyText"/>
      </w:pPr>
      <w:r>
        <w:rPr/>
        <w:t>Ifeanyi,</w:t>
      </w:r>
      <w:r>
        <w:rPr>
          <w:spacing w:val="-2"/>
        </w:rPr>
        <w:t> </w:t>
      </w:r>
      <w:r>
        <w:rPr/>
        <w:t>P. (2008). Falling</w:t>
      </w:r>
      <w:r>
        <w:rPr>
          <w:spacing w:val="-2"/>
        </w:rPr>
        <w:t> </w:t>
      </w:r>
      <w:r>
        <w:rPr/>
        <w:t>standard of</w:t>
      </w:r>
      <w:r>
        <w:rPr>
          <w:spacing w:val="-9"/>
        </w:rPr>
        <w:t> </w:t>
      </w:r>
      <w:r>
        <w:rPr/>
        <w:t>education:</w:t>
      </w:r>
      <w:r>
        <w:rPr>
          <w:spacing w:val="-2"/>
        </w:rPr>
        <w:t> </w:t>
      </w:r>
      <w:r>
        <w:rPr>
          <w:i/>
        </w:rPr>
        <w:t>Daily</w:t>
      </w:r>
      <w:r>
        <w:rPr>
          <w:i/>
          <w:spacing w:val="-3"/>
        </w:rPr>
        <w:t> </w:t>
      </w:r>
      <w:r>
        <w:rPr>
          <w:i/>
        </w:rPr>
        <w:t>Times</w:t>
      </w:r>
      <w:r>
        <w:rPr/>
        <w:t>, June</w:t>
      </w:r>
      <w:r>
        <w:rPr>
          <w:spacing w:val="-3"/>
        </w:rPr>
        <w:t> </w:t>
      </w:r>
      <w:r>
        <w:rPr/>
        <w:t>20</w:t>
      </w:r>
      <w:r>
        <w:rPr>
          <w:spacing w:val="-1"/>
        </w:rPr>
        <w:t> </w:t>
      </w:r>
      <w:r>
        <w:rPr>
          <w:spacing w:val="-2"/>
        </w:rPr>
        <w:t>(18).</w:t>
      </w:r>
    </w:p>
    <w:p>
      <w:pPr>
        <w:pStyle w:val="BodyText"/>
        <w:spacing w:before="1"/>
        <w:ind w:left="0"/>
      </w:pPr>
    </w:p>
    <w:p>
      <w:pPr>
        <w:pStyle w:val="BodyText"/>
        <w:ind w:left="1701" w:right="1344" w:hanging="721"/>
        <w:jc w:val="both"/>
      </w:pPr>
      <w:r>
        <w:rPr/>
        <w:t>Ijaiya, N. Y. (2013). Failure schools‟ and national development: time for reappraisal of school</w:t>
      </w:r>
      <w:r>
        <w:rPr>
          <w:spacing w:val="-9"/>
        </w:rPr>
        <w:t> </w:t>
      </w:r>
      <w:r>
        <w:rPr/>
        <w:t>effectiveness in</w:t>
      </w:r>
      <w:r>
        <w:rPr>
          <w:spacing w:val="-4"/>
        </w:rPr>
        <w:t> </w:t>
      </w:r>
      <w:r>
        <w:rPr/>
        <w:t>Nigeria. Nigerian</w:t>
      </w:r>
      <w:r>
        <w:rPr>
          <w:spacing w:val="-1"/>
        </w:rPr>
        <w:t> </w:t>
      </w:r>
      <w:r>
        <w:rPr/>
        <w:t>journal</w:t>
      </w:r>
      <w:r>
        <w:rPr>
          <w:spacing w:val="-9"/>
        </w:rPr>
        <w:t> </w:t>
      </w:r>
      <w:r>
        <w:rPr/>
        <w:t>of</w:t>
      </w:r>
      <w:r>
        <w:rPr>
          <w:spacing w:val="-1"/>
        </w:rPr>
        <w:t> </w:t>
      </w:r>
      <w:r>
        <w:rPr/>
        <w:t>education</w:t>
      </w:r>
      <w:r>
        <w:rPr>
          <w:spacing w:val="-4"/>
        </w:rPr>
        <w:t> </w:t>
      </w:r>
      <w:r>
        <w:rPr/>
        <w:t>research</w:t>
      </w:r>
      <w:r>
        <w:rPr>
          <w:spacing w:val="-4"/>
        </w:rPr>
        <w:t> </w:t>
      </w:r>
      <w:r>
        <w:rPr/>
        <w:t>evaluation, 2 (42).</w:t>
      </w:r>
    </w:p>
    <w:p>
      <w:pPr>
        <w:pStyle w:val="BodyText"/>
        <w:ind w:left="0"/>
      </w:pPr>
    </w:p>
    <w:p>
      <w:pPr>
        <w:spacing w:line="242" w:lineRule="auto" w:before="0"/>
        <w:ind w:left="1701" w:right="1342" w:hanging="721"/>
        <w:jc w:val="both"/>
        <w:rPr>
          <w:sz w:val="24"/>
        </w:rPr>
      </w:pPr>
      <w:r>
        <w:rPr>
          <w:sz w:val="24"/>
        </w:rPr>
        <w:t>Ike, B. (2008). </w:t>
      </w:r>
      <w:r>
        <w:rPr>
          <w:i/>
          <w:sz w:val="24"/>
        </w:rPr>
        <w:t>Factors affecting the classroom management in senior secondary schools in Nigeria</w:t>
      </w:r>
      <w:r>
        <w:rPr>
          <w:sz w:val="24"/>
        </w:rPr>
        <w:t>: Unpublished M.Ed Thesis, Imo state University, Owerri.</w:t>
      </w:r>
    </w:p>
    <w:p>
      <w:pPr>
        <w:pStyle w:val="BodyText"/>
        <w:spacing w:line="237" w:lineRule="auto" w:before="276"/>
        <w:ind w:left="1701" w:right="1334" w:hanging="721"/>
        <w:jc w:val="both"/>
      </w:pPr>
      <w:r>
        <w:rPr/>
        <w:t>Imo State Ministry of Education (2015). </w:t>
      </w:r>
      <w:r>
        <w:rPr>
          <w:i/>
        </w:rPr>
        <w:t>Statistics of education</w:t>
      </w:r>
      <w:r>
        <w:rPr/>
        <w:t>. Owerri: Department of Planning, Research and Statistics, (1-5).</w:t>
      </w:r>
    </w:p>
    <w:p>
      <w:pPr>
        <w:pStyle w:val="BodyText"/>
        <w:ind w:left="0"/>
      </w:pPr>
    </w:p>
    <w:p>
      <w:pPr>
        <w:pStyle w:val="BodyText"/>
        <w:spacing w:line="242" w:lineRule="auto" w:before="1"/>
        <w:ind w:left="1701" w:right="1340" w:hanging="721"/>
        <w:jc w:val="both"/>
      </w:pPr>
      <w:r>
        <w:rPr/>
        <w:t>Inyoma, U. (2009). Making a difference in the classroom through discovery method of instruction. Unpublished M.Ed Thesis, Abia State University, Uturu Okigwe.</w:t>
      </w:r>
    </w:p>
    <w:p>
      <w:pPr>
        <w:spacing w:line="240" w:lineRule="auto" w:before="273"/>
        <w:ind w:left="1701" w:right="1331" w:hanging="721"/>
        <w:jc w:val="both"/>
        <w:rPr>
          <w:sz w:val="24"/>
        </w:rPr>
      </w:pPr>
      <w:r>
        <w:rPr>
          <w:sz w:val="24"/>
        </w:rPr>
        <w:t>Iranmehr, A., Erfani, S. M. &amp; Davari, H. (2011). Integrating task-based instruction as an alternative approach in teaching reading comprehension in English for special purposes: </w:t>
      </w:r>
      <w:r>
        <w:rPr>
          <w:i/>
          <w:sz w:val="24"/>
        </w:rPr>
        <w:t>An action research. Theory and practice in language studies </w:t>
      </w:r>
      <w:r>
        <w:rPr>
          <w:sz w:val="24"/>
        </w:rPr>
        <w:t>1(2) 142- </w:t>
      </w:r>
      <w:r>
        <w:rPr>
          <w:spacing w:val="-4"/>
          <w:sz w:val="24"/>
        </w:rPr>
        <w:t>148.</w:t>
      </w:r>
    </w:p>
    <w:p>
      <w:pPr>
        <w:spacing w:line="240" w:lineRule="auto" w:before="274"/>
        <w:ind w:left="1701" w:right="1341" w:hanging="721"/>
        <w:jc w:val="both"/>
        <w:rPr>
          <w:sz w:val="24"/>
        </w:rPr>
      </w:pPr>
      <w:r>
        <w:rPr>
          <w:sz w:val="24"/>
        </w:rPr>
        <w:t>Iseandu, Z. (2009). Towards a definition of standard care: educational malpractice revisited.</w:t>
      </w:r>
      <w:r>
        <w:rPr>
          <w:i/>
          <w:sz w:val="24"/>
        </w:rPr>
        <w:t>unpublished paper presented at the annual meeting</w:t>
      </w:r>
      <w:r>
        <w:rPr>
          <w:i/>
          <w:spacing w:val="40"/>
          <w:sz w:val="24"/>
        </w:rPr>
        <w:t> </w:t>
      </w:r>
      <w:r>
        <w:rPr>
          <w:i/>
          <w:sz w:val="24"/>
        </w:rPr>
        <w:t>of the American Educational</w:t>
      </w:r>
      <w:r>
        <w:rPr>
          <w:i/>
          <w:spacing w:val="80"/>
          <w:sz w:val="24"/>
        </w:rPr>
        <w:t> </w:t>
      </w:r>
      <w:r>
        <w:rPr>
          <w:i/>
          <w:sz w:val="24"/>
        </w:rPr>
        <w:t>Research</w:t>
      </w:r>
      <w:r>
        <w:rPr>
          <w:i/>
          <w:spacing w:val="80"/>
          <w:sz w:val="24"/>
        </w:rPr>
        <w:t> </w:t>
      </w:r>
      <w:r>
        <w:rPr>
          <w:i/>
          <w:sz w:val="24"/>
        </w:rPr>
        <w:t>Association</w:t>
      </w:r>
      <w:r>
        <w:rPr>
          <w:sz w:val="24"/>
        </w:rPr>
        <w:t>,</w:t>
      </w:r>
      <w:r>
        <w:rPr>
          <w:spacing w:val="80"/>
          <w:sz w:val="24"/>
        </w:rPr>
        <w:t> </w:t>
      </w:r>
      <w:r>
        <w:rPr>
          <w:sz w:val="24"/>
        </w:rPr>
        <w:t>San Francisco.</w:t>
      </w:r>
    </w:p>
    <w:p>
      <w:pPr>
        <w:pStyle w:val="BodyText"/>
        <w:ind w:left="0"/>
      </w:pPr>
    </w:p>
    <w:p>
      <w:pPr>
        <w:spacing w:line="242" w:lineRule="auto" w:before="0"/>
        <w:ind w:left="1701" w:right="1334" w:hanging="721"/>
        <w:jc w:val="both"/>
        <w:rPr>
          <w:sz w:val="24"/>
        </w:rPr>
      </w:pPr>
      <w:r>
        <w:rPr>
          <w:sz w:val="24"/>
        </w:rPr>
        <w:t>JAMB (2012). </w:t>
      </w:r>
      <w:r>
        <w:rPr>
          <w:i/>
          <w:sz w:val="24"/>
        </w:rPr>
        <w:t>UME/Direct entry brochure, guidelines for admission</w:t>
      </w:r>
      <w:r>
        <w:rPr>
          <w:sz w:val="24"/>
        </w:rPr>
        <w:t>. Lagos: west African examinations council Yaba, Lagos, Nigeria. December.</w:t>
      </w:r>
    </w:p>
    <w:p>
      <w:pPr>
        <w:pStyle w:val="BodyText"/>
        <w:ind w:left="0"/>
      </w:pPr>
    </w:p>
    <w:p>
      <w:pPr>
        <w:spacing w:line="237" w:lineRule="auto" w:before="0"/>
        <w:ind w:left="1701" w:right="1344" w:hanging="721"/>
        <w:jc w:val="both"/>
        <w:rPr>
          <w:sz w:val="24"/>
        </w:rPr>
      </w:pPr>
      <w:r>
        <w:rPr>
          <w:sz w:val="24"/>
        </w:rPr>
        <w:t>James, D.A. (2010). </w:t>
      </w:r>
      <w:r>
        <w:rPr>
          <w:i/>
          <w:sz w:val="24"/>
        </w:rPr>
        <w:t>Grades as valid measures of academic achievement of classroom learning</w:t>
      </w:r>
      <w:r>
        <w:rPr>
          <w:sz w:val="24"/>
        </w:rPr>
        <w:t>. New York: Longman Publishers.</w:t>
      </w:r>
    </w:p>
    <w:p>
      <w:pPr>
        <w:spacing w:after="0" w:line="237" w:lineRule="auto"/>
        <w:jc w:val="both"/>
        <w:rPr>
          <w:sz w:val="24"/>
        </w:rPr>
        <w:sectPr>
          <w:pgSz w:w="12240" w:h="15840"/>
          <w:pgMar w:header="0" w:footer="1012" w:top="1360" w:bottom="1200" w:left="820" w:right="460"/>
        </w:sectPr>
      </w:pPr>
    </w:p>
    <w:p>
      <w:pPr>
        <w:pStyle w:val="BodyText"/>
        <w:spacing w:line="237" w:lineRule="auto" w:before="74"/>
        <w:ind w:left="1701" w:right="812" w:hanging="721"/>
      </w:pPr>
      <w:r>
        <w:rPr/>
        <w:t>Jephcote,</w:t>
      </w:r>
      <w:r>
        <w:rPr>
          <w:spacing w:val="38"/>
        </w:rPr>
        <w:t> </w:t>
      </w:r>
      <w:r>
        <w:rPr/>
        <w:t>(2008).</w:t>
      </w:r>
      <w:r>
        <w:rPr>
          <w:spacing w:val="38"/>
        </w:rPr>
        <w:t> </w:t>
      </w:r>
      <w:r>
        <w:rPr/>
        <w:t>Economics</w:t>
      </w:r>
      <w:r>
        <w:rPr>
          <w:spacing w:val="40"/>
        </w:rPr>
        <w:t> </w:t>
      </w:r>
      <w:r>
        <w:rPr/>
        <w:t>in</w:t>
      </w:r>
      <w:r>
        <w:rPr>
          <w:spacing w:val="36"/>
        </w:rPr>
        <w:t> </w:t>
      </w:r>
      <w:r>
        <w:rPr/>
        <w:t>the</w:t>
      </w:r>
      <w:r>
        <w:rPr>
          <w:spacing w:val="40"/>
        </w:rPr>
        <w:t> </w:t>
      </w:r>
      <w:r>
        <w:rPr/>
        <w:t>school</w:t>
      </w:r>
      <w:r>
        <w:rPr>
          <w:spacing w:val="32"/>
        </w:rPr>
        <w:t> </w:t>
      </w:r>
      <w:r>
        <w:rPr/>
        <w:t>curriculum.</w:t>
      </w:r>
      <w:r>
        <w:rPr>
          <w:spacing w:val="40"/>
        </w:rPr>
        <w:t> </w:t>
      </w:r>
      <w:r>
        <w:rPr/>
        <w:t>Its</w:t>
      </w:r>
      <w:r>
        <w:rPr>
          <w:spacing w:val="34"/>
        </w:rPr>
        <w:t> </w:t>
      </w:r>
      <w:r>
        <w:rPr/>
        <w:t>origins</w:t>
      </w:r>
      <w:r>
        <w:rPr>
          <w:spacing w:val="39"/>
        </w:rPr>
        <w:t> </w:t>
      </w:r>
      <w:r>
        <w:rPr/>
        <w:t>and</w:t>
      </w:r>
      <w:r>
        <w:rPr>
          <w:spacing w:val="40"/>
        </w:rPr>
        <w:t> </w:t>
      </w:r>
      <w:r>
        <w:rPr/>
        <w:t>reflections</w:t>
      </w:r>
      <w:r>
        <w:rPr>
          <w:spacing w:val="39"/>
        </w:rPr>
        <w:t> </w:t>
      </w:r>
      <w:r>
        <w:rPr/>
        <w:t>on</w:t>
      </w:r>
      <w:r>
        <w:rPr>
          <w:spacing w:val="31"/>
        </w:rPr>
        <w:t> </w:t>
      </w:r>
      <w:r>
        <w:rPr/>
        <w:t>the workings of a subject community. </w:t>
      </w:r>
      <w:r>
        <w:rPr>
          <w:i/>
        </w:rPr>
        <w:t>Teaching Business and Economics</w:t>
      </w:r>
      <w:r>
        <w:rPr/>
        <w:t>, 8 (13-20).</w:t>
      </w:r>
    </w:p>
    <w:p>
      <w:pPr>
        <w:pStyle w:val="BodyText"/>
        <w:spacing w:before="1"/>
        <w:ind w:left="0"/>
      </w:pPr>
    </w:p>
    <w:p>
      <w:pPr>
        <w:spacing w:line="242" w:lineRule="auto" w:before="0"/>
        <w:ind w:left="1701" w:right="1343" w:hanging="721"/>
        <w:jc w:val="left"/>
        <w:rPr>
          <w:sz w:val="24"/>
        </w:rPr>
      </w:pPr>
      <w:r>
        <w:rPr>
          <w:sz w:val="24"/>
        </w:rPr>
        <w:t>Johnson,</w:t>
      </w:r>
      <w:r>
        <w:rPr>
          <w:spacing w:val="40"/>
          <w:sz w:val="24"/>
        </w:rPr>
        <w:t> </w:t>
      </w:r>
      <w:r>
        <w:rPr>
          <w:sz w:val="24"/>
        </w:rPr>
        <w:t>U.A.</w:t>
      </w:r>
      <w:r>
        <w:rPr>
          <w:spacing w:val="40"/>
          <w:sz w:val="24"/>
        </w:rPr>
        <w:t> </w:t>
      </w:r>
      <w:r>
        <w:rPr>
          <w:sz w:val="24"/>
        </w:rPr>
        <w:t>(2007).</w:t>
      </w:r>
      <w:r>
        <w:rPr>
          <w:spacing w:val="40"/>
          <w:sz w:val="24"/>
        </w:rPr>
        <w:t> </w:t>
      </w:r>
      <w:r>
        <w:rPr>
          <w:i/>
          <w:sz w:val="24"/>
        </w:rPr>
        <w:t>Comprehensive</w:t>
      </w:r>
      <w:r>
        <w:rPr>
          <w:i/>
          <w:spacing w:val="40"/>
          <w:sz w:val="24"/>
        </w:rPr>
        <w:t> </w:t>
      </w:r>
      <w:r>
        <w:rPr>
          <w:i/>
          <w:sz w:val="24"/>
        </w:rPr>
        <w:t>economic</w:t>
      </w:r>
      <w:r>
        <w:rPr>
          <w:i/>
          <w:spacing w:val="40"/>
          <w:sz w:val="24"/>
        </w:rPr>
        <w:t> </w:t>
      </w:r>
      <w:r>
        <w:rPr>
          <w:i/>
          <w:sz w:val="24"/>
        </w:rPr>
        <w:t>for</w:t>
      </w:r>
      <w:r>
        <w:rPr>
          <w:i/>
          <w:spacing w:val="40"/>
          <w:sz w:val="24"/>
        </w:rPr>
        <w:t> </w:t>
      </w:r>
      <w:r>
        <w:rPr>
          <w:i/>
          <w:sz w:val="24"/>
        </w:rPr>
        <w:t>senior</w:t>
      </w:r>
      <w:r>
        <w:rPr>
          <w:i/>
          <w:spacing w:val="40"/>
          <w:sz w:val="24"/>
        </w:rPr>
        <w:t> </w:t>
      </w:r>
      <w:r>
        <w:rPr>
          <w:i/>
          <w:sz w:val="24"/>
        </w:rPr>
        <w:t>secondary</w:t>
      </w:r>
      <w:r>
        <w:rPr>
          <w:i/>
          <w:spacing w:val="40"/>
          <w:sz w:val="24"/>
        </w:rPr>
        <w:t> </w:t>
      </w:r>
      <w:r>
        <w:rPr>
          <w:i/>
          <w:sz w:val="24"/>
        </w:rPr>
        <w:t>schools</w:t>
      </w:r>
      <w:r>
        <w:rPr>
          <w:sz w:val="24"/>
        </w:rPr>
        <w:t>:</w:t>
      </w:r>
      <w:r>
        <w:rPr>
          <w:spacing w:val="40"/>
          <w:sz w:val="24"/>
        </w:rPr>
        <w:t> </w:t>
      </w:r>
      <w:r>
        <w:rPr>
          <w:sz w:val="24"/>
        </w:rPr>
        <w:t>new</w:t>
      </w:r>
      <w:r>
        <w:rPr>
          <w:spacing w:val="40"/>
          <w:sz w:val="24"/>
        </w:rPr>
        <w:t> </w:t>
      </w:r>
      <w:r>
        <w:rPr>
          <w:sz w:val="24"/>
        </w:rPr>
        <w:t>edition. Lagos – Nigeria: Published by A. Johnson Publishers Limited.</w:t>
      </w:r>
    </w:p>
    <w:p>
      <w:pPr>
        <w:pStyle w:val="BodyText"/>
        <w:ind w:left="0"/>
      </w:pPr>
    </w:p>
    <w:p>
      <w:pPr>
        <w:pStyle w:val="BodyText"/>
        <w:spacing w:line="237" w:lineRule="auto"/>
        <w:ind w:left="1701" w:right="1343" w:hanging="721"/>
      </w:pPr>
      <w:r>
        <w:rPr/>
        <w:t>Kazampour,</w:t>
      </w:r>
      <w:r>
        <w:rPr>
          <w:spacing w:val="77"/>
        </w:rPr>
        <w:t> </w:t>
      </w:r>
      <w:r>
        <w:rPr/>
        <w:t>M.</w:t>
      </w:r>
      <w:r>
        <w:rPr>
          <w:spacing w:val="77"/>
        </w:rPr>
        <w:t> </w:t>
      </w:r>
      <w:r>
        <w:rPr/>
        <w:t>(2009).</w:t>
      </w:r>
      <w:r>
        <w:rPr>
          <w:spacing w:val="80"/>
        </w:rPr>
        <w:t> </w:t>
      </w:r>
      <w:r>
        <w:rPr/>
        <w:t>Effect</w:t>
      </w:r>
      <w:r>
        <w:rPr>
          <w:spacing w:val="80"/>
        </w:rPr>
        <w:t> </w:t>
      </w:r>
      <w:r>
        <w:rPr/>
        <w:t>of</w:t>
      </w:r>
      <w:r>
        <w:rPr>
          <w:spacing w:val="40"/>
        </w:rPr>
        <w:t> </w:t>
      </w:r>
      <w:r>
        <w:rPr/>
        <w:t>enquiry-based</w:t>
      </w:r>
      <w:r>
        <w:rPr>
          <w:spacing w:val="79"/>
        </w:rPr>
        <w:t> </w:t>
      </w:r>
      <w:r>
        <w:rPr/>
        <w:t>professional</w:t>
      </w:r>
      <w:r>
        <w:rPr>
          <w:spacing w:val="40"/>
        </w:rPr>
        <w:t> </w:t>
      </w:r>
      <w:r>
        <w:rPr/>
        <w:t>development</w:t>
      </w:r>
      <w:r>
        <w:rPr>
          <w:spacing w:val="80"/>
        </w:rPr>
        <w:t> </w:t>
      </w:r>
      <w:r>
        <w:rPr/>
        <w:t>on</w:t>
      </w:r>
      <w:r>
        <w:rPr>
          <w:spacing w:val="74"/>
        </w:rPr>
        <w:t> </w:t>
      </w:r>
      <w:r>
        <w:rPr/>
        <w:t>core conceptions and teaching practice: A Case Study. </w:t>
      </w:r>
      <w:r>
        <w:rPr>
          <w:i/>
        </w:rPr>
        <w:t>Science Educator</w:t>
      </w:r>
      <w:r>
        <w:rPr/>
        <w:t>, 18 (56-8).</w:t>
      </w:r>
    </w:p>
    <w:p>
      <w:pPr>
        <w:pStyle w:val="BodyText"/>
        <w:spacing w:before="39"/>
        <w:ind w:left="0"/>
      </w:pPr>
    </w:p>
    <w:p>
      <w:pPr>
        <w:pStyle w:val="BodyText"/>
        <w:spacing w:line="276" w:lineRule="auto"/>
        <w:ind w:left="1701" w:right="812" w:hanging="721"/>
      </w:pPr>
      <w:r>
        <w:rPr/>
        <w:t>Kirt,</w:t>
      </w:r>
      <w:r>
        <w:rPr>
          <w:spacing w:val="37"/>
        </w:rPr>
        <w:t> </w:t>
      </w:r>
      <w:r>
        <w:rPr/>
        <w:t>J.A.</w:t>
      </w:r>
      <w:r>
        <w:rPr>
          <w:spacing w:val="37"/>
        </w:rPr>
        <w:t> </w:t>
      </w:r>
      <w:r>
        <w:rPr/>
        <w:t>(2008).</w:t>
      </w:r>
      <w:r>
        <w:rPr>
          <w:spacing w:val="35"/>
        </w:rPr>
        <w:t> </w:t>
      </w:r>
      <w:r>
        <w:rPr/>
        <w:t>The</w:t>
      </w:r>
      <w:r>
        <w:rPr>
          <w:spacing w:val="34"/>
        </w:rPr>
        <w:t> </w:t>
      </w:r>
      <w:r>
        <w:rPr/>
        <w:t>peer</w:t>
      </w:r>
      <w:r>
        <w:rPr>
          <w:spacing w:val="37"/>
        </w:rPr>
        <w:t> </w:t>
      </w:r>
      <w:r>
        <w:rPr/>
        <w:t>effect</w:t>
      </w:r>
      <w:r>
        <w:rPr>
          <w:spacing w:val="35"/>
        </w:rPr>
        <w:t> </w:t>
      </w:r>
      <w:r>
        <w:rPr/>
        <w:t>on</w:t>
      </w:r>
      <w:r>
        <w:rPr>
          <w:spacing w:val="31"/>
        </w:rPr>
        <w:t> </w:t>
      </w:r>
      <w:r>
        <w:rPr/>
        <w:t>academic</w:t>
      </w:r>
      <w:r>
        <w:rPr>
          <w:spacing w:val="39"/>
        </w:rPr>
        <w:t> </w:t>
      </w:r>
      <w:r>
        <w:rPr/>
        <w:t>achievement</w:t>
      </w:r>
      <w:r>
        <w:rPr>
          <w:spacing w:val="40"/>
        </w:rPr>
        <w:t> </w:t>
      </w:r>
      <w:r>
        <w:rPr/>
        <w:t>among</w:t>
      </w:r>
      <w:r>
        <w:rPr>
          <w:spacing w:val="35"/>
        </w:rPr>
        <w:t> </w:t>
      </w:r>
      <w:r>
        <w:rPr/>
        <w:t>public</w:t>
      </w:r>
      <w:r>
        <w:rPr>
          <w:spacing w:val="34"/>
        </w:rPr>
        <w:t> </w:t>
      </w:r>
      <w:r>
        <w:rPr/>
        <w:t>elementary school</w:t>
      </w:r>
      <w:r>
        <w:rPr>
          <w:spacing w:val="-6"/>
        </w:rPr>
        <w:t> </w:t>
      </w:r>
      <w:r>
        <w:rPr/>
        <w:t>students. Research</w:t>
      </w:r>
      <w:r>
        <w:rPr>
          <w:spacing w:val="-2"/>
        </w:rPr>
        <w:t> </w:t>
      </w:r>
      <w:r>
        <w:rPr/>
        <w:t>education. Centre for Data analysis report. No. (01-06).</w:t>
      </w:r>
    </w:p>
    <w:p>
      <w:pPr>
        <w:pStyle w:val="BodyText"/>
        <w:spacing w:before="45"/>
        <w:ind w:left="0"/>
      </w:pPr>
    </w:p>
    <w:p>
      <w:pPr>
        <w:tabs>
          <w:tab w:pos="1814" w:val="left" w:leader="none"/>
          <w:tab w:pos="2323" w:val="left" w:leader="none"/>
          <w:tab w:pos="3263" w:val="left" w:leader="none"/>
          <w:tab w:pos="4173" w:val="left" w:leader="none"/>
          <w:tab w:pos="5185" w:val="left" w:leader="none"/>
          <w:tab w:pos="5617" w:val="left" w:leader="none"/>
          <w:tab w:pos="6303" w:val="left" w:leader="none"/>
          <w:tab w:pos="7262" w:val="left" w:leader="none"/>
          <w:tab w:pos="7895" w:val="left" w:leader="none"/>
          <w:tab w:pos="9435" w:val="left" w:leader="none"/>
        </w:tabs>
        <w:spacing w:line="276" w:lineRule="auto" w:before="0"/>
        <w:ind w:left="1701" w:right="1335" w:hanging="721"/>
        <w:jc w:val="left"/>
        <w:rPr>
          <w:sz w:val="24"/>
        </w:rPr>
      </w:pPr>
      <w:r>
        <w:rPr>
          <w:spacing w:val="-2"/>
          <w:sz w:val="24"/>
        </w:rPr>
        <w:t>Knoll,</w:t>
      </w:r>
      <w:r>
        <w:rPr>
          <w:sz w:val="24"/>
        </w:rPr>
        <w:tab/>
        <w:tab/>
      </w:r>
      <w:r>
        <w:rPr>
          <w:spacing w:val="-6"/>
          <w:sz w:val="24"/>
        </w:rPr>
        <w:t>M.</w:t>
      </w:r>
      <w:r>
        <w:rPr>
          <w:sz w:val="24"/>
        </w:rPr>
        <w:tab/>
      </w:r>
      <w:r>
        <w:rPr>
          <w:spacing w:val="-2"/>
          <w:sz w:val="24"/>
        </w:rPr>
        <w:t>(2014).</w:t>
      </w:r>
      <w:r>
        <w:rPr>
          <w:sz w:val="24"/>
        </w:rPr>
        <w:tab/>
      </w:r>
      <w:r>
        <w:rPr>
          <w:spacing w:val="-2"/>
          <w:sz w:val="24"/>
        </w:rPr>
        <w:t>Project</w:t>
      </w:r>
      <w:r>
        <w:rPr>
          <w:sz w:val="24"/>
        </w:rPr>
        <w:tab/>
      </w:r>
      <w:r>
        <w:rPr>
          <w:spacing w:val="-2"/>
          <w:sz w:val="24"/>
        </w:rPr>
        <w:t>method.</w:t>
      </w:r>
      <w:r>
        <w:rPr>
          <w:sz w:val="24"/>
        </w:rPr>
        <w:tab/>
      </w:r>
      <w:r>
        <w:rPr>
          <w:spacing w:val="-6"/>
          <w:sz w:val="24"/>
        </w:rPr>
        <w:t>In</w:t>
      </w:r>
      <w:r>
        <w:rPr>
          <w:sz w:val="24"/>
        </w:rPr>
        <w:tab/>
      </w:r>
      <w:r>
        <w:rPr>
          <w:spacing w:val="-4"/>
          <w:sz w:val="24"/>
        </w:rPr>
        <w:t>D.C.</w:t>
      </w:r>
      <w:r>
        <w:rPr>
          <w:sz w:val="24"/>
        </w:rPr>
        <w:tab/>
      </w:r>
      <w:r>
        <w:rPr>
          <w:spacing w:val="-2"/>
          <w:sz w:val="24"/>
        </w:rPr>
        <w:t>Phillips</w:t>
      </w:r>
      <w:r>
        <w:rPr>
          <w:sz w:val="24"/>
        </w:rPr>
        <w:tab/>
      </w:r>
      <w:r>
        <w:rPr>
          <w:spacing w:val="-4"/>
          <w:sz w:val="24"/>
        </w:rPr>
        <w:t>(ed)</w:t>
      </w:r>
      <w:r>
        <w:rPr>
          <w:sz w:val="24"/>
        </w:rPr>
        <w:tab/>
      </w:r>
      <w:r>
        <w:rPr>
          <w:i/>
          <w:spacing w:val="-2"/>
          <w:sz w:val="24"/>
        </w:rPr>
        <w:t>Encyclopedia</w:t>
      </w:r>
      <w:r>
        <w:rPr>
          <w:i/>
          <w:sz w:val="24"/>
        </w:rPr>
        <w:tab/>
      </w:r>
      <w:r>
        <w:rPr>
          <w:i/>
          <w:spacing w:val="-6"/>
          <w:sz w:val="24"/>
        </w:rPr>
        <w:t>of </w:t>
      </w:r>
      <w:r>
        <w:rPr>
          <w:i/>
          <w:sz w:val="24"/>
        </w:rPr>
        <w:t>EducationalTheory and Philosophy</w:t>
      </w:r>
      <w:r>
        <w:rPr>
          <w:sz w:val="24"/>
        </w:rPr>
        <w:t>, Vol. 2 (London: Sage), (665-669).</w:t>
      </w:r>
    </w:p>
    <w:p>
      <w:pPr>
        <w:pStyle w:val="BodyText"/>
        <w:spacing w:before="40"/>
        <w:ind w:left="0"/>
      </w:pPr>
    </w:p>
    <w:p>
      <w:pPr>
        <w:spacing w:line="276" w:lineRule="auto" w:before="1"/>
        <w:ind w:left="1701" w:right="1343" w:hanging="721"/>
        <w:jc w:val="left"/>
        <w:rPr>
          <w:sz w:val="24"/>
        </w:rPr>
      </w:pPr>
      <w:r>
        <w:rPr>
          <w:sz w:val="24"/>
        </w:rPr>
        <w:t>Kolo,</w:t>
      </w:r>
      <w:r>
        <w:rPr>
          <w:spacing w:val="40"/>
          <w:sz w:val="24"/>
        </w:rPr>
        <w:t> </w:t>
      </w:r>
      <w:r>
        <w:rPr>
          <w:sz w:val="24"/>
        </w:rPr>
        <w:t>F.D.</w:t>
      </w:r>
      <w:r>
        <w:rPr>
          <w:spacing w:val="40"/>
          <w:sz w:val="24"/>
        </w:rPr>
        <w:t> </w:t>
      </w:r>
      <w:r>
        <w:rPr>
          <w:sz w:val="24"/>
        </w:rPr>
        <w:t>(2009).</w:t>
      </w:r>
      <w:r>
        <w:rPr>
          <w:spacing w:val="40"/>
          <w:sz w:val="24"/>
        </w:rPr>
        <w:t> </w:t>
      </w:r>
      <w:r>
        <w:rPr>
          <w:i/>
          <w:sz w:val="24"/>
        </w:rPr>
        <w:t>Basic</w:t>
      </w:r>
      <w:r>
        <w:rPr>
          <w:i/>
          <w:spacing w:val="40"/>
          <w:sz w:val="24"/>
        </w:rPr>
        <w:t> </w:t>
      </w:r>
      <w:r>
        <w:rPr>
          <w:i/>
          <w:sz w:val="24"/>
        </w:rPr>
        <w:t>research</w:t>
      </w:r>
      <w:r>
        <w:rPr>
          <w:i/>
          <w:spacing w:val="40"/>
          <w:sz w:val="24"/>
        </w:rPr>
        <w:t> </w:t>
      </w:r>
      <w:r>
        <w:rPr>
          <w:i/>
          <w:sz w:val="24"/>
        </w:rPr>
        <w:t>concept</w:t>
      </w:r>
      <w:r>
        <w:rPr>
          <w:i/>
          <w:spacing w:val="40"/>
          <w:sz w:val="24"/>
        </w:rPr>
        <w:t> </w:t>
      </w:r>
      <w:r>
        <w:rPr>
          <w:i/>
          <w:sz w:val="24"/>
        </w:rPr>
        <w:t>on</w:t>
      </w:r>
      <w:r>
        <w:rPr>
          <w:i/>
          <w:spacing w:val="40"/>
          <w:sz w:val="24"/>
        </w:rPr>
        <w:t> </w:t>
      </w:r>
      <w:r>
        <w:rPr>
          <w:i/>
          <w:sz w:val="24"/>
        </w:rPr>
        <w:t>behavioural</w:t>
      </w:r>
      <w:r>
        <w:rPr>
          <w:i/>
          <w:spacing w:val="40"/>
          <w:sz w:val="24"/>
        </w:rPr>
        <w:t> </w:t>
      </w:r>
      <w:r>
        <w:rPr>
          <w:i/>
          <w:sz w:val="24"/>
        </w:rPr>
        <w:t>research</w:t>
      </w:r>
      <w:r>
        <w:rPr>
          <w:sz w:val="24"/>
        </w:rPr>
        <w:t>.</w:t>
      </w:r>
      <w:r>
        <w:rPr>
          <w:spacing w:val="40"/>
          <w:sz w:val="24"/>
        </w:rPr>
        <w:t> </w:t>
      </w:r>
      <w:r>
        <w:rPr>
          <w:sz w:val="24"/>
        </w:rPr>
        <w:t>Zaria:</w:t>
      </w:r>
      <w:r>
        <w:rPr>
          <w:spacing w:val="40"/>
          <w:sz w:val="24"/>
        </w:rPr>
        <w:t> </w:t>
      </w:r>
      <w:r>
        <w:rPr>
          <w:sz w:val="24"/>
        </w:rPr>
        <w:t>Stefano</w:t>
      </w:r>
      <w:r>
        <w:rPr>
          <w:spacing w:val="40"/>
          <w:sz w:val="24"/>
        </w:rPr>
        <w:t> </w:t>
      </w:r>
      <w:r>
        <w:rPr>
          <w:sz w:val="24"/>
        </w:rPr>
        <w:t>Printing Press.</w:t>
      </w:r>
    </w:p>
    <w:p>
      <w:pPr>
        <w:pStyle w:val="BodyText"/>
        <w:spacing w:before="39"/>
        <w:ind w:left="0"/>
      </w:pPr>
    </w:p>
    <w:p>
      <w:pPr>
        <w:pStyle w:val="BodyText"/>
        <w:spacing w:line="276" w:lineRule="auto"/>
        <w:ind w:left="1701" w:right="1343" w:hanging="721"/>
      </w:pPr>
      <w:r>
        <w:rPr/>
        <w:t>Kuhn, D; and Peace, M. (2012) “What needs to develop in the development of inquiring Skills?” </w:t>
      </w:r>
      <w:r>
        <w:rPr>
          <w:i/>
        </w:rPr>
        <w:t>Cognition and instruction </w:t>
      </w:r>
      <w:r>
        <w:rPr/>
        <w:t>26:512-596.</w:t>
      </w:r>
    </w:p>
    <w:p>
      <w:pPr>
        <w:pStyle w:val="BodyText"/>
        <w:spacing w:before="4"/>
        <w:ind w:left="0"/>
      </w:pPr>
    </w:p>
    <w:p>
      <w:pPr>
        <w:pStyle w:val="BodyText"/>
        <w:spacing w:line="237" w:lineRule="auto"/>
        <w:ind w:left="1701" w:right="1343" w:hanging="721"/>
      </w:pPr>
      <w:r>
        <w:rPr/>
        <w:t>Lam,</w:t>
      </w:r>
      <w:r>
        <w:rPr>
          <w:spacing w:val="28"/>
        </w:rPr>
        <w:t> </w:t>
      </w:r>
      <w:r>
        <w:rPr/>
        <w:t>W.</w:t>
      </w:r>
      <w:r>
        <w:rPr>
          <w:spacing w:val="28"/>
        </w:rPr>
        <w:t> </w:t>
      </w:r>
      <w:r>
        <w:rPr/>
        <w:t>&amp;</w:t>
      </w:r>
      <w:r>
        <w:rPr>
          <w:spacing w:val="23"/>
        </w:rPr>
        <w:t> </w:t>
      </w:r>
      <w:r>
        <w:rPr/>
        <w:t>Wong,</w:t>
      </w:r>
      <w:r>
        <w:rPr>
          <w:spacing w:val="28"/>
        </w:rPr>
        <w:t> </w:t>
      </w:r>
      <w:r>
        <w:rPr/>
        <w:t>J.</w:t>
      </w:r>
      <w:r>
        <w:rPr>
          <w:spacing w:val="23"/>
        </w:rPr>
        <w:t> </w:t>
      </w:r>
      <w:r>
        <w:rPr/>
        <w:t>(2014). The</w:t>
      </w:r>
      <w:r>
        <w:rPr>
          <w:spacing w:val="25"/>
        </w:rPr>
        <w:t> </w:t>
      </w:r>
      <w:r>
        <w:rPr/>
        <w:t>effects</w:t>
      </w:r>
      <w:r>
        <w:rPr>
          <w:spacing w:val="23"/>
        </w:rPr>
        <w:t> </w:t>
      </w:r>
      <w:r>
        <w:rPr/>
        <w:t>of strategy training</w:t>
      </w:r>
      <w:r>
        <w:rPr>
          <w:spacing w:val="25"/>
        </w:rPr>
        <w:t> </w:t>
      </w:r>
      <w:r>
        <w:rPr/>
        <w:t>on developing</w:t>
      </w:r>
      <w:r>
        <w:rPr>
          <w:spacing w:val="25"/>
        </w:rPr>
        <w:t> </w:t>
      </w:r>
      <w:r>
        <w:rPr/>
        <w:t>task-based skills in an economics classroom. </w:t>
      </w:r>
      <w:r>
        <w:rPr>
          <w:i/>
        </w:rPr>
        <w:t>EST Journal </w:t>
      </w:r>
      <w:r>
        <w:rPr/>
        <w:t>29:126-138.</w:t>
      </w:r>
    </w:p>
    <w:p>
      <w:pPr>
        <w:pStyle w:val="BodyText"/>
        <w:spacing w:before="1"/>
        <w:ind w:left="0"/>
      </w:pPr>
    </w:p>
    <w:p>
      <w:pPr>
        <w:pStyle w:val="BodyText"/>
        <w:spacing w:line="242" w:lineRule="auto"/>
        <w:ind w:left="1701" w:right="1335" w:hanging="721"/>
      </w:pPr>
      <w:r>
        <w:rPr/>
        <w:t>Larsen-Freeman,</w:t>
      </w:r>
      <w:r>
        <w:rPr>
          <w:spacing w:val="34"/>
        </w:rPr>
        <w:t> </w:t>
      </w:r>
      <w:r>
        <w:rPr/>
        <w:t>D.</w:t>
      </w:r>
      <w:r>
        <w:rPr>
          <w:spacing w:val="34"/>
        </w:rPr>
        <w:t> </w:t>
      </w:r>
      <w:r>
        <w:rPr/>
        <w:t>(2012).</w:t>
      </w:r>
      <w:r>
        <w:rPr>
          <w:spacing w:val="31"/>
        </w:rPr>
        <w:t> </w:t>
      </w:r>
      <w:r>
        <w:rPr/>
        <w:t>Task-based</w:t>
      </w:r>
      <w:r>
        <w:rPr>
          <w:spacing w:val="37"/>
        </w:rPr>
        <w:t> </w:t>
      </w:r>
      <w:r>
        <w:rPr/>
        <w:t>instruction.</w:t>
      </w:r>
      <w:r>
        <w:rPr>
          <w:spacing w:val="34"/>
        </w:rPr>
        <w:t> </w:t>
      </w:r>
      <w:r>
        <w:rPr/>
        <w:t>Retrieved</w:t>
      </w:r>
      <w:r>
        <w:rPr>
          <w:spacing w:val="32"/>
        </w:rPr>
        <w:t> </w:t>
      </w:r>
      <w:r>
        <w:rPr/>
        <w:t>October</w:t>
      </w:r>
      <w:r>
        <w:rPr>
          <w:spacing w:val="34"/>
        </w:rPr>
        <w:t> </w:t>
      </w:r>
      <w:r>
        <w:rPr/>
        <w:t>9</w:t>
      </w:r>
      <w:r>
        <w:rPr>
          <w:vertAlign w:val="superscript"/>
        </w:rPr>
        <w:t>th</w:t>
      </w:r>
      <w:r>
        <w:rPr>
          <w:vertAlign w:val="baseline"/>
        </w:rPr>
        <w:t>,</w:t>
      </w:r>
      <w:r>
        <w:rPr>
          <w:spacing w:val="34"/>
          <w:vertAlign w:val="baseline"/>
        </w:rPr>
        <w:t> </w:t>
      </w:r>
      <w:r>
        <w:rPr>
          <w:vertAlign w:val="baseline"/>
        </w:rPr>
        <w:t>2007,</w:t>
      </w:r>
      <w:r>
        <w:rPr>
          <w:spacing w:val="31"/>
          <w:vertAlign w:val="baseline"/>
        </w:rPr>
        <w:t> </w:t>
      </w:r>
      <w:r>
        <w:rPr>
          <w:vertAlign w:val="baseline"/>
        </w:rPr>
        <w:t>from </w:t>
      </w:r>
      <w:r>
        <w:rPr>
          <w:spacing w:val="-2"/>
          <w:vertAlign w:val="baseline"/>
        </w:rPr>
        <w:t>[(5)].</w:t>
      </w:r>
    </w:p>
    <w:p>
      <w:pPr>
        <w:pStyle w:val="BodyText"/>
        <w:spacing w:before="36"/>
        <w:ind w:left="0"/>
      </w:pPr>
    </w:p>
    <w:p>
      <w:pPr>
        <w:pStyle w:val="BodyText"/>
        <w:spacing w:line="276" w:lineRule="auto"/>
        <w:ind w:left="1701" w:right="1343" w:hanging="721"/>
      </w:pPr>
      <w:r>
        <w:rPr/>
        <w:t>Lary,</w:t>
      </w:r>
      <w:r>
        <w:rPr>
          <w:spacing w:val="32"/>
        </w:rPr>
        <w:t> </w:t>
      </w:r>
      <w:r>
        <w:rPr/>
        <w:t>V.</w:t>
      </w:r>
      <w:r>
        <w:rPr>
          <w:spacing w:val="32"/>
        </w:rPr>
        <w:t> </w:t>
      </w:r>
      <w:r>
        <w:rPr/>
        <w:t>(2008).</w:t>
      </w:r>
      <w:r>
        <w:rPr>
          <w:spacing w:val="32"/>
        </w:rPr>
        <w:t> </w:t>
      </w:r>
      <w:r>
        <w:rPr/>
        <w:t>New</w:t>
      </w:r>
      <w:r>
        <w:rPr>
          <w:spacing w:val="30"/>
        </w:rPr>
        <w:t> </w:t>
      </w:r>
      <w:r>
        <w:rPr/>
        <w:t>evidence</w:t>
      </w:r>
      <w:r>
        <w:rPr>
          <w:spacing w:val="29"/>
        </w:rPr>
        <w:t> </w:t>
      </w:r>
      <w:r>
        <w:rPr/>
        <w:t>on classroom computers</w:t>
      </w:r>
      <w:r>
        <w:rPr>
          <w:spacing w:val="28"/>
        </w:rPr>
        <w:t> </w:t>
      </w:r>
      <w:r>
        <w:rPr/>
        <w:t>and</w:t>
      </w:r>
      <w:r>
        <w:rPr>
          <w:spacing w:val="30"/>
        </w:rPr>
        <w:t> </w:t>
      </w:r>
      <w:r>
        <w:rPr/>
        <w:t>pupil</w:t>
      </w:r>
      <w:r>
        <w:rPr>
          <w:spacing w:val="26"/>
        </w:rPr>
        <w:t> </w:t>
      </w:r>
      <w:r>
        <w:rPr/>
        <w:t>learning.</w:t>
      </w:r>
      <w:r>
        <w:rPr>
          <w:spacing w:val="40"/>
        </w:rPr>
        <w:t> </w:t>
      </w:r>
      <w:r>
        <w:rPr>
          <w:i/>
        </w:rPr>
        <w:t>Economic journal </w:t>
      </w:r>
      <w:r>
        <w:rPr/>
        <w:t>112 (735 – 765).</w:t>
      </w:r>
    </w:p>
    <w:p>
      <w:pPr>
        <w:pStyle w:val="BodyText"/>
        <w:spacing w:before="1"/>
        <w:ind w:left="0"/>
      </w:pPr>
    </w:p>
    <w:p>
      <w:pPr>
        <w:pStyle w:val="BodyText"/>
        <w:spacing w:line="242" w:lineRule="auto"/>
        <w:ind w:left="1701" w:right="1343" w:hanging="721"/>
      </w:pPr>
      <w:r>
        <w:rPr/>
        <w:t>Littlewood, W. (2007). Communicative and task-based language teaching in East Asian classrooms. Retrieved October 9</w:t>
      </w:r>
      <w:r>
        <w:rPr>
          <w:vertAlign w:val="superscript"/>
        </w:rPr>
        <w:t>th</w:t>
      </w:r>
      <w:r>
        <w:rPr>
          <w:vertAlign w:val="baseline"/>
        </w:rPr>
        <w:t>, 2007, from [(6)]</w:t>
      </w:r>
    </w:p>
    <w:p>
      <w:pPr>
        <w:pStyle w:val="BodyText"/>
        <w:spacing w:before="36"/>
        <w:ind w:left="0"/>
      </w:pPr>
    </w:p>
    <w:p>
      <w:pPr>
        <w:spacing w:before="0"/>
        <w:ind w:left="980" w:right="0" w:firstLine="0"/>
        <w:jc w:val="left"/>
        <w:rPr>
          <w:i/>
          <w:sz w:val="24"/>
        </w:rPr>
      </w:pPr>
      <w:r>
        <w:rPr>
          <w:sz w:val="24"/>
        </w:rPr>
        <w:t>Llewellyn,</w:t>
      </w:r>
      <w:r>
        <w:rPr>
          <w:spacing w:val="57"/>
          <w:sz w:val="24"/>
        </w:rPr>
        <w:t> </w:t>
      </w:r>
      <w:r>
        <w:rPr>
          <w:sz w:val="24"/>
        </w:rPr>
        <w:t>D.</w:t>
      </w:r>
      <w:r>
        <w:rPr>
          <w:spacing w:val="60"/>
          <w:sz w:val="24"/>
        </w:rPr>
        <w:t> </w:t>
      </w:r>
      <w:r>
        <w:rPr>
          <w:sz w:val="24"/>
        </w:rPr>
        <w:t>(2011).</w:t>
      </w:r>
      <w:r>
        <w:rPr>
          <w:i/>
          <w:sz w:val="24"/>
        </w:rPr>
        <w:t>Enquiry</w:t>
      </w:r>
      <w:r>
        <w:rPr>
          <w:i/>
          <w:spacing w:val="61"/>
          <w:sz w:val="24"/>
        </w:rPr>
        <w:t> </w:t>
      </w:r>
      <w:r>
        <w:rPr>
          <w:i/>
          <w:sz w:val="24"/>
        </w:rPr>
        <w:t>within.</w:t>
      </w:r>
      <w:r>
        <w:rPr>
          <w:i/>
          <w:spacing w:val="61"/>
          <w:sz w:val="24"/>
        </w:rPr>
        <w:t> </w:t>
      </w:r>
      <w:r>
        <w:rPr>
          <w:i/>
          <w:sz w:val="24"/>
        </w:rPr>
        <w:t>implementing</w:t>
      </w:r>
      <w:r>
        <w:rPr>
          <w:i/>
          <w:spacing w:val="58"/>
          <w:sz w:val="24"/>
        </w:rPr>
        <w:t> </w:t>
      </w:r>
      <w:r>
        <w:rPr>
          <w:i/>
          <w:sz w:val="24"/>
        </w:rPr>
        <w:t>enquiry-based</w:t>
      </w:r>
      <w:r>
        <w:rPr>
          <w:i/>
          <w:spacing w:val="58"/>
          <w:sz w:val="24"/>
        </w:rPr>
        <w:t> </w:t>
      </w:r>
      <w:r>
        <w:rPr>
          <w:i/>
          <w:sz w:val="24"/>
        </w:rPr>
        <w:t>science</w:t>
      </w:r>
      <w:r>
        <w:rPr>
          <w:i/>
          <w:spacing w:val="57"/>
          <w:sz w:val="24"/>
        </w:rPr>
        <w:t> </w:t>
      </w:r>
      <w:r>
        <w:rPr>
          <w:i/>
          <w:spacing w:val="-2"/>
          <w:sz w:val="24"/>
        </w:rPr>
        <w:t>standards.</w:t>
      </w:r>
    </w:p>
    <w:p>
      <w:pPr>
        <w:pStyle w:val="BodyText"/>
        <w:spacing w:before="41"/>
        <w:ind w:left="1701"/>
      </w:pPr>
      <w:r>
        <w:rPr/>
        <w:t>thousand</w:t>
      </w:r>
      <w:r>
        <w:rPr>
          <w:spacing w:val="-3"/>
        </w:rPr>
        <w:t> </w:t>
      </w:r>
      <w:r>
        <w:rPr/>
        <w:t>Oaks, CA:</w:t>
      </w:r>
      <w:r>
        <w:rPr>
          <w:spacing w:val="-2"/>
        </w:rPr>
        <w:t> </w:t>
      </w:r>
      <w:r>
        <w:rPr/>
        <w:t>Corwin</w:t>
      </w:r>
      <w:r>
        <w:rPr>
          <w:spacing w:val="-6"/>
        </w:rPr>
        <w:t> </w:t>
      </w:r>
      <w:r>
        <w:rPr>
          <w:spacing w:val="-2"/>
        </w:rPr>
        <w:t>Press.</w:t>
      </w:r>
    </w:p>
    <w:p>
      <w:pPr>
        <w:pStyle w:val="BodyText"/>
        <w:spacing w:before="43"/>
        <w:ind w:left="0"/>
      </w:pPr>
    </w:p>
    <w:p>
      <w:pPr>
        <w:spacing w:before="0"/>
        <w:ind w:left="1701" w:right="1343" w:hanging="721"/>
        <w:jc w:val="left"/>
        <w:rPr>
          <w:sz w:val="24"/>
        </w:rPr>
      </w:pPr>
      <w:r>
        <w:rPr>
          <w:sz w:val="24"/>
        </w:rPr>
        <w:t>Long,</w:t>
      </w:r>
      <w:r>
        <w:rPr>
          <w:spacing w:val="-1"/>
          <w:sz w:val="24"/>
        </w:rPr>
        <w:t> </w:t>
      </w:r>
      <w:r>
        <w:rPr>
          <w:sz w:val="24"/>
        </w:rPr>
        <w:t>M.</w:t>
      </w:r>
      <w:r>
        <w:rPr>
          <w:spacing w:val="-1"/>
          <w:sz w:val="24"/>
        </w:rPr>
        <w:t> </w:t>
      </w:r>
      <w:r>
        <w:rPr>
          <w:sz w:val="24"/>
        </w:rPr>
        <w:t>H.</w:t>
      </w:r>
      <w:r>
        <w:rPr>
          <w:spacing w:val="-2"/>
          <w:sz w:val="24"/>
        </w:rPr>
        <w:t> </w:t>
      </w:r>
      <w:r>
        <w:rPr>
          <w:sz w:val="24"/>
        </w:rPr>
        <w:t>&amp;</w:t>
      </w:r>
      <w:r>
        <w:rPr>
          <w:spacing w:val="-7"/>
          <w:sz w:val="24"/>
        </w:rPr>
        <w:t> </w:t>
      </w:r>
      <w:r>
        <w:rPr>
          <w:sz w:val="24"/>
        </w:rPr>
        <w:t>Doughy,</w:t>
      </w:r>
      <w:r>
        <w:rPr>
          <w:spacing w:val="-1"/>
          <w:sz w:val="24"/>
        </w:rPr>
        <w:t> </w:t>
      </w:r>
      <w:r>
        <w:rPr>
          <w:sz w:val="24"/>
        </w:rPr>
        <w:t>C.</w:t>
      </w:r>
      <w:r>
        <w:rPr>
          <w:spacing w:val="-1"/>
          <w:sz w:val="24"/>
        </w:rPr>
        <w:t> </w:t>
      </w:r>
      <w:r>
        <w:rPr>
          <w:sz w:val="24"/>
        </w:rPr>
        <w:t>J.</w:t>
      </w:r>
      <w:r>
        <w:rPr>
          <w:spacing w:val="-1"/>
          <w:sz w:val="24"/>
        </w:rPr>
        <w:t> </w:t>
      </w:r>
      <w:r>
        <w:rPr>
          <w:sz w:val="24"/>
        </w:rPr>
        <w:t>(2011). </w:t>
      </w:r>
      <w:r>
        <w:rPr>
          <w:i/>
          <w:sz w:val="24"/>
        </w:rPr>
        <w:t>The</w:t>
      </w:r>
      <w:r>
        <w:rPr>
          <w:i/>
          <w:spacing w:val="-3"/>
          <w:sz w:val="24"/>
        </w:rPr>
        <w:t> </w:t>
      </w:r>
      <w:r>
        <w:rPr>
          <w:i/>
          <w:sz w:val="24"/>
        </w:rPr>
        <w:t>handbook</w:t>
      </w:r>
      <w:r>
        <w:rPr>
          <w:i/>
          <w:spacing w:val="-4"/>
          <w:sz w:val="24"/>
        </w:rPr>
        <w:t> </w:t>
      </w:r>
      <w:r>
        <w:rPr>
          <w:i/>
          <w:sz w:val="24"/>
        </w:rPr>
        <w:t>of</w:t>
      </w:r>
      <w:r>
        <w:rPr>
          <w:i/>
          <w:spacing w:val="-3"/>
          <w:sz w:val="24"/>
        </w:rPr>
        <w:t> </w:t>
      </w:r>
      <w:r>
        <w:rPr>
          <w:i/>
          <w:sz w:val="24"/>
        </w:rPr>
        <w:t>language</w:t>
      </w:r>
      <w:r>
        <w:rPr>
          <w:i/>
          <w:spacing w:val="-3"/>
          <w:sz w:val="24"/>
        </w:rPr>
        <w:t> </w:t>
      </w:r>
      <w:r>
        <w:rPr>
          <w:i/>
          <w:sz w:val="24"/>
        </w:rPr>
        <w:t>teaching</w:t>
      </w:r>
      <w:r>
        <w:rPr>
          <w:sz w:val="24"/>
        </w:rPr>
        <w:t>.</w:t>
      </w:r>
      <w:r>
        <w:rPr>
          <w:spacing w:val="-1"/>
          <w:sz w:val="24"/>
        </w:rPr>
        <w:t> </w:t>
      </w:r>
      <w:r>
        <w:rPr>
          <w:sz w:val="24"/>
        </w:rPr>
        <w:t>Oxford:</w:t>
      </w:r>
      <w:r>
        <w:rPr>
          <w:spacing w:val="-3"/>
          <w:sz w:val="24"/>
        </w:rPr>
        <w:t> </w:t>
      </w:r>
      <w:r>
        <w:rPr>
          <w:sz w:val="24"/>
        </w:rPr>
        <w:t>Wiley </w:t>
      </w:r>
      <w:r>
        <w:rPr>
          <w:spacing w:val="-2"/>
          <w:sz w:val="24"/>
        </w:rPr>
        <w:t>Blackwell.</w:t>
      </w:r>
    </w:p>
    <w:p>
      <w:pPr>
        <w:pStyle w:val="BodyText"/>
        <w:spacing w:before="36"/>
        <w:ind w:left="0"/>
      </w:pPr>
    </w:p>
    <w:p>
      <w:pPr>
        <w:pStyle w:val="BodyText"/>
        <w:spacing w:before="1"/>
      </w:pPr>
      <w:r>
        <w:rPr/>
        <w:t>Loveless,</w:t>
      </w:r>
      <w:r>
        <w:rPr>
          <w:spacing w:val="6"/>
        </w:rPr>
        <w:t> </w:t>
      </w:r>
      <w:r>
        <w:rPr/>
        <w:t>A.</w:t>
      </w:r>
      <w:r>
        <w:rPr>
          <w:spacing w:val="8"/>
        </w:rPr>
        <w:t> </w:t>
      </w:r>
      <w:r>
        <w:rPr/>
        <w:t>(2010).</w:t>
      </w:r>
      <w:r>
        <w:rPr>
          <w:spacing w:val="5"/>
        </w:rPr>
        <w:t> </w:t>
      </w:r>
      <w:r>
        <w:rPr/>
        <w:t>Creating</w:t>
      </w:r>
      <w:r>
        <w:rPr>
          <w:spacing w:val="7"/>
        </w:rPr>
        <w:t> </w:t>
      </w:r>
      <w:r>
        <w:rPr/>
        <w:t>spaces</w:t>
      </w:r>
      <w:r>
        <w:rPr>
          <w:spacing w:val="9"/>
        </w:rPr>
        <w:t> </w:t>
      </w:r>
      <w:r>
        <w:rPr/>
        <w:t>in</w:t>
      </w:r>
      <w:r>
        <w:rPr>
          <w:spacing w:val="2"/>
        </w:rPr>
        <w:t> </w:t>
      </w:r>
      <w:r>
        <w:rPr/>
        <w:t>the</w:t>
      </w:r>
      <w:r>
        <w:rPr>
          <w:spacing w:val="6"/>
        </w:rPr>
        <w:t> </w:t>
      </w:r>
      <w:r>
        <w:rPr/>
        <w:t>primary</w:t>
      </w:r>
      <w:r>
        <w:rPr>
          <w:spacing w:val="-2"/>
        </w:rPr>
        <w:t> </w:t>
      </w:r>
      <w:r>
        <w:rPr/>
        <w:t>curriculum:</w:t>
      </w:r>
      <w:r>
        <w:rPr>
          <w:spacing w:val="7"/>
        </w:rPr>
        <w:t> </w:t>
      </w:r>
      <w:r>
        <w:rPr/>
        <w:t>ICT</w:t>
      </w:r>
      <w:r>
        <w:rPr>
          <w:spacing w:val="9"/>
        </w:rPr>
        <w:t> </w:t>
      </w:r>
      <w:r>
        <w:rPr/>
        <w:t>in</w:t>
      </w:r>
      <w:r>
        <w:rPr>
          <w:spacing w:val="2"/>
        </w:rPr>
        <w:t> </w:t>
      </w:r>
      <w:r>
        <w:rPr/>
        <w:t>creative</w:t>
      </w:r>
      <w:r>
        <w:rPr>
          <w:spacing w:val="6"/>
        </w:rPr>
        <w:t> </w:t>
      </w:r>
      <w:r>
        <w:rPr>
          <w:spacing w:val="-2"/>
        </w:rPr>
        <w:t>subjects.</w:t>
      </w:r>
    </w:p>
    <w:p>
      <w:pPr>
        <w:spacing w:before="40"/>
        <w:ind w:left="1701" w:right="0" w:firstLine="0"/>
        <w:jc w:val="left"/>
        <w:rPr>
          <w:sz w:val="24"/>
        </w:rPr>
      </w:pPr>
      <w:r>
        <w:rPr>
          <w:i/>
          <w:sz w:val="24"/>
        </w:rPr>
        <w:t>The</w:t>
      </w:r>
      <w:r>
        <w:rPr>
          <w:i/>
          <w:spacing w:val="-1"/>
          <w:sz w:val="24"/>
        </w:rPr>
        <w:t> </w:t>
      </w:r>
      <w:r>
        <w:rPr>
          <w:i/>
          <w:sz w:val="24"/>
        </w:rPr>
        <w:t>curriculum journal</w:t>
      </w:r>
      <w:r>
        <w:rPr>
          <w:sz w:val="24"/>
        </w:rPr>
        <w:t>,</w:t>
      </w:r>
      <w:r>
        <w:rPr>
          <w:spacing w:val="3"/>
          <w:sz w:val="24"/>
        </w:rPr>
        <w:t> </w:t>
      </w:r>
      <w:r>
        <w:rPr>
          <w:sz w:val="24"/>
        </w:rPr>
        <w:t>14,</w:t>
      </w:r>
      <w:r>
        <w:rPr>
          <w:spacing w:val="-2"/>
          <w:sz w:val="24"/>
        </w:rPr>
        <w:t> </w:t>
      </w:r>
      <w:r>
        <w:rPr>
          <w:sz w:val="24"/>
        </w:rPr>
        <w:t>(5-</w:t>
      </w:r>
      <w:r>
        <w:rPr>
          <w:spacing w:val="-4"/>
          <w:sz w:val="24"/>
        </w:rPr>
        <w:t>21).</w:t>
      </w:r>
    </w:p>
    <w:p>
      <w:pPr>
        <w:spacing w:after="0"/>
        <w:jc w:val="left"/>
        <w:rPr>
          <w:sz w:val="24"/>
        </w:rPr>
        <w:sectPr>
          <w:pgSz w:w="12240" w:h="15840"/>
          <w:pgMar w:header="0" w:footer="1012" w:top="1360" w:bottom="1200" w:left="820" w:right="460"/>
        </w:sectPr>
      </w:pPr>
    </w:p>
    <w:p>
      <w:pPr>
        <w:pStyle w:val="BodyText"/>
        <w:spacing w:before="72"/>
        <w:ind w:left="1701" w:right="1331" w:hanging="721"/>
        <w:jc w:val="both"/>
      </w:pPr>
      <w:r>
        <w:rPr/>
        <w:t>Magnuson, K. (2007). “Mental education and children‟s academic achievement during middle childhood”. </w:t>
      </w:r>
      <w:r>
        <w:rPr>
          <w:i/>
        </w:rPr>
        <w:t>Developmental psychology</w:t>
      </w:r>
      <w:r>
        <w:rPr/>
        <w:t>43:1497-1512.doi: 10.1037/0012- </w:t>
      </w:r>
      <w:r>
        <w:rPr>
          <w:spacing w:val="-2"/>
        </w:rPr>
        <w:t>1649.43.6.1497.</w:t>
      </w:r>
    </w:p>
    <w:p>
      <w:pPr>
        <w:pStyle w:val="BodyText"/>
        <w:spacing w:before="39"/>
        <w:ind w:left="0"/>
      </w:pPr>
    </w:p>
    <w:p>
      <w:pPr>
        <w:spacing w:before="0"/>
        <w:ind w:left="980" w:right="0" w:firstLine="0"/>
        <w:jc w:val="left"/>
        <w:rPr>
          <w:i/>
          <w:sz w:val="24"/>
        </w:rPr>
      </w:pPr>
      <w:r>
        <w:rPr>
          <w:sz w:val="24"/>
        </w:rPr>
        <w:t>Mainoma,</w:t>
      </w:r>
      <w:r>
        <w:rPr>
          <w:spacing w:val="70"/>
          <w:sz w:val="24"/>
        </w:rPr>
        <w:t> </w:t>
      </w:r>
      <w:r>
        <w:rPr>
          <w:sz w:val="24"/>
        </w:rPr>
        <w:t>F.</w:t>
      </w:r>
      <w:r>
        <w:rPr>
          <w:spacing w:val="68"/>
          <w:sz w:val="24"/>
        </w:rPr>
        <w:t> </w:t>
      </w:r>
      <w:r>
        <w:rPr>
          <w:sz w:val="24"/>
        </w:rPr>
        <w:t>(2010).</w:t>
      </w:r>
      <w:r>
        <w:rPr>
          <w:spacing w:val="68"/>
          <w:sz w:val="24"/>
        </w:rPr>
        <w:t> </w:t>
      </w:r>
      <w:r>
        <w:rPr>
          <w:sz w:val="24"/>
        </w:rPr>
        <w:t>Problems</w:t>
      </w:r>
      <w:r>
        <w:rPr>
          <w:spacing w:val="69"/>
          <w:sz w:val="24"/>
        </w:rPr>
        <w:t> </w:t>
      </w:r>
      <w:r>
        <w:rPr>
          <w:sz w:val="24"/>
        </w:rPr>
        <w:t>of</w:t>
      </w:r>
      <w:r>
        <w:rPr>
          <w:spacing w:val="63"/>
          <w:sz w:val="24"/>
        </w:rPr>
        <w:t> </w:t>
      </w:r>
      <w:r>
        <w:rPr>
          <w:sz w:val="24"/>
        </w:rPr>
        <w:t>education</w:t>
      </w:r>
      <w:r>
        <w:rPr>
          <w:spacing w:val="70"/>
          <w:sz w:val="24"/>
        </w:rPr>
        <w:t> </w:t>
      </w:r>
      <w:r>
        <w:rPr>
          <w:sz w:val="24"/>
        </w:rPr>
        <w:t>in</w:t>
      </w:r>
      <w:r>
        <w:rPr>
          <w:spacing w:val="71"/>
          <w:sz w:val="24"/>
        </w:rPr>
        <w:t> </w:t>
      </w:r>
      <w:r>
        <w:rPr>
          <w:sz w:val="24"/>
        </w:rPr>
        <w:t>Nigeria.</w:t>
      </w:r>
      <w:r>
        <w:rPr>
          <w:spacing w:val="76"/>
          <w:sz w:val="24"/>
        </w:rPr>
        <w:t> </w:t>
      </w:r>
      <w:r>
        <w:rPr>
          <w:i/>
          <w:sz w:val="24"/>
        </w:rPr>
        <w:t>New</w:t>
      </w:r>
      <w:r>
        <w:rPr>
          <w:i/>
          <w:spacing w:val="59"/>
          <w:sz w:val="24"/>
        </w:rPr>
        <w:t> </w:t>
      </w:r>
      <w:r>
        <w:rPr>
          <w:i/>
          <w:sz w:val="24"/>
        </w:rPr>
        <w:t>Nigerian</w:t>
      </w:r>
      <w:r>
        <w:rPr>
          <w:i/>
          <w:spacing w:val="71"/>
          <w:sz w:val="24"/>
        </w:rPr>
        <w:t> </w:t>
      </w:r>
      <w:r>
        <w:rPr>
          <w:i/>
          <w:spacing w:val="-2"/>
          <w:sz w:val="24"/>
        </w:rPr>
        <w:t>Newspapers</w:t>
      </w:r>
    </w:p>
    <w:p>
      <w:pPr>
        <w:pStyle w:val="BodyText"/>
        <w:spacing w:before="41"/>
        <w:ind w:left="1701"/>
      </w:pPr>
      <w:r>
        <w:rPr/>
        <w:t>Thursday,</w:t>
      </w:r>
      <w:r>
        <w:rPr>
          <w:spacing w:val="-1"/>
        </w:rPr>
        <w:t> </w:t>
      </w:r>
      <w:r>
        <w:rPr/>
        <w:t>October</w:t>
      </w:r>
      <w:r>
        <w:rPr>
          <w:spacing w:val="-1"/>
        </w:rPr>
        <w:t> </w:t>
      </w:r>
      <w:r>
        <w:rPr/>
        <w:t>2,</w:t>
      </w:r>
      <w:r>
        <w:rPr>
          <w:spacing w:val="-4"/>
        </w:rPr>
        <w:t> </w:t>
      </w:r>
      <w:r>
        <w:rPr>
          <w:spacing w:val="-2"/>
        </w:rPr>
        <w:t>(10).</w:t>
      </w:r>
    </w:p>
    <w:p>
      <w:pPr>
        <w:pStyle w:val="BodyText"/>
        <w:spacing w:before="81"/>
        <w:ind w:left="0"/>
      </w:pPr>
    </w:p>
    <w:p>
      <w:pPr>
        <w:spacing w:line="276" w:lineRule="auto" w:before="1"/>
        <w:ind w:left="1701" w:right="1339" w:hanging="721"/>
        <w:jc w:val="both"/>
        <w:rPr>
          <w:sz w:val="24"/>
        </w:rPr>
      </w:pPr>
      <w:r>
        <w:rPr>
          <w:sz w:val="24"/>
        </w:rPr>
        <w:t>Manta, A. (2008). Curriculum reforms in schools: the importance of evaluation. </w:t>
      </w:r>
      <w:r>
        <w:rPr>
          <w:i/>
          <w:sz w:val="24"/>
        </w:rPr>
        <w:t>Journal of curriculum studies</w:t>
      </w:r>
      <w:r>
        <w:rPr>
          <w:sz w:val="24"/>
        </w:rPr>
        <w:t>, 36 (361 – 379).</w:t>
      </w:r>
    </w:p>
    <w:p>
      <w:pPr>
        <w:pStyle w:val="BodyText"/>
        <w:spacing w:before="39"/>
        <w:ind w:left="0"/>
      </w:pPr>
    </w:p>
    <w:p>
      <w:pPr>
        <w:pStyle w:val="BodyText"/>
        <w:spacing w:line="276" w:lineRule="auto" w:before="1"/>
        <w:ind w:left="1701" w:right="1346" w:hanging="721"/>
        <w:jc w:val="both"/>
      </w:pPr>
      <w:r>
        <w:rPr/>
        <w:t>Marshall, S.P. (2010). Re-imaging specialized</w:t>
      </w:r>
      <w:r>
        <w:rPr>
          <w:spacing w:val="80"/>
        </w:rPr>
        <w:t> </w:t>
      </w:r>
      <w:r>
        <w:rPr/>
        <w:t>STEM academics. Igniting and nurturing decidedly different minds, by design. </w:t>
      </w:r>
      <w:r>
        <w:rPr>
          <w:i/>
        </w:rPr>
        <w:t>Review</w:t>
      </w:r>
      <w:r>
        <w:rPr/>
        <w:t>, 32 (48 – 60).</w:t>
      </w:r>
    </w:p>
    <w:p>
      <w:pPr>
        <w:pStyle w:val="BodyText"/>
        <w:spacing w:before="39"/>
        <w:ind w:left="0"/>
      </w:pPr>
    </w:p>
    <w:p>
      <w:pPr>
        <w:pStyle w:val="BodyText"/>
        <w:spacing w:line="276" w:lineRule="auto"/>
        <w:ind w:left="1701" w:right="1331" w:hanging="721"/>
        <w:jc w:val="both"/>
      </w:pPr>
      <w:r>
        <w:rPr/>
        <w:t>Mayer, R.E. (2013). Should there be a three-strick rule against pure discovery learning? the case for guided methods of instruction. retrieved on 25</w:t>
      </w:r>
      <w:r>
        <w:rPr>
          <w:vertAlign w:val="superscript"/>
        </w:rPr>
        <w:t>th</w:t>
      </w:r>
      <w:r>
        <w:rPr>
          <w:vertAlign w:val="baseline"/>
        </w:rPr>
        <w:t> may, 2015 from </w:t>
      </w:r>
      <w:hyperlink r:id="rId8">
        <w:r>
          <w:rPr>
            <w:color w:val="0000FF"/>
            <w:u w:val="single" w:color="0000FF"/>
            <w:vertAlign w:val="baseline"/>
          </w:rPr>
          <w:t>http://www</w:t>
        </w:r>
      </w:hyperlink>
      <w:r>
        <w:rPr>
          <w:vertAlign w:val="baseline"/>
        </w:rPr>
        <w:t>. Scholar. google. com/constructivism.</w:t>
      </w:r>
    </w:p>
    <w:p>
      <w:pPr>
        <w:pStyle w:val="BodyText"/>
        <w:spacing w:before="6"/>
        <w:ind w:left="0"/>
      </w:pPr>
    </w:p>
    <w:p>
      <w:pPr>
        <w:pStyle w:val="BodyText"/>
        <w:ind w:left="1701" w:right="1329" w:hanging="721"/>
        <w:jc w:val="both"/>
      </w:pPr>
      <w:r>
        <w:rPr/>
        <w:t>Mbaeze, C. (2009). Effect of expository method of teaching and learning method of teaching economics in senior secondary schools in Imo state. Unpublished M.Ed thesis Imo state university, Owerri, Imo state.</w:t>
      </w:r>
    </w:p>
    <w:p>
      <w:pPr>
        <w:pStyle w:val="BodyText"/>
        <w:spacing w:before="39"/>
        <w:ind w:left="0"/>
      </w:pPr>
    </w:p>
    <w:p>
      <w:pPr>
        <w:pStyle w:val="BodyText"/>
        <w:spacing w:line="276" w:lineRule="auto"/>
        <w:ind w:left="1701" w:right="1345" w:hanging="721"/>
        <w:jc w:val="both"/>
      </w:pPr>
      <w:r>
        <w:rPr/>
        <w:t>Mbakwuem, J. N. (2015).</w:t>
      </w:r>
      <w:r>
        <w:rPr>
          <w:spacing w:val="-2"/>
        </w:rPr>
        <w:t> </w:t>
      </w:r>
      <w:r>
        <w:rPr/>
        <w:t>A</w:t>
      </w:r>
      <w:r>
        <w:rPr>
          <w:spacing w:val="-4"/>
        </w:rPr>
        <w:t> </w:t>
      </w:r>
      <w:r>
        <w:rPr/>
        <w:t>welcome address</w:t>
      </w:r>
      <w:r>
        <w:rPr>
          <w:spacing w:val="-2"/>
        </w:rPr>
        <w:t> </w:t>
      </w:r>
      <w:r>
        <w:rPr/>
        <w:t>presented by</w:t>
      </w:r>
      <w:r>
        <w:rPr>
          <w:spacing w:val="-8"/>
        </w:rPr>
        <w:t> </w:t>
      </w:r>
      <w:r>
        <w:rPr/>
        <w:t>the chiwman, WCCI, Owerri, branch during the one day capacity building seminar and Owerri branch inauguration at Imo state university, Owerri Auditorium.</w:t>
      </w:r>
    </w:p>
    <w:p>
      <w:pPr>
        <w:pStyle w:val="BodyText"/>
        <w:spacing w:before="40"/>
        <w:ind w:left="0"/>
      </w:pPr>
    </w:p>
    <w:p>
      <w:pPr>
        <w:pStyle w:val="BodyText"/>
        <w:spacing w:line="276" w:lineRule="auto"/>
        <w:ind w:left="1701" w:right="1343" w:hanging="721"/>
        <w:jc w:val="both"/>
      </w:pPr>
      <w:r>
        <w:rPr/>
        <w:t>Memory, C.Y. (2011). Creating thinking and enquiry tasks that reflect the concerns and interests of adolescents". </w:t>
      </w:r>
      <w:r>
        <w:rPr>
          <w:i/>
        </w:rPr>
        <w:t>The social studies </w:t>
      </w:r>
      <w:r>
        <w:rPr/>
        <w:t>July/August (147 – 149)</w:t>
      </w:r>
    </w:p>
    <w:p>
      <w:pPr>
        <w:pStyle w:val="BodyText"/>
        <w:spacing w:before="39"/>
        <w:ind w:left="0"/>
      </w:pPr>
    </w:p>
    <w:p>
      <w:pPr>
        <w:spacing w:line="276" w:lineRule="auto" w:before="1"/>
        <w:ind w:left="1701" w:right="1345" w:hanging="721"/>
        <w:jc w:val="both"/>
        <w:rPr>
          <w:sz w:val="24"/>
        </w:rPr>
      </w:pPr>
      <w:r>
        <w:rPr>
          <w:sz w:val="24"/>
        </w:rPr>
        <w:t>Miley, F. (2009). “The storytelling project-innovating to engage students in their learning” </w:t>
      </w:r>
      <w:r>
        <w:rPr>
          <w:i/>
          <w:sz w:val="24"/>
        </w:rPr>
        <w:t>Higher education research and development,</w:t>
      </w:r>
      <w:r>
        <w:rPr>
          <w:sz w:val="24"/>
        </w:rPr>
        <w:t>28 (357-369).</w:t>
      </w:r>
    </w:p>
    <w:p>
      <w:pPr>
        <w:pStyle w:val="BodyText"/>
        <w:spacing w:before="40"/>
        <w:ind w:left="0"/>
      </w:pPr>
    </w:p>
    <w:p>
      <w:pPr>
        <w:spacing w:line="276" w:lineRule="auto" w:before="0"/>
        <w:ind w:left="1701" w:right="1334" w:hanging="721"/>
        <w:jc w:val="both"/>
        <w:rPr>
          <w:sz w:val="24"/>
        </w:rPr>
      </w:pPr>
      <w:r>
        <w:rPr>
          <w:sz w:val="24"/>
        </w:rPr>
        <w:t>Ministry of Education (2012). </w:t>
      </w:r>
      <w:r>
        <w:rPr>
          <w:i/>
          <w:sz w:val="24"/>
        </w:rPr>
        <w:t>Tertiary education strategy 2012 </w:t>
      </w:r>
      <w:r>
        <w:rPr>
          <w:sz w:val="24"/>
        </w:rPr>
        <w:t>wellington, Ministry of </w:t>
      </w:r>
      <w:r>
        <w:rPr>
          <w:spacing w:val="-2"/>
          <w:sz w:val="24"/>
        </w:rPr>
        <w:t>Education.</w:t>
      </w:r>
    </w:p>
    <w:p>
      <w:pPr>
        <w:pStyle w:val="BodyText"/>
        <w:spacing w:before="39"/>
        <w:ind w:left="0"/>
      </w:pPr>
    </w:p>
    <w:p>
      <w:pPr>
        <w:pStyle w:val="BodyText"/>
        <w:spacing w:line="276" w:lineRule="auto"/>
        <w:ind w:left="1701" w:right="1340" w:hanging="721"/>
        <w:jc w:val="both"/>
      </w:pPr>
      <w:r>
        <w:rPr/>
        <w:t>Murdoch, K. (2008). Enquiry learning - journeys through the thinking process. Retrieved from http://www</w:t>
      </w:r>
      <w:r>
        <w:rPr>
          <w:vertAlign w:val="subscript"/>
        </w:rPr>
        <w:t>:</w:t>
      </w:r>
      <w:r>
        <w:rPr>
          <w:vertAlign w:val="baseline"/>
        </w:rPr>
        <w:t>kjTTU^ocj^uniraelb.edu..au.</w:t>
      </w:r>
    </w:p>
    <w:p>
      <w:pPr>
        <w:pStyle w:val="BodyText"/>
        <w:spacing w:before="40"/>
        <w:ind w:left="0"/>
      </w:pPr>
    </w:p>
    <w:p>
      <w:pPr>
        <w:pStyle w:val="BodyText"/>
        <w:spacing w:line="276" w:lineRule="auto" w:before="1"/>
        <w:ind w:left="1701" w:right="1337" w:hanging="721"/>
        <w:jc w:val="both"/>
      </w:pPr>
      <w:r>
        <w:rPr/>
        <w:t>Musa, K. (2007). Report</w:t>
      </w:r>
      <w:r>
        <w:rPr>
          <w:spacing w:val="-4"/>
        </w:rPr>
        <w:t> </w:t>
      </w:r>
      <w:r>
        <w:rPr/>
        <w:t>of</w:t>
      </w:r>
      <w:r>
        <w:rPr>
          <w:spacing w:val="-3"/>
        </w:rPr>
        <w:t> </w:t>
      </w:r>
      <w:r>
        <w:rPr/>
        <w:t>management of</w:t>
      </w:r>
      <w:r>
        <w:rPr>
          <w:spacing w:val="-3"/>
        </w:rPr>
        <w:t> </w:t>
      </w:r>
      <w:r>
        <w:rPr/>
        <w:t>learning</w:t>
      </w:r>
      <w:r>
        <w:rPr>
          <w:spacing w:val="-1"/>
        </w:rPr>
        <w:t> </w:t>
      </w:r>
      <w:r>
        <w:rPr/>
        <w:t>achievement in</w:t>
      </w:r>
      <w:r>
        <w:rPr>
          <w:spacing w:val="-4"/>
        </w:rPr>
        <w:t> </w:t>
      </w:r>
      <w:r>
        <w:rPr/>
        <w:t>Nigeria. Daily </w:t>
      </w:r>
      <w:r>
        <w:rPr>
          <w:i/>
        </w:rPr>
        <w:t>Times Newspapers</w:t>
      </w:r>
      <w:r>
        <w:rPr/>
        <w:t>, July 4, (18 – 19).</w:t>
      </w:r>
    </w:p>
    <w:p>
      <w:pPr>
        <w:pStyle w:val="BodyText"/>
        <w:spacing w:before="1"/>
        <w:ind w:left="0"/>
      </w:pPr>
    </w:p>
    <w:p>
      <w:pPr>
        <w:tabs>
          <w:tab w:pos="2020" w:val="left" w:leader="none"/>
          <w:tab w:pos="3210" w:val="left" w:leader="none"/>
          <w:tab w:pos="3627" w:val="left" w:leader="none"/>
          <w:tab w:pos="4548" w:val="left" w:leader="none"/>
          <w:tab w:pos="5475" w:val="left" w:leader="none"/>
          <w:tab w:pos="6530" w:val="left" w:leader="none"/>
          <w:tab w:pos="7451" w:val="left" w:leader="none"/>
          <w:tab w:pos="8617" w:val="left" w:leader="none"/>
        </w:tabs>
        <w:spacing w:before="0"/>
        <w:ind w:left="980" w:right="0" w:firstLine="0"/>
        <w:jc w:val="left"/>
        <w:rPr>
          <w:sz w:val="24"/>
        </w:rPr>
      </w:pPr>
      <w:r>
        <w:rPr>
          <w:spacing w:val="-2"/>
          <w:sz w:val="24"/>
        </w:rPr>
        <w:t>National</w:t>
      </w:r>
      <w:r>
        <w:rPr>
          <w:sz w:val="24"/>
        </w:rPr>
        <w:tab/>
      </w:r>
      <w:r>
        <w:rPr>
          <w:spacing w:val="-2"/>
          <w:sz w:val="24"/>
        </w:rPr>
        <w:t>Academic</w:t>
      </w:r>
      <w:r>
        <w:rPr>
          <w:sz w:val="24"/>
        </w:rPr>
        <w:tab/>
      </w:r>
      <w:r>
        <w:rPr>
          <w:spacing w:val="-5"/>
          <w:sz w:val="24"/>
        </w:rPr>
        <w:t>of</w:t>
      </w:r>
      <w:r>
        <w:rPr>
          <w:sz w:val="24"/>
        </w:rPr>
        <w:tab/>
      </w:r>
      <w:r>
        <w:rPr>
          <w:spacing w:val="-2"/>
          <w:sz w:val="24"/>
        </w:rPr>
        <w:t>science</w:t>
      </w:r>
      <w:r>
        <w:rPr>
          <w:sz w:val="24"/>
        </w:rPr>
        <w:tab/>
      </w:r>
      <w:r>
        <w:rPr>
          <w:spacing w:val="-2"/>
          <w:sz w:val="24"/>
        </w:rPr>
        <w:t>(2010).</w:t>
      </w:r>
      <w:r>
        <w:rPr>
          <w:sz w:val="24"/>
        </w:rPr>
        <w:tab/>
      </w:r>
      <w:r>
        <w:rPr>
          <w:i/>
          <w:spacing w:val="-2"/>
          <w:sz w:val="24"/>
        </w:rPr>
        <w:t>National</w:t>
      </w:r>
      <w:r>
        <w:rPr>
          <w:i/>
          <w:sz w:val="24"/>
        </w:rPr>
        <w:tab/>
      </w:r>
      <w:r>
        <w:rPr>
          <w:i/>
          <w:spacing w:val="-2"/>
          <w:sz w:val="24"/>
        </w:rPr>
        <w:t>science</w:t>
      </w:r>
      <w:r>
        <w:rPr>
          <w:i/>
          <w:sz w:val="24"/>
        </w:rPr>
        <w:tab/>
      </w:r>
      <w:r>
        <w:rPr>
          <w:i/>
          <w:spacing w:val="-2"/>
          <w:sz w:val="24"/>
        </w:rPr>
        <w:t>education</w:t>
      </w:r>
      <w:r>
        <w:rPr>
          <w:i/>
          <w:sz w:val="24"/>
        </w:rPr>
        <w:tab/>
      </w:r>
      <w:r>
        <w:rPr>
          <w:i/>
          <w:spacing w:val="-2"/>
          <w:sz w:val="24"/>
        </w:rPr>
        <w:t>standards</w:t>
      </w:r>
      <w:r>
        <w:rPr>
          <w:spacing w:val="-2"/>
          <w:sz w:val="24"/>
        </w:rPr>
        <w:t>.</w:t>
      </w:r>
    </w:p>
    <w:p>
      <w:pPr>
        <w:pStyle w:val="BodyText"/>
        <w:spacing w:before="3"/>
        <w:ind w:left="1701"/>
      </w:pPr>
      <w:r>
        <w:rPr/>
        <w:t>Washington, D.C.:</w:t>
      </w:r>
      <w:r>
        <w:rPr>
          <w:spacing w:val="-6"/>
        </w:rPr>
        <w:t> </w:t>
      </w:r>
      <w:r>
        <w:rPr/>
        <w:t>National</w:t>
      </w:r>
      <w:r>
        <w:rPr>
          <w:spacing w:val="-6"/>
        </w:rPr>
        <w:t> </w:t>
      </w:r>
      <w:r>
        <w:rPr/>
        <w:t>Academy</w:t>
      </w:r>
      <w:r>
        <w:rPr>
          <w:spacing w:val="-9"/>
        </w:rPr>
        <w:t> </w:t>
      </w:r>
      <w:r>
        <w:rPr>
          <w:spacing w:val="-2"/>
        </w:rPr>
        <w:t>Press.</w:t>
      </w:r>
    </w:p>
    <w:p>
      <w:pPr>
        <w:spacing w:after="0"/>
        <w:sectPr>
          <w:pgSz w:w="12240" w:h="15840"/>
          <w:pgMar w:header="0" w:footer="1012" w:top="1360" w:bottom="1200" w:left="820" w:right="460"/>
        </w:sectPr>
      </w:pPr>
    </w:p>
    <w:p>
      <w:pPr>
        <w:pStyle w:val="BodyText"/>
        <w:spacing w:before="112"/>
      </w:pPr>
      <w:r>
        <w:rPr/>
        <w:t>Federal</w:t>
      </w:r>
      <w:r>
        <w:rPr>
          <w:spacing w:val="-6"/>
        </w:rPr>
        <w:t> </w:t>
      </w:r>
      <w:r>
        <w:rPr/>
        <w:t>Republic</w:t>
      </w:r>
      <w:r>
        <w:rPr>
          <w:spacing w:val="-2"/>
        </w:rPr>
        <w:t> </w:t>
      </w:r>
      <w:r>
        <w:rPr/>
        <w:t>of</w:t>
      </w:r>
      <w:r>
        <w:rPr>
          <w:spacing w:val="-9"/>
        </w:rPr>
        <w:t> </w:t>
      </w:r>
      <w:r>
        <w:rPr/>
        <w:t>Nigeria</w:t>
      </w:r>
      <w:r>
        <w:rPr>
          <w:spacing w:val="-1"/>
        </w:rPr>
        <w:t> </w:t>
      </w:r>
      <w:r>
        <w:rPr/>
        <w:t>(2010).</w:t>
      </w:r>
      <w:r>
        <w:rPr>
          <w:spacing w:val="5"/>
        </w:rPr>
        <w:t> </w:t>
      </w:r>
      <w:r>
        <w:rPr/>
        <w:t>3</w:t>
      </w:r>
      <w:r>
        <w:rPr>
          <w:vertAlign w:val="superscript"/>
        </w:rPr>
        <w:t>rd</w:t>
      </w:r>
      <w:r>
        <w:rPr>
          <w:spacing w:val="-3"/>
          <w:vertAlign w:val="baseline"/>
        </w:rPr>
        <w:t> </w:t>
      </w:r>
      <w:r>
        <w:rPr>
          <w:vertAlign w:val="baseline"/>
        </w:rPr>
        <w:t>edition: published</w:t>
      </w:r>
      <w:r>
        <w:rPr>
          <w:spacing w:val="2"/>
          <w:vertAlign w:val="baseline"/>
        </w:rPr>
        <w:t> </w:t>
      </w:r>
      <w:r>
        <w:rPr>
          <w:vertAlign w:val="baseline"/>
        </w:rPr>
        <w:t>by</w:t>
      </w:r>
      <w:r>
        <w:rPr>
          <w:spacing w:val="-5"/>
          <w:vertAlign w:val="baseline"/>
        </w:rPr>
        <w:t> </w:t>
      </w:r>
      <w:r>
        <w:rPr>
          <w:vertAlign w:val="baseline"/>
        </w:rPr>
        <w:t>NERDC</w:t>
      </w:r>
      <w:r>
        <w:rPr>
          <w:spacing w:val="-3"/>
          <w:vertAlign w:val="baseline"/>
        </w:rPr>
        <w:t> </w:t>
      </w:r>
      <w:r>
        <w:rPr>
          <w:vertAlign w:val="baseline"/>
        </w:rPr>
        <w:t>press,</w:t>
      </w:r>
      <w:r>
        <w:rPr>
          <w:spacing w:val="1"/>
          <w:vertAlign w:val="baseline"/>
        </w:rPr>
        <w:t> </w:t>
      </w:r>
      <w:r>
        <w:rPr>
          <w:spacing w:val="-2"/>
          <w:vertAlign w:val="baseline"/>
        </w:rPr>
        <w:t>Abuja.</w:t>
      </w:r>
    </w:p>
    <w:p>
      <w:pPr>
        <w:pStyle w:val="BodyText"/>
        <w:spacing w:before="2"/>
        <w:ind w:left="0"/>
      </w:pPr>
    </w:p>
    <w:p>
      <w:pPr>
        <w:spacing w:line="237" w:lineRule="auto" w:before="0"/>
        <w:ind w:left="1701" w:right="1336" w:hanging="721"/>
        <w:jc w:val="both"/>
        <w:rPr>
          <w:sz w:val="24"/>
        </w:rPr>
      </w:pPr>
      <w:r>
        <w:rPr>
          <w:sz w:val="24"/>
        </w:rPr>
        <w:t>National Research Council (2009</w:t>
      </w:r>
      <w:r>
        <w:rPr>
          <w:i/>
          <w:sz w:val="24"/>
        </w:rPr>
        <w:t>). Inquiry and national science education standards: A guide for teaching and learning</w:t>
      </w:r>
      <w:r>
        <w:rPr>
          <w:sz w:val="24"/>
        </w:rPr>
        <w:t>. Washington, DC: National Academy Press.</w:t>
      </w:r>
    </w:p>
    <w:p>
      <w:pPr>
        <w:pStyle w:val="BodyText"/>
        <w:spacing w:before="40"/>
        <w:ind w:left="0"/>
      </w:pPr>
    </w:p>
    <w:p>
      <w:pPr>
        <w:pStyle w:val="BodyText"/>
        <w:spacing w:line="278" w:lineRule="auto"/>
        <w:ind w:left="1701" w:right="1331" w:hanging="721"/>
        <w:jc w:val="both"/>
      </w:pPr>
      <w:r>
        <w:rPr/>
        <w:t>National Research Council (2009). </w:t>
      </w:r>
      <w:r>
        <w:rPr>
          <w:i/>
        </w:rPr>
        <w:t>National -science</w:t>
      </w:r>
      <w:r>
        <w:rPr>
          <w:i/>
          <w:spacing w:val="40"/>
        </w:rPr>
        <w:t> </w:t>
      </w:r>
      <w:r>
        <w:rPr>
          <w:i/>
        </w:rPr>
        <w:t>education standards</w:t>
      </w:r>
      <w:r>
        <w:rPr/>
        <w:t>, first printing, Washington, DC,: National Academics Press. Retrieved April 4, 2011, </w:t>
      </w:r>
      <w:r>
        <w:rPr>
          <w:spacing w:val="-2"/>
        </w:rPr>
        <w:t>from</w:t>
      </w:r>
      <w:hyperlink r:id="rId16">
        <w:r>
          <w:rPr>
            <w:color w:val="0000FF"/>
            <w:spacing w:val="-2"/>
          </w:rPr>
          <w:t>http://book.nap-edu/catalog.php?recordid-4962</w:t>
        </w:r>
      </w:hyperlink>
      <w:r>
        <w:rPr>
          <w:spacing w:val="-2"/>
        </w:rPr>
        <w:t>.</w:t>
      </w:r>
    </w:p>
    <w:p>
      <w:pPr>
        <w:spacing w:line="240" w:lineRule="auto" w:before="274"/>
        <w:ind w:left="1701" w:right="1333" w:hanging="721"/>
        <w:jc w:val="both"/>
        <w:rPr>
          <w:sz w:val="24"/>
        </w:rPr>
      </w:pPr>
      <w:r>
        <w:rPr>
          <w:sz w:val="24"/>
        </w:rPr>
        <w:t>National Science Foundation (2009). </w:t>
      </w:r>
      <w:r>
        <w:rPr>
          <w:i/>
          <w:sz w:val="24"/>
        </w:rPr>
        <w:t>An introduction to enquiry</w:t>
      </w:r>
      <w:r>
        <w:rPr>
          <w:sz w:val="24"/>
        </w:rPr>
        <w:t>. in enquiry: thoughts, view and strategies for the k-5 classroom. </w:t>
      </w:r>
      <w:r>
        <w:rPr>
          <w:i/>
          <w:sz w:val="24"/>
        </w:rPr>
        <w:t>foundations</w:t>
      </w:r>
      <w:r>
        <w:rPr>
          <w:sz w:val="24"/>
        </w:rPr>
        <w:t>, volume 2, preface and </w:t>
      </w:r>
      <w:r>
        <w:rPr>
          <w:spacing w:val="-2"/>
          <w:sz w:val="24"/>
        </w:rPr>
        <w:t>introduction.</w:t>
      </w:r>
    </w:p>
    <w:p>
      <w:pPr>
        <w:pStyle w:val="BodyText"/>
        <w:spacing w:before="38"/>
        <w:ind w:left="0"/>
      </w:pPr>
    </w:p>
    <w:p>
      <w:pPr>
        <w:pStyle w:val="BodyText"/>
        <w:spacing w:line="276" w:lineRule="auto"/>
        <w:ind w:left="1701" w:right="1330" w:hanging="721"/>
        <w:jc w:val="both"/>
      </w:pPr>
      <w:r>
        <w:rPr/>
        <w:t>Niyi, J. (2009). Curriculum and examination in Angola – phone African secondary schools: The role of the Cambridge University</w:t>
      </w:r>
      <w:r>
        <w:rPr>
          <w:spacing w:val="-1"/>
        </w:rPr>
        <w:t> </w:t>
      </w:r>
      <w:r>
        <w:rPr/>
        <w:t>Syndicate.2000 - 2004. </w:t>
      </w:r>
      <w:r>
        <w:rPr>
          <w:i/>
        </w:rPr>
        <w:t>Mosenodi, </w:t>
      </w:r>
      <w:r>
        <w:rPr/>
        <w:t>8 (2 – 26).</w:t>
      </w:r>
    </w:p>
    <w:p>
      <w:pPr>
        <w:pStyle w:val="BodyText"/>
        <w:spacing w:before="40"/>
        <w:ind w:left="0"/>
      </w:pPr>
    </w:p>
    <w:p>
      <w:pPr>
        <w:pStyle w:val="BodyText"/>
      </w:pPr>
      <w:r>
        <w:rPr/>
        <w:t>Niyi,</w:t>
      </w:r>
      <w:r>
        <w:rPr>
          <w:spacing w:val="26"/>
        </w:rPr>
        <w:t> </w:t>
      </w:r>
      <w:r>
        <w:rPr/>
        <w:t>O.</w:t>
      </w:r>
      <w:r>
        <w:rPr>
          <w:spacing w:val="28"/>
        </w:rPr>
        <w:t> </w:t>
      </w:r>
      <w:r>
        <w:rPr/>
        <w:t>(2007).</w:t>
      </w:r>
      <w:r>
        <w:rPr>
          <w:spacing w:val="24"/>
        </w:rPr>
        <w:t> </w:t>
      </w:r>
      <w:r>
        <w:rPr/>
        <w:t>Experts</w:t>
      </w:r>
      <w:r>
        <w:rPr>
          <w:spacing w:val="23"/>
        </w:rPr>
        <w:t> </w:t>
      </w:r>
      <w:r>
        <w:rPr/>
        <w:t>identity</w:t>
      </w:r>
      <w:r>
        <w:rPr>
          <w:spacing w:val="18"/>
        </w:rPr>
        <w:t> </w:t>
      </w:r>
      <w:r>
        <w:rPr/>
        <w:t>reasons</w:t>
      </w:r>
      <w:r>
        <w:rPr>
          <w:spacing w:val="28"/>
        </w:rPr>
        <w:t> </w:t>
      </w:r>
      <w:r>
        <w:rPr/>
        <w:t>for</w:t>
      </w:r>
      <w:r>
        <w:rPr>
          <w:spacing w:val="23"/>
        </w:rPr>
        <w:t> </w:t>
      </w:r>
      <w:r>
        <w:rPr/>
        <w:t>students'</w:t>
      </w:r>
      <w:r>
        <w:rPr>
          <w:spacing w:val="22"/>
        </w:rPr>
        <w:t> </w:t>
      </w:r>
      <w:r>
        <w:rPr/>
        <w:t>poor</w:t>
      </w:r>
      <w:r>
        <w:rPr>
          <w:spacing w:val="23"/>
        </w:rPr>
        <w:t> </w:t>
      </w:r>
      <w:r>
        <w:rPr/>
        <w:t>performance</w:t>
      </w:r>
      <w:r>
        <w:rPr>
          <w:spacing w:val="30"/>
        </w:rPr>
        <w:t> </w:t>
      </w:r>
      <w:r>
        <w:rPr/>
        <w:t>in</w:t>
      </w:r>
      <w:r>
        <w:rPr>
          <w:spacing w:val="22"/>
        </w:rPr>
        <w:t> </w:t>
      </w:r>
      <w:r>
        <w:rPr>
          <w:spacing w:val="-2"/>
        </w:rPr>
        <w:t>Economics,</w:t>
      </w:r>
    </w:p>
    <w:p>
      <w:pPr>
        <w:spacing w:before="41"/>
        <w:ind w:left="1701" w:right="0" w:firstLine="0"/>
        <w:jc w:val="left"/>
        <w:rPr>
          <w:sz w:val="24"/>
        </w:rPr>
      </w:pPr>
      <w:r>
        <w:rPr>
          <w:i/>
          <w:sz w:val="24"/>
        </w:rPr>
        <w:t>Vanguard</w:t>
      </w:r>
      <w:r>
        <w:rPr>
          <w:i/>
          <w:spacing w:val="-3"/>
          <w:sz w:val="24"/>
        </w:rPr>
        <w:t> </w:t>
      </w:r>
      <w:r>
        <w:rPr>
          <w:sz w:val="24"/>
        </w:rPr>
        <w:t>March</w:t>
      </w:r>
      <w:r>
        <w:rPr>
          <w:spacing w:val="-4"/>
          <w:sz w:val="24"/>
        </w:rPr>
        <w:t> </w:t>
      </w:r>
      <w:r>
        <w:rPr>
          <w:sz w:val="24"/>
        </w:rPr>
        <w:t>8 </w:t>
      </w:r>
      <w:r>
        <w:rPr>
          <w:spacing w:val="-4"/>
          <w:sz w:val="24"/>
        </w:rPr>
        <w:t>(21).</w:t>
      </w:r>
    </w:p>
    <w:p>
      <w:pPr>
        <w:pStyle w:val="BodyText"/>
        <w:spacing w:before="82"/>
        <w:ind w:left="0"/>
      </w:pPr>
    </w:p>
    <w:p>
      <w:pPr>
        <w:spacing w:line="276" w:lineRule="auto" w:before="0"/>
        <w:ind w:left="1701" w:right="1335" w:hanging="721"/>
        <w:jc w:val="both"/>
        <w:rPr>
          <w:sz w:val="24"/>
        </w:rPr>
      </w:pPr>
      <w:r>
        <w:rPr>
          <w:sz w:val="24"/>
        </w:rPr>
        <w:t>Njoku, Z.C. (2009). Fostering the application of science education research findings</w:t>
      </w:r>
      <w:r>
        <w:rPr>
          <w:spacing w:val="80"/>
          <w:sz w:val="24"/>
        </w:rPr>
        <w:t> </w:t>
      </w:r>
      <w:r>
        <w:rPr>
          <w:sz w:val="24"/>
        </w:rPr>
        <w:t>in Nigeriaclassrooms, strategies and need for</w:t>
      </w:r>
      <w:r>
        <w:rPr>
          <w:spacing w:val="40"/>
          <w:sz w:val="24"/>
        </w:rPr>
        <w:t> </w:t>
      </w:r>
      <w:r>
        <w:rPr>
          <w:sz w:val="24"/>
        </w:rPr>
        <w:t>teacher professional development </w:t>
      </w:r>
      <w:r>
        <w:rPr>
          <w:i/>
          <w:sz w:val="24"/>
        </w:rPr>
        <w:t>STAN</w:t>
      </w:r>
      <w:r>
        <w:rPr>
          <w:i/>
          <w:spacing w:val="80"/>
          <w:sz w:val="24"/>
        </w:rPr>
        <w:t> </w:t>
      </w:r>
      <w:r>
        <w:rPr>
          <w:i/>
          <w:sz w:val="24"/>
        </w:rPr>
        <w:t>proceeding of the 45</w:t>
      </w:r>
      <w:r>
        <w:rPr>
          <w:i/>
          <w:sz w:val="24"/>
          <w:vertAlign w:val="superscript"/>
        </w:rPr>
        <w:t>th</w:t>
      </w:r>
      <w:r>
        <w:rPr>
          <w:i/>
          <w:spacing w:val="40"/>
          <w:sz w:val="24"/>
          <w:vertAlign w:val="baseline"/>
        </w:rPr>
        <w:t> </w:t>
      </w:r>
      <w:r>
        <w:rPr>
          <w:i/>
          <w:sz w:val="24"/>
          <w:vertAlign w:val="baseline"/>
        </w:rPr>
        <w:t>Annual Conference </w:t>
      </w:r>
      <w:r>
        <w:rPr>
          <w:sz w:val="24"/>
          <w:vertAlign w:val="baseline"/>
        </w:rPr>
        <w:t>(217 – 222).</w:t>
      </w:r>
    </w:p>
    <w:p>
      <w:pPr>
        <w:pStyle w:val="BodyText"/>
        <w:spacing w:before="39"/>
        <w:ind w:left="0"/>
      </w:pPr>
    </w:p>
    <w:p>
      <w:pPr>
        <w:spacing w:line="276" w:lineRule="auto" w:before="0"/>
        <w:ind w:left="1701" w:right="1331" w:hanging="721"/>
        <w:jc w:val="both"/>
        <w:rPr>
          <w:sz w:val="24"/>
        </w:rPr>
      </w:pPr>
      <w:r>
        <w:rPr>
          <w:sz w:val="24"/>
        </w:rPr>
        <w:t>NTI (2009). </w:t>
      </w:r>
      <w:r>
        <w:rPr>
          <w:i/>
          <w:sz w:val="24"/>
        </w:rPr>
        <w:t>Manual for re-training of primary school teachers. </w:t>
      </w:r>
      <w:r>
        <w:rPr>
          <w:sz w:val="24"/>
        </w:rPr>
        <w:t>Kaduna: National Teachers Institute (NTI) Press.</w:t>
      </w:r>
    </w:p>
    <w:p>
      <w:pPr>
        <w:pStyle w:val="BodyText"/>
        <w:spacing w:before="40"/>
        <w:ind w:left="0"/>
      </w:pPr>
    </w:p>
    <w:p>
      <w:pPr>
        <w:spacing w:line="276" w:lineRule="auto" w:before="0"/>
        <w:ind w:left="1701" w:right="1331" w:hanging="721"/>
        <w:jc w:val="both"/>
        <w:rPr>
          <w:sz w:val="24"/>
        </w:rPr>
      </w:pPr>
      <w:r>
        <w:rPr>
          <w:sz w:val="24"/>
        </w:rPr>
        <w:t>NTI (2010). </w:t>
      </w:r>
      <w:r>
        <w:rPr>
          <w:i/>
          <w:sz w:val="24"/>
        </w:rPr>
        <w:t>Manual for the re-training of primary school teachers</w:t>
      </w:r>
      <w:r>
        <w:rPr>
          <w:sz w:val="24"/>
        </w:rPr>
        <w:t>, Kaduna: National Teachers Institute (NTI) press.</w:t>
      </w:r>
    </w:p>
    <w:p>
      <w:pPr>
        <w:pStyle w:val="BodyText"/>
        <w:spacing w:before="1"/>
        <w:ind w:left="0"/>
      </w:pPr>
    </w:p>
    <w:p>
      <w:pPr>
        <w:pStyle w:val="BodyText"/>
      </w:pPr>
      <w:r>
        <w:rPr/>
        <w:t>Numan,</w:t>
      </w:r>
      <w:r>
        <w:rPr>
          <w:spacing w:val="-2"/>
        </w:rPr>
        <w:t> </w:t>
      </w:r>
      <w:r>
        <w:rPr/>
        <w:t>D.</w:t>
      </w:r>
      <w:r>
        <w:rPr>
          <w:spacing w:val="-1"/>
        </w:rPr>
        <w:t> </w:t>
      </w:r>
      <w:r>
        <w:rPr/>
        <w:t>&amp;</w:t>
      </w:r>
      <w:r>
        <w:rPr>
          <w:spacing w:val="-6"/>
        </w:rPr>
        <w:t> </w:t>
      </w:r>
      <w:r>
        <w:rPr/>
        <w:t>Job,</w:t>
      </w:r>
      <w:r>
        <w:rPr>
          <w:spacing w:val="5"/>
        </w:rPr>
        <w:t> </w:t>
      </w:r>
      <w:r>
        <w:rPr/>
        <w:t>A.</w:t>
      </w:r>
      <w:r>
        <w:rPr>
          <w:spacing w:val="1"/>
        </w:rPr>
        <w:t> </w:t>
      </w:r>
      <w:r>
        <w:rPr/>
        <w:t>(2008). Task-based</w:t>
      </w:r>
      <w:r>
        <w:rPr>
          <w:spacing w:val="3"/>
        </w:rPr>
        <w:t> </w:t>
      </w:r>
      <w:r>
        <w:rPr/>
        <w:t>language</w:t>
      </w:r>
      <w:r>
        <w:rPr>
          <w:spacing w:val="1"/>
        </w:rPr>
        <w:t> </w:t>
      </w:r>
      <w:r>
        <w:rPr/>
        <w:t>teaching</w:t>
      </w:r>
      <w:r>
        <w:rPr>
          <w:spacing w:val="2"/>
        </w:rPr>
        <w:t> </w:t>
      </w:r>
      <w:r>
        <w:rPr/>
        <w:t>in</w:t>
      </w:r>
      <w:r>
        <w:rPr>
          <w:spacing w:val="-1"/>
        </w:rPr>
        <w:t> </w:t>
      </w:r>
      <w:r>
        <w:rPr/>
        <w:t>the</w:t>
      </w:r>
      <w:r>
        <w:rPr>
          <w:spacing w:val="2"/>
        </w:rPr>
        <w:t> </w:t>
      </w:r>
      <w:r>
        <w:rPr/>
        <w:t>Asia</w:t>
      </w:r>
      <w:r>
        <w:rPr>
          <w:spacing w:val="-2"/>
        </w:rPr>
        <w:t> </w:t>
      </w:r>
      <w:r>
        <w:rPr/>
        <w:t>context:</w:t>
      </w:r>
      <w:r>
        <w:rPr>
          <w:spacing w:val="-1"/>
        </w:rPr>
        <w:t> </w:t>
      </w:r>
      <w:r>
        <w:rPr>
          <w:spacing w:val="-2"/>
        </w:rPr>
        <w:t>Defining</w:t>
      </w:r>
    </w:p>
    <w:p>
      <w:pPr>
        <w:pStyle w:val="BodyText"/>
        <w:spacing w:before="3"/>
        <w:ind w:left="1701"/>
      </w:pPr>
      <w:r>
        <w:rPr/>
        <w:t>„task‟.</w:t>
      </w:r>
      <w:r>
        <w:rPr>
          <w:spacing w:val="-13"/>
        </w:rPr>
        <w:t> </w:t>
      </w:r>
      <w:r>
        <w:rPr/>
        <w:t>Retrieved</w:t>
      </w:r>
      <w:r>
        <w:rPr>
          <w:spacing w:val="-11"/>
        </w:rPr>
        <w:t> </w:t>
      </w:r>
      <w:r>
        <w:rPr/>
        <w:t>October</w:t>
      </w:r>
      <w:r>
        <w:rPr>
          <w:spacing w:val="-10"/>
        </w:rPr>
        <w:t> </w:t>
      </w:r>
      <w:r>
        <w:rPr/>
        <w:t>9</w:t>
      </w:r>
      <w:r>
        <w:rPr>
          <w:vertAlign w:val="superscript"/>
        </w:rPr>
        <w:t>th</w:t>
      </w:r>
      <w:r>
        <w:rPr>
          <w:vertAlign w:val="baseline"/>
        </w:rPr>
        <w:t>,</w:t>
      </w:r>
      <w:r>
        <w:rPr>
          <w:spacing w:val="-9"/>
          <w:vertAlign w:val="baseline"/>
        </w:rPr>
        <w:t> </w:t>
      </w:r>
      <w:r>
        <w:rPr>
          <w:vertAlign w:val="baseline"/>
        </w:rPr>
        <w:t>2009,</w:t>
      </w:r>
      <w:r>
        <w:rPr>
          <w:spacing w:val="-13"/>
          <w:vertAlign w:val="baseline"/>
        </w:rPr>
        <w:t> </w:t>
      </w:r>
      <w:r>
        <w:rPr>
          <w:vertAlign w:val="baseline"/>
        </w:rPr>
        <w:t>from</w:t>
      </w:r>
      <w:r>
        <w:rPr>
          <w:spacing w:val="-15"/>
          <w:vertAlign w:val="baseline"/>
        </w:rPr>
        <w:t> </w:t>
      </w:r>
      <w:r>
        <w:rPr>
          <w:spacing w:val="-2"/>
          <w:vertAlign w:val="baseline"/>
        </w:rPr>
        <w:t>[(7)].</w:t>
      </w:r>
    </w:p>
    <w:p>
      <w:pPr>
        <w:pStyle w:val="BodyText"/>
        <w:spacing w:before="39"/>
        <w:ind w:left="0"/>
      </w:pPr>
    </w:p>
    <w:p>
      <w:pPr>
        <w:pStyle w:val="BodyText"/>
      </w:pPr>
      <w:r>
        <w:rPr/>
        <w:t>Nwabulu,</w:t>
      </w:r>
      <w:r>
        <w:rPr>
          <w:spacing w:val="57"/>
          <w:w w:val="150"/>
        </w:rPr>
        <w:t> </w:t>
      </w:r>
      <w:r>
        <w:rPr/>
        <w:t>M.</w:t>
      </w:r>
      <w:r>
        <w:rPr>
          <w:spacing w:val="59"/>
          <w:w w:val="150"/>
        </w:rPr>
        <w:t> </w:t>
      </w:r>
      <w:r>
        <w:rPr/>
        <w:t>(2012).</w:t>
      </w:r>
      <w:r>
        <w:rPr>
          <w:spacing w:val="54"/>
          <w:w w:val="150"/>
        </w:rPr>
        <w:t> </w:t>
      </w:r>
      <w:r>
        <w:rPr/>
        <w:t>Counselling</w:t>
      </w:r>
      <w:r>
        <w:rPr>
          <w:spacing w:val="62"/>
          <w:w w:val="150"/>
        </w:rPr>
        <w:t> </w:t>
      </w:r>
      <w:r>
        <w:rPr/>
        <w:t>for</w:t>
      </w:r>
      <w:r>
        <w:rPr>
          <w:spacing w:val="54"/>
          <w:w w:val="150"/>
        </w:rPr>
        <w:t> </w:t>
      </w:r>
      <w:r>
        <w:rPr/>
        <w:t>examination</w:t>
      </w:r>
      <w:r>
        <w:rPr>
          <w:spacing w:val="57"/>
          <w:w w:val="150"/>
        </w:rPr>
        <w:t> </w:t>
      </w:r>
      <w:r>
        <w:rPr/>
        <w:t>failure</w:t>
      </w:r>
      <w:r>
        <w:rPr>
          <w:spacing w:val="61"/>
          <w:w w:val="150"/>
        </w:rPr>
        <w:t> </w:t>
      </w:r>
      <w:r>
        <w:rPr/>
        <w:t>in</w:t>
      </w:r>
      <w:r>
        <w:rPr>
          <w:spacing w:val="52"/>
          <w:w w:val="150"/>
        </w:rPr>
        <w:t> </w:t>
      </w:r>
      <w:r>
        <w:rPr/>
        <w:t>Nigeria</w:t>
      </w:r>
      <w:r>
        <w:rPr>
          <w:spacing w:val="57"/>
          <w:w w:val="150"/>
        </w:rPr>
        <w:t> </w:t>
      </w:r>
      <w:r>
        <w:rPr>
          <w:spacing w:val="-2"/>
        </w:rPr>
        <w:t>Universities.</w:t>
      </w:r>
    </w:p>
    <w:p>
      <w:pPr>
        <w:spacing w:before="41"/>
        <w:ind w:left="1701" w:right="0" w:firstLine="0"/>
        <w:jc w:val="left"/>
        <w:rPr>
          <w:sz w:val="24"/>
        </w:rPr>
      </w:pPr>
      <w:r>
        <w:rPr>
          <w:i/>
          <w:sz w:val="24"/>
        </w:rPr>
        <w:t>American</w:t>
      </w:r>
      <w:r>
        <w:rPr>
          <w:i/>
          <w:spacing w:val="-4"/>
          <w:sz w:val="24"/>
        </w:rPr>
        <w:t> </w:t>
      </w:r>
      <w:r>
        <w:rPr>
          <w:i/>
          <w:sz w:val="24"/>
        </w:rPr>
        <w:t>Personnel and Guidance</w:t>
      </w:r>
      <w:r>
        <w:rPr>
          <w:i/>
          <w:spacing w:val="-1"/>
          <w:sz w:val="24"/>
        </w:rPr>
        <w:t> </w:t>
      </w:r>
      <w:r>
        <w:rPr>
          <w:i/>
          <w:sz w:val="24"/>
        </w:rPr>
        <w:t>Journal,</w:t>
      </w:r>
      <w:r>
        <w:rPr>
          <w:i/>
          <w:spacing w:val="2"/>
          <w:sz w:val="24"/>
        </w:rPr>
        <w:t> </w:t>
      </w:r>
      <w:r>
        <w:rPr>
          <w:sz w:val="24"/>
        </w:rPr>
        <w:t>60</w:t>
      </w:r>
      <w:r>
        <w:rPr>
          <w:spacing w:val="-4"/>
          <w:sz w:val="24"/>
        </w:rPr>
        <w:t> </w:t>
      </w:r>
      <w:r>
        <w:rPr>
          <w:sz w:val="24"/>
        </w:rPr>
        <w:t>(542 – </w:t>
      </w:r>
      <w:r>
        <w:rPr>
          <w:spacing w:val="-2"/>
          <w:sz w:val="24"/>
        </w:rPr>
        <w:t>544).</w:t>
      </w:r>
    </w:p>
    <w:p>
      <w:pPr>
        <w:spacing w:line="276" w:lineRule="auto" w:before="41"/>
        <w:ind w:left="1701" w:right="1343" w:hanging="721"/>
        <w:jc w:val="left"/>
        <w:rPr>
          <w:sz w:val="24"/>
        </w:rPr>
      </w:pPr>
      <w:r>
        <w:rPr>
          <w:sz w:val="24"/>
        </w:rPr>
        <w:t>Nwaru,</w:t>
      </w:r>
      <w:r>
        <w:rPr>
          <w:spacing w:val="40"/>
          <w:sz w:val="24"/>
        </w:rPr>
        <w:t> </w:t>
      </w:r>
      <w:r>
        <w:rPr>
          <w:sz w:val="24"/>
        </w:rPr>
        <w:t>K.C.</w:t>
      </w:r>
      <w:r>
        <w:rPr>
          <w:spacing w:val="40"/>
          <w:sz w:val="24"/>
        </w:rPr>
        <w:t> </w:t>
      </w:r>
      <w:r>
        <w:rPr>
          <w:sz w:val="24"/>
        </w:rPr>
        <w:t>(2008).</w:t>
      </w:r>
      <w:r>
        <w:rPr>
          <w:spacing w:val="39"/>
          <w:sz w:val="24"/>
        </w:rPr>
        <w:t> </w:t>
      </w:r>
      <w:r>
        <w:rPr>
          <w:i/>
          <w:sz w:val="24"/>
        </w:rPr>
        <w:t>The</w:t>
      </w:r>
      <w:r>
        <w:rPr>
          <w:i/>
          <w:spacing w:val="35"/>
          <w:sz w:val="24"/>
        </w:rPr>
        <w:t> </w:t>
      </w:r>
      <w:r>
        <w:rPr>
          <w:i/>
          <w:sz w:val="24"/>
        </w:rPr>
        <w:t>Relevance</w:t>
      </w:r>
      <w:r>
        <w:rPr>
          <w:i/>
          <w:spacing w:val="40"/>
          <w:sz w:val="24"/>
        </w:rPr>
        <w:t> </w:t>
      </w:r>
      <w:r>
        <w:rPr>
          <w:i/>
          <w:sz w:val="24"/>
        </w:rPr>
        <w:t>of</w:t>
      </w:r>
      <w:r>
        <w:rPr>
          <w:i/>
          <w:spacing w:val="40"/>
          <w:sz w:val="24"/>
        </w:rPr>
        <w:t> </w:t>
      </w:r>
      <w:r>
        <w:rPr>
          <w:i/>
          <w:sz w:val="24"/>
        </w:rPr>
        <w:t>Human</w:t>
      </w:r>
      <w:r>
        <w:rPr>
          <w:i/>
          <w:spacing w:val="36"/>
          <w:sz w:val="24"/>
        </w:rPr>
        <w:t> </w:t>
      </w:r>
      <w:r>
        <w:rPr>
          <w:i/>
          <w:sz w:val="24"/>
        </w:rPr>
        <w:t>and</w:t>
      </w:r>
      <w:r>
        <w:rPr>
          <w:i/>
          <w:spacing w:val="40"/>
          <w:sz w:val="24"/>
        </w:rPr>
        <w:t> </w:t>
      </w:r>
      <w:r>
        <w:rPr>
          <w:i/>
          <w:sz w:val="24"/>
        </w:rPr>
        <w:t>material</w:t>
      </w:r>
      <w:r>
        <w:rPr>
          <w:i/>
          <w:spacing w:val="40"/>
          <w:sz w:val="24"/>
        </w:rPr>
        <w:t> </w:t>
      </w:r>
      <w:r>
        <w:rPr>
          <w:i/>
          <w:sz w:val="24"/>
        </w:rPr>
        <w:t>Resources</w:t>
      </w:r>
      <w:r>
        <w:rPr>
          <w:i/>
          <w:spacing w:val="39"/>
          <w:sz w:val="24"/>
        </w:rPr>
        <w:t> </w:t>
      </w:r>
      <w:r>
        <w:rPr>
          <w:i/>
          <w:sz w:val="24"/>
        </w:rPr>
        <w:t>in</w:t>
      </w:r>
      <w:r>
        <w:rPr>
          <w:i/>
          <w:spacing w:val="40"/>
          <w:sz w:val="24"/>
        </w:rPr>
        <w:t> </w:t>
      </w:r>
      <w:r>
        <w:rPr>
          <w:i/>
          <w:sz w:val="24"/>
        </w:rPr>
        <w:t>Building</w:t>
      </w:r>
      <w:r>
        <w:rPr>
          <w:i/>
          <w:spacing w:val="40"/>
          <w:sz w:val="24"/>
        </w:rPr>
        <w:t> </w:t>
      </w:r>
      <w:r>
        <w:rPr>
          <w:i/>
          <w:sz w:val="24"/>
        </w:rPr>
        <w:t>a stable Society</w:t>
      </w:r>
      <w:r>
        <w:rPr>
          <w:sz w:val="24"/>
        </w:rPr>
        <w:t>. Owerri: Okezi Publishing Ltd.</w:t>
      </w:r>
    </w:p>
    <w:p>
      <w:pPr>
        <w:pStyle w:val="BodyText"/>
        <w:spacing w:before="39"/>
        <w:ind w:left="0"/>
      </w:pPr>
    </w:p>
    <w:p>
      <w:pPr>
        <w:spacing w:line="276" w:lineRule="auto" w:before="1"/>
        <w:ind w:left="1701" w:right="1343" w:hanging="721"/>
        <w:jc w:val="left"/>
        <w:rPr>
          <w:sz w:val="24"/>
        </w:rPr>
      </w:pPr>
      <w:r>
        <w:rPr>
          <w:sz w:val="24"/>
        </w:rPr>
        <w:t>Nwosu,</w:t>
      </w:r>
      <w:r>
        <w:rPr>
          <w:spacing w:val="27"/>
          <w:sz w:val="24"/>
        </w:rPr>
        <w:t> </w:t>
      </w:r>
      <w:r>
        <w:rPr>
          <w:sz w:val="24"/>
        </w:rPr>
        <w:t>J.</w:t>
      </w:r>
      <w:r>
        <w:rPr>
          <w:spacing w:val="31"/>
          <w:sz w:val="24"/>
        </w:rPr>
        <w:t> </w:t>
      </w:r>
      <w:r>
        <w:rPr>
          <w:sz w:val="24"/>
        </w:rPr>
        <w:t>B.</w:t>
      </w:r>
      <w:r>
        <w:rPr>
          <w:spacing w:val="27"/>
          <w:sz w:val="24"/>
        </w:rPr>
        <w:t> </w:t>
      </w:r>
      <w:r>
        <w:rPr>
          <w:sz w:val="24"/>
        </w:rPr>
        <w:t>(2008).</w:t>
      </w:r>
      <w:r>
        <w:rPr>
          <w:spacing w:val="30"/>
          <w:sz w:val="24"/>
        </w:rPr>
        <w:t> </w:t>
      </w:r>
      <w:r>
        <w:rPr>
          <w:i/>
          <w:sz w:val="24"/>
        </w:rPr>
        <w:t>Fundamentals</w:t>
      </w:r>
      <w:r>
        <w:rPr>
          <w:i/>
          <w:spacing w:val="27"/>
          <w:sz w:val="24"/>
        </w:rPr>
        <w:t> </w:t>
      </w:r>
      <w:r>
        <w:rPr>
          <w:i/>
          <w:sz w:val="24"/>
        </w:rPr>
        <w:t>of</w:t>
      </w:r>
      <w:r>
        <w:rPr>
          <w:i/>
          <w:spacing w:val="33"/>
          <w:sz w:val="24"/>
        </w:rPr>
        <w:t> </w:t>
      </w:r>
      <w:r>
        <w:rPr>
          <w:i/>
          <w:sz w:val="24"/>
        </w:rPr>
        <w:t>economics</w:t>
      </w:r>
      <w:r>
        <w:rPr>
          <w:i/>
          <w:spacing w:val="27"/>
          <w:sz w:val="24"/>
        </w:rPr>
        <w:t> </w:t>
      </w:r>
      <w:r>
        <w:rPr>
          <w:i/>
          <w:sz w:val="24"/>
        </w:rPr>
        <w:t>in</w:t>
      </w:r>
      <w:r>
        <w:rPr>
          <w:i/>
          <w:spacing w:val="30"/>
          <w:sz w:val="24"/>
        </w:rPr>
        <w:t> </w:t>
      </w:r>
      <w:r>
        <w:rPr>
          <w:i/>
          <w:sz w:val="24"/>
        </w:rPr>
        <w:t>the</w:t>
      </w:r>
      <w:r>
        <w:rPr>
          <w:i/>
          <w:spacing w:val="29"/>
          <w:sz w:val="24"/>
        </w:rPr>
        <w:t> </w:t>
      </w:r>
      <w:r>
        <w:rPr>
          <w:i/>
          <w:sz w:val="24"/>
        </w:rPr>
        <w:t>developing countries</w:t>
      </w:r>
      <w:r>
        <w:rPr>
          <w:sz w:val="24"/>
        </w:rPr>
        <w:t>.</w:t>
      </w:r>
      <w:r>
        <w:rPr>
          <w:spacing w:val="32"/>
          <w:sz w:val="24"/>
        </w:rPr>
        <w:t> </w:t>
      </w:r>
      <w:r>
        <w:rPr>
          <w:sz w:val="24"/>
        </w:rPr>
        <w:t>Owerri: Chambas Publishing Company.</w:t>
      </w:r>
    </w:p>
    <w:p>
      <w:pPr>
        <w:spacing w:after="0" w:line="276" w:lineRule="auto"/>
        <w:jc w:val="left"/>
        <w:rPr>
          <w:sz w:val="24"/>
        </w:rPr>
        <w:sectPr>
          <w:pgSz w:w="12240" w:h="15840"/>
          <w:pgMar w:header="0" w:footer="1012" w:top="1320" w:bottom="1200" w:left="820" w:right="460"/>
        </w:sectPr>
      </w:pPr>
    </w:p>
    <w:p>
      <w:pPr>
        <w:pStyle w:val="BodyText"/>
        <w:spacing w:line="304" w:lineRule="auto" w:before="114"/>
        <w:ind w:left="1701" w:right="1342" w:hanging="721"/>
        <w:jc w:val="both"/>
      </w:pPr>
      <w:r>
        <w:rPr/>
        <w:t>Obanya, P. A. (2007). Major educational challenges of the 21</w:t>
      </w:r>
      <w:r>
        <w:rPr>
          <w:vertAlign w:val="superscript"/>
        </w:rPr>
        <w:t>st</w:t>
      </w:r>
      <w:r>
        <w:rPr>
          <w:vertAlign w:val="baseline"/>
        </w:rPr>
        <w:t> century: A paper</w:t>
      </w:r>
      <w:r>
        <w:rPr>
          <w:spacing w:val="40"/>
          <w:vertAlign w:val="baseline"/>
        </w:rPr>
        <w:t> </w:t>
      </w:r>
      <w:r>
        <w:rPr>
          <w:vertAlign w:val="baseline"/>
        </w:rPr>
        <w:t>presented during a national briefing on the UBE for commissioners of education in the federation, Abuja.</w:t>
      </w:r>
    </w:p>
    <w:p>
      <w:pPr>
        <w:pStyle w:val="BodyText"/>
        <w:spacing w:before="75"/>
        <w:ind w:left="0"/>
      </w:pPr>
    </w:p>
    <w:p>
      <w:pPr>
        <w:spacing w:line="304" w:lineRule="auto" w:before="0"/>
        <w:ind w:left="1701" w:right="1330" w:hanging="721"/>
        <w:jc w:val="both"/>
        <w:rPr>
          <w:sz w:val="24"/>
        </w:rPr>
      </w:pPr>
      <w:r>
        <w:rPr>
          <w:sz w:val="24"/>
        </w:rPr>
        <w:t>Obeka, S. S. (2009). </w:t>
      </w:r>
      <w:r>
        <w:rPr>
          <w:i/>
          <w:sz w:val="24"/>
        </w:rPr>
        <w:t>Epodewalad and power simulation: games of geographical and environmental education</w:t>
      </w:r>
      <w:r>
        <w:rPr>
          <w:sz w:val="24"/>
        </w:rPr>
        <w:t>, Zaria (65-66).</w:t>
      </w:r>
    </w:p>
    <w:p>
      <w:pPr>
        <w:pStyle w:val="BodyText"/>
        <w:spacing w:before="69"/>
        <w:ind w:left="0"/>
      </w:pPr>
    </w:p>
    <w:p>
      <w:pPr>
        <w:spacing w:line="304" w:lineRule="auto" w:before="1"/>
        <w:ind w:left="1701" w:right="1332" w:hanging="721"/>
        <w:jc w:val="both"/>
        <w:rPr>
          <w:sz w:val="24"/>
        </w:rPr>
      </w:pPr>
      <w:r>
        <w:rPr>
          <w:sz w:val="24"/>
        </w:rPr>
        <w:t>Obeka, S.S. (2011). </w:t>
      </w:r>
      <w:r>
        <w:rPr>
          <w:i/>
          <w:sz w:val="24"/>
        </w:rPr>
        <w:t>Panacea of science education. research</w:t>
      </w:r>
      <w:r>
        <w:rPr>
          <w:sz w:val="24"/>
        </w:rPr>
        <w:t>. Ahmadu Bello University Press Limited, Zaria, Kaduna State, Nigeria.</w:t>
      </w:r>
    </w:p>
    <w:p>
      <w:pPr>
        <w:pStyle w:val="BodyText"/>
        <w:spacing w:before="12"/>
        <w:ind w:left="0"/>
      </w:pPr>
    </w:p>
    <w:p>
      <w:pPr>
        <w:pStyle w:val="BodyText"/>
        <w:ind w:left="1701" w:right="1334" w:hanging="721"/>
        <w:jc w:val="both"/>
      </w:pPr>
      <w:r>
        <w:rPr/>
        <w:t>Obeka, S.S., Lakpini, M.A., &amp; Gadzama, B.I. (2012). Effects of science process skills approach on academic performance in and attitude to environment concept of integrated</w:t>
      </w:r>
      <w:r>
        <w:rPr>
          <w:spacing w:val="40"/>
        </w:rPr>
        <w:t> </w:t>
      </w:r>
      <w:r>
        <w:rPr/>
        <w:t>science among</w:t>
      </w:r>
      <w:r>
        <w:rPr>
          <w:spacing w:val="40"/>
        </w:rPr>
        <w:t> </w:t>
      </w:r>
      <w:r>
        <w:rPr/>
        <w:t>students with varied abilities. </w:t>
      </w:r>
      <w:r>
        <w:rPr>
          <w:i/>
        </w:rPr>
        <w:t>Journal of educational research and development,</w:t>
      </w:r>
      <w:r>
        <w:rPr/>
        <w:t>7(3) (121).</w:t>
      </w:r>
    </w:p>
    <w:p>
      <w:pPr>
        <w:pStyle w:val="BodyText"/>
        <w:spacing w:before="65"/>
        <w:ind w:left="0"/>
      </w:pPr>
    </w:p>
    <w:p>
      <w:pPr>
        <w:pStyle w:val="BodyText"/>
        <w:spacing w:line="304" w:lineRule="auto"/>
        <w:ind w:left="1701" w:right="1344" w:hanging="721"/>
        <w:jc w:val="both"/>
      </w:pPr>
      <w:r>
        <w:rPr/>
        <w:t>Obika, K. (2010). Effect of</w:t>
      </w:r>
      <w:r>
        <w:rPr>
          <w:spacing w:val="-2"/>
        </w:rPr>
        <w:t> </w:t>
      </w:r>
      <w:r>
        <w:rPr/>
        <w:t>Inquiry based method of</w:t>
      </w:r>
      <w:r>
        <w:rPr>
          <w:spacing w:val="-2"/>
        </w:rPr>
        <w:t> </w:t>
      </w:r>
      <w:r>
        <w:rPr/>
        <w:t>teaching in Students</w:t>
      </w:r>
      <w:r>
        <w:rPr>
          <w:spacing w:val="-2"/>
        </w:rPr>
        <w:t> </w:t>
      </w:r>
      <w:r>
        <w:rPr/>
        <w:t>achievement in Economics</w:t>
      </w:r>
      <w:r>
        <w:rPr>
          <w:i/>
        </w:rPr>
        <w:t>. </w:t>
      </w:r>
      <w:r>
        <w:rPr/>
        <w:t>Unpublished article. F.C.E. (T), Asaba.</w:t>
      </w:r>
    </w:p>
    <w:p>
      <w:pPr>
        <w:pStyle w:val="BodyText"/>
        <w:spacing w:before="8"/>
        <w:ind w:left="0"/>
      </w:pPr>
    </w:p>
    <w:p>
      <w:pPr>
        <w:pStyle w:val="BodyText"/>
        <w:ind w:left="1701" w:right="1329" w:hanging="721"/>
        <w:jc w:val="both"/>
      </w:pPr>
      <w:r>
        <w:rPr/>
        <w:t>Obioma, G. (2010). An address presented by the executive secretary Nigerian</w:t>
      </w:r>
      <w:r>
        <w:rPr>
          <w:spacing w:val="40"/>
        </w:rPr>
        <w:t> </w:t>
      </w:r>
      <w:r>
        <w:rPr/>
        <w:t>Educational Research and Development Council (NERDC) during a two-day workshop organized by NERDC on the challenges of the new senior secondary school curriculum and implications for girl-child education in Abuja.</w:t>
      </w:r>
    </w:p>
    <w:p>
      <w:pPr>
        <w:pStyle w:val="BodyText"/>
        <w:spacing w:before="2"/>
        <w:ind w:left="0"/>
      </w:pPr>
    </w:p>
    <w:p>
      <w:pPr>
        <w:pStyle w:val="BodyText"/>
        <w:spacing w:line="275" w:lineRule="exact"/>
      </w:pPr>
      <w:r>
        <w:rPr/>
        <w:t>Obomeata,</w:t>
      </w:r>
      <w:r>
        <w:rPr>
          <w:spacing w:val="36"/>
        </w:rPr>
        <w:t> </w:t>
      </w:r>
      <w:r>
        <w:rPr/>
        <w:t>J.</w:t>
      </w:r>
      <w:r>
        <w:rPr>
          <w:spacing w:val="35"/>
        </w:rPr>
        <w:t> </w:t>
      </w:r>
      <w:r>
        <w:rPr/>
        <w:t>O.</w:t>
      </w:r>
      <w:r>
        <w:rPr>
          <w:spacing w:val="29"/>
        </w:rPr>
        <w:t> </w:t>
      </w:r>
      <w:r>
        <w:rPr/>
        <w:t>(2009).</w:t>
      </w:r>
      <w:r>
        <w:rPr>
          <w:spacing w:val="30"/>
        </w:rPr>
        <w:t> </w:t>
      </w:r>
      <w:r>
        <w:rPr/>
        <w:t>Effective</w:t>
      </w:r>
      <w:r>
        <w:rPr>
          <w:spacing w:val="36"/>
        </w:rPr>
        <w:t> </w:t>
      </w:r>
      <w:r>
        <w:rPr/>
        <w:t>teaching</w:t>
      </w:r>
      <w:r>
        <w:rPr>
          <w:spacing w:val="36"/>
        </w:rPr>
        <w:t> </w:t>
      </w:r>
      <w:r>
        <w:rPr/>
        <w:t>of</w:t>
      </w:r>
      <w:r>
        <w:rPr>
          <w:spacing w:val="29"/>
        </w:rPr>
        <w:t> </w:t>
      </w:r>
      <w:r>
        <w:rPr/>
        <w:t>economics</w:t>
      </w:r>
      <w:r>
        <w:rPr>
          <w:spacing w:val="40"/>
        </w:rPr>
        <w:t> </w:t>
      </w:r>
      <w:r>
        <w:rPr/>
        <w:t>in</w:t>
      </w:r>
      <w:r>
        <w:rPr>
          <w:spacing w:val="32"/>
        </w:rPr>
        <w:t> </w:t>
      </w:r>
      <w:r>
        <w:rPr/>
        <w:t>senior</w:t>
      </w:r>
      <w:r>
        <w:rPr>
          <w:spacing w:val="38"/>
        </w:rPr>
        <w:t> </w:t>
      </w:r>
      <w:r>
        <w:rPr/>
        <w:t>secondary</w:t>
      </w:r>
      <w:r>
        <w:rPr>
          <w:spacing w:val="28"/>
        </w:rPr>
        <w:t> </w:t>
      </w:r>
      <w:r>
        <w:rPr>
          <w:spacing w:val="-2"/>
        </w:rPr>
        <w:t>schools.</w:t>
      </w:r>
    </w:p>
    <w:p>
      <w:pPr>
        <w:spacing w:line="275" w:lineRule="exact" w:before="0"/>
        <w:ind w:left="1701" w:right="0" w:firstLine="0"/>
        <w:jc w:val="left"/>
        <w:rPr>
          <w:sz w:val="24"/>
        </w:rPr>
      </w:pPr>
      <w:r>
        <w:rPr>
          <w:i/>
          <w:sz w:val="24"/>
        </w:rPr>
        <w:t>West African</w:t>
      </w:r>
      <w:r>
        <w:rPr>
          <w:i/>
          <w:spacing w:val="-1"/>
          <w:sz w:val="24"/>
        </w:rPr>
        <w:t> </w:t>
      </w:r>
      <w:r>
        <w:rPr>
          <w:i/>
          <w:sz w:val="24"/>
        </w:rPr>
        <w:t>journal</w:t>
      </w:r>
      <w:r>
        <w:rPr>
          <w:i/>
          <w:spacing w:val="1"/>
          <w:sz w:val="24"/>
        </w:rPr>
        <w:t> </w:t>
      </w:r>
      <w:r>
        <w:rPr>
          <w:i/>
          <w:sz w:val="24"/>
        </w:rPr>
        <w:t>of education</w:t>
      </w:r>
      <w:r>
        <w:rPr>
          <w:sz w:val="24"/>
        </w:rPr>
        <w:t>,</w:t>
      </w:r>
      <w:r>
        <w:rPr>
          <w:spacing w:val="-2"/>
          <w:sz w:val="24"/>
        </w:rPr>
        <w:t> </w:t>
      </w:r>
      <w:r>
        <w:rPr>
          <w:sz w:val="24"/>
        </w:rPr>
        <w:t>1(9-</w:t>
      </w:r>
      <w:r>
        <w:rPr>
          <w:spacing w:val="-4"/>
          <w:sz w:val="24"/>
        </w:rPr>
        <w:t>13).</w:t>
      </w:r>
    </w:p>
    <w:p>
      <w:pPr>
        <w:pStyle w:val="BodyText"/>
        <w:ind w:left="0"/>
      </w:pPr>
    </w:p>
    <w:p>
      <w:pPr>
        <w:pStyle w:val="BodyText"/>
      </w:pPr>
      <w:r>
        <w:rPr/>
        <w:t>Oderinde,</w:t>
      </w:r>
      <w:r>
        <w:rPr>
          <w:spacing w:val="7"/>
        </w:rPr>
        <w:t> </w:t>
      </w:r>
      <w:r>
        <w:rPr/>
        <w:t>B.</w:t>
      </w:r>
      <w:r>
        <w:rPr>
          <w:spacing w:val="10"/>
        </w:rPr>
        <w:t> </w:t>
      </w:r>
      <w:r>
        <w:rPr/>
        <w:t>B.</w:t>
      </w:r>
      <w:r>
        <w:rPr>
          <w:spacing w:val="10"/>
        </w:rPr>
        <w:t> </w:t>
      </w:r>
      <w:r>
        <w:rPr/>
        <w:t>(2009).</w:t>
      </w:r>
      <w:r>
        <w:rPr>
          <w:spacing w:val="6"/>
        </w:rPr>
        <w:t> </w:t>
      </w:r>
      <w:r>
        <w:rPr/>
        <w:t>Examinations</w:t>
      </w:r>
      <w:r>
        <w:rPr>
          <w:spacing w:val="11"/>
        </w:rPr>
        <w:t> </w:t>
      </w:r>
      <w:r>
        <w:rPr/>
        <w:t>and</w:t>
      </w:r>
      <w:r>
        <w:rPr>
          <w:spacing w:val="8"/>
        </w:rPr>
        <w:t> </w:t>
      </w:r>
      <w:r>
        <w:rPr/>
        <w:t>students</w:t>
      </w:r>
      <w:r>
        <w:rPr>
          <w:spacing w:val="6"/>
        </w:rPr>
        <w:t> </w:t>
      </w:r>
      <w:r>
        <w:rPr/>
        <w:t>performances.</w:t>
      </w:r>
      <w:r>
        <w:rPr>
          <w:spacing w:val="9"/>
        </w:rPr>
        <w:t> </w:t>
      </w:r>
      <w:r>
        <w:rPr/>
        <w:t>Thursday,</w:t>
      </w:r>
      <w:r>
        <w:rPr>
          <w:spacing w:val="10"/>
        </w:rPr>
        <w:t> </w:t>
      </w:r>
      <w:r>
        <w:rPr/>
        <w:t>January </w:t>
      </w:r>
      <w:r>
        <w:rPr>
          <w:spacing w:val="-5"/>
        </w:rPr>
        <w:t>16,</w:t>
      </w:r>
    </w:p>
    <w:p>
      <w:pPr>
        <w:spacing w:before="3"/>
        <w:ind w:left="1701" w:right="0" w:firstLine="0"/>
        <w:jc w:val="left"/>
        <w:rPr>
          <w:sz w:val="24"/>
        </w:rPr>
      </w:pPr>
      <w:r>
        <w:rPr>
          <w:i/>
          <w:sz w:val="24"/>
        </w:rPr>
        <w:t>Vanguard</w:t>
      </w:r>
      <w:r>
        <w:rPr>
          <w:sz w:val="24"/>
        </w:rPr>
        <w:t>,</w:t>
      </w:r>
      <w:r>
        <w:rPr>
          <w:spacing w:val="-2"/>
          <w:sz w:val="24"/>
        </w:rPr>
        <w:t> </w:t>
      </w:r>
      <w:r>
        <w:rPr>
          <w:sz w:val="24"/>
        </w:rPr>
        <w:t>19 </w:t>
      </w:r>
      <w:r>
        <w:rPr>
          <w:spacing w:val="-4"/>
          <w:sz w:val="24"/>
        </w:rPr>
        <w:t>(30).</w:t>
      </w:r>
    </w:p>
    <w:p>
      <w:pPr>
        <w:pStyle w:val="BodyText"/>
        <w:ind w:left="0"/>
      </w:pPr>
    </w:p>
    <w:p>
      <w:pPr>
        <w:spacing w:line="240" w:lineRule="auto" w:before="0"/>
        <w:ind w:left="1701" w:right="1341" w:hanging="721"/>
        <w:jc w:val="both"/>
        <w:rPr>
          <w:sz w:val="24"/>
        </w:rPr>
      </w:pPr>
      <w:r>
        <w:rPr>
          <w:sz w:val="24"/>
        </w:rPr>
        <w:t>Odundo, P. A. &amp; Gunga, S. O. (2013). Effects of</w:t>
      </w:r>
      <w:r>
        <w:rPr>
          <w:spacing w:val="-1"/>
          <w:sz w:val="24"/>
        </w:rPr>
        <w:t> </w:t>
      </w:r>
      <w:r>
        <w:rPr>
          <w:sz w:val="24"/>
        </w:rPr>
        <w:t>application of instructional methods on learner achievement in business studies in secondary schools in Kenya. </w:t>
      </w:r>
      <w:r>
        <w:rPr>
          <w:i/>
          <w:sz w:val="24"/>
        </w:rPr>
        <w:t>International journal of education and research</w:t>
      </w:r>
      <w:r>
        <w:rPr>
          <w:sz w:val="24"/>
        </w:rPr>
        <w:t>, 1 (1-22).</w:t>
      </w:r>
    </w:p>
    <w:p>
      <w:pPr>
        <w:pStyle w:val="BodyText"/>
        <w:spacing w:before="3"/>
        <w:ind w:left="0"/>
      </w:pPr>
    </w:p>
    <w:p>
      <w:pPr>
        <w:pStyle w:val="BodyText"/>
        <w:spacing w:line="237" w:lineRule="auto"/>
        <w:ind w:left="1701" w:right="1330" w:hanging="721"/>
        <w:jc w:val="both"/>
      </w:pPr>
      <w:r>
        <w:rPr/>
        <w:t>Offurum, A.</w:t>
      </w:r>
      <w:r>
        <w:rPr>
          <w:spacing w:val="-1"/>
        </w:rPr>
        <w:t> </w:t>
      </w:r>
      <w:r>
        <w:rPr/>
        <w:t>(2007).</w:t>
      </w:r>
      <w:r>
        <w:rPr>
          <w:spacing w:val="-6"/>
        </w:rPr>
        <w:t> </w:t>
      </w:r>
      <w:r>
        <w:rPr/>
        <w:t>Exams</w:t>
      </w:r>
      <w:r>
        <w:rPr>
          <w:spacing w:val="-1"/>
        </w:rPr>
        <w:t> </w:t>
      </w:r>
      <w:r>
        <w:rPr/>
        <w:t>frauds</w:t>
      </w:r>
      <w:r>
        <w:rPr>
          <w:spacing w:val="-2"/>
        </w:rPr>
        <w:t> </w:t>
      </w:r>
      <w:r>
        <w:rPr/>
        <w:t>increasing</w:t>
      </w:r>
      <w:r>
        <w:rPr>
          <w:spacing w:val="-3"/>
        </w:rPr>
        <w:t> </w:t>
      </w:r>
      <w:r>
        <w:rPr/>
        <w:t>by</w:t>
      </w:r>
      <w:r>
        <w:rPr>
          <w:spacing w:val="-8"/>
        </w:rPr>
        <w:t> </w:t>
      </w:r>
      <w:r>
        <w:rPr/>
        <w:t>51%</w:t>
      </w:r>
      <w:r>
        <w:rPr>
          <w:spacing w:val="-2"/>
        </w:rPr>
        <w:t> </w:t>
      </w:r>
      <w:r>
        <w:rPr/>
        <w:t>in</w:t>
      </w:r>
      <w:r>
        <w:rPr>
          <w:spacing w:val="-8"/>
        </w:rPr>
        <w:t> </w:t>
      </w:r>
      <w:r>
        <w:rPr/>
        <w:t>2003 -</w:t>
      </w:r>
      <w:r>
        <w:rPr>
          <w:spacing w:val="-1"/>
        </w:rPr>
        <w:t> </w:t>
      </w:r>
      <w:r>
        <w:rPr/>
        <w:t>2004.</w:t>
      </w:r>
      <w:r>
        <w:rPr>
          <w:spacing w:val="-5"/>
        </w:rPr>
        <w:t> </w:t>
      </w:r>
      <w:r>
        <w:rPr>
          <w:i/>
        </w:rPr>
        <w:t>Vanguard</w:t>
      </w:r>
      <w:r>
        <w:rPr/>
        <w:t>,</w:t>
      </w:r>
      <w:r>
        <w:rPr>
          <w:spacing w:val="-1"/>
        </w:rPr>
        <w:t> </w:t>
      </w:r>
      <w:r>
        <w:rPr/>
        <w:t>Monday 4</w:t>
      </w:r>
      <w:r>
        <w:rPr>
          <w:vertAlign w:val="superscript"/>
        </w:rPr>
        <w:t>th</w:t>
      </w:r>
      <w:r>
        <w:rPr>
          <w:vertAlign w:val="baseline"/>
        </w:rPr>
        <w:t> October, (11).</w:t>
      </w:r>
    </w:p>
    <w:p>
      <w:pPr>
        <w:pStyle w:val="BodyText"/>
        <w:spacing w:line="271" w:lineRule="auto" w:before="37"/>
        <w:ind w:left="1701" w:right="1354" w:hanging="721"/>
        <w:jc w:val="both"/>
      </w:pPr>
      <w:r>
        <w:rPr/>
        <w:t>Ogunsanya, M. (2012). Critical analysis of the concept of social studies. Seminar paper, social studies department, St. John‟s campus COE, Porthacourt.</w:t>
      </w:r>
    </w:p>
    <w:p>
      <w:pPr>
        <w:pStyle w:val="BodyText"/>
        <w:spacing w:before="5"/>
        <w:ind w:left="0"/>
      </w:pPr>
    </w:p>
    <w:p>
      <w:pPr>
        <w:spacing w:line="237" w:lineRule="auto" w:before="0"/>
        <w:ind w:left="1701" w:right="1331" w:hanging="721"/>
        <w:jc w:val="both"/>
        <w:rPr>
          <w:sz w:val="24"/>
        </w:rPr>
      </w:pPr>
      <w:r>
        <w:rPr>
          <w:sz w:val="24"/>
        </w:rPr>
        <w:t>Ojo, P. (2007). </w:t>
      </w:r>
      <w:r>
        <w:rPr>
          <w:i/>
          <w:sz w:val="24"/>
        </w:rPr>
        <w:t>‘A’ levels economics textbook for West Africa</w:t>
      </w:r>
      <w:r>
        <w:rPr>
          <w:sz w:val="24"/>
        </w:rPr>
        <w:t>. Lagos, Nigeria: Ogunjobi press ltd.</w:t>
      </w:r>
    </w:p>
    <w:p>
      <w:pPr>
        <w:spacing w:after="0" w:line="237" w:lineRule="auto"/>
        <w:jc w:val="both"/>
        <w:rPr>
          <w:sz w:val="24"/>
        </w:rPr>
        <w:sectPr>
          <w:pgSz w:w="12240" w:h="15840"/>
          <w:pgMar w:header="0" w:footer="1012" w:top="1380" w:bottom="1200" w:left="820" w:right="460"/>
        </w:sectPr>
      </w:pPr>
    </w:p>
    <w:p>
      <w:pPr>
        <w:pStyle w:val="BodyText"/>
        <w:spacing w:before="72"/>
        <w:ind w:left="1701" w:right="1335" w:hanging="721"/>
        <w:jc w:val="both"/>
      </w:pPr>
      <w:r>
        <w:rPr/>
        <w:t>Okobiah, A. (2007). Evaluation of Enquiry-based teaching competencies of economics teachers in senior secondary schools in Isialangwa North of Abia State. Unpublished</w:t>
      </w:r>
      <w:r>
        <w:rPr>
          <w:spacing w:val="40"/>
        </w:rPr>
        <w:t> </w:t>
      </w:r>
      <w:r>
        <w:rPr/>
        <w:t>Thesis:</w:t>
      </w:r>
      <w:r>
        <w:rPr>
          <w:spacing w:val="40"/>
        </w:rPr>
        <w:t> </w:t>
      </w:r>
      <w:r>
        <w:rPr/>
        <w:t>Abia</w:t>
      </w:r>
      <w:r>
        <w:rPr>
          <w:spacing w:val="80"/>
        </w:rPr>
        <w:t> </w:t>
      </w:r>
      <w:r>
        <w:rPr/>
        <w:t>State</w:t>
      </w:r>
      <w:r>
        <w:rPr>
          <w:spacing w:val="80"/>
        </w:rPr>
        <w:t> </w:t>
      </w:r>
      <w:r>
        <w:rPr/>
        <w:t>University</w:t>
      </w:r>
      <w:r>
        <w:rPr>
          <w:spacing w:val="40"/>
        </w:rPr>
        <w:t> </w:t>
      </w:r>
      <w:r>
        <w:rPr/>
        <w:t>Uturu-Okiegwe.</w:t>
      </w:r>
    </w:p>
    <w:p>
      <w:pPr>
        <w:pStyle w:val="BodyText"/>
        <w:spacing w:before="1"/>
        <w:ind w:left="0"/>
      </w:pPr>
    </w:p>
    <w:p>
      <w:pPr>
        <w:pStyle w:val="BodyText"/>
        <w:ind w:left="1701" w:right="1333" w:hanging="721"/>
        <w:jc w:val="both"/>
      </w:pPr>
      <w:r>
        <w:rPr/>
        <w:t>Okon, P. (2010). The need for educational reforms in the 21</w:t>
      </w:r>
      <w:r>
        <w:rPr>
          <w:vertAlign w:val="superscript"/>
        </w:rPr>
        <w:t>st</w:t>
      </w:r>
      <w:r>
        <w:rPr>
          <w:vertAlign w:val="baseline"/>
        </w:rPr>
        <w:t> century. Department of Educational Foundations, Nigerian Army College of</w:t>
      </w:r>
      <w:r>
        <w:rPr>
          <w:spacing w:val="-3"/>
          <w:vertAlign w:val="baseline"/>
        </w:rPr>
        <w:t> </w:t>
      </w:r>
      <w:r>
        <w:rPr>
          <w:vertAlign w:val="baseline"/>
        </w:rPr>
        <w:t>Education, llorin, Oluwolabi Publishing Inc.</w:t>
      </w:r>
    </w:p>
    <w:p>
      <w:pPr>
        <w:pStyle w:val="BodyText"/>
        <w:ind w:left="0"/>
      </w:pPr>
    </w:p>
    <w:p>
      <w:pPr>
        <w:pStyle w:val="BodyText"/>
        <w:ind w:left="1701" w:right="1342" w:hanging="721"/>
        <w:jc w:val="both"/>
      </w:pPr>
      <w:r>
        <w:rPr/>
        <w:t>Olabode, J. C. (2010). Abilities of primary and secondary school teachers‟ use of instructional techniques for teaching integrated science in South-South, Nigeria. </w:t>
      </w:r>
      <w:r>
        <w:rPr>
          <w:i/>
        </w:rPr>
        <w:t>Journal of Education and Practice</w:t>
      </w:r>
      <w:r>
        <w:rPr/>
        <w:t>, 4(1-14).</w:t>
      </w:r>
    </w:p>
    <w:p>
      <w:pPr>
        <w:pStyle w:val="BodyText"/>
        <w:ind w:left="0"/>
      </w:pPr>
    </w:p>
    <w:p>
      <w:pPr>
        <w:spacing w:line="240" w:lineRule="auto" w:before="0"/>
        <w:ind w:left="1701" w:right="1341" w:hanging="721"/>
        <w:jc w:val="both"/>
        <w:rPr>
          <w:sz w:val="24"/>
        </w:rPr>
      </w:pPr>
      <w:r>
        <w:rPr>
          <w:sz w:val="24"/>
        </w:rPr>
        <w:t>Olaofe, I.A. (2010). </w:t>
      </w:r>
      <w:r>
        <w:rPr>
          <w:i/>
          <w:sz w:val="24"/>
        </w:rPr>
        <w:t>A handbook for writing seminar and conference papers</w:t>
      </w:r>
      <w:r>
        <w:rPr>
          <w:sz w:val="24"/>
        </w:rPr>
        <w:t>,</w:t>
      </w:r>
      <w:r>
        <w:rPr>
          <w:spacing w:val="80"/>
          <w:sz w:val="24"/>
        </w:rPr>
        <w:t> </w:t>
      </w:r>
      <w:r>
        <w:rPr>
          <w:sz w:val="24"/>
        </w:rPr>
        <w:t>thesis, dissertations and journal articles. published by Ahmadu Bello University Press Limited, Zaria. Kaduna State.</w:t>
      </w:r>
    </w:p>
    <w:p>
      <w:pPr>
        <w:pStyle w:val="BodyText"/>
        <w:spacing w:before="3"/>
        <w:ind w:left="0"/>
      </w:pPr>
    </w:p>
    <w:p>
      <w:pPr>
        <w:pStyle w:val="BodyText"/>
        <w:spacing w:line="237" w:lineRule="auto"/>
        <w:ind w:left="1701" w:right="1348" w:hanging="721"/>
        <w:jc w:val="both"/>
      </w:pPr>
      <w:r>
        <w:rPr/>
        <w:t>Olayiwola, A. O. (2010). Procedure in Educational Research. Nigeria: HANJAM Publications. </w:t>
      </w:r>
      <w:hyperlink r:id="rId17">
        <w:r>
          <w:rPr>
            <w:u w:val="single"/>
          </w:rPr>
          <w:t>http://www.drhe.drhc.gc.ca/arch/Retrieved August 14</w:t>
        </w:r>
      </w:hyperlink>
      <w:r>
        <w:rPr/>
        <w:t>, 2012.</w:t>
      </w:r>
    </w:p>
    <w:p>
      <w:pPr>
        <w:pStyle w:val="BodyText"/>
        <w:spacing w:before="1"/>
        <w:ind w:left="0"/>
      </w:pPr>
    </w:p>
    <w:p>
      <w:pPr>
        <w:spacing w:line="242" w:lineRule="auto" w:before="0"/>
        <w:ind w:left="1701" w:right="1332" w:hanging="721"/>
        <w:jc w:val="both"/>
        <w:rPr>
          <w:sz w:val="24"/>
        </w:rPr>
      </w:pPr>
      <w:r>
        <w:rPr>
          <w:sz w:val="24"/>
        </w:rPr>
        <w:t>Olayiwola, A.O. (2010). </w:t>
      </w:r>
      <w:r>
        <w:rPr>
          <w:i/>
          <w:sz w:val="24"/>
        </w:rPr>
        <w:t>Procedures in educational research</w:t>
      </w:r>
      <w:r>
        <w:rPr>
          <w:sz w:val="24"/>
        </w:rPr>
        <w:t>. Nigeria: Hanjam Publications. Retrieved from httpi://yvww.tredg-dfjie.flc.ca/arb/.</w:t>
      </w:r>
    </w:p>
    <w:p>
      <w:pPr>
        <w:spacing w:line="240" w:lineRule="auto" w:before="274"/>
        <w:ind w:left="1701" w:right="1334" w:hanging="721"/>
        <w:jc w:val="both"/>
        <w:rPr>
          <w:sz w:val="24"/>
        </w:rPr>
      </w:pPr>
      <w:r>
        <w:rPr>
          <w:sz w:val="24"/>
        </w:rPr>
        <w:t>Olibie, E.I. &amp; Ezeoba, K.O. (2013). Effects of guided inquiry method on secondary school students in social studies curriculum in Ananbra state, Nigeria. </w:t>
      </w:r>
      <w:r>
        <w:rPr>
          <w:i/>
          <w:sz w:val="24"/>
        </w:rPr>
        <w:t>British Journal of education, society and behavioural sciences</w:t>
      </w:r>
      <w:r>
        <w:rPr>
          <w:sz w:val="24"/>
        </w:rPr>
        <w:t>, 3(3), 206-222</w:t>
      </w:r>
    </w:p>
    <w:p>
      <w:pPr>
        <w:spacing w:line="240" w:lineRule="auto" w:before="276"/>
        <w:ind w:left="1701" w:right="1331" w:hanging="721"/>
        <w:jc w:val="both"/>
        <w:rPr>
          <w:sz w:val="24"/>
        </w:rPr>
      </w:pPr>
      <w:r>
        <w:rPr>
          <w:sz w:val="24"/>
        </w:rPr>
        <w:t>Oliver-Hoyo, M.T. (2011). Lessons learned from the implementation and assessment of student-centred methodologies. </w:t>
      </w:r>
      <w:r>
        <w:rPr>
          <w:i/>
          <w:sz w:val="24"/>
        </w:rPr>
        <w:t>Journal of Technology and Science Education</w:t>
      </w:r>
      <w:r>
        <w:rPr>
          <w:sz w:val="24"/>
        </w:rPr>
        <w:t>,</w:t>
      </w:r>
      <w:r>
        <w:rPr>
          <w:spacing w:val="80"/>
          <w:sz w:val="24"/>
        </w:rPr>
        <w:t> </w:t>
      </w:r>
      <w:r>
        <w:rPr>
          <w:spacing w:val="-2"/>
          <w:sz w:val="24"/>
        </w:rPr>
        <w:t>(2-12).</w:t>
      </w:r>
    </w:p>
    <w:p>
      <w:pPr>
        <w:pStyle w:val="BodyText"/>
        <w:spacing w:before="2"/>
        <w:ind w:left="0"/>
      </w:pPr>
    </w:p>
    <w:p>
      <w:pPr>
        <w:spacing w:line="237" w:lineRule="auto" w:before="0"/>
        <w:ind w:left="1701" w:right="1333" w:hanging="721"/>
        <w:jc w:val="both"/>
        <w:rPr>
          <w:sz w:val="24"/>
        </w:rPr>
      </w:pPr>
      <w:r>
        <w:rPr>
          <w:sz w:val="24"/>
        </w:rPr>
        <w:t>Ololobou, Y.P.S. (2012). Social studies, the search for a definition </w:t>
      </w:r>
      <w:r>
        <w:rPr>
          <w:i/>
          <w:sz w:val="24"/>
        </w:rPr>
        <w:t>Nigerian Journal for Social Studies, </w:t>
      </w:r>
      <w:r>
        <w:rPr>
          <w:sz w:val="24"/>
        </w:rPr>
        <w:t>1 (33-38).</w:t>
      </w:r>
    </w:p>
    <w:p>
      <w:pPr>
        <w:pStyle w:val="BodyText"/>
        <w:spacing w:before="1"/>
        <w:ind w:left="0"/>
      </w:pPr>
    </w:p>
    <w:p>
      <w:pPr>
        <w:pStyle w:val="BodyText"/>
        <w:ind w:left="1701" w:right="1337" w:hanging="721"/>
        <w:jc w:val="both"/>
      </w:pPr>
      <w:r>
        <w:rPr/>
        <w:t>Olsen, B.&amp; Sexton, D. (2010). Threat rigidity, school reform, and how teachers view</w:t>
      </w:r>
      <w:r>
        <w:rPr>
          <w:spacing w:val="40"/>
        </w:rPr>
        <w:t> </w:t>
      </w:r>
      <w:r>
        <w:rPr/>
        <w:t>their work inside current educational policy contexts. </w:t>
      </w:r>
      <w:r>
        <w:rPr>
          <w:i/>
        </w:rPr>
        <w:t>American</w:t>
      </w:r>
      <w:r>
        <w:rPr>
          <w:i/>
          <w:spacing w:val="40"/>
        </w:rPr>
        <w:t> </w:t>
      </w:r>
      <w:r>
        <w:rPr>
          <w:i/>
        </w:rPr>
        <w:t>Educational Research</w:t>
      </w:r>
      <w:r>
        <w:rPr>
          <w:i/>
          <w:spacing w:val="80"/>
        </w:rPr>
        <w:t>  </w:t>
      </w:r>
      <w:r>
        <w:rPr>
          <w:i/>
        </w:rPr>
        <w:t>Journal</w:t>
      </w:r>
      <w:r>
        <w:rPr/>
        <w:t>46,</w:t>
      </w:r>
      <w:r>
        <w:rPr>
          <w:spacing w:val="40"/>
        </w:rPr>
        <w:t> </w:t>
      </w:r>
      <w:r>
        <w:rPr/>
        <w:t>9 - 44, doi:10.3102/000283120-573.</w:t>
      </w:r>
    </w:p>
    <w:p>
      <w:pPr>
        <w:pStyle w:val="BodyText"/>
        <w:spacing w:before="1"/>
        <w:ind w:left="0"/>
      </w:pPr>
    </w:p>
    <w:p>
      <w:pPr>
        <w:spacing w:line="240" w:lineRule="auto" w:before="0"/>
        <w:ind w:left="1701" w:right="1335" w:hanging="721"/>
        <w:jc w:val="both"/>
        <w:rPr>
          <w:sz w:val="24"/>
        </w:rPr>
      </w:pPr>
      <w:r>
        <w:rPr>
          <w:sz w:val="24"/>
        </w:rPr>
        <w:t>Olukayode,</w:t>
      </w:r>
      <w:r>
        <w:rPr>
          <w:spacing w:val="-4"/>
          <w:sz w:val="24"/>
        </w:rPr>
        <w:t> </w:t>
      </w:r>
      <w:r>
        <w:rPr>
          <w:sz w:val="24"/>
        </w:rPr>
        <w:t>O.J.</w:t>
      </w:r>
      <w:r>
        <w:rPr>
          <w:spacing w:val="-4"/>
          <w:sz w:val="24"/>
        </w:rPr>
        <w:t> </w:t>
      </w:r>
      <w:r>
        <w:rPr>
          <w:sz w:val="24"/>
        </w:rPr>
        <w:t>(2012).</w:t>
      </w:r>
      <w:r>
        <w:rPr>
          <w:spacing w:val="-5"/>
          <w:sz w:val="24"/>
        </w:rPr>
        <w:t> </w:t>
      </w:r>
      <w:r>
        <w:rPr>
          <w:sz w:val="24"/>
        </w:rPr>
        <w:t>Enquiry</w:t>
      </w:r>
      <w:r>
        <w:rPr>
          <w:spacing w:val="-8"/>
          <w:sz w:val="24"/>
        </w:rPr>
        <w:t> </w:t>
      </w:r>
      <w:r>
        <w:rPr>
          <w:sz w:val="24"/>
        </w:rPr>
        <w:t>method,</w:t>
      </w:r>
      <w:r>
        <w:rPr>
          <w:spacing w:val="-8"/>
          <w:sz w:val="24"/>
        </w:rPr>
        <w:t> </w:t>
      </w:r>
      <w:r>
        <w:rPr>
          <w:sz w:val="24"/>
        </w:rPr>
        <w:t>teacher</w:t>
      </w:r>
      <w:r>
        <w:rPr>
          <w:spacing w:val="-5"/>
          <w:sz w:val="24"/>
        </w:rPr>
        <w:t> </w:t>
      </w:r>
      <w:r>
        <w:rPr>
          <w:sz w:val="24"/>
        </w:rPr>
        <w:t>guided</w:t>
      </w:r>
      <w:r>
        <w:rPr>
          <w:spacing w:val="-6"/>
          <w:sz w:val="24"/>
        </w:rPr>
        <w:t> </w:t>
      </w:r>
      <w:r>
        <w:rPr>
          <w:sz w:val="24"/>
        </w:rPr>
        <w:t>discussion</w:t>
      </w:r>
      <w:r>
        <w:rPr>
          <w:spacing w:val="-6"/>
          <w:sz w:val="24"/>
        </w:rPr>
        <w:t> </w:t>
      </w:r>
      <w:r>
        <w:rPr>
          <w:sz w:val="24"/>
        </w:rPr>
        <w:t>method</w:t>
      </w:r>
      <w:r>
        <w:rPr>
          <w:spacing w:val="-6"/>
          <w:sz w:val="24"/>
        </w:rPr>
        <w:t> </w:t>
      </w:r>
      <w:r>
        <w:rPr>
          <w:sz w:val="24"/>
        </w:rPr>
        <w:t>and</w:t>
      </w:r>
      <w:r>
        <w:rPr>
          <w:spacing w:val="-6"/>
          <w:sz w:val="24"/>
        </w:rPr>
        <w:t> </w:t>
      </w:r>
      <w:r>
        <w:rPr>
          <w:sz w:val="24"/>
        </w:rPr>
        <w:t>students‟ attitudes and performance in</w:t>
      </w:r>
      <w:r>
        <w:rPr>
          <w:spacing w:val="-2"/>
          <w:sz w:val="24"/>
        </w:rPr>
        <w:t> </w:t>
      </w:r>
      <w:r>
        <w:rPr>
          <w:sz w:val="24"/>
        </w:rPr>
        <w:t>Social</w:t>
      </w:r>
      <w:r>
        <w:rPr>
          <w:spacing w:val="-2"/>
          <w:sz w:val="24"/>
        </w:rPr>
        <w:t> </w:t>
      </w:r>
      <w:r>
        <w:rPr>
          <w:sz w:val="24"/>
        </w:rPr>
        <w:t>Studies. </w:t>
      </w:r>
      <w:r>
        <w:rPr>
          <w:i/>
          <w:sz w:val="24"/>
        </w:rPr>
        <w:t>Journal of management and business research</w:t>
      </w:r>
      <w:r>
        <w:rPr>
          <w:sz w:val="24"/>
        </w:rPr>
        <w:t>, 12 (55-59).</w:t>
      </w:r>
    </w:p>
    <w:p>
      <w:pPr>
        <w:pStyle w:val="BodyText"/>
        <w:spacing w:before="3"/>
        <w:ind w:left="1701" w:right="1341" w:hanging="721"/>
        <w:jc w:val="both"/>
      </w:pPr>
      <w:r>
        <w:rPr/>
        <w:t>Omoniwa, F.A. (2009). An assessment of the capacity building programme of the</w:t>
      </w:r>
      <w:r>
        <w:rPr>
          <w:spacing w:val="40"/>
        </w:rPr>
        <w:t> </w:t>
      </w:r>
      <w:r>
        <w:rPr/>
        <w:t>national</w:t>
      </w:r>
      <w:r>
        <w:rPr>
          <w:spacing w:val="-5"/>
        </w:rPr>
        <w:t> </w:t>
      </w:r>
      <w:r>
        <w:rPr/>
        <w:t>teachers‟ institute in</w:t>
      </w:r>
      <w:r>
        <w:rPr>
          <w:spacing w:val="-1"/>
        </w:rPr>
        <w:t> </w:t>
      </w:r>
      <w:r>
        <w:rPr/>
        <w:t>primary</w:t>
      </w:r>
      <w:r>
        <w:rPr>
          <w:spacing w:val="-5"/>
        </w:rPr>
        <w:t> </w:t>
      </w:r>
      <w:r>
        <w:rPr/>
        <w:t>school</w:t>
      </w:r>
      <w:r>
        <w:rPr>
          <w:spacing w:val="-5"/>
        </w:rPr>
        <w:t> </w:t>
      </w:r>
      <w:r>
        <w:rPr/>
        <w:t>in Kaduna state. Unpublished M.Ed. Thesis, Ahmadu Bello University, Zaria.</w:t>
      </w:r>
    </w:p>
    <w:p>
      <w:pPr>
        <w:spacing w:after="0"/>
        <w:jc w:val="both"/>
        <w:sectPr>
          <w:pgSz w:w="12240" w:h="15840"/>
          <w:pgMar w:header="0" w:footer="1012" w:top="1360" w:bottom="1200" w:left="820" w:right="460"/>
        </w:sectPr>
      </w:pPr>
    </w:p>
    <w:p>
      <w:pPr>
        <w:spacing w:line="259" w:lineRule="auto" w:before="76"/>
        <w:ind w:left="1701" w:right="1332" w:hanging="721"/>
        <w:jc w:val="both"/>
        <w:rPr>
          <w:sz w:val="24"/>
        </w:rPr>
      </w:pPr>
      <w:r>
        <w:rPr>
          <w:sz w:val="24"/>
        </w:rPr>
        <w:t>Onipe, O. A. (2007). </w:t>
      </w:r>
      <w:r>
        <w:rPr>
          <w:i/>
          <w:sz w:val="24"/>
        </w:rPr>
        <w:t>The assessment of the effect of social studies curriculum on value clarification competence and utilization among junior secondary school students in Kano metropolis</w:t>
      </w:r>
      <w:r>
        <w:rPr>
          <w:sz w:val="24"/>
        </w:rPr>
        <w:t>. Unpublished M.Ed Thesis, BUK.</w:t>
      </w:r>
    </w:p>
    <w:p>
      <w:pPr>
        <w:pStyle w:val="BodyText"/>
        <w:spacing w:before="21"/>
        <w:ind w:left="0"/>
      </w:pPr>
    </w:p>
    <w:p>
      <w:pPr>
        <w:spacing w:line="259" w:lineRule="auto" w:before="0"/>
        <w:ind w:left="1701" w:right="1336" w:hanging="721"/>
        <w:jc w:val="both"/>
        <w:rPr>
          <w:sz w:val="24"/>
        </w:rPr>
      </w:pPr>
      <w:r>
        <w:rPr>
          <w:sz w:val="24"/>
        </w:rPr>
        <w:t>Onipede, H. (2010). </w:t>
      </w:r>
      <w:r>
        <w:rPr>
          <w:i/>
          <w:sz w:val="24"/>
        </w:rPr>
        <w:t>National development hinges on quality education</w:t>
      </w:r>
      <w:r>
        <w:rPr>
          <w:sz w:val="24"/>
        </w:rPr>
        <w:t>, Sheffield City Polytechnic, UK, (5).</w:t>
      </w:r>
    </w:p>
    <w:p>
      <w:pPr>
        <w:pStyle w:val="BodyText"/>
        <w:spacing w:before="1"/>
        <w:ind w:left="0"/>
      </w:pPr>
    </w:p>
    <w:p>
      <w:pPr>
        <w:spacing w:line="240" w:lineRule="auto" w:before="0"/>
        <w:ind w:left="1701" w:right="1334" w:hanging="721"/>
        <w:jc w:val="both"/>
        <w:rPr>
          <w:sz w:val="24"/>
        </w:rPr>
      </w:pPr>
      <w:r>
        <w:rPr>
          <w:sz w:val="24"/>
        </w:rPr>
        <w:t>Onyanche, R., Armour, K. &amp; Endrizzi, M. (2012). </w:t>
      </w:r>
      <w:r>
        <w:rPr>
          <w:i/>
          <w:sz w:val="24"/>
        </w:rPr>
        <w:t>Teaching enquiry and the effect of performance based assessment: </w:t>
      </w:r>
      <w:r>
        <w:rPr>
          <w:sz w:val="24"/>
        </w:rPr>
        <w:t>Bamarks Publications. Retrieved form </w:t>
      </w:r>
      <w:hyperlink r:id="rId18">
        <w:r>
          <w:rPr>
            <w:spacing w:val="-2"/>
            <w:sz w:val="24"/>
          </w:rPr>
          <w:t>http://www.educa-ded.ec.ce/erl.</w:t>
        </w:r>
      </w:hyperlink>
    </w:p>
    <w:p>
      <w:pPr>
        <w:pStyle w:val="BodyText"/>
        <w:spacing w:before="39"/>
        <w:ind w:left="0"/>
      </w:pPr>
    </w:p>
    <w:p>
      <w:pPr>
        <w:pStyle w:val="BodyText"/>
        <w:jc w:val="both"/>
      </w:pPr>
      <w:r>
        <w:rPr/>
        <w:t>Oparah,</w:t>
      </w:r>
      <w:r>
        <w:rPr>
          <w:spacing w:val="51"/>
        </w:rPr>
        <w:t> </w:t>
      </w:r>
      <w:r>
        <w:rPr/>
        <w:t>J.</w:t>
      </w:r>
      <w:r>
        <w:rPr>
          <w:spacing w:val="54"/>
        </w:rPr>
        <w:t> </w:t>
      </w:r>
      <w:r>
        <w:rPr/>
        <w:t>A.</w:t>
      </w:r>
      <w:r>
        <w:rPr>
          <w:spacing w:val="54"/>
        </w:rPr>
        <w:t> </w:t>
      </w:r>
      <w:r>
        <w:rPr/>
        <w:t>(2011).</w:t>
      </w:r>
      <w:r>
        <w:rPr>
          <w:spacing w:val="49"/>
        </w:rPr>
        <w:t> </w:t>
      </w:r>
      <w:r>
        <w:rPr/>
        <w:t>Inquiry</w:t>
      </w:r>
      <w:r>
        <w:rPr>
          <w:spacing w:val="46"/>
        </w:rPr>
        <w:t> </w:t>
      </w:r>
      <w:r>
        <w:rPr/>
        <w:t>instruction</w:t>
      </w:r>
      <w:r>
        <w:rPr>
          <w:spacing w:val="51"/>
        </w:rPr>
        <w:t> </w:t>
      </w:r>
      <w:r>
        <w:rPr/>
        <w:t>method</w:t>
      </w:r>
      <w:r>
        <w:rPr>
          <w:spacing w:val="51"/>
        </w:rPr>
        <w:t> </w:t>
      </w:r>
      <w:r>
        <w:rPr/>
        <w:t>and</w:t>
      </w:r>
      <w:r>
        <w:rPr>
          <w:spacing w:val="51"/>
        </w:rPr>
        <w:t> </w:t>
      </w:r>
      <w:r>
        <w:rPr/>
        <w:t>the</w:t>
      </w:r>
      <w:r>
        <w:rPr>
          <w:spacing w:val="51"/>
        </w:rPr>
        <w:t> </w:t>
      </w:r>
      <w:r>
        <w:rPr/>
        <w:t>school</w:t>
      </w:r>
      <w:r>
        <w:rPr>
          <w:spacing w:val="42"/>
        </w:rPr>
        <w:t> </w:t>
      </w:r>
      <w:r>
        <w:rPr/>
        <w:t>science</w:t>
      </w:r>
      <w:r>
        <w:rPr>
          <w:spacing w:val="51"/>
        </w:rPr>
        <w:t> </w:t>
      </w:r>
      <w:r>
        <w:rPr>
          <w:spacing w:val="-2"/>
        </w:rPr>
        <w:t>curriculum.</w:t>
      </w:r>
    </w:p>
    <w:p>
      <w:pPr>
        <w:spacing w:before="41"/>
        <w:ind w:left="1701" w:right="0" w:firstLine="0"/>
        <w:jc w:val="left"/>
        <w:rPr>
          <w:sz w:val="24"/>
        </w:rPr>
      </w:pPr>
      <w:r>
        <w:rPr>
          <w:i/>
          <w:sz w:val="24"/>
        </w:rPr>
        <w:t>Current</w:t>
      </w:r>
      <w:r>
        <w:rPr>
          <w:i/>
          <w:spacing w:val="-4"/>
          <w:sz w:val="24"/>
        </w:rPr>
        <w:t> </w:t>
      </w:r>
      <w:r>
        <w:rPr>
          <w:i/>
          <w:sz w:val="24"/>
        </w:rPr>
        <w:t>research</w:t>
      </w:r>
      <w:r>
        <w:rPr>
          <w:i/>
          <w:spacing w:val="-2"/>
          <w:sz w:val="24"/>
        </w:rPr>
        <w:t> </w:t>
      </w:r>
      <w:r>
        <w:rPr>
          <w:i/>
          <w:sz w:val="24"/>
        </w:rPr>
        <w:t>journal</w:t>
      </w:r>
      <w:r>
        <w:rPr>
          <w:i/>
          <w:spacing w:val="-2"/>
          <w:sz w:val="24"/>
        </w:rPr>
        <w:t> </w:t>
      </w:r>
      <w:r>
        <w:rPr>
          <w:i/>
          <w:sz w:val="24"/>
        </w:rPr>
        <w:t>of</w:t>
      </w:r>
      <w:r>
        <w:rPr>
          <w:i/>
          <w:spacing w:val="-2"/>
          <w:sz w:val="24"/>
        </w:rPr>
        <w:t> </w:t>
      </w:r>
      <w:r>
        <w:rPr>
          <w:i/>
          <w:sz w:val="24"/>
        </w:rPr>
        <w:t>social</w:t>
      </w:r>
      <w:r>
        <w:rPr>
          <w:i/>
          <w:spacing w:val="-2"/>
          <w:sz w:val="24"/>
        </w:rPr>
        <w:t> </w:t>
      </w:r>
      <w:r>
        <w:rPr>
          <w:i/>
          <w:sz w:val="24"/>
        </w:rPr>
        <w:t>sciences</w:t>
      </w:r>
      <w:r>
        <w:rPr>
          <w:sz w:val="24"/>
        </w:rPr>
        <w:t>, 3</w:t>
      </w:r>
      <w:r>
        <w:rPr>
          <w:spacing w:val="-1"/>
          <w:sz w:val="24"/>
        </w:rPr>
        <w:t> </w:t>
      </w:r>
      <w:r>
        <w:rPr>
          <w:sz w:val="24"/>
        </w:rPr>
        <w:t>(778-</w:t>
      </w:r>
      <w:r>
        <w:rPr>
          <w:spacing w:val="-2"/>
          <w:sz w:val="24"/>
        </w:rPr>
        <w:t>198).</w:t>
      </w:r>
    </w:p>
    <w:p>
      <w:pPr>
        <w:pStyle w:val="BodyText"/>
        <w:spacing w:before="43"/>
        <w:ind w:left="0"/>
      </w:pPr>
    </w:p>
    <w:p>
      <w:pPr>
        <w:spacing w:line="240" w:lineRule="auto" w:before="0"/>
        <w:ind w:left="1701" w:right="1337" w:hanging="721"/>
        <w:jc w:val="both"/>
        <w:rPr>
          <w:sz w:val="24"/>
        </w:rPr>
      </w:pPr>
      <w:r>
        <w:rPr>
          <w:sz w:val="24"/>
        </w:rPr>
        <w:t>Orimogunje, T. (2008). “Effects of two problem-solving models in facilitating students‟ learning outco,mes in chemistry.” </w:t>
      </w:r>
      <w:r>
        <w:rPr>
          <w:i/>
          <w:sz w:val="24"/>
        </w:rPr>
        <w:t>Journal of educational foundations and management. </w:t>
      </w:r>
      <w:r>
        <w:rPr>
          <w:sz w:val="24"/>
        </w:rPr>
        <w:t>6(1) 228-234</w:t>
      </w:r>
    </w:p>
    <w:p>
      <w:pPr>
        <w:pStyle w:val="BodyText"/>
        <w:spacing w:before="39"/>
        <w:ind w:left="0"/>
      </w:pPr>
    </w:p>
    <w:p>
      <w:pPr>
        <w:spacing w:line="276" w:lineRule="auto" w:before="0"/>
        <w:ind w:left="1701" w:right="1339" w:hanging="721"/>
        <w:jc w:val="both"/>
        <w:rPr>
          <w:sz w:val="24"/>
        </w:rPr>
      </w:pPr>
      <w:r>
        <w:rPr>
          <w:sz w:val="24"/>
        </w:rPr>
        <w:t>Oseterhof, (2007).</w:t>
      </w:r>
      <w:r>
        <w:rPr>
          <w:i/>
          <w:sz w:val="24"/>
        </w:rPr>
        <w:t>Classroom application of educational measurement</w:t>
      </w:r>
      <w:r>
        <w:rPr>
          <w:sz w:val="24"/>
        </w:rPr>
        <w:t>. Upper Saddle River, NJ: Prentice Hall.</w:t>
      </w:r>
    </w:p>
    <w:p>
      <w:pPr>
        <w:pStyle w:val="BodyText"/>
        <w:spacing w:before="26"/>
        <w:ind w:left="0"/>
      </w:pPr>
    </w:p>
    <w:p>
      <w:pPr>
        <w:spacing w:line="259" w:lineRule="auto" w:before="0"/>
        <w:ind w:left="1701" w:right="1340" w:hanging="721"/>
        <w:jc w:val="both"/>
        <w:rPr>
          <w:sz w:val="24"/>
        </w:rPr>
      </w:pPr>
      <w:r>
        <w:rPr>
          <w:sz w:val="24"/>
        </w:rPr>
        <w:t>Osuagwu, L., &amp; Uzoma, K. (2010). </w:t>
      </w:r>
      <w:r>
        <w:rPr>
          <w:i/>
          <w:sz w:val="24"/>
        </w:rPr>
        <w:t>Qualitative research and case study applications in education: revise and expanded from case study research in education</w:t>
      </w:r>
      <w:r>
        <w:rPr>
          <w:sz w:val="24"/>
        </w:rPr>
        <w:t>. Anambra: Joekins Publishers.</w:t>
      </w:r>
    </w:p>
    <w:p>
      <w:pPr>
        <w:pStyle w:val="BodyText"/>
        <w:spacing w:before="20"/>
        <w:ind w:left="0"/>
      </w:pPr>
    </w:p>
    <w:p>
      <w:pPr>
        <w:spacing w:line="259" w:lineRule="auto" w:before="0"/>
        <w:ind w:left="1701" w:right="1343" w:hanging="721"/>
        <w:jc w:val="both"/>
        <w:rPr>
          <w:sz w:val="24"/>
        </w:rPr>
      </w:pPr>
      <w:r>
        <w:rPr>
          <w:sz w:val="24"/>
        </w:rPr>
        <w:t>Osuji, F. (2008). </w:t>
      </w:r>
      <w:r>
        <w:rPr>
          <w:i/>
          <w:sz w:val="24"/>
        </w:rPr>
        <w:t>Effect of education on the Nigerian Child</w:t>
      </w:r>
      <w:r>
        <w:rPr>
          <w:sz w:val="24"/>
        </w:rPr>
        <w:t>. National Daily, April 19 </w:t>
      </w:r>
      <w:r>
        <w:rPr>
          <w:spacing w:val="-2"/>
          <w:sz w:val="24"/>
        </w:rPr>
        <w:t>(21–23).</w:t>
      </w:r>
    </w:p>
    <w:p>
      <w:pPr>
        <w:pStyle w:val="BodyText"/>
        <w:spacing w:before="31"/>
        <w:ind w:left="0"/>
      </w:pPr>
    </w:p>
    <w:p>
      <w:pPr>
        <w:pStyle w:val="BodyText"/>
        <w:jc w:val="both"/>
      </w:pPr>
      <w:r>
        <w:rPr/>
        <w:t>Osunka,</w:t>
      </w:r>
      <w:r>
        <w:rPr>
          <w:spacing w:val="-2"/>
        </w:rPr>
        <w:t> </w:t>
      </w:r>
      <w:r>
        <w:rPr/>
        <w:t>W.</w:t>
      </w:r>
      <w:r>
        <w:rPr>
          <w:spacing w:val="-2"/>
        </w:rPr>
        <w:t> </w:t>
      </w:r>
      <w:r>
        <w:rPr/>
        <w:t>(2009).</w:t>
      </w:r>
      <w:r>
        <w:rPr>
          <w:spacing w:val="-7"/>
        </w:rPr>
        <w:t> </w:t>
      </w:r>
      <w:r>
        <w:rPr/>
        <w:t>Girls‟</w:t>
      </w:r>
      <w:r>
        <w:rPr>
          <w:spacing w:val="-3"/>
        </w:rPr>
        <w:t> </w:t>
      </w:r>
      <w:r>
        <w:rPr/>
        <w:t>educational</w:t>
      </w:r>
      <w:r>
        <w:rPr>
          <w:spacing w:val="-9"/>
        </w:rPr>
        <w:t> </w:t>
      </w:r>
      <w:r>
        <w:rPr/>
        <w:t>achievement</w:t>
      </w:r>
      <w:r>
        <w:rPr>
          <w:spacing w:val="-3"/>
        </w:rPr>
        <w:t> </w:t>
      </w:r>
      <w:r>
        <w:rPr/>
        <w:t>not</w:t>
      </w:r>
      <w:r>
        <w:rPr>
          <w:spacing w:val="1"/>
        </w:rPr>
        <w:t> </w:t>
      </w:r>
      <w:r>
        <w:rPr/>
        <w:t>enhanced</w:t>
      </w:r>
      <w:r>
        <w:rPr>
          <w:spacing w:val="-4"/>
        </w:rPr>
        <w:t> </w:t>
      </w:r>
      <w:r>
        <w:rPr/>
        <w:t>by</w:t>
      </w:r>
      <w:r>
        <w:rPr>
          <w:spacing w:val="-8"/>
        </w:rPr>
        <w:t> </w:t>
      </w:r>
      <w:r>
        <w:rPr/>
        <w:t>school</w:t>
      </w:r>
      <w:r>
        <w:rPr>
          <w:spacing w:val="-12"/>
        </w:rPr>
        <w:t> </w:t>
      </w:r>
      <w:r>
        <w:rPr/>
        <w:t>type.</w:t>
      </w:r>
      <w:r>
        <w:rPr>
          <w:spacing w:val="-2"/>
        </w:rPr>
        <w:t> WAEC,</w:t>
      </w:r>
    </w:p>
    <w:p>
      <w:pPr>
        <w:spacing w:before="36"/>
        <w:ind w:left="1701" w:right="0" w:firstLine="0"/>
        <w:jc w:val="left"/>
        <w:rPr>
          <w:sz w:val="24"/>
        </w:rPr>
      </w:pPr>
      <w:r>
        <w:rPr>
          <w:i/>
          <w:sz w:val="24"/>
        </w:rPr>
        <w:t>Punch, November</w:t>
      </w:r>
      <w:r>
        <w:rPr>
          <w:i/>
          <w:spacing w:val="-2"/>
          <w:sz w:val="24"/>
        </w:rPr>
        <w:t> </w:t>
      </w:r>
      <w:r>
        <w:rPr>
          <w:sz w:val="24"/>
        </w:rPr>
        <w:t>29,</w:t>
      </w:r>
      <w:r>
        <w:rPr>
          <w:spacing w:val="1"/>
          <w:sz w:val="24"/>
        </w:rPr>
        <w:t> </w:t>
      </w:r>
      <w:r>
        <w:rPr>
          <w:spacing w:val="-4"/>
          <w:sz w:val="24"/>
        </w:rPr>
        <w:t>(39).</w:t>
      </w:r>
    </w:p>
    <w:p>
      <w:pPr>
        <w:pStyle w:val="BodyText"/>
        <w:spacing w:before="73"/>
        <w:ind w:left="0"/>
      </w:pPr>
    </w:p>
    <w:p>
      <w:pPr>
        <w:pStyle w:val="BodyText"/>
        <w:spacing w:line="271" w:lineRule="auto"/>
        <w:ind w:left="1701" w:right="1338" w:hanging="721"/>
        <w:jc w:val="both"/>
      </w:pPr>
      <w:r>
        <w:rPr/>
        <w:t>Oyedeko, B. (2010). Effects of lecture method and expository method of teaching on students‟ academic performance in Christian religious education (CRE) in Epe local government area in Lagos State University. M.Ed. thesis, university of Lagos, Lagos state.</w:t>
      </w:r>
    </w:p>
    <w:p>
      <w:pPr>
        <w:pStyle w:val="BodyText"/>
        <w:spacing w:before="36"/>
        <w:ind w:left="0"/>
      </w:pPr>
    </w:p>
    <w:p>
      <w:pPr>
        <w:spacing w:line="271" w:lineRule="auto" w:before="0"/>
        <w:ind w:left="1701" w:right="1333" w:hanging="721"/>
        <w:jc w:val="both"/>
        <w:rPr>
          <w:sz w:val="24"/>
        </w:rPr>
      </w:pPr>
      <w:r>
        <w:rPr>
          <w:sz w:val="24"/>
        </w:rPr>
        <w:t>Oyekan, S.O. (2006). Fundamentals in education. In: Osisa, W. (Ed) </w:t>
      </w:r>
      <w:r>
        <w:rPr>
          <w:i/>
          <w:sz w:val="24"/>
        </w:rPr>
        <w:t>education for Nigeria certificate in education</w:t>
      </w:r>
      <w:r>
        <w:rPr>
          <w:sz w:val="24"/>
        </w:rPr>
        <w:t>, Ondo: Adeyemi College of Education Textbook Development Board.</w:t>
      </w:r>
    </w:p>
    <w:p>
      <w:pPr>
        <w:spacing w:before="1"/>
        <w:ind w:left="980" w:right="0" w:firstLine="0"/>
        <w:jc w:val="both"/>
        <w:rPr>
          <w:sz w:val="24"/>
        </w:rPr>
      </w:pPr>
      <w:r>
        <w:rPr>
          <w:sz w:val="24"/>
        </w:rPr>
        <w:t>Ozturk,</w:t>
      </w:r>
      <w:r>
        <w:rPr>
          <w:spacing w:val="7"/>
          <w:sz w:val="24"/>
        </w:rPr>
        <w:t> </w:t>
      </w:r>
      <w:r>
        <w:rPr>
          <w:sz w:val="24"/>
        </w:rPr>
        <w:t>A.</w:t>
      </w:r>
      <w:r>
        <w:rPr>
          <w:spacing w:val="9"/>
          <w:sz w:val="24"/>
        </w:rPr>
        <w:t> </w:t>
      </w:r>
      <w:r>
        <w:rPr>
          <w:sz w:val="24"/>
        </w:rPr>
        <w:t>&amp;</w:t>
      </w:r>
      <w:r>
        <w:rPr>
          <w:spacing w:val="3"/>
          <w:sz w:val="24"/>
        </w:rPr>
        <w:t> </w:t>
      </w:r>
      <w:r>
        <w:rPr>
          <w:sz w:val="24"/>
        </w:rPr>
        <w:t>Serap,</w:t>
      </w:r>
      <w:r>
        <w:rPr>
          <w:spacing w:val="5"/>
          <w:sz w:val="24"/>
        </w:rPr>
        <w:t> </w:t>
      </w:r>
      <w:r>
        <w:rPr>
          <w:sz w:val="24"/>
        </w:rPr>
        <w:t>I.</w:t>
      </w:r>
      <w:r>
        <w:rPr>
          <w:spacing w:val="6"/>
          <w:sz w:val="24"/>
        </w:rPr>
        <w:t> </w:t>
      </w:r>
      <w:r>
        <w:rPr>
          <w:sz w:val="24"/>
        </w:rPr>
        <w:t>(2009).</w:t>
      </w:r>
      <w:r>
        <w:rPr>
          <w:spacing w:val="15"/>
          <w:sz w:val="24"/>
        </w:rPr>
        <w:t> </w:t>
      </w:r>
      <w:r>
        <w:rPr>
          <w:i/>
          <w:sz w:val="24"/>
        </w:rPr>
        <w:t>Cognitive</w:t>
      </w:r>
      <w:r>
        <w:rPr>
          <w:i/>
          <w:spacing w:val="1"/>
          <w:sz w:val="24"/>
        </w:rPr>
        <w:t> </w:t>
      </w:r>
      <w:r>
        <w:rPr>
          <w:i/>
          <w:sz w:val="24"/>
        </w:rPr>
        <w:t>construct</w:t>
      </w:r>
      <w:r>
        <w:rPr>
          <w:i/>
          <w:spacing w:val="8"/>
          <w:sz w:val="24"/>
        </w:rPr>
        <w:t> </w:t>
      </w:r>
      <w:r>
        <w:rPr>
          <w:i/>
          <w:sz w:val="24"/>
        </w:rPr>
        <w:t>instructional</w:t>
      </w:r>
      <w:r>
        <w:rPr>
          <w:i/>
          <w:spacing w:val="8"/>
          <w:sz w:val="24"/>
        </w:rPr>
        <w:t> </w:t>
      </w:r>
      <w:r>
        <w:rPr>
          <w:i/>
          <w:sz w:val="24"/>
        </w:rPr>
        <w:t>theories</w:t>
      </w:r>
      <w:r>
        <w:rPr>
          <w:sz w:val="24"/>
        </w:rPr>
        <w:t>.</w:t>
      </w:r>
      <w:r>
        <w:rPr>
          <w:spacing w:val="10"/>
          <w:sz w:val="24"/>
        </w:rPr>
        <w:t> </w:t>
      </w:r>
      <w:r>
        <w:rPr>
          <w:sz w:val="24"/>
        </w:rPr>
        <w:t>Retrieved</w:t>
      </w:r>
      <w:r>
        <w:rPr>
          <w:spacing w:val="12"/>
          <w:sz w:val="24"/>
        </w:rPr>
        <w:t> </w:t>
      </w:r>
      <w:r>
        <w:rPr>
          <w:spacing w:val="-4"/>
          <w:sz w:val="24"/>
        </w:rPr>
        <w:t>from</w:t>
      </w:r>
    </w:p>
    <w:p>
      <w:pPr>
        <w:pStyle w:val="BodyText"/>
        <w:spacing w:before="36"/>
        <w:ind w:left="1701"/>
        <w:jc w:val="both"/>
      </w:pPr>
      <w:r>
        <w:rPr>
          <w:sz w:val="19"/>
        </w:rPr>
        <w:t>RJ</w:t>
      </w:r>
      <w:r>
        <w:rPr/>
        <w:t>£</w:t>
      </w:r>
      <w:r>
        <w:rPr>
          <w:sz w:val="19"/>
        </w:rPr>
        <w:t>Q</w:t>
      </w:r>
      <w:r>
        <w:rPr>
          <w:spacing w:val="-2"/>
          <w:sz w:val="19"/>
        </w:rPr>
        <w:t> </w:t>
      </w:r>
      <w:r>
        <w:rPr/>
        <w:t>:</w:t>
      </w:r>
      <w:r>
        <w:rPr>
          <w:spacing w:val="-1"/>
        </w:rPr>
        <w:t> </w:t>
      </w:r>
      <w:r>
        <w:rPr/>
        <w:t>/Aac&amp;Wxf</w:t>
      </w:r>
      <w:r>
        <w:rPr>
          <w:spacing w:val="-9"/>
        </w:rPr>
        <w:t> </w:t>
      </w:r>
      <w:r>
        <w:rPr/>
        <w:t>I aoglxu</w:t>
      </w:r>
      <w:r>
        <w:rPr>
          <w:spacing w:val="2"/>
        </w:rPr>
        <w:t> </w:t>
      </w:r>
      <w:r>
        <w:rPr/>
        <w:t>ide</w:t>
      </w:r>
      <w:r>
        <w:rPr>
          <w:spacing w:val="-1"/>
        </w:rPr>
        <w:t> </w:t>
      </w:r>
      <w:r>
        <w:rPr/>
        <w:t>.</w:t>
      </w:r>
      <w:r>
        <w:rPr>
          <w:spacing w:val="1"/>
        </w:rPr>
        <w:t> </w:t>
      </w:r>
      <w:r>
        <w:rPr/>
        <w:t>om/cat/jn</w:t>
      </w:r>
      <w:r>
        <w:rPr>
          <w:spacing w:val="-1"/>
        </w:rPr>
        <w:t> </w:t>
      </w:r>
      <w:r>
        <w:rPr/>
        <w:t>i</w:t>
      </w:r>
      <w:r>
        <w:rPr>
          <w:spacing w:val="-10"/>
        </w:rPr>
        <w:t> </w:t>
      </w:r>
      <w:r>
        <w:rPr/>
        <w:t>riutej^a</w:t>
      </w:r>
      <w:r>
        <w:rPr>
          <w:spacing w:val="2"/>
        </w:rPr>
        <w:t> </w:t>
      </w:r>
      <w:r>
        <w:rPr>
          <w:spacing w:val="-2"/>
        </w:rPr>
        <w:t>pers/htm.</w:t>
      </w:r>
    </w:p>
    <w:p>
      <w:pPr>
        <w:spacing w:after="0"/>
        <w:jc w:val="both"/>
        <w:sectPr>
          <w:pgSz w:w="12240" w:h="15840"/>
          <w:pgMar w:header="0" w:footer="1012" w:top="1380" w:bottom="1200" w:left="820" w:right="460"/>
        </w:sectPr>
      </w:pPr>
    </w:p>
    <w:p>
      <w:pPr>
        <w:pStyle w:val="BodyText"/>
        <w:spacing w:line="271" w:lineRule="auto" w:before="66"/>
        <w:ind w:left="1701" w:right="1334" w:hanging="721"/>
        <w:jc w:val="both"/>
      </w:pPr>
      <w:r>
        <w:rPr/>
        <w:t>Palmer, G. &amp; Steward, O. (2009). The final frontier in assessment reform. </w:t>
      </w:r>
      <w:r>
        <w:rPr>
          <w:i/>
        </w:rPr>
        <w:t>NASSP</w:t>
      </w:r>
      <w:r>
        <w:rPr/>
        <w:t>: </w:t>
      </w:r>
      <w:r>
        <w:rPr>
          <w:i/>
        </w:rPr>
        <w:t>Bulletin</w:t>
      </w:r>
      <w:r>
        <w:rPr/>
        <w:t>. 80 (103 – 109).</w:t>
      </w:r>
    </w:p>
    <w:p>
      <w:pPr>
        <w:pStyle w:val="BodyText"/>
        <w:spacing w:before="36"/>
        <w:ind w:left="0"/>
      </w:pPr>
    </w:p>
    <w:p>
      <w:pPr>
        <w:spacing w:line="271" w:lineRule="auto" w:before="1"/>
        <w:ind w:left="1701" w:right="1331" w:hanging="721"/>
        <w:jc w:val="both"/>
        <w:rPr>
          <w:sz w:val="24"/>
        </w:rPr>
      </w:pPr>
      <w:r>
        <w:rPr>
          <w:sz w:val="24"/>
        </w:rPr>
        <w:t>Palmer, T. (2010). </w:t>
      </w:r>
      <w:r>
        <w:rPr>
          <w:i/>
          <w:sz w:val="24"/>
        </w:rPr>
        <w:t>The final frontier in assessment reform</w:t>
      </w:r>
      <w:r>
        <w:rPr>
          <w:sz w:val="24"/>
        </w:rPr>
        <w:t>. </w:t>
      </w:r>
      <w:r>
        <w:rPr>
          <w:i/>
          <w:sz w:val="24"/>
        </w:rPr>
        <w:t>NASSP: Bulletin</w:t>
      </w:r>
      <w:r>
        <w:rPr>
          <w:sz w:val="24"/>
        </w:rPr>
        <w:t>, 80 (103- </w:t>
      </w:r>
      <w:r>
        <w:rPr>
          <w:spacing w:val="-2"/>
          <w:sz w:val="24"/>
        </w:rPr>
        <w:t>109).</w:t>
      </w:r>
    </w:p>
    <w:p>
      <w:pPr>
        <w:pStyle w:val="BodyText"/>
        <w:spacing w:before="36"/>
        <w:ind w:left="0"/>
      </w:pPr>
    </w:p>
    <w:p>
      <w:pPr>
        <w:pStyle w:val="BodyText"/>
        <w:spacing w:line="271" w:lineRule="auto"/>
        <w:ind w:left="1701" w:right="1251" w:hanging="721"/>
        <w:jc w:val="both"/>
      </w:pPr>
      <w:r>
        <w:rPr/>
        <w:t>Pandey, A., Nanda, G. K. and Ranajn, V. (2011).</w:t>
      </w:r>
      <w:r>
        <w:rPr>
          <w:spacing w:val="-5"/>
        </w:rPr>
        <w:t> </w:t>
      </w:r>
      <w:r>
        <w:rPr/>
        <w:t>“Effectiveness of</w:t>
      </w:r>
      <w:r>
        <w:rPr>
          <w:spacing w:val="-1"/>
        </w:rPr>
        <w:t> </w:t>
      </w:r>
      <w:r>
        <w:rPr/>
        <w:t>inquiry</w:t>
      </w:r>
      <w:r>
        <w:rPr>
          <w:spacing w:val="-2"/>
        </w:rPr>
        <w:t> </w:t>
      </w:r>
      <w:r>
        <w:rPr/>
        <w:t>training model over conventional</w:t>
      </w:r>
      <w:r>
        <w:rPr>
          <w:spacing w:val="-8"/>
        </w:rPr>
        <w:t> </w:t>
      </w:r>
      <w:r>
        <w:rPr/>
        <w:t>teaching on</w:t>
      </w:r>
      <w:r>
        <w:rPr>
          <w:spacing w:val="-3"/>
        </w:rPr>
        <w:t> </w:t>
      </w:r>
      <w:r>
        <w:rPr/>
        <w:t>academic achievement of</w:t>
      </w:r>
      <w:r>
        <w:rPr>
          <w:spacing w:val="-6"/>
        </w:rPr>
        <w:t> </w:t>
      </w:r>
      <w:r>
        <w:rPr/>
        <w:t>science students</w:t>
      </w:r>
      <w:r>
        <w:rPr>
          <w:spacing w:val="-1"/>
        </w:rPr>
        <w:t> </w:t>
      </w:r>
      <w:r>
        <w:rPr/>
        <w:t>in</w:t>
      </w:r>
      <w:r>
        <w:rPr>
          <w:spacing w:val="-3"/>
        </w:rPr>
        <w:t> </w:t>
      </w:r>
      <w:r>
        <w:rPr/>
        <w:t>India”. </w:t>
      </w:r>
      <w:r>
        <w:rPr>
          <w:i/>
        </w:rPr>
        <w:t>Journal of innovative research in education, </w:t>
      </w:r>
      <w:r>
        <w:rPr/>
        <w:t>1 (7-20).</w:t>
      </w:r>
    </w:p>
    <w:p>
      <w:pPr>
        <w:pStyle w:val="BodyText"/>
        <w:spacing w:before="37"/>
        <w:ind w:left="0"/>
      </w:pPr>
    </w:p>
    <w:p>
      <w:pPr>
        <w:pStyle w:val="BodyText"/>
        <w:spacing w:line="271" w:lineRule="auto"/>
        <w:ind w:left="1701" w:right="1346" w:hanging="721"/>
        <w:jc w:val="both"/>
      </w:pPr>
      <w:r>
        <w:rPr/>
        <w:t>Parker, C Daine, G (2012). Panning for inquiry: it‟s Not an</w:t>
      </w:r>
      <w:r>
        <w:rPr>
          <w:spacing w:val="-1"/>
        </w:rPr>
        <w:t> </w:t>
      </w:r>
      <w:r>
        <w:rPr/>
        <w:t>Oxymor on! Illinois national council of teachers of English.</w:t>
      </w:r>
    </w:p>
    <w:p>
      <w:pPr>
        <w:pStyle w:val="BodyText"/>
        <w:spacing w:before="36"/>
        <w:ind w:left="0"/>
      </w:pPr>
    </w:p>
    <w:p>
      <w:pPr>
        <w:pStyle w:val="BodyText"/>
      </w:pPr>
      <w:r>
        <w:rPr/>
        <w:t>Peace,</w:t>
      </w:r>
      <w:r>
        <w:rPr>
          <w:spacing w:val="74"/>
        </w:rPr>
        <w:t> </w:t>
      </w:r>
      <w:r>
        <w:rPr/>
        <w:t>M</w:t>
      </w:r>
      <w:r>
        <w:rPr>
          <w:spacing w:val="68"/>
        </w:rPr>
        <w:t> </w:t>
      </w:r>
      <w:r>
        <w:rPr/>
        <w:t>(2008).</w:t>
      </w:r>
      <w:r>
        <w:rPr>
          <w:spacing w:val="74"/>
        </w:rPr>
        <w:t> </w:t>
      </w:r>
      <w:r>
        <w:rPr/>
        <w:t>“What</w:t>
      </w:r>
      <w:r>
        <w:rPr>
          <w:spacing w:val="79"/>
        </w:rPr>
        <w:t> </w:t>
      </w:r>
      <w:r>
        <w:rPr/>
        <w:t>needs</w:t>
      </w:r>
      <w:r>
        <w:rPr>
          <w:spacing w:val="72"/>
        </w:rPr>
        <w:t> </w:t>
      </w:r>
      <w:r>
        <w:rPr/>
        <w:t>to</w:t>
      </w:r>
      <w:r>
        <w:rPr>
          <w:spacing w:val="75"/>
        </w:rPr>
        <w:t> </w:t>
      </w:r>
      <w:r>
        <w:rPr/>
        <w:t>develop</w:t>
      </w:r>
      <w:r>
        <w:rPr>
          <w:spacing w:val="76"/>
        </w:rPr>
        <w:t> </w:t>
      </w:r>
      <w:r>
        <w:rPr/>
        <w:t>in</w:t>
      </w:r>
      <w:r>
        <w:rPr>
          <w:spacing w:val="70"/>
        </w:rPr>
        <w:t> </w:t>
      </w:r>
      <w:r>
        <w:rPr/>
        <w:t>the</w:t>
      </w:r>
      <w:r>
        <w:rPr>
          <w:spacing w:val="74"/>
        </w:rPr>
        <w:t> </w:t>
      </w:r>
      <w:r>
        <w:rPr/>
        <w:t>development</w:t>
      </w:r>
      <w:r>
        <w:rPr>
          <w:spacing w:val="75"/>
        </w:rPr>
        <w:t> </w:t>
      </w:r>
      <w:r>
        <w:rPr/>
        <w:t>of</w:t>
      </w:r>
      <w:r>
        <w:rPr>
          <w:spacing w:val="71"/>
        </w:rPr>
        <w:t> </w:t>
      </w:r>
      <w:r>
        <w:rPr/>
        <w:t>enquiry</w:t>
      </w:r>
      <w:r>
        <w:rPr>
          <w:spacing w:val="66"/>
        </w:rPr>
        <w:t> </w:t>
      </w:r>
      <w:r>
        <w:rPr>
          <w:spacing w:val="-2"/>
        </w:rPr>
        <w:t>skills?”</w:t>
      </w:r>
    </w:p>
    <w:p>
      <w:pPr>
        <w:spacing w:before="37"/>
        <w:ind w:left="1701" w:right="0" w:firstLine="0"/>
        <w:jc w:val="left"/>
        <w:rPr>
          <w:sz w:val="24"/>
        </w:rPr>
      </w:pPr>
      <w:r>
        <w:rPr>
          <w:i/>
          <w:sz w:val="24"/>
        </w:rPr>
        <w:t>Cognition</w:t>
      </w:r>
      <w:r>
        <w:rPr>
          <w:i/>
          <w:spacing w:val="-2"/>
          <w:sz w:val="24"/>
        </w:rPr>
        <w:t> </w:t>
      </w:r>
      <w:r>
        <w:rPr>
          <w:i/>
          <w:sz w:val="24"/>
        </w:rPr>
        <w:t>and Instruction</w:t>
      </w:r>
      <w:r>
        <w:rPr>
          <w:sz w:val="24"/>
        </w:rPr>
        <w:t>,</w:t>
      </w:r>
      <w:r>
        <w:rPr>
          <w:spacing w:val="-3"/>
          <w:sz w:val="24"/>
        </w:rPr>
        <w:t> </w:t>
      </w:r>
      <w:r>
        <w:rPr>
          <w:sz w:val="24"/>
        </w:rPr>
        <w:t>26 (51–</w:t>
      </w:r>
      <w:r>
        <w:rPr>
          <w:spacing w:val="1"/>
          <w:sz w:val="24"/>
        </w:rPr>
        <w:t> </w:t>
      </w:r>
      <w:r>
        <w:rPr>
          <w:spacing w:val="-4"/>
          <w:sz w:val="24"/>
        </w:rPr>
        <w:t>59).</w:t>
      </w:r>
    </w:p>
    <w:p>
      <w:pPr>
        <w:pStyle w:val="BodyText"/>
        <w:spacing w:before="38"/>
        <w:ind w:left="0"/>
      </w:pPr>
    </w:p>
    <w:p>
      <w:pPr>
        <w:pStyle w:val="BodyText"/>
        <w:spacing w:line="242" w:lineRule="auto"/>
        <w:ind w:left="1701" w:right="1352" w:hanging="721"/>
        <w:jc w:val="both"/>
      </w:pPr>
      <w:r>
        <w:rPr/>
        <w:t>Pica, T. (2013). Economics acquisition, social interaction and the classroom. Applied Economics 8:3-21.</w:t>
      </w:r>
    </w:p>
    <w:p>
      <w:pPr>
        <w:pStyle w:val="BodyText"/>
        <w:spacing w:before="26"/>
        <w:ind w:left="0"/>
      </w:pPr>
    </w:p>
    <w:p>
      <w:pPr>
        <w:spacing w:line="271" w:lineRule="auto" w:before="0"/>
        <w:ind w:left="1701" w:right="1335" w:hanging="721"/>
        <w:jc w:val="both"/>
        <w:rPr>
          <w:sz w:val="24"/>
        </w:rPr>
      </w:pPr>
      <w:r>
        <w:rPr>
          <w:sz w:val="24"/>
        </w:rPr>
        <w:t>Popham, W.J. (2010).</w:t>
      </w:r>
      <w:r>
        <w:rPr>
          <w:spacing w:val="-4"/>
          <w:sz w:val="24"/>
        </w:rPr>
        <w:t> </w:t>
      </w:r>
      <w:r>
        <w:rPr>
          <w:i/>
          <w:sz w:val="24"/>
        </w:rPr>
        <w:t>The</w:t>
      </w:r>
      <w:r>
        <w:rPr>
          <w:i/>
          <w:spacing w:val="-3"/>
          <w:sz w:val="24"/>
        </w:rPr>
        <w:t> </w:t>
      </w:r>
      <w:r>
        <w:rPr>
          <w:i/>
          <w:sz w:val="24"/>
        </w:rPr>
        <w:t>truth</w:t>
      </w:r>
      <w:r>
        <w:rPr>
          <w:i/>
          <w:spacing w:val="-2"/>
          <w:sz w:val="24"/>
        </w:rPr>
        <w:t> </w:t>
      </w:r>
      <w:r>
        <w:rPr>
          <w:i/>
          <w:sz w:val="24"/>
        </w:rPr>
        <w:t>about</w:t>
      </w:r>
      <w:r>
        <w:rPr>
          <w:i/>
          <w:spacing w:val="-2"/>
          <w:sz w:val="24"/>
        </w:rPr>
        <w:t> </w:t>
      </w:r>
      <w:r>
        <w:rPr>
          <w:i/>
          <w:sz w:val="24"/>
        </w:rPr>
        <w:t>learning: as</w:t>
      </w:r>
      <w:r>
        <w:rPr>
          <w:i/>
          <w:spacing w:val="-9"/>
          <w:sz w:val="24"/>
        </w:rPr>
        <w:t> </w:t>
      </w:r>
      <w:r>
        <w:rPr>
          <w:i/>
          <w:sz w:val="24"/>
        </w:rPr>
        <w:t>educators’</w:t>
      </w:r>
      <w:r>
        <w:rPr>
          <w:i/>
          <w:spacing w:val="-1"/>
          <w:sz w:val="24"/>
        </w:rPr>
        <w:t> </w:t>
      </w:r>
      <w:r>
        <w:rPr>
          <w:i/>
          <w:sz w:val="24"/>
        </w:rPr>
        <w:t>call</w:t>
      </w:r>
      <w:r>
        <w:rPr>
          <w:i/>
          <w:spacing w:val="-6"/>
          <w:sz w:val="24"/>
        </w:rPr>
        <w:t> </w:t>
      </w:r>
      <w:r>
        <w:rPr>
          <w:i/>
          <w:sz w:val="24"/>
        </w:rPr>
        <w:t>for</w:t>
      </w:r>
      <w:r>
        <w:rPr>
          <w:i/>
          <w:spacing w:val="-5"/>
          <w:sz w:val="24"/>
        </w:rPr>
        <w:t> </w:t>
      </w:r>
      <w:r>
        <w:rPr>
          <w:i/>
          <w:sz w:val="24"/>
        </w:rPr>
        <w:t>action</w:t>
      </w:r>
      <w:r>
        <w:rPr>
          <w:sz w:val="24"/>
        </w:rPr>
        <w:t>.</w:t>
      </w:r>
      <w:r>
        <w:rPr>
          <w:spacing w:val="-5"/>
          <w:sz w:val="24"/>
        </w:rPr>
        <w:t> </w:t>
      </w:r>
      <w:r>
        <w:rPr>
          <w:sz w:val="24"/>
        </w:rPr>
        <w:t>Lowa</w:t>
      </w:r>
      <w:r>
        <w:rPr>
          <w:spacing w:val="-4"/>
          <w:sz w:val="24"/>
        </w:rPr>
        <w:t> </w:t>
      </w:r>
      <w:r>
        <w:rPr>
          <w:sz w:val="24"/>
        </w:rPr>
        <w:t>Belin Blank Centre: Gale Group Publishers.</w:t>
      </w:r>
    </w:p>
    <w:p>
      <w:pPr>
        <w:pStyle w:val="BodyText"/>
        <w:spacing w:before="27"/>
        <w:ind w:left="0"/>
      </w:pPr>
    </w:p>
    <w:p>
      <w:pPr>
        <w:pStyle w:val="BodyText"/>
        <w:spacing w:line="264" w:lineRule="auto"/>
        <w:ind w:left="1701" w:right="1341" w:hanging="721"/>
        <w:jc w:val="both"/>
      </w:pPr>
      <w:r>
        <w:rPr/>
        <w:t>Powers, R. B. (2011). “The college seminar: participation under instructor-led and student-led discussion groups”. </w:t>
      </w:r>
      <w:r>
        <w:rPr>
          <w:i/>
        </w:rPr>
        <w:t>teaching of psychology</w:t>
      </w:r>
      <w:r>
        <w:rPr/>
        <w:t>, 6, (67-70).</w:t>
      </w:r>
    </w:p>
    <w:p>
      <w:pPr>
        <w:pStyle w:val="BodyText"/>
        <w:spacing w:before="267"/>
      </w:pPr>
      <w:r>
        <w:rPr/>
        <w:t>Prabhu,</w:t>
      </w:r>
      <w:r>
        <w:rPr>
          <w:spacing w:val="-3"/>
        </w:rPr>
        <w:t> </w:t>
      </w:r>
      <w:r>
        <w:rPr/>
        <w:t>N.</w:t>
      </w:r>
      <w:r>
        <w:rPr>
          <w:spacing w:val="-1"/>
        </w:rPr>
        <w:t> </w:t>
      </w:r>
      <w:r>
        <w:rPr/>
        <w:t>S.</w:t>
      </w:r>
      <w:r>
        <w:rPr>
          <w:spacing w:val="-5"/>
        </w:rPr>
        <w:t> </w:t>
      </w:r>
      <w:r>
        <w:rPr/>
        <w:t>(2011).</w:t>
      </w:r>
      <w:r>
        <w:rPr>
          <w:spacing w:val="-5"/>
        </w:rPr>
        <w:t> </w:t>
      </w:r>
      <w:r>
        <w:rPr/>
        <w:t>Economics</w:t>
      </w:r>
      <w:r>
        <w:rPr>
          <w:spacing w:val="-4"/>
        </w:rPr>
        <w:t> </w:t>
      </w:r>
      <w:r>
        <w:rPr/>
        <w:t>pedagogy.</w:t>
      </w:r>
      <w:r>
        <w:rPr>
          <w:spacing w:val="-1"/>
        </w:rPr>
        <w:t> </w:t>
      </w:r>
      <w:r>
        <w:rPr/>
        <w:t>Oxford</w:t>
      </w:r>
      <w:r>
        <w:rPr>
          <w:spacing w:val="-2"/>
        </w:rPr>
        <w:t> </w:t>
      </w:r>
      <w:r>
        <w:rPr/>
        <w:t>University</w:t>
      </w:r>
      <w:r>
        <w:rPr>
          <w:spacing w:val="-11"/>
        </w:rPr>
        <w:t> </w:t>
      </w:r>
      <w:r>
        <w:rPr>
          <w:spacing w:val="-2"/>
        </w:rPr>
        <w:t>Press.</w:t>
      </w:r>
    </w:p>
    <w:p>
      <w:pPr>
        <w:pStyle w:val="BodyText"/>
        <w:spacing w:before="24"/>
        <w:ind w:left="0"/>
      </w:pPr>
    </w:p>
    <w:p>
      <w:pPr>
        <w:spacing w:line="259" w:lineRule="auto" w:before="0"/>
        <w:ind w:left="1701" w:right="1351" w:hanging="721"/>
        <w:jc w:val="both"/>
        <w:rPr>
          <w:sz w:val="24"/>
        </w:rPr>
      </w:pPr>
      <w:r>
        <w:rPr>
          <w:sz w:val="24"/>
        </w:rPr>
        <w:t>Prince, M. J.</w:t>
      </w:r>
      <w:r>
        <w:rPr>
          <w:spacing w:val="-5"/>
          <w:sz w:val="24"/>
        </w:rPr>
        <w:t> </w:t>
      </w:r>
      <w:r>
        <w:rPr>
          <w:sz w:val="24"/>
        </w:rPr>
        <w:t>(2008).</w:t>
      </w:r>
      <w:r>
        <w:rPr>
          <w:spacing w:val="-5"/>
          <w:sz w:val="24"/>
        </w:rPr>
        <w:t> </w:t>
      </w:r>
      <w:r>
        <w:rPr>
          <w:sz w:val="24"/>
        </w:rPr>
        <w:t>“Inductive</w:t>
      </w:r>
      <w:r>
        <w:rPr>
          <w:spacing w:val="-3"/>
          <w:sz w:val="24"/>
        </w:rPr>
        <w:t> </w:t>
      </w:r>
      <w:r>
        <w:rPr>
          <w:sz w:val="24"/>
        </w:rPr>
        <w:t>teaching</w:t>
      </w:r>
      <w:r>
        <w:rPr>
          <w:spacing w:val="-3"/>
          <w:sz w:val="24"/>
        </w:rPr>
        <w:t> </w:t>
      </w:r>
      <w:r>
        <w:rPr>
          <w:sz w:val="24"/>
        </w:rPr>
        <w:t>and learning methods:</w:t>
      </w:r>
      <w:r>
        <w:rPr>
          <w:spacing w:val="-2"/>
          <w:sz w:val="24"/>
        </w:rPr>
        <w:t> </w:t>
      </w:r>
      <w:r>
        <w:rPr>
          <w:sz w:val="24"/>
        </w:rPr>
        <w:t>definitions, comparisons, and research bases”. </w:t>
      </w:r>
      <w:r>
        <w:rPr>
          <w:i/>
          <w:sz w:val="24"/>
        </w:rPr>
        <w:t>Journal of engineering education, </w:t>
      </w:r>
      <w:r>
        <w:rPr>
          <w:sz w:val="24"/>
        </w:rPr>
        <w:t>95(123-138).</w:t>
      </w:r>
    </w:p>
    <w:p>
      <w:pPr>
        <w:pStyle w:val="BodyText"/>
        <w:spacing w:before="273"/>
        <w:ind w:left="1701" w:right="1339" w:hanging="721"/>
        <w:jc w:val="both"/>
      </w:pPr>
      <w:r>
        <w:rPr/>
        <w:t>Rankin, L. (2013). National science foundation: lessons learned. addressing common misconceptions about enquiry. In Inquiry: thoughts, views and strategies for the</w:t>
      </w:r>
      <w:r>
        <w:rPr>
          <w:spacing w:val="40"/>
        </w:rPr>
        <w:t> </w:t>
      </w:r>
      <w:r>
        <w:rPr/>
        <w:t>k-5 classroom. </w:t>
      </w:r>
      <w:r>
        <w:rPr>
          <w:i/>
        </w:rPr>
        <w:t>foundations</w:t>
      </w:r>
      <w:r>
        <w:rPr/>
        <w:t>, 2: (33 – 37).</w:t>
      </w:r>
    </w:p>
    <w:p>
      <w:pPr>
        <w:pStyle w:val="BodyText"/>
        <w:spacing w:before="34"/>
        <w:ind w:left="0"/>
      </w:pPr>
    </w:p>
    <w:p>
      <w:pPr>
        <w:spacing w:line="271" w:lineRule="auto" w:before="0"/>
        <w:ind w:left="1701" w:right="1331" w:hanging="721"/>
        <w:jc w:val="both"/>
        <w:rPr>
          <w:sz w:val="24"/>
        </w:rPr>
      </w:pPr>
      <w:r>
        <w:rPr>
          <w:sz w:val="24"/>
        </w:rPr>
        <w:t>Richard, O., &amp; Sam, E. (2008). </w:t>
      </w:r>
      <w:r>
        <w:rPr>
          <w:i/>
          <w:sz w:val="24"/>
        </w:rPr>
        <w:t>Why teachers say they fail students</w:t>
      </w:r>
      <w:r>
        <w:rPr>
          <w:sz w:val="24"/>
        </w:rPr>
        <w:t>, educational administration and supervision.</w:t>
      </w:r>
    </w:p>
    <w:p>
      <w:pPr>
        <w:pStyle w:val="BodyText"/>
        <w:spacing w:before="3"/>
        <w:ind w:left="0"/>
      </w:pPr>
    </w:p>
    <w:p>
      <w:pPr>
        <w:pStyle w:val="BodyText"/>
        <w:spacing w:line="275" w:lineRule="exact"/>
      </w:pPr>
      <w:r>
        <w:rPr/>
        <w:t>Richards,</w:t>
      </w:r>
      <w:r>
        <w:rPr>
          <w:spacing w:val="19"/>
        </w:rPr>
        <w:t> </w:t>
      </w:r>
      <w:r>
        <w:rPr/>
        <w:t>J.</w:t>
      </w:r>
      <w:r>
        <w:rPr>
          <w:spacing w:val="20"/>
        </w:rPr>
        <w:t> </w:t>
      </w:r>
      <w:r>
        <w:rPr/>
        <w:t>C.</w:t>
      </w:r>
      <w:r>
        <w:rPr>
          <w:spacing w:val="19"/>
        </w:rPr>
        <w:t> </w:t>
      </w:r>
      <w:r>
        <w:rPr/>
        <w:t>&amp;</w:t>
      </w:r>
      <w:r>
        <w:rPr>
          <w:spacing w:val="14"/>
        </w:rPr>
        <w:t> </w:t>
      </w:r>
      <w:r>
        <w:rPr/>
        <w:t>Rodgers,</w:t>
      </w:r>
      <w:r>
        <w:rPr>
          <w:spacing w:val="19"/>
        </w:rPr>
        <w:t> </w:t>
      </w:r>
      <w:r>
        <w:rPr/>
        <w:t>T.</w:t>
      </w:r>
      <w:r>
        <w:rPr>
          <w:spacing w:val="26"/>
        </w:rPr>
        <w:t> </w:t>
      </w:r>
      <w:r>
        <w:rPr/>
        <w:t>(2015).</w:t>
      </w:r>
      <w:r>
        <w:rPr>
          <w:spacing w:val="14"/>
        </w:rPr>
        <w:t> </w:t>
      </w:r>
      <w:r>
        <w:rPr/>
        <w:t>Approaches</w:t>
      </w:r>
      <w:r>
        <w:rPr>
          <w:spacing w:val="16"/>
        </w:rPr>
        <w:t> </w:t>
      </w:r>
      <w:r>
        <w:rPr/>
        <w:t>and</w:t>
      </w:r>
      <w:r>
        <w:rPr>
          <w:spacing w:val="23"/>
        </w:rPr>
        <w:t> </w:t>
      </w:r>
      <w:r>
        <w:rPr/>
        <w:t>methods</w:t>
      </w:r>
      <w:r>
        <w:rPr>
          <w:spacing w:val="20"/>
        </w:rPr>
        <w:t> </w:t>
      </w:r>
      <w:r>
        <w:rPr/>
        <w:t>in</w:t>
      </w:r>
      <w:r>
        <w:rPr>
          <w:spacing w:val="13"/>
        </w:rPr>
        <w:t> </w:t>
      </w:r>
      <w:r>
        <w:rPr/>
        <w:t>Economics</w:t>
      </w:r>
      <w:r>
        <w:rPr>
          <w:spacing w:val="16"/>
        </w:rPr>
        <w:t> </w:t>
      </w:r>
      <w:r>
        <w:rPr>
          <w:spacing w:val="-2"/>
        </w:rPr>
        <w:t>teaching.</w:t>
      </w:r>
    </w:p>
    <w:p>
      <w:pPr>
        <w:pStyle w:val="BodyText"/>
        <w:spacing w:line="275" w:lineRule="exact"/>
        <w:ind w:left="1701"/>
      </w:pPr>
      <w:r>
        <w:rPr/>
        <w:t>Cambridge:</w:t>
      </w:r>
      <w:r>
        <w:rPr>
          <w:spacing w:val="-3"/>
        </w:rPr>
        <w:t> </w:t>
      </w:r>
      <w:r>
        <w:rPr/>
        <w:t>Cambridge</w:t>
      </w:r>
      <w:r>
        <w:rPr>
          <w:spacing w:val="-3"/>
        </w:rPr>
        <w:t> </w:t>
      </w:r>
      <w:r>
        <w:rPr/>
        <w:t>University</w:t>
      </w:r>
      <w:r>
        <w:rPr>
          <w:spacing w:val="-7"/>
        </w:rPr>
        <w:t> </w:t>
      </w:r>
      <w:r>
        <w:rPr/>
        <w:t>Press. 3</w:t>
      </w:r>
      <w:r>
        <w:rPr>
          <w:vertAlign w:val="superscript"/>
        </w:rPr>
        <w:t>rd</w:t>
      </w:r>
      <w:r>
        <w:rPr>
          <w:spacing w:val="-4"/>
          <w:vertAlign w:val="baseline"/>
        </w:rPr>
        <w:t> </w:t>
      </w:r>
      <w:r>
        <w:rPr>
          <w:spacing w:val="-2"/>
          <w:vertAlign w:val="baseline"/>
        </w:rPr>
        <w:t>edition.</w:t>
      </w:r>
    </w:p>
    <w:p>
      <w:pPr>
        <w:pStyle w:val="BodyText"/>
        <w:spacing w:before="33"/>
        <w:ind w:left="0"/>
      </w:pPr>
    </w:p>
    <w:p>
      <w:pPr>
        <w:spacing w:before="1"/>
        <w:ind w:left="980" w:right="0" w:firstLine="0"/>
        <w:jc w:val="left"/>
        <w:rPr>
          <w:sz w:val="24"/>
        </w:rPr>
      </w:pPr>
      <w:r>
        <w:rPr>
          <w:sz w:val="24"/>
        </w:rPr>
        <w:t>Robbins,</w:t>
      </w:r>
      <w:r>
        <w:rPr>
          <w:spacing w:val="-3"/>
          <w:sz w:val="24"/>
        </w:rPr>
        <w:t> </w:t>
      </w:r>
      <w:r>
        <w:rPr>
          <w:sz w:val="24"/>
        </w:rPr>
        <w:t>S. (2009). </w:t>
      </w:r>
      <w:r>
        <w:rPr>
          <w:i/>
          <w:sz w:val="24"/>
        </w:rPr>
        <w:t>Organisational</w:t>
      </w:r>
      <w:r>
        <w:rPr>
          <w:i/>
          <w:spacing w:val="-2"/>
          <w:sz w:val="24"/>
        </w:rPr>
        <w:t> </w:t>
      </w:r>
      <w:r>
        <w:rPr>
          <w:i/>
          <w:sz w:val="24"/>
        </w:rPr>
        <w:t>behaviour/eleventh</w:t>
      </w:r>
      <w:r>
        <w:rPr>
          <w:i/>
          <w:spacing w:val="-2"/>
          <w:sz w:val="24"/>
        </w:rPr>
        <w:t> </w:t>
      </w:r>
      <w:r>
        <w:rPr>
          <w:i/>
          <w:sz w:val="24"/>
        </w:rPr>
        <w:t>edition Prentice</w:t>
      </w:r>
      <w:r>
        <w:rPr>
          <w:i/>
          <w:spacing w:val="-3"/>
          <w:sz w:val="24"/>
        </w:rPr>
        <w:t> </w:t>
      </w:r>
      <w:r>
        <w:rPr>
          <w:i/>
          <w:sz w:val="24"/>
        </w:rPr>
        <w:t>Hall</w:t>
      </w:r>
      <w:r>
        <w:rPr>
          <w:sz w:val="24"/>
        </w:rPr>
        <w:t>.</w:t>
      </w:r>
      <w:r>
        <w:rPr>
          <w:spacing w:val="-4"/>
          <w:sz w:val="24"/>
        </w:rPr>
        <w:t> </w:t>
      </w:r>
      <w:r>
        <w:rPr>
          <w:sz w:val="24"/>
        </w:rPr>
        <w:t>Inc. </w:t>
      </w:r>
      <w:r>
        <w:rPr>
          <w:spacing w:val="-2"/>
          <w:sz w:val="24"/>
        </w:rPr>
        <w:t>India.</w:t>
      </w:r>
    </w:p>
    <w:p>
      <w:pPr>
        <w:spacing w:after="0"/>
        <w:jc w:val="left"/>
        <w:rPr>
          <w:sz w:val="24"/>
        </w:rPr>
        <w:sectPr>
          <w:pgSz w:w="12240" w:h="15840"/>
          <w:pgMar w:header="0" w:footer="1012" w:top="1400" w:bottom="1200" w:left="820" w:right="460"/>
        </w:sectPr>
      </w:pPr>
    </w:p>
    <w:p>
      <w:pPr>
        <w:pStyle w:val="BodyText"/>
        <w:spacing w:line="271" w:lineRule="auto" w:before="66"/>
        <w:ind w:left="1701" w:right="1337" w:hanging="721"/>
        <w:jc w:val="both"/>
      </w:pPr>
      <w:r>
        <w:rPr/>
        <w:t>Robertson J., (2010). The research teaching relation: a view from the edge.” </w:t>
      </w:r>
      <w:r>
        <w:rPr>
          <w:i/>
        </w:rPr>
        <w:t>Higher education </w:t>
      </w:r>
      <w:r>
        <w:rPr/>
        <w:t>50 (3): 509-535</w:t>
      </w:r>
    </w:p>
    <w:p>
      <w:pPr>
        <w:pStyle w:val="BodyText"/>
        <w:spacing w:before="36"/>
        <w:ind w:left="0"/>
      </w:pPr>
    </w:p>
    <w:p>
      <w:pPr>
        <w:spacing w:line="271" w:lineRule="auto" w:before="1"/>
        <w:ind w:left="1701" w:right="1336" w:hanging="721"/>
        <w:jc w:val="both"/>
        <w:rPr>
          <w:sz w:val="24"/>
        </w:rPr>
      </w:pPr>
      <w:r>
        <w:rPr>
          <w:sz w:val="24"/>
        </w:rPr>
        <w:t>Salaraara, H. (2009). An exploration of students‟ strategy use in enquiry-based</w:t>
      </w:r>
      <w:r>
        <w:rPr>
          <w:spacing w:val="80"/>
          <w:sz w:val="24"/>
        </w:rPr>
        <w:t> </w:t>
      </w:r>
      <w:r>
        <w:rPr>
          <w:sz w:val="24"/>
        </w:rPr>
        <w:t>computer-supported</w:t>
      </w:r>
      <w:r>
        <w:rPr>
          <w:spacing w:val="-6"/>
          <w:sz w:val="24"/>
        </w:rPr>
        <w:t> </w:t>
      </w:r>
      <w:r>
        <w:rPr>
          <w:sz w:val="24"/>
        </w:rPr>
        <w:t>collaborative learning, </w:t>
      </w:r>
      <w:r>
        <w:rPr>
          <w:i/>
          <w:sz w:val="24"/>
        </w:rPr>
        <w:t>journal</w:t>
      </w:r>
      <w:r>
        <w:rPr>
          <w:i/>
          <w:spacing w:val="-1"/>
          <w:sz w:val="24"/>
        </w:rPr>
        <w:t> </w:t>
      </w:r>
      <w:r>
        <w:rPr>
          <w:i/>
          <w:sz w:val="24"/>
        </w:rPr>
        <w:t>of computer</w:t>
      </w:r>
      <w:r>
        <w:rPr>
          <w:i/>
          <w:spacing w:val="-4"/>
          <w:sz w:val="24"/>
        </w:rPr>
        <w:t> </w:t>
      </w:r>
      <w:r>
        <w:rPr>
          <w:i/>
          <w:sz w:val="24"/>
        </w:rPr>
        <w:t>assisted</w:t>
      </w:r>
      <w:r>
        <w:rPr>
          <w:i/>
          <w:spacing w:val="-2"/>
          <w:sz w:val="24"/>
        </w:rPr>
        <w:t> </w:t>
      </w:r>
      <w:r>
        <w:rPr>
          <w:i/>
          <w:sz w:val="24"/>
        </w:rPr>
        <w:t>learning</w:t>
      </w:r>
      <w:r>
        <w:rPr>
          <w:sz w:val="24"/>
        </w:rPr>
        <w:t>, 21 (39-52).</w:t>
      </w:r>
    </w:p>
    <w:p>
      <w:pPr>
        <w:pStyle w:val="BodyText"/>
        <w:spacing w:before="4"/>
        <w:ind w:left="0"/>
      </w:pPr>
    </w:p>
    <w:p>
      <w:pPr>
        <w:pStyle w:val="BodyText"/>
        <w:spacing w:line="237" w:lineRule="auto" w:before="1"/>
        <w:ind w:left="1701" w:right="1338" w:hanging="721"/>
        <w:jc w:val="both"/>
      </w:pPr>
      <w:r>
        <w:rPr/>
        <w:t>Sarani, A. &amp; Sahebi, L. F. (2012). The impact of task-based approach on practical Economics skills courses. Economics Education.</w:t>
      </w:r>
    </w:p>
    <w:p>
      <w:pPr>
        <w:pStyle w:val="BodyText"/>
        <w:spacing w:before="34"/>
        <w:ind w:left="0"/>
      </w:pPr>
    </w:p>
    <w:p>
      <w:pPr>
        <w:spacing w:before="1"/>
        <w:ind w:left="980" w:right="0" w:firstLine="0"/>
        <w:jc w:val="left"/>
        <w:rPr>
          <w:sz w:val="24"/>
        </w:rPr>
      </w:pPr>
      <w:r>
        <w:rPr>
          <w:sz w:val="24"/>
        </w:rPr>
        <w:t>Savic,</w:t>
      </w:r>
      <w:r>
        <w:rPr>
          <w:spacing w:val="-3"/>
          <w:sz w:val="24"/>
        </w:rPr>
        <w:t> </w:t>
      </w:r>
      <w:r>
        <w:rPr>
          <w:sz w:val="24"/>
        </w:rPr>
        <w:t>A. (2012).</w:t>
      </w:r>
      <w:r>
        <w:rPr>
          <w:spacing w:val="-2"/>
          <w:sz w:val="24"/>
        </w:rPr>
        <w:t> </w:t>
      </w:r>
      <w:r>
        <w:rPr>
          <w:i/>
          <w:sz w:val="24"/>
        </w:rPr>
        <w:t>Theories</w:t>
      </w:r>
      <w:r>
        <w:rPr>
          <w:i/>
          <w:spacing w:val="-5"/>
          <w:sz w:val="24"/>
        </w:rPr>
        <w:t> </w:t>
      </w:r>
      <w:r>
        <w:rPr>
          <w:i/>
          <w:sz w:val="24"/>
        </w:rPr>
        <w:t>of</w:t>
      </w:r>
      <w:r>
        <w:rPr>
          <w:i/>
          <w:spacing w:val="-2"/>
          <w:sz w:val="24"/>
        </w:rPr>
        <w:t> </w:t>
      </w:r>
      <w:r>
        <w:rPr>
          <w:i/>
          <w:sz w:val="24"/>
        </w:rPr>
        <w:t>learning</w:t>
      </w:r>
      <w:r>
        <w:rPr>
          <w:sz w:val="24"/>
        </w:rPr>
        <w:t>.</w:t>
      </w:r>
      <w:r>
        <w:rPr>
          <w:spacing w:val="-5"/>
          <w:sz w:val="24"/>
        </w:rPr>
        <w:t> </w:t>
      </w:r>
      <w:r>
        <w:rPr>
          <w:sz w:val="24"/>
        </w:rPr>
        <w:t>Published</w:t>
      </w:r>
      <w:r>
        <w:rPr>
          <w:spacing w:val="-2"/>
          <w:sz w:val="24"/>
        </w:rPr>
        <w:t> </w:t>
      </w:r>
      <w:r>
        <w:rPr>
          <w:sz w:val="24"/>
        </w:rPr>
        <w:t>by</w:t>
      </w:r>
      <w:r>
        <w:rPr>
          <w:spacing w:val="-7"/>
          <w:sz w:val="24"/>
        </w:rPr>
        <w:t> </w:t>
      </w:r>
      <w:r>
        <w:rPr>
          <w:sz w:val="24"/>
        </w:rPr>
        <w:t>Viser</w:t>
      </w:r>
      <w:r>
        <w:rPr>
          <w:spacing w:val="-1"/>
          <w:sz w:val="24"/>
        </w:rPr>
        <w:t> </w:t>
      </w:r>
      <w:r>
        <w:rPr>
          <w:sz w:val="24"/>
        </w:rPr>
        <w:t>Ricum, </w:t>
      </w:r>
      <w:r>
        <w:rPr>
          <w:spacing w:val="-2"/>
          <w:sz w:val="24"/>
        </w:rPr>
        <w:t>Belgrade.</w:t>
      </w:r>
    </w:p>
    <w:p>
      <w:pPr>
        <w:pStyle w:val="BodyText"/>
        <w:spacing w:before="71"/>
        <w:ind w:left="0"/>
      </w:pPr>
    </w:p>
    <w:p>
      <w:pPr>
        <w:spacing w:line="271" w:lineRule="auto" w:before="1"/>
        <w:ind w:left="1701" w:right="1338" w:hanging="721"/>
        <w:jc w:val="both"/>
        <w:rPr>
          <w:sz w:val="24"/>
        </w:rPr>
      </w:pPr>
      <w:r>
        <w:rPr>
          <w:sz w:val="24"/>
        </w:rPr>
        <w:t>Schiller, S.Z. (2009). Participating learning-centred teaching: pedagogical design</w:t>
      </w:r>
      <w:r>
        <w:rPr>
          <w:spacing w:val="80"/>
          <w:sz w:val="24"/>
        </w:rPr>
        <w:t> </w:t>
      </w:r>
      <w:r>
        <w:rPr>
          <w:sz w:val="24"/>
        </w:rPr>
        <w:t>and assessment</w:t>
      </w:r>
      <w:r>
        <w:rPr>
          <w:spacing w:val="80"/>
          <w:sz w:val="24"/>
        </w:rPr>
        <w:t> </w:t>
      </w:r>
      <w:r>
        <w:rPr>
          <w:sz w:val="24"/>
        </w:rPr>
        <w:t>of</w:t>
      </w:r>
      <w:r>
        <w:rPr>
          <w:spacing w:val="80"/>
          <w:sz w:val="24"/>
        </w:rPr>
        <w:t> </w:t>
      </w:r>
      <w:r>
        <w:rPr>
          <w:sz w:val="24"/>
        </w:rPr>
        <w:t>a</w:t>
      </w:r>
      <w:r>
        <w:rPr>
          <w:spacing w:val="80"/>
          <w:sz w:val="24"/>
        </w:rPr>
        <w:t> </w:t>
      </w:r>
      <w:r>
        <w:rPr>
          <w:sz w:val="24"/>
        </w:rPr>
        <w:t>second</w:t>
      </w:r>
      <w:r>
        <w:rPr>
          <w:spacing w:val="80"/>
          <w:sz w:val="24"/>
        </w:rPr>
        <w:t> </w:t>
      </w:r>
      <w:r>
        <w:rPr>
          <w:sz w:val="24"/>
        </w:rPr>
        <w:t>life</w:t>
      </w:r>
      <w:r>
        <w:rPr>
          <w:spacing w:val="80"/>
          <w:sz w:val="24"/>
        </w:rPr>
        <w:t> </w:t>
      </w:r>
      <w:r>
        <w:rPr>
          <w:sz w:val="24"/>
        </w:rPr>
        <w:t>project.</w:t>
      </w:r>
      <w:r>
        <w:rPr>
          <w:spacing w:val="40"/>
          <w:sz w:val="24"/>
        </w:rPr>
        <w:t> </w:t>
      </w:r>
      <w:r>
        <w:rPr>
          <w:i/>
          <w:sz w:val="24"/>
        </w:rPr>
        <w:t>Journal of information systems</w:t>
      </w:r>
      <w:r>
        <w:rPr>
          <w:i/>
          <w:spacing w:val="40"/>
          <w:sz w:val="24"/>
        </w:rPr>
        <w:t> </w:t>
      </w:r>
      <w:r>
        <w:rPr>
          <w:i/>
          <w:sz w:val="24"/>
        </w:rPr>
        <w:t>education</w:t>
      </w:r>
      <w:r>
        <w:rPr>
          <w:sz w:val="24"/>
        </w:rPr>
        <w:t>, 20 (369 – 381).</w:t>
      </w:r>
    </w:p>
    <w:p>
      <w:pPr>
        <w:pStyle w:val="BodyText"/>
        <w:spacing w:before="3"/>
        <w:ind w:left="0"/>
      </w:pPr>
    </w:p>
    <w:p>
      <w:pPr>
        <w:pStyle w:val="BodyText"/>
      </w:pPr>
      <w:r>
        <w:rPr/>
        <w:t>Schon,</w:t>
      </w:r>
      <w:r>
        <w:rPr>
          <w:spacing w:val="-3"/>
        </w:rPr>
        <w:t> </w:t>
      </w:r>
      <w:r>
        <w:rPr/>
        <w:t>D.</w:t>
      </w:r>
      <w:r>
        <w:rPr>
          <w:spacing w:val="-1"/>
        </w:rPr>
        <w:t> </w:t>
      </w:r>
      <w:r>
        <w:rPr/>
        <w:t>(2009).</w:t>
      </w:r>
      <w:r>
        <w:rPr>
          <w:spacing w:val="-5"/>
        </w:rPr>
        <w:t> </w:t>
      </w:r>
      <w:r>
        <w:rPr/>
        <w:t>The</w:t>
      </w:r>
      <w:r>
        <w:rPr>
          <w:spacing w:val="-3"/>
        </w:rPr>
        <w:t> </w:t>
      </w:r>
      <w:r>
        <w:rPr/>
        <w:t>reflective</w:t>
      </w:r>
      <w:r>
        <w:rPr>
          <w:spacing w:val="-3"/>
        </w:rPr>
        <w:t> </w:t>
      </w:r>
      <w:r>
        <w:rPr/>
        <w:t>practitioner. New</w:t>
      </w:r>
      <w:r>
        <w:rPr>
          <w:spacing w:val="-7"/>
        </w:rPr>
        <w:t> </w:t>
      </w:r>
      <w:r>
        <w:rPr/>
        <w:t>York:</w:t>
      </w:r>
      <w:r>
        <w:rPr>
          <w:spacing w:val="-7"/>
        </w:rPr>
        <w:t> </w:t>
      </w:r>
      <w:r>
        <w:rPr/>
        <w:t>Basic</w:t>
      </w:r>
      <w:r>
        <w:rPr>
          <w:spacing w:val="2"/>
        </w:rPr>
        <w:t> </w:t>
      </w:r>
      <w:r>
        <w:rPr>
          <w:spacing w:val="-2"/>
        </w:rPr>
        <w:t>books.</w:t>
      </w:r>
    </w:p>
    <w:p>
      <w:pPr>
        <w:pStyle w:val="BodyText"/>
        <w:spacing w:before="24"/>
        <w:ind w:left="0"/>
      </w:pPr>
    </w:p>
    <w:p>
      <w:pPr>
        <w:pStyle w:val="BodyText"/>
        <w:spacing w:line="264" w:lineRule="auto"/>
        <w:ind w:left="1701" w:right="1338" w:hanging="721"/>
        <w:jc w:val="both"/>
      </w:pPr>
      <w:r>
        <w:rPr/>
        <w:t>Silverbank, K. F. (2011). “Training for enquiry teaching – is it Realistic?” Education, 93 </w:t>
      </w:r>
      <w:r>
        <w:rPr>
          <w:spacing w:val="-2"/>
        </w:rPr>
        <w:t>(228-229).</w:t>
      </w:r>
    </w:p>
    <w:p>
      <w:pPr>
        <w:pStyle w:val="BodyText"/>
        <w:spacing w:before="24"/>
        <w:ind w:left="0"/>
      </w:pPr>
    </w:p>
    <w:p>
      <w:pPr>
        <w:spacing w:line="271" w:lineRule="auto" w:before="1"/>
        <w:ind w:left="1701" w:right="1332" w:hanging="721"/>
        <w:jc w:val="both"/>
        <w:rPr>
          <w:sz w:val="24"/>
        </w:rPr>
      </w:pPr>
      <w:r>
        <w:rPr>
          <w:sz w:val="24"/>
        </w:rPr>
        <w:t>Soludo, C. (2008). “Economics the key to Nigerian Vision 2020”. </w:t>
      </w:r>
      <w:r>
        <w:rPr>
          <w:i/>
          <w:sz w:val="24"/>
        </w:rPr>
        <w:t>A paper presentation by former CBN Governor Professor Chukwuma Soludo on Nigeria's 50</w:t>
      </w:r>
      <w:r>
        <w:rPr>
          <w:i/>
          <w:sz w:val="24"/>
          <w:vertAlign w:val="superscript"/>
        </w:rPr>
        <w:t>th</w:t>
      </w:r>
      <w:r>
        <w:rPr>
          <w:i/>
          <w:sz w:val="24"/>
          <w:vertAlign w:val="baseline"/>
        </w:rPr>
        <w:t> </w:t>
      </w:r>
      <w:r>
        <w:rPr>
          <w:sz w:val="24"/>
          <w:vertAlign w:val="baseline"/>
        </w:rPr>
        <w:t>economic summit. Punch Newspapers. March 7, (4 -6).</w:t>
      </w:r>
    </w:p>
    <w:p>
      <w:pPr>
        <w:pStyle w:val="BodyText"/>
        <w:spacing w:before="36"/>
        <w:ind w:left="0"/>
      </w:pPr>
    </w:p>
    <w:p>
      <w:pPr>
        <w:spacing w:line="271" w:lineRule="auto" w:before="1"/>
        <w:ind w:left="1701" w:right="1338" w:hanging="721"/>
        <w:jc w:val="both"/>
        <w:rPr>
          <w:sz w:val="24"/>
        </w:rPr>
      </w:pPr>
      <w:r>
        <w:rPr>
          <w:sz w:val="24"/>
        </w:rPr>
        <w:t>Spiegel, M. (2009). </w:t>
      </w:r>
      <w:r>
        <w:rPr>
          <w:i/>
          <w:sz w:val="24"/>
        </w:rPr>
        <w:t>Synthesizing evaluation perspectives, practices and evidences, proceedings of the American evaluation Association</w:t>
      </w:r>
      <w:r>
        <w:rPr>
          <w:sz w:val="24"/>
        </w:rPr>
        <w:t>: 92 Extension evaluation Topical interest group, Seattle WA, (27-37).</w:t>
      </w:r>
    </w:p>
    <w:p>
      <w:pPr>
        <w:pStyle w:val="BodyText"/>
        <w:spacing w:before="36"/>
        <w:ind w:left="0"/>
      </w:pPr>
    </w:p>
    <w:p>
      <w:pPr>
        <w:pStyle w:val="BodyText"/>
        <w:spacing w:line="271" w:lineRule="auto"/>
        <w:ind w:left="1701" w:right="1345" w:hanging="721"/>
        <w:jc w:val="both"/>
      </w:pPr>
      <w:r>
        <w:rPr/>
        <w:t>Spronken-</w:t>
      </w:r>
      <w:r>
        <w:rPr>
          <w:spacing w:val="-3"/>
        </w:rPr>
        <w:t> </w:t>
      </w:r>
      <w:r>
        <w:rPr/>
        <w:t>Smith,</w:t>
      </w:r>
      <w:r>
        <w:rPr>
          <w:spacing w:val="-3"/>
        </w:rPr>
        <w:t> </w:t>
      </w:r>
      <w:r>
        <w:rPr/>
        <w:t>R.A.</w:t>
      </w:r>
      <w:r>
        <w:rPr>
          <w:spacing w:val="-3"/>
        </w:rPr>
        <w:t> </w:t>
      </w:r>
      <w:r>
        <w:rPr/>
        <w:t>(2013).</w:t>
      </w:r>
      <w:r>
        <w:rPr>
          <w:spacing w:val="-3"/>
        </w:rPr>
        <w:t> </w:t>
      </w:r>
      <w:r>
        <w:rPr/>
        <w:t>Inquiry-based</w:t>
      </w:r>
      <w:r>
        <w:rPr>
          <w:spacing w:val="-1"/>
        </w:rPr>
        <w:t> </w:t>
      </w:r>
      <w:r>
        <w:rPr/>
        <w:t>learning: meaning,</w:t>
      </w:r>
      <w:r>
        <w:rPr>
          <w:spacing w:val="-3"/>
        </w:rPr>
        <w:t> </w:t>
      </w:r>
      <w:r>
        <w:rPr/>
        <w:t>theoretical</w:t>
      </w:r>
      <w:r>
        <w:rPr>
          <w:spacing w:val="-4"/>
        </w:rPr>
        <w:t> </w:t>
      </w:r>
      <w:r>
        <w:rPr/>
        <w:t>basis</w:t>
      </w:r>
      <w:r>
        <w:rPr>
          <w:spacing w:val="-6"/>
        </w:rPr>
        <w:t> </w:t>
      </w:r>
      <w:r>
        <w:rPr/>
        <w:t>and</w:t>
      </w:r>
      <w:r>
        <w:rPr>
          <w:spacing w:val="-4"/>
        </w:rPr>
        <w:t> </w:t>
      </w:r>
      <w:r>
        <w:rPr/>
        <w:t>use in tertiary education. Report prepared for the Ministry of Education, Pp32</w:t>
      </w:r>
    </w:p>
    <w:p>
      <w:pPr>
        <w:pStyle w:val="BodyText"/>
        <w:spacing w:before="5"/>
        <w:ind w:left="0"/>
      </w:pPr>
    </w:p>
    <w:p>
      <w:pPr>
        <w:spacing w:line="237" w:lineRule="auto" w:before="1"/>
        <w:ind w:left="1701" w:right="1341" w:hanging="721"/>
        <w:jc w:val="both"/>
        <w:rPr>
          <w:sz w:val="24"/>
        </w:rPr>
      </w:pPr>
      <w:r>
        <w:rPr>
          <w:sz w:val="24"/>
        </w:rPr>
        <w:t>stevens, J. (1986). </w:t>
      </w:r>
      <w:r>
        <w:rPr>
          <w:i/>
          <w:sz w:val="24"/>
        </w:rPr>
        <w:t>Applied Multivariate Statistics for the Social Sciences</w:t>
      </w:r>
      <w:r>
        <w:rPr>
          <w:sz w:val="24"/>
        </w:rPr>
        <w:t>: Hillsdale: NJ: </w:t>
      </w:r>
      <w:r>
        <w:rPr>
          <w:spacing w:val="-2"/>
          <w:sz w:val="24"/>
        </w:rPr>
        <w:t>Eribaum.</w:t>
      </w:r>
    </w:p>
    <w:p>
      <w:pPr>
        <w:pStyle w:val="BodyText"/>
        <w:spacing w:before="34"/>
        <w:ind w:left="0"/>
      </w:pPr>
    </w:p>
    <w:p>
      <w:pPr>
        <w:spacing w:line="271" w:lineRule="auto" w:before="0"/>
        <w:ind w:left="1701" w:right="1333" w:hanging="721"/>
        <w:jc w:val="both"/>
        <w:rPr>
          <w:sz w:val="24"/>
        </w:rPr>
      </w:pPr>
      <w:r>
        <w:rPr>
          <w:sz w:val="24"/>
        </w:rPr>
        <w:t>Stiggins, R.J. (2008). Consequential validity for high school</w:t>
      </w:r>
      <w:r>
        <w:rPr>
          <w:spacing w:val="-2"/>
          <w:sz w:val="24"/>
        </w:rPr>
        <w:t> </w:t>
      </w:r>
      <w:r>
        <w:rPr>
          <w:sz w:val="24"/>
        </w:rPr>
        <w:t>grades: what is the meaning of</w:t>
      </w:r>
      <w:r>
        <w:rPr>
          <w:spacing w:val="-4"/>
          <w:sz w:val="24"/>
        </w:rPr>
        <w:t> </w:t>
      </w:r>
      <w:r>
        <w:rPr>
          <w:sz w:val="24"/>
        </w:rPr>
        <w:t>grades for senders and receivers? </w:t>
      </w:r>
      <w:r>
        <w:rPr>
          <w:i/>
          <w:sz w:val="24"/>
        </w:rPr>
        <w:t>Paper presented at the annual meeting of the American Educational Research Association</w:t>
      </w:r>
      <w:r>
        <w:rPr>
          <w:sz w:val="24"/>
        </w:rPr>
        <w:t>, New Orleans, April 9, 2007.</w:t>
      </w:r>
    </w:p>
    <w:p>
      <w:pPr>
        <w:pStyle w:val="BodyText"/>
        <w:spacing w:before="37"/>
        <w:ind w:left="0"/>
      </w:pPr>
    </w:p>
    <w:p>
      <w:pPr>
        <w:spacing w:before="0"/>
        <w:ind w:left="980" w:right="0" w:firstLine="0"/>
        <w:jc w:val="left"/>
        <w:rPr>
          <w:sz w:val="24"/>
        </w:rPr>
      </w:pPr>
      <w:r>
        <w:rPr>
          <w:sz w:val="24"/>
        </w:rPr>
        <w:t>Taylor,</w:t>
      </w:r>
      <w:r>
        <w:rPr>
          <w:spacing w:val="-2"/>
          <w:sz w:val="24"/>
        </w:rPr>
        <w:t> </w:t>
      </w:r>
      <w:r>
        <w:rPr>
          <w:sz w:val="24"/>
        </w:rPr>
        <w:t>A.</w:t>
      </w:r>
      <w:r>
        <w:rPr>
          <w:spacing w:val="-2"/>
          <w:sz w:val="24"/>
        </w:rPr>
        <w:t> </w:t>
      </w:r>
      <w:r>
        <w:rPr>
          <w:sz w:val="24"/>
        </w:rPr>
        <w:t>(2009).</w:t>
      </w:r>
      <w:r>
        <w:rPr>
          <w:spacing w:val="-1"/>
          <w:sz w:val="24"/>
        </w:rPr>
        <w:t> </w:t>
      </w:r>
      <w:r>
        <w:rPr>
          <w:sz w:val="24"/>
        </w:rPr>
        <w:t>Deriving</w:t>
      </w:r>
      <w:r>
        <w:rPr>
          <w:spacing w:val="-4"/>
          <w:sz w:val="24"/>
        </w:rPr>
        <w:t> </w:t>
      </w:r>
      <w:r>
        <w:rPr>
          <w:sz w:val="24"/>
        </w:rPr>
        <w:t>customer</w:t>
      </w:r>
      <w:r>
        <w:rPr>
          <w:spacing w:val="-2"/>
          <w:sz w:val="24"/>
        </w:rPr>
        <w:t> </w:t>
      </w:r>
      <w:r>
        <w:rPr>
          <w:sz w:val="24"/>
        </w:rPr>
        <w:t>satisfaction.</w:t>
      </w:r>
      <w:r>
        <w:rPr>
          <w:spacing w:val="3"/>
          <w:sz w:val="24"/>
        </w:rPr>
        <w:t> </w:t>
      </w:r>
      <w:r>
        <w:rPr>
          <w:i/>
          <w:sz w:val="24"/>
        </w:rPr>
        <w:t>Harvard</w:t>
      </w:r>
      <w:r>
        <w:rPr>
          <w:i/>
          <w:spacing w:val="-4"/>
          <w:sz w:val="24"/>
        </w:rPr>
        <w:t> </w:t>
      </w:r>
      <w:r>
        <w:rPr>
          <w:i/>
          <w:sz w:val="24"/>
        </w:rPr>
        <w:t>University</w:t>
      </w:r>
      <w:r>
        <w:rPr>
          <w:i/>
          <w:spacing w:val="-4"/>
          <w:sz w:val="24"/>
        </w:rPr>
        <w:t> </w:t>
      </w:r>
      <w:r>
        <w:rPr>
          <w:i/>
          <w:sz w:val="24"/>
        </w:rPr>
        <w:t>Review</w:t>
      </w:r>
      <w:r>
        <w:rPr>
          <w:sz w:val="24"/>
        </w:rPr>
        <w:t>,</w:t>
      </w:r>
      <w:r>
        <w:rPr>
          <w:spacing w:val="-2"/>
          <w:sz w:val="24"/>
        </w:rPr>
        <w:t> </w:t>
      </w:r>
      <w:r>
        <w:rPr>
          <w:sz w:val="24"/>
        </w:rPr>
        <w:t>July</w:t>
      </w:r>
      <w:r>
        <w:rPr>
          <w:spacing w:val="-8"/>
          <w:sz w:val="24"/>
        </w:rPr>
        <w:t> </w:t>
      </w:r>
      <w:r>
        <w:rPr>
          <w:sz w:val="24"/>
        </w:rPr>
        <w:t>5,</w:t>
      </w:r>
      <w:r>
        <w:rPr>
          <w:spacing w:val="-1"/>
          <w:sz w:val="24"/>
        </w:rPr>
        <w:t> </w:t>
      </w:r>
      <w:r>
        <w:rPr>
          <w:spacing w:val="-4"/>
          <w:sz w:val="24"/>
        </w:rPr>
        <w:t>(4).</w:t>
      </w:r>
    </w:p>
    <w:p>
      <w:pPr>
        <w:spacing w:after="0"/>
        <w:jc w:val="left"/>
        <w:rPr>
          <w:sz w:val="24"/>
        </w:rPr>
        <w:sectPr>
          <w:pgSz w:w="12240" w:h="15840"/>
          <w:pgMar w:header="0" w:footer="1012" w:top="1400" w:bottom="1200" w:left="820" w:right="460"/>
        </w:sectPr>
      </w:pPr>
    </w:p>
    <w:p>
      <w:pPr>
        <w:pStyle w:val="BodyText"/>
        <w:spacing w:line="271" w:lineRule="auto" w:before="66"/>
        <w:ind w:left="1701" w:right="1340" w:hanging="721"/>
        <w:jc w:val="both"/>
      </w:pPr>
      <w:r>
        <w:rPr/>
        <w:t>Thompson,</w:t>
      </w:r>
      <w:r>
        <w:rPr>
          <w:spacing w:val="-4"/>
        </w:rPr>
        <w:t> </w:t>
      </w:r>
      <w:r>
        <w:rPr/>
        <w:t>C.J.</w:t>
      </w:r>
      <w:r>
        <w:rPr>
          <w:spacing w:val="-4"/>
        </w:rPr>
        <w:t> </w:t>
      </w:r>
      <w:r>
        <w:rPr/>
        <w:t>(2012).</w:t>
      </w:r>
      <w:r>
        <w:rPr>
          <w:spacing w:val="-4"/>
        </w:rPr>
        <w:t> </w:t>
      </w:r>
      <w:r>
        <w:rPr/>
        <w:t>Preparation,</w:t>
      </w:r>
      <w:r>
        <w:rPr>
          <w:spacing w:val="-4"/>
        </w:rPr>
        <w:t> </w:t>
      </w:r>
      <w:r>
        <w:rPr/>
        <w:t>practice-arid</w:t>
      </w:r>
      <w:r>
        <w:rPr>
          <w:spacing w:val="-2"/>
        </w:rPr>
        <w:t> </w:t>
      </w:r>
      <w:r>
        <w:rPr/>
        <w:t>performance:</w:t>
      </w:r>
      <w:r>
        <w:rPr>
          <w:spacing w:val="-1"/>
        </w:rPr>
        <w:t> </w:t>
      </w:r>
      <w:r>
        <w:rPr/>
        <w:t>Anempirical</w:t>
      </w:r>
      <w:r>
        <w:rPr>
          <w:spacing w:val="-10"/>
        </w:rPr>
        <w:t> </w:t>
      </w:r>
      <w:r>
        <w:rPr/>
        <w:t>examination of the effect of standards based instruction on secondary students' math and science achievement. </w:t>
      </w:r>
      <w:r>
        <w:rPr>
          <w:i/>
        </w:rPr>
        <w:t>Research in Education</w:t>
      </w:r>
      <w:r>
        <w:rPr/>
        <w:t>, 81 (53-62).</w:t>
      </w:r>
    </w:p>
    <w:p>
      <w:pPr>
        <w:pStyle w:val="BodyText"/>
        <w:spacing w:before="37"/>
        <w:ind w:left="0"/>
      </w:pPr>
    </w:p>
    <w:p>
      <w:pPr>
        <w:spacing w:line="271" w:lineRule="auto" w:before="0"/>
        <w:ind w:left="1701" w:right="1340" w:hanging="721"/>
        <w:jc w:val="both"/>
        <w:rPr>
          <w:sz w:val="24"/>
        </w:rPr>
      </w:pPr>
      <w:r>
        <w:rPr>
          <w:sz w:val="24"/>
        </w:rPr>
        <w:t>Turkkahraman, M. (2012). The role of education in the societal development. </w:t>
      </w:r>
      <w:r>
        <w:rPr>
          <w:i/>
          <w:sz w:val="24"/>
        </w:rPr>
        <w:t>Journal of educational and Instructional studies in the world </w:t>
      </w:r>
      <w:r>
        <w:rPr>
          <w:sz w:val="24"/>
        </w:rPr>
        <w:t>2(4), 2156-7463.</w:t>
      </w:r>
    </w:p>
    <w:p>
      <w:pPr>
        <w:pStyle w:val="BodyText"/>
        <w:spacing w:before="36"/>
        <w:ind w:left="0"/>
      </w:pPr>
    </w:p>
    <w:p>
      <w:pPr>
        <w:spacing w:line="271" w:lineRule="auto" w:before="0"/>
        <w:ind w:left="1701" w:right="1341" w:hanging="721"/>
        <w:jc w:val="both"/>
        <w:rPr>
          <w:sz w:val="24"/>
        </w:rPr>
      </w:pPr>
      <w:r>
        <w:rPr>
          <w:sz w:val="24"/>
        </w:rPr>
        <w:t>Turnwald, G. H. (2011). From teaching to learning: Part II. traditional teaching methodology. </w:t>
      </w:r>
      <w:r>
        <w:rPr>
          <w:i/>
          <w:sz w:val="24"/>
        </w:rPr>
        <w:t>Journal of Veterinary Medicine Education</w:t>
      </w:r>
      <w:r>
        <w:rPr>
          <w:sz w:val="24"/>
        </w:rPr>
        <w:t>, 20 (148-156).</w:t>
      </w:r>
    </w:p>
    <w:p>
      <w:pPr>
        <w:pStyle w:val="BodyText"/>
        <w:spacing w:before="37"/>
        <w:ind w:left="0"/>
      </w:pPr>
    </w:p>
    <w:p>
      <w:pPr>
        <w:spacing w:line="271" w:lineRule="auto" w:before="0"/>
        <w:ind w:left="1701" w:right="1340" w:hanging="721"/>
        <w:jc w:val="both"/>
        <w:rPr>
          <w:sz w:val="24"/>
        </w:rPr>
      </w:pPr>
      <w:r>
        <w:rPr>
          <w:sz w:val="24"/>
        </w:rPr>
        <w:t>Uga, O. (2006). </w:t>
      </w:r>
      <w:r>
        <w:rPr>
          <w:i/>
          <w:sz w:val="24"/>
        </w:rPr>
        <w:t>Curriculum development for Africa</w:t>
      </w:r>
      <w:r>
        <w:rPr>
          <w:sz w:val="24"/>
        </w:rPr>
        <w:t>. Onitsha, Nigerian: Africana- FepPublishers Limited.</w:t>
      </w:r>
    </w:p>
    <w:p>
      <w:pPr>
        <w:pStyle w:val="BodyText"/>
        <w:spacing w:before="36"/>
        <w:ind w:left="0"/>
      </w:pPr>
    </w:p>
    <w:p>
      <w:pPr>
        <w:pStyle w:val="BodyText"/>
        <w:spacing w:line="271" w:lineRule="auto"/>
        <w:ind w:left="1701" w:right="1338" w:hanging="721"/>
        <w:jc w:val="both"/>
      </w:pPr>
      <w:r>
        <w:rPr/>
        <w:t>Ukeje, B. (2009). The education</w:t>
      </w:r>
      <w:r>
        <w:rPr>
          <w:spacing w:val="-2"/>
        </w:rPr>
        <w:t> </w:t>
      </w:r>
      <w:r>
        <w:rPr/>
        <w:t>of</w:t>
      </w:r>
      <w:r>
        <w:rPr>
          <w:spacing w:val="-5"/>
        </w:rPr>
        <w:t> </w:t>
      </w:r>
      <w:r>
        <w:rPr/>
        <w:t>teachers for a</w:t>
      </w:r>
      <w:r>
        <w:rPr>
          <w:spacing w:val="-3"/>
        </w:rPr>
        <w:t> </w:t>
      </w:r>
      <w:r>
        <w:rPr/>
        <w:t>new social</w:t>
      </w:r>
      <w:r>
        <w:rPr>
          <w:spacing w:val="-7"/>
        </w:rPr>
        <w:t> </w:t>
      </w:r>
      <w:r>
        <w:rPr/>
        <w:t>order: The Nigerian</w:t>
      </w:r>
      <w:r>
        <w:rPr>
          <w:spacing w:val="-2"/>
        </w:rPr>
        <w:t> </w:t>
      </w:r>
      <w:r>
        <w:rPr/>
        <w:t>Teacher Today (NTT). </w:t>
      </w:r>
      <w:r>
        <w:rPr>
          <w:i/>
        </w:rPr>
        <w:t>NCCE Journal of teacher education </w:t>
      </w:r>
      <w:r>
        <w:rPr/>
        <w:t>12, 4 - 16. Undergraduates. Punch Tuesday May 10, (46).</w:t>
      </w:r>
    </w:p>
    <w:p>
      <w:pPr>
        <w:pStyle w:val="BodyText"/>
        <w:spacing w:before="37"/>
        <w:ind w:left="0"/>
      </w:pPr>
    </w:p>
    <w:p>
      <w:pPr>
        <w:spacing w:line="271" w:lineRule="auto" w:before="0"/>
        <w:ind w:left="1701" w:right="1332" w:hanging="721"/>
        <w:jc w:val="both"/>
        <w:rPr>
          <w:sz w:val="24"/>
        </w:rPr>
      </w:pPr>
      <w:r>
        <w:rPr>
          <w:sz w:val="24"/>
        </w:rPr>
        <w:t>Utomi, P. (2007): The Nigerian experience with Non-State delivery of educational services. In Charles, H. and Iheme, E. (eds): </w:t>
      </w:r>
      <w:r>
        <w:rPr>
          <w:i/>
          <w:sz w:val="24"/>
        </w:rPr>
        <w:t>Nigerian private sector and</w:t>
      </w:r>
      <w:r>
        <w:rPr>
          <w:i/>
          <w:spacing w:val="40"/>
          <w:sz w:val="24"/>
        </w:rPr>
        <w:t> </w:t>
      </w:r>
      <w:r>
        <w:rPr>
          <w:i/>
          <w:sz w:val="24"/>
        </w:rPr>
        <w:t>education for all</w:t>
      </w:r>
      <w:r>
        <w:rPr>
          <w:sz w:val="24"/>
        </w:rPr>
        <w:t>. Abuja UNESCO, 6 (56 – 63).</w:t>
      </w:r>
    </w:p>
    <w:p>
      <w:pPr>
        <w:pStyle w:val="BodyText"/>
        <w:spacing w:before="37"/>
        <w:ind w:left="0"/>
      </w:pPr>
    </w:p>
    <w:p>
      <w:pPr>
        <w:pStyle w:val="BodyText"/>
        <w:spacing w:line="271" w:lineRule="auto"/>
        <w:ind w:left="1701" w:right="1332" w:hanging="721"/>
        <w:jc w:val="both"/>
      </w:pPr>
      <w:r>
        <w:rPr/>
        <w:t>Utomi, P. (2008). Falling standard of education in Nigerian secondary schools: </w:t>
      </w:r>
      <w:r>
        <w:rPr>
          <w:i/>
        </w:rPr>
        <w:t>New Nigerian Newspaper</w:t>
      </w:r>
      <w:r>
        <w:rPr/>
        <w:t>. February 9, (6).</w:t>
      </w:r>
    </w:p>
    <w:p>
      <w:pPr>
        <w:pStyle w:val="BodyText"/>
        <w:spacing w:before="46"/>
        <w:ind w:left="0"/>
      </w:pPr>
    </w:p>
    <w:p>
      <w:pPr>
        <w:spacing w:before="0"/>
        <w:ind w:left="980" w:right="0" w:firstLine="0"/>
        <w:jc w:val="left"/>
        <w:rPr>
          <w:sz w:val="24"/>
        </w:rPr>
      </w:pPr>
      <w:r>
        <w:rPr>
          <w:sz w:val="24"/>
        </w:rPr>
        <w:t>Uzondu, O.</w:t>
      </w:r>
      <w:r>
        <w:rPr>
          <w:spacing w:val="-3"/>
          <w:sz w:val="24"/>
        </w:rPr>
        <w:t> </w:t>
      </w:r>
      <w:r>
        <w:rPr>
          <w:sz w:val="24"/>
        </w:rPr>
        <w:t>(2008).</w:t>
      </w:r>
      <w:r>
        <w:rPr>
          <w:spacing w:val="-2"/>
          <w:sz w:val="24"/>
        </w:rPr>
        <w:t> </w:t>
      </w:r>
      <w:r>
        <w:rPr>
          <w:i/>
          <w:sz w:val="24"/>
        </w:rPr>
        <w:t>Research</w:t>
      </w:r>
      <w:r>
        <w:rPr>
          <w:i/>
          <w:spacing w:val="-1"/>
          <w:sz w:val="24"/>
        </w:rPr>
        <w:t> </w:t>
      </w:r>
      <w:r>
        <w:rPr>
          <w:i/>
          <w:sz w:val="24"/>
        </w:rPr>
        <w:t>methods</w:t>
      </w:r>
      <w:r>
        <w:rPr>
          <w:i/>
          <w:spacing w:val="-2"/>
          <w:sz w:val="24"/>
        </w:rPr>
        <w:t> </w:t>
      </w:r>
      <w:r>
        <w:rPr>
          <w:i/>
          <w:sz w:val="24"/>
        </w:rPr>
        <w:t>and</w:t>
      </w:r>
      <w:r>
        <w:rPr>
          <w:i/>
          <w:spacing w:val="-1"/>
          <w:sz w:val="24"/>
        </w:rPr>
        <w:t> </w:t>
      </w:r>
      <w:r>
        <w:rPr>
          <w:i/>
          <w:sz w:val="24"/>
        </w:rPr>
        <w:t>statistical</w:t>
      </w:r>
      <w:r>
        <w:rPr>
          <w:i/>
          <w:spacing w:val="-2"/>
          <w:sz w:val="24"/>
        </w:rPr>
        <w:t> </w:t>
      </w:r>
      <w:r>
        <w:rPr>
          <w:i/>
          <w:sz w:val="24"/>
        </w:rPr>
        <w:t>analysis</w:t>
      </w:r>
      <w:r>
        <w:rPr>
          <w:sz w:val="24"/>
        </w:rPr>
        <w:t>.</w:t>
      </w:r>
      <w:r>
        <w:rPr>
          <w:spacing w:val="1"/>
          <w:sz w:val="24"/>
        </w:rPr>
        <w:t> </w:t>
      </w:r>
      <w:r>
        <w:rPr>
          <w:sz w:val="24"/>
        </w:rPr>
        <w:t>Haytes</w:t>
      </w:r>
      <w:r>
        <w:rPr>
          <w:spacing w:val="-3"/>
          <w:sz w:val="24"/>
        </w:rPr>
        <w:t> </w:t>
      </w:r>
      <w:r>
        <w:rPr>
          <w:sz w:val="24"/>
        </w:rPr>
        <w:t>Press</w:t>
      </w:r>
      <w:r>
        <w:rPr>
          <w:spacing w:val="-2"/>
          <w:sz w:val="24"/>
        </w:rPr>
        <w:t> </w:t>
      </w:r>
      <w:r>
        <w:rPr>
          <w:spacing w:val="-4"/>
          <w:sz w:val="24"/>
        </w:rPr>
        <w:t>Ltd.</w:t>
      </w:r>
    </w:p>
    <w:p>
      <w:pPr>
        <w:pStyle w:val="BodyText"/>
        <w:spacing w:before="101"/>
        <w:ind w:left="0"/>
      </w:pPr>
    </w:p>
    <w:p>
      <w:pPr>
        <w:tabs>
          <w:tab w:pos="2247" w:val="left" w:leader="none"/>
          <w:tab w:pos="2793" w:val="left" w:leader="none"/>
          <w:tab w:pos="3699" w:val="left" w:leader="none"/>
          <w:tab w:pos="4769" w:val="left" w:leader="none"/>
          <w:tab w:pos="5321" w:val="left" w:leader="none"/>
          <w:tab w:pos="6353" w:val="left" w:leader="none"/>
          <w:tab w:pos="7885" w:val="left" w:leader="none"/>
          <w:tab w:pos="8840" w:val="left" w:leader="none"/>
        </w:tabs>
        <w:spacing w:line="283" w:lineRule="auto" w:before="0"/>
        <w:ind w:left="1701" w:right="1930" w:hanging="721"/>
        <w:jc w:val="left"/>
        <w:rPr>
          <w:sz w:val="24"/>
        </w:rPr>
      </w:pPr>
      <w:r>
        <w:rPr>
          <w:spacing w:val="-2"/>
          <w:sz w:val="24"/>
        </w:rPr>
        <w:t>Vin-Mbah,</w:t>
      </w:r>
      <w:r>
        <w:rPr>
          <w:sz w:val="24"/>
        </w:rPr>
        <w:tab/>
      </w:r>
      <w:r>
        <w:rPr>
          <w:spacing w:val="-4"/>
          <w:sz w:val="24"/>
        </w:rPr>
        <w:t>F.I.</w:t>
      </w:r>
      <w:r>
        <w:rPr>
          <w:sz w:val="24"/>
        </w:rPr>
        <w:tab/>
      </w:r>
      <w:r>
        <w:rPr>
          <w:spacing w:val="-2"/>
          <w:sz w:val="24"/>
        </w:rPr>
        <w:t>(2012).</w:t>
      </w:r>
      <w:r>
        <w:rPr>
          <w:sz w:val="24"/>
        </w:rPr>
        <w:tab/>
      </w:r>
      <w:r>
        <w:rPr>
          <w:spacing w:val="-2"/>
          <w:sz w:val="24"/>
        </w:rPr>
        <w:t>Learning</w:t>
      </w:r>
      <w:r>
        <w:rPr>
          <w:sz w:val="24"/>
        </w:rPr>
        <w:tab/>
      </w:r>
      <w:r>
        <w:rPr>
          <w:spacing w:val="-4"/>
          <w:sz w:val="24"/>
        </w:rPr>
        <w:t>and</w:t>
      </w:r>
      <w:r>
        <w:rPr>
          <w:sz w:val="24"/>
        </w:rPr>
        <w:tab/>
      </w:r>
      <w:r>
        <w:rPr>
          <w:spacing w:val="-2"/>
          <w:sz w:val="24"/>
        </w:rPr>
        <w:t>teaching</w:t>
      </w:r>
      <w:r>
        <w:rPr>
          <w:sz w:val="24"/>
        </w:rPr>
        <w:tab/>
      </w:r>
      <w:r>
        <w:rPr>
          <w:spacing w:val="-2"/>
          <w:sz w:val="24"/>
        </w:rPr>
        <w:t>methodology.</w:t>
      </w:r>
      <w:r>
        <w:rPr>
          <w:sz w:val="24"/>
        </w:rPr>
        <w:tab/>
      </w:r>
      <w:r>
        <w:rPr>
          <w:i/>
          <w:spacing w:val="-2"/>
          <w:sz w:val="24"/>
        </w:rPr>
        <w:t>Journal</w:t>
      </w:r>
      <w:r>
        <w:rPr>
          <w:i/>
          <w:sz w:val="24"/>
        </w:rPr>
        <w:tab/>
      </w:r>
      <w:r>
        <w:rPr>
          <w:i/>
          <w:spacing w:val="-6"/>
          <w:sz w:val="24"/>
        </w:rPr>
        <w:t>of </w:t>
      </w:r>
      <w:r>
        <w:rPr>
          <w:i/>
          <w:sz w:val="24"/>
        </w:rPr>
        <w:t>educational and social research</w:t>
      </w:r>
      <w:r>
        <w:rPr>
          <w:sz w:val="24"/>
        </w:rPr>
        <w:t>, 2 (110 – 115).</w:t>
      </w:r>
    </w:p>
    <w:p>
      <w:pPr>
        <w:pStyle w:val="BodyText"/>
        <w:spacing w:before="52"/>
        <w:ind w:left="0"/>
      </w:pPr>
    </w:p>
    <w:p>
      <w:pPr>
        <w:spacing w:line="283" w:lineRule="auto" w:before="0"/>
        <w:ind w:left="1701" w:right="1337" w:hanging="721"/>
        <w:jc w:val="both"/>
        <w:rPr>
          <w:sz w:val="24"/>
        </w:rPr>
      </w:pPr>
      <w:r>
        <w:rPr>
          <w:sz w:val="24"/>
        </w:rPr>
        <w:t>Von Glasersfield, E. (2011). </w:t>
      </w:r>
      <w:r>
        <w:rPr>
          <w:i/>
          <w:sz w:val="24"/>
        </w:rPr>
        <w:t>Introduction: </w:t>
      </w:r>
      <w:r>
        <w:rPr>
          <w:sz w:val="24"/>
        </w:rPr>
        <w:t>aspect of</w:t>
      </w:r>
      <w:r>
        <w:rPr>
          <w:spacing w:val="-1"/>
          <w:sz w:val="24"/>
        </w:rPr>
        <w:t> </w:t>
      </w:r>
      <w:r>
        <w:rPr>
          <w:sz w:val="24"/>
        </w:rPr>
        <w:t>construcitivism. In C.T Fosrot (Eds) </w:t>
      </w:r>
      <w:r>
        <w:rPr>
          <w:i/>
          <w:sz w:val="24"/>
        </w:rPr>
        <w:t>Constructivism: Theory, Perspectives and Practice</w:t>
      </w:r>
      <w:r>
        <w:rPr>
          <w:sz w:val="24"/>
        </w:rPr>
        <w:t>. New York, Teachers College </w:t>
      </w:r>
      <w:r>
        <w:rPr>
          <w:spacing w:val="-2"/>
          <w:sz w:val="24"/>
        </w:rPr>
        <w:t>Press.</w:t>
      </w:r>
    </w:p>
    <w:p>
      <w:pPr>
        <w:pStyle w:val="BodyText"/>
        <w:spacing w:before="5"/>
        <w:ind w:left="0"/>
      </w:pPr>
    </w:p>
    <w:p>
      <w:pPr>
        <w:pStyle w:val="BodyText"/>
        <w:ind w:left="1701" w:right="1332" w:hanging="721"/>
        <w:jc w:val="both"/>
      </w:pPr>
      <w:r>
        <w:rPr/>
        <w:t>Von</w:t>
      </w:r>
      <w:r>
        <w:rPr>
          <w:spacing w:val="-6"/>
        </w:rPr>
        <w:t> </w:t>
      </w:r>
      <w:r>
        <w:rPr/>
        <w:t>Stumm, S.;</w:t>
      </w:r>
      <w:r>
        <w:rPr>
          <w:spacing w:val="-6"/>
        </w:rPr>
        <w:t> </w:t>
      </w:r>
      <w:r>
        <w:rPr/>
        <w:t>Hell, B.;</w:t>
      </w:r>
      <w:r>
        <w:rPr>
          <w:spacing w:val="-1"/>
        </w:rPr>
        <w:t> </w:t>
      </w:r>
      <w:r>
        <w:rPr/>
        <w:t>&amp;Tomas</w:t>
      </w:r>
      <w:r>
        <w:rPr>
          <w:spacing w:val="-3"/>
        </w:rPr>
        <w:t> </w:t>
      </w:r>
      <w:r>
        <w:rPr/>
        <w:t>(2011). The</w:t>
      </w:r>
      <w:r>
        <w:rPr>
          <w:spacing w:val="-2"/>
        </w:rPr>
        <w:t> </w:t>
      </w:r>
      <w:r>
        <w:rPr/>
        <w:t>hungry</w:t>
      </w:r>
      <w:r>
        <w:rPr>
          <w:spacing w:val="-6"/>
        </w:rPr>
        <w:t> </w:t>
      </w:r>
      <w:r>
        <w:rPr/>
        <w:t>mind: international</w:t>
      </w:r>
      <w:r>
        <w:rPr>
          <w:spacing w:val="-10"/>
        </w:rPr>
        <w:t> </w:t>
      </w:r>
      <w:r>
        <w:rPr/>
        <w:t>curiosity</w:t>
      </w:r>
      <w:r>
        <w:rPr>
          <w:spacing w:val="-1"/>
        </w:rPr>
        <w:t> </w:t>
      </w:r>
      <w:r>
        <w:rPr/>
        <w:t>is</w:t>
      </w:r>
      <w:r>
        <w:rPr>
          <w:spacing w:val="-3"/>
        </w:rPr>
        <w:t> </w:t>
      </w:r>
      <w:r>
        <w:rPr/>
        <w:t>the third pillar of academic performance. </w:t>
      </w:r>
      <w:r>
        <w:rPr>
          <w:i/>
        </w:rPr>
        <w:t>perspective on psychological science</w:t>
      </w:r>
      <w:r>
        <w:rPr/>
        <w:t>, 6(6), 574-588.doi.10.1177/1745691611421204.Retrival February 11, 2012.</w:t>
      </w:r>
    </w:p>
    <w:p>
      <w:pPr>
        <w:pStyle w:val="BodyText"/>
        <w:spacing w:before="44"/>
        <w:ind w:left="0"/>
      </w:pPr>
    </w:p>
    <w:p>
      <w:pPr>
        <w:spacing w:line="283" w:lineRule="auto" w:before="0"/>
        <w:ind w:left="1701" w:right="1343" w:hanging="721"/>
        <w:jc w:val="left"/>
        <w:rPr>
          <w:sz w:val="24"/>
        </w:rPr>
      </w:pPr>
      <w:r>
        <w:rPr>
          <w:sz w:val="24"/>
        </w:rPr>
        <w:t>WAEC</w:t>
      </w:r>
      <w:r>
        <w:rPr>
          <w:spacing w:val="40"/>
          <w:sz w:val="24"/>
        </w:rPr>
        <w:t> </w:t>
      </w:r>
      <w:r>
        <w:rPr>
          <w:sz w:val="24"/>
        </w:rPr>
        <w:t>(2014).</w:t>
      </w:r>
      <w:r>
        <w:rPr>
          <w:spacing w:val="40"/>
          <w:sz w:val="24"/>
        </w:rPr>
        <w:t> </w:t>
      </w:r>
      <w:r>
        <w:rPr>
          <w:i/>
          <w:sz w:val="24"/>
        </w:rPr>
        <w:t>Standards</w:t>
      </w:r>
      <w:r>
        <w:rPr>
          <w:i/>
          <w:spacing w:val="40"/>
          <w:sz w:val="24"/>
        </w:rPr>
        <w:t> </w:t>
      </w:r>
      <w:r>
        <w:rPr>
          <w:i/>
          <w:sz w:val="24"/>
        </w:rPr>
        <w:t>in</w:t>
      </w:r>
      <w:r>
        <w:rPr>
          <w:i/>
          <w:spacing w:val="40"/>
          <w:sz w:val="24"/>
        </w:rPr>
        <w:t> </w:t>
      </w:r>
      <w:r>
        <w:rPr>
          <w:i/>
          <w:sz w:val="24"/>
        </w:rPr>
        <w:t>subjects,</w:t>
      </w:r>
      <w:r>
        <w:rPr>
          <w:i/>
          <w:spacing w:val="40"/>
          <w:sz w:val="24"/>
        </w:rPr>
        <w:t> </w:t>
      </w:r>
      <w:r>
        <w:rPr>
          <w:i/>
          <w:sz w:val="24"/>
        </w:rPr>
        <w:t>West</w:t>
      </w:r>
      <w:r>
        <w:rPr>
          <w:i/>
          <w:spacing w:val="40"/>
          <w:sz w:val="24"/>
        </w:rPr>
        <w:t> </w:t>
      </w:r>
      <w:r>
        <w:rPr>
          <w:i/>
          <w:sz w:val="24"/>
        </w:rPr>
        <w:t>African</w:t>
      </w:r>
      <w:r>
        <w:rPr>
          <w:i/>
          <w:spacing w:val="40"/>
          <w:sz w:val="24"/>
        </w:rPr>
        <w:t> </w:t>
      </w:r>
      <w:r>
        <w:rPr>
          <w:i/>
          <w:sz w:val="24"/>
        </w:rPr>
        <w:t>School</w:t>
      </w:r>
      <w:r>
        <w:rPr>
          <w:i/>
          <w:spacing w:val="40"/>
          <w:sz w:val="24"/>
        </w:rPr>
        <w:t> </w:t>
      </w:r>
      <w:r>
        <w:rPr>
          <w:i/>
          <w:sz w:val="24"/>
        </w:rPr>
        <w:t>Certificate</w:t>
      </w:r>
      <w:r>
        <w:rPr>
          <w:sz w:val="24"/>
        </w:rPr>
        <w:t>.</w:t>
      </w:r>
      <w:r>
        <w:rPr>
          <w:spacing w:val="40"/>
          <w:sz w:val="24"/>
        </w:rPr>
        <w:t> </w:t>
      </w:r>
      <w:r>
        <w:rPr>
          <w:sz w:val="24"/>
        </w:rPr>
        <w:t>Yaba,</w:t>
      </w:r>
      <w:r>
        <w:rPr>
          <w:spacing w:val="40"/>
          <w:sz w:val="24"/>
        </w:rPr>
        <w:t> </w:t>
      </w:r>
      <w:r>
        <w:rPr>
          <w:sz w:val="24"/>
        </w:rPr>
        <w:t>Lagos: </w:t>
      </w:r>
      <w:r>
        <w:rPr>
          <w:spacing w:val="-2"/>
          <w:sz w:val="24"/>
        </w:rPr>
        <w:t>WAEC.</w:t>
      </w:r>
    </w:p>
    <w:p>
      <w:pPr>
        <w:spacing w:after="0" w:line="283" w:lineRule="auto"/>
        <w:jc w:val="left"/>
        <w:rPr>
          <w:sz w:val="24"/>
        </w:rPr>
        <w:sectPr>
          <w:pgSz w:w="12240" w:h="15840"/>
          <w:pgMar w:header="0" w:footer="1012" w:top="1400" w:bottom="1200" w:left="820" w:right="460"/>
        </w:sectPr>
      </w:pPr>
    </w:p>
    <w:p>
      <w:pPr>
        <w:pStyle w:val="BodyText"/>
        <w:spacing w:line="283" w:lineRule="auto" w:before="75"/>
        <w:ind w:left="1701" w:right="1335" w:hanging="721"/>
        <w:jc w:val="both"/>
      </w:pPr>
      <w:r>
        <w:rPr/>
        <w:t>Wamakote, P. &amp; Harrison, J. (2010). Teacher factor influencing classroom use of electronic media in sub-saharan Africa, intubate.</w:t>
      </w:r>
      <w:r>
        <w:rPr>
          <w:i/>
        </w:rPr>
        <w:t>online journal of Africa studies </w:t>
      </w:r>
      <w:r>
        <w:rPr/>
        <w:t>22, 39-54.</w:t>
      </w:r>
    </w:p>
    <w:p>
      <w:pPr>
        <w:pStyle w:val="BodyText"/>
        <w:spacing w:before="53"/>
        <w:ind w:left="0"/>
      </w:pPr>
    </w:p>
    <w:p>
      <w:pPr>
        <w:spacing w:line="283" w:lineRule="auto" w:before="1"/>
        <w:ind w:left="1701" w:right="1333" w:hanging="721"/>
        <w:jc w:val="both"/>
        <w:rPr>
          <w:sz w:val="24"/>
        </w:rPr>
      </w:pPr>
      <w:r>
        <w:rPr>
          <w:sz w:val="24"/>
        </w:rPr>
        <w:t>West Africa Examination Council (2010-14). </w:t>
      </w:r>
      <w:r>
        <w:rPr>
          <w:i/>
          <w:sz w:val="24"/>
        </w:rPr>
        <w:t>Office of the West African Examination Council </w:t>
      </w:r>
      <w:r>
        <w:rPr>
          <w:sz w:val="24"/>
        </w:rPr>
        <w:t>Owerri, Imo State - Nigeria.</w:t>
      </w:r>
    </w:p>
    <w:p>
      <w:pPr>
        <w:pStyle w:val="BodyText"/>
        <w:spacing w:before="46"/>
        <w:ind w:left="0"/>
      </w:pPr>
    </w:p>
    <w:p>
      <w:pPr>
        <w:pStyle w:val="BodyText"/>
        <w:spacing w:line="283" w:lineRule="auto" w:before="1"/>
        <w:ind w:left="1701" w:right="1346" w:hanging="721"/>
        <w:jc w:val="both"/>
      </w:pPr>
      <w:r>
        <w:rPr/>
        <w:t>West African Examination Council (2010). Office of Statistics, West African Examination Council. Yaba, Lagos. Nigeria.</w:t>
      </w:r>
    </w:p>
    <w:p>
      <w:pPr>
        <w:pStyle w:val="BodyText"/>
        <w:spacing w:before="9"/>
        <w:ind w:left="0"/>
      </w:pPr>
    </w:p>
    <w:p>
      <w:pPr>
        <w:pStyle w:val="BodyText"/>
        <w:spacing w:line="242" w:lineRule="auto"/>
        <w:ind w:left="1701" w:right="1334" w:hanging="721"/>
        <w:jc w:val="both"/>
      </w:pPr>
      <w:r>
        <w:rPr/>
        <w:t>Willis, D. &amp; Willis, J. (2007). Doing task-based teaching. Oxford: Oxford University </w:t>
      </w:r>
      <w:r>
        <w:rPr>
          <w:spacing w:val="-2"/>
        </w:rPr>
        <w:t>press.</w:t>
      </w:r>
    </w:p>
    <w:p>
      <w:pPr>
        <w:pStyle w:val="BodyText"/>
        <w:spacing w:before="273"/>
        <w:ind w:left="1701" w:right="1346" w:hanging="721"/>
        <w:jc w:val="both"/>
      </w:pPr>
      <w:r>
        <w:rPr/>
        <w:t>Willis, J. R., Leaver, B. J. (2010). Task-based instruction in foreign language education: Practices and programs (p. 3).</w:t>
      </w:r>
    </w:p>
    <w:p>
      <w:pPr>
        <w:pStyle w:val="BodyText"/>
        <w:spacing w:before="41"/>
        <w:ind w:left="0"/>
      </w:pPr>
    </w:p>
    <w:p>
      <w:pPr>
        <w:spacing w:before="0"/>
        <w:ind w:left="980" w:right="0" w:firstLine="0"/>
        <w:jc w:val="left"/>
        <w:rPr>
          <w:sz w:val="24"/>
        </w:rPr>
      </w:pPr>
      <w:r>
        <w:rPr>
          <w:sz w:val="24"/>
        </w:rPr>
        <w:t>World</w:t>
      </w:r>
      <w:r>
        <w:rPr>
          <w:spacing w:val="52"/>
          <w:w w:val="150"/>
          <w:sz w:val="24"/>
        </w:rPr>
        <w:t> </w:t>
      </w:r>
      <w:r>
        <w:rPr>
          <w:sz w:val="24"/>
        </w:rPr>
        <w:t>Bank</w:t>
      </w:r>
      <w:r>
        <w:rPr>
          <w:spacing w:val="55"/>
          <w:w w:val="150"/>
          <w:sz w:val="24"/>
        </w:rPr>
        <w:t> </w:t>
      </w:r>
      <w:r>
        <w:rPr>
          <w:sz w:val="24"/>
        </w:rPr>
        <w:t>(2010).</w:t>
      </w:r>
      <w:r>
        <w:rPr>
          <w:spacing w:val="55"/>
          <w:w w:val="150"/>
          <w:sz w:val="24"/>
        </w:rPr>
        <w:t> </w:t>
      </w:r>
      <w:r>
        <w:rPr>
          <w:i/>
          <w:sz w:val="24"/>
        </w:rPr>
        <w:t>Improving</w:t>
      </w:r>
      <w:r>
        <w:rPr>
          <w:i/>
          <w:spacing w:val="51"/>
          <w:w w:val="150"/>
          <w:sz w:val="24"/>
        </w:rPr>
        <w:t> </w:t>
      </w:r>
      <w:r>
        <w:rPr>
          <w:i/>
          <w:sz w:val="24"/>
        </w:rPr>
        <w:t>teacher</w:t>
      </w:r>
      <w:r>
        <w:rPr>
          <w:i/>
          <w:spacing w:val="53"/>
          <w:w w:val="150"/>
          <w:sz w:val="24"/>
        </w:rPr>
        <w:t> </w:t>
      </w:r>
      <w:r>
        <w:rPr>
          <w:i/>
          <w:sz w:val="24"/>
        </w:rPr>
        <w:t>quality</w:t>
      </w:r>
      <w:r>
        <w:rPr>
          <w:sz w:val="24"/>
        </w:rPr>
        <w:t>:</w:t>
      </w:r>
      <w:r>
        <w:rPr>
          <w:spacing w:val="55"/>
          <w:w w:val="150"/>
          <w:sz w:val="24"/>
        </w:rPr>
        <w:t> </w:t>
      </w:r>
      <w:r>
        <w:rPr>
          <w:sz w:val="24"/>
        </w:rPr>
        <w:t>Findings</w:t>
      </w:r>
      <w:r>
        <w:rPr>
          <w:spacing w:val="58"/>
          <w:w w:val="150"/>
          <w:sz w:val="24"/>
        </w:rPr>
        <w:t> </w:t>
      </w:r>
      <w:r>
        <w:rPr>
          <w:sz w:val="24"/>
        </w:rPr>
        <w:t>from</w:t>
      </w:r>
      <w:r>
        <w:rPr>
          <w:spacing w:val="76"/>
          <w:sz w:val="24"/>
        </w:rPr>
        <w:t> </w:t>
      </w:r>
      <w:r>
        <w:rPr>
          <w:sz w:val="24"/>
        </w:rPr>
        <w:t>three</w:t>
      </w:r>
      <w:r>
        <w:rPr>
          <w:spacing w:val="54"/>
          <w:w w:val="150"/>
          <w:sz w:val="24"/>
        </w:rPr>
        <w:t> </w:t>
      </w:r>
      <w:r>
        <w:rPr>
          <w:sz w:val="24"/>
        </w:rPr>
        <w:t>new</w:t>
      </w:r>
      <w:r>
        <w:rPr>
          <w:spacing w:val="55"/>
          <w:w w:val="150"/>
          <w:sz w:val="24"/>
        </w:rPr>
        <w:t> </w:t>
      </w:r>
      <w:r>
        <w:rPr>
          <w:spacing w:val="-2"/>
          <w:sz w:val="24"/>
        </w:rPr>
        <w:t>studies.</w:t>
      </w:r>
    </w:p>
    <w:p>
      <w:pPr>
        <w:pStyle w:val="BodyText"/>
        <w:spacing w:before="51"/>
        <w:ind w:left="1701"/>
      </w:pPr>
      <w:r>
        <w:rPr/>
        <w:t>/ac2/wp,dyn.</w:t>
      </w:r>
      <w:r>
        <w:rPr>
          <w:spacing w:val="1"/>
        </w:rPr>
        <w:t> </w:t>
      </w:r>
      <w:r>
        <w:rPr/>
        <w:t>A27519 -</w:t>
      </w:r>
      <w:r>
        <w:rPr>
          <w:spacing w:val="1"/>
        </w:rPr>
        <w:t> </w:t>
      </w:r>
      <w:r>
        <w:rPr/>
        <w:t>2007 March</w:t>
      </w:r>
      <w:r>
        <w:rPr>
          <w:spacing w:val="-6"/>
        </w:rPr>
        <w:t> </w:t>
      </w:r>
      <w:r>
        <w:rPr/>
        <w:t>14 </w:t>
      </w:r>
      <w:r>
        <w:rPr>
          <w:spacing w:val="-4"/>
        </w:rPr>
        <w:t>(87).</w:t>
      </w:r>
    </w:p>
    <w:p>
      <w:pPr>
        <w:pStyle w:val="BodyText"/>
        <w:spacing w:before="57"/>
        <w:ind w:left="0"/>
      </w:pPr>
    </w:p>
    <w:p>
      <w:pPr>
        <w:pStyle w:val="BodyText"/>
        <w:spacing w:before="1"/>
        <w:ind w:left="1701" w:right="1331" w:hanging="721"/>
        <w:jc w:val="both"/>
      </w:pPr>
      <w:r>
        <w:rPr/>
        <w:t>Wu, X. H. (2015). Using task-based instruction to foster clear communication s on Chinese ocean-going vessels. </w:t>
      </w:r>
      <w:r>
        <w:rPr>
          <w:i/>
        </w:rPr>
        <w:t>International Education Research</w:t>
      </w:r>
      <w:r>
        <w:rPr/>
        <w:t>. 3(2) 47-56. </w:t>
      </w:r>
      <w:r>
        <w:rPr>
          <w:spacing w:val="-2"/>
        </w:rPr>
        <w:t>doi:org/10.12735/ier.r3i2047.</w:t>
      </w:r>
    </w:p>
    <w:p>
      <w:pPr>
        <w:pStyle w:val="BodyText"/>
        <w:ind w:left="0"/>
      </w:pPr>
    </w:p>
    <w:p>
      <w:pPr>
        <w:pStyle w:val="BodyText"/>
        <w:ind w:left="1701" w:right="1331" w:hanging="721"/>
        <w:jc w:val="both"/>
      </w:pPr>
      <w:r>
        <w:rPr/>
        <w:t>Yakubu, S. 92010). Minimizing Malpractice in</w:t>
      </w:r>
      <w:r>
        <w:rPr>
          <w:spacing w:val="-1"/>
        </w:rPr>
        <w:t> </w:t>
      </w:r>
      <w:r>
        <w:rPr/>
        <w:t>Public Examination. The Role of</w:t>
      </w:r>
      <w:r>
        <w:rPr>
          <w:spacing w:val="-4"/>
        </w:rPr>
        <w:t> </w:t>
      </w:r>
      <w:r>
        <w:rPr/>
        <w:t>Teacher Education</w:t>
      </w:r>
      <w:r>
        <w:rPr>
          <w:spacing w:val="-5"/>
        </w:rPr>
        <w:t> </w:t>
      </w:r>
      <w:r>
        <w:rPr/>
        <w:t>System. Journal</w:t>
      </w:r>
      <w:r>
        <w:rPr>
          <w:spacing w:val="-9"/>
        </w:rPr>
        <w:t> </w:t>
      </w:r>
      <w:r>
        <w:rPr/>
        <w:t>of</w:t>
      </w:r>
      <w:r>
        <w:rPr>
          <w:spacing w:val="-8"/>
        </w:rPr>
        <w:t> </w:t>
      </w:r>
      <w:r>
        <w:rPr/>
        <w:t>Student in</w:t>
      </w:r>
      <w:r>
        <w:rPr>
          <w:spacing w:val="-5"/>
        </w:rPr>
        <w:t> </w:t>
      </w:r>
      <w:r>
        <w:rPr/>
        <w:t>Science</w:t>
      </w:r>
      <w:r>
        <w:rPr>
          <w:spacing w:val="-1"/>
        </w:rPr>
        <w:t> </w:t>
      </w:r>
      <w:r>
        <w:rPr/>
        <w:t>and Maths</w:t>
      </w:r>
      <w:r>
        <w:rPr>
          <w:spacing w:val="-2"/>
        </w:rPr>
        <w:t> </w:t>
      </w:r>
      <w:r>
        <w:rPr/>
        <w:t>Education</w:t>
      </w:r>
      <w:r>
        <w:rPr>
          <w:spacing w:val="-5"/>
        </w:rPr>
        <w:t> </w:t>
      </w:r>
      <w:r>
        <w:rPr/>
        <w:t>(10) 74-82. May, 2010.</w:t>
      </w:r>
    </w:p>
    <w:p>
      <w:pPr>
        <w:pStyle w:val="BodyText"/>
        <w:spacing w:before="2"/>
        <w:ind w:left="0"/>
      </w:pPr>
    </w:p>
    <w:p>
      <w:pPr>
        <w:pStyle w:val="BodyText"/>
        <w:spacing w:line="237" w:lineRule="auto"/>
        <w:ind w:left="1701" w:right="1331" w:hanging="721"/>
        <w:jc w:val="both"/>
      </w:pPr>
      <w:r>
        <w:rPr/>
        <w:t>Yuan, F. &amp; Ellis, R. (2009). The effects of pre-test planning and on-line planning theory and practice. Applied Economics 24:1.</w:t>
      </w:r>
    </w:p>
    <w:p>
      <w:pPr>
        <w:pStyle w:val="BodyText"/>
        <w:spacing w:before="1"/>
        <w:ind w:left="0"/>
      </w:pPr>
    </w:p>
    <w:p>
      <w:pPr>
        <w:pStyle w:val="BodyText"/>
        <w:spacing w:line="242" w:lineRule="auto"/>
        <w:ind w:left="1701" w:right="1340" w:hanging="721"/>
        <w:jc w:val="both"/>
      </w:pPr>
      <w:r>
        <w:rPr/>
        <w:t>Yusuf, A. (2008). Economics educator. Lecture note for tertiary institutions. Abuja:</w:t>
      </w:r>
      <w:r>
        <w:rPr>
          <w:spacing w:val="40"/>
        </w:rPr>
        <w:t> </w:t>
      </w:r>
      <w:r>
        <w:rPr/>
        <w:t>Wako publishing company.</w:t>
      </w:r>
    </w:p>
    <w:p>
      <w:pPr>
        <w:pStyle w:val="BodyText"/>
        <w:ind w:left="0"/>
      </w:pPr>
    </w:p>
    <w:p>
      <w:pPr>
        <w:spacing w:line="237" w:lineRule="auto" w:before="0"/>
        <w:ind w:left="1701" w:right="1338" w:hanging="721"/>
        <w:jc w:val="both"/>
        <w:rPr>
          <w:sz w:val="24"/>
        </w:rPr>
      </w:pPr>
      <w:r>
        <w:rPr>
          <w:sz w:val="24"/>
        </w:rPr>
        <w:t>Yusuf, H. O. (2012). </w:t>
      </w:r>
      <w:r>
        <w:rPr>
          <w:i/>
          <w:sz w:val="24"/>
        </w:rPr>
        <w:t>Fundamentals of curriculum and instructions</w:t>
      </w:r>
      <w:r>
        <w:rPr>
          <w:sz w:val="24"/>
        </w:rPr>
        <w:t>. Kaduna: Joyce Graphic printers and publishers.</w:t>
      </w:r>
    </w:p>
    <w:p>
      <w:pPr>
        <w:spacing w:after="0" w:line="237" w:lineRule="auto"/>
        <w:jc w:val="both"/>
        <w:rPr>
          <w:sz w:val="24"/>
        </w:rPr>
        <w:sectPr>
          <w:pgSz w:w="12240" w:h="15840"/>
          <w:pgMar w:header="0" w:footer="1012" w:top="1400" w:bottom="1200" w:left="820" w:right="460"/>
        </w:sectPr>
      </w:pPr>
    </w:p>
    <w:p>
      <w:pPr>
        <w:spacing w:before="72"/>
        <w:ind w:left="0" w:right="359" w:firstLine="0"/>
        <w:jc w:val="center"/>
        <w:rPr>
          <w:b/>
          <w:sz w:val="24"/>
        </w:rPr>
      </w:pPr>
      <w:r>
        <w:rPr>
          <w:b/>
          <w:sz w:val="24"/>
        </w:rPr>
        <w:t>APPENDIX</w:t>
      </w:r>
      <w:r>
        <w:rPr>
          <w:b/>
          <w:spacing w:val="-8"/>
          <w:sz w:val="24"/>
        </w:rPr>
        <w:t> </w:t>
      </w:r>
      <w:r>
        <w:rPr>
          <w:b/>
          <w:spacing w:val="-10"/>
          <w:sz w:val="24"/>
        </w:rPr>
        <w:t>1</w:t>
      </w:r>
    </w:p>
    <w:p>
      <w:pPr>
        <w:pStyle w:val="BodyText"/>
        <w:spacing w:before="95"/>
        <w:ind w:left="0"/>
        <w:rPr>
          <w:b/>
          <w:sz w:val="20"/>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301"/>
        <w:gridCol w:w="2785"/>
      </w:tblGrid>
      <w:tr>
        <w:trPr>
          <w:trHeight w:val="421" w:hRule="atLeast"/>
        </w:trPr>
        <w:tc>
          <w:tcPr>
            <w:tcW w:w="5301" w:type="dxa"/>
            <w:tcBorders>
              <w:top w:val="nil"/>
              <w:left w:val="nil"/>
              <w:right w:val="nil"/>
            </w:tcBorders>
          </w:tcPr>
          <w:p>
            <w:pPr>
              <w:pStyle w:val="TableParagraph"/>
              <w:spacing w:line="225" w:lineRule="exact"/>
              <w:ind w:right="966"/>
              <w:jc w:val="right"/>
              <w:rPr>
                <w:rFonts w:ascii="Calibri"/>
                <w:b/>
                <w:sz w:val="22"/>
              </w:rPr>
            </w:pPr>
            <w:r>
              <w:rPr>
                <w:rFonts w:ascii="Calibri"/>
                <w:b/>
                <w:spacing w:val="-2"/>
                <w:sz w:val="22"/>
              </w:rPr>
              <w:t>Notes</w:t>
            </w:r>
          </w:p>
        </w:tc>
        <w:tc>
          <w:tcPr>
            <w:tcW w:w="2785" w:type="dxa"/>
            <w:tcBorders>
              <w:top w:val="nil"/>
              <w:left w:val="nil"/>
              <w:right w:val="nil"/>
            </w:tcBorders>
          </w:tcPr>
          <w:p>
            <w:pPr>
              <w:pStyle w:val="TableParagraph"/>
              <w:rPr>
                <w:sz w:val="22"/>
              </w:rPr>
            </w:pPr>
          </w:p>
        </w:tc>
      </w:tr>
      <w:tr>
        <w:trPr>
          <w:trHeight w:val="462" w:hRule="atLeast"/>
        </w:trPr>
        <w:tc>
          <w:tcPr>
            <w:tcW w:w="5301" w:type="dxa"/>
            <w:tcBorders>
              <w:bottom w:val="nil"/>
            </w:tcBorders>
          </w:tcPr>
          <w:p>
            <w:pPr>
              <w:pStyle w:val="TableParagraph"/>
              <w:spacing w:before="46"/>
              <w:ind w:left="78"/>
              <w:rPr>
                <w:rFonts w:ascii="Calibri"/>
                <w:sz w:val="22"/>
              </w:rPr>
            </w:pPr>
            <w:r>
              <w:rPr>
                <w:rFonts w:ascii="Calibri"/>
                <w:sz w:val="22"/>
              </w:rPr>
              <w:t>Output</w:t>
            </w:r>
            <w:r>
              <w:rPr>
                <w:rFonts w:ascii="Calibri"/>
                <w:spacing w:val="-8"/>
                <w:sz w:val="22"/>
              </w:rPr>
              <w:t> </w:t>
            </w:r>
            <w:r>
              <w:rPr>
                <w:rFonts w:ascii="Calibri"/>
                <w:spacing w:val="-2"/>
                <w:sz w:val="22"/>
              </w:rPr>
              <w:t>Created</w:t>
            </w:r>
          </w:p>
        </w:tc>
        <w:tc>
          <w:tcPr>
            <w:tcW w:w="2785" w:type="dxa"/>
            <w:tcBorders>
              <w:bottom w:val="nil"/>
            </w:tcBorders>
          </w:tcPr>
          <w:p>
            <w:pPr>
              <w:pStyle w:val="TableParagraph"/>
              <w:spacing w:before="46"/>
              <w:ind w:right="36"/>
              <w:jc w:val="right"/>
              <w:rPr>
                <w:rFonts w:ascii="Calibri"/>
                <w:sz w:val="22"/>
              </w:rPr>
            </w:pPr>
            <w:r>
              <w:rPr>
                <w:rFonts w:ascii="Calibri"/>
                <w:sz w:val="22"/>
              </w:rPr>
              <w:t>18-JUN-2018</w:t>
            </w:r>
            <w:r>
              <w:rPr>
                <w:rFonts w:ascii="Calibri"/>
                <w:spacing w:val="-11"/>
                <w:sz w:val="22"/>
              </w:rPr>
              <w:t> </w:t>
            </w:r>
            <w:r>
              <w:rPr>
                <w:rFonts w:ascii="Calibri"/>
                <w:spacing w:val="-2"/>
                <w:sz w:val="22"/>
              </w:rPr>
              <w:t>13:52:48</w:t>
            </w:r>
          </w:p>
        </w:tc>
      </w:tr>
      <w:tr>
        <w:trPr>
          <w:trHeight w:val="520" w:hRule="atLeast"/>
        </w:trPr>
        <w:tc>
          <w:tcPr>
            <w:tcW w:w="5301" w:type="dxa"/>
            <w:tcBorders>
              <w:top w:val="nil"/>
              <w:bottom w:val="nil"/>
            </w:tcBorders>
          </w:tcPr>
          <w:p>
            <w:pPr>
              <w:pStyle w:val="TableParagraph"/>
              <w:spacing w:before="107"/>
              <w:ind w:left="78"/>
              <w:rPr>
                <w:rFonts w:ascii="Calibri"/>
                <w:sz w:val="22"/>
              </w:rPr>
            </w:pPr>
            <w:r>
              <w:rPr>
                <w:rFonts w:ascii="Calibri"/>
                <w:spacing w:val="-2"/>
                <w:sz w:val="22"/>
              </w:rPr>
              <w:t>Comments</w:t>
            </w:r>
          </w:p>
        </w:tc>
        <w:tc>
          <w:tcPr>
            <w:tcW w:w="2785" w:type="dxa"/>
            <w:tcBorders>
              <w:top w:val="nil"/>
              <w:bottom w:val="nil"/>
            </w:tcBorders>
          </w:tcPr>
          <w:p>
            <w:pPr>
              <w:pStyle w:val="TableParagraph"/>
              <w:rPr>
                <w:sz w:val="22"/>
              </w:rPr>
            </w:pPr>
          </w:p>
        </w:tc>
      </w:tr>
      <w:tr>
        <w:trPr>
          <w:trHeight w:val="840" w:hRule="atLeast"/>
        </w:trPr>
        <w:tc>
          <w:tcPr>
            <w:tcW w:w="5301" w:type="dxa"/>
            <w:tcBorders>
              <w:top w:val="nil"/>
              <w:bottom w:val="nil"/>
            </w:tcBorders>
          </w:tcPr>
          <w:p>
            <w:pPr>
              <w:pStyle w:val="TableParagraph"/>
              <w:spacing w:before="10"/>
              <w:rPr>
                <w:b/>
                <w:sz w:val="22"/>
              </w:rPr>
            </w:pPr>
          </w:p>
          <w:p>
            <w:pPr>
              <w:pStyle w:val="TableParagraph"/>
              <w:ind w:left="709" w:right="340"/>
              <w:jc w:val="center"/>
              <w:rPr>
                <w:rFonts w:ascii="Calibri"/>
                <w:sz w:val="22"/>
              </w:rPr>
            </w:pPr>
            <w:r>
              <w:rPr>
                <w:rFonts w:ascii="Calibri"/>
                <w:spacing w:val="-4"/>
                <w:sz w:val="22"/>
              </w:rPr>
              <w:t>Data</w:t>
            </w:r>
          </w:p>
        </w:tc>
        <w:tc>
          <w:tcPr>
            <w:tcW w:w="2785" w:type="dxa"/>
            <w:tcBorders>
              <w:top w:val="nil"/>
              <w:bottom w:val="nil"/>
            </w:tcBorders>
          </w:tcPr>
          <w:p>
            <w:pPr>
              <w:pStyle w:val="TableParagraph"/>
              <w:spacing w:line="288" w:lineRule="auto" w:before="105"/>
              <w:ind w:left="78"/>
              <w:rPr>
                <w:rFonts w:ascii="Calibri"/>
                <w:sz w:val="22"/>
              </w:rPr>
            </w:pPr>
            <w:r>
              <w:rPr>
                <w:rFonts w:ascii="Calibri"/>
                <w:spacing w:val="-2"/>
                <w:sz w:val="22"/>
              </w:rPr>
              <w:t>C:\Users\Ojo\Documents\M </w:t>
            </w:r>
            <w:r>
              <w:rPr>
                <w:rFonts w:ascii="Calibri"/>
                <w:sz w:val="22"/>
              </w:rPr>
              <w:t>odestus Army1.sav</w:t>
            </w:r>
          </w:p>
        </w:tc>
      </w:tr>
      <w:tr>
        <w:trPr>
          <w:trHeight w:val="518" w:hRule="atLeast"/>
        </w:trPr>
        <w:tc>
          <w:tcPr>
            <w:tcW w:w="5301" w:type="dxa"/>
            <w:tcBorders>
              <w:top w:val="nil"/>
              <w:bottom w:val="nil"/>
            </w:tcBorders>
          </w:tcPr>
          <w:p>
            <w:pPr>
              <w:pStyle w:val="TableParagraph"/>
              <w:spacing w:before="105"/>
              <w:ind w:left="2604"/>
              <w:rPr>
                <w:rFonts w:ascii="Calibri"/>
                <w:sz w:val="22"/>
              </w:rPr>
            </w:pPr>
            <w:r>
              <w:rPr>
                <w:rFonts w:ascii="Calibri"/>
                <w:sz w:val="22"/>
              </w:rPr>
              <w:t>Active</w:t>
            </w:r>
            <w:r>
              <w:rPr>
                <w:rFonts w:ascii="Calibri"/>
                <w:spacing w:val="-7"/>
                <w:sz w:val="22"/>
              </w:rPr>
              <w:t> </w:t>
            </w:r>
            <w:r>
              <w:rPr>
                <w:rFonts w:ascii="Calibri"/>
                <w:spacing w:val="-2"/>
                <w:sz w:val="22"/>
              </w:rPr>
              <w:t>Dataset</w:t>
            </w:r>
          </w:p>
        </w:tc>
        <w:tc>
          <w:tcPr>
            <w:tcW w:w="2785" w:type="dxa"/>
            <w:tcBorders>
              <w:top w:val="nil"/>
              <w:bottom w:val="nil"/>
            </w:tcBorders>
          </w:tcPr>
          <w:p>
            <w:pPr>
              <w:pStyle w:val="TableParagraph"/>
              <w:spacing w:before="105"/>
              <w:ind w:left="78"/>
              <w:rPr>
                <w:rFonts w:ascii="Calibri"/>
                <w:sz w:val="22"/>
              </w:rPr>
            </w:pPr>
            <w:r>
              <w:rPr>
                <w:rFonts w:ascii="Calibri"/>
                <w:spacing w:val="-2"/>
                <w:sz w:val="22"/>
              </w:rPr>
              <w:t>DataSet1</w:t>
            </w:r>
          </w:p>
        </w:tc>
      </w:tr>
      <w:tr>
        <w:trPr>
          <w:trHeight w:val="391" w:hRule="atLeast"/>
        </w:trPr>
        <w:tc>
          <w:tcPr>
            <w:tcW w:w="5301" w:type="dxa"/>
            <w:tcBorders>
              <w:top w:val="nil"/>
              <w:bottom w:val="nil"/>
            </w:tcBorders>
          </w:tcPr>
          <w:p>
            <w:pPr>
              <w:pStyle w:val="TableParagraph"/>
              <w:spacing w:line="266" w:lineRule="exact" w:before="105"/>
              <w:ind w:left="709" w:right="292"/>
              <w:jc w:val="center"/>
              <w:rPr>
                <w:rFonts w:ascii="Calibri"/>
                <w:sz w:val="22"/>
              </w:rPr>
            </w:pPr>
            <w:r>
              <w:rPr>
                <w:rFonts w:ascii="Calibri"/>
                <w:spacing w:val="-2"/>
                <w:sz w:val="22"/>
              </w:rPr>
              <w:t>Filter</w:t>
            </w:r>
          </w:p>
        </w:tc>
        <w:tc>
          <w:tcPr>
            <w:tcW w:w="2785" w:type="dxa"/>
            <w:tcBorders>
              <w:top w:val="nil"/>
              <w:bottom w:val="nil"/>
            </w:tcBorders>
          </w:tcPr>
          <w:p>
            <w:pPr>
              <w:pStyle w:val="TableParagraph"/>
              <w:spacing w:line="266" w:lineRule="exact" w:before="105"/>
              <w:ind w:left="78"/>
              <w:rPr>
                <w:rFonts w:ascii="Calibri"/>
                <w:sz w:val="22"/>
              </w:rPr>
            </w:pPr>
            <w:r>
              <w:rPr>
                <w:rFonts w:ascii="Calibri"/>
                <w:spacing w:val="-2"/>
                <w:sz w:val="22"/>
              </w:rPr>
              <w:t>&lt;none&gt;</w:t>
            </w:r>
          </w:p>
        </w:tc>
      </w:tr>
      <w:tr>
        <w:trPr>
          <w:trHeight w:val="261" w:hRule="atLeast"/>
        </w:trPr>
        <w:tc>
          <w:tcPr>
            <w:tcW w:w="5301" w:type="dxa"/>
            <w:tcBorders>
              <w:top w:val="nil"/>
              <w:bottom w:val="nil"/>
            </w:tcBorders>
          </w:tcPr>
          <w:p>
            <w:pPr>
              <w:pStyle w:val="TableParagraph"/>
              <w:spacing w:line="242" w:lineRule="exact"/>
              <w:ind w:left="78"/>
              <w:rPr>
                <w:rFonts w:ascii="Calibri"/>
                <w:sz w:val="22"/>
              </w:rPr>
            </w:pPr>
            <w:r>
              <w:rPr>
                <w:rFonts w:ascii="Calibri"/>
                <w:spacing w:val="-2"/>
                <w:sz w:val="22"/>
              </w:rPr>
              <w:t>Input</w:t>
            </w:r>
          </w:p>
        </w:tc>
        <w:tc>
          <w:tcPr>
            <w:tcW w:w="2785" w:type="dxa"/>
            <w:tcBorders>
              <w:top w:val="nil"/>
              <w:bottom w:val="nil"/>
            </w:tcBorders>
          </w:tcPr>
          <w:p>
            <w:pPr>
              <w:pStyle w:val="TableParagraph"/>
              <w:rPr>
                <w:sz w:val="18"/>
              </w:rPr>
            </w:pPr>
          </w:p>
        </w:tc>
      </w:tr>
      <w:tr>
        <w:trPr>
          <w:trHeight w:val="389" w:hRule="atLeast"/>
        </w:trPr>
        <w:tc>
          <w:tcPr>
            <w:tcW w:w="5301" w:type="dxa"/>
            <w:tcBorders>
              <w:top w:val="nil"/>
              <w:bottom w:val="nil"/>
            </w:tcBorders>
          </w:tcPr>
          <w:p>
            <w:pPr>
              <w:pStyle w:val="TableParagraph"/>
              <w:spacing w:line="244" w:lineRule="exact"/>
              <w:ind w:left="709" w:right="103"/>
              <w:jc w:val="center"/>
              <w:rPr>
                <w:rFonts w:ascii="Calibri"/>
                <w:sz w:val="22"/>
              </w:rPr>
            </w:pPr>
            <w:r>
              <w:rPr>
                <w:rFonts w:ascii="Calibri"/>
                <w:spacing w:val="-2"/>
                <w:sz w:val="22"/>
              </w:rPr>
              <w:t>Weight</w:t>
            </w:r>
          </w:p>
        </w:tc>
        <w:tc>
          <w:tcPr>
            <w:tcW w:w="2785" w:type="dxa"/>
            <w:tcBorders>
              <w:top w:val="nil"/>
              <w:bottom w:val="nil"/>
            </w:tcBorders>
          </w:tcPr>
          <w:p>
            <w:pPr>
              <w:pStyle w:val="TableParagraph"/>
              <w:spacing w:line="244" w:lineRule="exact"/>
              <w:ind w:left="78"/>
              <w:rPr>
                <w:rFonts w:ascii="Calibri"/>
                <w:sz w:val="22"/>
              </w:rPr>
            </w:pPr>
            <w:r>
              <w:rPr>
                <w:rFonts w:ascii="Calibri"/>
                <w:spacing w:val="-2"/>
                <w:sz w:val="22"/>
              </w:rPr>
              <w:t>&lt;none&gt;</w:t>
            </w:r>
          </w:p>
        </w:tc>
      </w:tr>
      <w:tr>
        <w:trPr>
          <w:trHeight w:val="518" w:hRule="atLeast"/>
        </w:trPr>
        <w:tc>
          <w:tcPr>
            <w:tcW w:w="5301" w:type="dxa"/>
            <w:tcBorders>
              <w:top w:val="nil"/>
              <w:bottom w:val="nil"/>
            </w:tcBorders>
          </w:tcPr>
          <w:p>
            <w:pPr>
              <w:pStyle w:val="TableParagraph"/>
              <w:spacing w:before="105"/>
              <w:ind w:left="709"/>
              <w:jc w:val="center"/>
              <w:rPr>
                <w:rFonts w:ascii="Calibri"/>
                <w:sz w:val="22"/>
              </w:rPr>
            </w:pPr>
            <w:r>
              <w:rPr>
                <w:rFonts w:ascii="Calibri"/>
                <w:sz w:val="22"/>
              </w:rPr>
              <w:t>Split</w:t>
            </w:r>
            <w:r>
              <w:rPr>
                <w:rFonts w:ascii="Calibri"/>
                <w:spacing w:val="-5"/>
                <w:sz w:val="22"/>
              </w:rPr>
              <w:t> </w:t>
            </w:r>
            <w:r>
              <w:rPr>
                <w:rFonts w:ascii="Calibri"/>
                <w:spacing w:val="-4"/>
                <w:sz w:val="22"/>
              </w:rPr>
              <w:t>File</w:t>
            </w:r>
          </w:p>
        </w:tc>
        <w:tc>
          <w:tcPr>
            <w:tcW w:w="2785" w:type="dxa"/>
            <w:tcBorders>
              <w:top w:val="nil"/>
              <w:bottom w:val="nil"/>
            </w:tcBorders>
          </w:tcPr>
          <w:p>
            <w:pPr>
              <w:pStyle w:val="TableParagraph"/>
              <w:spacing w:before="105"/>
              <w:ind w:left="78"/>
              <w:rPr>
                <w:rFonts w:ascii="Calibri"/>
                <w:sz w:val="22"/>
              </w:rPr>
            </w:pPr>
            <w:r>
              <w:rPr>
                <w:rFonts w:ascii="Calibri"/>
                <w:spacing w:val="-2"/>
                <w:sz w:val="22"/>
              </w:rPr>
              <w:t>&lt;none&gt;</w:t>
            </w:r>
          </w:p>
        </w:tc>
      </w:tr>
      <w:tr>
        <w:trPr>
          <w:trHeight w:val="840" w:hRule="atLeast"/>
        </w:trPr>
        <w:tc>
          <w:tcPr>
            <w:tcW w:w="5301" w:type="dxa"/>
            <w:tcBorders>
              <w:top w:val="nil"/>
              <w:bottom w:val="nil"/>
            </w:tcBorders>
          </w:tcPr>
          <w:p>
            <w:pPr>
              <w:pStyle w:val="TableParagraph"/>
              <w:spacing w:line="288" w:lineRule="auto" w:before="105"/>
              <w:ind w:left="2604" w:right="23"/>
              <w:rPr>
                <w:rFonts w:ascii="Calibri"/>
                <w:sz w:val="22"/>
              </w:rPr>
            </w:pPr>
            <w:r>
              <w:rPr>
                <w:rFonts w:ascii="Calibri"/>
                <w:sz w:val="22"/>
              </w:rPr>
              <w:t>N</w:t>
            </w:r>
            <w:r>
              <w:rPr>
                <w:rFonts w:ascii="Calibri"/>
                <w:spacing w:val="-8"/>
                <w:sz w:val="22"/>
              </w:rPr>
              <w:t> </w:t>
            </w:r>
            <w:r>
              <w:rPr>
                <w:rFonts w:ascii="Calibri"/>
                <w:sz w:val="22"/>
              </w:rPr>
              <w:t>of</w:t>
            </w:r>
            <w:r>
              <w:rPr>
                <w:rFonts w:ascii="Calibri"/>
                <w:spacing w:val="-9"/>
                <w:sz w:val="22"/>
              </w:rPr>
              <w:t> </w:t>
            </w:r>
            <w:r>
              <w:rPr>
                <w:rFonts w:ascii="Calibri"/>
                <w:sz w:val="22"/>
              </w:rPr>
              <w:t>Rows</w:t>
            </w:r>
            <w:r>
              <w:rPr>
                <w:rFonts w:ascii="Calibri"/>
                <w:spacing w:val="-9"/>
                <w:sz w:val="22"/>
              </w:rPr>
              <w:t> </w:t>
            </w:r>
            <w:r>
              <w:rPr>
                <w:rFonts w:ascii="Calibri"/>
                <w:sz w:val="22"/>
              </w:rPr>
              <w:t>in</w:t>
            </w:r>
            <w:r>
              <w:rPr>
                <w:rFonts w:ascii="Calibri"/>
                <w:spacing w:val="-10"/>
                <w:sz w:val="22"/>
              </w:rPr>
              <w:t> </w:t>
            </w:r>
            <w:r>
              <w:rPr>
                <w:rFonts w:ascii="Calibri"/>
                <w:sz w:val="22"/>
              </w:rPr>
              <w:t>Working</w:t>
            </w:r>
            <w:r>
              <w:rPr>
                <w:rFonts w:ascii="Calibri"/>
                <w:spacing w:val="-8"/>
                <w:sz w:val="22"/>
              </w:rPr>
              <w:t> </w:t>
            </w:r>
            <w:r>
              <w:rPr>
                <w:rFonts w:ascii="Calibri"/>
                <w:sz w:val="22"/>
              </w:rPr>
              <w:t>Data </w:t>
            </w:r>
            <w:r>
              <w:rPr>
                <w:rFonts w:ascii="Calibri"/>
                <w:spacing w:val="-4"/>
                <w:sz w:val="22"/>
              </w:rPr>
              <w:t>File</w:t>
            </w:r>
          </w:p>
        </w:tc>
        <w:tc>
          <w:tcPr>
            <w:tcW w:w="2785" w:type="dxa"/>
            <w:tcBorders>
              <w:top w:val="nil"/>
              <w:bottom w:val="nil"/>
            </w:tcBorders>
          </w:tcPr>
          <w:p>
            <w:pPr>
              <w:pStyle w:val="TableParagraph"/>
              <w:spacing w:before="15"/>
              <w:rPr>
                <w:b/>
                <w:sz w:val="22"/>
              </w:rPr>
            </w:pPr>
          </w:p>
          <w:p>
            <w:pPr>
              <w:pStyle w:val="TableParagraph"/>
              <w:ind w:right="37"/>
              <w:jc w:val="right"/>
              <w:rPr>
                <w:rFonts w:ascii="Calibri"/>
                <w:sz w:val="22"/>
              </w:rPr>
            </w:pPr>
            <w:r>
              <w:rPr>
                <w:rFonts w:ascii="Calibri"/>
                <w:spacing w:val="-5"/>
                <w:sz w:val="22"/>
              </w:rPr>
              <w:t>306</w:t>
            </w:r>
          </w:p>
        </w:tc>
      </w:tr>
      <w:tr>
        <w:trPr>
          <w:trHeight w:val="840" w:hRule="atLeast"/>
        </w:trPr>
        <w:tc>
          <w:tcPr>
            <w:tcW w:w="5301" w:type="dxa"/>
            <w:tcBorders>
              <w:top w:val="nil"/>
              <w:bottom w:val="nil"/>
            </w:tcBorders>
          </w:tcPr>
          <w:p>
            <w:pPr>
              <w:pStyle w:val="TableParagraph"/>
              <w:spacing w:before="15"/>
              <w:rPr>
                <w:b/>
                <w:sz w:val="22"/>
              </w:rPr>
            </w:pPr>
          </w:p>
          <w:p>
            <w:pPr>
              <w:pStyle w:val="TableParagraph"/>
              <w:ind w:left="2604"/>
              <w:rPr>
                <w:rFonts w:ascii="Calibri"/>
                <w:sz w:val="22"/>
              </w:rPr>
            </w:pPr>
            <w:r>
              <w:rPr>
                <w:rFonts w:ascii="Calibri"/>
                <w:sz w:val="22"/>
              </w:rPr>
              <w:t>Definition</w:t>
            </w:r>
            <w:r>
              <w:rPr>
                <w:rFonts w:ascii="Calibri"/>
                <w:spacing w:val="-6"/>
                <w:sz w:val="22"/>
              </w:rPr>
              <w:t> </w:t>
            </w:r>
            <w:r>
              <w:rPr>
                <w:rFonts w:ascii="Calibri"/>
                <w:sz w:val="22"/>
              </w:rPr>
              <w:t>of</w:t>
            </w:r>
            <w:r>
              <w:rPr>
                <w:rFonts w:ascii="Calibri"/>
                <w:spacing w:val="-4"/>
                <w:sz w:val="22"/>
              </w:rPr>
              <w:t> </w:t>
            </w:r>
            <w:r>
              <w:rPr>
                <w:rFonts w:ascii="Calibri"/>
                <w:spacing w:val="-2"/>
                <w:sz w:val="22"/>
              </w:rPr>
              <w:t>Missing</w:t>
            </w:r>
          </w:p>
        </w:tc>
        <w:tc>
          <w:tcPr>
            <w:tcW w:w="2785" w:type="dxa"/>
            <w:tcBorders>
              <w:top w:val="nil"/>
              <w:bottom w:val="nil"/>
            </w:tcBorders>
          </w:tcPr>
          <w:p>
            <w:pPr>
              <w:pStyle w:val="TableParagraph"/>
              <w:spacing w:line="288" w:lineRule="auto" w:before="105"/>
              <w:ind w:left="78"/>
              <w:rPr>
                <w:rFonts w:ascii="Calibri"/>
                <w:sz w:val="22"/>
              </w:rPr>
            </w:pPr>
            <w:r>
              <w:rPr>
                <w:rFonts w:ascii="Calibri"/>
                <w:sz w:val="22"/>
              </w:rPr>
              <w:t>User</w:t>
            </w:r>
            <w:r>
              <w:rPr>
                <w:rFonts w:ascii="Calibri"/>
                <w:spacing w:val="-11"/>
                <w:sz w:val="22"/>
              </w:rPr>
              <w:t> </w:t>
            </w:r>
            <w:r>
              <w:rPr>
                <w:rFonts w:ascii="Calibri"/>
                <w:sz w:val="22"/>
              </w:rPr>
              <w:t>defined</w:t>
            </w:r>
            <w:r>
              <w:rPr>
                <w:rFonts w:ascii="Calibri"/>
                <w:spacing w:val="-12"/>
                <w:sz w:val="22"/>
              </w:rPr>
              <w:t> </w:t>
            </w:r>
            <w:r>
              <w:rPr>
                <w:rFonts w:ascii="Calibri"/>
                <w:sz w:val="22"/>
              </w:rPr>
              <w:t>missing</w:t>
            </w:r>
            <w:r>
              <w:rPr>
                <w:rFonts w:ascii="Calibri"/>
                <w:spacing w:val="-10"/>
                <w:sz w:val="22"/>
              </w:rPr>
              <w:t> </w:t>
            </w:r>
            <w:r>
              <w:rPr>
                <w:rFonts w:ascii="Calibri"/>
                <w:sz w:val="22"/>
              </w:rPr>
              <w:t>values are treated as missing.</w:t>
            </w:r>
          </w:p>
        </w:tc>
      </w:tr>
      <w:tr>
        <w:trPr>
          <w:trHeight w:val="691" w:hRule="atLeast"/>
        </w:trPr>
        <w:tc>
          <w:tcPr>
            <w:tcW w:w="5301" w:type="dxa"/>
            <w:tcBorders>
              <w:top w:val="nil"/>
              <w:bottom w:val="nil"/>
            </w:tcBorders>
          </w:tcPr>
          <w:p>
            <w:pPr>
              <w:pStyle w:val="TableParagraph"/>
              <w:spacing w:before="72"/>
              <w:rPr>
                <w:b/>
                <w:sz w:val="22"/>
              </w:rPr>
            </w:pPr>
          </w:p>
          <w:p>
            <w:pPr>
              <w:pStyle w:val="TableParagraph"/>
              <w:ind w:left="78"/>
              <w:rPr>
                <w:rFonts w:ascii="Calibri"/>
                <w:sz w:val="22"/>
              </w:rPr>
            </w:pPr>
            <w:r>
              <w:rPr>
                <w:rFonts w:ascii="Calibri"/>
                <w:sz w:val="22"/>
              </w:rPr>
              <w:t>Missing</w:t>
            </w:r>
            <w:r>
              <w:rPr>
                <w:rFonts w:ascii="Calibri"/>
                <w:spacing w:val="-4"/>
                <w:sz w:val="22"/>
              </w:rPr>
              <w:t> </w:t>
            </w:r>
            <w:r>
              <w:rPr>
                <w:rFonts w:ascii="Calibri"/>
                <w:sz w:val="22"/>
              </w:rPr>
              <w:t>Value</w:t>
            </w:r>
            <w:r>
              <w:rPr>
                <w:rFonts w:ascii="Calibri"/>
                <w:spacing w:val="-4"/>
                <w:sz w:val="22"/>
              </w:rPr>
              <w:t> </w:t>
            </w:r>
            <w:r>
              <w:rPr>
                <w:rFonts w:ascii="Calibri"/>
                <w:spacing w:val="-2"/>
                <w:sz w:val="22"/>
              </w:rPr>
              <w:t>Handling</w:t>
            </w:r>
          </w:p>
        </w:tc>
        <w:tc>
          <w:tcPr>
            <w:tcW w:w="2785" w:type="dxa"/>
            <w:vMerge w:val="restart"/>
            <w:tcBorders>
              <w:top w:val="nil"/>
              <w:bottom w:val="nil"/>
            </w:tcBorders>
          </w:tcPr>
          <w:p>
            <w:pPr>
              <w:pStyle w:val="TableParagraph"/>
              <w:spacing w:line="285" w:lineRule="auto" w:before="105"/>
              <w:ind w:left="78" w:right="65"/>
              <w:rPr>
                <w:rFonts w:ascii="Calibri"/>
                <w:sz w:val="22"/>
              </w:rPr>
            </w:pPr>
            <w:r>
              <w:rPr>
                <w:rFonts w:ascii="Calibri"/>
                <w:sz w:val="22"/>
              </w:rPr>
              <w:t>Statistics for each analysis are</w:t>
            </w:r>
            <w:r>
              <w:rPr>
                <w:rFonts w:ascii="Calibri"/>
                <w:spacing w:val="-9"/>
                <w:sz w:val="22"/>
              </w:rPr>
              <w:t> </w:t>
            </w:r>
            <w:r>
              <w:rPr>
                <w:rFonts w:ascii="Calibri"/>
                <w:sz w:val="22"/>
              </w:rPr>
              <w:t>based</w:t>
            </w:r>
            <w:r>
              <w:rPr>
                <w:rFonts w:ascii="Calibri"/>
                <w:spacing w:val="-10"/>
                <w:sz w:val="22"/>
              </w:rPr>
              <w:t> </w:t>
            </w:r>
            <w:r>
              <w:rPr>
                <w:rFonts w:ascii="Calibri"/>
                <w:sz w:val="22"/>
              </w:rPr>
              <w:t>on</w:t>
            </w:r>
            <w:r>
              <w:rPr>
                <w:rFonts w:ascii="Calibri"/>
                <w:spacing w:val="-10"/>
                <w:sz w:val="22"/>
              </w:rPr>
              <w:t> </w:t>
            </w:r>
            <w:r>
              <w:rPr>
                <w:rFonts w:ascii="Calibri"/>
                <w:sz w:val="22"/>
              </w:rPr>
              <w:t>the</w:t>
            </w:r>
            <w:r>
              <w:rPr>
                <w:rFonts w:ascii="Calibri"/>
                <w:spacing w:val="-5"/>
                <w:sz w:val="22"/>
              </w:rPr>
              <w:t> </w:t>
            </w:r>
            <w:r>
              <w:rPr>
                <w:rFonts w:ascii="Calibri"/>
                <w:sz w:val="22"/>
              </w:rPr>
              <w:t>cases</w:t>
            </w:r>
            <w:r>
              <w:rPr>
                <w:rFonts w:ascii="Calibri"/>
                <w:spacing w:val="-9"/>
                <w:sz w:val="22"/>
              </w:rPr>
              <w:t> </w:t>
            </w:r>
            <w:r>
              <w:rPr>
                <w:rFonts w:ascii="Calibri"/>
                <w:sz w:val="22"/>
              </w:rPr>
              <w:t>with no missing or out-of-range data for any variable in the </w:t>
            </w:r>
            <w:r>
              <w:rPr>
                <w:rFonts w:ascii="Calibri"/>
                <w:spacing w:val="-2"/>
                <w:sz w:val="22"/>
              </w:rPr>
              <w:t>analysis.</w:t>
            </w:r>
          </w:p>
        </w:tc>
      </w:tr>
      <w:tr>
        <w:trPr>
          <w:trHeight w:val="1109" w:hRule="atLeast"/>
        </w:trPr>
        <w:tc>
          <w:tcPr>
            <w:tcW w:w="5301" w:type="dxa"/>
            <w:tcBorders>
              <w:top w:val="nil"/>
              <w:bottom w:val="nil"/>
            </w:tcBorders>
          </w:tcPr>
          <w:p>
            <w:pPr>
              <w:pStyle w:val="TableParagraph"/>
              <w:spacing w:before="57"/>
              <w:ind w:left="2604"/>
              <w:rPr>
                <w:rFonts w:ascii="Calibri"/>
                <w:sz w:val="22"/>
              </w:rPr>
            </w:pPr>
            <w:r>
              <w:rPr>
                <w:rFonts w:ascii="Calibri"/>
                <w:sz w:val="22"/>
              </w:rPr>
              <w:t>Cases</w:t>
            </w:r>
            <w:r>
              <w:rPr>
                <w:rFonts w:ascii="Calibri"/>
                <w:spacing w:val="-4"/>
                <w:sz w:val="22"/>
              </w:rPr>
              <w:t> Used</w:t>
            </w:r>
          </w:p>
        </w:tc>
        <w:tc>
          <w:tcPr>
            <w:tcW w:w="2785" w:type="dxa"/>
            <w:vMerge/>
            <w:tcBorders>
              <w:top w:val="nil"/>
              <w:bottom w:val="nil"/>
            </w:tcBorders>
          </w:tcPr>
          <w:p>
            <w:pPr>
              <w:rPr>
                <w:sz w:val="2"/>
                <w:szCs w:val="2"/>
              </w:rPr>
            </w:pPr>
          </w:p>
        </w:tc>
      </w:tr>
      <w:tr>
        <w:trPr>
          <w:trHeight w:val="2081" w:hRule="atLeast"/>
        </w:trPr>
        <w:tc>
          <w:tcPr>
            <w:tcW w:w="5301" w:type="dxa"/>
            <w:tcBorders>
              <w:top w:val="nil"/>
              <w:bottom w:val="nil"/>
            </w:tcBorders>
          </w:tcPr>
          <w:p>
            <w:pPr>
              <w:pStyle w:val="TableParagraph"/>
              <w:rPr>
                <w:b/>
                <w:sz w:val="22"/>
              </w:rPr>
            </w:pPr>
          </w:p>
          <w:p>
            <w:pPr>
              <w:pStyle w:val="TableParagraph"/>
              <w:rPr>
                <w:b/>
                <w:sz w:val="22"/>
              </w:rPr>
            </w:pPr>
          </w:p>
          <w:p>
            <w:pPr>
              <w:pStyle w:val="TableParagraph"/>
              <w:spacing w:before="129"/>
              <w:rPr>
                <w:b/>
                <w:sz w:val="22"/>
              </w:rPr>
            </w:pPr>
          </w:p>
          <w:p>
            <w:pPr>
              <w:pStyle w:val="TableParagraph"/>
              <w:ind w:left="78"/>
              <w:rPr>
                <w:rFonts w:ascii="Calibri"/>
                <w:sz w:val="22"/>
              </w:rPr>
            </w:pPr>
            <w:r>
              <w:rPr>
                <w:rFonts w:ascii="Calibri"/>
                <w:spacing w:val="-2"/>
                <w:sz w:val="22"/>
              </w:rPr>
              <w:t>Syntax</w:t>
            </w:r>
          </w:p>
        </w:tc>
        <w:tc>
          <w:tcPr>
            <w:tcW w:w="2785" w:type="dxa"/>
            <w:tcBorders>
              <w:top w:val="nil"/>
              <w:bottom w:val="nil"/>
            </w:tcBorders>
          </w:tcPr>
          <w:p>
            <w:pPr>
              <w:pStyle w:val="TableParagraph"/>
              <w:spacing w:before="105"/>
              <w:ind w:left="78"/>
              <w:rPr>
                <w:rFonts w:ascii="Calibri"/>
                <w:sz w:val="22"/>
              </w:rPr>
            </w:pPr>
            <w:r>
              <w:rPr>
                <w:rFonts w:ascii="Calibri"/>
                <w:sz w:val="22"/>
              </w:rPr>
              <w:t>T-TEST</w:t>
            </w:r>
            <w:r>
              <w:rPr>
                <w:rFonts w:ascii="Calibri"/>
                <w:spacing w:val="-12"/>
                <w:sz w:val="22"/>
              </w:rPr>
              <w:t> </w:t>
            </w:r>
            <w:r>
              <w:rPr>
                <w:rFonts w:ascii="Calibri"/>
                <w:sz w:val="22"/>
              </w:rPr>
              <w:t>GROUPS=Groups(1</w:t>
            </w:r>
            <w:r>
              <w:rPr>
                <w:rFonts w:ascii="Calibri"/>
                <w:spacing w:val="-12"/>
                <w:sz w:val="22"/>
              </w:rPr>
              <w:t> </w:t>
            </w:r>
            <w:r>
              <w:rPr>
                <w:rFonts w:ascii="Calibri"/>
                <w:spacing w:val="-7"/>
                <w:sz w:val="22"/>
              </w:rPr>
              <w:t>2)</w:t>
            </w:r>
          </w:p>
          <w:p>
            <w:pPr>
              <w:pStyle w:val="TableParagraph"/>
              <w:spacing w:before="1"/>
              <w:rPr>
                <w:b/>
                <w:sz w:val="22"/>
              </w:rPr>
            </w:pPr>
          </w:p>
          <w:p>
            <w:pPr>
              <w:pStyle w:val="TableParagraph"/>
              <w:ind w:left="174"/>
              <w:rPr>
                <w:rFonts w:ascii="Calibri"/>
                <w:sz w:val="22"/>
              </w:rPr>
            </w:pPr>
            <w:r>
              <w:rPr>
                <w:rFonts w:ascii="Calibri"/>
                <w:spacing w:val="-2"/>
                <w:sz w:val="22"/>
              </w:rPr>
              <w:t>/MISSING=ANALYSIS</w:t>
            </w:r>
          </w:p>
          <w:p>
            <w:pPr>
              <w:pStyle w:val="TableParagraph"/>
              <w:spacing w:before="251"/>
              <w:ind w:left="174"/>
              <w:rPr>
                <w:rFonts w:ascii="Calibri"/>
                <w:sz w:val="22"/>
              </w:rPr>
            </w:pPr>
            <w:r>
              <w:rPr>
                <w:rFonts w:ascii="Calibri"/>
                <w:spacing w:val="-2"/>
                <w:sz w:val="22"/>
              </w:rPr>
              <w:t>/VARIABLES=Posttest</w:t>
            </w:r>
          </w:p>
          <w:p>
            <w:pPr>
              <w:pStyle w:val="TableParagraph"/>
              <w:spacing w:before="250"/>
              <w:ind w:left="174"/>
              <w:rPr>
                <w:rFonts w:ascii="Calibri"/>
                <w:sz w:val="22"/>
              </w:rPr>
            </w:pPr>
            <w:r>
              <w:rPr>
                <w:rFonts w:ascii="Calibri"/>
                <w:spacing w:val="-2"/>
                <w:sz w:val="22"/>
              </w:rPr>
              <w:t>/CRITERIA=CI(.95).</w:t>
            </w:r>
          </w:p>
        </w:tc>
      </w:tr>
      <w:tr>
        <w:trPr>
          <w:trHeight w:val="401" w:hRule="atLeast"/>
        </w:trPr>
        <w:tc>
          <w:tcPr>
            <w:tcW w:w="5301" w:type="dxa"/>
            <w:tcBorders>
              <w:top w:val="nil"/>
              <w:bottom w:val="nil"/>
            </w:tcBorders>
          </w:tcPr>
          <w:p>
            <w:pPr>
              <w:pStyle w:val="TableParagraph"/>
              <w:spacing w:before="107"/>
              <w:ind w:left="2604"/>
              <w:rPr>
                <w:rFonts w:ascii="Calibri"/>
                <w:sz w:val="22"/>
              </w:rPr>
            </w:pPr>
            <w:r>
              <w:rPr>
                <w:rFonts w:ascii="Calibri"/>
                <w:sz w:val="22"/>
              </w:rPr>
              <w:t>Processor</w:t>
            </w:r>
            <w:r>
              <w:rPr>
                <w:rFonts w:ascii="Calibri"/>
                <w:spacing w:val="-9"/>
                <w:sz w:val="22"/>
              </w:rPr>
              <w:t> </w:t>
            </w:r>
            <w:r>
              <w:rPr>
                <w:rFonts w:ascii="Calibri"/>
                <w:spacing w:val="-4"/>
                <w:sz w:val="22"/>
              </w:rPr>
              <w:t>Time</w:t>
            </w:r>
          </w:p>
        </w:tc>
        <w:tc>
          <w:tcPr>
            <w:tcW w:w="2785" w:type="dxa"/>
            <w:tcBorders>
              <w:top w:val="nil"/>
              <w:bottom w:val="nil"/>
            </w:tcBorders>
          </w:tcPr>
          <w:p>
            <w:pPr>
              <w:pStyle w:val="TableParagraph"/>
              <w:spacing w:before="107"/>
              <w:ind w:right="36"/>
              <w:jc w:val="right"/>
              <w:rPr>
                <w:rFonts w:ascii="Calibri"/>
                <w:sz w:val="22"/>
              </w:rPr>
            </w:pPr>
            <w:r>
              <w:rPr>
                <w:rFonts w:ascii="Calibri"/>
                <w:spacing w:val="-2"/>
                <w:sz w:val="22"/>
              </w:rPr>
              <w:t>00:00:00.02</w:t>
            </w:r>
          </w:p>
        </w:tc>
      </w:tr>
      <w:tr>
        <w:trPr>
          <w:trHeight w:val="278" w:hRule="atLeast"/>
        </w:trPr>
        <w:tc>
          <w:tcPr>
            <w:tcW w:w="5301" w:type="dxa"/>
            <w:tcBorders>
              <w:top w:val="nil"/>
              <w:bottom w:val="nil"/>
            </w:tcBorders>
          </w:tcPr>
          <w:p>
            <w:pPr>
              <w:pStyle w:val="TableParagraph"/>
              <w:spacing w:line="254" w:lineRule="exact"/>
              <w:ind w:left="78"/>
              <w:rPr>
                <w:rFonts w:ascii="Calibri"/>
                <w:sz w:val="22"/>
              </w:rPr>
            </w:pPr>
            <w:r>
              <w:rPr>
                <w:rFonts w:ascii="Calibri"/>
                <w:spacing w:val="-2"/>
                <w:sz w:val="22"/>
              </w:rPr>
              <w:t>Resources</w:t>
            </w:r>
          </w:p>
        </w:tc>
        <w:tc>
          <w:tcPr>
            <w:tcW w:w="2785" w:type="dxa"/>
            <w:tcBorders>
              <w:top w:val="nil"/>
              <w:bottom w:val="nil"/>
            </w:tcBorders>
          </w:tcPr>
          <w:p>
            <w:pPr>
              <w:pStyle w:val="TableParagraph"/>
              <w:rPr>
                <w:sz w:val="20"/>
              </w:rPr>
            </w:pPr>
          </w:p>
        </w:tc>
      </w:tr>
      <w:tr>
        <w:trPr>
          <w:trHeight w:val="455" w:hRule="atLeast"/>
        </w:trPr>
        <w:tc>
          <w:tcPr>
            <w:tcW w:w="5301" w:type="dxa"/>
            <w:tcBorders>
              <w:top w:val="nil"/>
            </w:tcBorders>
          </w:tcPr>
          <w:p>
            <w:pPr>
              <w:pStyle w:val="TableParagraph"/>
              <w:spacing w:line="253" w:lineRule="exact"/>
              <w:ind w:left="2604"/>
              <w:rPr>
                <w:rFonts w:ascii="Calibri"/>
                <w:sz w:val="22"/>
              </w:rPr>
            </w:pPr>
            <w:r>
              <w:rPr>
                <w:rFonts w:ascii="Calibri"/>
                <w:sz w:val="22"/>
              </w:rPr>
              <w:t>Elapsed</w:t>
            </w:r>
            <w:r>
              <w:rPr>
                <w:rFonts w:ascii="Calibri"/>
                <w:spacing w:val="-9"/>
                <w:sz w:val="22"/>
              </w:rPr>
              <w:t> </w:t>
            </w:r>
            <w:r>
              <w:rPr>
                <w:rFonts w:ascii="Calibri"/>
                <w:spacing w:val="-4"/>
                <w:sz w:val="22"/>
              </w:rPr>
              <w:t>Time</w:t>
            </w:r>
          </w:p>
        </w:tc>
        <w:tc>
          <w:tcPr>
            <w:tcW w:w="2785" w:type="dxa"/>
            <w:tcBorders>
              <w:top w:val="nil"/>
            </w:tcBorders>
          </w:tcPr>
          <w:p>
            <w:pPr>
              <w:pStyle w:val="TableParagraph"/>
              <w:spacing w:line="253" w:lineRule="exact"/>
              <w:ind w:right="36"/>
              <w:jc w:val="right"/>
              <w:rPr>
                <w:rFonts w:ascii="Calibri"/>
                <w:sz w:val="22"/>
              </w:rPr>
            </w:pPr>
            <w:r>
              <w:rPr>
                <w:rFonts w:ascii="Calibri"/>
                <w:spacing w:val="-2"/>
                <w:sz w:val="22"/>
              </w:rPr>
              <w:t>00:00:00.03</w:t>
            </w:r>
          </w:p>
        </w:tc>
      </w:tr>
    </w:tbl>
    <w:p>
      <w:pPr>
        <w:spacing w:after="0" w:line="253" w:lineRule="exact"/>
        <w:jc w:val="right"/>
        <w:rPr>
          <w:rFonts w:ascii="Calibri"/>
          <w:sz w:val="22"/>
        </w:rPr>
        <w:sectPr>
          <w:pgSz w:w="12240" w:h="15840"/>
          <w:pgMar w:header="0" w:footer="1012" w:top="1360" w:bottom="1200" w:left="820" w:right="460"/>
        </w:sectPr>
      </w:pPr>
    </w:p>
    <w:p>
      <w:pPr>
        <w:spacing w:before="42"/>
        <w:ind w:left="980" w:right="0" w:firstLine="0"/>
        <w:jc w:val="left"/>
        <w:rPr>
          <w:rFonts w:ascii="Calibri"/>
          <w:b/>
          <w:sz w:val="22"/>
        </w:rPr>
      </w:pPr>
      <w:r>
        <w:rPr>
          <w:rFonts w:ascii="Calibri"/>
          <w:b/>
          <w:sz w:val="22"/>
        </w:rPr>
        <w:t>HO</w:t>
      </w:r>
      <w:r>
        <w:rPr>
          <w:rFonts w:ascii="Calibri"/>
          <w:b/>
          <w:spacing w:val="-4"/>
          <w:sz w:val="22"/>
        </w:rPr>
        <w:t> </w:t>
      </w:r>
      <w:r>
        <w:rPr>
          <w:rFonts w:ascii="Calibri"/>
          <w:b/>
          <w:spacing w:val="-10"/>
          <w:sz w:val="22"/>
        </w:rPr>
        <w:t>1</w:t>
      </w:r>
    </w:p>
    <w:p>
      <w:pPr>
        <w:spacing w:before="240"/>
        <w:ind w:left="980" w:right="0" w:firstLine="0"/>
        <w:jc w:val="left"/>
        <w:rPr>
          <w:rFonts w:ascii="Calibri"/>
          <w:b/>
          <w:sz w:val="22"/>
        </w:rPr>
      </w:pPr>
      <w:r>
        <w:rPr>
          <w:rFonts w:ascii="Calibri"/>
          <w:b/>
          <w:sz w:val="22"/>
        </w:rPr>
        <w:t>T-</w:t>
      </w:r>
      <w:r>
        <w:rPr>
          <w:rFonts w:ascii="Calibri"/>
          <w:b/>
          <w:spacing w:val="-4"/>
          <w:sz w:val="22"/>
        </w:rPr>
        <w:t>Test</w:t>
      </w:r>
    </w:p>
    <w:p>
      <w:pPr>
        <w:spacing w:before="241"/>
        <w:ind w:left="980" w:right="0" w:firstLine="0"/>
        <w:jc w:val="left"/>
        <w:rPr>
          <w:rFonts w:ascii="Calibri"/>
          <w:sz w:val="22"/>
        </w:rPr>
      </w:pPr>
      <w:r>
        <w:rPr>
          <w:rFonts w:ascii="Calibri"/>
          <w:spacing w:val="-2"/>
          <w:sz w:val="22"/>
        </w:rPr>
        <w:t>[DataSet1]</w:t>
      </w:r>
      <w:r>
        <w:rPr>
          <w:rFonts w:ascii="Calibri"/>
          <w:spacing w:val="18"/>
          <w:sz w:val="22"/>
        </w:rPr>
        <w:t> </w:t>
      </w:r>
      <w:r>
        <w:rPr>
          <w:rFonts w:ascii="Calibri"/>
          <w:spacing w:val="-2"/>
          <w:sz w:val="22"/>
        </w:rPr>
        <w:t>C:\Users\Ojo\Documents\Modestus</w:t>
      </w:r>
      <w:r>
        <w:rPr>
          <w:rFonts w:ascii="Calibri"/>
          <w:spacing w:val="23"/>
          <w:sz w:val="22"/>
        </w:rPr>
        <w:t> </w:t>
      </w:r>
      <w:r>
        <w:rPr>
          <w:rFonts w:ascii="Calibri"/>
          <w:spacing w:val="-2"/>
          <w:sz w:val="22"/>
        </w:rPr>
        <w:t>Army1.sav</w:t>
      </w:r>
    </w:p>
    <w:p>
      <w:pPr>
        <w:pStyle w:val="BodyText"/>
        <w:spacing w:before="19"/>
        <w:ind w:left="0"/>
        <w:rPr>
          <w:rFonts w:ascii="Calibri"/>
          <w:sz w:val="22"/>
        </w:rPr>
      </w:pPr>
    </w:p>
    <w:p>
      <w:pPr>
        <w:spacing w:before="1"/>
        <w:ind w:left="0" w:right="1025" w:firstLine="0"/>
        <w:jc w:val="center"/>
        <w:rPr>
          <w:rFonts w:ascii="Calibri"/>
          <w:b/>
          <w:sz w:val="22"/>
        </w:rPr>
      </w:pPr>
      <w:r>
        <w:rPr>
          <w:rFonts w:ascii="Calibri"/>
          <w:b/>
          <w:sz w:val="22"/>
        </w:rPr>
        <w:t>Group</w:t>
      </w:r>
      <w:r>
        <w:rPr>
          <w:rFonts w:ascii="Calibri"/>
          <w:b/>
          <w:spacing w:val="-4"/>
          <w:sz w:val="22"/>
        </w:rPr>
        <w:t> </w:t>
      </w:r>
      <w:r>
        <w:rPr>
          <w:rFonts w:ascii="Calibri"/>
          <w:b/>
          <w:spacing w:val="-2"/>
          <w:sz w:val="22"/>
        </w:rPr>
        <w:t>Statistics</w:t>
      </w:r>
    </w:p>
    <w:p>
      <w:pPr>
        <w:pStyle w:val="BodyText"/>
        <w:spacing w:before="4"/>
        <w:ind w:left="0"/>
        <w:rPr>
          <w:rFonts w:ascii="Calibri"/>
          <w:b/>
          <w:sz w:val="16"/>
        </w:rPr>
      </w:pPr>
    </w:p>
    <w:tbl>
      <w:tblPr>
        <w:tblW w:w="0" w:type="auto"/>
        <w:jc w:val="left"/>
        <w:tblInd w:w="1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71"/>
        <w:gridCol w:w="1431"/>
        <w:gridCol w:w="1124"/>
        <w:gridCol w:w="1124"/>
        <w:gridCol w:w="1585"/>
        <w:gridCol w:w="1634"/>
      </w:tblGrid>
      <w:tr>
        <w:trPr>
          <w:trHeight w:val="516" w:hRule="atLeast"/>
        </w:trPr>
        <w:tc>
          <w:tcPr>
            <w:tcW w:w="1071" w:type="dxa"/>
            <w:tcBorders>
              <w:bottom w:val="single" w:sz="18" w:space="0" w:color="000000"/>
            </w:tcBorders>
          </w:tcPr>
          <w:p>
            <w:pPr>
              <w:pStyle w:val="TableParagraph"/>
              <w:rPr>
                <w:sz w:val="20"/>
              </w:rPr>
            </w:pPr>
          </w:p>
        </w:tc>
        <w:tc>
          <w:tcPr>
            <w:tcW w:w="1431" w:type="dxa"/>
            <w:tcBorders>
              <w:top w:val="single" w:sz="18" w:space="0" w:color="000000"/>
              <w:bottom w:val="single" w:sz="18" w:space="0" w:color="000000"/>
              <w:right w:val="single" w:sz="18" w:space="0" w:color="000000"/>
            </w:tcBorders>
          </w:tcPr>
          <w:p>
            <w:pPr>
              <w:pStyle w:val="TableParagraph"/>
              <w:spacing w:before="51"/>
              <w:ind w:left="71"/>
              <w:rPr>
                <w:rFonts w:ascii="Calibri"/>
                <w:sz w:val="22"/>
              </w:rPr>
            </w:pPr>
            <w:r>
              <w:rPr>
                <w:rFonts w:ascii="Calibri"/>
                <w:spacing w:val="-2"/>
                <w:sz w:val="22"/>
              </w:rPr>
              <w:t>Groups</w:t>
            </w:r>
          </w:p>
        </w:tc>
        <w:tc>
          <w:tcPr>
            <w:tcW w:w="1124" w:type="dxa"/>
            <w:tcBorders>
              <w:top w:val="single" w:sz="18" w:space="0" w:color="000000"/>
              <w:left w:val="single" w:sz="18" w:space="0" w:color="000000"/>
              <w:bottom w:val="single" w:sz="18" w:space="0" w:color="000000"/>
            </w:tcBorders>
          </w:tcPr>
          <w:p>
            <w:pPr>
              <w:pStyle w:val="TableParagraph"/>
              <w:spacing w:before="51"/>
              <w:ind w:left="35" w:right="2"/>
              <w:jc w:val="center"/>
              <w:rPr>
                <w:rFonts w:ascii="Calibri"/>
                <w:sz w:val="22"/>
              </w:rPr>
            </w:pPr>
            <w:r>
              <w:rPr>
                <w:rFonts w:ascii="Calibri"/>
                <w:spacing w:val="-10"/>
                <w:sz w:val="22"/>
              </w:rPr>
              <w:t>N</w:t>
            </w:r>
          </w:p>
        </w:tc>
        <w:tc>
          <w:tcPr>
            <w:tcW w:w="1124" w:type="dxa"/>
            <w:tcBorders>
              <w:top w:val="single" w:sz="18" w:space="0" w:color="000000"/>
              <w:bottom w:val="single" w:sz="18" w:space="0" w:color="000000"/>
            </w:tcBorders>
          </w:tcPr>
          <w:p>
            <w:pPr>
              <w:pStyle w:val="TableParagraph"/>
              <w:spacing w:before="51"/>
              <w:ind w:left="311"/>
              <w:rPr>
                <w:rFonts w:ascii="Calibri"/>
                <w:sz w:val="22"/>
              </w:rPr>
            </w:pPr>
            <w:r>
              <w:rPr>
                <w:rFonts w:ascii="Calibri"/>
                <w:spacing w:val="-4"/>
                <w:sz w:val="22"/>
              </w:rPr>
              <w:t>Mean</w:t>
            </w:r>
          </w:p>
        </w:tc>
        <w:tc>
          <w:tcPr>
            <w:tcW w:w="1585" w:type="dxa"/>
            <w:tcBorders>
              <w:top w:val="single" w:sz="18" w:space="0" w:color="000000"/>
              <w:bottom w:val="single" w:sz="18" w:space="0" w:color="000000"/>
            </w:tcBorders>
          </w:tcPr>
          <w:p>
            <w:pPr>
              <w:pStyle w:val="TableParagraph"/>
              <w:spacing w:before="51"/>
              <w:ind w:left="171"/>
              <w:rPr>
                <w:rFonts w:ascii="Calibri"/>
                <w:sz w:val="22"/>
              </w:rPr>
            </w:pPr>
            <w:r>
              <w:rPr>
                <w:rFonts w:ascii="Calibri"/>
                <w:sz w:val="22"/>
              </w:rPr>
              <w:t>Std.</w:t>
            </w:r>
            <w:r>
              <w:rPr>
                <w:rFonts w:ascii="Calibri"/>
                <w:spacing w:val="-7"/>
                <w:sz w:val="22"/>
              </w:rPr>
              <w:t> </w:t>
            </w:r>
            <w:r>
              <w:rPr>
                <w:rFonts w:ascii="Calibri"/>
                <w:spacing w:val="-2"/>
                <w:sz w:val="22"/>
              </w:rPr>
              <w:t>Deviation</w:t>
            </w:r>
          </w:p>
        </w:tc>
        <w:tc>
          <w:tcPr>
            <w:tcW w:w="1634" w:type="dxa"/>
            <w:tcBorders>
              <w:top w:val="single" w:sz="18" w:space="0" w:color="000000"/>
              <w:bottom w:val="single" w:sz="18" w:space="0" w:color="000000"/>
              <w:right w:val="single" w:sz="18" w:space="0" w:color="000000"/>
            </w:tcBorders>
          </w:tcPr>
          <w:p>
            <w:pPr>
              <w:pStyle w:val="TableParagraph"/>
              <w:spacing w:before="51"/>
              <w:ind w:right="75"/>
              <w:jc w:val="right"/>
              <w:rPr>
                <w:rFonts w:ascii="Calibri"/>
                <w:sz w:val="22"/>
              </w:rPr>
            </w:pPr>
            <w:r>
              <w:rPr>
                <w:rFonts w:ascii="Calibri"/>
                <w:sz w:val="22"/>
              </w:rPr>
              <w:t>Std.</w:t>
            </w:r>
            <w:r>
              <w:rPr>
                <w:rFonts w:ascii="Calibri"/>
                <w:spacing w:val="-9"/>
                <w:sz w:val="22"/>
              </w:rPr>
              <w:t> </w:t>
            </w:r>
            <w:r>
              <w:rPr>
                <w:rFonts w:ascii="Calibri"/>
                <w:sz w:val="22"/>
              </w:rPr>
              <w:t>Error</w:t>
            </w:r>
            <w:r>
              <w:rPr>
                <w:rFonts w:ascii="Calibri"/>
                <w:spacing w:val="-7"/>
                <w:sz w:val="22"/>
              </w:rPr>
              <w:t> </w:t>
            </w:r>
            <w:r>
              <w:rPr>
                <w:rFonts w:ascii="Calibri"/>
                <w:spacing w:val="-4"/>
                <w:sz w:val="22"/>
              </w:rPr>
              <w:t>Mean</w:t>
            </w:r>
          </w:p>
        </w:tc>
      </w:tr>
      <w:tr>
        <w:trPr>
          <w:trHeight w:val="459" w:hRule="atLeast"/>
        </w:trPr>
        <w:tc>
          <w:tcPr>
            <w:tcW w:w="1071" w:type="dxa"/>
            <w:vMerge w:val="restart"/>
            <w:tcBorders>
              <w:top w:val="single" w:sz="18" w:space="0" w:color="000000"/>
              <w:left w:val="single" w:sz="18" w:space="0" w:color="000000"/>
              <w:bottom w:val="single" w:sz="18" w:space="0" w:color="000000"/>
              <w:right w:val="nil"/>
            </w:tcBorders>
          </w:tcPr>
          <w:p>
            <w:pPr>
              <w:pStyle w:val="TableParagraph"/>
              <w:spacing w:line="288" w:lineRule="auto" w:before="167"/>
              <w:ind w:left="78"/>
              <w:rPr>
                <w:rFonts w:ascii="Calibri"/>
                <w:sz w:val="22"/>
              </w:rPr>
            </w:pPr>
            <w:r>
              <w:rPr>
                <w:rFonts w:ascii="Calibri"/>
                <w:spacing w:val="-2"/>
                <w:sz w:val="22"/>
              </w:rPr>
              <w:t>Performa </w:t>
            </w:r>
            <w:r>
              <w:rPr>
                <w:rFonts w:ascii="Calibri"/>
                <w:spacing w:val="-4"/>
                <w:sz w:val="22"/>
              </w:rPr>
              <w:t>nce</w:t>
            </w:r>
          </w:p>
        </w:tc>
        <w:tc>
          <w:tcPr>
            <w:tcW w:w="1431" w:type="dxa"/>
            <w:tcBorders>
              <w:top w:val="single" w:sz="18" w:space="0" w:color="000000"/>
              <w:left w:val="nil"/>
              <w:bottom w:val="nil"/>
              <w:right w:val="single" w:sz="18" w:space="0" w:color="000000"/>
            </w:tcBorders>
          </w:tcPr>
          <w:p>
            <w:pPr>
              <w:pStyle w:val="TableParagraph"/>
              <w:spacing w:before="47"/>
              <w:ind w:left="81"/>
              <w:rPr>
                <w:rFonts w:ascii="Calibri"/>
                <w:sz w:val="22"/>
              </w:rPr>
            </w:pPr>
            <w:r>
              <w:rPr>
                <w:rFonts w:ascii="Calibri"/>
                <w:spacing w:val="-2"/>
                <w:sz w:val="22"/>
              </w:rPr>
              <w:t>Inquiry</w:t>
            </w:r>
          </w:p>
        </w:tc>
        <w:tc>
          <w:tcPr>
            <w:tcW w:w="1124" w:type="dxa"/>
            <w:tcBorders>
              <w:top w:val="single" w:sz="18" w:space="0" w:color="000000"/>
              <w:left w:val="single" w:sz="18" w:space="0" w:color="000000"/>
              <w:bottom w:val="nil"/>
            </w:tcBorders>
          </w:tcPr>
          <w:p>
            <w:pPr>
              <w:pStyle w:val="TableParagraph"/>
              <w:spacing w:before="47"/>
              <w:ind w:right="41"/>
              <w:jc w:val="right"/>
              <w:rPr>
                <w:rFonts w:ascii="Calibri"/>
                <w:sz w:val="22"/>
              </w:rPr>
            </w:pPr>
            <w:r>
              <w:rPr>
                <w:rFonts w:ascii="Calibri"/>
                <w:spacing w:val="-5"/>
                <w:sz w:val="22"/>
              </w:rPr>
              <w:t>98</w:t>
            </w:r>
          </w:p>
        </w:tc>
        <w:tc>
          <w:tcPr>
            <w:tcW w:w="1124" w:type="dxa"/>
            <w:tcBorders>
              <w:top w:val="single" w:sz="18" w:space="0" w:color="000000"/>
              <w:bottom w:val="nil"/>
            </w:tcBorders>
          </w:tcPr>
          <w:p>
            <w:pPr>
              <w:pStyle w:val="TableParagraph"/>
              <w:spacing w:before="47"/>
              <w:ind w:right="40"/>
              <w:jc w:val="right"/>
              <w:rPr>
                <w:rFonts w:ascii="Calibri"/>
                <w:sz w:val="22"/>
              </w:rPr>
            </w:pPr>
            <w:r>
              <w:rPr>
                <w:rFonts w:ascii="Calibri"/>
                <w:spacing w:val="-2"/>
                <w:sz w:val="22"/>
              </w:rPr>
              <w:t>43.47</w:t>
            </w:r>
          </w:p>
        </w:tc>
        <w:tc>
          <w:tcPr>
            <w:tcW w:w="1585" w:type="dxa"/>
            <w:tcBorders>
              <w:top w:val="single" w:sz="18" w:space="0" w:color="000000"/>
              <w:bottom w:val="nil"/>
            </w:tcBorders>
          </w:tcPr>
          <w:p>
            <w:pPr>
              <w:pStyle w:val="TableParagraph"/>
              <w:spacing w:before="47"/>
              <w:ind w:right="40"/>
              <w:jc w:val="right"/>
              <w:rPr>
                <w:rFonts w:ascii="Calibri"/>
                <w:sz w:val="22"/>
              </w:rPr>
            </w:pPr>
            <w:r>
              <w:rPr>
                <w:rFonts w:ascii="Calibri"/>
                <w:spacing w:val="-2"/>
                <w:sz w:val="22"/>
              </w:rPr>
              <w:t>5.219</w:t>
            </w:r>
          </w:p>
        </w:tc>
        <w:tc>
          <w:tcPr>
            <w:tcW w:w="1634" w:type="dxa"/>
            <w:tcBorders>
              <w:top w:val="single" w:sz="18" w:space="0" w:color="000000"/>
              <w:bottom w:val="nil"/>
              <w:right w:val="single" w:sz="18" w:space="0" w:color="000000"/>
            </w:tcBorders>
          </w:tcPr>
          <w:p>
            <w:pPr>
              <w:pStyle w:val="TableParagraph"/>
              <w:spacing w:before="47"/>
              <w:ind w:right="34"/>
              <w:jc w:val="right"/>
              <w:rPr>
                <w:rFonts w:ascii="Calibri"/>
                <w:sz w:val="22"/>
              </w:rPr>
            </w:pPr>
            <w:r>
              <w:rPr>
                <w:rFonts w:ascii="Calibri"/>
                <w:spacing w:val="-4"/>
                <w:sz w:val="22"/>
              </w:rPr>
              <w:t>.527</w:t>
            </w:r>
          </w:p>
        </w:tc>
      </w:tr>
      <w:tr>
        <w:trPr>
          <w:trHeight w:val="574" w:hRule="atLeast"/>
        </w:trPr>
        <w:tc>
          <w:tcPr>
            <w:tcW w:w="1071" w:type="dxa"/>
            <w:vMerge/>
            <w:tcBorders>
              <w:top w:val="nil"/>
              <w:left w:val="single" w:sz="18" w:space="0" w:color="000000"/>
              <w:bottom w:val="single" w:sz="18" w:space="0" w:color="000000"/>
              <w:right w:val="nil"/>
            </w:tcBorders>
          </w:tcPr>
          <w:p>
            <w:pPr>
              <w:rPr>
                <w:sz w:val="2"/>
                <w:szCs w:val="2"/>
              </w:rPr>
            </w:pPr>
          </w:p>
        </w:tc>
        <w:tc>
          <w:tcPr>
            <w:tcW w:w="1431" w:type="dxa"/>
            <w:tcBorders>
              <w:top w:val="nil"/>
              <w:left w:val="nil"/>
              <w:bottom w:val="single" w:sz="18" w:space="0" w:color="000000"/>
              <w:right w:val="single" w:sz="18" w:space="0" w:color="000000"/>
            </w:tcBorders>
          </w:tcPr>
          <w:p>
            <w:pPr>
              <w:pStyle w:val="TableParagraph"/>
              <w:spacing w:before="104"/>
              <w:ind w:left="81"/>
              <w:rPr>
                <w:rFonts w:ascii="Calibri"/>
                <w:sz w:val="22"/>
              </w:rPr>
            </w:pPr>
            <w:r>
              <w:rPr>
                <w:rFonts w:ascii="Calibri"/>
                <w:sz w:val="22"/>
              </w:rPr>
              <w:t>Task</w:t>
            </w:r>
            <w:r>
              <w:rPr>
                <w:rFonts w:ascii="Calibri"/>
                <w:spacing w:val="-5"/>
                <w:sz w:val="22"/>
              </w:rPr>
              <w:t> </w:t>
            </w:r>
            <w:r>
              <w:rPr>
                <w:rFonts w:ascii="Calibri"/>
                <w:spacing w:val="-2"/>
                <w:sz w:val="22"/>
              </w:rPr>
              <w:t>Based</w:t>
            </w:r>
          </w:p>
        </w:tc>
        <w:tc>
          <w:tcPr>
            <w:tcW w:w="1124" w:type="dxa"/>
            <w:tcBorders>
              <w:top w:val="nil"/>
              <w:left w:val="single" w:sz="18" w:space="0" w:color="000000"/>
              <w:bottom w:val="single" w:sz="18" w:space="0" w:color="000000"/>
            </w:tcBorders>
          </w:tcPr>
          <w:p>
            <w:pPr>
              <w:pStyle w:val="TableParagraph"/>
              <w:spacing w:before="104"/>
              <w:ind w:right="46"/>
              <w:jc w:val="right"/>
              <w:rPr>
                <w:rFonts w:ascii="Calibri"/>
                <w:sz w:val="22"/>
              </w:rPr>
            </w:pPr>
            <w:r>
              <w:rPr>
                <w:rFonts w:ascii="Calibri"/>
                <w:spacing w:val="-5"/>
                <w:sz w:val="22"/>
              </w:rPr>
              <w:t>107</w:t>
            </w:r>
          </w:p>
        </w:tc>
        <w:tc>
          <w:tcPr>
            <w:tcW w:w="1124" w:type="dxa"/>
            <w:tcBorders>
              <w:top w:val="nil"/>
              <w:bottom w:val="single" w:sz="18" w:space="0" w:color="000000"/>
            </w:tcBorders>
          </w:tcPr>
          <w:p>
            <w:pPr>
              <w:pStyle w:val="TableParagraph"/>
              <w:spacing w:before="104"/>
              <w:ind w:right="40"/>
              <w:jc w:val="right"/>
              <w:rPr>
                <w:rFonts w:ascii="Calibri"/>
                <w:sz w:val="22"/>
              </w:rPr>
            </w:pPr>
            <w:r>
              <w:rPr>
                <w:rFonts w:ascii="Calibri"/>
                <w:spacing w:val="-2"/>
                <w:sz w:val="22"/>
              </w:rPr>
              <w:t>44.28</w:t>
            </w:r>
          </w:p>
        </w:tc>
        <w:tc>
          <w:tcPr>
            <w:tcW w:w="1585" w:type="dxa"/>
            <w:tcBorders>
              <w:top w:val="nil"/>
              <w:bottom w:val="single" w:sz="18" w:space="0" w:color="000000"/>
            </w:tcBorders>
          </w:tcPr>
          <w:p>
            <w:pPr>
              <w:pStyle w:val="TableParagraph"/>
              <w:spacing w:before="104"/>
              <w:ind w:right="40"/>
              <w:jc w:val="right"/>
              <w:rPr>
                <w:rFonts w:ascii="Calibri"/>
                <w:sz w:val="22"/>
              </w:rPr>
            </w:pPr>
            <w:r>
              <w:rPr>
                <w:rFonts w:ascii="Calibri"/>
                <w:spacing w:val="-2"/>
                <w:sz w:val="22"/>
              </w:rPr>
              <w:t>3.865</w:t>
            </w:r>
          </w:p>
        </w:tc>
        <w:tc>
          <w:tcPr>
            <w:tcW w:w="1634" w:type="dxa"/>
            <w:tcBorders>
              <w:top w:val="nil"/>
              <w:bottom w:val="single" w:sz="18" w:space="0" w:color="000000"/>
              <w:right w:val="single" w:sz="18" w:space="0" w:color="000000"/>
            </w:tcBorders>
          </w:tcPr>
          <w:p>
            <w:pPr>
              <w:pStyle w:val="TableParagraph"/>
              <w:spacing w:before="104"/>
              <w:ind w:right="34"/>
              <w:jc w:val="right"/>
              <w:rPr>
                <w:rFonts w:ascii="Calibri"/>
                <w:sz w:val="22"/>
              </w:rPr>
            </w:pPr>
            <w:r>
              <w:rPr>
                <w:rFonts w:ascii="Calibri"/>
                <w:spacing w:val="-4"/>
                <w:sz w:val="22"/>
              </w:rPr>
              <w:t>.374</w:t>
            </w:r>
          </w:p>
        </w:tc>
      </w:tr>
    </w:tbl>
    <w:p>
      <w:pPr>
        <w:pStyle w:val="BodyText"/>
        <w:ind w:left="0"/>
        <w:rPr>
          <w:rFonts w:ascii="Calibri"/>
          <w:b/>
          <w:sz w:val="22"/>
        </w:rPr>
      </w:pPr>
    </w:p>
    <w:p>
      <w:pPr>
        <w:pStyle w:val="BodyText"/>
        <w:spacing w:before="107"/>
        <w:ind w:left="0"/>
        <w:rPr>
          <w:rFonts w:ascii="Calibri"/>
          <w:b/>
          <w:sz w:val="22"/>
        </w:rPr>
      </w:pPr>
    </w:p>
    <w:p>
      <w:pPr>
        <w:spacing w:before="1"/>
        <w:ind w:left="850" w:right="0" w:firstLine="0"/>
        <w:jc w:val="center"/>
        <w:rPr>
          <w:rFonts w:ascii="Calibri"/>
          <w:b/>
          <w:sz w:val="22"/>
        </w:rPr>
      </w:pPr>
      <w:r>
        <w:rPr>
          <w:rFonts w:ascii="Calibri"/>
          <w:b/>
          <w:sz w:val="22"/>
        </w:rPr>
        <w:t>Independent</w:t>
      </w:r>
      <w:r>
        <w:rPr>
          <w:rFonts w:ascii="Calibri"/>
          <w:b/>
          <w:spacing w:val="-11"/>
          <w:sz w:val="22"/>
        </w:rPr>
        <w:t> </w:t>
      </w:r>
      <w:r>
        <w:rPr>
          <w:rFonts w:ascii="Calibri"/>
          <w:b/>
          <w:sz w:val="22"/>
        </w:rPr>
        <w:t>Samples</w:t>
      </w:r>
      <w:r>
        <w:rPr>
          <w:rFonts w:ascii="Calibri"/>
          <w:b/>
          <w:spacing w:val="-9"/>
          <w:sz w:val="22"/>
        </w:rPr>
        <w:t> </w:t>
      </w:r>
      <w:r>
        <w:rPr>
          <w:rFonts w:ascii="Calibri"/>
          <w:b/>
          <w:spacing w:val="-4"/>
          <w:sz w:val="22"/>
        </w:rPr>
        <w:t>Test</w:t>
      </w:r>
    </w:p>
    <w:p>
      <w:pPr>
        <w:pStyle w:val="BodyText"/>
        <w:spacing w:before="4"/>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81"/>
        <w:gridCol w:w="1099"/>
        <w:gridCol w:w="711"/>
        <w:gridCol w:w="811"/>
        <w:gridCol w:w="720"/>
        <w:gridCol w:w="720"/>
        <w:gridCol w:w="989"/>
        <w:gridCol w:w="720"/>
        <w:gridCol w:w="724"/>
        <w:gridCol w:w="715"/>
        <w:gridCol w:w="1651"/>
      </w:tblGrid>
      <w:tr>
        <w:trPr>
          <w:trHeight w:val="943" w:hRule="atLeast"/>
        </w:trPr>
        <w:tc>
          <w:tcPr>
            <w:tcW w:w="2080" w:type="dxa"/>
            <w:gridSpan w:val="2"/>
            <w:vMerge w:val="restart"/>
          </w:tcPr>
          <w:p>
            <w:pPr>
              <w:pStyle w:val="TableParagraph"/>
              <w:rPr>
                <w:sz w:val="20"/>
              </w:rPr>
            </w:pPr>
          </w:p>
        </w:tc>
        <w:tc>
          <w:tcPr>
            <w:tcW w:w="1522" w:type="dxa"/>
            <w:gridSpan w:val="2"/>
            <w:tcBorders>
              <w:bottom w:val="single" w:sz="8" w:space="0" w:color="000000"/>
              <w:right w:val="single" w:sz="8" w:space="0" w:color="000000"/>
            </w:tcBorders>
          </w:tcPr>
          <w:p>
            <w:pPr>
              <w:pStyle w:val="TableParagraph"/>
              <w:spacing w:before="46"/>
              <w:ind w:left="125" w:firstLine="33"/>
              <w:rPr>
                <w:rFonts w:ascii="Calibri"/>
                <w:sz w:val="22"/>
              </w:rPr>
            </w:pPr>
            <w:r>
              <w:rPr>
                <w:rFonts w:ascii="Calibri"/>
                <w:sz w:val="22"/>
              </w:rPr>
              <w:t>Levene's</w:t>
            </w:r>
            <w:r>
              <w:rPr>
                <w:rFonts w:ascii="Calibri"/>
                <w:spacing w:val="-8"/>
                <w:sz w:val="22"/>
              </w:rPr>
              <w:t> </w:t>
            </w:r>
            <w:r>
              <w:rPr>
                <w:rFonts w:ascii="Calibri"/>
                <w:spacing w:val="-4"/>
                <w:sz w:val="22"/>
              </w:rPr>
              <w:t>Test</w:t>
            </w:r>
          </w:p>
          <w:p>
            <w:pPr>
              <w:pStyle w:val="TableParagraph"/>
              <w:spacing w:line="320" w:lineRule="atLeast"/>
              <w:ind w:left="322" w:hanging="197"/>
              <w:rPr>
                <w:rFonts w:ascii="Calibri"/>
                <w:sz w:val="22"/>
              </w:rPr>
            </w:pPr>
            <w:r>
              <w:rPr>
                <w:rFonts w:ascii="Calibri"/>
                <w:sz w:val="22"/>
              </w:rPr>
              <w:t>for</w:t>
            </w:r>
            <w:r>
              <w:rPr>
                <w:rFonts w:ascii="Calibri"/>
                <w:spacing w:val="-13"/>
                <w:sz w:val="22"/>
              </w:rPr>
              <w:t> </w:t>
            </w:r>
            <w:r>
              <w:rPr>
                <w:rFonts w:ascii="Calibri"/>
                <w:sz w:val="22"/>
              </w:rPr>
              <w:t>Equality</w:t>
            </w:r>
            <w:r>
              <w:rPr>
                <w:rFonts w:ascii="Calibri"/>
                <w:spacing w:val="-12"/>
                <w:sz w:val="22"/>
              </w:rPr>
              <w:t> </w:t>
            </w:r>
            <w:r>
              <w:rPr>
                <w:rFonts w:ascii="Calibri"/>
                <w:sz w:val="22"/>
              </w:rPr>
              <w:t>of </w:t>
            </w:r>
            <w:r>
              <w:rPr>
                <w:rFonts w:ascii="Calibri"/>
                <w:spacing w:val="-2"/>
                <w:sz w:val="22"/>
              </w:rPr>
              <w:t>Variances</w:t>
            </w:r>
          </w:p>
        </w:tc>
        <w:tc>
          <w:tcPr>
            <w:tcW w:w="6239" w:type="dxa"/>
            <w:gridSpan w:val="7"/>
            <w:tcBorders>
              <w:left w:val="single" w:sz="8" w:space="0" w:color="000000"/>
              <w:bottom w:val="single" w:sz="8" w:space="0" w:color="000000"/>
              <w:right w:val="single" w:sz="8" w:space="0" w:color="000000"/>
            </w:tcBorders>
          </w:tcPr>
          <w:p>
            <w:pPr>
              <w:pStyle w:val="TableParagraph"/>
              <w:spacing w:before="46"/>
              <w:ind w:left="1910"/>
              <w:rPr>
                <w:rFonts w:ascii="Calibri"/>
                <w:sz w:val="22"/>
              </w:rPr>
            </w:pPr>
            <w:r>
              <w:rPr>
                <w:rFonts w:ascii="Calibri"/>
                <w:sz w:val="22"/>
              </w:rPr>
              <w:t>t-test</w:t>
            </w:r>
            <w:r>
              <w:rPr>
                <w:rFonts w:ascii="Calibri"/>
                <w:spacing w:val="-8"/>
                <w:sz w:val="22"/>
              </w:rPr>
              <w:t> </w:t>
            </w:r>
            <w:r>
              <w:rPr>
                <w:rFonts w:ascii="Calibri"/>
                <w:sz w:val="22"/>
              </w:rPr>
              <w:t>for</w:t>
            </w:r>
            <w:r>
              <w:rPr>
                <w:rFonts w:ascii="Calibri"/>
                <w:spacing w:val="-2"/>
                <w:sz w:val="22"/>
              </w:rPr>
              <w:t> </w:t>
            </w:r>
            <w:r>
              <w:rPr>
                <w:rFonts w:ascii="Calibri"/>
                <w:sz w:val="22"/>
              </w:rPr>
              <w:t>Equality</w:t>
            </w:r>
            <w:r>
              <w:rPr>
                <w:rFonts w:ascii="Calibri"/>
                <w:spacing w:val="-6"/>
                <w:sz w:val="22"/>
              </w:rPr>
              <w:t> </w:t>
            </w:r>
            <w:r>
              <w:rPr>
                <w:rFonts w:ascii="Calibri"/>
                <w:sz w:val="22"/>
              </w:rPr>
              <w:t>of</w:t>
            </w:r>
            <w:r>
              <w:rPr>
                <w:rFonts w:ascii="Calibri"/>
                <w:spacing w:val="-5"/>
                <w:sz w:val="22"/>
              </w:rPr>
              <w:t> </w:t>
            </w:r>
            <w:r>
              <w:rPr>
                <w:rFonts w:ascii="Calibri"/>
                <w:spacing w:val="-2"/>
                <w:sz w:val="22"/>
              </w:rPr>
              <w:t>Means</w:t>
            </w:r>
          </w:p>
        </w:tc>
      </w:tr>
      <w:tr>
        <w:trPr>
          <w:trHeight w:val="625" w:hRule="atLeast"/>
        </w:trPr>
        <w:tc>
          <w:tcPr>
            <w:tcW w:w="2080" w:type="dxa"/>
            <w:gridSpan w:val="2"/>
            <w:vMerge/>
            <w:tcBorders>
              <w:top w:val="nil"/>
            </w:tcBorders>
          </w:tcPr>
          <w:p>
            <w:pPr>
              <w:rPr>
                <w:sz w:val="2"/>
                <w:szCs w:val="2"/>
              </w:rPr>
            </w:pPr>
          </w:p>
        </w:tc>
        <w:tc>
          <w:tcPr>
            <w:tcW w:w="711" w:type="dxa"/>
            <w:vMerge w:val="restart"/>
            <w:tcBorders>
              <w:top w:val="single" w:sz="8" w:space="0" w:color="000000"/>
              <w:right w:val="single" w:sz="8" w:space="0" w:color="000000"/>
            </w:tcBorders>
          </w:tcPr>
          <w:p>
            <w:pPr>
              <w:pStyle w:val="TableParagraph"/>
              <w:spacing w:before="50"/>
              <w:ind w:left="21" w:right="2"/>
              <w:jc w:val="center"/>
              <w:rPr>
                <w:rFonts w:ascii="Calibri"/>
                <w:sz w:val="22"/>
              </w:rPr>
            </w:pPr>
            <w:r>
              <w:rPr>
                <w:rFonts w:ascii="Calibri"/>
                <w:spacing w:val="-10"/>
                <w:sz w:val="22"/>
              </w:rPr>
              <w:t>F</w:t>
            </w:r>
          </w:p>
        </w:tc>
        <w:tc>
          <w:tcPr>
            <w:tcW w:w="811" w:type="dxa"/>
            <w:vMerge w:val="restart"/>
            <w:tcBorders>
              <w:top w:val="single" w:sz="8" w:space="0" w:color="000000"/>
              <w:left w:val="single" w:sz="8" w:space="0" w:color="000000"/>
              <w:right w:val="single" w:sz="8" w:space="0" w:color="000000"/>
            </w:tcBorders>
          </w:tcPr>
          <w:p>
            <w:pPr>
              <w:pStyle w:val="TableParagraph"/>
              <w:spacing w:before="50"/>
              <w:ind w:left="258"/>
              <w:rPr>
                <w:rFonts w:ascii="Calibri"/>
                <w:sz w:val="22"/>
              </w:rPr>
            </w:pPr>
            <w:r>
              <w:rPr>
                <w:rFonts w:ascii="Calibri"/>
                <w:spacing w:val="-4"/>
                <w:sz w:val="22"/>
              </w:rPr>
              <w:t>Sig.</w:t>
            </w:r>
          </w:p>
        </w:tc>
        <w:tc>
          <w:tcPr>
            <w:tcW w:w="720" w:type="dxa"/>
            <w:vMerge w:val="restart"/>
            <w:tcBorders>
              <w:top w:val="single" w:sz="8" w:space="0" w:color="000000"/>
              <w:left w:val="single" w:sz="8" w:space="0" w:color="000000"/>
              <w:right w:val="single" w:sz="8" w:space="0" w:color="000000"/>
            </w:tcBorders>
          </w:tcPr>
          <w:p>
            <w:pPr>
              <w:pStyle w:val="TableParagraph"/>
              <w:spacing w:before="50"/>
              <w:ind w:left="38" w:right="4"/>
              <w:jc w:val="center"/>
              <w:rPr>
                <w:rFonts w:ascii="Calibri"/>
                <w:sz w:val="22"/>
              </w:rPr>
            </w:pPr>
            <w:r>
              <w:rPr>
                <w:rFonts w:ascii="Calibri"/>
                <w:spacing w:val="-10"/>
                <w:sz w:val="22"/>
              </w:rPr>
              <w:t>t</w:t>
            </w:r>
          </w:p>
        </w:tc>
        <w:tc>
          <w:tcPr>
            <w:tcW w:w="720" w:type="dxa"/>
            <w:vMerge w:val="restart"/>
            <w:tcBorders>
              <w:top w:val="single" w:sz="8" w:space="0" w:color="000000"/>
              <w:left w:val="single" w:sz="8" w:space="0" w:color="000000"/>
              <w:right w:val="single" w:sz="8" w:space="0" w:color="000000"/>
            </w:tcBorders>
          </w:tcPr>
          <w:p>
            <w:pPr>
              <w:pStyle w:val="TableParagraph"/>
              <w:spacing w:before="50"/>
              <w:ind w:left="38" w:right="1"/>
              <w:jc w:val="center"/>
              <w:rPr>
                <w:rFonts w:ascii="Calibri"/>
                <w:sz w:val="22"/>
              </w:rPr>
            </w:pPr>
            <w:r>
              <w:rPr>
                <w:rFonts w:ascii="Calibri"/>
                <w:spacing w:val="-5"/>
                <w:sz w:val="22"/>
              </w:rPr>
              <w:t>df</w:t>
            </w:r>
          </w:p>
        </w:tc>
        <w:tc>
          <w:tcPr>
            <w:tcW w:w="989" w:type="dxa"/>
            <w:vMerge w:val="restart"/>
            <w:tcBorders>
              <w:top w:val="single" w:sz="8" w:space="0" w:color="000000"/>
              <w:left w:val="single" w:sz="8" w:space="0" w:color="000000"/>
              <w:right w:val="single" w:sz="8" w:space="0" w:color="000000"/>
            </w:tcBorders>
          </w:tcPr>
          <w:p>
            <w:pPr>
              <w:pStyle w:val="TableParagraph"/>
              <w:spacing w:before="50"/>
              <w:ind w:left="201"/>
              <w:rPr>
                <w:rFonts w:ascii="Calibri"/>
                <w:sz w:val="22"/>
              </w:rPr>
            </w:pPr>
            <w:r>
              <w:rPr>
                <w:rFonts w:ascii="Calibri"/>
                <w:sz w:val="22"/>
              </w:rPr>
              <w:t>Sig.</w:t>
            </w:r>
            <w:r>
              <w:rPr>
                <w:rFonts w:ascii="Calibri"/>
                <w:spacing w:val="1"/>
                <w:sz w:val="22"/>
              </w:rPr>
              <w:t> </w:t>
            </w:r>
            <w:r>
              <w:rPr>
                <w:rFonts w:ascii="Calibri"/>
                <w:spacing w:val="-5"/>
                <w:sz w:val="22"/>
              </w:rPr>
              <w:t>(2-</w:t>
            </w:r>
          </w:p>
          <w:p>
            <w:pPr>
              <w:pStyle w:val="TableParagraph"/>
              <w:spacing w:before="48"/>
              <w:ind w:left="220"/>
              <w:rPr>
                <w:rFonts w:ascii="Calibri"/>
                <w:sz w:val="22"/>
              </w:rPr>
            </w:pPr>
            <w:r>
              <w:rPr>
                <w:rFonts w:ascii="Calibri"/>
                <w:spacing w:val="-2"/>
                <w:sz w:val="22"/>
              </w:rPr>
              <w:t>tailed)</w:t>
            </w:r>
          </w:p>
        </w:tc>
        <w:tc>
          <w:tcPr>
            <w:tcW w:w="720" w:type="dxa"/>
            <w:vMerge w:val="restart"/>
            <w:tcBorders>
              <w:top w:val="single" w:sz="8" w:space="0" w:color="000000"/>
              <w:left w:val="single" w:sz="8" w:space="0" w:color="000000"/>
              <w:right w:val="single" w:sz="8" w:space="0" w:color="000000"/>
            </w:tcBorders>
          </w:tcPr>
          <w:p>
            <w:pPr>
              <w:pStyle w:val="TableParagraph"/>
              <w:spacing w:line="285" w:lineRule="auto" w:before="50"/>
              <w:ind w:left="114" w:right="69" w:hanging="5"/>
              <w:jc w:val="both"/>
              <w:rPr>
                <w:rFonts w:ascii="Calibri"/>
                <w:sz w:val="22"/>
              </w:rPr>
            </w:pPr>
            <w:r>
              <w:rPr>
                <w:rFonts w:ascii="Calibri"/>
                <w:spacing w:val="-4"/>
                <w:sz w:val="22"/>
              </w:rPr>
              <w:t>Mean </w:t>
            </w:r>
            <w:r>
              <w:rPr>
                <w:rFonts w:ascii="Calibri"/>
                <w:spacing w:val="-2"/>
                <w:sz w:val="22"/>
              </w:rPr>
              <w:t>Differ </w:t>
            </w:r>
            <w:r>
              <w:rPr>
                <w:rFonts w:ascii="Calibri"/>
                <w:spacing w:val="-4"/>
                <w:sz w:val="22"/>
              </w:rPr>
              <w:t>ence</w:t>
            </w:r>
          </w:p>
        </w:tc>
        <w:tc>
          <w:tcPr>
            <w:tcW w:w="724" w:type="dxa"/>
            <w:vMerge w:val="restart"/>
            <w:tcBorders>
              <w:top w:val="single" w:sz="8" w:space="0" w:color="000000"/>
              <w:left w:val="single" w:sz="8" w:space="0" w:color="000000"/>
              <w:right w:val="single" w:sz="8" w:space="0" w:color="000000"/>
            </w:tcBorders>
          </w:tcPr>
          <w:p>
            <w:pPr>
              <w:pStyle w:val="TableParagraph"/>
              <w:spacing w:line="285" w:lineRule="auto" w:before="50"/>
              <w:ind w:left="115" w:right="77" w:firstLine="81"/>
              <w:jc w:val="both"/>
              <w:rPr>
                <w:rFonts w:ascii="Calibri"/>
                <w:sz w:val="22"/>
              </w:rPr>
            </w:pPr>
            <w:r>
              <w:rPr>
                <w:rFonts w:ascii="Calibri"/>
                <w:spacing w:val="-4"/>
                <w:sz w:val="22"/>
              </w:rPr>
              <w:t>Std. </w:t>
            </w:r>
            <w:r>
              <w:rPr>
                <w:rFonts w:ascii="Calibri"/>
                <w:spacing w:val="-2"/>
                <w:sz w:val="22"/>
              </w:rPr>
              <w:t>Error Differ</w:t>
            </w:r>
          </w:p>
          <w:p>
            <w:pPr>
              <w:pStyle w:val="TableParagraph"/>
              <w:spacing w:line="244" w:lineRule="exact" w:before="1"/>
              <w:ind w:left="153"/>
              <w:rPr>
                <w:rFonts w:ascii="Calibri"/>
                <w:sz w:val="22"/>
              </w:rPr>
            </w:pPr>
            <w:r>
              <w:rPr>
                <w:rFonts w:ascii="Calibri"/>
                <w:spacing w:val="-4"/>
                <w:sz w:val="22"/>
              </w:rPr>
              <w:t>ence</w:t>
            </w:r>
          </w:p>
        </w:tc>
        <w:tc>
          <w:tcPr>
            <w:tcW w:w="2366" w:type="dxa"/>
            <w:gridSpan w:val="2"/>
            <w:tcBorders>
              <w:top w:val="single" w:sz="8" w:space="0" w:color="000000"/>
              <w:left w:val="single" w:sz="8" w:space="0" w:color="000000"/>
              <w:bottom w:val="single" w:sz="8" w:space="0" w:color="000000"/>
              <w:right w:val="single" w:sz="8" w:space="0" w:color="000000"/>
            </w:tcBorders>
          </w:tcPr>
          <w:p>
            <w:pPr>
              <w:pStyle w:val="TableParagraph"/>
              <w:spacing w:line="310" w:lineRule="atLeast"/>
              <w:ind w:left="433" w:right="65" w:hanging="332"/>
              <w:rPr>
                <w:rFonts w:ascii="Calibri"/>
                <w:sz w:val="22"/>
              </w:rPr>
            </w:pPr>
            <w:r>
              <w:rPr>
                <w:rFonts w:ascii="Calibri"/>
                <w:sz w:val="22"/>
              </w:rPr>
              <w:t>95%</w:t>
            </w:r>
            <w:r>
              <w:rPr>
                <w:rFonts w:ascii="Calibri"/>
                <w:spacing w:val="-13"/>
                <w:sz w:val="22"/>
              </w:rPr>
              <w:t> </w:t>
            </w:r>
            <w:r>
              <w:rPr>
                <w:rFonts w:ascii="Calibri"/>
                <w:sz w:val="22"/>
              </w:rPr>
              <w:t>Confidence</w:t>
            </w:r>
            <w:r>
              <w:rPr>
                <w:rFonts w:ascii="Calibri"/>
                <w:spacing w:val="-12"/>
                <w:sz w:val="22"/>
              </w:rPr>
              <w:t> </w:t>
            </w:r>
            <w:r>
              <w:rPr>
                <w:rFonts w:ascii="Calibri"/>
                <w:sz w:val="22"/>
              </w:rPr>
              <w:t>Interval of the Difference</w:t>
            </w:r>
          </w:p>
        </w:tc>
      </w:tr>
      <w:tr>
        <w:trPr>
          <w:trHeight w:val="602" w:hRule="atLeast"/>
        </w:trPr>
        <w:tc>
          <w:tcPr>
            <w:tcW w:w="2080" w:type="dxa"/>
            <w:gridSpan w:val="2"/>
            <w:vMerge/>
            <w:tcBorders>
              <w:top w:val="nil"/>
            </w:tcBorders>
          </w:tcPr>
          <w:p>
            <w:pPr>
              <w:rPr>
                <w:sz w:val="2"/>
                <w:szCs w:val="2"/>
              </w:rPr>
            </w:pPr>
          </w:p>
        </w:tc>
        <w:tc>
          <w:tcPr>
            <w:tcW w:w="711" w:type="dxa"/>
            <w:vMerge/>
            <w:tcBorders>
              <w:top w:val="nil"/>
              <w:right w:val="single" w:sz="8" w:space="0" w:color="000000"/>
            </w:tcBorders>
          </w:tcPr>
          <w:p>
            <w:pPr>
              <w:rPr>
                <w:sz w:val="2"/>
                <w:szCs w:val="2"/>
              </w:rPr>
            </w:pPr>
          </w:p>
        </w:tc>
        <w:tc>
          <w:tcPr>
            <w:tcW w:w="811" w:type="dxa"/>
            <w:vMerge/>
            <w:tcBorders>
              <w:top w:val="nil"/>
              <w:left w:val="single" w:sz="8" w:space="0" w:color="000000"/>
              <w:right w:val="single" w:sz="8" w:space="0" w:color="000000"/>
            </w:tcBorders>
          </w:tcPr>
          <w:p>
            <w:pPr>
              <w:rPr>
                <w:sz w:val="2"/>
                <w:szCs w:val="2"/>
              </w:rPr>
            </w:pPr>
          </w:p>
        </w:tc>
        <w:tc>
          <w:tcPr>
            <w:tcW w:w="720" w:type="dxa"/>
            <w:vMerge/>
            <w:tcBorders>
              <w:top w:val="nil"/>
              <w:left w:val="single" w:sz="8" w:space="0" w:color="000000"/>
              <w:right w:val="single" w:sz="8" w:space="0" w:color="000000"/>
            </w:tcBorders>
          </w:tcPr>
          <w:p>
            <w:pPr>
              <w:rPr>
                <w:sz w:val="2"/>
                <w:szCs w:val="2"/>
              </w:rPr>
            </w:pPr>
          </w:p>
        </w:tc>
        <w:tc>
          <w:tcPr>
            <w:tcW w:w="720" w:type="dxa"/>
            <w:vMerge/>
            <w:tcBorders>
              <w:top w:val="nil"/>
              <w:left w:val="single" w:sz="8" w:space="0" w:color="000000"/>
              <w:right w:val="single" w:sz="8" w:space="0" w:color="000000"/>
            </w:tcBorders>
          </w:tcPr>
          <w:p>
            <w:pPr>
              <w:rPr>
                <w:sz w:val="2"/>
                <w:szCs w:val="2"/>
              </w:rPr>
            </w:pPr>
          </w:p>
        </w:tc>
        <w:tc>
          <w:tcPr>
            <w:tcW w:w="989" w:type="dxa"/>
            <w:vMerge/>
            <w:tcBorders>
              <w:top w:val="nil"/>
              <w:left w:val="single" w:sz="8" w:space="0" w:color="000000"/>
              <w:right w:val="single" w:sz="8" w:space="0" w:color="000000"/>
            </w:tcBorders>
          </w:tcPr>
          <w:p>
            <w:pPr>
              <w:rPr>
                <w:sz w:val="2"/>
                <w:szCs w:val="2"/>
              </w:rPr>
            </w:pPr>
          </w:p>
        </w:tc>
        <w:tc>
          <w:tcPr>
            <w:tcW w:w="720" w:type="dxa"/>
            <w:vMerge/>
            <w:tcBorders>
              <w:top w:val="nil"/>
              <w:left w:val="single" w:sz="8" w:space="0" w:color="000000"/>
              <w:right w:val="single" w:sz="8" w:space="0" w:color="000000"/>
            </w:tcBorders>
          </w:tcPr>
          <w:p>
            <w:pPr>
              <w:rPr>
                <w:sz w:val="2"/>
                <w:szCs w:val="2"/>
              </w:rPr>
            </w:pPr>
          </w:p>
        </w:tc>
        <w:tc>
          <w:tcPr>
            <w:tcW w:w="724" w:type="dxa"/>
            <w:vMerge/>
            <w:tcBorders>
              <w:top w:val="nil"/>
              <w:left w:val="single" w:sz="8" w:space="0" w:color="000000"/>
              <w:right w:val="single" w:sz="8" w:space="0" w:color="000000"/>
            </w:tcBorders>
          </w:tcPr>
          <w:p>
            <w:pPr>
              <w:rPr>
                <w:sz w:val="2"/>
                <w:szCs w:val="2"/>
              </w:rPr>
            </w:pPr>
          </w:p>
        </w:tc>
        <w:tc>
          <w:tcPr>
            <w:tcW w:w="715" w:type="dxa"/>
            <w:tcBorders>
              <w:top w:val="single" w:sz="8" w:space="0" w:color="000000"/>
              <w:left w:val="single" w:sz="8" w:space="0" w:color="000000"/>
              <w:right w:val="single" w:sz="8" w:space="0" w:color="000000"/>
            </w:tcBorders>
          </w:tcPr>
          <w:p>
            <w:pPr>
              <w:pStyle w:val="TableParagraph"/>
              <w:spacing w:before="56"/>
              <w:ind w:left="38" w:right="6"/>
              <w:jc w:val="center"/>
              <w:rPr>
                <w:rFonts w:ascii="Calibri"/>
                <w:sz w:val="22"/>
              </w:rPr>
            </w:pPr>
            <w:r>
              <w:rPr>
                <w:rFonts w:ascii="Calibri"/>
                <w:spacing w:val="-2"/>
                <w:sz w:val="22"/>
              </w:rPr>
              <w:t>Lower</w:t>
            </w:r>
          </w:p>
        </w:tc>
        <w:tc>
          <w:tcPr>
            <w:tcW w:w="1651" w:type="dxa"/>
            <w:tcBorders>
              <w:top w:val="single" w:sz="8" w:space="0" w:color="000000"/>
              <w:left w:val="single" w:sz="8" w:space="0" w:color="000000"/>
            </w:tcBorders>
          </w:tcPr>
          <w:p>
            <w:pPr>
              <w:pStyle w:val="TableParagraph"/>
              <w:spacing w:before="56"/>
              <w:ind w:left="553"/>
              <w:rPr>
                <w:rFonts w:ascii="Calibri"/>
                <w:sz w:val="22"/>
              </w:rPr>
            </w:pPr>
            <w:r>
              <w:rPr>
                <w:rFonts w:ascii="Calibri"/>
                <w:spacing w:val="-4"/>
                <w:sz w:val="22"/>
              </w:rPr>
              <w:t>Upper</w:t>
            </w:r>
          </w:p>
        </w:tc>
      </w:tr>
      <w:tr>
        <w:trPr>
          <w:trHeight w:val="364" w:hRule="atLeast"/>
        </w:trPr>
        <w:tc>
          <w:tcPr>
            <w:tcW w:w="981" w:type="dxa"/>
            <w:vMerge w:val="restart"/>
            <w:tcBorders>
              <w:bottom w:val="nil"/>
              <w:right w:val="nil"/>
            </w:tcBorders>
          </w:tcPr>
          <w:p>
            <w:pPr>
              <w:pStyle w:val="TableParagraph"/>
              <w:rPr>
                <w:sz w:val="20"/>
              </w:rPr>
            </w:pPr>
          </w:p>
        </w:tc>
        <w:tc>
          <w:tcPr>
            <w:tcW w:w="1099" w:type="dxa"/>
            <w:tcBorders>
              <w:left w:val="nil"/>
              <w:bottom w:val="nil"/>
            </w:tcBorders>
          </w:tcPr>
          <w:p>
            <w:pPr>
              <w:pStyle w:val="TableParagraph"/>
              <w:spacing w:before="51"/>
              <w:ind w:left="185"/>
              <w:rPr>
                <w:rFonts w:ascii="Calibri"/>
                <w:sz w:val="22"/>
              </w:rPr>
            </w:pPr>
            <w:r>
              <w:rPr>
                <w:rFonts w:ascii="Calibri"/>
                <w:spacing w:val="-4"/>
                <w:sz w:val="22"/>
              </w:rPr>
              <w:t>Equal</w:t>
            </w:r>
          </w:p>
        </w:tc>
        <w:tc>
          <w:tcPr>
            <w:tcW w:w="711" w:type="dxa"/>
            <w:tcBorders>
              <w:bottom w:val="nil"/>
              <w:right w:val="single" w:sz="8" w:space="0" w:color="000000"/>
            </w:tcBorders>
          </w:tcPr>
          <w:p>
            <w:pPr>
              <w:pStyle w:val="TableParagraph"/>
              <w:rPr>
                <w:sz w:val="20"/>
              </w:rPr>
            </w:pPr>
          </w:p>
        </w:tc>
        <w:tc>
          <w:tcPr>
            <w:tcW w:w="811" w:type="dxa"/>
            <w:tcBorders>
              <w:left w:val="single" w:sz="8" w:space="0" w:color="000000"/>
              <w:bottom w:val="nil"/>
              <w:right w:val="single" w:sz="8" w:space="0" w:color="000000"/>
            </w:tcBorders>
          </w:tcPr>
          <w:p>
            <w:pPr>
              <w:pStyle w:val="TableParagraph"/>
              <w:rPr>
                <w:sz w:val="20"/>
              </w:rPr>
            </w:pPr>
          </w:p>
        </w:tc>
        <w:tc>
          <w:tcPr>
            <w:tcW w:w="720" w:type="dxa"/>
            <w:tcBorders>
              <w:left w:val="single" w:sz="8" w:space="0" w:color="000000"/>
              <w:bottom w:val="nil"/>
              <w:right w:val="single" w:sz="8" w:space="0" w:color="000000"/>
            </w:tcBorders>
          </w:tcPr>
          <w:p>
            <w:pPr>
              <w:pStyle w:val="TableParagraph"/>
              <w:rPr>
                <w:sz w:val="20"/>
              </w:rPr>
            </w:pPr>
          </w:p>
        </w:tc>
        <w:tc>
          <w:tcPr>
            <w:tcW w:w="720" w:type="dxa"/>
            <w:tcBorders>
              <w:left w:val="single" w:sz="8" w:space="0" w:color="000000"/>
              <w:bottom w:val="nil"/>
              <w:right w:val="single" w:sz="8" w:space="0" w:color="000000"/>
            </w:tcBorders>
          </w:tcPr>
          <w:p>
            <w:pPr>
              <w:pStyle w:val="TableParagraph"/>
              <w:rPr>
                <w:sz w:val="20"/>
              </w:rPr>
            </w:pPr>
          </w:p>
        </w:tc>
        <w:tc>
          <w:tcPr>
            <w:tcW w:w="989" w:type="dxa"/>
            <w:tcBorders>
              <w:left w:val="single" w:sz="8" w:space="0" w:color="000000"/>
              <w:bottom w:val="nil"/>
              <w:right w:val="single" w:sz="8" w:space="0" w:color="000000"/>
            </w:tcBorders>
          </w:tcPr>
          <w:p>
            <w:pPr>
              <w:pStyle w:val="TableParagraph"/>
              <w:rPr>
                <w:sz w:val="20"/>
              </w:rPr>
            </w:pPr>
          </w:p>
        </w:tc>
        <w:tc>
          <w:tcPr>
            <w:tcW w:w="720" w:type="dxa"/>
            <w:tcBorders>
              <w:left w:val="single" w:sz="8" w:space="0" w:color="000000"/>
              <w:bottom w:val="nil"/>
              <w:right w:val="single" w:sz="8" w:space="0" w:color="000000"/>
            </w:tcBorders>
          </w:tcPr>
          <w:p>
            <w:pPr>
              <w:pStyle w:val="TableParagraph"/>
              <w:rPr>
                <w:sz w:val="20"/>
              </w:rPr>
            </w:pPr>
          </w:p>
        </w:tc>
        <w:tc>
          <w:tcPr>
            <w:tcW w:w="724" w:type="dxa"/>
            <w:tcBorders>
              <w:left w:val="single" w:sz="8" w:space="0" w:color="000000"/>
              <w:bottom w:val="nil"/>
              <w:right w:val="single" w:sz="8" w:space="0" w:color="000000"/>
            </w:tcBorders>
          </w:tcPr>
          <w:p>
            <w:pPr>
              <w:pStyle w:val="TableParagraph"/>
              <w:rPr>
                <w:sz w:val="20"/>
              </w:rPr>
            </w:pPr>
          </w:p>
        </w:tc>
        <w:tc>
          <w:tcPr>
            <w:tcW w:w="715" w:type="dxa"/>
            <w:tcBorders>
              <w:left w:val="single" w:sz="8" w:space="0" w:color="000000"/>
              <w:bottom w:val="nil"/>
              <w:right w:val="single" w:sz="8" w:space="0" w:color="000000"/>
            </w:tcBorders>
          </w:tcPr>
          <w:p>
            <w:pPr>
              <w:pStyle w:val="TableParagraph"/>
              <w:rPr>
                <w:sz w:val="20"/>
              </w:rPr>
            </w:pPr>
          </w:p>
        </w:tc>
        <w:tc>
          <w:tcPr>
            <w:tcW w:w="1651" w:type="dxa"/>
            <w:tcBorders>
              <w:left w:val="single" w:sz="8" w:space="0" w:color="000000"/>
              <w:bottom w:val="nil"/>
            </w:tcBorders>
          </w:tcPr>
          <w:p>
            <w:pPr>
              <w:pStyle w:val="TableParagraph"/>
              <w:rPr>
                <w:sz w:val="20"/>
              </w:rPr>
            </w:pPr>
          </w:p>
        </w:tc>
      </w:tr>
      <w:tr>
        <w:trPr>
          <w:trHeight w:val="319" w:hRule="atLeast"/>
        </w:trPr>
        <w:tc>
          <w:tcPr>
            <w:tcW w:w="981" w:type="dxa"/>
            <w:vMerge/>
            <w:tcBorders>
              <w:top w:val="nil"/>
              <w:bottom w:val="nil"/>
              <w:right w:val="nil"/>
            </w:tcBorders>
          </w:tcPr>
          <w:p>
            <w:pPr>
              <w:rPr>
                <w:sz w:val="2"/>
                <w:szCs w:val="2"/>
              </w:rPr>
            </w:pPr>
          </w:p>
        </w:tc>
        <w:tc>
          <w:tcPr>
            <w:tcW w:w="1099" w:type="dxa"/>
            <w:tcBorders>
              <w:top w:val="nil"/>
              <w:left w:val="nil"/>
              <w:bottom w:val="nil"/>
            </w:tcBorders>
          </w:tcPr>
          <w:p>
            <w:pPr>
              <w:pStyle w:val="TableParagraph"/>
              <w:spacing w:before="4"/>
              <w:ind w:left="185"/>
              <w:rPr>
                <w:rFonts w:ascii="Calibri"/>
                <w:sz w:val="22"/>
              </w:rPr>
            </w:pPr>
            <w:r>
              <w:rPr>
                <w:rFonts w:ascii="Calibri"/>
                <w:spacing w:val="-2"/>
                <w:sz w:val="22"/>
              </w:rPr>
              <w:t>variances</w:t>
            </w:r>
          </w:p>
        </w:tc>
        <w:tc>
          <w:tcPr>
            <w:tcW w:w="711" w:type="dxa"/>
            <w:tcBorders>
              <w:top w:val="nil"/>
              <w:bottom w:val="nil"/>
              <w:right w:val="single" w:sz="8" w:space="0" w:color="000000"/>
            </w:tcBorders>
          </w:tcPr>
          <w:p>
            <w:pPr>
              <w:pStyle w:val="TableParagraph"/>
              <w:spacing w:before="4"/>
              <w:ind w:left="245"/>
              <w:rPr>
                <w:rFonts w:ascii="Calibri"/>
                <w:sz w:val="22"/>
              </w:rPr>
            </w:pPr>
            <w:r>
              <w:rPr>
                <w:rFonts w:ascii="Calibri"/>
                <w:spacing w:val="-4"/>
                <w:sz w:val="22"/>
              </w:rPr>
              <w:t>.227</w:t>
            </w:r>
          </w:p>
        </w:tc>
        <w:tc>
          <w:tcPr>
            <w:tcW w:w="811" w:type="dxa"/>
            <w:tcBorders>
              <w:top w:val="nil"/>
              <w:left w:val="single" w:sz="8" w:space="0" w:color="000000"/>
              <w:bottom w:val="nil"/>
              <w:right w:val="single" w:sz="8" w:space="0" w:color="000000"/>
            </w:tcBorders>
          </w:tcPr>
          <w:p>
            <w:pPr>
              <w:pStyle w:val="TableParagraph"/>
              <w:spacing w:before="4"/>
              <w:ind w:left="358"/>
              <w:rPr>
                <w:rFonts w:ascii="Calibri"/>
                <w:sz w:val="22"/>
              </w:rPr>
            </w:pPr>
            <w:r>
              <w:rPr>
                <w:rFonts w:ascii="Calibri"/>
                <w:spacing w:val="-4"/>
                <w:sz w:val="22"/>
              </w:rPr>
              <w:t>.635</w:t>
            </w:r>
          </w:p>
        </w:tc>
        <w:tc>
          <w:tcPr>
            <w:tcW w:w="720" w:type="dxa"/>
            <w:tcBorders>
              <w:top w:val="nil"/>
              <w:left w:val="single" w:sz="8" w:space="0" w:color="000000"/>
              <w:bottom w:val="nil"/>
              <w:right w:val="single" w:sz="8" w:space="0" w:color="000000"/>
            </w:tcBorders>
          </w:tcPr>
          <w:p>
            <w:pPr>
              <w:pStyle w:val="TableParagraph"/>
              <w:spacing w:before="4"/>
              <w:ind w:left="38"/>
              <w:jc w:val="center"/>
              <w:rPr>
                <w:rFonts w:ascii="Calibri"/>
                <w:sz w:val="22"/>
              </w:rPr>
            </w:pPr>
            <w:r>
              <w:rPr>
                <w:rFonts w:ascii="Calibri"/>
                <w:spacing w:val="-2"/>
                <w:sz w:val="22"/>
              </w:rPr>
              <w:t>-1.271</w:t>
            </w:r>
          </w:p>
        </w:tc>
        <w:tc>
          <w:tcPr>
            <w:tcW w:w="720" w:type="dxa"/>
            <w:tcBorders>
              <w:top w:val="nil"/>
              <w:left w:val="single" w:sz="8" w:space="0" w:color="000000"/>
              <w:bottom w:val="nil"/>
              <w:right w:val="single" w:sz="8" w:space="0" w:color="000000"/>
            </w:tcBorders>
          </w:tcPr>
          <w:p>
            <w:pPr>
              <w:pStyle w:val="TableParagraph"/>
              <w:spacing w:before="4"/>
              <w:ind w:left="321"/>
              <w:rPr>
                <w:rFonts w:ascii="Calibri"/>
                <w:sz w:val="22"/>
              </w:rPr>
            </w:pPr>
            <w:r>
              <w:rPr>
                <w:rFonts w:ascii="Calibri"/>
                <w:spacing w:val="-5"/>
                <w:sz w:val="22"/>
              </w:rPr>
              <w:t>203</w:t>
            </w:r>
          </w:p>
        </w:tc>
        <w:tc>
          <w:tcPr>
            <w:tcW w:w="989" w:type="dxa"/>
            <w:tcBorders>
              <w:top w:val="nil"/>
              <w:left w:val="single" w:sz="8" w:space="0" w:color="000000"/>
              <w:bottom w:val="nil"/>
              <w:right w:val="single" w:sz="8" w:space="0" w:color="000000"/>
            </w:tcBorders>
          </w:tcPr>
          <w:p>
            <w:pPr>
              <w:pStyle w:val="TableParagraph"/>
              <w:spacing w:before="4"/>
              <w:ind w:right="34"/>
              <w:jc w:val="right"/>
              <w:rPr>
                <w:rFonts w:ascii="Calibri"/>
                <w:sz w:val="22"/>
              </w:rPr>
            </w:pPr>
            <w:r>
              <w:rPr>
                <w:rFonts w:ascii="Calibri"/>
                <w:spacing w:val="-4"/>
                <w:sz w:val="22"/>
              </w:rPr>
              <w:t>.205</w:t>
            </w:r>
          </w:p>
        </w:tc>
        <w:tc>
          <w:tcPr>
            <w:tcW w:w="720" w:type="dxa"/>
            <w:tcBorders>
              <w:top w:val="nil"/>
              <w:left w:val="single" w:sz="8" w:space="0" w:color="000000"/>
              <w:bottom w:val="nil"/>
              <w:right w:val="single" w:sz="8" w:space="0" w:color="000000"/>
            </w:tcBorders>
          </w:tcPr>
          <w:p>
            <w:pPr>
              <w:pStyle w:val="TableParagraph"/>
              <w:spacing w:before="4"/>
              <w:ind w:left="159"/>
              <w:jc w:val="center"/>
              <w:rPr>
                <w:rFonts w:ascii="Calibri"/>
                <w:sz w:val="22"/>
              </w:rPr>
            </w:pPr>
            <w:r>
              <w:rPr>
                <w:rFonts w:ascii="Calibri"/>
                <w:spacing w:val="-2"/>
                <w:sz w:val="22"/>
              </w:rPr>
              <w:t>-</w:t>
            </w:r>
            <w:r>
              <w:rPr>
                <w:rFonts w:ascii="Calibri"/>
                <w:spacing w:val="-4"/>
                <w:sz w:val="22"/>
              </w:rPr>
              <w:t>.811</w:t>
            </w:r>
          </w:p>
        </w:tc>
        <w:tc>
          <w:tcPr>
            <w:tcW w:w="724" w:type="dxa"/>
            <w:tcBorders>
              <w:top w:val="nil"/>
              <w:left w:val="single" w:sz="8" w:space="0" w:color="000000"/>
              <w:bottom w:val="nil"/>
              <w:right w:val="single" w:sz="8" w:space="0" w:color="000000"/>
            </w:tcBorders>
          </w:tcPr>
          <w:p>
            <w:pPr>
              <w:pStyle w:val="TableParagraph"/>
              <w:spacing w:before="4"/>
              <w:ind w:right="42"/>
              <w:jc w:val="right"/>
              <w:rPr>
                <w:rFonts w:ascii="Calibri"/>
                <w:sz w:val="22"/>
              </w:rPr>
            </w:pPr>
            <w:r>
              <w:rPr>
                <w:rFonts w:ascii="Calibri"/>
                <w:spacing w:val="-4"/>
                <w:sz w:val="22"/>
              </w:rPr>
              <w:t>.638</w:t>
            </w:r>
          </w:p>
        </w:tc>
        <w:tc>
          <w:tcPr>
            <w:tcW w:w="715" w:type="dxa"/>
            <w:tcBorders>
              <w:top w:val="nil"/>
              <w:left w:val="single" w:sz="8" w:space="0" w:color="000000"/>
              <w:bottom w:val="nil"/>
              <w:right w:val="single" w:sz="8" w:space="0" w:color="000000"/>
            </w:tcBorders>
          </w:tcPr>
          <w:p>
            <w:pPr>
              <w:pStyle w:val="TableParagraph"/>
              <w:spacing w:before="4"/>
              <w:ind w:left="38"/>
              <w:jc w:val="center"/>
              <w:rPr>
                <w:rFonts w:ascii="Calibri"/>
                <w:sz w:val="22"/>
              </w:rPr>
            </w:pPr>
            <w:r>
              <w:rPr>
                <w:rFonts w:ascii="Calibri"/>
                <w:spacing w:val="-2"/>
                <w:sz w:val="22"/>
              </w:rPr>
              <w:t>-2.069</w:t>
            </w:r>
          </w:p>
        </w:tc>
        <w:tc>
          <w:tcPr>
            <w:tcW w:w="1651" w:type="dxa"/>
            <w:tcBorders>
              <w:top w:val="nil"/>
              <w:left w:val="single" w:sz="8" w:space="0" w:color="000000"/>
              <w:bottom w:val="nil"/>
            </w:tcBorders>
          </w:tcPr>
          <w:p>
            <w:pPr>
              <w:pStyle w:val="TableParagraph"/>
              <w:spacing w:before="4"/>
              <w:ind w:right="33"/>
              <w:jc w:val="right"/>
              <w:rPr>
                <w:rFonts w:ascii="Calibri"/>
                <w:sz w:val="22"/>
              </w:rPr>
            </w:pPr>
            <w:r>
              <w:rPr>
                <w:rFonts w:ascii="Calibri"/>
                <w:spacing w:val="-4"/>
                <w:sz w:val="22"/>
              </w:rPr>
              <w:t>.447</w:t>
            </w:r>
          </w:p>
        </w:tc>
      </w:tr>
      <w:tr>
        <w:trPr>
          <w:trHeight w:val="331" w:hRule="atLeast"/>
        </w:trPr>
        <w:tc>
          <w:tcPr>
            <w:tcW w:w="981" w:type="dxa"/>
            <w:vMerge/>
            <w:tcBorders>
              <w:top w:val="nil"/>
              <w:bottom w:val="nil"/>
              <w:right w:val="nil"/>
            </w:tcBorders>
          </w:tcPr>
          <w:p>
            <w:pPr>
              <w:rPr>
                <w:sz w:val="2"/>
                <w:szCs w:val="2"/>
              </w:rPr>
            </w:pPr>
          </w:p>
        </w:tc>
        <w:tc>
          <w:tcPr>
            <w:tcW w:w="1099" w:type="dxa"/>
            <w:tcBorders>
              <w:top w:val="nil"/>
              <w:left w:val="nil"/>
              <w:bottom w:val="nil"/>
            </w:tcBorders>
          </w:tcPr>
          <w:p>
            <w:pPr>
              <w:pStyle w:val="TableParagraph"/>
              <w:spacing w:before="6"/>
              <w:ind w:left="185"/>
              <w:rPr>
                <w:rFonts w:ascii="Calibri"/>
                <w:sz w:val="22"/>
              </w:rPr>
            </w:pPr>
            <w:r>
              <w:rPr>
                <w:rFonts w:ascii="Calibri"/>
                <w:spacing w:val="-2"/>
                <w:sz w:val="22"/>
              </w:rPr>
              <w:t>assumed</w:t>
            </w:r>
          </w:p>
        </w:tc>
        <w:tc>
          <w:tcPr>
            <w:tcW w:w="711" w:type="dxa"/>
            <w:tcBorders>
              <w:top w:val="nil"/>
              <w:bottom w:val="nil"/>
              <w:right w:val="single" w:sz="8" w:space="0" w:color="000000"/>
            </w:tcBorders>
          </w:tcPr>
          <w:p>
            <w:pPr>
              <w:pStyle w:val="TableParagraph"/>
              <w:rPr>
                <w:sz w:val="20"/>
              </w:rPr>
            </w:pPr>
          </w:p>
        </w:tc>
        <w:tc>
          <w:tcPr>
            <w:tcW w:w="811" w:type="dxa"/>
            <w:tcBorders>
              <w:top w:val="nil"/>
              <w:left w:val="single" w:sz="8" w:space="0" w:color="000000"/>
              <w:bottom w:val="nil"/>
              <w:right w:val="single" w:sz="8" w:space="0" w:color="000000"/>
            </w:tcBorders>
          </w:tcPr>
          <w:p>
            <w:pPr>
              <w:pStyle w:val="TableParagraph"/>
              <w:rPr>
                <w:sz w:val="20"/>
              </w:rPr>
            </w:pPr>
          </w:p>
        </w:tc>
        <w:tc>
          <w:tcPr>
            <w:tcW w:w="720" w:type="dxa"/>
            <w:tcBorders>
              <w:top w:val="nil"/>
              <w:left w:val="single" w:sz="8" w:space="0" w:color="000000"/>
              <w:bottom w:val="nil"/>
              <w:right w:val="single" w:sz="8" w:space="0" w:color="000000"/>
            </w:tcBorders>
          </w:tcPr>
          <w:p>
            <w:pPr>
              <w:pStyle w:val="TableParagraph"/>
              <w:rPr>
                <w:sz w:val="20"/>
              </w:rPr>
            </w:pPr>
          </w:p>
        </w:tc>
        <w:tc>
          <w:tcPr>
            <w:tcW w:w="720" w:type="dxa"/>
            <w:tcBorders>
              <w:top w:val="nil"/>
              <w:left w:val="single" w:sz="8" w:space="0" w:color="000000"/>
              <w:bottom w:val="nil"/>
              <w:right w:val="single" w:sz="8" w:space="0" w:color="000000"/>
            </w:tcBorders>
          </w:tcPr>
          <w:p>
            <w:pPr>
              <w:pStyle w:val="TableParagraph"/>
              <w:rPr>
                <w:sz w:val="20"/>
              </w:rPr>
            </w:pPr>
          </w:p>
        </w:tc>
        <w:tc>
          <w:tcPr>
            <w:tcW w:w="989" w:type="dxa"/>
            <w:tcBorders>
              <w:top w:val="nil"/>
              <w:left w:val="single" w:sz="8" w:space="0" w:color="000000"/>
              <w:bottom w:val="nil"/>
              <w:right w:val="single" w:sz="8" w:space="0" w:color="000000"/>
            </w:tcBorders>
          </w:tcPr>
          <w:p>
            <w:pPr>
              <w:pStyle w:val="TableParagraph"/>
              <w:rPr>
                <w:sz w:val="20"/>
              </w:rPr>
            </w:pPr>
          </w:p>
        </w:tc>
        <w:tc>
          <w:tcPr>
            <w:tcW w:w="720" w:type="dxa"/>
            <w:tcBorders>
              <w:top w:val="nil"/>
              <w:left w:val="single" w:sz="8" w:space="0" w:color="000000"/>
              <w:bottom w:val="nil"/>
              <w:right w:val="single" w:sz="8" w:space="0" w:color="000000"/>
            </w:tcBorders>
          </w:tcPr>
          <w:p>
            <w:pPr>
              <w:pStyle w:val="TableParagraph"/>
              <w:rPr>
                <w:sz w:val="20"/>
              </w:rPr>
            </w:pPr>
          </w:p>
        </w:tc>
        <w:tc>
          <w:tcPr>
            <w:tcW w:w="724" w:type="dxa"/>
            <w:tcBorders>
              <w:top w:val="nil"/>
              <w:left w:val="single" w:sz="8" w:space="0" w:color="000000"/>
              <w:bottom w:val="nil"/>
              <w:right w:val="single" w:sz="8" w:space="0" w:color="000000"/>
            </w:tcBorders>
          </w:tcPr>
          <w:p>
            <w:pPr>
              <w:pStyle w:val="TableParagraph"/>
              <w:rPr>
                <w:sz w:val="20"/>
              </w:rPr>
            </w:pPr>
          </w:p>
        </w:tc>
        <w:tc>
          <w:tcPr>
            <w:tcW w:w="715" w:type="dxa"/>
            <w:tcBorders>
              <w:top w:val="nil"/>
              <w:left w:val="single" w:sz="8" w:space="0" w:color="000000"/>
              <w:bottom w:val="nil"/>
              <w:right w:val="single" w:sz="8" w:space="0" w:color="000000"/>
            </w:tcBorders>
          </w:tcPr>
          <w:p>
            <w:pPr>
              <w:pStyle w:val="TableParagraph"/>
              <w:rPr>
                <w:sz w:val="20"/>
              </w:rPr>
            </w:pPr>
          </w:p>
        </w:tc>
        <w:tc>
          <w:tcPr>
            <w:tcW w:w="1651" w:type="dxa"/>
            <w:tcBorders>
              <w:top w:val="nil"/>
              <w:left w:val="single" w:sz="8" w:space="0" w:color="000000"/>
              <w:bottom w:val="nil"/>
            </w:tcBorders>
          </w:tcPr>
          <w:p>
            <w:pPr>
              <w:pStyle w:val="TableParagraph"/>
              <w:rPr>
                <w:sz w:val="20"/>
              </w:rPr>
            </w:pPr>
          </w:p>
        </w:tc>
      </w:tr>
      <w:tr>
        <w:trPr>
          <w:trHeight w:val="350" w:hRule="atLeast"/>
        </w:trPr>
        <w:tc>
          <w:tcPr>
            <w:tcW w:w="981" w:type="dxa"/>
            <w:tcBorders>
              <w:top w:val="nil"/>
              <w:bottom w:val="nil"/>
              <w:right w:val="nil"/>
            </w:tcBorders>
          </w:tcPr>
          <w:p>
            <w:pPr>
              <w:pStyle w:val="TableParagraph"/>
              <w:spacing w:before="16"/>
              <w:ind w:left="78"/>
              <w:rPr>
                <w:rFonts w:ascii="Calibri"/>
                <w:sz w:val="22"/>
              </w:rPr>
            </w:pPr>
            <w:r>
              <w:rPr>
                <w:rFonts w:ascii="Calibri"/>
                <w:spacing w:val="-2"/>
                <w:sz w:val="22"/>
              </w:rPr>
              <w:t>Posttest</w:t>
            </w:r>
          </w:p>
        </w:tc>
        <w:tc>
          <w:tcPr>
            <w:tcW w:w="1099" w:type="dxa"/>
            <w:tcBorders>
              <w:top w:val="nil"/>
              <w:left w:val="nil"/>
              <w:bottom w:val="nil"/>
            </w:tcBorders>
          </w:tcPr>
          <w:p>
            <w:pPr>
              <w:pStyle w:val="TableParagraph"/>
              <w:spacing w:before="35"/>
              <w:ind w:left="185"/>
              <w:rPr>
                <w:rFonts w:ascii="Calibri"/>
                <w:sz w:val="22"/>
              </w:rPr>
            </w:pPr>
            <w:r>
              <w:rPr>
                <w:rFonts w:ascii="Calibri"/>
                <w:spacing w:val="-4"/>
                <w:sz w:val="22"/>
              </w:rPr>
              <w:t>Equal</w:t>
            </w:r>
          </w:p>
        </w:tc>
        <w:tc>
          <w:tcPr>
            <w:tcW w:w="711" w:type="dxa"/>
            <w:tcBorders>
              <w:top w:val="nil"/>
              <w:bottom w:val="nil"/>
              <w:right w:val="single" w:sz="8" w:space="0" w:color="000000"/>
            </w:tcBorders>
          </w:tcPr>
          <w:p>
            <w:pPr>
              <w:pStyle w:val="TableParagraph"/>
              <w:rPr>
                <w:sz w:val="20"/>
              </w:rPr>
            </w:pPr>
          </w:p>
        </w:tc>
        <w:tc>
          <w:tcPr>
            <w:tcW w:w="811" w:type="dxa"/>
            <w:tcBorders>
              <w:top w:val="nil"/>
              <w:left w:val="single" w:sz="8" w:space="0" w:color="000000"/>
              <w:bottom w:val="nil"/>
              <w:right w:val="single" w:sz="8" w:space="0" w:color="000000"/>
            </w:tcBorders>
          </w:tcPr>
          <w:p>
            <w:pPr>
              <w:pStyle w:val="TableParagraph"/>
              <w:rPr>
                <w:sz w:val="20"/>
              </w:rPr>
            </w:pPr>
          </w:p>
        </w:tc>
        <w:tc>
          <w:tcPr>
            <w:tcW w:w="720" w:type="dxa"/>
            <w:tcBorders>
              <w:top w:val="nil"/>
              <w:left w:val="single" w:sz="8" w:space="0" w:color="000000"/>
              <w:bottom w:val="nil"/>
              <w:right w:val="single" w:sz="8" w:space="0" w:color="000000"/>
            </w:tcBorders>
          </w:tcPr>
          <w:p>
            <w:pPr>
              <w:pStyle w:val="TableParagraph"/>
              <w:rPr>
                <w:sz w:val="20"/>
              </w:rPr>
            </w:pPr>
          </w:p>
        </w:tc>
        <w:tc>
          <w:tcPr>
            <w:tcW w:w="720" w:type="dxa"/>
            <w:tcBorders>
              <w:top w:val="nil"/>
              <w:left w:val="single" w:sz="8" w:space="0" w:color="000000"/>
              <w:bottom w:val="nil"/>
              <w:right w:val="single" w:sz="8" w:space="0" w:color="000000"/>
            </w:tcBorders>
          </w:tcPr>
          <w:p>
            <w:pPr>
              <w:pStyle w:val="TableParagraph"/>
              <w:rPr>
                <w:sz w:val="20"/>
              </w:rPr>
            </w:pPr>
          </w:p>
        </w:tc>
        <w:tc>
          <w:tcPr>
            <w:tcW w:w="989" w:type="dxa"/>
            <w:tcBorders>
              <w:top w:val="nil"/>
              <w:left w:val="single" w:sz="8" w:space="0" w:color="000000"/>
              <w:bottom w:val="nil"/>
              <w:right w:val="single" w:sz="8" w:space="0" w:color="000000"/>
            </w:tcBorders>
          </w:tcPr>
          <w:p>
            <w:pPr>
              <w:pStyle w:val="TableParagraph"/>
              <w:rPr>
                <w:sz w:val="20"/>
              </w:rPr>
            </w:pPr>
          </w:p>
        </w:tc>
        <w:tc>
          <w:tcPr>
            <w:tcW w:w="720" w:type="dxa"/>
            <w:tcBorders>
              <w:top w:val="nil"/>
              <w:left w:val="single" w:sz="8" w:space="0" w:color="000000"/>
              <w:bottom w:val="nil"/>
              <w:right w:val="single" w:sz="8" w:space="0" w:color="000000"/>
            </w:tcBorders>
          </w:tcPr>
          <w:p>
            <w:pPr>
              <w:pStyle w:val="TableParagraph"/>
              <w:rPr>
                <w:sz w:val="20"/>
              </w:rPr>
            </w:pPr>
          </w:p>
        </w:tc>
        <w:tc>
          <w:tcPr>
            <w:tcW w:w="724" w:type="dxa"/>
            <w:tcBorders>
              <w:top w:val="nil"/>
              <w:left w:val="single" w:sz="8" w:space="0" w:color="000000"/>
              <w:bottom w:val="nil"/>
              <w:right w:val="single" w:sz="8" w:space="0" w:color="000000"/>
            </w:tcBorders>
          </w:tcPr>
          <w:p>
            <w:pPr>
              <w:pStyle w:val="TableParagraph"/>
              <w:rPr>
                <w:sz w:val="20"/>
              </w:rPr>
            </w:pPr>
          </w:p>
        </w:tc>
        <w:tc>
          <w:tcPr>
            <w:tcW w:w="715" w:type="dxa"/>
            <w:tcBorders>
              <w:top w:val="nil"/>
              <w:left w:val="single" w:sz="8" w:space="0" w:color="000000"/>
              <w:bottom w:val="nil"/>
              <w:right w:val="single" w:sz="8" w:space="0" w:color="000000"/>
            </w:tcBorders>
          </w:tcPr>
          <w:p>
            <w:pPr>
              <w:pStyle w:val="TableParagraph"/>
              <w:rPr>
                <w:sz w:val="20"/>
              </w:rPr>
            </w:pPr>
          </w:p>
        </w:tc>
        <w:tc>
          <w:tcPr>
            <w:tcW w:w="1651" w:type="dxa"/>
            <w:tcBorders>
              <w:top w:val="nil"/>
              <w:left w:val="single" w:sz="8" w:space="0" w:color="000000"/>
              <w:bottom w:val="nil"/>
            </w:tcBorders>
          </w:tcPr>
          <w:p>
            <w:pPr>
              <w:pStyle w:val="TableParagraph"/>
              <w:rPr>
                <w:sz w:val="20"/>
              </w:rPr>
            </w:pPr>
          </w:p>
        </w:tc>
      </w:tr>
      <w:tr>
        <w:trPr>
          <w:trHeight w:val="638" w:hRule="atLeast"/>
        </w:trPr>
        <w:tc>
          <w:tcPr>
            <w:tcW w:w="981" w:type="dxa"/>
            <w:tcBorders>
              <w:top w:val="nil"/>
              <w:bottom w:val="nil"/>
              <w:right w:val="nil"/>
            </w:tcBorders>
          </w:tcPr>
          <w:p>
            <w:pPr>
              <w:pStyle w:val="TableParagraph"/>
              <w:rPr>
                <w:sz w:val="20"/>
              </w:rPr>
            </w:pPr>
          </w:p>
        </w:tc>
        <w:tc>
          <w:tcPr>
            <w:tcW w:w="1099" w:type="dxa"/>
            <w:tcBorders>
              <w:top w:val="nil"/>
              <w:left w:val="nil"/>
              <w:bottom w:val="nil"/>
            </w:tcBorders>
          </w:tcPr>
          <w:p>
            <w:pPr>
              <w:pStyle w:val="TableParagraph"/>
              <w:spacing w:before="6"/>
              <w:ind w:left="185"/>
              <w:rPr>
                <w:rFonts w:ascii="Calibri"/>
                <w:sz w:val="22"/>
              </w:rPr>
            </w:pPr>
            <w:r>
              <w:rPr>
                <w:rFonts w:ascii="Calibri"/>
                <w:spacing w:val="-2"/>
                <w:sz w:val="22"/>
              </w:rPr>
              <w:t>variances</w:t>
            </w:r>
          </w:p>
          <w:p>
            <w:pPr>
              <w:pStyle w:val="TableParagraph"/>
              <w:spacing w:before="48"/>
              <w:ind w:left="185"/>
              <w:rPr>
                <w:rFonts w:ascii="Calibri"/>
                <w:sz w:val="22"/>
              </w:rPr>
            </w:pPr>
            <w:r>
              <w:rPr>
                <w:rFonts w:ascii="Calibri"/>
                <w:spacing w:val="-5"/>
                <w:sz w:val="22"/>
              </w:rPr>
              <w:t>not</w:t>
            </w:r>
          </w:p>
        </w:tc>
        <w:tc>
          <w:tcPr>
            <w:tcW w:w="711" w:type="dxa"/>
            <w:tcBorders>
              <w:top w:val="nil"/>
              <w:bottom w:val="nil"/>
              <w:right w:val="single" w:sz="8" w:space="0" w:color="000000"/>
            </w:tcBorders>
          </w:tcPr>
          <w:p>
            <w:pPr>
              <w:pStyle w:val="TableParagraph"/>
              <w:rPr>
                <w:sz w:val="20"/>
              </w:rPr>
            </w:pPr>
          </w:p>
        </w:tc>
        <w:tc>
          <w:tcPr>
            <w:tcW w:w="811" w:type="dxa"/>
            <w:tcBorders>
              <w:top w:val="nil"/>
              <w:left w:val="single" w:sz="8" w:space="0" w:color="000000"/>
              <w:bottom w:val="nil"/>
              <w:right w:val="single" w:sz="8" w:space="0" w:color="000000"/>
            </w:tcBorders>
          </w:tcPr>
          <w:p>
            <w:pPr>
              <w:pStyle w:val="TableParagraph"/>
              <w:rPr>
                <w:sz w:val="20"/>
              </w:rPr>
            </w:pPr>
          </w:p>
        </w:tc>
        <w:tc>
          <w:tcPr>
            <w:tcW w:w="720" w:type="dxa"/>
            <w:tcBorders>
              <w:top w:val="nil"/>
              <w:left w:val="single" w:sz="8" w:space="0" w:color="000000"/>
              <w:bottom w:val="nil"/>
              <w:right w:val="single" w:sz="8" w:space="0" w:color="000000"/>
            </w:tcBorders>
          </w:tcPr>
          <w:p>
            <w:pPr>
              <w:pStyle w:val="TableParagraph"/>
              <w:spacing w:before="165"/>
              <w:ind w:left="38"/>
              <w:jc w:val="center"/>
              <w:rPr>
                <w:rFonts w:ascii="Calibri"/>
                <w:sz w:val="22"/>
              </w:rPr>
            </w:pPr>
            <w:r>
              <w:rPr>
                <w:rFonts w:ascii="Calibri"/>
                <w:spacing w:val="-2"/>
                <w:sz w:val="22"/>
              </w:rPr>
              <w:t>-1.255</w:t>
            </w:r>
          </w:p>
        </w:tc>
        <w:tc>
          <w:tcPr>
            <w:tcW w:w="720" w:type="dxa"/>
            <w:tcBorders>
              <w:top w:val="nil"/>
              <w:left w:val="single" w:sz="8" w:space="0" w:color="000000"/>
              <w:bottom w:val="nil"/>
              <w:right w:val="single" w:sz="8" w:space="0" w:color="000000"/>
            </w:tcBorders>
          </w:tcPr>
          <w:p>
            <w:pPr>
              <w:pStyle w:val="TableParagraph"/>
              <w:spacing w:before="6"/>
              <w:ind w:right="39"/>
              <w:jc w:val="right"/>
              <w:rPr>
                <w:rFonts w:ascii="Calibri"/>
                <w:sz w:val="22"/>
              </w:rPr>
            </w:pPr>
            <w:r>
              <w:rPr>
                <w:rFonts w:ascii="Calibri"/>
                <w:spacing w:val="-2"/>
                <w:sz w:val="22"/>
              </w:rPr>
              <w:t>177.8</w:t>
            </w:r>
          </w:p>
          <w:p>
            <w:pPr>
              <w:pStyle w:val="TableParagraph"/>
              <w:spacing w:before="48"/>
              <w:ind w:right="40"/>
              <w:jc w:val="right"/>
              <w:rPr>
                <w:rFonts w:ascii="Calibri"/>
                <w:sz w:val="22"/>
              </w:rPr>
            </w:pPr>
            <w:r>
              <w:rPr>
                <w:rFonts w:ascii="Calibri"/>
                <w:spacing w:val="-5"/>
                <w:sz w:val="22"/>
              </w:rPr>
              <w:t>54</w:t>
            </w:r>
          </w:p>
        </w:tc>
        <w:tc>
          <w:tcPr>
            <w:tcW w:w="989" w:type="dxa"/>
            <w:tcBorders>
              <w:top w:val="nil"/>
              <w:left w:val="single" w:sz="8" w:space="0" w:color="000000"/>
              <w:bottom w:val="nil"/>
              <w:right w:val="single" w:sz="8" w:space="0" w:color="000000"/>
            </w:tcBorders>
          </w:tcPr>
          <w:p>
            <w:pPr>
              <w:pStyle w:val="TableParagraph"/>
              <w:spacing w:before="165"/>
              <w:ind w:right="34"/>
              <w:jc w:val="right"/>
              <w:rPr>
                <w:rFonts w:ascii="Calibri"/>
                <w:sz w:val="22"/>
              </w:rPr>
            </w:pPr>
            <w:r>
              <w:rPr>
                <w:rFonts w:ascii="Calibri"/>
                <w:spacing w:val="-4"/>
                <w:sz w:val="22"/>
              </w:rPr>
              <w:t>.211</w:t>
            </w:r>
          </w:p>
        </w:tc>
        <w:tc>
          <w:tcPr>
            <w:tcW w:w="720" w:type="dxa"/>
            <w:tcBorders>
              <w:top w:val="nil"/>
              <w:left w:val="single" w:sz="8" w:space="0" w:color="000000"/>
              <w:bottom w:val="nil"/>
              <w:right w:val="single" w:sz="8" w:space="0" w:color="000000"/>
            </w:tcBorders>
          </w:tcPr>
          <w:p>
            <w:pPr>
              <w:pStyle w:val="TableParagraph"/>
              <w:spacing w:before="165"/>
              <w:ind w:left="159"/>
              <w:jc w:val="center"/>
              <w:rPr>
                <w:rFonts w:ascii="Calibri"/>
                <w:sz w:val="22"/>
              </w:rPr>
            </w:pPr>
            <w:r>
              <w:rPr>
                <w:rFonts w:ascii="Calibri"/>
                <w:spacing w:val="-2"/>
                <w:sz w:val="22"/>
              </w:rPr>
              <w:t>-</w:t>
            </w:r>
            <w:r>
              <w:rPr>
                <w:rFonts w:ascii="Calibri"/>
                <w:spacing w:val="-4"/>
                <w:sz w:val="22"/>
              </w:rPr>
              <w:t>.811</w:t>
            </w:r>
          </w:p>
        </w:tc>
        <w:tc>
          <w:tcPr>
            <w:tcW w:w="724" w:type="dxa"/>
            <w:tcBorders>
              <w:top w:val="nil"/>
              <w:left w:val="single" w:sz="8" w:space="0" w:color="000000"/>
              <w:bottom w:val="nil"/>
              <w:right w:val="single" w:sz="8" w:space="0" w:color="000000"/>
            </w:tcBorders>
          </w:tcPr>
          <w:p>
            <w:pPr>
              <w:pStyle w:val="TableParagraph"/>
              <w:spacing w:before="165"/>
              <w:ind w:right="42"/>
              <w:jc w:val="right"/>
              <w:rPr>
                <w:rFonts w:ascii="Calibri"/>
                <w:sz w:val="22"/>
              </w:rPr>
            </w:pPr>
            <w:r>
              <w:rPr>
                <w:rFonts w:ascii="Calibri"/>
                <w:spacing w:val="-4"/>
                <w:sz w:val="22"/>
              </w:rPr>
              <w:t>.646</w:t>
            </w:r>
          </w:p>
        </w:tc>
        <w:tc>
          <w:tcPr>
            <w:tcW w:w="715" w:type="dxa"/>
            <w:tcBorders>
              <w:top w:val="nil"/>
              <w:left w:val="single" w:sz="8" w:space="0" w:color="000000"/>
              <w:bottom w:val="nil"/>
              <w:right w:val="single" w:sz="8" w:space="0" w:color="000000"/>
            </w:tcBorders>
          </w:tcPr>
          <w:p>
            <w:pPr>
              <w:pStyle w:val="TableParagraph"/>
              <w:spacing w:before="165"/>
              <w:ind w:left="38"/>
              <w:jc w:val="center"/>
              <w:rPr>
                <w:rFonts w:ascii="Calibri"/>
                <w:sz w:val="22"/>
              </w:rPr>
            </w:pPr>
            <w:r>
              <w:rPr>
                <w:rFonts w:ascii="Calibri"/>
                <w:spacing w:val="-2"/>
                <w:sz w:val="22"/>
              </w:rPr>
              <w:t>-2.086</w:t>
            </w:r>
          </w:p>
        </w:tc>
        <w:tc>
          <w:tcPr>
            <w:tcW w:w="1651" w:type="dxa"/>
            <w:tcBorders>
              <w:top w:val="nil"/>
              <w:left w:val="single" w:sz="8" w:space="0" w:color="000000"/>
              <w:bottom w:val="nil"/>
            </w:tcBorders>
          </w:tcPr>
          <w:p>
            <w:pPr>
              <w:pStyle w:val="TableParagraph"/>
              <w:spacing w:before="165"/>
              <w:ind w:right="33"/>
              <w:jc w:val="right"/>
              <w:rPr>
                <w:rFonts w:ascii="Calibri"/>
                <w:sz w:val="22"/>
              </w:rPr>
            </w:pPr>
            <w:r>
              <w:rPr>
                <w:rFonts w:ascii="Calibri"/>
                <w:spacing w:val="-4"/>
                <w:sz w:val="22"/>
              </w:rPr>
              <w:t>.464</w:t>
            </w:r>
          </w:p>
        </w:tc>
      </w:tr>
      <w:tr>
        <w:trPr>
          <w:trHeight w:val="275" w:hRule="atLeast"/>
        </w:trPr>
        <w:tc>
          <w:tcPr>
            <w:tcW w:w="981" w:type="dxa"/>
            <w:tcBorders>
              <w:top w:val="nil"/>
              <w:right w:val="nil"/>
            </w:tcBorders>
          </w:tcPr>
          <w:p>
            <w:pPr>
              <w:pStyle w:val="TableParagraph"/>
              <w:rPr>
                <w:sz w:val="20"/>
              </w:rPr>
            </w:pPr>
          </w:p>
        </w:tc>
        <w:tc>
          <w:tcPr>
            <w:tcW w:w="1099" w:type="dxa"/>
            <w:tcBorders>
              <w:top w:val="nil"/>
              <w:left w:val="nil"/>
            </w:tcBorders>
          </w:tcPr>
          <w:p>
            <w:pPr>
              <w:pStyle w:val="TableParagraph"/>
              <w:spacing w:line="249" w:lineRule="exact" w:before="7"/>
              <w:ind w:left="185"/>
              <w:rPr>
                <w:rFonts w:ascii="Calibri"/>
                <w:sz w:val="22"/>
              </w:rPr>
            </w:pPr>
            <w:r>
              <w:rPr>
                <w:rFonts w:ascii="Calibri"/>
                <w:spacing w:val="-2"/>
                <w:sz w:val="22"/>
              </w:rPr>
              <w:t>assumed</w:t>
            </w:r>
          </w:p>
        </w:tc>
        <w:tc>
          <w:tcPr>
            <w:tcW w:w="711" w:type="dxa"/>
            <w:tcBorders>
              <w:top w:val="nil"/>
              <w:right w:val="single" w:sz="8" w:space="0" w:color="000000"/>
            </w:tcBorders>
          </w:tcPr>
          <w:p>
            <w:pPr>
              <w:pStyle w:val="TableParagraph"/>
              <w:rPr>
                <w:sz w:val="20"/>
              </w:rPr>
            </w:pPr>
          </w:p>
        </w:tc>
        <w:tc>
          <w:tcPr>
            <w:tcW w:w="811" w:type="dxa"/>
            <w:tcBorders>
              <w:top w:val="nil"/>
              <w:left w:val="single" w:sz="8" w:space="0" w:color="000000"/>
              <w:right w:val="single" w:sz="8" w:space="0" w:color="000000"/>
            </w:tcBorders>
          </w:tcPr>
          <w:p>
            <w:pPr>
              <w:pStyle w:val="TableParagraph"/>
              <w:rPr>
                <w:sz w:val="20"/>
              </w:rPr>
            </w:pPr>
          </w:p>
        </w:tc>
        <w:tc>
          <w:tcPr>
            <w:tcW w:w="720" w:type="dxa"/>
            <w:tcBorders>
              <w:top w:val="nil"/>
              <w:left w:val="single" w:sz="8" w:space="0" w:color="000000"/>
              <w:right w:val="single" w:sz="8" w:space="0" w:color="000000"/>
            </w:tcBorders>
          </w:tcPr>
          <w:p>
            <w:pPr>
              <w:pStyle w:val="TableParagraph"/>
              <w:rPr>
                <w:sz w:val="20"/>
              </w:rPr>
            </w:pPr>
          </w:p>
        </w:tc>
        <w:tc>
          <w:tcPr>
            <w:tcW w:w="720" w:type="dxa"/>
            <w:tcBorders>
              <w:top w:val="nil"/>
              <w:left w:val="single" w:sz="8" w:space="0" w:color="000000"/>
              <w:right w:val="single" w:sz="8" w:space="0" w:color="000000"/>
            </w:tcBorders>
          </w:tcPr>
          <w:p>
            <w:pPr>
              <w:pStyle w:val="TableParagraph"/>
              <w:rPr>
                <w:sz w:val="20"/>
              </w:rPr>
            </w:pPr>
          </w:p>
        </w:tc>
        <w:tc>
          <w:tcPr>
            <w:tcW w:w="989" w:type="dxa"/>
            <w:tcBorders>
              <w:top w:val="nil"/>
              <w:left w:val="single" w:sz="8" w:space="0" w:color="000000"/>
              <w:right w:val="single" w:sz="8" w:space="0" w:color="000000"/>
            </w:tcBorders>
          </w:tcPr>
          <w:p>
            <w:pPr>
              <w:pStyle w:val="TableParagraph"/>
              <w:rPr>
                <w:sz w:val="20"/>
              </w:rPr>
            </w:pPr>
          </w:p>
        </w:tc>
        <w:tc>
          <w:tcPr>
            <w:tcW w:w="720" w:type="dxa"/>
            <w:tcBorders>
              <w:top w:val="nil"/>
              <w:left w:val="single" w:sz="8" w:space="0" w:color="000000"/>
              <w:right w:val="single" w:sz="8" w:space="0" w:color="000000"/>
            </w:tcBorders>
          </w:tcPr>
          <w:p>
            <w:pPr>
              <w:pStyle w:val="TableParagraph"/>
              <w:rPr>
                <w:sz w:val="20"/>
              </w:rPr>
            </w:pPr>
          </w:p>
        </w:tc>
        <w:tc>
          <w:tcPr>
            <w:tcW w:w="724" w:type="dxa"/>
            <w:tcBorders>
              <w:top w:val="nil"/>
              <w:left w:val="single" w:sz="8" w:space="0" w:color="000000"/>
              <w:right w:val="single" w:sz="8" w:space="0" w:color="000000"/>
            </w:tcBorders>
          </w:tcPr>
          <w:p>
            <w:pPr>
              <w:pStyle w:val="TableParagraph"/>
              <w:rPr>
                <w:sz w:val="20"/>
              </w:rPr>
            </w:pPr>
          </w:p>
        </w:tc>
        <w:tc>
          <w:tcPr>
            <w:tcW w:w="715" w:type="dxa"/>
            <w:tcBorders>
              <w:top w:val="nil"/>
              <w:left w:val="single" w:sz="8" w:space="0" w:color="000000"/>
              <w:right w:val="single" w:sz="8" w:space="0" w:color="000000"/>
            </w:tcBorders>
          </w:tcPr>
          <w:p>
            <w:pPr>
              <w:pStyle w:val="TableParagraph"/>
              <w:rPr>
                <w:sz w:val="20"/>
              </w:rPr>
            </w:pPr>
          </w:p>
        </w:tc>
        <w:tc>
          <w:tcPr>
            <w:tcW w:w="1651" w:type="dxa"/>
            <w:tcBorders>
              <w:top w:val="nil"/>
              <w:left w:val="single" w:sz="8" w:space="0" w:color="000000"/>
            </w:tcBorders>
          </w:tcPr>
          <w:p>
            <w:pPr>
              <w:pStyle w:val="TableParagraph"/>
              <w:rPr>
                <w:sz w:val="20"/>
              </w:rPr>
            </w:pPr>
          </w:p>
        </w:tc>
      </w:tr>
    </w:tbl>
    <w:p>
      <w:pPr>
        <w:spacing w:before="0"/>
        <w:ind w:left="980" w:right="7766" w:firstLine="0"/>
        <w:jc w:val="left"/>
        <w:rPr>
          <w:rFonts w:ascii="Calibri"/>
          <w:sz w:val="18"/>
        </w:rPr>
      </w:pPr>
      <w:r>
        <w:rPr>
          <w:rFonts w:ascii="Calibri"/>
          <w:sz w:val="18"/>
        </w:rPr>
        <w:t>DATASET</w:t>
      </w:r>
      <w:r>
        <w:rPr>
          <w:rFonts w:ascii="Calibri"/>
          <w:spacing w:val="-11"/>
          <w:sz w:val="18"/>
        </w:rPr>
        <w:t> </w:t>
      </w:r>
      <w:r>
        <w:rPr>
          <w:rFonts w:ascii="Calibri"/>
          <w:sz w:val="18"/>
        </w:rPr>
        <w:t>ACTIVATE</w:t>
      </w:r>
      <w:r>
        <w:rPr>
          <w:rFonts w:ascii="Calibri"/>
          <w:spacing w:val="-10"/>
          <w:sz w:val="18"/>
        </w:rPr>
        <w:t> </w:t>
      </w:r>
      <w:r>
        <w:rPr>
          <w:rFonts w:ascii="Calibri"/>
          <w:sz w:val="18"/>
        </w:rPr>
        <w:t>DataSet1. DATASET CLOSE DataSet6.</w:t>
      </w:r>
    </w:p>
    <w:p>
      <w:pPr>
        <w:spacing w:line="218" w:lineRule="exact" w:before="0"/>
        <w:ind w:left="980" w:right="0" w:firstLine="0"/>
        <w:jc w:val="left"/>
        <w:rPr>
          <w:rFonts w:ascii="Calibri"/>
          <w:sz w:val="18"/>
        </w:rPr>
      </w:pPr>
      <w:r>
        <w:rPr>
          <w:rFonts w:ascii="Calibri"/>
          <w:sz w:val="18"/>
        </w:rPr>
        <w:t>USE</w:t>
      </w:r>
      <w:r>
        <w:rPr>
          <w:rFonts w:ascii="Calibri"/>
          <w:spacing w:val="1"/>
          <w:sz w:val="18"/>
        </w:rPr>
        <w:t> </w:t>
      </w:r>
      <w:r>
        <w:rPr>
          <w:rFonts w:ascii="Calibri"/>
          <w:spacing w:val="-4"/>
          <w:sz w:val="18"/>
        </w:rPr>
        <w:t>ALL.</w:t>
      </w:r>
    </w:p>
    <w:p>
      <w:pPr>
        <w:spacing w:line="218" w:lineRule="exact" w:before="0"/>
        <w:ind w:left="980" w:right="0" w:firstLine="0"/>
        <w:jc w:val="left"/>
        <w:rPr>
          <w:rFonts w:ascii="Calibri"/>
          <w:sz w:val="18"/>
        </w:rPr>
      </w:pPr>
      <w:r>
        <w:rPr>
          <w:rFonts w:ascii="Calibri"/>
          <w:sz w:val="18"/>
        </w:rPr>
        <w:t>COMPUTE</w:t>
      </w:r>
      <w:r>
        <w:rPr>
          <w:rFonts w:ascii="Calibri"/>
          <w:spacing w:val="-4"/>
          <w:sz w:val="18"/>
        </w:rPr>
        <w:t> </w:t>
      </w:r>
      <w:r>
        <w:rPr>
          <w:rFonts w:ascii="Calibri"/>
          <w:spacing w:val="-2"/>
          <w:sz w:val="18"/>
        </w:rPr>
        <w:t>filter_$=(Groups=1).</w:t>
      </w:r>
    </w:p>
    <w:p>
      <w:pPr>
        <w:spacing w:before="0"/>
        <w:ind w:left="980" w:right="6159" w:firstLine="0"/>
        <w:jc w:val="left"/>
        <w:rPr>
          <w:rFonts w:ascii="Calibri"/>
          <w:sz w:val="18"/>
        </w:rPr>
      </w:pPr>
      <w:r>
        <w:rPr>
          <w:rFonts w:ascii="Calibri"/>
          <w:sz w:val="18"/>
        </w:rPr>
        <w:t>VARIABLE LABELS filter_$ 'Groups=1 (FILTER)'. VALUE</w:t>
      </w:r>
      <w:r>
        <w:rPr>
          <w:rFonts w:ascii="Calibri"/>
          <w:spacing w:val="-6"/>
          <w:sz w:val="18"/>
        </w:rPr>
        <w:t> </w:t>
      </w:r>
      <w:r>
        <w:rPr>
          <w:rFonts w:ascii="Calibri"/>
          <w:sz w:val="18"/>
        </w:rPr>
        <w:t>LABELS</w:t>
      </w:r>
      <w:r>
        <w:rPr>
          <w:rFonts w:ascii="Calibri"/>
          <w:spacing w:val="-4"/>
          <w:sz w:val="18"/>
        </w:rPr>
        <w:t> </w:t>
      </w:r>
      <w:r>
        <w:rPr>
          <w:rFonts w:ascii="Calibri"/>
          <w:sz w:val="18"/>
        </w:rPr>
        <w:t>filter_$</w:t>
      </w:r>
      <w:r>
        <w:rPr>
          <w:rFonts w:ascii="Calibri"/>
          <w:spacing w:val="-8"/>
          <w:sz w:val="18"/>
        </w:rPr>
        <w:t> </w:t>
      </w:r>
      <w:r>
        <w:rPr>
          <w:rFonts w:ascii="Calibri"/>
          <w:sz w:val="18"/>
        </w:rPr>
        <w:t>0</w:t>
      </w:r>
      <w:r>
        <w:rPr>
          <w:rFonts w:ascii="Calibri"/>
          <w:spacing w:val="-4"/>
          <w:sz w:val="18"/>
        </w:rPr>
        <w:t> </w:t>
      </w:r>
      <w:r>
        <w:rPr>
          <w:rFonts w:ascii="Calibri"/>
          <w:sz w:val="18"/>
        </w:rPr>
        <w:t>'Not</w:t>
      </w:r>
      <w:r>
        <w:rPr>
          <w:rFonts w:ascii="Calibri"/>
          <w:spacing w:val="-6"/>
          <w:sz w:val="18"/>
        </w:rPr>
        <w:t> </w:t>
      </w:r>
      <w:r>
        <w:rPr>
          <w:rFonts w:ascii="Calibri"/>
          <w:sz w:val="18"/>
        </w:rPr>
        <w:t>Selected'</w:t>
      </w:r>
      <w:r>
        <w:rPr>
          <w:rFonts w:ascii="Calibri"/>
          <w:spacing w:val="-5"/>
          <w:sz w:val="18"/>
        </w:rPr>
        <w:t> </w:t>
      </w:r>
      <w:r>
        <w:rPr>
          <w:rFonts w:ascii="Calibri"/>
          <w:sz w:val="18"/>
        </w:rPr>
        <w:t>1</w:t>
      </w:r>
      <w:r>
        <w:rPr>
          <w:rFonts w:ascii="Calibri"/>
          <w:spacing w:val="-8"/>
          <w:sz w:val="18"/>
        </w:rPr>
        <w:t> </w:t>
      </w:r>
      <w:r>
        <w:rPr>
          <w:rFonts w:ascii="Calibri"/>
          <w:sz w:val="18"/>
        </w:rPr>
        <w:t>'Selected'. FORMATS filter_$ (f1.0).</w:t>
      </w:r>
    </w:p>
    <w:p>
      <w:pPr>
        <w:spacing w:before="0"/>
        <w:ind w:left="980" w:right="8209" w:firstLine="0"/>
        <w:jc w:val="left"/>
        <w:rPr>
          <w:rFonts w:ascii="Calibri"/>
          <w:sz w:val="18"/>
        </w:rPr>
      </w:pPr>
      <w:r>
        <w:rPr>
          <w:rFonts w:ascii="Calibri"/>
          <w:sz w:val="18"/>
        </w:rPr>
        <w:t>FILTER</w:t>
      </w:r>
      <w:r>
        <w:rPr>
          <w:rFonts w:ascii="Calibri"/>
          <w:spacing w:val="-11"/>
          <w:sz w:val="18"/>
        </w:rPr>
        <w:t> </w:t>
      </w:r>
      <w:r>
        <w:rPr>
          <w:rFonts w:ascii="Calibri"/>
          <w:sz w:val="18"/>
        </w:rPr>
        <w:t>BY</w:t>
      </w:r>
      <w:r>
        <w:rPr>
          <w:rFonts w:ascii="Calibri"/>
          <w:spacing w:val="-10"/>
          <w:sz w:val="18"/>
        </w:rPr>
        <w:t> </w:t>
      </w:r>
      <w:r>
        <w:rPr>
          <w:rFonts w:ascii="Calibri"/>
          <w:sz w:val="18"/>
        </w:rPr>
        <w:t>filter_$. </w:t>
      </w:r>
      <w:r>
        <w:rPr>
          <w:rFonts w:ascii="Calibri"/>
          <w:spacing w:val="-2"/>
          <w:sz w:val="18"/>
        </w:rPr>
        <w:t>EXECUTE.</w:t>
      </w:r>
    </w:p>
    <w:p>
      <w:pPr>
        <w:spacing w:before="0"/>
        <w:ind w:left="980" w:right="0" w:firstLine="0"/>
        <w:jc w:val="left"/>
        <w:rPr>
          <w:rFonts w:ascii="Calibri"/>
          <w:sz w:val="18"/>
        </w:rPr>
      </w:pPr>
      <w:r>
        <w:rPr>
          <w:rFonts w:ascii="Calibri"/>
          <w:sz w:val="18"/>
        </w:rPr>
        <w:t>T-TEST</w:t>
      </w:r>
      <w:r>
        <w:rPr>
          <w:rFonts w:ascii="Calibri"/>
          <w:spacing w:val="-4"/>
          <w:sz w:val="18"/>
        </w:rPr>
        <w:t> </w:t>
      </w:r>
      <w:r>
        <w:rPr>
          <w:rFonts w:ascii="Calibri"/>
          <w:sz w:val="18"/>
        </w:rPr>
        <w:t>PAIRS=Pretest</w:t>
      </w:r>
      <w:r>
        <w:rPr>
          <w:rFonts w:ascii="Calibri"/>
          <w:spacing w:val="-8"/>
          <w:sz w:val="18"/>
        </w:rPr>
        <w:t> </w:t>
      </w:r>
      <w:r>
        <w:rPr>
          <w:rFonts w:ascii="Calibri"/>
          <w:sz w:val="18"/>
        </w:rPr>
        <w:t>WITH</w:t>
      </w:r>
      <w:r>
        <w:rPr>
          <w:rFonts w:ascii="Calibri"/>
          <w:spacing w:val="-9"/>
          <w:sz w:val="18"/>
        </w:rPr>
        <w:t> </w:t>
      </w:r>
      <w:r>
        <w:rPr>
          <w:rFonts w:ascii="Calibri"/>
          <w:sz w:val="18"/>
        </w:rPr>
        <w:t>Posttest</w:t>
      </w:r>
      <w:r>
        <w:rPr>
          <w:rFonts w:ascii="Calibri"/>
          <w:spacing w:val="-4"/>
          <w:sz w:val="18"/>
        </w:rPr>
        <w:t> </w:t>
      </w:r>
      <w:r>
        <w:rPr>
          <w:rFonts w:ascii="Calibri"/>
          <w:spacing w:val="-2"/>
          <w:sz w:val="18"/>
        </w:rPr>
        <w:t>(PAIRED)</w:t>
      </w:r>
    </w:p>
    <w:p>
      <w:pPr>
        <w:spacing w:before="0"/>
        <w:ind w:left="1062" w:right="0" w:firstLine="0"/>
        <w:jc w:val="left"/>
        <w:rPr>
          <w:rFonts w:ascii="Calibri"/>
          <w:sz w:val="18"/>
        </w:rPr>
      </w:pPr>
      <w:r>
        <w:rPr>
          <w:rFonts w:ascii="Calibri"/>
          <w:spacing w:val="-2"/>
          <w:sz w:val="18"/>
        </w:rPr>
        <w:t>/CRITERIA=CI(.9500)</w:t>
      </w:r>
    </w:p>
    <w:p>
      <w:pPr>
        <w:spacing w:after="0"/>
        <w:jc w:val="left"/>
        <w:rPr>
          <w:rFonts w:ascii="Calibri"/>
          <w:sz w:val="18"/>
        </w:rPr>
        <w:sectPr>
          <w:pgSz w:w="12240" w:h="15840"/>
          <w:pgMar w:header="0" w:footer="1012" w:top="1400" w:bottom="1200" w:left="820" w:right="460"/>
        </w:sectPr>
      </w:pPr>
    </w:p>
    <w:p>
      <w:pPr>
        <w:spacing w:before="37"/>
        <w:ind w:left="980" w:right="9415" w:firstLine="0"/>
        <w:jc w:val="left"/>
        <w:rPr>
          <w:rFonts w:ascii="Calibri"/>
          <w:b/>
          <w:sz w:val="22"/>
        </w:rPr>
      </w:pPr>
      <w:r>
        <w:rPr>
          <w:rFonts w:ascii="Calibri"/>
          <w:b/>
          <w:sz w:val="22"/>
        </w:rPr>
        <w:t>Ho 2 </w:t>
      </w:r>
      <w:r>
        <w:rPr>
          <w:rFonts w:ascii="Calibri"/>
          <w:b/>
          <w:spacing w:val="-2"/>
          <w:sz w:val="22"/>
        </w:rPr>
        <w:t>T-Test</w:t>
      </w:r>
    </w:p>
    <w:p>
      <w:pPr>
        <w:spacing w:before="53"/>
        <w:ind w:left="3578" w:right="0" w:firstLine="0"/>
        <w:jc w:val="left"/>
        <w:rPr>
          <w:rFonts w:ascii="Calibri"/>
          <w:b/>
          <w:sz w:val="22"/>
        </w:rPr>
      </w:pPr>
      <w:r>
        <w:rPr>
          <w:rFonts w:ascii="Calibri"/>
          <w:b/>
          <w:sz w:val="22"/>
        </w:rPr>
        <w:t>Paired</w:t>
      </w:r>
      <w:r>
        <w:rPr>
          <w:rFonts w:ascii="Calibri"/>
          <w:b/>
          <w:spacing w:val="-7"/>
          <w:sz w:val="22"/>
        </w:rPr>
        <w:t> </w:t>
      </w:r>
      <w:r>
        <w:rPr>
          <w:rFonts w:ascii="Calibri"/>
          <w:b/>
          <w:sz w:val="22"/>
        </w:rPr>
        <w:t>Samples</w:t>
      </w:r>
      <w:r>
        <w:rPr>
          <w:rFonts w:ascii="Calibri"/>
          <w:b/>
          <w:spacing w:val="-9"/>
          <w:sz w:val="22"/>
        </w:rPr>
        <w:t> </w:t>
      </w:r>
      <w:r>
        <w:rPr>
          <w:rFonts w:ascii="Calibri"/>
          <w:b/>
          <w:spacing w:val="-2"/>
          <w:sz w:val="22"/>
        </w:rPr>
        <w:t>Statistics</w:t>
      </w:r>
    </w:p>
    <w:p>
      <w:pPr>
        <w:pStyle w:val="BodyText"/>
        <w:spacing w:before="5"/>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940"/>
        <w:gridCol w:w="1133"/>
        <w:gridCol w:w="1138"/>
        <w:gridCol w:w="1599"/>
        <w:gridCol w:w="1647"/>
      </w:tblGrid>
      <w:tr>
        <w:trPr>
          <w:trHeight w:val="516" w:hRule="atLeast"/>
        </w:trPr>
        <w:tc>
          <w:tcPr>
            <w:tcW w:w="1940" w:type="dxa"/>
          </w:tcPr>
          <w:p>
            <w:pPr>
              <w:pStyle w:val="TableParagraph"/>
              <w:rPr>
                <w:sz w:val="20"/>
              </w:rPr>
            </w:pPr>
          </w:p>
        </w:tc>
        <w:tc>
          <w:tcPr>
            <w:tcW w:w="1133" w:type="dxa"/>
            <w:tcBorders>
              <w:right w:val="single" w:sz="8" w:space="0" w:color="000000"/>
            </w:tcBorders>
          </w:tcPr>
          <w:p>
            <w:pPr>
              <w:pStyle w:val="TableParagraph"/>
              <w:spacing w:before="51"/>
              <w:ind w:left="308"/>
              <w:rPr>
                <w:rFonts w:ascii="Calibri"/>
                <w:sz w:val="22"/>
              </w:rPr>
            </w:pPr>
            <w:r>
              <w:rPr>
                <w:rFonts w:ascii="Calibri"/>
                <w:spacing w:val="-4"/>
                <w:sz w:val="22"/>
              </w:rPr>
              <w:t>Mean</w:t>
            </w:r>
          </w:p>
        </w:tc>
        <w:tc>
          <w:tcPr>
            <w:tcW w:w="1138" w:type="dxa"/>
            <w:tcBorders>
              <w:left w:val="single" w:sz="8" w:space="0" w:color="000000"/>
              <w:right w:val="single" w:sz="8" w:space="0" w:color="000000"/>
            </w:tcBorders>
          </w:tcPr>
          <w:p>
            <w:pPr>
              <w:pStyle w:val="TableParagraph"/>
              <w:spacing w:before="51"/>
              <w:ind w:left="32"/>
              <w:jc w:val="center"/>
              <w:rPr>
                <w:rFonts w:ascii="Calibri"/>
                <w:sz w:val="22"/>
              </w:rPr>
            </w:pPr>
            <w:r>
              <w:rPr>
                <w:rFonts w:ascii="Calibri"/>
                <w:spacing w:val="-10"/>
                <w:sz w:val="22"/>
              </w:rPr>
              <w:t>N</w:t>
            </w:r>
          </w:p>
        </w:tc>
        <w:tc>
          <w:tcPr>
            <w:tcW w:w="1599" w:type="dxa"/>
            <w:tcBorders>
              <w:left w:val="single" w:sz="8" w:space="0" w:color="000000"/>
              <w:right w:val="single" w:sz="8" w:space="0" w:color="000000"/>
            </w:tcBorders>
          </w:tcPr>
          <w:p>
            <w:pPr>
              <w:pStyle w:val="TableParagraph"/>
              <w:spacing w:before="51"/>
              <w:ind w:left="182"/>
              <w:rPr>
                <w:rFonts w:ascii="Calibri"/>
                <w:sz w:val="22"/>
              </w:rPr>
            </w:pPr>
            <w:r>
              <w:rPr>
                <w:rFonts w:ascii="Calibri"/>
                <w:sz w:val="22"/>
              </w:rPr>
              <w:t>Std.</w:t>
            </w:r>
            <w:r>
              <w:rPr>
                <w:rFonts w:ascii="Calibri"/>
                <w:spacing w:val="-7"/>
                <w:sz w:val="22"/>
              </w:rPr>
              <w:t> </w:t>
            </w:r>
            <w:r>
              <w:rPr>
                <w:rFonts w:ascii="Calibri"/>
                <w:spacing w:val="-2"/>
                <w:sz w:val="22"/>
              </w:rPr>
              <w:t>Deviation</w:t>
            </w:r>
          </w:p>
        </w:tc>
        <w:tc>
          <w:tcPr>
            <w:tcW w:w="1647" w:type="dxa"/>
            <w:tcBorders>
              <w:left w:val="single" w:sz="8" w:space="0" w:color="000000"/>
            </w:tcBorders>
          </w:tcPr>
          <w:p>
            <w:pPr>
              <w:pStyle w:val="TableParagraph"/>
              <w:spacing w:before="51"/>
              <w:ind w:right="81"/>
              <w:jc w:val="right"/>
              <w:rPr>
                <w:rFonts w:ascii="Calibri"/>
                <w:sz w:val="22"/>
              </w:rPr>
            </w:pPr>
            <w:r>
              <w:rPr>
                <w:rFonts w:ascii="Calibri"/>
                <w:sz w:val="22"/>
              </w:rPr>
              <w:t>Std.</w:t>
            </w:r>
            <w:r>
              <w:rPr>
                <w:rFonts w:ascii="Calibri"/>
                <w:spacing w:val="-9"/>
                <w:sz w:val="22"/>
              </w:rPr>
              <w:t> </w:t>
            </w:r>
            <w:r>
              <w:rPr>
                <w:rFonts w:ascii="Calibri"/>
                <w:sz w:val="22"/>
              </w:rPr>
              <w:t>Error</w:t>
            </w:r>
            <w:r>
              <w:rPr>
                <w:rFonts w:ascii="Calibri"/>
                <w:spacing w:val="-7"/>
                <w:sz w:val="22"/>
              </w:rPr>
              <w:t> </w:t>
            </w:r>
            <w:r>
              <w:rPr>
                <w:rFonts w:ascii="Calibri"/>
                <w:spacing w:val="-4"/>
                <w:sz w:val="22"/>
              </w:rPr>
              <w:t>Mean</w:t>
            </w:r>
          </w:p>
        </w:tc>
      </w:tr>
      <w:tr>
        <w:trPr>
          <w:trHeight w:val="342" w:hRule="atLeast"/>
        </w:trPr>
        <w:tc>
          <w:tcPr>
            <w:tcW w:w="1940" w:type="dxa"/>
            <w:tcBorders>
              <w:bottom w:val="nil"/>
            </w:tcBorders>
          </w:tcPr>
          <w:p>
            <w:pPr>
              <w:pStyle w:val="TableParagraph"/>
              <w:spacing w:before="46"/>
              <w:ind w:right="329"/>
              <w:jc w:val="right"/>
              <w:rPr>
                <w:rFonts w:ascii="Calibri"/>
                <w:sz w:val="22"/>
              </w:rPr>
            </w:pPr>
            <w:r>
              <w:rPr>
                <w:rFonts w:ascii="Calibri"/>
                <w:spacing w:val="-2"/>
                <w:sz w:val="22"/>
              </w:rPr>
              <w:t>Pretest</w:t>
            </w:r>
          </w:p>
        </w:tc>
        <w:tc>
          <w:tcPr>
            <w:tcW w:w="1133" w:type="dxa"/>
            <w:tcBorders>
              <w:bottom w:val="nil"/>
              <w:right w:val="single" w:sz="8" w:space="0" w:color="000000"/>
            </w:tcBorders>
          </w:tcPr>
          <w:p>
            <w:pPr>
              <w:pStyle w:val="TableParagraph"/>
              <w:spacing w:before="46"/>
              <w:ind w:right="39"/>
              <w:jc w:val="right"/>
              <w:rPr>
                <w:rFonts w:ascii="Calibri"/>
                <w:sz w:val="22"/>
              </w:rPr>
            </w:pPr>
            <w:r>
              <w:rPr>
                <w:rFonts w:ascii="Calibri"/>
                <w:spacing w:val="-2"/>
                <w:sz w:val="22"/>
              </w:rPr>
              <w:t>23.99</w:t>
            </w:r>
          </w:p>
        </w:tc>
        <w:tc>
          <w:tcPr>
            <w:tcW w:w="1138" w:type="dxa"/>
            <w:tcBorders>
              <w:left w:val="single" w:sz="8" w:space="0" w:color="000000"/>
              <w:bottom w:val="nil"/>
              <w:right w:val="single" w:sz="8" w:space="0" w:color="000000"/>
            </w:tcBorders>
          </w:tcPr>
          <w:p>
            <w:pPr>
              <w:pStyle w:val="TableParagraph"/>
              <w:spacing w:before="46"/>
              <w:ind w:right="40"/>
              <w:jc w:val="right"/>
              <w:rPr>
                <w:rFonts w:ascii="Calibri"/>
                <w:sz w:val="22"/>
              </w:rPr>
            </w:pPr>
            <w:r>
              <w:rPr>
                <w:rFonts w:ascii="Calibri"/>
                <w:spacing w:val="-5"/>
                <w:sz w:val="22"/>
              </w:rPr>
              <w:t>98</w:t>
            </w:r>
          </w:p>
        </w:tc>
        <w:tc>
          <w:tcPr>
            <w:tcW w:w="1599" w:type="dxa"/>
            <w:tcBorders>
              <w:left w:val="single" w:sz="8" w:space="0" w:color="000000"/>
              <w:bottom w:val="nil"/>
              <w:right w:val="single" w:sz="8" w:space="0" w:color="000000"/>
            </w:tcBorders>
          </w:tcPr>
          <w:p>
            <w:pPr>
              <w:pStyle w:val="TableParagraph"/>
              <w:spacing w:before="46"/>
              <w:ind w:right="39"/>
              <w:jc w:val="right"/>
              <w:rPr>
                <w:rFonts w:ascii="Calibri"/>
                <w:sz w:val="22"/>
              </w:rPr>
            </w:pPr>
            <w:r>
              <w:rPr>
                <w:rFonts w:ascii="Calibri"/>
                <w:spacing w:val="-2"/>
                <w:sz w:val="22"/>
              </w:rPr>
              <w:t>4.148</w:t>
            </w:r>
          </w:p>
        </w:tc>
        <w:tc>
          <w:tcPr>
            <w:tcW w:w="1647" w:type="dxa"/>
            <w:tcBorders>
              <w:left w:val="single" w:sz="8" w:space="0" w:color="000000"/>
              <w:bottom w:val="nil"/>
            </w:tcBorders>
          </w:tcPr>
          <w:p>
            <w:pPr>
              <w:pStyle w:val="TableParagraph"/>
              <w:spacing w:before="46"/>
              <w:ind w:right="31"/>
              <w:jc w:val="right"/>
              <w:rPr>
                <w:rFonts w:ascii="Calibri"/>
                <w:sz w:val="22"/>
              </w:rPr>
            </w:pPr>
            <w:r>
              <w:rPr>
                <w:rFonts w:ascii="Calibri"/>
                <w:spacing w:val="-4"/>
                <w:sz w:val="22"/>
              </w:rPr>
              <w:t>.419</w:t>
            </w:r>
          </w:p>
        </w:tc>
      </w:tr>
      <w:tr>
        <w:trPr>
          <w:trHeight w:val="280" w:hRule="atLeast"/>
        </w:trPr>
        <w:tc>
          <w:tcPr>
            <w:tcW w:w="1940" w:type="dxa"/>
            <w:tcBorders>
              <w:top w:val="nil"/>
              <w:bottom w:val="nil"/>
            </w:tcBorders>
          </w:tcPr>
          <w:p>
            <w:pPr>
              <w:pStyle w:val="TableParagraph"/>
              <w:spacing w:line="256" w:lineRule="exact"/>
              <w:ind w:left="78"/>
              <w:rPr>
                <w:rFonts w:ascii="Calibri"/>
                <w:sz w:val="22"/>
              </w:rPr>
            </w:pPr>
            <w:r>
              <w:rPr>
                <w:rFonts w:ascii="Calibri"/>
                <w:sz w:val="22"/>
              </w:rPr>
              <w:t>Pair</w:t>
            </w:r>
            <w:r>
              <w:rPr>
                <w:rFonts w:ascii="Calibri"/>
                <w:spacing w:val="-1"/>
                <w:sz w:val="22"/>
              </w:rPr>
              <w:t> </w:t>
            </w:r>
            <w:r>
              <w:rPr>
                <w:rFonts w:ascii="Calibri"/>
                <w:spacing w:val="-10"/>
                <w:sz w:val="22"/>
              </w:rPr>
              <w:t>1</w:t>
            </w:r>
          </w:p>
        </w:tc>
        <w:tc>
          <w:tcPr>
            <w:tcW w:w="1133" w:type="dxa"/>
            <w:tcBorders>
              <w:top w:val="nil"/>
              <w:bottom w:val="nil"/>
              <w:right w:val="single" w:sz="8" w:space="0" w:color="000000"/>
            </w:tcBorders>
          </w:tcPr>
          <w:p>
            <w:pPr>
              <w:pStyle w:val="TableParagraph"/>
              <w:rPr>
                <w:sz w:val="20"/>
              </w:rPr>
            </w:pPr>
          </w:p>
        </w:tc>
        <w:tc>
          <w:tcPr>
            <w:tcW w:w="1138" w:type="dxa"/>
            <w:tcBorders>
              <w:top w:val="nil"/>
              <w:left w:val="single" w:sz="8" w:space="0" w:color="000000"/>
              <w:bottom w:val="nil"/>
              <w:right w:val="single" w:sz="8" w:space="0" w:color="000000"/>
            </w:tcBorders>
          </w:tcPr>
          <w:p>
            <w:pPr>
              <w:pStyle w:val="TableParagraph"/>
              <w:rPr>
                <w:sz w:val="20"/>
              </w:rPr>
            </w:pPr>
          </w:p>
        </w:tc>
        <w:tc>
          <w:tcPr>
            <w:tcW w:w="1599" w:type="dxa"/>
            <w:tcBorders>
              <w:top w:val="nil"/>
              <w:left w:val="single" w:sz="8" w:space="0" w:color="000000"/>
              <w:bottom w:val="nil"/>
              <w:right w:val="single" w:sz="8" w:space="0" w:color="000000"/>
            </w:tcBorders>
          </w:tcPr>
          <w:p>
            <w:pPr>
              <w:pStyle w:val="TableParagraph"/>
              <w:rPr>
                <w:sz w:val="20"/>
              </w:rPr>
            </w:pPr>
          </w:p>
        </w:tc>
        <w:tc>
          <w:tcPr>
            <w:tcW w:w="1647" w:type="dxa"/>
            <w:tcBorders>
              <w:top w:val="nil"/>
              <w:left w:val="single" w:sz="8" w:space="0" w:color="000000"/>
              <w:bottom w:val="nil"/>
            </w:tcBorders>
          </w:tcPr>
          <w:p>
            <w:pPr>
              <w:pStyle w:val="TableParagraph"/>
              <w:rPr>
                <w:sz w:val="20"/>
              </w:rPr>
            </w:pPr>
          </w:p>
        </w:tc>
      </w:tr>
      <w:tr>
        <w:trPr>
          <w:trHeight w:val="455" w:hRule="atLeast"/>
        </w:trPr>
        <w:tc>
          <w:tcPr>
            <w:tcW w:w="1940" w:type="dxa"/>
            <w:tcBorders>
              <w:top w:val="nil"/>
            </w:tcBorders>
          </w:tcPr>
          <w:p>
            <w:pPr>
              <w:pStyle w:val="TableParagraph"/>
              <w:spacing w:line="253" w:lineRule="exact"/>
              <w:ind w:right="243"/>
              <w:jc w:val="right"/>
              <w:rPr>
                <w:rFonts w:ascii="Calibri"/>
                <w:sz w:val="22"/>
              </w:rPr>
            </w:pPr>
            <w:r>
              <w:rPr>
                <w:rFonts w:ascii="Calibri"/>
                <w:spacing w:val="-2"/>
                <w:sz w:val="22"/>
              </w:rPr>
              <w:t>Posttest</w:t>
            </w:r>
          </w:p>
        </w:tc>
        <w:tc>
          <w:tcPr>
            <w:tcW w:w="1133" w:type="dxa"/>
            <w:tcBorders>
              <w:top w:val="nil"/>
              <w:right w:val="single" w:sz="8" w:space="0" w:color="000000"/>
            </w:tcBorders>
          </w:tcPr>
          <w:p>
            <w:pPr>
              <w:pStyle w:val="TableParagraph"/>
              <w:spacing w:line="253" w:lineRule="exact"/>
              <w:ind w:right="39"/>
              <w:jc w:val="right"/>
              <w:rPr>
                <w:rFonts w:ascii="Calibri"/>
                <w:sz w:val="22"/>
              </w:rPr>
            </w:pPr>
            <w:r>
              <w:rPr>
                <w:rFonts w:ascii="Calibri"/>
                <w:spacing w:val="-2"/>
                <w:sz w:val="22"/>
              </w:rPr>
              <w:t>43.47</w:t>
            </w:r>
          </w:p>
        </w:tc>
        <w:tc>
          <w:tcPr>
            <w:tcW w:w="1138" w:type="dxa"/>
            <w:tcBorders>
              <w:top w:val="nil"/>
              <w:left w:val="single" w:sz="8" w:space="0" w:color="000000"/>
              <w:right w:val="single" w:sz="8" w:space="0" w:color="000000"/>
            </w:tcBorders>
          </w:tcPr>
          <w:p>
            <w:pPr>
              <w:pStyle w:val="TableParagraph"/>
              <w:spacing w:line="253" w:lineRule="exact"/>
              <w:ind w:right="40"/>
              <w:jc w:val="right"/>
              <w:rPr>
                <w:rFonts w:ascii="Calibri"/>
                <w:sz w:val="22"/>
              </w:rPr>
            </w:pPr>
            <w:r>
              <w:rPr>
                <w:rFonts w:ascii="Calibri"/>
                <w:spacing w:val="-5"/>
                <w:sz w:val="22"/>
              </w:rPr>
              <w:t>98</w:t>
            </w:r>
          </w:p>
        </w:tc>
        <w:tc>
          <w:tcPr>
            <w:tcW w:w="1599" w:type="dxa"/>
            <w:tcBorders>
              <w:top w:val="nil"/>
              <w:left w:val="single" w:sz="8" w:space="0" w:color="000000"/>
              <w:right w:val="single" w:sz="8" w:space="0" w:color="000000"/>
            </w:tcBorders>
          </w:tcPr>
          <w:p>
            <w:pPr>
              <w:pStyle w:val="TableParagraph"/>
              <w:spacing w:line="253" w:lineRule="exact"/>
              <w:ind w:right="39"/>
              <w:jc w:val="right"/>
              <w:rPr>
                <w:rFonts w:ascii="Calibri"/>
                <w:sz w:val="22"/>
              </w:rPr>
            </w:pPr>
            <w:r>
              <w:rPr>
                <w:rFonts w:ascii="Calibri"/>
                <w:spacing w:val="-2"/>
                <w:sz w:val="22"/>
              </w:rPr>
              <w:t>5.219</w:t>
            </w:r>
          </w:p>
        </w:tc>
        <w:tc>
          <w:tcPr>
            <w:tcW w:w="1647" w:type="dxa"/>
            <w:tcBorders>
              <w:top w:val="nil"/>
              <w:left w:val="single" w:sz="8" w:space="0" w:color="000000"/>
            </w:tcBorders>
          </w:tcPr>
          <w:p>
            <w:pPr>
              <w:pStyle w:val="TableParagraph"/>
              <w:spacing w:line="253" w:lineRule="exact"/>
              <w:ind w:right="31"/>
              <w:jc w:val="right"/>
              <w:rPr>
                <w:rFonts w:ascii="Calibri"/>
                <w:sz w:val="22"/>
              </w:rPr>
            </w:pPr>
            <w:r>
              <w:rPr>
                <w:rFonts w:ascii="Calibri"/>
                <w:spacing w:val="-4"/>
                <w:sz w:val="22"/>
              </w:rPr>
              <w:t>.527</w:t>
            </w:r>
          </w:p>
        </w:tc>
      </w:tr>
    </w:tbl>
    <w:p>
      <w:pPr>
        <w:pStyle w:val="BodyText"/>
        <w:ind w:left="0"/>
        <w:rPr>
          <w:rFonts w:ascii="Calibri"/>
          <w:b/>
          <w:sz w:val="22"/>
        </w:rPr>
      </w:pPr>
    </w:p>
    <w:p>
      <w:pPr>
        <w:pStyle w:val="BodyText"/>
        <w:spacing w:before="108"/>
        <w:ind w:left="0"/>
        <w:rPr>
          <w:rFonts w:ascii="Calibri"/>
          <w:b/>
          <w:sz w:val="22"/>
        </w:rPr>
      </w:pPr>
    </w:p>
    <w:p>
      <w:pPr>
        <w:spacing w:before="0"/>
        <w:ind w:left="2935" w:right="0" w:firstLine="0"/>
        <w:jc w:val="left"/>
        <w:rPr>
          <w:rFonts w:ascii="Calibri"/>
          <w:b/>
          <w:sz w:val="22"/>
        </w:rPr>
      </w:pPr>
      <w:r>
        <w:rPr>
          <w:rFonts w:ascii="Calibri"/>
          <w:b/>
          <w:sz w:val="22"/>
        </w:rPr>
        <w:t>Paired</w:t>
      </w:r>
      <w:r>
        <w:rPr>
          <w:rFonts w:ascii="Calibri"/>
          <w:b/>
          <w:spacing w:val="-7"/>
          <w:sz w:val="22"/>
        </w:rPr>
        <w:t> </w:t>
      </w:r>
      <w:r>
        <w:rPr>
          <w:rFonts w:ascii="Calibri"/>
          <w:b/>
          <w:sz w:val="22"/>
        </w:rPr>
        <w:t>Samples</w:t>
      </w:r>
      <w:r>
        <w:rPr>
          <w:rFonts w:ascii="Calibri"/>
          <w:b/>
          <w:spacing w:val="-9"/>
          <w:sz w:val="22"/>
        </w:rPr>
        <w:t> </w:t>
      </w:r>
      <w:r>
        <w:rPr>
          <w:rFonts w:ascii="Calibri"/>
          <w:b/>
          <w:spacing w:val="-2"/>
          <w:sz w:val="22"/>
        </w:rPr>
        <w:t>Correlations</w:t>
      </w:r>
    </w:p>
    <w:p>
      <w:pPr>
        <w:pStyle w:val="BodyText"/>
        <w:spacing w:before="5"/>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7"/>
        <w:gridCol w:w="2096"/>
        <w:gridCol w:w="1133"/>
        <w:gridCol w:w="1359"/>
        <w:gridCol w:w="1133"/>
      </w:tblGrid>
      <w:tr>
        <w:trPr>
          <w:trHeight w:val="517" w:hRule="atLeast"/>
        </w:trPr>
        <w:tc>
          <w:tcPr>
            <w:tcW w:w="2853" w:type="dxa"/>
            <w:gridSpan w:val="2"/>
          </w:tcPr>
          <w:p>
            <w:pPr>
              <w:pStyle w:val="TableParagraph"/>
              <w:rPr>
                <w:sz w:val="20"/>
              </w:rPr>
            </w:pPr>
          </w:p>
        </w:tc>
        <w:tc>
          <w:tcPr>
            <w:tcW w:w="1133" w:type="dxa"/>
            <w:tcBorders>
              <w:right w:val="single" w:sz="8" w:space="0" w:color="000000"/>
            </w:tcBorders>
          </w:tcPr>
          <w:p>
            <w:pPr>
              <w:pStyle w:val="TableParagraph"/>
              <w:spacing w:before="46"/>
              <w:ind w:left="40" w:right="7"/>
              <w:jc w:val="center"/>
              <w:rPr>
                <w:rFonts w:ascii="Calibri"/>
                <w:sz w:val="22"/>
              </w:rPr>
            </w:pPr>
            <w:r>
              <w:rPr>
                <w:rFonts w:ascii="Calibri"/>
                <w:spacing w:val="-10"/>
                <w:sz w:val="22"/>
              </w:rPr>
              <w:t>N</w:t>
            </w:r>
          </w:p>
        </w:tc>
        <w:tc>
          <w:tcPr>
            <w:tcW w:w="1359" w:type="dxa"/>
            <w:tcBorders>
              <w:left w:val="single" w:sz="8" w:space="0" w:color="000000"/>
              <w:right w:val="single" w:sz="8" w:space="0" w:color="000000"/>
            </w:tcBorders>
          </w:tcPr>
          <w:p>
            <w:pPr>
              <w:pStyle w:val="TableParagraph"/>
              <w:spacing w:before="46"/>
              <w:ind w:left="181"/>
              <w:rPr>
                <w:rFonts w:ascii="Calibri"/>
                <w:sz w:val="22"/>
              </w:rPr>
            </w:pPr>
            <w:r>
              <w:rPr>
                <w:rFonts w:ascii="Calibri"/>
                <w:spacing w:val="-2"/>
                <w:sz w:val="22"/>
              </w:rPr>
              <w:t>Correlation</w:t>
            </w:r>
          </w:p>
        </w:tc>
        <w:tc>
          <w:tcPr>
            <w:tcW w:w="1133" w:type="dxa"/>
            <w:tcBorders>
              <w:left w:val="single" w:sz="8" w:space="0" w:color="000000"/>
            </w:tcBorders>
          </w:tcPr>
          <w:p>
            <w:pPr>
              <w:pStyle w:val="TableParagraph"/>
              <w:spacing w:before="46"/>
              <w:ind w:left="40" w:right="2"/>
              <w:jc w:val="center"/>
              <w:rPr>
                <w:rFonts w:ascii="Calibri"/>
                <w:sz w:val="22"/>
              </w:rPr>
            </w:pPr>
            <w:r>
              <w:rPr>
                <w:rFonts w:ascii="Calibri"/>
                <w:spacing w:val="-4"/>
                <w:sz w:val="22"/>
              </w:rPr>
              <w:t>Sig.</w:t>
            </w:r>
          </w:p>
        </w:tc>
      </w:tr>
      <w:tr>
        <w:trPr>
          <w:trHeight w:val="516" w:hRule="atLeast"/>
        </w:trPr>
        <w:tc>
          <w:tcPr>
            <w:tcW w:w="757" w:type="dxa"/>
            <w:tcBorders>
              <w:right w:val="nil"/>
            </w:tcBorders>
          </w:tcPr>
          <w:p>
            <w:pPr>
              <w:pStyle w:val="TableParagraph"/>
              <w:spacing w:before="46"/>
              <w:ind w:left="78"/>
              <w:rPr>
                <w:rFonts w:ascii="Calibri"/>
                <w:sz w:val="22"/>
              </w:rPr>
            </w:pPr>
            <w:r>
              <w:rPr>
                <w:rFonts w:ascii="Calibri"/>
                <w:sz w:val="22"/>
              </w:rPr>
              <w:t>Pair</w:t>
            </w:r>
            <w:r>
              <w:rPr>
                <w:rFonts w:ascii="Calibri"/>
                <w:spacing w:val="-1"/>
                <w:sz w:val="22"/>
              </w:rPr>
              <w:t> </w:t>
            </w:r>
            <w:r>
              <w:rPr>
                <w:rFonts w:ascii="Calibri"/>
                <w:spacing w:val="-10"/>
                <w:sz w:val="22"/>
              </w:rPr>
              <w:t>1</w:t>
            </w:r>
          </w:p>
        </w:tc>
        <w:tc>
          <w:tcPr>
            <w:tcW w:w="2096" w:type="dxa"/>
            <w:tcBorders>
              <w:left w:val="nil"/>
            </w:tcBorders>
          </w:tcPr>
          <w:p>
            <w:pPr>
              <w:pStyle w:val="TableParagraph"/>
              <w:spacing w:before="46"/>
              <w:ind w:left="184"/>
              <w:rPr>
                <w:rFonts w:ascii="Calibri"/>
                <w:sz w:val="22"/>
              </w:rPr>
            </w:pPr>
            <w:r>
              <w:rPr>
                <w:rFonts w:ascii="Calibri"/>
                <w:sz w:val="22"/>
              </w:rPr>
              <w:t>Pretest</w:t>
            </w:r>
            <w:r>
              <w:rPr>
                <w:rFonts w:ascii="Calibri"/>
                <w:spacing w:val="-7"/>
                <w:sz w:val="22"/>
              </w:rPr>
              <w:t> </w:t>
            </w:r>
            <w:r>
              <w:rPr>
                <w:rFonts w:ascii="Calibri"/>
                <w:sz w:val="22"/>
              </w:rPr>
              <w:t>&amp;</w:t>
            </w:r>
            <w:r>
              <w:rPr>
                <w:rFonts w:ascii="Calibri"/>
                <w:spacing w:val="-5"/>
                <w:sz w:val="22"/>
              </w:rPr>
              <w:t> </w:t>
            </w:r>
            <w:r>
              <w:rPr>
                <w:rFonts w:ascii="Calibri"/>
                <w:spacing w:val="-2"/>
                <w:sz w:val="22"/>
              </w:rPr>
              <w:t>Posttest</w:t>
            </w:r>
          </w:p>
        </w:tc>
        <w:tc>
          <w:tcPr>
            <w:tcW w:w="1133" w:type="dxa"/>
            <w:tcBorders>
              <w:right w:val="single" w:sz="8" w:space="0" w:color="000000"/>
            </w:tcBorders>
          </w:tcPr>
          <w:p>
            <w:pPr>
              <w:pStyle w:val="TableParagraph"/>
              <w:spacing w:before="46"/>
              <w:ind w:right="41"/>
              <w:jc w:val="right"/>
              <w:rPr>
                <w:rFonts w:ascii="Calibri"/>
                <w:sz w:val="22"/>
              </w:rPr>
            </w:pPr>
            <w:r>
              <w:rPr>
                <w:rFonts w:ascii="Calibri"/>
                <w:spacing w:val="-5"/>
                <w:sz w:val="22"/>
              </w:rPr>
              <w:t>98</w:t>
            </w:r>
          </w:p>
        </w:tc>
        <w:tc>
          <w:tcPr>
            <w:tcW w:w="1359" w:type="dxa"/>
            <w:tcBorders>
              <w:left w:val="single" w:sz="8" w:space="0" w:color="000000"/>
              <w:right w:val="single" w:sz="8" w:space="0" w:color="000000"/>
            </w:tcBorders>
          </w:tcPr>
          <w:p>
            <w:pPr>
              <w:pStyle w:val="TableParagraph"/>
              <w:spacing w:before="46"/>
              <w:ind w:right="40"/>
              <w:jc w:val="right"/>
              <w:rPr>
                <w:rFonts w:ascii="Calibri"/>
                <w:sz w:val="22"/>
              </w:rPr>
            </w:pPr>
            <w:r>
              <w:rPr>
                <w:rFonts w:ascii="Calibri"/>
                <w:spacing w:val="-4"/>
                <w:sz w:val="22"/>
              </w:rPr>
              <w:t>.218</w:t>
            </w:r>
          </w:p>
        </w:tc>
        <w:tc>
          <w:tcPr>
            <w:tcW w:w="1133" w:type="dxa"/>
            <w:tcBorders>
              <w:left w:val="single" w:sz="8" w:space="0" w:color="000000"/>
            </w:tcBorders>
          </w:tcPr>
          <w:p>
            <w:pPr>
              <w:pStyle w:val="TableParagraph"/>
              <w:spacing w:before="46"/>
              <w:ind w:left="671"/>
              <w:rPr>
                <w:rFonts w:ascii="Calibri"/>
                <w:sz w:val="22"/>
              </w:rPr>
            </w:pPr>
            <w:r>
              <w:rPr>
                <w:rFonts w:ascii="Calibri"/>
                <w:spacing w:val="-4"/>
                <w:sz w:val="22"/>
              </w:rPr>
              <w:t>.031</w:t>
            </w:r>
          </w:p>
        </w:tc>
      </w:tr>
    </w:tbl>
    <w:p>
      <w:pPr>
        <w:pStyle w:val="BodyText"/>
        <w:ind w:left="0"/>
        <w:rPr>
          <w:rFonts w:ascii="Calibri"/>
          <w:b/>
          <w:sz w:val="22"/>
        </w:rPr>
      </w:pPr>
    </w:p>
    <w:p>
      <w:pPr>
        <w:pStyle w:val="BodyText"/>
        <w:spacing w:before="106"/>
        <w:ind w:left="0"/>
        <w:rPr>
          <w:rFonts w:ascii="Calibri"/>
          <w:b/>
          <w:sz w:val="22"/>
        </w:rPr>
      </w:pPr>
    </w:p>
    <w:p>
      <w:pPr>
        <w:spacing w:before="1"/>
        <w:ind w:left="174" w:right="0" w:firstLine="0"/>
        <w:jc w:val="center"/>
        <w:rPr>
          <w:rFonts w:ascii="Calibri"/>
          <w:b/>
          <w:sz w:val="22"/>
        </w:rPr>
      </w:pPr>
      <w:r>
        <w:rPr>
          <w:rFonts w:ascii="Calibri"/>
          <w:b/>
          <w:sz w:val="22"/>
        </w:rPr>
        <w:t>Paired</w:t>
      </w:r>
      <w:r>
        <w:rPr>
          <w:rFonts w:ascii="Calibri"/>
          <w:b/>
          <w:spacing w:val="-9"/>
          <w:sz w:val="22"/>
        </w:rPr>
        <w:t> </w:t>
      </w:r>
      <w:r>
        <w:rPr>
          <w:rFonts w:ascii="Calibri"/>
          <w:b/>
          <w:sz w:val="22"/>
        </w:rPr>
        <w:t>Samples</w:t>
      </w:r>
      <w:r>
        <w:rPr>
          <w:rFonts w:ascii="Calibri"/>
          <w:b/>
          <w:spacing w:val="-9"/>
          <w:sz w:val="22"/>
        </w:rPr>
        <w:t> </w:t>
      </w:r>
      <w:r>
        <w:rPr>
          <w:rFonts w:ascii="Calibri"/>
          <w:b/>
          <w:spacing w:val="-4"/>
          <w:sz w:val="22"/>
        </w:rPr>
        <w:t>Test</w:t>
      </w:r>
    </w:p>
    <w:p>
      <w:pPr>
        <w:pStyle w:val="BodyText"/>
        <w:spacing w:before="5"/>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7"/>
        <w:gridCol w:w="1236"/>
        <w:gridCol w:w="797"/>
        <w:gridCol w:w="811"/>
        <w:gridCol w:w="725"/>
        <w:gridCol w:w="715"/>
        <w:gridCol w:w="895"/>
        <w:gridCol w:w="1140"/>
        <w:gridCol w:w="1133"/>
        <w:gridCol w:w="974"/>
      </w:tblGrid>
      <w:tr>
        <w:trPr>
          <w:trHeight w:val="507" w:hRule="atLeast"/>
        </w:trPr>
        <w:tc>
          <w:tcPr>
            <w:tcW w:w="1993" w:type="dxa"/>
            <w:gridSpan w:val="2"/>
            <w:vMerge w:val="restart"/>
          </w:tcPr>
          <w:p>
            <w:pPr>
              <w:pStyle w:val="TableParagraph"/>
              <w:rPr>
                <w:sz w:val="20"/>
              </w:rPr>
            </w:pPr>
          </w:p>
        </w:tc>
        <w:tc>
          <w:tcPr>
            <w:tcW w:w="3943" w:type="dxa"/>
            <w:gridSpan w:val="5"/>
            <w:tcBorders>
              <w:bottom w:val="single" w:sz="8" w:space="0" w:color="000000"/>
              <w:right w:val="single" w:sz="8" w:space="0" w:color="000000"/>
            </w:tcBorders>
          </w:tcPr>
          <w:p>
            <w:pPr>
              <w:pStyle w:val="TableParagraph"/>
              <w:spacing w:before="46"/>
              <w:ind w:left="1149"/>
              <w:rPr>
                <w:rFonts w:ascii="Calibri"/>
                <w:sz w:val="22"/>
              </w:rPr>
            </w:pPr>
            <w:r>
              <w:rPr>
                <w:rFonts w:ascii="Calibri"/>
                <w:sz w:val="22"/>
              </w:rPr>
              <w:t>Paired</w:t>
            </w:r>
            <w:r>
              <w:rPr>
                <w:rFonts w:ascii="Calibri"/>
                <w:spacing w:val="-6"/>
                <w:sz w:val="22"/>
              </w:rPr>
              <w:t> </w:t>
            </w:r>
            <w:r>
              <w:rPr>
                <w:rFonts w:ascii="Calibri"/>
                <w:spacing w:val="-2"/>
                <w:sz w:val="22"/>
              </w:rPr>
              <w:t>Differences</w:t>
            </w:r>
          </w:p>
        </w:tc>
        <w:tc>
          <w:tcPr>
            <w:tcW w:w="1140" w:type="dxa"/>
            <w:vMerge w:val="restart"/>
            <w:tcBorders>
              <w:left w:val="single" w:sz="8" w:space="0" w:color="000000"/>
              <w:right w:val="single" w:sz="8" w:space="0" w:color="000000"/>
            </w:tcBorders>
          </w:tcPr>
          <w:p>
            <w:pPr>
              <w:pStyle w:val="TableParagraph"/>
              <w:spacing w:before="46"/>
              <w:ind w:left="45"/>
              <w:jc w:val="center"/>
              <w:rPr>
                <w:rFonts w:ascii="Calibri"/>
                <w:sz w:val="22"/>
              </w:rPr>
            </w:pPr>
            <w:r>
              <w:rPr>
                <w:rFonts w:ascii="Calibri"/>
                <w:spacing w:val="-10"/>
                <w:sz w:val="22"/>
              </w:rPr>
              <w:t>t</w:t>
            </w:r>
          </w:p>
        </w:tc>
        <w:tc>
          <w:tcPr>
            <w:tcW w:w="1133" w:type="dxa"/>
            <w:vMerge w:val="restart"/>
            <w:tcBorders>
              <w:left w:val="single" w:sz="8" w:space="0" w:color="000000"/>
              <w:right w:val="single" w:sz="8" w:space="0" w:color="000000"/>
            </w:tcBorders>
          </w:tcPr>
          <w:p>
            <w:pPr>
              <w:pStyle w:val="TableParagraph"/>
              <w:spacing w:before="46"/>
              <w:ind w:left="41"/>
              <w:jc w:val="center"/>
              <w:rPr>
                <w:rFonts w:ascii="Calibri"/>
                <w:sz w:val="22"/>
              </w:rPr>
            </w:pPr>
            <w:r>
              <w:rPr>
                <w:rFonts w:ascii="Calibri"/>
                <w:spacing w:val="-5"/>
                <w:sz w:val="22"/>
              </w:rPr>
              <w:t>df</w:t>
            </w:r>
          </w:p>
        </w:tc>
        <w:tc>
          <w:tcPr>
            <w:tcW w:w="974" w:type="dxa"/>
            <w:vMerge w:val="restart"/>
            <w:tcBorders>
              <w:left w:val="single" w:sz="8" w:space="0" w:color="000000"/>
            </w:tcBorders>
          </w:tcPr>
          <w:p>
            <w:pPr>
              <w:pStyle w:val="TableParagraph"/>
              <w:spacing w:before="46"/>
              <w:ind w:left="189"/>
              <w:rPr>
                <w:rFonts w:ascii="Calibri"/>
                <w:sz w:val="22"/>
              </w:rPr>
            </w:pPr>
            <w:r>
              <w:rPr>
                <w:rFonts w:ascii="Calibri"/>
                <w:sz w:val="22"/>
              </w:rPr>
              <w:t>Sig.</w:t>
            </w:r>
            <w:r>
              <w:rPr>
                <w:rFonts w:ascii="Calibri"/>
                <w:spacing w:val="1"/>
                <w:sz w:val="22"/>
              </w:rPr>
              <w:t> </w:t>
            </w:r>
            <w:r>
              <w:rPr>
                <w:rFonts w:ascii="Calibri"/>
                <w:spacing w:val="-5"/>
                <w:sz w:val="22"/>
              </w:rPr>
              <w:t>(2-</w:t>
            </w:r>
          </w:p>
          <w:p>
            <w:pPr>
              <w:pStyle w:val="TableParagraph"/>
              <w:spacing w:before="53"/>
              <w:ind w:left="208"/>
              <w:rPr>
                <w:rFonts w:ascii="Calibri"/>
                <w:sz w:val="22"/>
              </w:rPr>
            </w:pPr>
            <w:r>
              <w:rPr>
                <w:rFonts w:ascii="Calibri"/>
                <w:spacing w:val="-2"/>
                <w:sz w:val="22"/>
              </w:rPr>
              <w:t>tailed)</w:t>
            </w:r>
          </w:p>
        </w:tc>
      </w:tr>
      <w:tr>
        <w:trPr>
          <w:trHeight w:val="1155" w:hRule="atLeast"/>
        </w:trPr>
        <w:tc>
          <w:tcPr>
            <w:tcW w:w="1993" w:type="dxa"/>
            <w:gridSpan w:val="2"/>
            <w:vMerge/>
            <w:tcBorders>
              <w:top w:val="nil"/>
            </w:tcBorders>
          </w:tcPr>
          <w:p>
            <w:pPr>
              <w:rPr>
                <w:sz w:val="2"/>
                <w:szCs w:val="2"/>
              </w:rPr>
            </w:pPr>
          </w:p>
        </w:tc>
        <w:tc>
          <w:tcPr>
            <w:tcW w:w="797" w:type="dxa"/>
            <w:vMerge w:val="restart"/>
            <w:tcBorders>
              <w:top w:val="single" w:sz="8" w:space="0" w:color="000000"/>
              <w:right w:val="single" w:sz="8" w:space="0" w:color="000000"/>
            </w:tcBorders>
          </w:tcPr>
          <w:p>
            <w:pPr>
              <w:pStyle w:val="TableParagraph"/>
              <w:spacing w:before="56"/>
              <w:ind w:left="135"/>
              <w:rPr>
                <w:rFonts w:ascii="Calibri"/>
                <w:sz w:val="22"/>
              </w:rPr>
            </w:pPr>
            <w:r>
              <w:rPr>
                <w:rFonts w:ascii="Calibri"/>
                <w:spacing w:val="-4"/>
                <w:sz w:val="22"/>
              </w:rPr>
              <w:t>Mean</w:t>
            </w:r>
          </w:p>
        </w:tc>
        <w:tc>
          <w:tcPr>
            <w:tcW w:w="811" w:type="dxa"/>
            <w:vMerge w:val="restart"/>
            <w:tcBorders>
              <w:top w:val="single" w:sz="8" w:space="0" w:color="000000"/>
              <w:left w:val="single" w:sz="8" w:space="0" w:color="000000"/>
              <w:right w:val="single" w:sz="8" w:space="0" w:color="000000"/>
            </w:tcBorders>
          </w:tcPr>
          <w:p>
            <w:pPr>
              <w:pStyle w:val="TableParagraph"/>
              <w:spacing w:line="285" w:lineRule="auto" w:before="56"/>
              <w:ind w:left="100" w:right="63" w:hanging="4"/>
              <w:jc w:val="center"/>
              <w:rPr>
                <w:rFonts w:ascii="Calibri"/>
                <w:sz w:val="22"/>
              </w:rPr>
            </w:pPr>
            <w:r>
              <w:rPr>
                <w:rFonts w:ascii="Calibri"/>
                <w:spacing w:val="-4"/>
                <w:sz w:val="22"/>
              </w:rPr>
              <w:t>Std. </w:t>
            </w:r>
            <w:r>
              <w:rPr>
                <w:rFonts w:ascii="Calibri"/>
                <w:spacing w:val="-2"/>
                <w:sz w:val="22"/>
              </w:rPr>
              <w:t>Deviati </w:t>
            </w:r>
            <w:r>
              <w:rPr>
                <w:rFonts w:ascii="Calibri"/>
                <w:spacing w:val="-6"/>
                <w:sz w:val="22"/>
              </w:rPr>
              <w:t>on</w:t>
            </w:r>
          </w:p>
        </w:tc>
        <w:tc>
          <w:tcPr>
            <w:tcW w:w="725" w:type="dxa"/>
            <w:vMerge w:val="restart"/>
            <w:tcBorders>
              <w:top w:val="single" w:sz="8" w:space="0" w:color="000000"/>
              <w:left w:val="single" w:sz="8" w:space="0" w:color="000000"/>
              <w:right w:val="single" w:sz="8" w:space="0" w:color="000000"/>
            </w:tcBorders>
          </w:tcPr>
          <w:p>
            <w:pPr>
              <w:pStyle w:val="TableParagraph"/>
              <w:spacing w:line="285" w:lineRule="auto" w:before="56"/>
              <w:ind w:left="110" w:right="73" w:firstLine="86"/>
              <w:jc w:val="both"/>
              <w:rPr>
                <w:rFonts w:ascii="Calibri"/>
                <w:sz w:val="22"/>
              </w:rPr>
            </w:pPr>
            <w:r>
              <w:rPr>
                <w:rFonts w:ascii="Calibri"/>
                <w:spacing w:val="-4"/>
                <w:sz w:val="22"/>
              </w:rPr>
              <w:t>Std. </w:t>
            </w:r>
            <w:r>
              <w:rPr>
                <w:rFonts w:ascii="Calibri"/>
                <w:spacing w:val="-2"/>
                <w:sz w:val="22"/>
              </w:rPr>
              <w:t>Error </w:t>
            </w:r>
            <w:r>
              <w:rPr>
                <w:rFonts w:ascii="Calibri"/>
                <w:spacing w:val="-4"/>
                <w:sz w:val="22"/>
              </w:rPr>
              <w:t>Mean</w:t>
            </w:r>
          </w:p>
        </w:tc>
        <w:tc>
          <w:tcPr>
            <w:tcW w:w="1610" w:type="dxa"/>
            <w:gridSpan w:val="2"/>
            <w:tcBorders>
              <w:top w:val="single" w:sz="8" w:space="0" w:color="000000"/>
              <w:left w:val="single" w:sz="8" w:space="0" w:color="000000"/>
              <w:bottom w:val="single" w:sz="8" w:space="0" w:color="000000"/>
              <w:right w:val="single" w:sz="8" w:space="0" w:color="000000"/>
            </w:tcBorders>
          </w:tcPr>
          <w:p>
            <w:pPr>
              <w:pStyle w:val="TableParagraph"/>
              <w:spacing w:line="285" w:lineRule="auto" w:before="56"/>
              <w:ind w:left="96" w:right="52"/>
              <w:jc w:val="center"/>
              <w:rPr>
                <w:rFonts w:ascii="Calibri"/>
                <w:sz w:val="22"/>
              </w:rPr>
            </w:pPr>
            <w:r>
              <w:rPr>
                <w:rFonts w:ascii="Calibri"/>
                <w:sz w:val="22"/>
              </w:rPr>
              <w:t>95%</w:t>
            </w:r>
            <w:r>
              <w:rPr>
                <w:rFonts w:ascii="Calibri"/>
                <w:spacing w:val="-13"/>
                <w:sz w:val="22"/>
              </w:rPr>
              <w:t> </w:t>
            </w:r>
            <w:r>
              <w:rPr>
                <w:rFonts w:ascii="Calibri"/>
                <w:sz w:val="22"/>
              </w:rPr>
              <w:t>Confidence Interval of the </w:t>
            </w:r>
            <w:r>
              <w:rPr>
                <w:rFonts w:ascii="Calibri"/>
                <w:spacing w:val="-2"/>
                <w:sz w:val="22"/>
              </w:rPr>
              <w:t>Difference</w:t>
            </w:r>
          </w:p>
        </w:tc>
        <w:tc>
          <w:tcPr>
            <w:tcW w:w="1140" w:type="dxa"/>
            <w:vMerge/>
            <w:tcBorders>
              <w:top w:val="nil"/>
              <w:left w:val="single" w:sz="8" w:space="0" w:color="000000"/>
              <w:right w:val="single" w:sz="8" w:space="0" w:color="000000"/>
            </w:tcBorders>
          </w:tcPr>
          <w:p>
            <w:pPr>
              <w:rPr>
                <w:sz w:val="2"/>
                <w:szCs w:val="2"/>
              </w:rPr>
            </w:pPr>
          </w:p>
        </w:tc>
        <w:tc>
          <w:tcPr>
            <w:tcW w:w="1133" w:type="dxa"/>
            <w:vMerge/>
            <w:tcBorders>
              <w:top w:val="nil"/>
              <w:left w:val="single" w:sz="8" w:space="0" w:color="000000"/>
              <w:right w:val="single" w:sz="8" w:space="0" w:color="000000"/>
            </w:tcBorders>
          </w:tcPr>
          <w:p>
            <w:pPr>
              <w:rPr>
                <w:sz w:val="2"/>
                <w:szCs w:val="2"/>
              </w:rPr>
            </w:pPr>
          </w:p>
        </w:tc>
        <w:tc>
          <w:tcPr>
            <w:tcW w:w="974" w:type="dxa"/>
            <w:vMerge/>
            <w:tcBorders>
              <w:top w:val="nil"/>
              <w:left w:val="single" w:sz="8" w:space="0" w:color="000000"/>
            </w:tcBorders>
          </w:tcPr>
          <w:p>
            <w:pPr>
              <w:rPr>
                <w:sz w:val="2"/>
                <w:szCs w:val="2"/>
              </w:rPr>
            </w:pPr>
          </w:p>
        </w:tc>
      </w:tr>
      <w:tr>
        <w:trPr>
          <w:trHeight w:val="521" w:hRule="atLeast"/>
        </w:trPr>
        <w:tc>
          <w:tcPr>
            <w:tcW w:w="1993" w:type="dxa"/>
            <w:gridSpan w:val="2"/>
            <w:vMerge/>
            <w:tcBorders>
              <w:top w:val="nil"/>
            </w:tcBorders>
          </w:tcPr>
          <w:p>
            <w:pPr>
              <w:rPr>
                <w:sz w:val="2"/>
                <w:szCs w:val="2"/>
              </w:rPr>
            </w:pPr>
          </w:p>
        </w:tc>
        <w:tc>
          <w:tcPr>
            <w:tcW w:w="797" w:type="dxa"/>
            <w:vMerge/>
            <w:tcBorders>
              <w:top w:val="nil"/>
              <w:right w:val="single" w:sz="8" w:space="0" w:color="000000"/>
            </w:tcBorders>
          </w:tcPr>
          <w:p>
            <w:pPr>
              <w:rPr>
                <w:sz w:val="2"/>
                <w:szCs w:val="2"/>
              </w:rPr>
            </w:pPr>
          </w:p>
        </w:tc>
        <w:tc>
          <w:tcPr>
            <w:tcW w:w="811" w:type="dxa"/>
            <w:vMerge/>
            <w:tcBorders>
              <w:top w:val="nil"/>
              <w:left w:val="single" w:sz="8" w:space="0" w:color="000000"/>
              <w:right w:val="single" w:sz="8" w:space="0" w:color="000000"/>
            </w:tcBorders>
          </w:tcPr>
          <w:p>
            <w:pPr>
              <w:rPr>
                <w:sz w:val="2"/>
                <w:szCs w:val="2"/>
              </w:rPr>
            </w:pPr>
          </w:p>
        </w:tc>
        <w:tc>
          <w:tcPr>
            <w:tcW w:w="725" w:type="dxa"/>
            <w:vMerge/>
            <w:tcBorders>
              <w:top w:val="nil"/>
              <w:left w:val="single" w:sz="8" w:space="0" w:color="000000"/>
              <w:right w:val="single" w:sz="8" w:space="0" w:color="000000"/>
            </w:tcBorders>
          </w:tcPr>
          <w:p>
            <w:pPr>
              <w:rPr>
                <w:sz w:val="2"/>
                <w:szCs w:val="2"/>
              </w:rPr>
            </w:pPr>
          </w:p>
        </w:tc>
        <w:tc>
          <w:tcPr>
            <w:tcW w:w="715" w:type="dxa"/>
            <w:tcBorders>
              <w:top w:val="single" w:sz="8" w:space="0" w:color="000000"/>
              <w:left w:val="single" w:sz="8" w:space="0" w:color="000000"/>
              <w:right w:val="single" w:sz="8" w:space="0" w:color="000000"/>
            </w:tcBorders>
          </w:tcPr>
          <w:p>
            <w:pPr>
              <w:pStyle w:val="TableParagraph"/>
              <w:spacing w:before="56"/>
              <w:ind w:left="86"/>
              <w:rPr>
                <w:rFonts w:ascii="Calibri"/>
                <w:sz w:val="22"/>
              </w:rPr>
            </w:pPr>
            <w:r>
              <w:rPr>
                <w:rFonts w:ascii="Calibri"/>
                <w:spacing w:val="-2"/>
                <w:sz w:val="22"/>
              </w:rPr>
              <w:t>Lower</w:t>
            </w:r>
          </w:p>
        </w:tc>
        <w:tc>
          <w:tcPr>
            <w:tcW w:w="895" w:type="dxa"/>
            <w:tcBorders>
              <w:top w:val="single" w:sz="8" w:space="0" w:color="000000"/>
              <w:left w:val="single" w:sz="8" w:space="0" w:color="000000"/>
              <w:right w:val="single" w:sz="8" w:space="0" w:color="000000"/>
            </w:tcBorders>
          </w:tcPr>
          <w:p>
            <w:pPr>
              <w:pStyle w:val="TableParagraph"/>
              <w:spacing w:before="56"/>
              <w:ind w:left="52"/>
              <w:jc w:val="center"/>
              <w:rPr>
                <w:rFonts w:ascii="Calibri"/>
                <w:sz w:val="22"/>
              </w:rPr>
            </w:pPr>
            <w:r>
              <w:rPr>
                <w:rFonts w:ascii="Calibri"/>
                <w:spacing w:val="-4"/>
                <w:sz w:val="22"/>
              </w:rPr>
              <w:t>Upper</w:t>
            </w:r>
          </w:p>
        </w:tc>
        <w:tc>
          <w:tcPr>
            <w:tcW w:w="1140" w:type="dxa"/>
            <w:vMerge/>
            <w:tcBorders>
              <w:top w:val="nil"/>
              <w:left w:val="single" w:sz="8" w:space="0" w:color="000000"/>
              <w:right w:val="single" w:sz="8" w:space="0" w:color="000000"/>
            </w:tcBorders>
          </w:tcPr>
          <w:p>
            <w:pPr>
              <w:rPr>
                <w:sz w:val="2"/>
                <w:szCs w:val="2"/>
              </w:rPr>
            </w:pPr>
          </w:p>
        </w:tc>
        <w:tc>
          <w:tcPr>
            <w:tcW w:w="1133" w:type="dxa"/>
            <w:vMerge/>
            <w:tcBorders>
              <w:top w:val="nil"/>
              <w:left w:val="single" w:sz="8" w:space="0" w:color="000000"/>
              <w:right w:val="single" w:sz="8" w:space="0" w:color="000000"/>
            </w:tcBorders>
          </w:tcPr>
          <w:p>
            <w:pPr>
              <w:rPr>
                <w:sz w:val="2"/>
                <w:szCs w:val="2"/>
              </w:rPr>
            </w:pPr>
          </w:p>
        </w:tc>
        <w:tc>
          <w:tcPr>
            <w:tcW w:w="974" w:type="dxa"/>
            <w:vMerge/>
            <w:tcBorders>
              <w:top w:val="nil"/>
              <w:left w:val="single" w:sz="8" w:space="0" w:color="000000"/>
            </w:tcBorders>
          </w:tcPr>
          <w:p>
            <w:pPr>
              <w:rPr>
                <w:sz w:val="2"/>
                <w:szCs w:val="2"/>
              </w:rPr>
            </w:pPr>
          </w:p>
        </w:tc>
      </w:tr>
      <w:tr>
        <w:trPr>
          <w:trHeight w:val="1160" w:hRule="atLeast"/>
        </w:trPr>
        <w:tc>
          <w:tcPr>
            <w:tcW w:w="757" w:type="dxa"/>
            <w:tcBorders>
              <w:right w:val="nil"/>
            </w:tcBorders>
          </w:tcPr>
          <w:p>
            <w:pPr>
              <w:pStyle w:val="TableParagraph"/>
              <w:spacing w:before="99"/>
              <w:rPr>
                <w:rFonts w:ascii="Calibri"/>
                <w:b/>
                <w:sz w:val="22"/>
              </w:rPr>
            </w:pPr>
          </w:p>
          <w:p>
            <w:pPr>
              <w:pStyle w:val="TableParagraph"/>
              <w:ind w:left="78"/>
              <w:rPr>
                <w:rFonts w:ascii="Calibri"/>
                <w:sz w:val="22"/>
              </w:rPr>
            </w:pPr>
            <w:r>
              <w:rPr>
                <w:rFonts w:ascii="Calibri"/>
                <w:sz w:val="22"/>
              </w:rPr>
              <w:t>Pair</w:t>
            </w:r>
            <w:r>
              <w:rPr>
                <w:rFonts w:ascii="Calibri"/>
                <w:spacing w:val="-1"/>
                <w:sz w:val="22"/>
              </w:rPr>
              <w:t> </w:t>
            </w:r>
            <w:r>
              <w:rPr>
                <w:rFonts w:ascii="Calibri"/>
                <w:spacing w:val="-10"/>
                <w:sz w:val="22"/>
              </w:rPr>
              <w:t>1</w:t>
            </w:r>
          </w:p>
        </w:tc>
        <w:tc>
          <w:tcPr>
            <w:tcW w:w="1236" w:type="dxa"/>
            <w:tcBorders>
              <w:left w:val="nil"/>
            </w:tcBorders>
          </w:tcPr>
          <w:p>
            <w:pPr>
              <w:pStyle w:val="TableParagraph"/>
              <w:spacing w:line="288" w:lineRule="auto" w:before="209"/>
              <w:ind w:left="184" w:right="267"/>
              <w:rPr>
                <w:rFonts w:ascii="Calibri"/>
                <w:sz w:val="22"/>
              </w:rPr>
            </w:pPr>
            <w:r>
              <w:rPr>
                <w:rFonts w:ascii="Calibri"/>
                <w:sz w:val="22"/>
              </w:rPr>
              <w:t>Pretest</w:t>
            </w:r>
            <w:r>
              <w:rPr>
                <w:rFonts w:ascii="Calibri"/>
                <w:spacing w:val="-13"/>
                <w:sz w:val="22"/>
              </w:rPr>
              <w:t> </w:t>
            </w:r>
            <w:r>
              <w:rPr>
                <w:rFonts w:ascii="Calibri"/>
                <w:sz w:val="22"/>
              </w:rPr>
              <w:t>- </w:t>
            </w:r>
            <w:r>
              <w:rPr>
                <w:rFonts w:ascii="Calibri"/>
                <w:spacing w:val="-2"/>
                <w:sz w:val="22"/>
              </w:rPr>
              <w:t>Posttest</w:t>
            </w:r>
          </w:p>
        </w:tc>
        <w:tc>
          <w:tcPr>
            <w:tcW w:w="797" w:type="dxa"/>
            <w:tcBorders>
              <w:right w:val="single" w:sz="8" w:space="0" w:color="000000"/>
            </w:tcBorders>
          </w:tcPr>
          <w:p>
            <w:pPr>
              <w:pStyle w:val="TableParagraph"/>
              <w:spacing w:line="288" w:lineRule="auto" w:before="209"/>
              <w:ind w:left="111" w:right="35" w:firstLine="547"/>
              <w:rPr>
                <w:rFonts w:ascii="Calibri"/>
                <w:sz w:val="22"/>
              </w:rPr>
            </w:pPr>
            <w:r>
              <w:rPr>
                <w:rFonts w:ascii="Calibri"/>
                <w:spacing w:val="-10"/>
                <w:sz w:val="22"/>
              </w:rPr>
              <w:t>-</w:t>
            </w:r>
            <w:r>
              <w:rPr>
                <w:rFonts w:ascii="Calibri"/>
                <w:spacing w:val="-2"/>
                <w:sz w:val="22"/>
              </w:rPr>
              <w:t> 19.480</w:t>
            </w:r>
          </w:p>
        </w:tc>
        <w:tc>
          <w:tcPr>
            <w:tcW w:w="811" w:type="dxa"/>
            <w:tcBorders>
              <w:left w:val="single" w:sz="8" w:space="0" w:color="000000"/>
              <w:right w:val="single" w:sz="8" w:space="0" w:color="000000"/>
            </w:tcBorders>
          </w:tcPr>
          <w:p>
            <w:pPr>
              <w:pStyle w:val="TableParagraph"/>
              <w:spacing w:before="99"/>
              <w:rPr>
                <w:rFonts w:ascii="Calibri"/>
                <w:b/>
                <w:sz w:val="22"/>
              </w:rPr>
            </w:pPr>
          </w:p>
          <w:p>
            <w:pPr>
              <w:pStyle w:val="TableParagraph"/>
              <w:ind w:left="249"/>
              <w:rPr>
                <w:rFonts w:ascii="Calibri"/>
                <w:sz w:val="22"/>
              </w:rPr>
            </w:pPr>
            <w:r>
              <w:rPr>
                <w:rFonts w:ascii="Calibri"/>
                <w:spacing w:val="-2"/>
                <w:sz w:val="22"/>
              </w:rPr>
              <w:t>5.917</w:t>
            </w:r>
          </w:p>
        </w:tc>
        <w:tc>
          <w:tcPr>
            <w:tcW w:w="725" w:type="dxa"/>
            <w:tcBorders>
              <w:left w:val="single" w:sz="8" w:space="0" w:color="000000"/>
              <w:right w:val="single" w:sz="8" w:space="0" w:color="000000"/>
            </w:tcBorders>
          </w:tcPr>
          <w:p>
            <w:pPr>
              <w:pStyle w:val="TableParagraph"/>
              <w:spacing w:before="99"/>
              <w:rPr>
                <w:rFonts w:ascii="Calibri"/>
                <w:b/>
                <w:sz w:val="22"/>
              </w:rPr>
            </w:pPr>
          </w:p>
          <w:p>
            <w:pPr>
              <w:pStyle w:val="TableParagraph"/>
              <w:ind w:left="268"/>
              <w:rPr>
                <w:rFonts w:ascii="Calibri"/>
                <w:sz w:val="22"/>
              </w:rPr>
            </w:pPr>
            <w:r>
              <w:rPr>
                <w:rFonts w:ascii="Calibri"/>
                <w:spacing w:val="-4"/>
                <w:sz w:val="22"/>
              </w:rPr>
              <w:t>.598</w:t>
            </w:r>
          </w:p>
        </w:tc>
        <w:tc>
          <w:tcPr>
            <w:tcW w:w="715" w:type="dxa"/>
            <w:tcBorders>
              <w:left w:val="single" w:sz="8" w:space="0" w:color="000000"/>
              <w:right w:val="single" w:sz="8" w:space="0" w:color="000000"/>
            </w:tcBorders>
          </w:tcPr>
          <w:p>
            <w:pPr>
              <w:pStyle w:val="TableParagraph"/>
              <w:spacing w:line="283" w:lineRule="auto" w:before="51"/>
              <w:ind w:left="153" w:right="38" w:firstLine="432"/>
              <w:jc w:val="right"/>
              <w:rPr>
                <w:rFonts w:ascii="Calibri"/>
                <w:sz w:val="22"/>
              </w:rPr>
            </w:pPr>
            <w:r>
              <w:rPr>
                <w:rFonts w:ascii="Calibri"/>
                <w:spacing w:val="-10"/>
                <w:sz w:val="22"/>
              </w:rPr>
              <w:t>-</w:t>
            </w:r>
            <w:r>
              <w:rPr>
                <w:rFonts w:ascii="Calibri"/>
                <w:spacing w:val="-2"/>
                <w:sz w:val="22"/>
              </w:rPr>
              <w:t> 20.66</w:t>
            </w:r>
          </w:p>
          <w:p>
            <w:pPr>
              <w:pStyle w:val="TableParagraph"/>
              <w:spacing w:before="5"/>
              <w:ind w:right="38"/>
              <w:jc w:val="right"/>
              <w:rPr>
                <w:rFonts w:ascii="Calibri"/>
                <w:sz w:val="22"/>
              </w:rPr>
            </w:pPr>
            <w:r>
              <w:rPr>
                <w:rFonts w:ascii="Calibri"/>
                <w:spacing w:val="-10"/>
                <w:sz w:val="22"/>
              </w:rPr>
              <w:t>6</w:t>
            </w:r>
          </w:p>
        </w:tc>
        <w:tc>
          <w:tcPr>
            <w:tcW w:w="895" w:type="dxa"/>
            <w:tcBorders>
              <w:left w:val="single" w:sz="8" w:space="0" w:color="000000"/>
              <w:right w:val="single" w:sz="8" w:space="0" w:color="000000"/>
            </w:tcBorders>
          </w:tcPr>
          <w:p>
            <w:pPr>
              <w:pStyle w:val="TableParagraph"/>
              <w:spacing w:before="99"/>
              <w:rPr>
                <w:rFonts w:ascii="Calibri"/>
                <w:b/>
                <w:sz w:val="22"/>
              </w:rPr>
            </w:pPr>
          </w:p>
          <w:p>
            <w:pPr>
              <w:pStyle w:val="TableParagraph"/>
              <w:ind w:left="120"/>
              <w:jc w:val="center"/>
              <w:rPr>
                <w:rFonts w:ascii="Calibri"/>
                <w:sz w:val="22"/>
              </w:rPr>
            </w:pPr>
            <w:r>
              <w:rPr>
                <w:rFonts w:ascii="Calibri"/>
                <w:spacing w:val="-2"/>
                <w:sz w:val="22"/>
              </w:rPr>
              <w:t>-18.293</w:t>
            </w:r>
          </w:p>
        </w:tc>
        <w:tc>
          <w:tcPr>
            <w:tcW w:w="1140" w:type="dxa"/>
            <w:tcBorders>
              <w:left w:val="single" w:sz="8" w:space="0" w:color="000000"/>
              <w:right w:val="single" w:sz="8" w:space="0" w:color="000000"/>
            </w:tcBorders>
          </w:tcPr>
          <w:p>
            <w:pPr>
              <w:pStyle w:val="TableParagraph"/>
              <w:spacing w:before="99"/>
              <w:rPr>
                <w:rFonts w:ascii="Calibri"/>
                <w:b/>
                <w:sz w:val="22"/>
              </w:rPr>
            </w:pPr>
          </w:p>
          <w:p>
            <w:pPr>
              <w:pStyle w:val="TableParagraph"/>
              <w:ind w:left="397"/>
              <w:rPr>
                <w:rFonts w:ascii="Calibri"/>
                <w:sz w:val="22"/>
              </w:rPr>
            </w:pPr>
            <w:r>
              <w:rPr>
                <w:rFonts w:ascii="Calibri"/>
                <w:spacing w:val="-2"/>
                <w:sz w:val="22"/>
              </w:rPr>
              <w:t>-32.589</w:t>
            </w:r>
          </w:p>
        </w:tc>
        <w:tc>
          <w:tcPr>
            <w:tcW w:w="1133" w:type="dxa"/>
            <w:tcBorders>
              <w:left w:val="single" w:sz="8" w:space="0" w:color="000000"/>
              <w:right w:val="single" w:sz="8" w:space="0" w:color="000000"/>
            </w:tcBorders>
          </w:tcPr>
          <w:p>
            <w:pPr>
              <w:pStyle w:val="TableParagraph"/>
              <w:spacing w:before="99"/>
              <w:rPr>
                <w:rFonts w:ascii="Calibri"/>
                <w:b/>
                <w:sz w:val="22"/>
              </w:rPr>
            </w:pPr>
          </w:p>
          <w:p>
            <w:pPr>
              <w:pStyle w:val="TableParagraph"/>
              <w:ind w:right="38"/>
              <w:jc w:val="right"/>
              <w:rPr>
                <w:rFonts w:ascii="Calibri"/>
                <w:sz w:val="22"/>
              </w:rPr>
            </w:pPr>
            <w:r>
              <w:rPr>
                <w:rFonts w:ascii="Calibri"/>
                <w:spacing w:val="-5"/>
                <w:sz w:val="22"/>
              </w:rPr>
              <w:t>97</w:t>
            </w:r>
          </w:p>
        </w:tc>
        <w:tc>
          <w:tcPr>
            <w:tcW w:w="974" w:type="dxa"/>
            <w:tcBorders>
              <w:left w:val="single" w:sz="8" w:space="0" w:color="000000"/>
            </w:tcBorders>
          </w:tcPr>
          <w:p>
            <w:pPr>
              <w:pStyle w:val="TableParagraph"/>
              <w:spacing w:before="99"/>
              <w:rPr>
                <w:rFonts w:ascii="Calibri"/>
                <w:b/>
                <w:sz w:val="22"/>
              </w:rPr>
            </w:pPr>
          </w:p>
          <w:p>
            <w:pPr>
              <w:pStyle w:val="TableParagraph"/>
              <w:ind w:left="515"/>
              <w:rPr>
                <w:rFonts w:ascii="Calibri"/>
                <w:sz w:val="22"/>
              </w:rPr>
            </w:pPr>
            <w:r>
              <w:rPr>
                <w:rFonts w:ascii="Calibri"/>
                <w:spacing w:val="-4"/>
                <w:sz w:val="22"/>
              </w:rPr>
              <w:t>.000</w:t>
            </w:r>
          </w:p>
        </w:tc>
      </w:tr>
    </w:tbl>
    <w:p>
      <w:pPr>
        <w:spacing w:before="207"/>
        <w:ind w:left="980" w:right="0" w:firstLine="0"/>
        <w:jc w:val="left"/>
        <w:rPr>
          <w:rFonts w:ascii="Calibri"/>
          <w:sz w:val="18"/>
        </w:rPr>
      </w:pPr>
      <w:r>
        <w:rPr>
          <w:rFonts w:ascii="Calibri"/>
          <w:sz w:val="18"/>
        </w:rPr>
        <w:t>USE</w:t>
      </w:r>
      <w:r>
        <w:rPr>
          <w:rFonts w:ascii="Calibri"/>
          <w:spacing w:val="2"/>
          <w:sz w:val="18"/>
        </w:rPr>
        <w:t> </w:t>
      </w:r>
      <w:r>
        <w:rPr>
          <w:rFonts w:ascii="Calibri"/>
          <w:spacing w:val="-4"/>
          <w:sz w:val="18"/>
        </w:rPr>
        <w:t>ALL.</w:t>
      </w:r>
    </w:p>
    <w:p>
      <w:pPr>
        <w:spacing w:before="1"/>
        <w:ind w:left="980" w:right="0" w:firstLine="0"/>
        <w:jc w:val="left"/>
        <w:rPr>
          <w:rFonts w:ascii="Calibri"/>
          <w:sz w:val="18"/>
        </w:rPr>
      </w:pPr>
      <w:r>
        <w:rPr>
          <w:rFonts w:ascii="Calibri"/>
          <w:sz w:val="18"/>
        </w:rPr>
        <w:t>COMPUTE</w:t>
      </w:r>
      <w:r>
        <w:rPr>
          <w:rFonts w:ascii="Calibri"/>
          <w:spacing w:val="-4"/>
          <w:sz w:val="18"/>
        </w:rPr>
        <w:t> </w:t>
      </w:r>
      <w:r>
        <w:rPr>
          <w:rFonts w:ascii="Calibri"/>
          <w:spacing w:val="-2"/>
          <w:sz w:val="18"/>
        </w:rPr>
        <w:t>filter_$=(Groups=2).</w:t>
      </w:r>
    </w:p>
    <w:p>
      <w:pPr>
        <w:spacing w:line="237" w:lineRule="auto" w:before="3"/>
        <w:ind w:left="980" w:right="6159" w:firstLine="0"/>
        <w:jc w:val="left"/>
        <w:rPr>
          <w:rFonts w:ascii="Calibri"/>
          <w:sz w:val="18"/>
        </w:rPr>
      </w:pPr>
      <w:r>
        <w:rPr>
          <w:rFonts w:ascii="Calibri"/>
          <w:sz w:val="18"/>
        </w:rPr>
        <w:t>VARIABLE LABELS filter_$ 'Groups=2 (FILTER)'. VALUE</w:t>
      </w:r>
      <w:r>
        <w:rPr>
          <w:rFonts w:ascii="Calibri"/>
          <w:spacing w:val="-5"/>
          <w:sz w:val="18"/>
        </w:rPr>
        <w:t> </w:t>
      </w:r>
      <w:r>
        <w:rPr>
          <w:rFonts w:ascii="Calibri"/>
          <w:sz w:val="18"/>
        </w:rPr>
        <w:t>LABELS</w:t>
      </w:r>
      <w:r>
        <w:rPr>
          <w:rFonts w:ascii="Calibri"/>
          <w:spacing w:val="-4"/>
          <w:sz w:val="18"/>
        </w:rPr>
        <w:t> </w:t>
      </w:r>
      <w:r>
        <w:rPr>
          <w:rFonts w:ascii="Calibri"/>
          <w:sz w:val="18"/>
        </w:rPr>
        <w:t>filter_$</w:t>
      </w:r>
      <w:r>
        <w:rPr>
          <w:rFonts w:ascii="Calibri"/>
          <w:spacing w:val="-8"/>
          <w:sz w:val="18"/>
        </w:rPr>
        <w:t> </w:t>
      </w:r>
      <w:r>
        <w:rPr>
          <w:rFonts w:ascii="Calibri"/>
          <w:sz w:val="18"/>
        </w:rPr>
        <w:t>0</w:t>
      </w:r>
      <w:r>
        <w:rPr>
          <w:rFonts w:ascii="Calibri"/>
          <w:spacing w:val="-4"/>
          <w:sz w:val="18"/>
        </w:rPr>
        <w:t> </w:t>
      </w:r>
      <w:r>
        <w:rPr>
          <w:rFonts w:ascii="Calibri"/>
          <w:sz w:val="18"/>
        </w:rPr>
        <w:t>'Not</w:t>
      </w:r>
      <w:r>
        <w:rPr>
          <w:rFonts w:ascii="Calibri"/>
          <w:spacing w:val="-6"/>
          <w:sz w:val="18"/>
        </w:rPr>
        <w:t> </w:t>
      </w:r>
      <w:r>
        <w:rPr>
          <w:rFonts w:ascii="Calibri"/>
          <w:sz w:val="18"/>
        </w:rPr>
        <w:t>Selected'</w:t>
      </w:r>
      <w:r>
        <w:rPr>
          <w:rFonts w:ascii="Calibri"/>
          <w:spacing w:val="-4"/>
          <w:sz w:val="18"/>
        </w:rPr>
        <w:t> </w:t>
      </w:r>
      <w:r>
        <w:rPr>
          <w:rFonts w:ascii="Calibri"/>
          <w:sz w:val="18"/>
        </w:rPr>
        <w:t>1</w:t>
      </w:r>
      <w:r>
        <w:rPr>
          <w:rFonts w:ascii="Calibri"/>
          <w:spacing w:val="-8"/>
          <w:sz w:val="18"/>
        </w:rPr>
        <w:t> </w:t>
      </w:r>
      <w:r>
        <w:rPr>
          <w:rFonts w:ascii="Calibri"/>
          <w:sz w:val="18"/>
        </w:rPr>
        <w:t>'Selected'. FORMATS filter_$ (f1.0).</w:t>
      </w:r>
    </w:p>
    <w:p>
      <w:pPr>
        <w:spacing w:before="3"/>
        <w:ind w:left="980" w:right="8209" w:firstLine="0"/>
        <w:jc w:val="left"/>
        <w:rPr>
          <w:rFonts w:ascii="Calibri"/>
          <w:sz w:val="18"/>
        </w:rPr>
      </w:pPr>
      <w:r>
        <w:rPr>
          <w:rFonts w:ascii="Calibri"/>
          <w:sz w:val="18"/>
        </w:rPr>
        <w:t>FILTER</w:t>
      </w:r>
      <w:r>
        <w:rPr>
          <w:rFonts w:ascii="Calibri"/>
          <w:spacing w:val="-11"/>
          <w:sz w:val="18"/>
        </w:rPr>
        <w:t> </w:t>
      </w:r>
      <w:r>
        <w:rPr>
          <w:rFonts w:ascii="Calibri"/>
          <w:sz w:val="18"/>
        </w:rPr>
        <w:t>BY</w:t>
      </w:r>
      <w:r>
        <w:rPr>
          <w:rFonts w:ascii="Calibri"/>
          <w:spacing w:val="-10"/>
          <w:sz w:val="18"/>
        </w:rPr>
        <w:t> </w:t>
      </w:r>
      <w:r>
        <w:rPr>
          <w:rFonts w:ascii="Calibri"/>
          <w:sz w:val="18"/>
        </w:rPr>
        <w:t>filter_$. </w:t>
      </w:r>
      <w:r>
        <w:rPr>
          <w:rFonts w:ascii="Calibri"/>
          <w:spacing w:val="-2"/>
          <w:sz w:val="18"/>
        </w:rPr>
        <w:t>EXECUTE.</w:t>
      </w:r>
    </w:p>
    <w:p>
      <w:pPr>
        <w:spacing w:before="3"/>
        <w:ind w:left="980" w:right="0" w:firstLine="0"/>
        <w:jc w:val="left"/>
        <w:rPr>
          <w:rFonts w:ascii="Calibri"/>
          <w:sz w:val="18"/>
        </w:rPr>
      </w:pPr>
      <w:r>
        <w:rPr>
          <w:rFonts w:ascii="Calibri"/>
          <w:sz w:val="18"/>
        </w:rPr>
        <w:t>T-TEST</w:t>
      </w:r>
      <w:r>
        <w:rPr>
          <w:rFonts w:ascii="Calibri"/>
          <w:spacing w:val="-4"/>
          <w:sz w:val="18"/>
        </w:rPr>
        <w:t> </w:t>
      </w:r>
      <w:r>
        <w:rPr>
          <w:rFonts w:ascii="Calibri"/>
          <w:sz w:val="18"/>
        </w:rPr>
        <w:t>PAIRS=Pretest</w:t>
      </w:r>
      <w:r>
        <w:rPr>
          <w:rFonts w:ascii="Calibri"/>
          <w:spacing w:val="-8"/>
          <w:sz w:val="18"/>
        </w:rPr>
        <w:t> </w:t>
      </w:r>
      <w:r>
        <w:rPr>
          <w:rFonts w:ascii="Calibri"/>
          <w:sz w:val="18"/>
        </w:rPr>
        <w:t>WITH</w:t>
      </w:r>
      <w:r>
        <w:rPr>
          <w:rFonts w:ascii="Calibri"/>
          <w:spacing w:val="-9"/>
          <w:sz w:val="18"/>
        </w:rPr>
        <w:t> </w:t>
      </w:r>
      <w:r>
        <w:rPr>
          <w:rFonts w:ascii="Calibri"/>
          <w:sz w:val="18"/>
        </w:rPr>
        <w:t>Posttest</w:t>
      </w:r>
      <w:r>
        <w:rPr>
          <w:rFonts w:ascii="Calibri"/>
          <w:spacing w:val="-4"/>
          <w:sz w:val="18"/>
        </w:rPr>
        <w:t> </w:t>
      </w:r>
      <w:r>
        <w:rPr>
          <w:rFonts w:ascii="Calibri"/>
          <w:spacing w:val="-2"/>
          <w:sz w:val="18"/>
        </w:rPr>
        <w:t>(PAIRED)</w:t>
      </w:r>
    </w:p>
    <w:p>
      <w:pPr>
        <w:spacing w:line="218" w:lineRule="exact" w:before="1"/>
        <w:ind w:left="1062" w:right="0" w:firstLine="0"/>
        <w:jc w:val="left"/>
        <w:rPr>
          <w:rFonts w:ascii="Calibri"/>
          <w:sz w:val="18"/>
        </w:rPr>
      </w:pPr>
      <w:r>
        <w:rPr>
          <w:rFonts w:ascii="Calibri"/>
          <w:spacing w:val="-2"/>
          <w:sz w:val="18"/>
        </w:rPr>
        <w:t>/CRITERIA=CI(.9500)</w:t>
      </w:r>
    </w:p>
    <w:p>
      <w:pPr>
        <w:spacing w:line="267" w:lineRule="exact" w:before="0"/>
        <w:ind w:left="1062" w:right="0" w:firstLine="0"/>
        <w:jc w:val="left"/>
        <w:rPr>
          <w:rFonts w:ascii="Calibri"/>
          <w:sz w:val="22"/>
        </w:rPr>
      </w:pPr>
      <w:r>
        <w:rPr>
          <w:rFonts w:ascii="Calibri"/>
          <w:spacing w:val="-2"/>
          <w:sz w:val="18"/>
        </w:rPr>
        <w:t>/MISSING=ANALYSIS</w:t>
      </w:r>
      <w:r>
        <w:rPr>
          <w:rFonts w:ascii="Calibri"/>
          <w:spacing w:val="-2"/>
          <w:sz w:val="22"/>
        </w:rPr>
        <w:t>.</w:t>
      </w:r>
    </w:p>
    <w:p>
      <w:pPr>
        <w:spacing w:after="0" w:line="267" w:lineRule="exact"/>
        <w:jc w:val="left"/>
        <w:rPr>
          <w:rFonts w:ascii="Calibri"/>
          <w:sz w:val="22"/>
        </w:rPr>
        <w:sectPr>
          <w:pgSz w:w="12240" w:h="15840"/>
          <w:pgMar w:header="0" w:footer="1012" w:top="1400" w:bottom="1200" w:left="820" w:right="460"/>
        </w:sectPr>
      </w:pPr>
    </w:p>
    <w:p>
      <w:pPr>
        <w:spacing w:before="42"/>
        <w:ind w:left="980" w:right="0" w:firstLine="0"/>
        <w:jc w:val="left"/>
        <w:rPr>
          <w:rFonts w:ascii="Calibri"/>
          <w:b/>
          <w:sz w:val="22"/>
        </w:rPr>
      </w:pPr>
      <w:r>
        <w:rPr>
          <w:rFonts w:ascii="Calibri"/>
          <w:b/>
          <w:spacing w:val="-5"/>
          <w:sz w:val="22"/>
        </w:rPr>
        <w:t>Ho3</w:t>
      </w:r>
    </w:p>
    <w:p>
      <w:pPr>
        <w:spacing w:before="240"/>
        <w:ind w:left="980" w:right="0" w:firstLine="0"/>
        <w:jc w:val="left"/>
        <w:rPr>
          <w:rFonts w:ascii="Calibri"/>
          <w:b/>
          <w:sz w:val="22"/>
        </w:rPr>
      </w:pPr>
      <w:r>
        <w:rPr>
          <w:rFonts w:ascii="Calibri"/>
          <w:b/>
          <w:sz w:val="22"/>
        </w:rPr>
        <w:t>T-</w:t>
      </w:r>
      <w:r>
        <w:rPr>
          <w:rFonts w:ascii="Calibri"/>
          <w:b/>
          <w:spacing w:val="-4"/>
          <w:sz w:val="22"/>
        </w:rPr>
        <w:t>Test</w:t>
      </w:r>
    </w:p>
    <w:p>
      <w:pPr>
        <w:pStyle w:val="BodyText"/>
        <w:spacing w:before="20"/>
        <w:ind w:left="0"/>
        <w:rPr>
          <w:rFonts w:ascii="Calibri"/>
          <w:b/>
          <w:sz w:val="22"/>
        </w:rPr>
      </w:pPr>
    </w:p>
    <w:p>
      <w:pPr>
        <w:spacing w:before="0" w:after="4"/>
        <w:ind w:left="3578" w:right="0" w:firstLine="0"/>
        <w:jc w:val="left"/>
        <w:rPr>
          <w:rFonts w:ascii="Calibri"/>
          <w:b/>
          <w:sz w:val="22"/>
        </w:rPr>
      </w:pPr>
      <w:r>
        <w:rPr>
          <w:rFonts w:ascii="Calibri"/>
          <w:b/>
          <w:sz w:val="22"/>
        </w:rPr>
        <w:t>Paired</w:t>
      </w:r>
      <w:r>
        <w:rPr>
          <w:rFonts w:ascii="Calibri"/>
          <w:b/>
          <w:spacing w:val="-7"/>
          <w:sz w:val="22"/>
        </w:rPr>
        <w:t> </w:t>
      </w:r>
      <w:r>
        <w:rPr>
          <w:rFonts w:ascii="Calibri"/>
          <w:b/>
          <w:sz w:val="22"/>
        </w:rPr>
        <w:t>Samples</w:t>
      </w:r>
      <w:r>
        <w:rPr>
          <w:rFonts w:ascii="Calibri"/>
          <w:b/>
          <w:spacing w:val="-9"/>
          <w:sz w:val="22"/>
        </w:rPr>
        <w:t> </w:t>
      </w:r>
      <w:r>
        <w:rPr>
          <w:rFonts w:ascii="Calibri"/>
          <w:b/>
          <w:spacing w:val="-2"/>
          <w:sz w:val="22"/>
        </w:rPr>
        <w:t>Statistics</w:t>
      </w: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940"/>
        <w:gridCol w:w="1133"/>
        <w:gridCol w:w="1138"/>
        <w:gridCol w:w="1599"/>
        <w:gridCol w:w="1647"/>
      </w:tblGrid>
      <w:tr>
        <w:trPr>
          <w:trHeight w:val="315" w:hRule="atLeast"/>
        </w:trPr>
        <w:tc>
          <w:tcPr>
            <w:tcW w:w="1940" w:type="dxa"/>
          </w:tcPr>
          <w:p>
            <w:pPr>
              <w:pStyle w:val="TableParagraph"/>
              <w:rPr>
                <w:sz w:val="18"/>
              </w:rPr>
            </w:pPr>
          </w:p>
        </w:tc>
        <w:tc>
          <w:tcPr>
            <w:tcW w:w="1133" w:type="dxa"/>
            <w:tcBorders>
              <w:right w:val="single" w:sz="8" w:space="0" w:color="000000"/>
            </w:tcBorders>
          </w:tcPr>
          <w:p>
            <w:pPr>
              <w:pStyle w:val="TableParagraph"/>
              <w:spacing w:line="249" w:lineRule="exact" w:before="46"/>
              <w:ind w:left="308"/>
              <w:rPr>
                <w:rFonts w:ascii="Calibri"/>
                <w:sz w:val="22"/>
              </w:rPr>
            </w:pPr>
            <w:r>
              <w:rPr>
                <w:rFonts w:ascii="Calibri"/>
                <w:spacing w:val="-4"/>
                <w:sz w:val="22"/>
              </w:rPr>
              <w:t>Mean</w:t>
            </w:r>
          </w:p>
        </w:tc>
        <w:tc>
          <w:tcPr>
            <w:tcW w:w="1138" w:type="dxa"/>
            <w:tcBorders>
              <w:left w:val="single" w:sz="8" w:space="0" w:color="000000"/>
              <w:right w:val="single" w:sz="8" w:space="0" w:color="000000"/>
            </w:tcBorders>
          </w:tcPr>
          <w:p>
            <w:pPr>
              <w:pStyle w:val="TableParagraph"/>
              <w:spacing w:line="249" w:lineRule="exact" w:before="46"/>
              <w:ind w:left="32"/>
              <w:jc w:val="center"/>
              <w:rPr>
                <w:rFonts w:ascii="Calibri"/>
                <w:sz w:val="22"/>
              </w:rPr>
            </w:pPr>
            <w:r>
              <w:rPr>
                <w:rFonts w:ascii="Calibri"/>
                <w:spacing w:val="-10"/>
                <w:sz w:val="22"/>
              </w:rPr>
              <w:t>N</w:t>
            </w:r>
          </w:p>
        </w:tc>
        <w:tc>
          <w:tcPr>
            <w:tcW w:w="1599" w:type="dxa"/>
            <w:tcBorders>
              <w:left w:val="single" w:sz="8" w:space="0" w:color="000000"/>
              <w:right w:val="single" w:sz="8" w:space="0" w:color="000000"/>
            </w:tcBorders>
          </w:tcPr>
          <w:p>
            <w:pPr>
              <w:pStyle w:val="TableParagraph"/>
              <w:spacing w:line="249" w:lineRule="exact" w:before="46"/>
              <w:ind w:left="182"/>
              <w:rPr>
                <w:rFonts w:ascii="Calibri"/>
                <w:sz w:val="22"/>
              </w:rPr>
            </w:pPr>
            <w:r>
              <w:rPr>
                <w:rFonts w:ascii="Calibri"/>
                <w:sz w:val="22"/>
              </w:rPr>
              <w:t>Std.</w:t>
            </w:r>
            <w:r>
              <w:rPr>
                <w:rFonts w:ascii="Calibri"/>
                <w:spacing w:val="-7"/>
                <w:sz w:val="22"/>
              </w:rPr>
              <w:t> </w:t>
            </w:r>
            <w:r>
              <w:rPr>
                <w:rFonts w:ascii="Calibri"/>
                <w:spacing w:val="-2"/>
                <w:sz w:val="22"/>
              </w:rPr>
              <w:t>Deviation</w:t>
            </w:r>
          </w:p>
        </w:tc>
        <w:tc>
          <w:tcPr>
            <w:tcW w:w="1647" w:type="dxa"/>
            <w:tcBorders>
              <w:left w:val="single" w:sz="8" w:space="0" w:color="000000"/>
            </w:tcBorders>
          </w:tcPr>
          <w:p>
            <w:pPr>
              <w:pStyle w:val="TableParagraph"/>
              <w:spacing w:line="249" w:lineRule="exact" w:before="46"/>
              <w:ind w:right="81"/>
              <w:jc w:val="right"/>
              <w:rPr>
                <w:rFonts w:ascii="Calibri"/>
                <w:sz w:val="22"/>
              </w:rPr>
            </w:pPr>
            <w:r>
              <w:rPr>
                <w:rFonts w:ascii="Calibri"/>
                <w:sz w:val="22"/>
              </w:rPr>
              <w:t>Std.</w:t>
            </w:r>
            <w:r>
              <w:rPr>
                <w:rFonts w:ascii="Calibri"/>
                <w:spacing w:val="-9"/>
                <w:sz w:val="22"/>
              </w:rPr>
              <w:t> </w:t>
            </w:r>
            <w:r>
              <w:rPr>
                <w:rFonts w:ascii="Calibri"/>
                <w:sz w:val="22"/>
              </w:rPr>
              <w:t>Error</w:t>
            </w:r>
            <w:r>
              <w:rPr>
                <w:rFonts w:ascii="Calibri"/>
                <w:spacing w:val="-7"/>
                <w:sz w:val="22"/>
              </w:rPr>
              <w:t> </w:t>
            </w:r>
            <w:r>
              <w:rPr>
                <w:rFonts w:ascii="Calibri"/>
                <w:spacing w:val="-4"/>
                <w:sz w:val="22"/>
              </w:rPr>
              <w:t>Mean</w:t>
            </w:r>
          </w:p>
        </w:tc>
      </w:tr>
      <w:tr>
        <w:trPr>
          <w:trHeight w:val="309" w:hRule="atLeast"/>
        </w:trPr>
        <w:tc>
          <w:tcPr>
            <w:tcW w:w="1940" w:type="dxa"/>
            <w:tcBorders>
              <w:bottom w:val="nil"/>
            </w:tcBorders>
          </w:tcPr>
          <w:p>
            <w:pPr>
              <w:pStyle w:val="TableParagraph"/>
              <w:spacing w:line="243" w:lineRule="exact" w:before="46"/>
              <w:ind w:right="329"/>
              <w:jc w:val="right"/>
              <w:rPr>
                <w:rFonts w:ascii="Calibri"/>
                <w:sz w:val="22"/>
              </w:rPr>
            </w:pPr>
            <w:r>
              <w:rPr>
                <w:rFonts w:ascii="Calibri"/>
                <w:spacing w:val="-2"/>
                <w:sz w:val="22"/>
              </w:rPr>
              <w:t>Pretest</w:t>
            </w:r>
          </w:p>
        </w:tc>
        <w:tc>
          <w:tcPr>
            <w:tcW w:w="1133" w:type="dxa"/>
            <w:tcBorders>
              <w:bottom w:val="nil"/>
              <w:right w:val="single" w:sz="8" w:space="0" w:color="000000"/>
            </w:tcBorders>
          </w:tcPr>
          <w:p>
            <w:pPr>
              <w:pStyle w:val="TableParagraph"/>
              <w:spacing w:line="243" w:lineRule="exact" w:before="46"/>
              <w:ind w:right="39"/>
              <w:jc w:val="right"/>
              <w:rPr>
                <w:rFonts w:ascii="Calibri"/>
                <w:sz w:val="22"/>
              </w:rPr>
            </w:pPr>
            <w:r>
              <w:rPr>
                <w:rFonts w:ascii="Calibri"/>
                <w:spacing w:val="-2"/>
                <w:sz w:val="22"/>
              </w:rPr>
              <w:t>24.39</w:t>
            </w:r>
          </w:p>
        </w:tc>
        <w:tc>
          <w:tcPr>
            <w:tcW w:w="1138" w:type="dxa"/>
            <w:tcBorders>
              <w:left w:val="single" w:sz="8" w:space="0" w:color="000000"/>
              <w:bottom w:val="nil"/>
              <w:right w:val="single" w:sz="8" w:space="0" w:color="000000"/>
            </w:tcBorders>
          </w:tcPr>
          <w:p>
            <w:pPr>
              <w:pStyle w:val="TableParagraph"/>
              <w:spacing w:line="243" w:lineRule="exact" w:before="46"/>
              <w:ind w:right="45"/>
              <w:jc w:val="right"/>
              <w:rPr>
                <w:rFonts w:ascii="Calibri"/>
                <w:sz w:val="22"/>
              </w:rPr>
            </w:pPr>
            <w:r>
              <w:rPr>
                <w:rFonts w:ascii="Calibri"/>
                <w:spacing w:val="-5"/>
                <w:sz w:val="22"/>
              </w:rPr>
              <w:t>107</w:t>
            </w:r>
          </w:p>
        </w:tc>
        <w:tc>
          <w:tcPr>
            <w:tcW w:w="1599" w:type="dxa"/>
            <w:tcBorders>
              <w:left w:val="single" w:sz="8" w:space="0" w:color="000000"/>
              <w:bottom w:val="nil"/>
              <w:right w:val="single" w:sz="8" w:space="0" w:color="000000"/>
            </w:tcBorders>
          </w:tcPr>
          <w:p>
            <w:pPr>
              <w:pStyle w:val="TableParagraph"/>
              <w:spacing w:line="243" w:lineRule="exact" w:before="46"/>
              <w:ind w:right="39"/>
              <w:jc w:val="right"/>
              <w:rPr>
                <w:rFonts w:ascii="Calibri"/>
                <w:sz w:val="22"/>
              </w:rPr>
            </w:pPr>
            <w:r>
              <w:rPr>
                <w:rFonts w:ascii="Calibri"/>
                <w:spacing w:val="-2"/>
                <w:sz w:val="22"/>
              </w:rPr>
              <w:t>3.453</w:t>
            </w:r>
          </w:p>
        </w:tc>
        <w:tc>
          <w:tcPr>
            <w:tcW w:w="1647" w:type="dxa"/>
            <w:tcBorders>
              <w:left w:val="single" w:sz="8" w:space="0" w:color="000000"/>
              <w:bottom w:val="nil"/>
            </w:tcBorders>
          </w:tcPr>
          <w:p>
            <w:pPr>
              <w:pStyle w:val="TableParagraph"/>
              <w:spacing w:line="243" w:lineRule="exact" w:before="46"/>
              <w:ind w:right="31"/>
              <w:jc w:val="right"/>
              <w:rPr>
                <w:rFonts w:ascii="Calibri"/>
                <w:sz w:val="22"/>
              </w:rPr>
            </w:pPr>
            <w:r>
              <w:rPr>
                <w:rFonts w:ascii="Calibri"/>
                <w:spacing w:val="-4"/>
                <w:sz w:val="22"/>
              </w:rPr>
              <w:t>.334</w:t>
            </w:r>
          </w:p>
        </w:tc>
      </w:tr>
      <w:tr>
        <w:trPr>
          <w:trHeight w:val="162" w:hRule="atLeast"/>
        </w:trPr>
        <w:tc>
          <w:tcPr>
            <w:tcW w:w="1940" w:type="dxa"/>
            <w:tcBorders>
              <w:top w:val="nil"/>
              <w:bottom w:val="nil"/>
            </w:tcBorders>
          </w:tcPr>
          <w:p>
            <w:pPr>
              <w:pStyle w:val="TableParagraph"/>
              <w:spacing w:line="142" w:lineRule="exact"/>
              <w:ind w:left="78"/>
              <w:rPr>
                <w:rFonts w:ascii="Calibri"/>
                <w:sz w:val="22"/>
              </w:rPr>
            </w:pPr>
            <w:r>
              <w:rPr>
                <w:rFonts w:ascii="Calibri"/>
                <w:sz w:val="22"/>
              </w:rPr>
              <w:t>Pair</w:t>
            </w:r>
            <w:r>
              <w:rPr>
                <w:rFonts w:ascii="Calibri"/>
                <w:spacing w:val="-1"/>
                <w:sz w:val="22"/>
              </w:rPr>
              <w:t> </w:t>
            </w:r>
            <w:r>
              <w:rPr>
                <w:rFonts w:ascii="Calibri"/>
                <w:spacing w:val="-10"/>
                <w:sz w:val="22"/>
              </w:rPr>
              <w:t>1</w:t>
            </w:r>
          </w:p>
        </w:tc>
        <w:tc>
          <w:tcPr>
            <w:tcW w:w="1133" w:type="dxa"/>
            <w:tcBorders>
              <w:top w:val="nil"/>
              <w:bottom w:val="nil"/>
              <w:right w:val="single" w:sz="8" w:space="0" w:color="000000"/>
            </w:tcBorders>
          </w:tcPr>
          <w:p>
            <w:pPr>
              <w:pStyle w:val="TableParagraph"/>
              <w:rPr>
                <w:sz w:val="10"/>
              </w:rPr>
            </w:pPr>
          </w:p>
        </w:tc>
        <w:tc>
          <w:tcPr>
            <w:tcW w:w="1138" w:type="dxa"/>
            <w:tcBorders>
              <w:top w:val="nil"/>
              <w:left w:val="single" w:sz="8" w:space="0" w:color="000000"/>
              <w:bottom w:val="nil"/>
              <w:right w:val="single" w:sz="8" w:space="0" w:color="000000"/>
            </w:tcBorders>
          </w:tcPr>
          <w:p>
            <w:pPr>
              <w:pStyle w:val="TableParagraph"/>
              <w:rPr>
                <w:sz w:val="10"/>
              </w:rPr>
            </w:pPr>
          </w:p>
        </w:tc>
        <w:tc>
          <w:tcPr>
            <w:tcW w:w="1599" w:type="dxa"/>
            <w:tcBorders>
              <w:top w:val="nil"/>
              <w:left w:val="single" w:sz="8" w:space="0" w:color="000000"/>
              <w:bottom w:val="nil"/>
              <w:right w:val="single" w:sz="8" w:space="0" w:color="000000"/>
            </w:tcBorders>
          </w:tcPr>
          <w:p>
            <w:pPr>
              <w:pStyle w:val="TableParagraph"/>
              <w:rPr>
                <w:sz w:val="10"/>
              </w:rPr>
            </w:pPr>
          </w:p>
        </w:tc>
        <w:tc>
          <w:tcPr>
            <w:tcW w:w="1647" w:type="dxa"/>
            <w:tcBorders>
              <w:top w:val="nil"/>
              <w:left w:val="single" w:sz="8" w:space="0" w:color="000000"/>
              <w:bottom w:val="nil"/>
            </w:tcBorders>
          </w:tcPr>
          <w:p>
            <w:pPr>
              <w:pStyle w:val="TableParagraph"/>
              <w:rPr>
                <w:sz w:val="10"/>
              </w:rPr>
            </w:pPr>
          </w:p>
        </w:tc>
      </w:tr>
      <w:tr>
        <w:trPr>
          <w:trHeight w:val="203" w:hRule="atLeast"/>
        </w:trPr>
        <w:tc>
          <w:tcPr>
            <w:tcW w:w="1940" w:type="dxa"/>
            <w:tcBorders>
              <w:top w:val="nil"/>
            </w:tcBorders>
          </w:tcPr>
          <w:p>
            <w:pPr>
              <w:pStyle w:val="TableParagraph"/>
              <w:spacing w:line="183" w:lineRule="exact"/>
              <w:ind w:right="243"/>
              <w:jc w:val="right"/>
              <w:rPr>
                <w:rFonts w:ascii="Calibri"/>
                <w:sz w:val="22"/>
              </w:rPr>
            </w:pPr>
            <w:r>
              <w:rPr>
                <w:rFonts w:ascii="Calibri"/>
                <w:spacing w:val="-2"/>
                <w:sz w:val="22"/>
              </w:rPr>
              <w:t>Posttest</w:t>
            </w:r>
          </w:p>
        </w:tc>
        <w:tc>
          <w:tcPr>
            <w:tcW w:w="1133" w:type="dxa"/>
            <w:tcBorders>
              <w:top w:val="nil"/>
              <w:right w:val="single" w:sz="8" w:space="0" w:color="000000"/>
            </w:tcBorders>
          </w:tcPr>
          <w:p>
            <w:pPr>
              <w:pStyle w:val="TableParagraph"/>
              <w:spacing w:line="183" w:lineRule="exact"/>
              <w:ind w:right="39"/>
              <w:jc w:val="right"/>
              <w:rPr>
                <w:rFonts w:ascii="Calibri"/>
                <w:sz w:val="22"/>
              </w:rPr>
            </w:pPr>
            <w:r>
              <w:rPr>
                <w:rFonts w:ascii="Calibri"/>
                <w:spacing w:val="-2"/>
                <w:sz w:val="22"/>
              </w:rPr>
              <w:t>44.28</w:t>
            </w:r>
          </w:p>
        </w:tc>
        <w:tc>
          <w:tcPr>
            <w:tcW w:w="1138" w:type="dxa"/>
            <w:tcBorders>
              <w:top w:val="nil"/>
              <w:left w:val="single" w:sz="8" w:space="0" w:color="000000"/>
              <w:right w:val="single" w:sz="8" w:space="0" w:color="000000"/>
            </w:tcBorders>
          </w:tcPr>
          <w:p>
            <w:pPr>
              <w:pStyle w:val="TableParagraph"/>
              <w:spacing w:line="183" w:lineRule="exact"/>
              <w:ind w:right="45"/>
              <w:jc w:val="right"/>
              <w:rPr>
                <w:rFonts w:ascii="Calibri"/>
                <w:sz w:val="22"/>
              </w:rPr>
            </w:pPr>
            <w:r>
              <w:rPr>
                <w:rFonts w:ascii="Calibri"/>
                <w:spacing w:val="-5"/>
                <w:sz w:val="22"/>
              </w:rPr>
              <w:t>107</w:t>
            </w:r>
          </w:p>
        </w:tc>
        <w:tc>
          <w:tcPr>
            <w:tcW w:w="1599" w:type="dxa"/>
            <w:tcBorders>
              <w:top w:val="nil"/>
              <w:left w:val="single" w:sz="8" w:space="0" w:color="000000"/>
              <w:right w:val="single" w:sz="8" w:space="0" w:color="000000"/>
            </w:tcBorders>
          </w:tcPr>
          <w:p>
            <w:pPr>
              <w:pStyle w:val="TableParagraph"/>
              <w:spacing w:line="183" w:lineRule="exact"/>
              <w:ind w:right="39"/>
              <w:jc w:val="right"/>
              <w:rPr>
                <w:rFonts w:ascii="Calibri"/>
                <w:sz w:val="22"/>
              </w:rPr>
            </w:pPr>
            <w:r>
              <w:rPr>
                <w:rFonts w:ascii="Calibri"/>
                <w:spacing w:val="-2"/>
                <w:sz w:val="22"/>
              </w:rPr>
              <w:t>3.865</w:t>
            </w:r>
          </w:p>
        </w:tc>
        <w:tc>
          <w:tcPr>
            <w:tcW w:w="1647" w:type="dxa"/>
            <w:tcBorders>
              <w:top w:val="nil"/>
              <w:left w:val="single" w:sz="8" w:space="0" w:color="000000"/>
            </w:tcBorders>
          </w:tcPr>
          <w:p>
            <w:pPr>
              <w:pStyle w:val="TableParagraph"/>
              <w:spacing w:line="183" w:lineRule="exact"/>
              <w:ind w:right="31"/>
              <w:jc w:val="right"/>
              <w:rPr>
                <w:rFonts w:ascii="Calibri"/>
                <w:sz w:val="22"/>
              </w:rPr>
            </w:pPr>
            <w:r>
              <w:rPr>
                <w:rFonts w:ascii="Calibri"/>
                <w:spacing w:val="-4"/>
                <w:sz w:val="22"/>
              </w:rPr>
              <w:t>.374</w:t>
            </w:r>
          </w:p>
        </w:tc>
      </w:tr>
    </w:tbl>
    <w:p>
      <w:pPr>
        <w:pStyle w:val="BodyText"/>
        <w:spacing w:before="97"/>
        <w:ind w:left="0"/>
        <w:rPr>
          <w:rFonts w:ascii="Calibri"/>
          <w:b/>
          <w:sz w:val="22"/>
        </w:rPr>
      </w:pPr>
    </w:p>
    <w:p>
      <w:pPr>
        <w:spacing w:before="0"/>
        <w:ind w:left="2935" w:right="0" w:firstLine="0"/>
        <w:jc w:val="left"/>
        <w:rPr>
          <w:rFonts w:ascii="Calibri"/>
          <w:b/>
          <w:sz w:val="22"/>
        </w:rPr>
      </w:pPr>
      <w:r>
        <w:rPr>
          <w:rFonts w:ascii="Calibri"/>
          <w:b/>
          <w:sz w:val="22"/>
        </w:rPr>
        <w:t>Paired</w:t>
      </w:r>
      <w:r>
        <w:rPr>
          <w:rFonts w:ascii="Calibri"/>
          <w:b/>
          <w:spacing w:val="-7"/>
          <w:sz w:val="22"/>
        </w:rPr>
        <w:t> </w:t>
      </w:r>
      <w:r>
        <w:rPr>
          <w:rFonts w:ascii="Calibri"/>
          <w:b/>
          <w:sz w:val="22"/>
        </w:rPr>
        <w:t>Samples</w:t>
      </w:r>
      <w:r>
        <w:rPr>
          <w:rFonts w:ascii="Calibri"/>
          <w:b/>
          <w:spacing w:val="-9"/>
          <w:sz w:val="22"/>
        </w:rPr>
        <w:t> </w:t>
      </w:r>
      <w:r>
        <w:rPr>
          <w:rFonts w:ascii="Calibri"/>
          <w:b/>
          <w:spacing w:val="-2"/>
          <w:sz w:val="22"/>
        </w:rPr>
        <w:t>Correlations</w:t>
      </w: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7"/>
        <w:gridCol w:w="2096"/>
        <w:gridCol w:w="1133"/>
        <w:gridCol w:w="1359"/>
        <w:gridCol w:w="1133"/>
      </w:tblGrid>
      <w:tr>
        <w:trPr>
          <w:trHeight w:val="315" w:hRule="atLeast"/>
        </w:trPr>
        <w:tc>
          <w:tcPr>
            <w:tcW w:w="2853" w:type="dxa"/>
            <w:gridSpan w:val="2"/>
          </w:tcPr>
          <w:p>
            <w:pPr>
              <w:pStyle w:val="TableParagraph"/>
              <w:rPr>
                <w:sz w:val="18"/>
              </w:rPr>
            </w:pPr>
          </w:p>
        </w:tc>
        <w:tc>
          <w:tcPr>
            <w:tcW w:w="1133" w:type="dxa"/>
            <w:tcBorders>
              <w:right w:val="single" w:sz="8" w:space="0" w:color="000000"/>
            </w:tcBorders>
          </w:tcPr>
          <w:p>
            <w:pPr>
              <w:pStyle w:val="TableParagraph"/>
              <w:spacing w:line="244" w:lineRule="exact" w:before="51"/>
              <w:ind w:left="40" w:right="7"/>
              <w:jc w:val="center"/>
              <w:rPr>
                <w:rFonts w:ascii="Calibri"/>
                <w:sz w:val="22"/>
              </w:rPr>
            </w:pPr>
            <w:r>
              <w:rPr>
                <w:rFonts w:ascii="Calibri"/>
                <w:spacing w:val="-10"/>
                <w:sz w:val="22"/>
              </w:rPr>
              <w:t>N</w:t>
            </w:r>
          </w:p>
        </w:tc>
        <w:tc>
          <w:tcPr>
            <w:tcW w:w="1359" w:type="dxa"/>
            <w:tcBorders>
              <w:left w:val="single" w:sz="8" w:space="0" w:color="000000"/>
              <w:right w:val="single" w:sz="8" w:space="0" w:color="000000"/>
            </w:tcBorders>
          </w:tcPr>
          <w:p>
            <w:pPr>
              <w:pStyle w:val="TableParagraph"/>
              <w:spacing w:line="244" w:lineRule="exact" w:before="51"/>
              <w:ind w:left="181"/>
              <w:rPr>
                <w:rFonts w:ascii="Calibri"/>
                <w:sz w:val="22"/>
              </w:rPr>
            </w:pPr>
            <w:r>
              <w:rPr>
                <w:rFonts w:ascii="Calibri"/>
                <w:spacing w:val="-2"/>
                <w:sz w:val="22"/>
              </w:rPr>
              <w:t>Correlation</w:t>
            </w:r>
          </w:p>
        </w:tc>
        <w:tc>
          <w:tcPr>
            <w:tcW w:w="1133" w:type="dxa"/>
            <w:tcBorders>
              <w:left w:val="single" w:sz="8" w:space="0" w:color="000000"/>
            </w:tcBorders>
          </w:tcPr>
          <w:p>
            <w:pPr>
              <w:pStyle w:val="TableParagraph"/>
              <w:spacing w:line="244" w:lineRule="exact" w:before="51"/>
              <w:ind w:left="40" w:right="2"/>
              <w:jc w:val="center"/>
              <w:rPr>
                <w:rFonts w:ascii="Calibri"/>
                <w:sz w:val="22"/>
              </w:rPr>
            </w:pPr>
            <w:r>
              <w:rPr>
                <w:rFonts w:ascii="Calibri"/>
                <w:spacing w:val="-4"/>
                <w:sz w:val="22"/>
              </w:rPr>
              <w:t>Sig.</w:t>
            </w:r>
          </w:p>
        </w:tc>
      </w:tr>
      <w:tr>
        <w:trPr>
          <w:trHeight w:val="319" w:hRule="atLeast"/>
        </w:trPr>
        <w:tc>
          <w:tcPr>
            <w:tcW w:w="757" w:type="dxa"/>
            <w:tcBorders>
              <w:right w:val="nil"/>
            </w:tcBorders>
          </w:tcPr>
          <w:p>
            <w:pPr>
              <w:pStyle w:val="TableParagraph"/>
              <w:spacing w:line="249" w:lineRule="exact" w:before="51"/>
              <w:ind w:left="78"/>
              <w:rPr>
                <w:rFonts w:ascii="Calibri"/>
                <w:sz w:val="22"/>
              </w:rPr>
            </w:pPr>
            <w:r>
              <w:rPr>
                <w:rFonts w:ascii="Calibri"/>
                <w:sz w:val="22"/>
              </w:rPr>
              <w:t>Pair</w:t>
            </w:r>
            <w:r>
              <w:rPr>
                <w:rFonts w:ascii="Calibri"/>
                <w:spacing w:val="-1"/>
                <w:sz w:val="22"/>
              </w:rPr>
              <w:t> </w:t>
            </w:r>
            <w:r>
              <w:rPr>
                <w:rFonts w:ascii="Calibri"/>
                <w:spacing w:val="-10"/>
                <w:sz w:val="22"/>
              </w:rPr>
              <w:t>1</w:t>
            </w:r>
          </w:p>
        </w:tc>
        <w:tc>
          <w:tcPr>
            <w:tcW w:w="2096" w:type="dxa"/>
            <w:tcBorders>
              <w:left w:val="nil"/>
            </w:tcBorders>
          </w:tcPr>
          <w:p>
            <w:pPr>
              <w:pStyle w:val="TableParagraph"/>
              <w:spacing w:line="249" w:lineRule="exact" w:before="51"/>
              <w:ind w:left="184"/>
              <w:rPr>
                <w:rFonts w:ascii="Calibri"/>
                <w:sz w:val="22"/>
              </w:rPr>
            </w:pPr>
            <w:r>
              <w:rPr>
                <w:rFonts w:ascii="Calibri"/>
                <w:sz w:val="22"/>
              </w:rPr>
              <w:t>Pretest</w:t>
            </w:r>
            <w:r>
              <w:rPr>
                <w:rFonts w:ascii="Calibri"/>
                <w:spacing w:val="-7"/>
                <w:sz w:val="22"/>
              </w:rPr>
              <w:t> </w:t>
            </w:r>
            <w:r>
              <w:rPr>
                <w:rFonts w:ascii="Calibri"/>
                <w:sz w:val="22"/>
              </w:rPr>
              <w:t>&amp;</w:t>
            </w:r>
            <w:r>
              <w:rPr>
                <w:rFonts w:ascii="Calibri"/>
                <w:spacing w:val="-5"/>
                <w:sz w:val="22"/>
              </w:rPr>
              <w:t> </w:t>
            </w:r>
            <w:r>
              <w:rPr>
                <w:rFonts w:ascii="Calibri"/>
                <w:spacing w:val="-2"/>
                <w:sz w:val="22"/>
              </w:rPr>
              <w:t>Posttest</w:t>
            </w:r>
          </w:p>
        </w:tc>
        <w:tc>
          <w:tcPr>
            <w:tcW w:w="1133" w:type="dxa"/>
            <w:tcBorders>
              <w:right w:val="single" w:sz="8" w:space="0" w:color="000000"/>
            </w:tcBorders>
          </w:tcPr>
          <w:p>
            <w:pPr>
              <w:pStyle w:val="TableParagraph"/>
              <w:spacing w:line="249" w:lineRule="exact" w:before="51"/>
              <w:ind w:left="721"/>
              <w:rPr>
                <w:rFonts w:ascii="Calibri"/>
                <w:sz w:val="22"/>
              </w:rPr>
            </w:pPr>
            <w:r>
              <w:rPr>
                <w:rFonts w:ascii="Calibri"/>
                <w:spacing w:val="-5"/>
                <w:sz w:val="22"/>
              </w:rPr>
              <w:t>107</w:t>
            </w:r>
          </w:p>
        </w:tc>
        <w:tc>
          <w:tcPr>
            <w:tcW w:w="1359" w:type="dxa"/>
            <w:tcBorders>
              <w:left w:val="single" w:sz="8" w:space="0" w:color="000000"/>
              <w:right w:val="single" w:sz="8" w:space="0" w:color="000000"/>
            </w:tcBorders>
          </w:tcPr>
          <w:p>
            <w:pPr>
              <w:pStyle w:val="TableParagraph"/>
              <w:spacing w:line="249" w:lineRule="exact" w:before="51"/>
              <w:ind w:right="40"/>
              <w:jc w:val="right"/>
              <w:rPr>
                <w:rFonts w:ascii="Calibri"/>
                <w:sz w:val="22"/>
              </w:rPr>
            </w:pPr>
            <w:r>
              <w:rPr>
                <w:rFonts w:ascii="Calibri"/>
                <w:spacing w:val="-4"/>
                <w:sz w:val="22"/>
              </w:rPr>
              <w:t>.232</w:t>
            </w:r>
          </w:p>
        </w:tc>
        <w:tc>
          <w:tcPr>
            <w:tcW w:w="1133" w:type="dxa"/>
            <w:tcBorders>
              <w:left w:val="single" w:sz="8" w:space="0" w:color="000000"/>
            </w:tcBorders>
          </w:tcPr>
          <w:p>
            <w:pPr>
              <w:pStyle w:val="TableParagraph"/>
              <w:spacing w:line="249" w:lineRule="exact" w:before="51"/>
              <w:ind w:left="671"/>
              <w:rPr>
                <w:rFonts w:ascii="Calibri"/>
                <w:sz w:val="22"/>
              </w:rPr>
            </w:pPr>
            <w:r>
              <w:rPr>
                <w:rFonts w:ascii="Calibri"/>
                <w:spacing w:val="-4"/>
                <w:sz w:val="22"/>
              </w:rPr>
              <w:t>.016</w:t>
            </w:r>
          </w:p>
        </w:tc>
      </w:tr>
    </w:tbl>
    <w:p>
      <w:pPr>
        <w:pStyle w:val="BodyText"/>
        <w:spacing w:before="222"/>
        <w:ind w:left="0"/>
        <w:rPr>
          <w:rFonts w:ascii="Calibri"/>
          <w:b/>
          <w:sz w:val="20"/>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57"/>
        <w:gridCol w:w="1323"/>
        <w:gridCol w:w="894"/>
        <w:gridCol w:w="721"/>
        <w:gridCol w:w="726"/>
        <w:gridCol w:w="807"/>
        <w:gridCol w:w="891"/>
        <w:gridCol w:w="1141"/>
        <w:gridCol w:w="1134"/>
        <w:gridCol w:w="976"/>
      </w:tblGrid>
      <w:tr>
        <w:trPr>
          <w:trHeight w:val="224" w:hRule="atLeast"/>
        </w:trPr>
        <w:tc>
          <w:tcPr>
            <w:tcW w:w="9370" w:type="dxa"/>
            <w:gridSpan w:val="10"/>
            <w:tcBorders>
              <w:top w:val="nil"/>
              <w:left w:val="nil"/>
              <w:right w:val="nil"/>
            </w:tcBorders>
          </w:tcPr>
          <w:p>
            <w:pPr>
              <w:pStyle w:val="TableParagraph"/>
              <w:spacing w:line="205" w:lineRule="exact"/>
              <w:ind w:left="24"/>
              <w:jc w:val="center"/>
              <w:rPr>
                <w:rFonts w:ascii="Calibri"/>
                <w:b/>
                <w:sz w:val="22"/>
              </w:rPr>
            </w:pPr>
            <w:r>
              <w:rPr>
                <w:rFonts w:ascii="Calibri"/>
                <w:b/>
                <w:sz w:val="22"/>
              </w:rPr>
              <w:t>Paired</w:t>
            </w:r>
            <w:r>
              <w:rPr>
                <w:rFonts w:ascii="Calibri"/>
                <w:b/>
                <w:spacing w:val="-9"/>
                <w:sz w:val="22"/>
              </w:rPr>
              <w:t> </w:t>
            </w:r>
            <w:r>
              <w:rPr>
                <w:rFonts w:ascii="Calibri"/>
                <w:b/>
                <w:sz w:val="22"/>
              </w:rPr>
              <w:t>Samples</w:t>
            </w:r>
            <w:r>
              <w:rPr>
                <w:rFonts w:ascii="Calibri"/>
                <w:b/>
                <w:spacing w:val="-9"/>
                <w:sz w:val="22"/>
              </w:rPr>
              <w:t> </w:t>
            </w:r>
            <w:r>
              <w:rPr>
                <w:rFonts w:ascii="Calibri"/>
                <w:b/>
                <w:spacing w:val="-4"/>
                <w:sz w:val="22"/>
              </w:rPr>
              <w:t>Test</w:t>
            </w:r>
          </w:p>
        </w:tc>
      </w:tr>
      <w:tr>
        <w:trPr>
          <w:trHeight w:val="305" w:hRule="atLeast"/>
        </w:trPr>
        <w:tc>
          <w:tcPr>
            <w:tcW w:w="2080" w:type="dxa"/>
            <w:gridSpan w:val="2"/>
            <w:vMerge w:val="restart"/>
          </w:tcPr>
          <w:p>
            <w:pPr>
              <w:pStyle w:val="TableParagraph"/>
              <w:rPr>
                <w:sz w:val="18"/>
              </w:rPr>
            </w:pPr>
          </w:p>
        </w:tc>
        <w:tc>
          <w:tcPr>
            <w:tcW w:w="4039" w:type="dxa"/>
            <w:gridSpan w:val="5"/>
            <w:tcBorders>
              <w:bottom w:val="single" w:sz="8" w:space="0" w:color="000000"/>
              <w:right w:val="single" w:sz="8" w:space="0" w:color="000000"/>
            </w:tcBorders>
          </w:tcPr>
          <w:p>
            <w:pPr>
              <w:pStyle w:val="TableParagraph"/>
              <w:spacing w:line="239" w:lineRule="exact" w:before="46"/>
              <w:ind w:left="1196"/>
              <w:rPr>
                <w:rFonts w:ascii="Calibri"/>
                <w:sz w:val="22"/>
              </w:rPr>
            </w:pPr>
            <w:r>
              <w:rPr>
                <w:rFonts w:ascii="Calibri"/>
                <w:sz w:val="22"/>
              </w:rPr>
              <w:t>Paired</w:t>
            </w:r>
            <w:r>
              <w:rPr>
                <w:rFonts w:ascii="Calibri"/>
                <w:spacing w:val="-6"/>
                <w:sz w:val="22"/>
              </w:rPr>
              <w:t> </w:t>
            </w:r>
            <w:r>
              <w:rPr>
                <w:rFonts w:ascii="Calibri"/>
                <w:spacing w:val="-2"/>
                <w:sz w:val="22"/>
              </w:rPr>
              <w:t>Differences</w:t>
            </w:r>
          </w:p>
        </w:tc>
        <w:tc>
          <w:tcPr>
            <w:tcW w:w="1141" w:type="dxa"/>
            <w:vMerge w:val="restart"/>
            <w:tcBorders>
              <w:left w:val="single" w:sz="8" w:space="0" w:color="000000"/>
              <w:right w:val="single" w:sz="8" w:space="0" w:color="000000"/>
            </w:tcBorders>
          </w:tcPr>
          <w:p>
            <w:pPr>
              <w:pStyle w:val="TableParagraph"/>
              <w:spacing w:before="46"/>
              <w:ind w:left="35"/>
              <w:jc w:val="center"/>
              <w:rPr>
                <w:rFonts w:ascii="Calibri"/>
                <w:sz w:val="22"/>
              </w:rPr>
            </w:pPr>
            <w:r>
              <w:rPr>
                <w:rFonts w:ascii="Calibri"/>
                <w:spacing w:val="-10"/>
                <w:sz w:val="22"/>
              </w:rPr>
              <w:t>t</w:t>
            </w:r>
          </w:p>
        </w:tc>
        <w:tc>
          <w:tcPr>
            <w:tcW w:w="1134" w:type="dxa"/>
            <w:vMerge w:val="restart"/>
            <w:tcBorders>
              <w:left w:val="single" w:sz="8" w:space="0" w:color="000000"/>
              <w:right w:val="single" w:sz="8" w:space="0" w:color="000000"/>
            </w:tcBorders>
          </w:tcPr>
          <w:p>
            <w:pPr>
              <w:pStyle w:val="TableParagraph"/>
              <w:spacing w:before="46"/>
              <w:ind w:left="28"/>
              <w:jc w:val="center"/>
              <w:rPr>
                <w:rFonts w:ascii="Calibri"/>
                <w:sz w:val="22"/>
              </w:rPr>
            </w:pPr>
            <w:r>
              <w:rPr>
                <w:rFonts w:ascii="Calibri"/>
                <w:spacing w:val="-5"/>
                <w:sz w:val="22"/>
              </w:rPr>
              <w:t>df</w:t>
            </w:r>
          </w:p>
        </w:tc>
        <w:tc>
          <w:tcPr>
            <w:tcW w:w="976" w:type="dxa"/>
            <w:vMerge w:val="restart"/>
            <w:tcBorders>
              <w:left w:val="single" w:sz="8" w:space="0" w:color="000000"/>
            </w:tcBorders>
          </w:tcPr>
          <w:p>
            <w:pPr>
              <w:pStyle w:val="TableParagraph"/>
              <w:spacing w:before="46"/>
              <w:ind w:left="181"/>
              <w:rPr>
                <w:rFonts w:ascii="Calibri"/>
                <w:sz w:val="22"/>
              </w:rPr>
            </w:pPr>
            <w:r>
              <w:rPr>
                <w:rFonts w:ascii="Calibri"/>
                <w:sz w:val="22"/>
              </w:rPr>
              <w:t>Sig.</w:t>
            </w:r>
            <w:r>
              <w:rPr>
                <w:rFonts w:ascii="Calibri"/>
                <w:spacing w:val="1"/>
                <w:sz w:val="22"/>
              </w:rPr>
              <w:t> </w:t>
            </w:r>
            <w:r>
              <w:rPr>
                <w:rFonts w:ascii="Calibri"/>
                <w:spacing w:val="-5"/>
                <w:sz w:val="22"/>
              </w:rPr>
              <w:t>(2-</w:t>
            </w:r>
          </w:p>
          <w:p>
            <w:pPr>
              <w:pStyle w:val="TableParagraph"/>
              <w:spacing w:before="53"/>
              <w:ind w:left="200"/>
              <w:rPr>
                <w:rFonts w:ascii="Calibri"/>
                <w:sz w:val="22"/>
              </w:rPr>
            </w:pPr>
            <w:r>
              <w:rPr>
                <w:rFonts w:ascii="Calibri"/>
                <w:spacing w:val="-2"/>
                <w:sz w:val="22"/>
              </w:rPr>
              <w:t>tailed)</w:t>
            </w:r>
          </w:p>
        </w:tc>
      </w:tr>
      <w:tr>
        <w:trPr>
          <w:trHeight w:val="953" w:hRule="atLeast"/>
        </w:trPr>
        <w:tc>
          <w:tcPr>
            <w:tcW w:w="2080" w:type="dxa"/>
            <w:gridSpan w:val="2"/>
            <w:vMerge/>
            <w:tcBorders>
              <w:top w:val="nil"/>
            </w:tcBorders>
          </w:tcPr>
          <w:p>
            <w:pPr>
              <w:rPr>
                <w:sz w:val="2"/>
                <w:szCs w:val="2"/>
              </w:rPr>
            </w:pPr>
          </w:p>
        </w:tc>
        <w:tc>
          <w:tcPr>
            <w:tcW w:w="894" w:type="dxa"/>
            <w:vMerge w:val="restart"/>
            <w:tcBorders>
              <w:top w:val="single" w:sz="8" w:space="0" w:color="000000"/>
              <w:right w:val="single" w:sz="8" w:space="0" w:color="000000"/>
            </w:tcBorders>
          </w:tcPr>
          <w:p>
            <w:pPr>
              <w:pStyle w:val="TableParagraph"/>
              <w:spacing w:before="56"/>
              <w:ind w:left="183"/>
              <w:rPr>
                <w:rFonts w:ascii="Calibri"/>
                <w:sz w:val="22"/>
              </w:rPr>
            </w:pPr>
            <w:r>
              <w:rPr>
                <w:rFonts w:ascii="Calibri"/>
                <w:spacing w:val="-4"/>
                <w:sz w:val="22"/>
              </w:rPr>
              <w:t>Mean</w:t>
            </w:r>
          </w:p>
        </w:tc>
        <w:tc>
          <w:tcPr>
            <w:tcW w:w="721" w:type="dxa"/>
            <w:vMerge w:val="restart"/>
            <w:tcBorders>
              <w:top w:val="single" w:sz="8" w:space="0" w:color="000000"/>
              <w:left w:val="single" w:sz="8" w:space="0" w:color="000000"/>
              <w:right w:val="single" w:sz="8" w:space="0" w:color="000000"/>
            </w:tcBorders>
          </w:tcPr>
          <w:p>
            <w:pPr>
              <w:pStyle w:val="TableParagraph"/>
              <w:spacing w:line="285" w:lineRule="auto" w:before="56"/>
              <w:ind w:left="79" w:right="41" w:hanging="4"/>
              <w:jc w:val="center"/>
              <w:rPr>
                <w:rFonts w:ascii="Calibri"/>
                <w:sz w:val="22"/>
              </w:rPr>
            </w:pPr>
            <w:r>
              <w:rPr>
                <w:rFonts w:ascii="Calibri"/>
                <w:spacing w:val="-4"/>
                <w:sz w:val="22"/>
              </w:rPr>
              <w:t>Std. </w:t>
            </w:r>
            <w:r>
              <w:rPr>
                <w:rFonts w:ascii="Calibri"/>
                <w:spacing w:val="-2"/>
                <w:sz w:val="22"/>
              </w:rPr>
              <w:t>Deviat </w:t>
            </w:r>
            <w:r>
              <w:rPr>
                <w:rFonts w:ascii="Calibri"/>
                <w:spacing w:val="-4"/>
                <w:sz w:val="22"/>
              </w:rPr>
              <w:t>ion</w:t>
            </w:r>
          </w:p>
        </w:tc>
        <w:tc>
          <w:tcPr>
            <w:tcW w:w="726" w:type="dxa"/>
            <w:vMerge w:val="restart"/>
            <w:tcBorders>
              <w:top w:val="single" w:sz="8" w:space="0" w:color="000000"/>
              <w:left w:val="single" w:sz="8" w:space="0" w:color="000000"/>
              <w:right w:val="single" w:sz="8" w:space="0" w:color="000000"/>
            </w:tcBorders>
          </w:tcPr>
          <w:p>
            <w:pPr>
              <w:pStyle w:val="TableParagraph"/>
              <w:spacing w:line="285" w:lineRule="auto" w:before="56"/>
              <w:ind w:left="107" w:right="77" w:firstLine="86"/>
              <w:jc w:val="both"/>
              <w:rPr>
                <w:rFonts w:ascii="Calibri"/>
                <w:sz w:val="22"/>
              </w:rPr>
            </w:pPr>
            <w:r>
              <w:rPr>
                <w:rFonts w:ascii="Calibri"/>
                <w:spacing w:val="-4"/>
                <w:sz w:val="22"/>
              </w:rPr>
              <w:t>Std. </w:t>
            </w:r>
            <w:r>
              <w:rPr>
                <w:rFonts w:ascii="Calibri"/>
                <w:spacing w:val="-2"/>
                <w:sz w:val="22"/>
              </w:rPr>
              <w:t>Error </w:t>
            </w:r>
            <w:r>
              <w:rPr>
                <w:rFonts w:ascii="Calibri"/>
                <w:spacing w:val="-4"/>
                <w:sz w:val="22"/>
              </w:rPr>
              <w:t>Mean</w:t>
            </w:r>
          </w:p>
        </w:tc>
        <w:tc>
          <w:tcPr>
            <w:tcW w:w="1698" w:type="dxa"/>
            <w:gridSpan w:val="2"/>
            <w:tcBorders>
              <w:top w:val="single" w:sz="8" w:space="0" w:color="000000"/>
              <w:left w:val="single" w:sz="8" w:space="0" w:color="000000"/>
              <w:bottom w:val="single" w:sz="8" w:space="0" w:color="000000"/>
              <w:right w:val="single" w:sz="8" w:space="0" w:color="000000"/>
            </w:tcBorders>
          </w:tcPr>
          <w:p>
            <w:pPr>
              <w:pStyle w:val="TableParagraph"/>
              <w:spacing w:before="56"/>
              <w:ind w:left="222" w:hanging="87"/>
              <w:rPr>
                <w:rFonts w:ascii="Calibri"/>
                <w:sz w:val="22"/>
              </w:rPr>
            </w:pPr>
            <w:r>
              <w:rPr>
                <w:rFonts w:ascii="Calibri"/>
                <w:sz w:val="22"/>
              </w:rPr>
              <w:t>95%</w:t>
            </w:r>
            <w:r>
              <w:rPr>
                <w:rFonts w:ascii="Calibri"/>
                <w:spacing w:val="-6"/>
                <w:sz w:val="22"/>
              </w:rPr>
              <w:t> </w:t>
            </w:r>
            <w:r>
              <w:rPr>
                <w:rFonts w:ascii="Calibri"/>
                <w:spacing w:val="-2"/>
                <w:sz w:val="22"/>
              </w:rPr>
              <w:t>Confidence</w:t>
            </w:r>
          </w:p>
          <w:p>
            <w:pPr>
              <w:pStyle w:val="TableParagraph"/>
              <w:spacing w:line="310" w:lineRule="atLeast"/>
              <w:ind w:left="390" w:hanging="168"/>
              <w:rPr>
                <w:rFonts w:ascii="Calibri"/>
                <w:sz w:val="22"/>
              </w:rPr>
            </w:pPr>
            <w:r>
              <w:rPr>
                <w:rFonts w:ascii="Calibri"/>
                <w:sz w:val="22"/>
              </w:rPr>
              <w:t>Interval</w:t>
            </w:r>
            <w:r>
              <w:rPr>
                <w:rFonts w:ascii="Calibri"/>
                <w:spacing w:val="-13"/>
                <w:sz w:val="22"/>
              </w:rPr>
              <w:t> </w:t>
            </w:r>
            <w:r>
              <w:rPr>
                <w:rFonts w:ascii="Calibri"/>
                <w:sz w:val="22"/>
              </w:rPr>
              <w:t>of</w:t>
            </w:r>
            <w:r>
              <w:rPr>
                <w:rFonts w:ascii="Calibri"/>
                <w:spacing w:val="-12"/>
                <w:sz w:val="22"/>
              </w:rPr>
              <w:t> </w:t>
            </w:r>
            <w:r>
              <w:rPr>
                <w:rFonts w:ascii="Calibri"/>
                <w:sz w:val="22"/>
              </w:rPr>
              <w:t>the </w:t>
            </w:r>
            <w:r>
              <w:rPr>
                <w:rFonts w:ascii="Calibri"/>
                <w:spacing w:val="-2"/>
                <w:sz w:val="22"/>
              </w:rPr>
              <w:t>Difference</w:t>
            </w:r>
          </w:p>
        </w:tc>
        <w:tc>
          <w:tcPr>
            <w:tcW w:w="1141" w:type="dxa"/>
            <w:vMerge/>
            <w:tcBorders>
              <w:top w:val="nil"/>
              <w:left w:val="single" w:sz="8" w:space="0" w:color="000000"/>
              <w:right w:val="single" w:sz="8" w:space="0" w:color="000000"/>
            </w:tcBorders>
          </w:tcPr>
          <w:p>
            <w:pPr>
              <w:rPr>
                <w:sz w:val="2"/>
                <w:szCs w:val="2"/>
              </w:rPr>
            </w:pPr>
          </w:p>
        </w:tc>
        <w:tc>
          <w:tcPr>
            <w:tcW w:w="1134" w:type="dxa"/>
            <w:vMerge/>
            <w:tcBorders>
              <w:top w:val="nil"/>
              <w:left w:val="single" w:sz="8" w:space="0" w:color="000000"/>
              <w:right w:val="single" w:sz="8" w:space="0" w:color="000000"/>
            </w:tcBorders>
          </w:tcPr>
          <w:p>
            <w:pPr>
              <w:rPr>
                <w:sz w:val="2"/>
                <w:szCs w:val="2"/>
              </w:rPr>
            </w:pPr>
          </w:p>
        </w:tc>
        <w:tc>
          <w:tcPr>
            <w:tcW w:w="976" w:type="dxa"/>
            <w:vMerge/>
            <w:tcBorders>
              <w:top w:val="nil"/>
              <w:left w:val="single" w:sz="8" w:space="0" w:color="000000"/>
            </w:tcBorders>
          </w:tcPr>
          <w:p>
            <w:pPr>
              <w:rPr>
                <w:sz w:val="2"/>
                <w:szCs w:val="2"/>
              </w:rPr>
            </w:pPr>
          </w:p>
        </w:tc>
      </w:tr>
      <w:tr>
        <w:trPr>
          <w:trHeight w:val="324" w:hRule="atLeast"/>
        </w:trPr>
        <w:tc>
          <w:tcPr>
            <w:tcW w:w="2080" w:type="dxa"/>
            <w:gridSpan w:val="2"/>
            <w:vMerge/>
            <w:tcBorders>
              <w:top w:val="nil"/>
            </w:tcBorders>
          </w:tcPr>
          <w:p>
            <w:pPr>
              <w:rPr>
                <w:sz w:val="2"/>
                <w:szCs w:val="2"/>
              </w:rPr>
            </w:pPr>
          </w:p>
        </w:tc>
        <w:tc>
          <w:tcPr>
            <w:tcW w:w="894" w:type="dxa"/>
            <w:vMerge/>
            <w:tcBorders>
              <w:top w:val="nil"/>
              <w:right w:val="single" w:sz="8" w:space="0" w:color="000000"/>
            </w:tcBorders>
          </w:tcPr>
          <w:p>
            <w:pPr>
              <w:rPr>
                <w:sz w:val="2"/>
                <w:szCs w:val="2"/>
              </w:rPr>
            </w:pPr>
          </w:p>
        </w:tc>
        <w:tc>
          <w:tcPr>
            <w:tcW w:w="721" w:type="dxa"/>
            <w:vMerge/>
            <w:tcBorders>
              <w:top w:val="nil"/>
              <w:left w:val="single" w:sz="8" w:space="0" w:color="000000"/>
              <w:right w:val="single" w:sz="8" w:space="0" w:color="000000"/>
            </w:tcBorders>
          </w:tcPr>
          <w:p>
            <w:pPr>
              <w:rPr>
                <w:sz w:val="2"/>
                <w:szCs w:val="2"/>
              </w:rPr>
            </w:pPr>
          </w:p>
        </w:tc>
        <w:tc>
          <w:tcPr>
            <w:tcW w:w="726" w:type="dxa"/>
            <w:vMerge/>
            <w:tcBorders>
              <w:top w:val="nil"/>
              <w:left w:val="single" w:sz="8" w:space="0" w:color="000000"/>
              <w:right w:val="single" w:sz="8" w:space="0" w:color="000000"/>
            </w:tcBorders>
          </w:tcPr>
          <w:p>
            <w:pPr>
              <w:rPr>
                <w:sz w:val="2"/>
                <w:szCs w:val="2"/>
              </w:rPr>
            </w:pPr>
          </w:p>
        </w:tc>
        <w:tc>
          <w:tcPr>
            <w:tcW w:w="807" w:type="dxa"/>
            <w:tcBorders>
              <w:top w:val="single" w:sz="8" w:space="0" w:color="000000"/>
              <w:left w:val="single" w:sz="8" w:space="0" w:color="000000"/>
              <w:right w:val="single" w:sz="8" w:space="0" w:color="000000"/>
            </w:tcBorders>
          </w:tcPr>
          <w:p>
            <w:pPr>
              <w:pStyle w:val="TableParagraph"/>
              <w:spacing w:line="249" w:lineRule="exact" w:before="56"/>
              <w:ind w:left="130"/>
              <w:rPr>
                <w:rFonts w:ascii="Calibri"/>
                <w:sz w:val="22"/>
              </w:rPr>
            </w:pPr>
            <w:r>
              <w:rPr>
                <w:rFonts w:ascii="Calibri"/>
                <w:spacing w:val="-2"/>
                <w:sz w:val="22"/>
              </w:rPr>
              <w:t>Lower</w:t>
            </w:r>
          </w:p>
        </w:tc>
        <w:tc>
          <w:tcPr>
            <w:tcW w:w="891" w:type="dxa"/>
            <w:tcBorders>
              <w:top w:val="single" w:sz="8" w:space="0" w:color="000000"/>
              <w:left w:val="single" w:sz="8" w:space="0" w:color="000000"/>
              <w:right w:val="single" w:sz="8" w:space="0" w:color="000000"/>
            </w:tcBorders>
          </w:tcPr>
          <w:p>
            <w:pPr>
              <w:pStyle w:val="TableParagraph"/>
              <w:spacing w:line="249" w:lineRule="exact" w:before="56"/>
              <w:ind w:left="47"/>
              <w:jc w:val="center"/>
              <w:rPr>
                <w:rFonts w:ascii="Calibri"/>
                <w:sz w:val="22"/>
              </w:rPr>
            </w:pPr>
            <w:r>
              <w:rPr>
                <w:rFonts w:ascii="Calibri"/>
                <w:spacing w:val="-4"/>
                <w:sz w:val="22"/>
              </w:rPr>
              <w:t>Upper</w:t>
            </w:r>
          </w:p>
        </w:tc>
        <w:tc>
          <w:tcPr>
            <w:tcW w:w="1141" w:type="dxa"/>
            <w:vMerge/>
            <w:tcBorders>
              <w:top w:val="nil"/>
              <w:left w:val="single" w:sz="8" w:space="0" w:color="000000"/>
              <w:right w:val="single" w:sz="8" w:space="0" w:color="000000"/>
            </w:tcBorders>
          </w:tcPr>
          <w:p>
            <w:pPr>
              <w:rPr>
                <w:sz w:val="2"/>
                <w:szCs w:val="2"/>
              </w:rPr>
            </w:pPr>
          </w:p>
        </w:tc>
        <w:tc>
          <w:tcPr>
            <w:tcW w:w="1134" w:type="dxa"/>
            <w:vMerge/>
            <w:tcBorders>
              <w:top w:val="nil"/>
              <w:left w:val="single" w:sz="8" w:space="0" w:color="000000"/>
              <w:right w:val="single" w:sz="8" w:space="0" w:color="000000"/>
            </w:tcBorders>
          </w:tcPr>
          <w:p>
            <w:pPr>
              <w:rPr>
                <w:sz w:val="2"/>
                <w:szCs w:val="2"/>
              </w:rPr>
            </w:pPr>
          </w:p>
        </w:tc>
        <w:tc>
          <w:tcPr>
            <w:tcW w:w="976" w:type="dxa"/>
            <w:vMerge/>
            <w:tcBorders>
              <w:top w:val="nil"/>
              <w:left w:val="single" w:sz="8" w:space="0" w:color="000000"/>
            </w:tcBorders>
          </w:tcPr>
          <w:p>
            <w:pPr>
              <w:rPr>
                <w:sz w:val="2"/>
                <w:szCs w:val="2"/>
              </w:rPr>
            </w:pPr>
          </w:p>
        </w:tc>
      </w:tr>
      <w:tr>
        <w:trPr>
          <w:trHeight w:val="636" w:hRule="atLeast"/>
        </w:trPr>
        <w:tc>
          <w:tcPr>
            <w:tcW w:w="757" w:type="dxa"/>
            <w:tcBorders>
              <w:right w:val="nil"/>
            </w:tcBorders>
          </w:tcPr>
          <w:p>
            <w:pPr>
              <w:pStyle w:val="TableParagraph"/>
              <w:spacing w:before="209"/>
              <w:ind w:left="78"/>
              <w:rPr>
                <w:rFonts w:ascii="Calibri"/>
                <w:sz w:val="22"/>
              </w:rPr>
            </w:pPr>
            <w:r>
              <w:rPr>
                <w:rFonts w:ascii="Calibri"/>
                <w:sz w:val="22"/>
              </w:rPr>
              <w:t>Pair</w:t>
            </w:r>
            <w:r>
              <w:rPr>
                <w:rFonts w:ascii="Calibri"/>
                <w:spacing w:val="-1"/>
                <w:sz w:val="22"/>
              </w:rPr>
              <w:t> </w:t>
            </w:r>
            <w:r>
              <w:rPr>
                <w:rFonts w:ascii="Calibri"/>
                <w:spacing w:val="-10"/>
                <w:sz w:val="22"/>
              </w:rPr>
              <w:t>1</w:t>
            </w:r>
          </w:p>
        </w:tc>
        <w:tc>
          <w:tcPr>
            <w:tcW w:w="1323" w:type="dxa"/>
            <w:tcBorders>
              <w:left w:val="nil"/>
            </w:tcBorders>
          </w:tcPr>
          <w:p>
            <w:pPr>
              <w:pStyle w:val="TableParagraph"/>
              <w:spacing w:before="46"/>
              <w:ind w:left="184"/>
              <w:rPr>
                <w:rFonts w:ascii="Calibri"/>
                <w:sz w:val="22"/>
              </w:rPr>
            </w:pPr>
            <w:r>
              <w:rPr>
                <w:rFonts w:ascii="Calibri"/>
                <w:sz w:val="22"/>
              </w:rPr>
              <w:t>Pretest</w:t>
            </w:r>
            <w:r>
              <w:rPr>
                <w:rFonts w:ascii="Calibri"/>
                <w:spacing w:val="-5"/>
                <w:sz w:val="22"/>
              </w:rPr>
              <w:t> </w:t>
            </w:r>
            <w:r>
              <w:rPr>
                <w:rFonts w:ascii="Calibri"/>
                <w:spacing w:val="-10"/>
                <w:sz w:val="22"/>
              </w:rPr>
              <w:t>-</w:t>
            </w:r>
          </w:p>
          <w:p>
            <w:pPr>
              <w:pStyle w:val="TableParagraph"/>
              <w:spacing w:line="249" w:lineRule="exact" w:before="53"/>
              <w:ind w:left="184"/>
              <w:rPr>
                <w:rFonts w:ascii="Calibri"/>
                <w:sz w:val="22"/>
              </w:rPr>
            </w:pPr>
            <w:r>
              <w:rPr>
                <w:rFonts w:ascii="Calibri"/>
                <w:spacing w:val="-2"/>
                <w:sz w:val="22"/>
              </w:rPr>
              <w:t>Posttest</w:t>
            </w:r>
          </w:p>
        </w:tc>
        <w:tc>
          <w:tcPr>
            <w:tcW w:w="894" w:type="dxa"/>
            <w:tcBorders>
              <w:right w:val="single" w:sz="8" w:space="0" w:color="000000"/>
            </w:tcBorders>
          </w:tcPr>
          <w:p>
            <w:pPr>
              <w:pStyle w:val="TableParagraph"/>
              <w:spacing w:before="209"/>
              <w:ind w:left="135"/>
              <w:rPr>
                <w:rFonts w:ascii="Calibri"/>
                <w:sz w:val="22"/>
              </w:rPr>
            </w:pPr>
            <w:r>
              <w:rPr>
                <w:rFonts w:ascii="Calibri"/>
                <w:spacing w:val="-2"/>
                <w:sz w:val="22"/>
              </w:rPr>
              <w:t>-19.888</w:t>
            </w:r>
          </w:p>
        </w:tc>
        <w:tc>
          <w:tcPr>
            <w:tcW w:w="721" w:type="dxa"/>
            <w:tcBorders>
              <w:left w:val="single" w:sz="8" w:space="0" w:color="000000"/>
              <w:right w:val="single" w:sz="8" w:space="0" w:color="000000"/>
            </w:tcBorders>
          </w:tcPr>
          <w:p>
            <w:pPr>
              <w:pStyle w:val="TableParagraph"/>
              <w:spacing w:before="209"/>
              <w:ind w:left="156"/>
              <w:rPr>
                <w:rFonts w:ascii="Calibri"/>
                <w:sz w:val="22"/>
              </w:rPr>
            </w:pPr>
            <w:r>
              <w:rPr>
                <w:rFonts w:ascii="Calibri"/>
                <w:spacing w:val="-2"/>
                <w:sz w:val="22"/>
              </w:rPr>
              <w:t>4.546</w:t>
            </w:r>
          </w:p>
        </w:tc>
        <w:tc>
          <w:tcPr>
            <w:tcW w:w="726" w:type="dxa"/>
            <w:tcBorders>
              <w:left w:val="single" w:sz="8" w:space="0" w:color="000000"/>
              <w:right w:val="single" w:sz="8" w:space="0" w:color="000000"/>
            </w:tcBorders>
          </w:tcPr>
          <w:p>
            <w:pPr>
              <w:pStyle w:val="TableParagraph"/>
              <w:spacing w:before="209"/>
              <w:ind w:left="266"/>
              <w:rPr>
                <w:rFonts w:ascii="Calibri"/>
                <w:sz w:val="22"/>
              </w:rPr>
            </w:pPr>
            <w:r>
              <w:rPr>
                <w:rFonts w:ascii="Calibri"/>
                <w:spacing w:val="-4"/>
                <w:sz w:val="22"/>
              </w:rPr>
              <w:t>.439</w:t>
            </w:r>
          </w:p>
        </w:tc>
        <w:tc>
          <w:tcPr>
            <w:tcW w:w="807" w:type="dxa"/>
            <w:tcBorders>
              <w:left w:val="single" w:sz="8" w:space="0" w:color="000000"/>
              <w:right w:val="single" w:sz="8" w:space="0" w:color="000000"/>
            </w:tcBorders>
          </w:tcPr>
          <w:p>
            <w:pPr>
              <w:pStyle w:val="TableParagraph"/>
              <w:spacing w:before="46"/>
              <w:ind w:right="44"/>
              <w:jc w:val="right"/>
              <w:rPr>
                <w:rFonts w:ascii="Calibri"/>
                <w:sz w:val="22"/>
              </w:rPr>
            </w:pPr>
            <w:r>
              <w:rPr>
                <w:rFonts w:ascii="Calibri"/>
                <w:spacing w:val="-10"/>
                <w:sz w:val="22"/>
              </w:rPr>
              <w:t>-</w:t>
            </w:r>
          </w:p>
          <w:p>
            <w:pPr>
              <w:pStyle w:val="TableParagraph"/>
              <w:spacing w:line="249" w:lineRule="exact" w:before="53"/>
              <w:ind w:right="47"/>
              <w:jc w:val="right"/>
              <w:rPr>
                <w:rFonts w:ascii="Calibri"/>
                <w:sz w:val="22"/>
              </w:rPr>
            </w:pPr>
            <w:r>
              <w:rPr>
                <w:rFonts w:ascii="Calibri"/>
                <w:spacing w:val="-2"/>
                <w:sz w:val="22"/>
              </w:rPr>
              <w:t>20.759</w:t>
            </w:r>
          </w:p>
        </w:tc>
        <w:tc>
          <w:tcPr>
            <w:tcW w:w="891" w:type="dxa"/>
            <w:tcBorders>
              <w:left w:val="single" w:sz="8" w:space="0" w:color="000000"/>
              <w:right w:val="single" w:sz="8" w:space="0" w:color="000000"/>
            </w:tcBorders>
          </w:tcPr>
          <w:p>
            <w:pPr>
              <w:pStyle w:val="TableParagraph"/>
              <w:spacing w:before="209"/>
              <w:ind w:left="116"/>
              <w:jc w:val="center"/>
              <w:rPr>
                <w:rFonts w:ascii="Calibri"/>
                <w:sz w:val="22"/>
              </w:rPr>
            </w:pPr>
            <w:r>
              <w:rPr>
                <w:rFonts w:ascii="Calibri"/>
                <w:spacing w:val="-2"/>
                <w:sz w:val="22"/>
              </w:rPr>
              <w:t>-19.017</w:t>
            </w:r>
          </w:p>
        </w:tc>
        <w:tc>
          <w:tcPr>
            <w:tcW w:w="1141" w:type="dxa"/>
            <w:tcBorders>
              <w:left w:val="single" w:sz="8" w:space="0" w:color="000000"/>
              <w:right w:val="single" w:sz="8" w:space="0" w:color="000000"/>
            </w:tcBorders>
          </w:tcPr>
          <w:p>
            <w:pPr>
              <w:pStyle w:val="TableParagraph"/>
              <w:spacing w:before="209"/>
              <w:ind w:left="391"/>
              <w:rPr>
                <w:rFonts w:ascii="Calibri"/>
                <w:sz w:val="22"/>
              </w:rPr>
            </w:pPr>
            <w:r>
              <w:rPr>
                <w:rFonts w:ascii="Calibri"/>
                <w:spacing w:val="-2"/>
                <w:sz w:val="22"/>
              </w:rPr>
              <w:t>-45.253</w:t>
            </w:r>
          </w:p>
        </w:tc>
        <w:tc>
          <w:tcPr>
            <w:tcW w:w="1134" w:type="dxa"/>
            <w:tcBorders>
              <w:left w:val="single" w:sz="8" w:space="0" w:color="000000"/>
              <w:right w:val="single" w:sz="8" w:space="0" w:color="000000"/>
            </w:tcBorders>
          </w:tcPr>
          <w:p>
            <w:pPr>
              <w:pStyle w:val="TableParagraph"/>
              <w:spacing w:before="209"/>
              <w:ind w:left="730"/>
              <w:rPr>
                <w:rFonts w:ascii="Calibri"/>
                <w:sz w:val="22"/>
              </w:rPr>
            </w:pPr>
            <w:r>
              <w:rPr>
                <w:rFonts w:ascii="Calibri"/>
                <w:spacing w:val="-5"/>
                <w:sz w:val="22"/>
              </w:rPr>
              <w:t>106</w:t>
            </w:r>
          </w:p>
        </w:tc>
        <w:tc>
          <w:tcPr>
            <w:tcW w:w="976" w:type="dxa"/>
            <w:tcBorders>
              <w:left w:val="single" w:sz="8" w:space="0" w:color="000000"/>
            </w:tcBorders>
          </w:tcPr>
          <w:p>
            <w:pPr>
              <w:pStyle w:val="TableParagraph"/>
              <w:spacing w:before="209"/>
              <w:ind w:left="508"/>
              <w:rPr>
                <w:rFonts w:ascii="Calibri"/>
                <w:sz w:val="22"/>
              </w:rPr>
            </w:pPr>
            <w:r>
              <w:rPr>
                <w:rFonts w:ascii="Calibri"/>
                <w:spacing w:val="-4"/>
                <w:sz w:val="22"/>
              </w:rPr>
              <w:t>.000</w:t>
            </w:r>
          </w:p>
        </w:tc>
      </w:tr>
    </w:tbl>
    <w:p>
      <w:pPr>
        <w:spacing w:before="15"/>
        <w:ind w:left="980" w:right="0" w:firstLine="0"/>
        <w:jc w:val="left"/>
        <w:rPr>
          <w:rFonts w:ascii="Calibri"/>
          <w:sz w:val="18"/>
        </w:rPr>
      </w:pPr>
      <w:r>
        <w:rPr>
          <w:rFonts w:ascii="Calibri"/>
          <w:sz w:val="18"/>
        </w:rPr>
        <w:t>USE</w:t>
      </w:r>
      <w:r>
        <w:rPr>
          <w:rFonts w:ascii="Calibri"/>
          <w:spacing w:val="1"/>
          <w:sz w:val="18"/>
        </w:rPr>
        <w:t> </w:t>
      </w:r>
      <w:r>
        <w:rPr>
          <w:rFonts w:ascii="Calibri"/>
          <w:spacing w:val="-4"/>
          <w:sz w:val="18"/>
        </w:rPr>
        <w:t>ALL.</w:t>
      </w:r>
    </w:p>
    <w:p>
      <w:pPr>
        <w:spacing w:before="1"/>
        <w:ind w:left="980" w:right="0" w:firstLine="0"/>
        <w:jc w:val="left"/>
        <w:rPr>
          <w:rFonts w:ascii="Calibri"/>
          <w:sz w:val="18"/>
        </w:rPr>
      </w:pPr>
      <w:r>
        <w:rPr>
          <w:rFonts w:ascii="Calibri"/>
          <w:sz w:val="18"/>
        </w:rPr>
        <w:t>COMPUTE</w:t>
      </w:r>
      <w:r>
        <w:rPr>
          <w:rFonts w:ascii="Calibri"/>
          <w:spacing w:val="-5"/>
          <w:sz w:val="18"/>
        </w:rPr>
        <w:t> </w:t>
      </w:r>
      <w:r>
        <w:rPr>
          <w:rFonts w:ascii="Calibri"/>
          <w:sz w:val="18"/>
        </w:rPr>
        <w:t>filter_$=(Groups=1</w:t>
      </w:r>
      <w:r>
        <w:rPr>
          <w:rFonts w:ascii="Calibri"/>
          <w:spacing w:val="-7"/>
          <w:sz w:val="18"/>
        </w:rPr>
        <w:t> </w:t>
      </w:r>
      <w:r>
        <w:rPr>
          <w:rFonts w:ascii="Calibri"/>
          <w:sz w:val="18"/>
        </w:rPr>
        <w:t>or</w:t>
      </w:r>
      <w:r>
        <w:rPr>
          <w:rFonts w:ascii="Calibri"/>
          <w:spacing w:val="-4"/>
          <w:sz w:val="18"/>
        </w:rPr>
        <w:t> </w:t>
      </w:r>
      <w:r>
        <w:rPr>
          <w:rFonts w:ascii="Calibri"/>
          <w:spacing w:val="-2"/>
          <w:sz w:val="18"/>
        </w:rPr>
        <w:t>Groups=3).</w:t>
      </w:r>
    </w:p>
    <w:p>
      <w:pPr>
        <w:spacing w:line="235" w:lineRule="auto" w:before="5"/>
        <w:ind w:left="980" w:right="5305" w:firstLine="0"/>
        <w:jc w:val="left"/>
        <w:rPr>
          <w:rFonts w:ascii="Calibri"/>
          <w:sz w:val="18"/>
        </w:rPr>
      </w:pPr>
      <w:r>
        <w:rPr>
          <w:rFonts w:ascii="Calibri"/>
          <w:sz w:val="18"/>
        </w:rPr>
        <w:t>VARIABLE</w:t>
      </w:r>
      <w:r>
        <w:rPr>
          <w:rFonts w:ascii="Calibri"/>
          <w:spacing w:val="-4"/>
          <w:sz w:val="18"/>
        </w:rPr>
        <w:t> </w:t>
      </w:r>
      <w:r>
        <w:rPr>
          <w:rFonts w:ascii="Calibri"/>
          <w:sz w:val="18"/>
        </w:rPr>
        <w:t>LABELS</w:t>
      </w:r>
      <w:r>
        <w:rPr>
          <w:rFonts w:ascii="Calibri"/>
          <w:spacing w:val="-8"/>
          <w:sz w:val="18"/>
        </w:rPr>
        <w:t> </w:t>
      </w:r>
      <w:r>
        <w:rPr>
          <w:rFonts w:ascii="Calibri"/>
          <w:sz w:val="18"/>
        </w:rPr>
        <w:t>filter_$</w:t>
      </w:r>
      <w:r>
        <w:rPr>
          <w:rFonts w:ascii="Calibri"/>
          <w:spacing w:val="-7"/>
          <w:sz w:val="18"/>
        </w:rPr>
        <w:t> </w:t>
      </w:r>
      <w:r>
        <w:rPr>
          <w:rFonts w:ascii="Calibri"/>
          <w:sz w:val="18"/>
        </w:rPr>
        <w:t>'Groups=1</w:t>
      </w:r>
      <w:r>
        <w:rPr>
          <w:rFonts w:ascii="Calibri"/>
          <w:spacing w:val="-7"/>
          <w:sz w:val="18"/>
        </w:rPr>
        <w:t> </w:t>
      </w:r>
      <w:r>
        <w:rPr>
          <w:rFonts w:ascii="Calibri"/>
          <w:sz w:val="18"/>
        </w:rPr>
        <w:t>or</w:t>
      </w:r>
      <w:r>
        <w:rPr>
          <w:rFonts w:ascii="Calibri"/>
          <w:spacing w:val="-7"/>
          <w:sz w:val="18"/>
        </w:rPr>
        <w:t> </w:t>
      </w:r>
      <w:r>
        <w:rPr>
          <w:rFonts w:ascii="Calibri"/>
          <w:sz w:val="18"/>
        </w:rPr>
        <w:t>Groups=3</w:t>
      </w:r>
      <w:r>
        <w:rPr>
          <w:rFonts w:ascii="Calibri"/>
          <w:spacing w:val="-7"/>
          <w:sz w:val="18"/>
        </w:rPr>
        <w:t> </w:t>
      </w:r>
      <w:r>
        <w:rPr>
          <w:rFonts w:ascii="Calibri"/>
          <w:sz w:val="18"/>
        </w:rPr>
        <w:t>(FILTER)'. VALUE LABELS filter_$ 0 'Not Selected' 1 'Selected'.</w:t>
      </w:r>
    </w:p>
    <w:p>
      <w:pPr>
        <w:spacing w:before="3"/>
        <w:ind w:left="980" w:right="7766" w:firstLine="0"/>
        <w:jc w:val="left"/>
        <w:rPr>
          <w:rFonts w:ascii="Calibri"/>
          <w:sz w:val="18"/>
        </w:rPr>
      </w:pPr>
      <w:r>
        <w:rPr>
          <w:rFonts w:ascii="Calibri"/>
          <w:sz w:val="18"/>
        </w:rPr>
        <w:t>FORMATS</w:t>
      </w:r>
      <w:r>
        <w:rPr>
          <w:rFonts w:ascii="Calibri"/>
          <w:spacing w:val="-11"/>
          <w:sz w:val="18"/>
        </w:rPr>
        <w:t> </w:t>
      </w:r>
      <w:r>
        <w:rPr>
          <w:rFonts w:ascii="Calibri"/>
          <w:sz w:val="18"/>
        </w:rPr>
        <w:t>filter_$</w:t>
      </w:r>
      <w:r>
        <w:rPr>
          <w:rFonts w:ascii="Calibri"/>
          <w:spacing w:val="-10"/>
          <w:sz w:val="18"/>
        </w:rPr>
        <w:t> </w:t>
      </w:r>
      <w:r>
        <w:rPr>
          <w:rFonts w:ascii="Calibri"/>
          <w:sz w:val="18"/>
        </w:rPr>
        <w:t>(f1.0). FILTER BY filter_$.</w:t>
      </w:r>
    </w:p>
    <w:p>
      <w:pPr>
        <w:spacing w:line="235" w:lineRule="auto" w:before="6"/>
        <w:ind w:left="980" w:right="9028" w:firstLine="0"/>
        <w:jc w:val="left"/>
        <w:rPr>
          <w:rFonts w:ascii="Calibri"/>
          <w:sz w:val="18"/>
        </w:rPr>
      </w:pPr>
      <w:r>
        <w:rPr>
          <w:rFonts w:ascii="Calibri"/>
          <w:spacing w:val="-2"/>
          <w:sz w:val="18"/>
        </w:rPr>
        <w:t>EXECUTE.</w:t>
      </w:r>
      <w:r>
        <w:rPr>
          <w:rFonts w:ascii="Calibri"/>
          <w:sz w:val="18"/>
        </w:rPr>
        <w:t> USE ALL.</w:t>
      </w:r>
    </w:p>
    <w:p>
      <w:pPr>
        <w:spacing w:before="2"/>
        <w:ind w:left="980" w:right="0" w:firstLine="0"/>
        <w:jc w:val="left"/>
        <w:rPr>
          <w:rFonts w:ascii="Calibri"/>
          <w:sz w:val="18"/>
        </w:rPr>
      </w:pPr>
      <w:r>
        <w:rPr>
          <w:rFonts w:ascii="Calibri"/>
          <w:sz w:val="18"/>
        </w:rPr>
        <w:t>COMPUTE</w:t>
      </w:r>
      <w:r>
        <w:rPr>
          <w:rFonts w:ascii="Calibri"/>
          <w:spacing w:val="-5"/>
          <w:sz w:val="18"/>
        </w:rPr>
        <w:t> </w:t>
      </w:r>
      <w:r>
        <w:rPr>
          <w:rFonts w:ascii="Calibri"/>
          <w:sz w:val="18"/>
        </w:rPr>
        <w:t>filter_$=(Groups=1</w:t>
      </w:r>
      <w:r>
        <w:rPr>
          <w:rFonts w:ascii="Calibri"/>
          <w:spacing w:val="-7"/>
          <w:sz w:val="18"/>
        </w:rPr>
        <w:t> </w:t>
      </w:r>
      <w:r>
        <w:rPr>
          <w:rFonts w:ascii="Calibri"/>
          <w:sz w:val="18"/>
        </w:rPr>
        <w:t>or</w:t>
      </w:r>
      <w:r>
        <w:rPr>
          <w:rFonts w:ascii="Calibri"/>
          <w:spacing w:val="-2"/>
          <w:sz w:val="18"/>
        </w:rPr>
        <w:t> Groups=3).</w:t>
      </w:r>
    </w:p>
    <w:p>
      <w:pPr>
        <w:spacing w:before="1"/>
        <w:ind w:left="980" w:right="5305" w:firstLine="0"/>
        <w:jc w:val="left"/>
        <w:rPr>
          <w:rFonts w:ascii="Calibri"/>
          <w:sz w:val="18"/>
        </w:rPr>
      </w:pPr>
      <w:r>
        <w:rPr>
          <w:rFonts w:ascii="Calibri"/>
          <w:sz w:val="18"/>
        </w:rPr>
        <w:t>VARIABLE</w:t>
      </w:r>
      <w:r>
        <w:rPr>
          <w:rFonts w:ascii="Calibri"/>
          <w:spacing w:val="-4"/>
          <w:sz w:val="18"/>
        </w:rPr>
        <w:t> </w:t>
      </w:r>
      <w:r>
        <w:rPr>
          <w:rFonts w:ascii="Calibri"/>
          <w:sz w:val="18"/>
        </w:rPr>
        <w:t>LABELS</w:t>
      </w:r>
      <w:r>
        <w:rPr>
          <w:rFonts w:ascii="Calibri"/>
          <w:spacing w:val="-8"/>
          <w:sz w:val="18"/>
        </w:rPr>
        <w:t> </w:t>
      </w:r>
      <w:r>
        <w:rPr>
          <w:rFonts w:ascii="Calibri"/>
          <w:sz w:val="18"/>
        </w:rPr>
        <w:t>filter_$</w:t>
      </w:r>
      <w:r>
        <w:rPr>
          <w:rFonts w:ascii="Calibri"/>
          <w:spacing w:val="-7"/>
          <w:sz w:val="18"/>
        </w:rPr>
        <w:t> </w:t>
      </w:r>
      <w:r>
        <w:rPr>
          <w:rFonts w:ascii="Calibri"/>
          <w:sz w:val="18"/>
        </w:rPr>
        <w:t>'Groups=1</w:t>
      </w:r>
      <w:r>
        <w:rPr>
          <w:rFonts w:ascii="Calibri"/>
          <w:spacing w:val="-7"/>
          <w:sz w:val="18"/>
        </w:rPr>
        <w:t> </w:t>
      </w:r>
      <w:r>
        <w:rPr>
          <w:rFonts w:ascii="Calibri"/>
          <w:sz w:val="18"/>
        </w:rPr>
        <w:t>or</w:t>
      </w:r>
      <w:r>
        <w:rPr>
          <w:rFonts w:ascii="Calibri"/>
          <w:spacing w:val="-7"/>
          <w:sz w:val="18"/>
        </w:rPr>
        <w:t> </w:t>
      </w:r>
      <w:r>
        <w:rPr>
          <w:rFonts w:ascii="Calibri"/>
          <w:sz w:val="18"/>
        </w:rPr>
        <w:t>Groups=3</w:t>
      </w:r>
      <w:r>
        <w:rPr>
          <w:rFonts w:ascii="Calibri"/>
          <w:spacing w:val="-7"/>
          <w:sz w:val="18"/>
        </w:rPr>
        <w:t> </w:t>
      </w:r>
      <w:r>
        <w:rPr>
          <w:rFonts w:ascii="Calibri"/>
          <w:sz w:val="18"/>
        </w:rPr>
        <w:t>(FILTER)'. VALUE LABELS filter_$ 0 'Not Selected' 1 'Selected'.</w:t>
      </w:r>
    </w:p>
    <w:p>
      <w:pPr>
        <w:spacing w:line="235" w:lineRule="auto" w:before="7"/>
        <w:ind w:left="980" w:right="7766" w:firstLine="0"/>
        <w:jc w:val="left"/>
        <w:rPr>
          <w:rFonts w:ascii="Calibri"/>
          <w:sz w:val="18"/>
        </w:rPr>
      </w:pPr>
      <w:r>
        <w:rPr>
          <w:rFonts w:ascii="Calibri"/>
          <w:sz w:val="18"/>
        </w:rPr>
        <w:t>FORMATS</w:t>
      </w:r>
      <w:r>
        <w:rPr>
          <w:rFonts w:ascii="Calibri"/>
          <w:spacing w:val="-11"/>
          <w:sz w:val="18"/>
        </w:rPr>
        <w:t> </w:t>
      </w:r>
      <w:r>
        <w:rPr>
          <w:rFonts w:ascii="Calibri"/>
          <w:sz w:val="18"/>
        </w:rPr>
        <w:t>filter_$</w:t>
      </w:r>
      <w:r>
        <w:rPr>
          <w:rFonts w:ascii="Calibri"/>
          <w:spacing w:val="-10"/>
          <w:sz w:val="18"/>
        </w:rPr>
        <w:t> </w:t>
      </w:r>
      <w:r>
        <w:rPr>
          <w:rFonts w:ascii="Calibri"/>
          <w:sz w:val="18"/>
        </w:rPr>
        <w:t>(f1.0). FILTER BY filter_$.</w:t>
      </w:r>
    </w:p>
    <w:p>
      <w:pPr>
        <w:spacing w:before="2"/>
        <w:ind w:left="980" w:right="0" w:firstLine="0"/>
        <w:jc w:val="left"/>
        <w:rPr>
          <w:rFonts w:ascii="Calibri"/>
          <w:sz w:val="18"/>
        </w:rPr>
      </w:pPr>
      <w:r>
        <w:rPr>
          <w:rFonts w:ascii="Calibri"/>
          <w:spacing w:val="-2"/>
          <w:sz w:val="18"/>
        </w:rPr>
        <w:t>EXECUTE.</w:t>
      </w:r>
    </w:p>
    <w:p>
      <w:pPr>
        <w:spacing w:before="1"/>
        <w:ind w:left="980" w:right="0" w:firstLine="0"/>
        <w:jc w:val="left"/>
        <w:rPr>
          <w:rFonts w:ascii="Calibri"/>
          <w:sz w:val="18"/>
        </w:rPr>
      </w:pPr>
      <w:r>
        <w:rPr>
          <w:rFonts w:ascii="Calibri"/>
          <w:sz w:val="18"/>
        </w:rPr>
        <w:t>UNIANOVA</w:t>
      </w:r>
      <w:r>
        <w:rPr>
          <w:rFonts w:ascii="Calibri"/>
          <w:spacing w:val="-5"/>
          <w:sz w:val="18"/>
        </w:rPr>
        <w:t> </w:t>
      </w:r>
      <w:r>
        <w:rPr>
          <w:rFonts w:ascii="Calibri"/>
          <w:sz w:val="18"/>
        </w:rPr>
        <w:t>Performance</w:t>
      </w:r>
      <w:r>
        <w:rPr>
          <w:rFonts w:ascii="Calibri"/>
          <w:spacing w:val="-3"/>
          <w:sz w:val="18"/>
        </w:rPr>
        <w:t> </w:t>
      </w:r>
      <w:r>
        <w:rPr>
          <w:rFonts w:ascii="Calibri"/>
          <w:sz w:val="18"/>
        </w:rPr>
        <w:t>BY</w:t>
      </w:r>
      <w:r>
        <w:rPr>
          <w:rFonts w:ascii="Calibri"/>
          <w:spacing w:val="-6"/>
          <w:sz w:val="18"/>
        </w:rPr>
        <w:t> </w:t>
      </w:r>
      <w:r>
        <w:rPr>
          <w:rFonts w:ascii="Calibri"/>
          <w:sz w:val="18"/>
        </w:rPr>
        <w:t>Tests</w:t>
      </w:r>
      <w:r>
        <w:rPr>
          <w:rFonts w:ascii="Calibri"/>
          <w:spacing w:val="-3"/>
          <w:sz w:val="18"/>
        </w:rPr>
        <w:t> </w:t>
      </w:r>
      <w:r>
        <w:rPr>
          <w:rFonts w:ascii="Calibri"/>
          <w:sz w:val="18"/>
        </w:rPr>
        <w:t>Location</w:t>
      </w:r>
      <w:r>
        <w:rPr>
          <w:rFonts w:ascii="Calibri"/>
          <w:spacing w:val="-4"/>
          <w:sz w:val="18"/>
        </w:rPr>
        <w:t> </w:t>
      </w:r>
      <w:r>
        <w:rPr>
          <w:rFonts w:ascii="Calibri"/>
          <w:spacing w:val="-2"/>
          <w:sz w:val="18"/>
        </w:rPr>
        <w:t>Groups</w:t>
      </w:r>
    </w:p>
    <w:p>
      <w:pPr>
        <w:spacing w:line="218" w:lineRule="exact" w:before="1"/>
        <w:ind w:left="1062" w:right="0" w:firstLine="0"/>
        <w:jc w:val="left"/>
        <w:rPr>
          <w:rFonts w:ascii="Calibri"/>
          <w:sz w:val="18"/>
        </w:rPr>
      </w:pPr>
      <w:r>
        <w:rPr>
          <w:rFonts w:ascii="Calibri"/>
          <w:spacing w:val="-2"/>
          <w:sz w:val="18"/>
        </w:rPr>
        <w:t>/METHOD=SSTYPE(3)</w:t>
      </w:r>
    </w:p>
    <w:p>
      <w:pPr>
        <w:spacing w:line="218" w:lineRule="exact" w:before="0"/>
        <w:ind w:left="1062" w:right="0" w:firstLine="0"/>
        <w:jc w:val="left"/>
        <w:rPr>
          <w:rFonts w:ascii="Calibri"/>
          <w:sz w:val="18"/>
        </w:rPr>
      </w:pPr>
      <w:r>
        <w:rPr>
          <w:rFonts w:ascii="Calibri"/>
          <w:spacing w:val="-2"/>
          <w:sz w:val="18"/>
        </w:rPr>
        <w:t>/INTERCEPT=INCLUDE</w:t>
      </w:r>
    </w:p>
    <w:p>
      <w:pPr>
        <w:spacing w:before="1"/>
        <w:ind w:left="1062" w:right="0" w:firstLine="0"/>
        <w:jc w:val="left"/>
        <w:rPr>
          <w:rFonts w:ascii="Calibri"/>
          <w:sz w:val="18"/>
        </w:rPr>
      </w:pPr>
      <w:r>
        <w:rPr>
          <w:rFonts w:ascii="Calibri"/>
          <w:sz w:val="18"/>
        </w:rPr>
        <w:t>/POSTHOC=Tests</w:t>
      </w:r>
      <w:r>
        <w:rPr>
          <w:rFonts w:ascii="Calibri"/>
          <w:spacing w:val="-8"/>
          <w:sz w:val="18"/>
        </w:rPr>
        <w:t> </w:t>
      </w:r>
      <w:r>
        <w:rPr>
          <w:rFonts w:ascii="Calibri"/>
          <w:sz w:val="18"/>
        </w:rPr>
        <w:t>Location</w:t>
      </w:r>
      <w:r>
        <w:rPr>
          <w:rFonts w:ascii="Calibri"/>
          <w:spacing w:val="-8"/>
          <w:sz w:val="18"/>
        </w:rPr>
        <w:t> </w:t>
      </w:r>
      <w:r>
        <w:rPr>
          <w:rFonts w:ascii="Calibri"/>
          <w:spacing w:val="-2"/>
          <w:sz w:val="18"/>
        </w:rPr>
        <w:t>Groups(SCHEFFE)</w:t>
      </w:r>
    </w:p>
    <w:p>
      <w:pPr>
        <w:spacing w:before="2"/>
        <w:ind w:left="1062" w:right="0" w:firstLine="0"/>
        <w:jc w:val="left"/>
        <w:rPr>
          <w:rFonts w:ascii="Calibri"/>
          <w:sz w:val="18"/>
        </w:rPr>
      </w:pPr>
      <w:r>
        <w:rPr>
          <w:rFonts w:ascii="Calibri"/>
          <w:spacing w:val="-2"/>
          <w:sz w:val="18"/>
        </w:rPr>
        <w:t>/EMMEANS=TABLES(OVERALL)</w:t>
      </w:r>
    </w:p>
    <w:p>
      <w:pPr>
        <w:spacing w:before="1"/>
        <w:ind w:left="1062" w:right="0" w:firstLine="0"/>
        <w:jc w:val="left"/>
        <w:rPr>
          <w:rFonts w:ascii="Calibri"/>
          <w:sz w:val="18"/>
        </w:rPr>
      </w:pPr>
      <w:r>
        <w:rPr>
          <w:rFonts w:ascii="Calibri"/>
          <w:spacing w:val="-2"/>
          <w:sz w:val="18"/>
        </w:rPr>
        <w:t>/PRINT=DESCRIPTIVE</w:t>
      </w:r>
    </w:p>
    <w:p>
      <w:pPr>
        <w:spacing w:line="218" w:lineRule="exact" w:before="1"/>
        <w:ind w:left="1062" w:right="0" w:firstLine="0"/>
        <w:jc w:val="left"/>
        <w:rPr>
          <w:rFonts w:ascii="Calibri"/>
          <w:sz w:val="18"/>
        </w:rPr>
      </w:pPr>
      <w:r>
        <w:rPr>
          <w:rFonts w:ascii="Calibri"/>
          <w:spacing w:val="-2"/>
          <w:sz w:val="18"/>
        </w:rPr>
        <w:t>/CRITERIA=ALPHA(.05)</w:t>
      </w:r>
    </w:p>
    <w:p>
      <w:pPr>
        <w:spacing w:line="218" w:lineRule="exact" w:before="0"/>
        <w:ind w:left="1062" w:right="0" w:firstLine="0"/>
        <w:jc w:val="left"/>
        <w:rPr>
          <w:rFonts w:ascii="Calibri"/>
          <w:sz w:val="18"/>
        </w:rPr>
      </w:pPr>
      <w:r>
        <w:rPr>
          <w:rFonts w:ascii="Calibri"/>
          <w:sz w:val="18"/>
        </w:rPr>
        <w:t>/DESIGN=Tests</w:t>
      </w:r>
      <w:r>
        <w:rPr>
          <w:rFonts w:ascii="Calibri"/>
          <w:spacing w:val="-8"/>
          <w:sz w:val="18"/>
        </w:rPr>
        <w:t> </w:t>
      </w:r>
      <w:r>
        <w:rPr>
          <w:rFonts w:ascii="Calibri"/>
          <w:sz w:val="18"/>
        </w:rPr>
        <w:t>Location</w:t>
      </w:r>
      <w:r>
        <w:rPr>
          <w:rFonts w:ascii="Calibri"/>
          <w:spacing w:val="-8"/>
          <w:sz w:val="18"/>
        </w:rPr>
        <w:t> </w:t>
      </w:r>
      <w:r>
        <w:rPr>
          <w:rFonts w:ascii="Calibri"/>
          <w:sz w:val="18"/>
        </w:rPr>
        <w:t>Groups</w:t>
      </w:r>
      <w:r>
        <w:rPr>
          <w:rFonts w:ascii="Calibri"/>
          <w:spacing w:val="-8"/>
          <w:sz w:val="18"/>
        </w:rPr>
        <w:t> </w:t>
      </w:r>
      <w:r>
        <w:rPr>
          <w:rFonts w:ascii="Calibri"/>
          <w:sz w:val="18"/>
        </w:rPr>
        <w:t>Tests*Location</w:t>
      </w:r>
      <w:r>
        <w:rPr>
          <w:rFonts w:ascii="Calibri"/>
          <w:spacing w:val="-8"/>
          <w:sz w:val="18"/>
        </w:rPr>
        <w:t> </w:t>
      </w:r>
      <w:r>
        <w:rPr>
          <w:rFonts w:ascii="Calibri"/>
          <w:sz w:val="18"/>
        </w:rPr>
        <w:t>Tests*Groups</w:t>
      </w:r>
      <w:r>
        <w:rPr>
          <w:rFonts w:ascii="Calibri"/>
          <w:spacing w:val="-7"/>
          <w:sz w:val="18"/>
        </w:rPr>
        <w:t> </w:t>
      </w:r>
      <w:r>
        <w:rPr>
          <w:rFonts w:ascii="Calibri"/>
          <w:sz w:val="18"/>
        </w:rPr>
        <w:t>Location*Groups</w:t>
      </w:r>
      <w:r>
        <w:rPr>
          <w:rFonts w:ascii="Calibri"/>
          <w:spacing w:val="-8"/>
          <w:sz w:val="18"/>
        </w:rPr>
        <w:t> </w:t>
      </w:r>
      <w:r>
        <w:rPr>
          <w:rFonts w:ascii="Calibri"/>
          <w:spacing w:val="-2"/>
          <w:sz w:val="18"/>
        </w:rPr>
        <w:t>Tests*Location*Groups.</w:t>
      </w:r>
    </w:p>
    <w:p>
      <w:pPr>
        <w:spacing w:after="0" w:line="218" w:lineRule="exact"/>
        <w:jc w:val="left"/>
        <w:rPr>
          <w:rFonts w:ascii="Calibri"/>
          <w:sz w:val="18"/>
        </w:rPr>
        <w:sectPr>
          <w:pgSz w:w="12240" w:h="15840"/>
          <w:pgMar w:header="0" w:footer="1012" w:top="1400" w:bottom="1200" w:left="820" w:right="460"/>
        </w:sectPr>
      </w:pPr>
    </w:p>
    <w:p>
      <w:pPr>
        <w:spacing w:before="37"/>
        <w:ind w:left="980" w:right="0" w:firstLine="0"/>
        <w:jc w:val="left"/>
        <w:rPr>
          <w:rFonts w:ascii="Calibri"/>
          <w:b/>
          <w:sz w:val="22"/>
        </w:rPr>
      </w:pPr>
      <w:r>
        <w:rPr>
          <w:rFonts w:ascii="Calibri"/>
          <w:b/>
          <w:spacing w:val="-5"/>
          <w:sz w:val="22"/>
        </w:rPr>
        <w:t>HO4</w:t>
      </w:r>
    </w:p>
    <w:p>
      <w:pPr>
        <w:spacing w:before="202"/>
        <w:ind w:left="980" w:right="0" w:firstLine="0"/>
        <w:jc w:val="left"/>
        <w:rPr>
          <w:rFonts w:ascii="Calibri"/>
          <w:b/>
          <w:sz w:val="22"/>
        </w:rPr>
      </w:pPr>
      <w:r>
        <w:rPr>
          <w:rFonts w:ascii="Calibri"/>
          <w:b/>
          <w:sz w:val="22"/>
        </w:rPr>
        <w:t>Univariate</w:t>
      </w:r>
      <w:r>
        <w:rPr>
          <w:rFonts w:ascii="Calibri"/>
          <w:b/>
          <w:spacing w:val="-6"/>
          <w:sz w:val="22"/>
        </w:rPr>
        <w:t> </w:t>
      </w:r>
      <w:r>
        <w:rPr>
          <w:rFonts w:ascii="Calibri"/>
          <w:b/>
          <w:sz w:val="22"/>
        </w:rPr>
        <w:t>Analysis</w:t>
      </w:r>
      <w:r>
        <w:rPr>
          <w:rFonts w:ascii="Calibri"/>
          <w:b/>
          <w:spacing w:val="-8"/>
          <w:sz w:val="22"/>
        </w:rPr>
        <w:t> </w:t>
      </w:r>
      <w:r>
        <w:rPr>
          <w:rFonts w:ascii="Calibri"/>
          <w:b/>
          <w:sz w:val="22"/>
        </w:rPr>
        <w:t>of</w:t>
      </w:r>
      <w:r>
        <w:rPr>
          <w:rFonts w:ascii="Calibri"/>
          <w:b/>
          <w:spacing w:val="-4"/>
          <w:sz w:val="22"/>
        </w:rPr>
        <w:t> </w:t>
      </w:r>
      <w:r>
        <w:rPr>
          <w:rFonts w:ascii="Calibri"/>
          <w:b/>
          <w:spacing w:val="-2"/>
          <w:sz w:val="22"/>
        </w:rPr>
        <w:t>Variance</w:t>
      </w:r>
    </w:p>
    <w:p>
      <w:pPr>
        <w:spacing w:before="198"/>
        <w:ind w:left="2051" w:right="0" w:firstLine="0"/>
        <w:jc w:val="left"/>
        <w:rPr>
          <w:rFonts w:ascii="Calibri"/>
          <w:b/>
          <w:sz w:val="22"/>
        </w:rPr>
      </w:pPr>
      <w:r>
        <w:rPr>
          <w:rFonts w:ascii="Calibri"/>
          <w:b/>
          <w:spacing w:val="-2"/>
          <w:sz w:val="22"/>
        </w:rPr>
        <w:t>Between-Subjects</w:t>
      </w:r>
      <w:r>
        <w:rPr>
          <w:rFonts w:ascii="Calibri"/>
          <w:b/>
          <w:spacing w:val="18"/>
          <w:sz w:val="22"/>
        </w:rPr>
        <w:t> </w:t>
      </w:r>
      <w:r>
        <w:rPr>
          <w:rFonts w:ascii="Calibri"/>
          <w:b/>
          <w:spacing w:val="-2"/>
          <w:sz w:val="22"/>
        </w:rPr>
        <w:t>Factors</w:t>
      </w:r>
    </w:p>
    <w:p>
      <w:pPr>
        <w:pStyle w:val="BodyText"/>
        <w:spacing w:before="9"/>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11"/>
        <w:gridCol w:w="929"/>
        <w:gridCol w:w="1426"/>
        <w:gridCol w:w="1138"/>
      </w:tblGrid>
      <w:tr>
        <w:trPr>
          <w:trHeight w:val="262" w:hRule="atLeast"/>
        </w:trPr>
        <w:tc>
          <w:tcPr>
            <w:tcW w:w="1940" w:type="dxa"/>
            <w:gridSpan w:val="2"/>
          </w:tcPr>
          <w:p>
            <w:pPr>
              <w:pStyle w:val="TableParagraph"/>
              <w:rPr>
                <w:sz w:val="18"/>
              </w:rPr>
            </w:pPr>
          </w:p>
        </w:tc>
        <w:tc>
          <w:tcPr>
            <w:tcW w:w="1426" w:type="dxa"/>
            <w:tcBorders>
              <w:right w:val="single" w:sz="8" w:space="0" w:color="000000"/>
            </w:tcBorders>
          </w:tcPr>
          <w:p>
            <w:pPr>
              <w:pStyle w:val="TableParagraph"/>
              <w:spacing w:line="242" w:lineRule="exact"/>
              <w:ind w:left="203"/>
              <w:rPr>
                <w:rFonts w:ascii="Calibri"/>
                <w:sz w:val="22"/>
              </w:rPr>
            </w:pPr>
            <w:r>
              <w:rPr>
                <w:rFonts w:ascii="Calibri"/>
                <w:sz w:val="22"/>
              </w:rPr>
              <w:t>Value</w:t>
            </w:r>
            <w:r>
              <w:rPr>
                <w:rFonts w:ascii="Calibri"/>
                <w:spacing w:val="-2"/>
                <w:sz w:val="22"/>
              </w:rPr>
              <w:t> </w:t>
            </w:r>
            <w:r>
              <w:rPr>
                <w:rFonts w:ascii="Calibri"/>
                <w:spacing w:val="-4"/>
                <w:sz w:val="22"/>
              </w:rPr>
              <w:t>Label</w:t>
            </w:r>
          </w:p>
        </w:tc>
        <w:tc>
          <w:tcPr>
            <w:tcW w:w="1138" w:type="dxa"/>
            <w:tcBorders>
              <w:left w:val="single" w:sz="8" w:space="0" w:color="000000"/>
            </w:tcBorders>
          </w:tcPr>
          <w:p>
            <w:pPr>
              <w:pStyle w:val="TableParagraph"/>
              <w:spacing w:line="242" w:lineRule="exact"/>
              <w:ind w:left="46" w:right="2"/>
              <w:jc w:val="center"/>
              <w:rPr>
                <w:rFonts w:ascii="Calibri"/>
                <w:sz w:val="22"/>
              </w:rPr>
            </w:pPr>
            <w:r>
              <w:rPr>
                <w:rFonts w:ascii="Calibri"/>
                <w:spacing w:val="-10"/>
                <w:sz w:val="22"/>
              </w:rPr>
              <w:t>N</w:t>
            </w:r>
          </w:p>
        </w:tc>
      </w:tr>
      <w:tr>
        <w:trPr>
          <w:trHeight w:val="303" w:hRule="atLeast"/>
        </w:trPr>
        <w:tc>
          <w:tcPr>
            <w:tcW w:w="1011" w:type="dxa"/>
            <w:vMerge w:val="restart"/>
            <w:tcBorders>
              <w:bottom w:val="nil"/>
              <w:right w:val="nil"/>
            </w:tcBorders>
          </w:tcPr>
          <w:p>
            <w:pPr>
              <w:pStyle w:val="TableParagraph"/>
              <w:spacing w:before="152"/>
              <w:ind w:left="78"/>
              <w:rPr>
                <w:rFonts w:ascii="Calibri"/>
                <w:sz w:val="22"/>
              </w:rPr>
            </w:pPr>
            <w:r>
              <w:rPr>
                <w:rFonts w:ascii="Calibri"/>
                <w:spacing w:val="-2"/>
                <w:sz w:val="22"/>
              </w:rPr>
              <w:t>TESTS</w:t>
            </w:r>
          </w:p>
        </w:tc>
        <w:tc>
          <w:tcPr>
            <w:tcW w:w="929" w:type="dxa"/>
            <w:tcBorders>
              <w:left w:val="nil"/>
              <w:bottom w:val="nil"/>
            </w:tcBorders>
          </w:tcPr>
          <w:p>
            <w:pPr>
              <w:pStyle w:val="TableParagraph"/>
              <w:spacing w:line="262" w:lineRule="exact"/>
              <w:ind w:left="189"/>
              <w:rPr>
                <w:rFonts w:ascii="Calibri"/>
                <w:sz w:val="22"/>
              </w:rPr>
            </w:pPr>
            <w:r>
              <w:rPr>
                <w:rFonts w:ascii="Calibri"/>
                <w:spacing w:val="-4"/>
                <w:sz w:val="22"/>
              </w:rPr>
              <w:t>1.00</w:t>
            </w:r>
          </w:p>
        </w:tc>
        <w:tc>
          <w:tcPr>
            <w:tcW w:w="1426" w:type="dxa"/>
            <w:tcBorders>
              <w:bottom w:val="nil"/>
              <w:right w:val="single" w:sz="8" w:space="0" w:color="000000"/>
            </w:tcBorders>
          </w:tcPr>
          <w:p>
            <w:pPr>
              <w:pStyle w:val="TableParagraph"/>
              <w:spacing w:line="262" w:lineRule="exact"/>
              <w:ind w:left="83"/>
              <w:rPr>
                <w:rFonts w:ascii="Calibri"/>
                <w:sz w:val="22"/>
              </w:rPr>
            </w:pPr>
            <w:r>
              <w:rPr>
                <w:rFonts w:ascii="Calibri"/>
                <w:spacing w:val="-2"/>
                <w:sz w:val="22"/>
              </w:rPr>
              <w:t>Pretest</w:t>
            </w:r>
          </w:p>
        </w:tc>
        <w:tc>
          <w:tcPr>
            <w:tcW w:w="1138" w:type="dxa"/>
            <w:tcBorders>
              <w:left w:val="single" w:sz="8" w:space="0" w:color="000000"/>
              <w:bottom w:val="nil"/>
            </w:tcBorders>
          </w:tcPr>
          <w:p>
            <w:pPr>
              <w:pStyle w:val="TableParagraph"/>
              <w:spacing w:line="262" w:lineRule="exact"/>
              <w:ind w:right="42"/>
              <w:jc w:val="right"/>
              <w:rPr>
                <w:rFonts w:ascii="Calibri"/>
                <w:sz w:val="22"/>
              </w:rPr>
            </w:pPr>
            <w:r>
              <w:rPr>
                <w:rFonts w:ascii="Calibri"/>
                <w:spacing w:val="-5"/>
                <w:sz w:val="22"/>
              </w:rPr>
              <w:t>199</w:t>
            </w:r>
          </w:p>
        </w:tc>
      </w:tr>
      <w:tr>
        <w:trPr>
          <w:trHeight w:val="290" w:hRule="atLeast"/>
        </w:trPr>
        <w:tc>
          <w:tcPr>
            <w:tcW w:w="1011" w:type="dxa"/>
            <w:vMerge/>
            <w:tcBorders>
              <w:top w:val="nil"/>
              <w:bottom w:val="nil"/>
              <w:right w:val="nil"/>
            </w:tcBorders>
          </w:tcPr>
          <w:p>
            <w:pPr>
              <w:rPr>
                <w:sz w:val="2"/>
                <w:szCs w:val="2"/>
              </w:rPr>
            </w:pPr>
          </w:p>
        </w:tc>
        <w:tc>
          <w:tcPr>
            <w:tcW w:w="929" w:type="dxa"/>
            <w:tcBorders>
              <w:top w:val="nil"/>
              <w:left w:val="nil"/>
              <w:bottom w:val="nil"/>
            </w:tcBorders>
          </w:tcPr>
          <w:p>
            <w:pPr>
              <w:pStyle w:val="TableParagraph"/>
              <w:spacing w:before="1"/>
              <w:ind w:left="189"/>
              <w:rPr>
                <w:rFonts w:ascii="Calibri"/>
                <w:sz w:val="22"/>
              </w:rPr>
            </w:pPr>
            <w:r>
              <w:rPr>
                <w:rFonts w:ascii="Calibri"/>
                <w:spacing w:val="-4"/>
                <w:sz w:val="22"/>
              </w:rPr>
              <w:t>2.00</w:t>
            </w:r>
          </w:p>
        </w:tc>
        <w:tc>
          <w:tcPr>
            <w:tcW w:w="1426" w:type="dxa"/>
            <w:tcBorders>
              <w:top w:val="nil"/>
              <w:bottom w:val="nil"/>
              <w:right w:val="single" w:sz="8" w:space="0" w:color="000000"/>
            </w:tcBorders>
          </w:tcPr>
          <w:p>
            <w:pPr>
              <w:pStyle w:val="TableParagraph"/>
              <w:spacing w:before="1"/>
              <w:ind w:left="83"/>
              <w:rPr>
                <w:rFonts w:ascii="Calibri"/>
                <w:sz w:val="22"/>
              </w:rPr>
            </w:pPr>
            <w:r>
              <w:rPr>
                <w:rFonts w:ascii="Calibri"/>
                <w:sz w:val="22"/>
              </w:rPr>
              <w:t>Post</w:t>
            </w:r>
            <w:r>
              <w:rPr>
                <w:rFonts w:ascii="Calibri"/>
                <w:spacing w:val="-6"/>
                <w:sz w:val="22"/>
              </w:rPr>
              <w:t> </w:t>
            </w:r>
            <w:r>
              <w:rPr>
                <w:rFonts w:ascii="Calibri"/>
                <w:spacing w:val="-4"/>
                <w:sz w:val="22"/>
              </w:rPr>
              <w:t>test</w:t>
            </w:r>
          </w:p>
        </w:tc>
        <w:tc>
          <w:tcPr>
            <w:tcW w:w="1138" w:type="dxa"/>
            <w:tcBorders>
              <w:top w:val="nil"/>
              <w:left w:val="single" w:sz="8" w:space="0" w:color="000000"/>
              <w:bottom w:val="nil"/>
            </w:tcBorders>
          </w:tcPr>
          <w:p>
            <w:pPr>
              <w:pStyle w:val="TableParagraph"/>
              <w:spacing w:before="1"/>
              <w:ind w:right="42"/>
              <w:jc w:val="right"/>
              <w:rPr>
                <w:rFonts w:ascii="Calibri"/>
                <w:sz w:val="22"/>
              </w:rPr>
            </w:pPr>
            <w:r>
              <w:rPr>
                <w:rFonts w:ascii="Calibri"/>
                <w:spacing w:val="-5"/>
                <w:sz w:val="22"/>
              </w:rPr>
              <w:t>199</w:t>
            </w:r>
          </w:p>
        </w:tc>
      </w:tr>
      <w:tr>
        <w:trPr>
          <w:trHeight w:val="269" w:hRule="atLeast"/>
        </w:trPr>
        <w:tc>
          <w:tcPr>
            <w:tcW w:w="1011" w:type="dxa"/>
            <w:vMerge w:val="restart"/>
            <w:tcBorders>
              <w:top w:val="nil"/>
              <w:bottom w:val="nil"/>
              <w:right w:val="nil"/>
            </w:tcBorders>
          </w:tcPr>
          <w:p>
            <w:pPr>
              <w:pStyle w:val="TableParagraph"/>
              <w:spacing w:before="114"/>
              <w:ind w:left="78"/>
              <w:rPr>
                <w:rFonts w:ascii="Calibri"/>
                <w:sz w:val="22"/>
              </w:rPr>
            </w:pPr>
            <w:r>
              <w:rPr>
                <w:rFonts w:ascii="Calibri"/>
                <w:spacing w:val="-2"/>
                <w:sz w:val="22"/>
              </w:rPr>
              <w:t>Location</w:t>
            </w:r>
          </w:p>
        </w:tc>
        <w:tc>
          <w:tcPr>
            <w:tcW w:w="929" w:type="dxa"/>
            <w:tcBorders>
              <w:top w:val="nil"/>
              <w:left w:val="nil"/>
              <w:bottom w:val="nil"/>
            </w:tcBorders>
          </w:tcPr>
          <w:p>
            <w:pPr>
              <w:pStyle w:val="TableParagraph"/>
              <w:spacing w:line="249" w:lineRule="exact"/>
              <w:ind w:left="189"/>
              <w:rPr>
                <w:rFonts w:ascii="Calibri"/>
                <w:sz w:val="22"/>
              </w:rPr>
            </w:pPr>
            <w:r>
              <w:rPr>
                <w:rFonts w:ascii="Calibri"/>
                <w:spacing w:val="-4"/>
                <w:sz w:val="22"/>
              </w:rPr>
              <w:t>1.00</w:t>
            </w:r>
          </w:p>
        </w:tc>
        <w:tc>
          <w:tcPr>
            <w:tcW w:w="1426" w:type="dxa"/>
            <w:tcBorders>
              <w:top w:val="nil"/>
              <w:bottom w:val="nil"/>
              <w:right w:val="single" w:sz="8" w:space="0" w:color="000000"/>
            </w:tcBorders>
          </w:tcPr>
          <w:p>
            <w:pPr>
              <w:pStyle w:val="TableParagraph"/>
              <w:spacing w:line="249" w:lineRule="exact"/>
              <w:ind w:left="83"/>
              <w:rPr>
                <w:rFonts w:ascii="Calibri"/>
                <w:sz w:val="22"/>
              </w:rPr>
            </w:pPr>
            <w:r>
              <w:rPr>
                <w:rFonts w:ascii="Calibri"/>
                <w:spacing w:val="-2"/>
                <w:sz w:val="22"/>
              </w:rPr>
              <w:t>Rural</w:t>
            </w:r>
          </w:p>
        </w:tc>
        <w:tc>
          <w:tcPr>
            <w:tcW w:w="1138" w:type="dxa"/>
            <w:tcBorders>
              <w:top w:val="nil"/>
              <w:left w:val="single" w:sz="8" w:space="0" w:color="000000"/>
              <w:bottom w:val="nil"/>
            </w:tcBorders>
          </w:tcPr>
          <w:p>
            <w:pPr>
              <w:pStyle w:val="TableParagraph"/>
              <w:spacing w:line="249" w:lineRule="exact"/>
              <w:ind w:right="42"/>
              <w:jc w:val="right"/>
              <w:rPr>
                <w:rFonts w:ascii="Calibri"/>
                <w:sz w:val="22"/>
              </w:rPr>
            </w:pPr>
            <w:r>
              <w:rPr>
                <w:rFonts w:ascii="Calibri"/>
                <w:spacing w:val="-5"/>
                <w:sz w:val="22"/>
              </w:rPr>
              <w:t>206</w:t>
            </w:r>
          </w:p>
        </w:tc>
      </w:tr>
      <w:tr>
        <w:trPr>
          <w:trHeight w:val="269" w:hRule="atLeast"/>
        </w:trPr>
        <w:tc>
          <w:tcPr>
            <w:tcW w:w="1011" w:type="dxa"/>
            <w:vMerge/>
            <w:tcBorders>
              <w:top w:val="nil"/>
              <w:bottom w:val="nil"/>
              <w:right w:val="nil"/>
            </w:tcBorders>
          </w:tcPr>
          <w:p>
            <w:pPr>
              <w:rPr>
                <w:sz w:val="2"/>
                <w:szCs w:val="2"/>
              </w:rPr>
            </w:pPr>
          </w:p>
        </w:tc>
        <w:tc>
          <w:tcPr>
            <w:tcW w:w="929" w:type="dxa"/>
            <w:tcBorders>
              <w:top w:val="nil"/>
              <w:left w:val="nil"/>
              <w:bottom w:val="nil"/>
            </w:tcBorders>
          </w:tcPr>
          <w:p>
            <w:pPr>
              <w:pStyle w:val="TableParagraph"/>
              <w:spacing w:line="249" w:lineRule="exact"/>
              <w:ind w:left="189"/>
              <w:rPr>
                <w:rFonts w:ascii="Calibri"/>
                <w:sz w:val="22"/>
              </w:rPr>
            </w:pPr>
            <w:r>
              <w:rPr>
                <w:rFonts w:ascii="Calibri"/>
                <w:spacing w:val="-4"/>
                <w:sz w:val="22"/>
              </w:rPr>
              <w:t>2.00</w:t>
            </w:r>
          </w:p>
        </w:tc>
        <w:tc>
          <w:tcPr>
            <w:tcW w:w="1426" w:type="dxa"/>
            <w:tcBorders>
              <w:top w:val="nil"/>
              <w:bottom w:val="nil"/>
              <w:right w:val="single" w:sz="8" w:space="0" w:color="000000"/>
            </w:tcBorders>
          </w:tcPr>
          <w:p>
            <w:pPr>
              <w:pStyle w:val="TableParagraph"/>
              <w:spacing w:line="249" w:lineRule="exact"/>
              <w:ind w:left="83"/>
              <w:rPr>
                <w:rFonts w:ascii="Calibri"/>
                <w:sz w:val="22"/>
              </w:rPr>
            </w:pPr>
            <w:r>
              <w:rPr>
                <w:rFonts w:ascii="Calibri"/>
                <w:spacing w:val="-2"/>
                <w:sz w:val="22"/>
              </w:rPr>
              <w:t>Urban</w:t>
            </w:r>
          </w:p>
        </w:tc>
        <w:tc>
          <w:tcPr>
            <w:tcW w:w="1138" w:type="dxa"/>
            <w:tcBorders>
              <w:top w:val="nil"/>
              <w:left w:val="single" w:sz="8" w:space="0" w:color="000000"/>
              <w:bottom w:val="nil"/>
            </w:tcBorders>
          </w:tcPr>
          <w:p>
            <w:pPr>
              <w:pStyle w:val="TableParagraph"/>
              <w:spacing w:line="249" w:lineRule="exact"/>
              <w:ind w:right="42"/>
              <w:jc w:val="right"/>
              <w:rPr>
                <w:rFonts w:ascii="Calibri"/>
                <w:sz w:val="22"/>
              </w:rPr>
            </w:pPr>
            <w:r>
              <w:rPr>
                <w:rFonts w:ascii="Calibri"/>
                <w:spacing w:val="-5"/>
                <w:sz w:val="22"/>
              </w:rPr>
              <w:t>192</w:t>
            </w:r>
          </w:p>
        </w:tc>
      </w:tr>
      <w:tr>
        <w:trPr>
          <w:trHeight w:val="265" w:hRule="atLeast"/>
        </w:trPr>
        <w:tc>
          <w:tcPr>
            <w:tcW w:w="1011" w:type="dxa"/>
            <w:vMerge w:val="restart"/>
            <w:tcBorders>
              <w:top w:val="nil"/>
              <w:right w:val="nil"/>
            </w:tcBorders>
          </w:tcPr>
          <w:p>
            <w:pPr>
              <w:pStyle w:val="TableParagraph"/>
              <w:spacing w:before="133"/>
              <w:ind w:left="78"/>
              <w:rPr>
                <w:rFonts w:ascii="Calibri"/>
                <w:sz w:val="22"/>
              </w:rPr>
            </w:pPr>
            <w:r>
              <w:rPr>
                <w:rFonts w:ascii="Calibri"/>
                <w:spacing w:val="-2"/>
                <w:sz w:val="22"/>
              </w:rPr>
              <w:t>Groups</w:t>
            </w:r>
          </w:p>
        </w:tc>
        <w:tc>
          <w:tcPr>
            <w:tcW w:w="929" w:type="dxa"/>
            <w:tcBorders>
              <w:top w:val="nil"/>
              <w:left w:val="nil"/>
              <w:bottom w:val="nil"/>
            </w:tcBorders>
          </w:tcPr>
          <w:p>
            <w:pPr>
              <w:pStyle w:val="TableParagraph"/>
              <w:spacing w:line="245" w:lineRule="exact"/>
              <w:ind w:left="189"/>
              <w:rPr>
                <w:rFonts w:ascii="Calibri"/>
                <w:sz w:val="22"/>
              </w:rPr>
            </w:pPr>
            <w:r>
              <w:rPr>
                <w:rFonts w:ascii="Calibri"/>
                <w:spacing w:val="-4"/>
                <w:sz w:val="22"/>
              </w:rPr>
              <w:t>1.00</w:t>
            </w:r>
          </w:p>
        </w:tc>
        <w:tc>
          <w:tcPr>
            <w:tcW w:w="1426" w:type="dxa"/>
            <w:tcBorders>
              <w:top w:val="nil"/>
              <w:bottom w:val="nil"/>
              <w:right w:val="single" w:sz="8" w:space="0" w:color="000000"/>
            </w:tcBorders>
          </w:tcPr>
          <w:p>
            <w:pPr>
              <w:pStyle w:val="TableParagraph"/>
              <w:spacing w:line="245" w:lineRule="exact"/>
              <w:ind w:left="83"/>
              <w:rPr>
                <w:rFonts w:ascii="Calibri"/>
                <w:sz w:val="22"/>
              </w:rPr>
            </w:pPr>
            <w:r>
              <w:rPr>
                <w:rFonts w:ascii="Calibri"/>
                <w:spacing w:val="-2"/>
                <w:sz w:val="22"/>
              </w:rPr>
              <w:t>Inquiry</w:t>
            </w:r>
          </w:p>
        </w:tc>
        <w:tc>
          <w:tcPr>
            <w:tcW w:w="1138" w:type="dxa"/>
            <w:tcBorders>
              <w:top w:val="nil"/>
              <w:left w:val="single" w:sz="8" w:space="0" w:color="000000"/>
              <w:bottom w:val="nil"/>
            </w:tcBorders>
          </w:tcPr>
          <w:p>
            <w:pPr>
              <w:pStyle w:val="TableParagraph"/>
              <w:spacing w:line="245" w:lineRule="exact"/>
              <w:ind w:right="42"/>
              <w:jc w:val="right"/>
              <w:rPr>
                <w:rFonts w:ascii="Calibri"/>
                <w:sz w:val="22"/>
              </w:rPr>
            </w:pPr>
            <w:r>
              <w:rPr>
                <w:rFonts w:ascii="Calibri"/>
                <w:spacing w:val="-5"/>
                <w:sz w:val="22"/>
              </w:rPr>
              <w:t>196</w:t>
            </w:r>
          </w:p>
        </w:tc>
      </w:tr>
      <w:tr>
        <w:trPr>
          <w:trHeight w:val="245" w:hRule="atLeast"/>
        </w:trPr>
        <w:tc>
          <w:tcPr>
            <w:tcW w:w="1011" w:type="dxa"/>
            <w:vMerge/>
            <w:tcBorders>
              <w:top w:val="nil"/>
              <w:right w:val="nil"/>
            </w:tcBorders>
          </w:tcPr>
          <w:p>
            <w:pPr>
              <w:rPr>
                <w:sz w:val="2"/>
                <w:szCs w:val="2"/>
              </w:rPr>
            </w:pPr>
          </w:p>
        </w:tc>
        <w:tc>
          <w:tcPr>
            <w:tcW w:w="929" w:type="dxa"/>
            <w:tcBorders>
              <w:top w:val="nil"/>
              <w:left w:val="nil"/>
            </w:tcBorders>
          </w:tcPr>
          <w:p>
            <w:pPr>
              <w:pStyle w:val="TableParagraph"/>
              <w:spacing w:line="225" w:lineRule="exact"/>
              <w:ind w:left="189"/>
              <w:rPr>
                <w:rFonts w:ascii="Calibri"/>
                <w:sz w:val="22"/>
              </w:rPr>
            </w:pPr>
            <w:r>
              <w:rPr>
                <w:rFonts w:ascii="Calibri"/>
                <w:spacing w:val="-4"/>
                <w:sz w:val="22"/>
              </w:rPr>
              <w:t>3.00</w:t>
            </w:r>
          </w:p>
        </w:tc>
        <w:tc>
          <w:tcPr>
            <w:tcW w:w="1426" w:type="dxa"/>
            <w:tcBorders>
              <w:top w:val="nil"/>
              <w:right w:val="single" w:sz="8" w:space="0" w:color="000000"/>
            </w:tcBorders>
          </w:tcPr>
          <w:p>
            <w:pPr>
              <w:pStyle w:val="TableParagraph"/>
              <w:spacing w:line="225" w:lineRule="exact"/>
              <w:ind w:left="83"/>
              <w:rPr>
                <w:rFonts w:ascii="Calibri"/>
                <w:sz w:val="22"/>
              </w:rPr>
            </w:pPr>
            <w:r>
              <w:rPr>
                <w:rFonts w:ascii="Calibri"/>
                <w:spacing w:val="-2"/>
                <w:sz w:val="22"/>
              </w:rPr>
              <w:t>Lecture</w:t>
            </w:r>
          </w:p>
        </w:tc>
        <w:tc>
          <w:tcPr>
            <w:tcW w:w="1138" w:type="dxa"/>
            <w:tcBorders>
              <w:top w:val="nil"/>
              <w:left w:val="single" w:sz="8" w:space="0" w:color="000000"/>
            </w:tcBorders>
          </w:tcPr>
          <w:p>
            <w:pPr>
              <w:pStyle w:val="TableParagraph"/>
              <w:spacing w:line="225" w:lineRule="exact"/>
              <w:ind w:right="42"/>
              <w:jc w:val="right"/>
              <w:rPr>
                <w:rFonts w:ascii="Calibri"/>
                <w:sz w:val="22"/>
              </w:rPr>
            </w:pPr>
            <w:r>
              <w:rPr>
                <w:rFonts w:ascii="Calibri"/>
                <w:spacing w:val="-5"/>
                <w:sz w:val="22"/>
              </w:rPr>
              <w:t>202</w:t>
            </w:r>
          </w:p>
        </w:tc>
      </w:tr>
    </w:tbl>
    <w:p>
      <w:pPr>
        <w:pStyle w:val="BodyText"/>
        <w:spacing w:before="247"/>
        <w:ind w:left="0"/>
        <w:rPr>
          <w:rFonts w:ascii="Calibri"/>
          <w:b/>
          <w:sz w:val="22"/>
        </w:rPr>
      </w:pPr>
    </w:p>
    <w:p>
      <w:pPr>
        <w:spacing w:before="0"/>
        <w:ind w:left="3597" w:right="0" w:firstLine="0"/>
        <w:jc w:val="left"/>
        <w:rPr>
          <w:rFonts w:ascii="Calibri"/>
          <w:b/>
          <w:sz w:val="22"/>
        </w:rPr>
      </w:pPr>
      <w:r>
        <w:rPr>
          <w:rFonts w:ascii="Calibri"/>
          <w:b/>
          <w:spacing w:val="-2"/>
          <w:sz w:val="22"/>
        </w:rPr>
        <w:t>Descriptive</w:t>
      </w:r>
      <w:r>
        <w:rPr>
          <w:rFonts w:ascii="Calibri"/>
          <w:b/>
          <w:spacing w:val="9"/>
          <w:sz w:val="22"/>
        </w:rPr>
        <w:t> </w:t>
      </w:r>
      <w:r>
        <w:rPr>
          <w:rFonts w:ascii="Calibri"/>
          <w:b/>
          <w:spacing w:val="-2"/>
          <w:sz w:val="22"/>
        </w:rPr>
        <w:t>Statistics</w:t>
      </w:r>
    </w:p>
    <w:p>
      <w:pPr>
        <w:spacing w:before="49" w:after="4"/>
        <w:ind w:left="1038" w:right="0" w:firstLine="0"/>
        <w:jc w:val="left"/>
        <w:rPr>
          <w:rFonts w:ascii="Calibri"/>
          <w:sz w:val="22"/>
        </w:rPr>
      </w:pPr>
      <w:r>
        <w:rPr>
          <w:rFonts w:ascii="Calibri"/>
          <w:sz w:val="22"/>
        </w:rPr>
        <w:t>Dependent</w:t>
      </w:r>
      <w:r>
        <w:rPr>
          <w:rFonts w:ascii="Calibri"/>
          <w:spacing w:val="-10"/>
          <w:sz w:val="22"/>
        </w:rPr>
        <w:t> </w:t>
      </w:r>
      <w:r>
        <w:rPr>
          <w:rFonts w:ascii="Calibri"/>
          <w:sz w:val="22"/>
        </w:rPr>
        <w:t>Variable:</w:t>
      </w:r>
      <w:r>
        <w:rPr>
          <w:rFonts w:ascii="Calibri"/>
          <w:spacing w:val="-7"/>
          <w:sz w:val="22"/>
        </w:rPr>
        <w:t> </w:t>
      </w:r>
      <w:r>
        <w:rPr>
          <w:rFonts w:ascii="Calibri"/>
          <w:spacing w:val="-2"/>
          <w:sz w:val="22"/>
        </w:rPr>
        <w:t>Performance</w:t>
      </w:r>
    </w:p>
    <w:tbl>
      <w:tblPr>
        <w:tblW w:w="0" w:type="auto"/>
        <w:jc w:val="left"/>
        <w:tblInd w:w="1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6"/>
        <w:gridCol w:w="1105"/>
        <w:gridCol w:w="1137"/>
        <w:gridCol w:w="1134"/>
        <w:gridCol w:w="1600"/>
        <w:gridCol w:w="1135"/>
      </w:tblGrid>
      <w:tr>
        <w:trPr>
          <w:trHeight w:val="262" w:hRule="atLeast"/>
        </w:trPr>
        <w:tc>
          <w:tcPr>
            <w:tcW w:w="1026" w:type="dxa"/>
            <w:tcBorders>
              <w:top w:val="single" w:sz="18" w:space="0" w:color="000000"/>
              <w:left w:val="single" w:sz="18" w:space="0" w:color="000000"/>
              <w:bottom w:val="single" w:sz="18" w:space="0" w:color="000000"/>
            </w:tcBorders>
          </w:tcPr>
          <w:p>
            <w:pPr>
              <w:pStyle w:val="TableParagraph"/>
              <w:spacing w:line="242" w:lineRule="exact"/>
              <w:ind w:left="73"/>
              <w:rPr>
                <w:rFonts w:ascii="Calibri"/>
                <w:sz w:val="22"/>
              </w:rPr>
            </w:pPr>
            <w:r>
              <w:rPr>
                <w:rFonts w:ascii="Calibri"/>
                <w:spacing w:val="-2"/>
                <w:sz w:val="22"/>
              </w:rPr>
              <w:t>TESTS</w:t>
            </w:r>
          </w:p>
        </w:tc>
        <w:tc>
          <w:tcPr>
            <w:tcW w:w="1105" w:type="dxa"/>
            <w:tcBorders>
              <w:top w:val="single" w:sz="18" w:space="0" w:color="000000"/>
              <w:bottom w:val="single" w:sz="18" w:space="0" w:color="000000"/>
            </w:tcBorders>
          </w:tcPr>
          <w:p>
            <w:pPr>
              <w:pStyle w:val="TableParagraph"/>
              <w:spacing w:line="242" w:lineRule="exact"/>
              <w:ind w:left="184"/>
              <w:rPr>
                <w:rFonts w:ascii="Calibri"/>
                <w:sz w:val="22"/>
              </w:rPr>
            </w:pPr>
            <w:r>
              <w:rPr>
                <w:rFonts w:ascii="Calibri"/>
                <w:spacing w:val="-2"/>
                <w:sz w:val="22"/>
              </w:rPr>
              <w:t>Location</w:t>
            </w:r>
          </w:p>
        </w:tc>
        <w:tc>
          <w:tcPr>
            <w:tcW w:w="1137" w:type="dxa"/>
            <w:tcBorders>
              <w:top w:val="single" w:sz="18" w:space="0" w:color="000000"/>
              <w:bottom w:val="single" w:sz="18" w:space="0" w:color="000000"/>
              <w:right w:val="single" w:sz="18" w:space="0" w:color="000000"/>
            </w:tcBorders>
          </w:tcPr>
          <w:p>
            <w:pPr>
              <w:pStyle w:val="TableParagraph"/>
              <w:spacing w:line="242" w:lineRule="exact"/>
              <w:ind w:left="197"/>
              <w:rPr>
                <w:rFonts w:ascii="Calibri"/>
                <w:sz w:val="22"/>
              </w:rPr>
            </w:pPr>
            <w:r>
              <w:rPr>
                <w:rFonts w:ascii="Calibri"/>
                <w:spacing w:val="-2"/>
                <w:sz w:val="22"/>
              </w:rPr>
              <w:t>Groups</w:t>
            </w:r>
          </w:p>
        </w:tc>
        <w:tc>
          <w:tcPr>
            <w:tcW w:w="1134" w:type="dxa"/>
            <w:tcBorders>
              <w:top w:val="single" w:sz="18" w:space="0" w:color="000000"/>
              <w:left w:val="single" w:sz="18" w:space="0" w:color="000000"/>
              <w:bottom w:val="single" w:sz="18" w:space="0" w:color="000000"/>
              <w:right w:val="single" w:sz="8" w:space="0" w:color="000000"/>
            </w:tcBorders>
          </w:tcPr>
          <w:p>
            <w:pPr>
              <w:pStyle w:val="TableParagraph"/>
              <w:spacing w:line="242" w:lineRule="exact"/>
              <w:ind w:left="306"/>
              <w:rPr>
                <w:rFonts w:ascii="Calibri"/>
                <w:sz w:val="22"/>
              </w:rPr>
            </w:pPr>
            <w:r>
              <w:rPr>
                <w:rFonts w:ascii="Calibri"/>
                <w:spacing w:val="-4"/>
                <w:sz w:val="22"/>
              </w:rPr>
              <w:t>Mean</w:t>
            </w:r>
          </w:p>
        </w:tc>
        <w:tc>
          <w:tcPr>
            <w:tcW w:w="1600" w:type="dxa"/>
            <w:tcBorders>
              <w:top w:val="single" w:sz="18" w:space="0" w:color="000000"/>
              <w:left w:val="single" w:sz="8" w:space="0" w:color="000000"/>
              <w:bottom w:val="single" w:sz="18" w:space="0" w:color="000000"/>
              <w:right w:val="single" w:sz="8" w:space="0" w:color="000000"/>
            </w:tcBorders>
          </w:tcPr>
          <w:p>
            <w:pPr>
              <w:pStyle w:val="TableParagraph"/>
              <w:spacing w:line="242" w:lineRule="exact"/>
              <w:ind w:left="178"/>
              <w:rPr>
                <w:rFonts w:ascii="Calibri"/>
                <w:sz w:val="22"/>
              </w:rPr>
            </w:pPr>
            <w:r>
              <w:rPr>
                <w:rFonts w:ascii="Calibri"/>
                <w:sz w:val="22"/>
              </w:rPr>
              <w:t>Std.</w:t>
            </w:r>
            <w:r>
              <w:rPr>
                <w:rFonts w:ascii="Calibri"/>
                <w:spacing w:val="-7"/>
                <w:sz w:val="22"/>
              </w:rPr>
              <w:t> </w:t>
            </w:r>
            <w:r>
              <w:rPr>
                <w:rFonts w:ascii="Calibri"/>
                <w:spacing w:val="-2"/>
                <w:sz w:val="22"/>
              </w:rPr>
              <w:t>Deviation</w:t>
            </w:r>
          </w:p>
        </w:tc>
        <w:tc>
          <w:tcPr>
            <w:tcW w:w="1135" w:type="dxa"/>
            <w:tcBorders>
              <w:top w:val="single" w:sz="18" w:space="0" w:color="000000"/>
              <w:left w:val="single" w:sz="8" w:space="0" w:color="000000"/>
              <w:bottom w:val="single" w:sz="18" w:space="0" w:color="000000"/>
              <w:right w:val="single" w:sz="18" w:space="0" w:color="000000"/>
            </w:tcBorders>
          </w:tcPr>
          <w:p>
            <w:pPr>
              <w:pStyle w:val="TableParagraph"/>
              <w:spacing w:line="242" w:lineRule="exact"/>
              <w:ind w:left="28"/>
              <w:jc w:val="center"/>
              <w:rPr>
                <w:rFonts w:ascii="Calibri"/>
                <w:sz w:val="22"/>
              </w:rPr>
            </w:pPr>
            <w:r>
              <w:rPr>
                <w:rFonts w:ascii="Calibri"/>
                <w:spacing w:val="-10"/>
                <w:sz w:val="22"/>
              </w:rPr>
              <w:t>N</w:t>
            </w:r>
          </w:p>
        </w:tc>
      </w:tr>
      <w:tr>
        <w:trPr>
          <w:trHeight w:val="306" w:hRule="atLeast"/>
        </w:trPr>
        <w:tc>
          <w:tcPr>
            <w:tcW w:w="1026" w:type="dxa"/>
            <w:tcBorders>
              <w:top w:val="single" w:sz="18" w:space="0" w:color="000000"/>
              <w:left w:val="single" w:sz="18" w:space="0" w:color="000000"/>
            </w:tcBorders>
          </w:tcPr>
          <w:p>
            <w:pPr>
              <w:pStyle w:val="TableParagraph"/>
              <w:rPr>
                <w:sz w:val="22"/>
              </w:rPr>
            </w:pPr>
          </w:p>
        </w:tc>
        <w:tc>
          <w:tcPr>
            <w:tcW w:w="1105" w:type="dxa"/>
            <w:tcBorders>
              <w:top w:val="single" w:sz="18" w:space="0" w:color="000000"/>
            </w:tcBorders>
          </w:tcPr>
          <w:p>
            <w:pPr>
              <w:pStyle w:val="TableParagraph"/>
              <w:rPr>
                <w:sz w:val="22"/>
              </w:rPr>
            </w:pPr>
          </w:p>
        </w:tc>
        <w:tc>
          <w:tcPr>
            <w:tcW w:w="1137" w:type="dxa"/>
            <w:tcBorders>
              <w:top w:val="single" w:sz="18" w:space="0" w:color="000000"/>
              <w:right w:val="single" w:sz="18" w:space="0" w:color="000000"/>
            </w:tcBorders>
          </w:tcPr>
          <w:p>
            <w:pPr>
              <w:pStyle w:val="TableParagraph"/>
              <w:spacing w:line="267" w:lineRule="exact"/>
              <w:ind w:left="202"/>
              <w:rPr>
                <w:rFonts w:ascii="Calibri"/>
                <w:sz w:val="22"/>
              </w:rPr>
            </w:pPr>
            <w:r>
              <w:rPr>
                <w:rFonts w:ascii="Calibri"/>
                <w:spacing w:val="-2"/>
                <w:sz w:val="22"/>
              </w:rPr>
              <w:t>Inquiry</w:t>
            </w:r>
          </w:p>
        </w:tc>
        <w:tc>
          <w:tcPr>
            <w:tcW w:w="1134" w:type="dxa"/>
            <w:tcBorders>
              <w:top w:val="single" w:sz="18" w:space="0" w:color="000000"/>
              <w:left w:val="single" w:sz="18" w:space="0" w:color="000000"/>
              <w:right w:val="single" w:sz="8" w:space="0" w:color="000000"/>
            </w:tcBorders>
          </w:tcPr>
          <w:p>
            <w:pPr>
              <w:pStyle w:val="TableParagraph"/>
              <w:spacing w:line="267" w:lineRule="exact"/>
              <w:ind w:left="330"/>
              <w:rPr>
                <w:rFonts w:ascii="Calibri"/>
                <w:sz w:val="22"/>
              </w:rPr>
            </w:pPr>
            <w:r>
              <w:rPr>
                <w:rFonts w:ascii="Calibri"/>
                <w:spacing w:val="-2"/>
                <w:sz w:val="22"/>
              </w:rPr>
              <w:t>24.4510</w:t>
            </w:r>
          </w:p>
        </w:tc>
        <w:tc>
          <w:tcPr>
            <w:tcW w:w="1600" w:type="dxa"/>
            <w:tcBorders>
              <w:top w:val="single" w:sz="18" w:space="0" w:color="000000"/>
              <w:left w:val="single" w:sz="8" w:space="0" w:color="000000"/>
              <w:right w:val="single" w:sz="8" w:space="0" w:color="000000"/>
            </w:tcBorders>
          </w:tcPr>
          <w:p>
            <w:pPr>
              <w:pStyle w:val="TableParagraph"/>
              <w:spacing w:line="267" w:lineRule="exact"/>
              <w:ind w:right="49"/>
              <w:jc w:val="right"/>
              <w:rPr>
                <w:rFonts w:ascii="Calibri"/>
                <w:sz w:val="22"/>
              </w:rPr>
            </w:pPr>
            <w:r>
              <w:rPr>
                <w:rFonts w:ascii="Calibri"/>
                <w:spacing w:val="-2"/>
                <w:sz w:val="22"/>
              </w:rPr>
              <w:t>3.55704</w:t>
            </w:r>
          </w:p>
        </w:tc>
        <w:tc>
          <w:tcPr>
            <w:tcW w:w="1135" w:type="dxa"/>
            <w:tcBorders>
              <w:top w:val="single" w:sz="18" w:space="0" w:color="000000"/>
              <w:left w:val="single" w:sz="8" w:space="0" w:color="000000"/>
              <w:right w:val="single" w:sz="18" w:space="0" w:color="000000"/>
            </w:tcBorders>
          </w:tcPr>
          <w:p>
            <w:pPr>
              <w:pStyle w:val="TableParagraph"/>
              <w:spacing w:line="267" w:lineRule="exact"/>
              <w:ind w:right="43"/>
              <w:jc w:val="right"/>
              <w:rPr>
                <w:rFonts w:ascii="Calibri"/>
                <w:sz w:val="22"/>
              </w:rPr>
            </w:pPr>
            <w:r>
              <w:rPr>
                <w:rFonts w:ascii="Calibri"/>
                <w:spacing w:val="-5"/>
                <w:sz w:val="22"/>
              </w:rPr>
              <w:t>51</w:t>
            </w:r>
          </w:p>
        </w:tc>
      </w:tr>
      <w:tr>
        <w:trPr>
          <w:trHeight w:val="307" w:hRule="atLeast"/>
        </w:trPr>
        <w:tc>
          <w:tcPr>
            <w:tcW w:w="1026" w:type="dxa"/>
            <w:tcBorders>
              <w:left w:val="single" w:sz="18" w:space="0" w:color="000000"/>
            </w:tcBorders>
          </w:tcPr>
          <w:p>
            <w:pPr>
              <w:pStyle w:val="TableParagraph"/>
              <w:rPr>
                <w:sz w:val="22"/>
              </w:rPr>
            </w:pPr>
          </w:p>
        </w:tc>
        <w:tc>
          <w:tcPr>
            <w:tcW w:w="1105" w:type="dxa"/>
          </w:tcPr>
          <w:p>
            <w:pPr>
              <w:pStyle w:val="TableParagraph"/>
              <w:spacing w:line="268" w:lineRule="exact"/>
              <w:ind w:left="188"/>
              <w:rPr>
                <w:rFonts w:ascii="Calibri"/>
                <w:sz w:val="22"/>
              </w:rPr>
            </w:pPr>
            <w:r>
              <w:rPr>
                <w:rFonts w:ascii="Calibri"/>
                <w:spacing w:val="-2"/>
                <w:sz w:val="22"/>
              </w:rPr>
              <w:t>Rural</w:t>
            </w: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24.4423</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4.23993</w:t>
            </w:r>
          </w:p>
        </w:tc>
        <w:tc>
          <w:tcPr>
            <w:tcW w:w="1135"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52</w:t>
            </w:r>
          </w:p>
        </w:tc>
      </w:tr>
      <w:tr>
        <w:trPr>
          <w:trHeight w:val="309" w:hRule="atLeast"/>
        </w:trPr>
        <w:tc>
          <w:tcPr>
            <w:tcW w:w="1026" w:type="dxa"/>
            <w:tcBorders>
              <w:left w:val="single" w:sz="18" w:space="0" w:color="000000"/>
            </w:tcBorders>
          </w:tcPr>
          <w:p>
            <w:pPr>
              <w:pStyle w:val="TableParagraph"/>
              <w:rPr>
                <w:sz w:val="22"/>
              </w:rPr>
            </w:pPr>
          </w:p>
        </w:tc>
        <w:tc>
          <w:tcPr>
            <w:tcW w:w="1105" w:type="dxa"/>
          </w:tcPr>
          <w:p>
            <w:pPr>
              <w:pStyle w:val="TableParagraph"/>
              <w:rPr>
                <w:sz w:val="22"/>
              </w:rPr>
            </w:pP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Total</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24.4466</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3.89753</w:t>
            </w:r>
          </w:p>
        </w:tc>
        <w:tc>
          <w:tcPr>
            <w:tcW w:w="1135" w:type="dxa"/>
            <w:tcBorders>
              <w:left w:val="single" w:sz="8" w:space="0" w:color="000000"/>
              <w:right w:val="single" w:sz="18" w:space="0" w:color="000000"/>
            </w:tcBorders>
          </w:tcPr>
          <w:p>
            <w:pPr>
              <w:pStyle w:val="TableParagraph"/>
              <w:spacing w:line="268" w:lineRule="exact"/>
              <w:ind w:right="48"/>
              <w:jc w:val="right"/>
              <w:rPr>
                <w:rFonts w:ascii="Calibri"/>
                <w:sz w:val="22"/>
              </w:rPr>
            </w:pPr>
            <w:r>
              <w:rPr>
                <w:rFonts w:ascii="Calibri"/>
                <w:spacing w:val="-5"/>
                <w:sz w:val="22"/>
              </w:rPr>
              <w:t>103</w:t>
            </w:r>
          </w:p>
        </w:tc>
      </w:tr>
      <w:tr>
        <w:trPr>
          <w:trHeight w:val="309" w:hRule="atLeast"/>
        </w:trPr>
        <w:tc>
          <w:tcPr>
            <w:tcW w:w="1026" w:type="dxa"/>
            <w:tcBorders>
              <w:left w:val="single" w:sz="18" w:space="0" w:color="000000"/>
            </w:tcBorders>
          </w:tcPr>
          <w:p>
            <w:pPr>
              <w:pStyle w:val="TableParagraph"/>
              <w:rPr>
                <w:sz w:val="22"/>
              </w:rPr>
            </w:pPr>
          </w:p>
        </w:tc>
        <w:tc>
          <w:tcPr>
            <w:tcW w:w="1105" w:type="dxa"/>
          </w:tcPr>
          <w:p>
            <w:pPr>
              <w:pStyle w:val="TableParagraph"/>
              <w:rPr>
                <w:sz w:val="22"/>
              </w:rPr>
            </w:pPr>
          </w:p>
        </w:tc>
        <w:tc>
          <w:tcPr>
            <w:tcW w:w="1137" w:type="dxa"/>
            <w:tcBorders>
              <w:right w:val="single" w:sz="18" w:space="0" w:color="000000"/>
            </w:tcBorders>
          </w:tcPr>
          <w:p>
            <w:pPr>
              <w:pStyle w:val="TableParagraph"/>
              <w:spacing w:before="1"/>
              <w:ind w:left="202"/>
              <w:rPr>
                <w:rFonts w:ascii="Calibri"/>
                <w:sz w:val="22"/>
              </w:rPr>
            </w:pPr>
            <w:r>
              <w:rPr>
                <w:rFonts w:ascii="Calibri"/>
                <w:spacing w:val="-2"/>
                <w:sz w:val="22"/>
              </w:rPr>
              <w:t>Inquiry</w:t>
            </w:r>
          </w:p>
        </w:tc>
        <w:tc>
          <w:tcPr>
            <w:tcW w:w="1134" w:type="dxa"/>
            <w:tcBorders>
              <w:left w:val="single" w:sz="18" w:space="0" w:color="000000"/>
              <w:right w:val="single" w:sz="8" w:space="0" w:color="000000"/>
            </w:tcBorders>
          </w:tcPr>
          <w:p>
            <w:pPr>
              <w:pStyle w:val="TableParagraph"/>
              <w:spacing w:before="1"/>
              <w:ind w:left="330"/>
              <w:rPr>
                <w:rFonts w:ascii="Calibri"/>
                <w:sz w:val="22"/>
              </w:rPr>
            </w:pPr>
            <w:r>
              <w:rPr>
                <w:rFonts w:ascii="Calibri"/>
                <w:spacing w:val="-2"/>
                <w:sz w:val="22"/>
              </w:rPr>
              <w:t>23.4894</w:t>
            </w:r>
          </w:p>
        </w:tc>
        <w:tc>
          <w:tcPr>
            <w:tcW w:w="1600" w:type="dxa"/>
            <w:tcBorders>
              <w:left w:val="single" w:sz="8" w:space="0" w:color="000000"/>
              <w:right w:val="single" w:sz="8" w:space="0" w:color="000000"/>
            </w:tcBorders>
          </w:tcPr>
          <w:p>
            <w:pPr>
              <w:pStyle w:val="TableParagraph"/>
              <w:spacing w:before="1"/>
              <w:ind w:right="49"/>
              <w:jc w:val="right"/>
              <w:rPr>
                <w:rFonts w:ascii="Calibri"/>
                <w:sz w:val="22"/>
              </w:rPr>
            </w:pPr>
            <w:r>
              <w:rPr>
                <w:rFonts w:ascii="Calibri"/>
                <w:spacing w:val="-2"/>
                <w:sz w:val="22"/>
              </w:rPr>
              <w:t>4.69446</w:t>
            </w:r>
          </w:p>
        </w:tc>
        <w:tc>
          <w:tcPr>
            <w:tcW w:w="1135" w:type="dxa"/>
            <w:tcBorders>
              <w:left w:val="single" w:sz="8" w:space="0" w:color="000000"/>
              <w:right w:val="single" w:sz="18" w:space="0" w:color="000000"/>
            </w:tcBorders>
          </w:tcPr>
          <w:p>
            <w:pPr>
              <w:pStyle w:val="TableParagraph"/>
              <w:spacing w:before="1"/>
              <w:ind w:right="43"/>
              <w:jc w:val="right"/>
              <w:rPr>
                <w:rFonts w:ascii="Calibri"/>
                <w:sz w:val="22"/>
              </w:rPr>
            </w:pPr>
            <w:r>
              <w:rPr>
                <w:rFonts w:ascii="Calibri"/>
                <w:spacing w:val="-5"/>
                <w:sz w:val="22"/>
              </w:rPr>
              <w:t>47</w:t>
            </w:r>
          </w:p>
        </w:tc>
      </w:tr>
      <w:tr>
        <w:trPr>
          <w:trHeight w:val="307" w:hRule="atLeast"/>
        </w:trPr>
        <w:tc>
          <w:tcPr>
            <w:tcW w:w="1026" w:type="dxa"/>
            <w:tcBorders>
              <w:left w:val="single" w:sz="18" w:space="0" w:color="000000"/>
            </w:tcBorders>
          </w:tcPr>
          <w:p>
            <w:pPr>
              <w:pStyle w:val="TableParagraph"/>
              <w:spacing w:line="268" w:lineRule="exact"/>
              <w:ind w:left="78"/>
              <w:rPr>
                <w:rFonts w:ascii="Calibri"/>
                <w:sz w:val="22"/>
              </w:rPr>
            </w:pPr>
            <w:r>
              <w:rPr>
                <w:rFonts w:ascii="Calibri"/>
                <w:spacing w:val="-2"/>
                <w:sz w:val="22"/>
              </w:rPr>
              <w:t>Pretest</w:t>
            </w:r>
          </w:p>
        </w:tc>
        <w:tc>
          <w:tcPr>
            <w:tcW w:w="1105" w:type="dxa"/>
          </w:tcPr>
          <w:p>
            <w:pPr>
              <w:pStyle w:val="TableParagraph"/>
              <w:spacing w:line="268" w:lineRule="exact"/>
              <w:ind w:left="188"/>
              <w:rPr>
                <w:rFonts w:ascii="Calibri"/>
                <w:sz w:val="22"/>
              </w:rPr>
            </w:pPr>
            <w:r>
              <w:rPr>
                <w:rFonts w:ascii="Calibri"/>
                <w:spacing w:val="-2"/>
                <w:sz w:val="22"/>
              </w:rPr>
              <w:t>Urban</w:t>
            </w: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24.7143</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5.01664</w:t>
            </w:r>
          </w:p>
        </w:tc>
        <w:tc>
          <w:tcPr>
            <w:tcW w:w="1135"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49</w:t>
            </w:r>
          </w:p>
        </w:tc>
      </w:tr>
      <w:tr>
        <w:trPr>
          <w:trHeight w:val="307" w:hRule="atLeast"/>
        </w:trPr>
        <w:tc>
          <w:tcPr>
            <w:tcW w:w="1026" w:type="dxa"/>
            <w:tcBorders>
              <w:left w:val="single" w:sz="18" w:space="0" w:color="000000"/>
            </w:tcBorders>
          </w:tcPr>
          <w:p>
            <w:pPr>
              <w:pStyle w:val="TableParagraph"/>
              <w:rPr>
                <w:sz w:val="22"/>
              </w:rPr>
            </w:pPr>
          </w:p>
        </w:tc>
        <w:tc>
          <w:tcPr>
            <w:tcW w:w="1105" w:type="dxa"/>
          </w:tcPr>
          <w:p>
            <w:pPr>
              <w:pStyle w:val="TableParagraph"/>
              <w:rPr>
                <w:sz w:val="22"/>
              </w:rPr>
            </w:pP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Total</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24.1146</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4.87501</w:t>
            </w:r>
          </w:p>
        </w:tc>
        <w:tc>
          <w:tcPr>
            <w:tcW w:w="1135"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96</w:t>
            </w:r>
          </w:p>
        </w:tc>
      </w:tr>
      <w:tr>
        <w:trPr>
          <w:trHeight w:val="309" w:hRule="atLeast"/>
        </w:trPr>
        <w:tc>
          <w:tcPr>
            <w:tcW w:w="1026" w:type="dxa"/>
            <w:tcBorders>
              <w:left w:val="single" w:sz="18" w:space="0" w:color="000000"/>
            </w:tcBorders>
          </w:tcPr>
          <w:p>
            <w:pPr>
              <w:pStyle w:val="TableParagraph"/>
              <w:rPr>
                <w:sz w:val="22"/>
              </w:rPr>
            </w:pPr>
          </w:p>
        </w:tc>
        <w:tc>
          <w:tcPr>
            <w:tcW w:w="1105" w:type="dxa"/>
          </w:tcPr>
          <w:p>
            <w:pPr>
              <w:pStyle w:val="TableParagraph"/>
              <w:rPr>
                <w:sz w:val="22"/>
              </w:rPr>
            </w:pP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Inquiry</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23.9898</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4.14802</w:t>
            </w:r>
          </w:p>
        </w:tc>
        <w:tc>
          <w:tcPr>
            <w:tcW w:w="1135"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98</w:t>
            </w:r>
          </w:p>
        </w:tc>
      </w:tr>
      <w:tr>
        <w:trPr>
          <w:trHeight w:val="309" w:hRule="atLeast"/>
        </w:trPr>
        <w:tc>
          <w:tcPr>
            <w:tcW w:w="1026" w:type="dxa"/>
            <w:tcBorders>
              <w:left w:val="single" w:sz="18" w:space="0" w:color="000000"/>
            </w:tcBorders>
          </w:tcPr>
          <w:p>
            <w:pPr>
              <w:pStyle w:val="TableParagraph"/>
              <w:rPr>
                <w:sz w:val="22"/>
              </w:rPr>
            </w:pPr>
          </w:p>
        </w:tc>
        <w:tc>
          <w:tcPr>
            <w:tcW w:w="1105" w:type="dxa"/>
          </w:tcPr>
          <w:p>
            <w:pPr>
              <w:pStyle w:val="TableParagraph"/>
              <w:spacing w:before="1"/>
              <w:ind w:left="188"/>
              <w:rPr>
                <w:rFonts w:ascii="Calibri"/>
                <w:sz w:val="22"/>
              </w:rPr>
            </w:pPr>
            <w:r>
              <w:rPr>
                <w:rFonts w:ascii="Calibri"/>
                <w:spacing w:val="-2"/>
                <w:sz w:val="22"/>
              </w:rPr>
              <w:t>Total</w:t>
            </w:r>
          </w:p>
        </w:tc>
        <w:tc>
          <w:tcPr>
            <w:tcW w:w="1137" w:type="dxa"/>
            <w:tcBorders>
              <w:right w:val="single" w:sz="18" w:space="0" w:color="000000"/>
            </w:tcBorders>
          </w:tcPr>
          <w:p>
            <w:pPr>
              <w:pStyle w:val="TableParagraph"/>
              <w:spacing w:before="1"/>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before="1"/>
              <w:ind w:left="330"/>
              <w:rPr>
                <w:rFonts w:ascii="Calibri"/>
                <w:sz w:val="22"/>
              </w:rPr>
            </w:pPr>
            <w:r>
              <w:rPr>
                <w:rFonts w:ascii="Calibri"/>
                <w:spacing w:val="-2"/>
                <w:sz w:val="22"/>
              </w:rPr>
              <w:t>24.5743</w:t>
            </w:r>
          </w:p>
        </w:tc>
        <w:tc>
          <w:tcPr>
            <w:tcW w:w="1600" w:type="dxa"/>
            <w:tcBorders>
              <w:left w:val="single" w:sz="8" w:space="0" w:color="000000"/>
              <w:right w:val="single" w:sz="8" w:space="0" w:color="000000"/>
            </w:tcBorders>
          </w:tcPr>
          <w:p>
            <w:pPr>
              <w:pStyle w:val="TableParagraph"/>
              <w:spacing w:before="1"/>
              <w:ind w:right="49"/>
              <w:jc w:val="right"/>
              <w:rPr>
                <w:rFonts w:ascii="Calibri"/>
                <w:sz w:val="22"/>
              </w:rPr>
            </w:pPr>
            <w:r>
              <w:rPr>
                <w:rFonts w:ascii="Calibri"/>
                <w:spacing w:val="-2"/>
                <w:sz w:val="22"/>
              </w:rPr>
              <w:t>4.61161</w:t>
            </w:r>
          </w:p>
        </w:tc>
        <w:tc>
          <w:tcPr>
            <w:tcW w:w="1135" w:type="dxa"/>
            <w:tcBorders>
              <w:left w:val="single" w:sz="8" w:space="0" w:color="000000"/>
              <w:right w:val="single" w:sz="18" w:space="0" w:color="000000"/>
            </w:tcBorders>
          </w:tcPr>
          <w:p>
            <w:pPr>
              <w:pStyle w:val="TableParagraph"/>
              <w:spacing w:before="1"/>
              <w:ind w:right="48"/>
              <w:jc w:val="right"/>
              <w:rPr>
                <w:rFonts w:ascii="Calibri"/>
                <w:sz w:val="22"/>
              </w:rPr>
            </w:pPr>
            <w:r>
              <w:rPr>
                <w:rFonts w:ascii="Calibri"/>
                <w:spacing w:val="-5"/>
                <w:sz w:val="22"/>
              </w:rPr>
              <w:t>101</w:t>
            </w:r>
          </w:p>
        </w:tc>
      </w:tr>
      <w:tr>
        <w:trPr>
          <w:trHeight w:val="288" w:hRule="atLeast"/>
        </w:trPr>
        <w:tc>
          <w:tcPr>
            <w:tcW w:w="1026" w:type="dxa"/>
            <w:tcBorders>
              <w:left w:val="single" w:sz="18" w:space="0" w:color="000000"/>
            </w:tcBorders>
          </w:tcPr>
          <w:p>
            <w:pPr>
              <w:pStyle w:val="TableParagraph"/>
              <w:rPr>
                <w:sz w:val="20"/>
              </w:rPr>
            </w:pPr>
          </w:p>
        </w:tc>
        <w:tc>
          <w:tcPr>
            <w:tcW w:w="1105" w:type="dxa"/>
          </w:tcPr>
          <w:p>
            <w:pPr>
              <w:pStyle w:val="TableParagraph"/>
              <w:rPr>
                <w:sz w:val="20"/>
              </w:rPr>
            </w:pP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Total</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24.2864</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4.38816</w:t>
            </w:r>
          </w:p>
        </w:tc>
        <w:tc>
          <w:tcPr>
            <w:tcW w:w="1135" w:type="dxa"/>
            <w:tcBorders>
              <w:left w:val="single" w:sz="8" w:space="0" w:color="000000"/>
              <w:right w:val="single" w:sz="18" w:space="0" w:color="000000"/>
            </w:tcBorders>
          </w:tcPr>
          <w:p>
            <w:pPr>
              <w:pStyle w:val="TableParagraph"/>
              <w:spacing w:line="268" w:lineRule="exact"/>
              <w:ind w:right="48"/>
              <w:jc w:val="right"/>
              <w:rPr>
                <w:rFonts w:ascii="Calibri"/>
                <w:sz w:val="22"/>
              </w:rPr>
            </w:pPr>
            <w:r>
              <w:rPr>
                <w:rFonts w:ascii="Calibri"/>
                <w:spacing w:val="-5"/>
                <w:sz w:val="22"/>
              </w:rPr>
              <w:t>199</w:t>
            </w:r>
          </w:p>
        </w:tc>
      </w:tr>
      <w:tr>
        <w:trPr>
          <w:trHeight w:val="268" w:hRule="atLeast"/>
        </w:trPr>
        <w:tc>
          <w:tcPr>
            <w:tcW w:w="1026" w:type="dxa"/>
            <w:tcBorders>
              <w:left w:val="single" w:sz="18" w:space="0" w:color="000000"/>
            </w:tcBorders>
          </w:tcPr>
          <w:p>
            <w:pPr>
              <w:pStyle w:val="TableParagraph"/>
              <w:rPr>
                <w:sz w:val="18"/>
              </w:rPr>
            </w:pPr>
          </w:p>
        </w:tc>
        <w:tc>
          <w:tcPr>
            <w:tcW w:w="1105" w:type="dxa"/>
          </w:tcPr>
          <w:p>
            <w:pPr>
              <w:pStyle w:val="TableParagraph"/>
              <w:rPr>
                <w:sz w:val="18"/>
              </w:rPr>
            </w:pPr>
          </w:p>
        </w:tc>
        <w:tc>
          <w:tcPr>
            <w:tcW w:w="1137" w:type="dxa"/>
            <w:tcBorders>
              <w:right w:val="single" w:sz="18" w:space="0" w:color="000000"/>
            </w:tcBorders>
          </w:tcPr>
          <w:p>
            <w:pPr>
              <w:pStyle w:val="TableParagraph"/>
              <w:spacing w:line="249" w:lineRule="exact"/>
              <w:ind w:left="202"/>
              <w:rPr>
                <w:rFonts w:ascii="Calibri"/>
                <w:sz w:val="22"/>
              </w:rPr>
            </w:pPr>
            <w:r>
              <w:rPr>
                <w:rFonts w:ascii="Calibri"/>
                <w:spacing w:val="-2"/>
                <w:sz w:val="22"/>
              </w:rPr>
              <w:t>Inquiry</w:t>
            </w:r>
          </w:p>
        </w:tc>
        <w:tc>
          <w:tcPr>
            <w:tcW w:w="1134" w:type="dxa"/>
            <w:tcBorders>
              <w:left w:val="single" w:sz="18" w:space="0" w:color="000000"/>
              <w:right w:val="single" w:sz="8" w:space="0" w:color="000000"/>
            </w:tcBorders>
          </w:tcPr>
          <w:p>
            <w:pPr>
              <w:pStyle w:val="TableParagraph"/>
              <w:spacing w:line="249" w:lineRule="exact"/>
              <w:ind w:left="330"/>
              <w:rPr>
                <w:rFonts w:ascii="Calibri"/>
                <w:sz w:val="22"/>
              </w:rPr>
            </w:pPr>
            <w:r>
              <w:rPr>
                <w:rFonts w:ascii="Calibri"/>
                <w:spacing w:val="-2"/>
                <w:sz w:val="22"/>
              </w:rPr>
              <w:t>44.3725</w:t>
            </w:r>
          </w:p>
        </w:tc>
        <w:tc>
          <w:tcPr>
            <w:tcW w:w="1600" w:type="dxa"/>
            <w:tcBorders>
              <w:left w:val="single" w:sz="8" w:space="0" w:color="000000"/>
              <w:right w:val="single" w:sz="8" w:space="0" w:color="000000"/>
            </w:tcBorders>
          </w:tcPr>
          <w:p>
            <w:pPr>
              <w:pStyle w:val="TableParagraph"/>
              <w:spacing w:line="249" w:lineRule="exact"/>
              <w:ind w:right="49"/>
              <w:jc w:val="right"/>
              <w:rPr>
                <w:rFonts w:ascii="Calibri"/>
                <w:sz w:val="22"/>
              </w:rPr>
            </w:pPr>
            <w:r>
              <w:rPr>
                <w:rFonts w:ascii="Calibri"/>
                <w:spacing w:val="-2"/>
                <w:sz w:val="22"/>
              </w:rPr>
              <w:t>4.40890</w:t>
            </w:r>
          </w:p>
        </w:tc>
        <w:tc>
          <w:tcPr>
            <w:tcW w:w="1135"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51</w:t>
            </w:r>
          </w:p>
        </w:tc>
      </w:tr>
      <w:tr>
        <w:trPr>
          <w:trHeight w:val="268" w:hRule="atLeast"/>
        </w:trPr>
        <w:tc>
          <w:tcPr>
            <w:tcW w:w="1026" w:type="dxa"/>
            <w:tcBorders>
              <w:left w:val="single" w:sz="18" w:space="0" w:color="000000"/>
            </w:tcBorders>
          </w:tcPr>
          <w:p>
            <w:pPr>
              <w:pStyle w:val="TableParagraph"/>
              <w:rPr>
                <w:sz w:val="18"/>
              </w:rPr>
            </w:pPr>
          </w:p>
        </w:tc>
        <w:tc>
          <w:tcPr>
            <w:tcW w:w="1105" w:type="dxa"/>
          </w:tcPr>
          <w:p>
            <w:pPr>
              <w:pStyle w:val="TableParagraph"/>
              <w:spacing w:line="249" w:lineRule="exact"/>
              <w:ind w:left="188"/>
              <w:rPr>
                <w:rFonts w:ascii="Calibri"/>
                <w:sz w:val="22"/>
              </w:rPr>
            </w:pPr>
            <w:r>
              <w:rPr>
                <w:rFonts w:ascii="Calibri"/>
                <w:spacing w:val="-2"/>
                <w:sz w:val="22"/>
              </w:rPr>
              <w:t>Rural</w:t>
            </w:r>
          </w:p>
        </w:tc>
        <w:tc>
          <w:tcPr>
            <w:tcW w:w="1137" w:type="dxa"/>
            <w:tcBorders>
              <w:right w:val="single" w:sz="18" w:space="0" w:color="000000"/>
            </w:tcBorders>
          </w:tcPr>
          <w:p>
            <w:pPr>
              <w:pStyle w:val="TableParagraph"/>
              <w:spacing w:line="249" w:lineRule="exact"/>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line="249" w:lineRule="exact"/>
              <w:ind w:left="330"/>
              <w:rPr>
                <w:rFonts w:ascii="Calibri"/>
                <w:sz w:val="22"/>
              </w:rPr>
            </w:pPr>
            <w:r>
              <w:rPr>
                <w:rFonts w:ascii="Calibri"/>
                <w:spacing w:val="-2"/>
                <w:sz w:val="22"/>
              </w:rPr>
              <w:t>44.1923</w:t>
            </w:r>
          </w:p>
        </w:tc>
        <w:tc>
          <w:tcPr>
            <w:tcW w:w="1600" w:type="dxa"/>
            <w:tcBorders>
              <w:left w:val="single" w:sz="8" w:space="0" w:color="000000"/>
              <w:right w:val="single" w:sz="8" w:space="0" w:color="000000"/>
            </w:tcBorders>
          </w:tcPr>
          <w:p>
            <w:pPr>
              <w:pStyle w:val="TableParagraph"/>
              <w:spacing w:line="249" w:lineRule="exact"/>
              <w:ind w:right="49"/>
              <w:jc w:val="right"/>
              <w:rPr>
                <w:rFonts w:ascii="Calibri"/>
                <w:sz w:val="22"/>
              </w:rPr>
            </w:pPr>
            <w:r>
              <w:rPr>
                <w:rFonts w:ascii="Calibri"/>
                <w:spacing w:val="-2"/>
                <w:sz w:val="22"/>
              </w:rPr>
              <w:t>5.60825</w:t>
            </w:r>
          </w:p>
        </w:tc>
        <w:tc>
          <w:tcPr>
            <w:tcW w:w="1135"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52</w:t>
            </w:r>
          </w:p>
        </w:tc>
      </w:tr>
      <w:tr>
        <w:trPr>
          <w:trHeight w:val="268" w:hRule="atLeast"/>
        </w:trPr>
        <w:tc>
          <w:tcPr>
            <w:tcW w:w="1026" w:type="dxa"/>
            <w:tcBorders>
              <w:left w:val="single" w:sz="18" w:space="0" w:color="000000"/>
            </w:tcBorders>
          </w:tcPr>
          <w:p>
            <w:pPr>
              <w:pStyle w:val="TableParagraph"/>
              <w:rPr>
                <w:sz w:val="18"/>
              </w:rPr>
            </w:pPr>
          </w:p>
        </w:tc>
        <w:tc>
          <w:tcPr>
            <w:tcW w:w="1105" w:type="dxa"/>
          </w:tcPr>
          <w:p>
            <w:pPr>
              <w:pStyle w:val="TableParagraph"/>
              <w:rPr>
                <w:sz w:val="18"/>
              </w:rPr>
            </w:pPr>
          </w:p>
        </w:tc>
        <w:tc>
          <w:tcPr>
            <w:tcW w:w="1137" w:type="dxa"/>
            <w:tcBorders>
              <w:right w:val="single" w:sz="18" w:space="0" w:color="000000"/>
            </w:tcBorders>
          </w:tcPr>
          <w:p>
            <w:pPr>
              <w:pStyle w:val="TableParagraph"/>
              <w:spacing w:line="249" w:lineRule="exact"/>
              <w:ind w:left="202"/>
              <w:rPr>
                <w:rFonts w:ascii="Calibri"/>
                <w:sz w:val="22"/>
              </w:rPr>
            </w:pPr>
            <w:r>
              <w:rPr>
                <w:rFonts w:ascii="Calibri"/>
                <w:spacing w:val="-2"/>
                <w:sz w:val="22"/>
              </w:rPr>
              <w:t>Total</w:t>
            </w:r>
          </w:p>
        </w:tc>
        <w:tc>
          <w:tcPr>
            <w:tcW w:w="1134" w:type="dxa"/>
            <w:tcBorders>
              <w:left w:val="single" w:sz="18" w:space="0" w:color="000000"/>
              <w:right w:val="single" w:sz="8" w:space="0" w:color="000000"/>
            </w:tcBorders>
          </w:tcPr>
          <w:p>
            <w:pPr>
              <w:pStyle w:val="TableParagraph"/>
              <w:spacing w:line="249" w:lineRule="exact"/>
              <w:ind w:left="330"/>
              <w:rPr>
                <w:rFonts w:ascii="Calibri"/>
                <w:sz w:val="22"/>
              </w:rPr>
            </w:pPr>
            <w:r>
              <w:rPr>
                <w:rFonts w:ascii="Calibri"/>
                <w:spacing w:val="-2"/>
                <w:sz w:val="22"/>
              </w:rPr>
              <w:t>44.2816</w:t>
            </w:r>
          </w:p>
        </w:tc>
        <w:tc>
          <w:tcPr>
            <w:tcW w:w="1600" w:type="dxa"/>
            <w:tcBorders>
              <w:left w:val="single" w:sz="8" w:space="0" w:color="000000"/>
              <w:right w:val="single" w:sz="8" w:space="0" w:color="000000"/>
            </w:tcBorders>
          </w:tcPr>
          <w:p>
            <w:pPr>
              <w:pStyle w:val="TableParagraph"/>
              <w:spacing w:line="249" w:lineRule="exact"/>
              <w:ind w:right="49"/>
              <w:jc w:val="right"/>
              <w:rPr>
                <w:rFonts w:ascii="Calibri"/>
                <w:sz w:val="22"/>
              </w:rPr>
            </w:pPr>
            <w:r>
              <w:rPr>
                <w:rFonts w:ascii="Calibri"/>
                <w:spacing w:val="-2"/>
                <w:sz w:val="22"/>
              </w:rPr>
              <w:t>5.02624</w:t>
            </w:r>
          </w:p>
        </w:tc>
        <w:tc>
          <w:tcPr>
            <w:tcW w:w="1135" w:type="dxa"/>
            <w:tcBorders>
              <w:left w:val="single" w:sz="8" w:space="0" w:color="000000"/>
              <w:right w:val="single" w:sz="18" w:space="0" w:color="000000"/>
            </w:tcBorders>
          </w:tcPr>
          <w:p>
            <w:pPr>
              <w:pStyle w:val="TableParagraph"/>
              <w:spacing w:line="249" w:lineRule="exact"/>
              <w:ind w:right="48"/>
              <w:jc w:val="right"/>
              <w:rPr>
                <w:rFonts w:ascii="Calibri"/>
                <w:sz w:val="22"/>
              </w:rPr>
            </w:pPr>
            <w:r>
              <w:rPr>
                <w:rFonts w:ascii="Calibri"/>
                <w:spacing w:val="-5"/>
                <w:sz w:val="22"/>
              </w:rPr>
              <w:t>103</w:t>
            </w:r>
          </w:p>
        </w:tc>
      </w:tr>
      <w:tr>
        <w:trPr>
          <w:trHeight w:val="268" w:hRule="atLeast"/>
        </w:trPr>
        <w:tc>
          <w:tcPr>
            <w:tcW w:w="1026" w:type="dxa"/>
            <w:tcBorders>
              <w:left w:val="single" w:sz="18" w:space="0" w:color="000000"/>
            </w:tcBorders>
          </w:tcPr>
          <w:p>
            <w:pPr>
              <w:pStyle w:val="TableParagraph"/>
              <w:rPr>
                <w:sz w:val="18"/>
              </w:rPr>
            </w:pPr>
          </w:p>
        </w:tc>
        <w:tc>
          <w:tcPr>
            <w:tcW w:w="1105" w:type="dxa"/>
          </w:tcPr>
          <w:p>
            <w:pPr>
              <w:pStyle w:val="TableParagraph"/>
              <w:rPr>
                <w:sz w:val="18"/>
              </w:rPr>
            </w:pPr>
          </w:p>
        </w:tc>
        <w:tc>
          <w:tcPr>
            <w:tcW w:w="1137" w:type="dxa"/>
            <w:tcBorders>
              <w:right w:val="single" w:sz="18" w:space="0" w:color="000000"/>
            </w:tcBorders>
          </w:tcPr>
          <w:p>
            <w:pPr>
              <w:pStyle w:val="TableParagraph"/>
              <w:spacing w:line="249" w:lineRule="exact"/>
              <w:ind w:left="202"/>
              <w:rPr>
                <w:rFonts w:ascii="Calibri"/>
                <w:sz w:val="22"/>
              </w:rPr>
            </w:pPr>
            <w:r>
              <w:rPr>
                <w:rFonts w:ascii="Calibri"/>
                <w:spacing w:val="-2"/>
                <w:sz w:val="22"/>
              </w:rPr>
              <w:t>Inquiry</w:t>
            </w:r>
          </w:p>
        </w:tc>
        <w:tc>
          <w:tcPr>
            <w:tcW w:w="1134" w:type="dxa"/>
            <w:tcBorders>
              <w:left w:val="single" w:sz="18" w:space="0" w:color="000000"/>
              <w:right w:val="single" w:sz="8" w:space="0" w:color="000000"/>
            </w:tcBorders>
          </w:tcPr>
          <w:p>
            <w:pPr>
              <w:pStyle w:val="TableParagraph"/>
              <w:spacing w:line="249" w:lineRule="exact"/>
              <w:ind w:left="330"/>
              <w:rPr>
                <w:rFonts w:ascii="Calibri"/>
                <w:sz w:val="22"/>
              </w:rPr>
            </w:pPr>
            <w:r>
              <w:rPr>
                <w:rFonts w:ascii="Calibri"/>
                <w:spacing w:val="-2"/>
                <w:sz w:val="22"/>
              </w:rPr>
              <w:t>42.4894</w:t>
            </w:r>
          </w:p>
        </w:tc>
        <w:tc>
          <w:tcPr>
            <w:tcW w:w="1600" w:type="dxa"/>
            <w:tcBorders>
              <w:left w:val="single" w:sz="8" w:space="0" w:color="000000"/>
              <w:right w:val="single" w:sz="8" w:space="0" w:color="000000"/>
            </w:tcBorders>
          </w:tcPr>
          <w:p>
            <w:pPr>
              <w:pStyle w:val="TableParagraph"/>
              <w:spacing w:line="249" w:lineRule="exact"/>
              <w:ind w:right="49"/>
              <w:jc w:val="right"/>
              <w:rPr>
                <w:rFonts w:ascii="Calibri"/>
                <w:sz w:val="22"/>
              </w:rPr>
            </w:pPr>
            <w:r>
              <w:rPr>
                <w:rFonts w:ascii="Calibri"/>
                <w:spacing w:val="-2"/>
                <w:sz w:val="22"/>
              </w:rPr>
              <w:t>5.86764</w:t>
            </w:r>
          </w:p>
        </w:tc>
        <w:tc>
          <w:tcPr>
            <w:tcW w:w="1135"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47</w:t>
            </w:r>
          </w:p>
        </w:tc>
      </w:tr>
      <w:tr>
        <w:trPr>
          <w:trHeight w:val="268" w:hRule="atLeast"/>
        </w:trPr>
        <w:tc>
          <w:tcPr>
            <w:tcW w:w="1026" w:type="dxa"/>
            <w:tcBorders>
              <w:left w:val="single" w:sz="18" w:space="0" w:color="000000"/>
            </w:tcBorders>
          </w:tcPr>
          <w:p>
            <w:pPr>
              <w:pStyle w:val="TableParagraph"/>
              <w:spacing w:line="249" w:lineRule="exact"/>
              <w:ind w:left="78"/>
              <w:rPr>
                <w:rFonts w:ascii="Calibri"/>
                <w:sz w:val="22"/>
              </w:rPr>
            </w:pPr>
            <w:r>
              <w:rPr>
                <w:rFonts w:ascii="Calibri"/>
                <w:sz w:val="22"/>
              </w:rPr>
              <w:t>Post</w:t>
            </w:r>
            <w:r>
              <w:rPr>
                <w:rFonts w:ascii="Calibri"/>
                <w:spacing w:val="-6"/>
                <w:sz w:val="22"/>
              </w:rPr>
              <w:t> </w:t>
            </w:r>
            <w:r>
              <w:rPr>
                <w:rFonts w:ascii="Calibri"/>
                <w:spacing w:val="-4"/>
                <w:sz w:val="22"/>
              </w:rPr>
              <w:t>test</w:t>
            </w:r>
          </w:p>
        </w:tc>
        <w:tc>
          <w:tcPr>
            <w:tcW w:w="1105" w:type="dxa"/>
          </w:tcPr>
          <w:p>
            <w:pPr>
              <w:pStyle w:val="TableParagraph"/>
              <w:spacing w:line="249" w:lineRule="exact"/>
              <w:ind w:left="188"/>
              <w:rPr>
                <w:rFonts w:ascii="Calibri"/>
                <w:sz w:val="22"/>
              </w:rPr>
            </w:pPr>
            <w:r>
              <w:rPr>
                <w:rFonts w:ascii="Calibri"/>
                <w:spacing w:val="-2"/>
                <w:sz w:val="22"/>
              </w:rPr>
              <w:t>Urban</w:t>
            </w:r>
          </w:p>
        </w:tc>
        <w:tc>
          <w:tcPr>
            <w:tcW w:w="1137" w:type="dxa"/>
            <w:tcBorders>
              <w:right w:val="single" w:sz="18" w:space="0" w:color="000000"/>
            </w:tcBorders>
          </w:tcPr>
          <w:p>
            <w:pPr>
              <w:pStyle w:val="TableParagraph"/>
              <w:spacing w:line="249" w:lineRule="exact"/>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line="249" w:lineRule="exact"/>
              <w:ind w:left="330"/>
              <w:rPr>
                <w:rFonts w:ascii="Calibri"/>
                <w:sz w:val="22"/>
              </w:rPr>
            </w:pPr>
            <w:r>
              <w:rPr>
                <w:rFonts w:ascii="Calibri"/>
                <w:spacing w:val="-2"/>
                <w:sz w:val="22"/>
              </w:rPr>
              <w:t>44.2653</w:t>
            </w:r>
          </w:p>
        </w:tc>
        <w:tc>
          <w:tcPr>
            <w:tcW w:w="1600" w:type="dxa"/>
            <w:tcBorders>
              <w:left w:val="single" w:sz="8" w:space="0" w:color="000000"/>
              <w:right w:val="single" w:sz="8" w:space="0" w:color="000000"/>
            </w:tcBorders>
          </w:tcPr>
          <w:p>
            <w:pPr>
              <w:pStyle w:val="TableParagraph"/>
              <w:spacing w:line="249" w:lineRule="exact"/>
              <w:ind w:right="49"/>
              <w:jc w:val="right"/>
              <w:rPr>
                <w:rFonts w:ascii="Calibri"/>
                <w:sz w:val="22"/>
              </w:rPr>
            </w:pPr>
            <w:r>
              <w:rPr>
                <w:rFonts w:ascii="Calibri"/>
                <w:spacing w:val="-2"/>
                <w:sz w:val="22"/>
              </w:rPr>
              <w:t>3.80666</w:t>
            </w:r>
          </w:p>
        </w:tc>
        <w:tc>
          <w:tcPr>
            <w:tcW w:w="1135"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49</w:t>
            </w:r>
          </w:p>
        </w:tc>
      </w:tr>
      <w:tr>
        <w:trPr>
          <w:trHeight w:val="269" w:hRule="atLeast"/>
        </w:trPr>
        <w:tc>
          <w:tcPr>
            <w:tcW w:w="1026" w:type="dxa"/>
            <w:tcBorders>
              <w:left w:val="single" w:sz="18" w:space="0" w:color="000000"/>
            </w:tcBorders>
          </w:tcPr>
          <w:p>
            <w:pPr>
              <w:pStyle w:val="TableParagraph"/>
              <w:rPr>
                <w:sz w:val="18"/>
              </w:rPr>
            </w:pPr>
          </w:p>
        </w:tc>
        <w:tc>
          <w:tcPr>
            <w:tcW w:w="1105" w:type="dxa"/>
          </w:tcPr>
          <w:p>
            <w:pPr>
              <w:pStyle w:val="TableParagraph"/>
              <w:rPr>
                <w:sz w:val="18"/>
              </w:rPr>
            </w:pPr>
          </w:p>
        </w:tc>
        <w:tc>
          <w:tcPr>
            <w:tcW w:w="1137" w:type="dxa"/>
            <w:tcBorders>
              <w:right w:val="single" w:sz="18" w:space="0" w:color="000000"/>
            </w:tcBorders>
          </w:tcPr>
          <w:p>
            <w:pPr>
              <w:pStyle w:val="TableParagraph"/>
              <w:spacing w:line="249" w:lineRule="exact"/>
              <w:ind w:left="202"/>
              <w:rPr>
                <w:rFonts w:ascii="Calibri"/>
                <w:sz w:val="22"/>
              </w:rPr>
            </w:pPr>
            <w:r>
              <w:rPr>
                <w:rFonts w:ascii="Calibri"/>
                <w:spacing w:val="-2"/>
                <w:sz w:val="22"/>
              </w:rPr>
              <w:t>Total</w:t>
            </w:r>
          </w:p>
        </w:tc>
        <w:tc>
          <w:tcPr>
            <w:tcW w:w="1134" w:type="dxa"/>
            <w:tcBorders>
              <w:left w:val="single" w:sz="18" w:space="0" w:color="000000"/>
              <w:right w:val="single" w:sz="8" w:space="0" w:color="000000"/>
            </w:tcBorders>
          </w:tcPr>
          <w:p>
            <w:pPr>
              <w:pStyle w:val="TableParagraph"/>
              <w:spacing w:line="249" w:lineRule="exact"/>
              <w:ind w:left="330"/>
              <w:rPr>
                <w:rFonts w:ascii="Calibri"/>
                <w:sz w:val="22"/>
              </w:rPr>
            </w:pPr>
            <w:r>
              <w:rPr>
                <w:rFonts w:ascii="Calibri"/>
                <w:spacing w:val="-2"/>
                <w:sz w:val="22"/>
              </w:rPr>
              <w:t>43.3958</w:t>
            </w:r>
          </w:p>
        </w:tc>
        <w:tc>
          <w:tcPr>
            <w:tcW w:w="1600" w:type="dxa"/>
            <w:tcBorders>
              <w:left w:val="single" w:sz="8" w:space="0" w:color="000000"/>
              <w:right w:val="single" w:sz="8" w:space="0" w:color="000000"/>
            </w:tcBorders>
          </w:tcPr>
          <w:p>
            <w:pPr>
              <w:pStyle w:val="TableParagraph"/>
              <w:spacing w:line="249" w:lineRule="exact"/>
              <w:ind w:right="49"/>
              <w:jc w:val="right"/>
              <w:rPr>
                <w:rFonts w:ascii="Calibri"/>
                <w:sz w:val="22"/>
              </w:rPr>
            </w:pPr>
            <w:r>
              <w:rPr>
                <w:rFonts w:ascii="Calibri"/>
                <w:spacing w:val="-2"/>
                <w:sz w:val="22"/>
              </w:rPr>
              <w:t>4.97886</w:t>
            </w:r>
          </w:p>
        </w:tc>
        <w:tc>
          <w:tcPr>
            <w:tcW w:w="1135"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96</w:t>
            </w:r>
          </w:p>
        </w:tc>
      </w:tr>
      <w:tr>
        <w:trPr>
          <w:trHeight w:val="269" w:hRule="atLeast"/>
        </w:trPr>
        <w:tc>
          <w:tcPr>
            <w:tcW w:w="1026" w:type="dxa"/>
            <w:tcBorders>
              <w:left w:val="single" w:sz="18" w:space="0" w:color="000000"/>
            </w:tcBorders>
          </w:tcPr>
          <w:p>
            <w:pPr>
              <w:pStyle w:val="TableParagraph"/>
              <w:rPr>
                <w:sz w:val="18"/>
              </w:rPr>
            </w:pPr>
          </w:p>
        </w:tc>
        <w:tc>
          <w:tcPr>
            <w:tcW w:w="1105" w:type="dxa"/>
          </w:tcPr>
          <w:p>
            <w:pPr>
              <w:pStyle w:val="TableParagraph"/>
              <w:rPr>
                <w:sz w:val="18"/>
              </w:rPr>
            </w:pPr>
          </w:p>
        </w:tc>
        <w:tc>
          <w:tcPr>
            <w:tcW w:w="1137" w:type="dxa"/>
            <w:tcBorders>
              <w:right w:val="single" w:sz="18" w:space="0" w:color="000000"/>
            </w:tcBorders>
          </w:tcPr>
          <w:p>
            <w:pPr>
              <w:pStyle w:val="TableParagraph"/>
              <w:spacing w:line="249" w:lineRule="exact"/>
              <w:ind w:left="202"/>
              <w:rPr>
                <w:rFonts w:ascii="Calibri"/>
                <w:sz w:val="22"/>
              </w:rPr>
            </w:pPr>
            <w:r>
              <w:rPr>
                <w:rFonts w:ascii="Calibri"/>
                <w:spacing w:val="-2"/>
                <w:sz w:val="22"/>
              </w:rPr>
              <w:t>Inquiry</w:t>
            </w:r>
          </w:p>
        </w:tc>
        <w:tc>
          <w:tcPr>
            <w:tcW w:w="1134" w:type="dxa"/>
            <w:tcBorders>
              <w:left w:val="single" w:sz="18" w:space="0" w:color="000000"/>
              <w:right w:val="single" w:sz="8" w:space="0" w:color="000000"/>
            </w:tcBorders>
          </w:tcPr>
          <w:p>
            <w:pPr>
              <w:pStyle w:val="TableParagraph"/>
              <w:spacing w:line="249" w:lineRule="exact"/>
              <w:ind w:left="330"/>
              <w:rPr>
                <w:rFonts w:ascii="Calibri"/>
                <w:sz w:val="22"/>
              </w:rPr>
            </w:pPr>
            <w:r>
              <w:rPr>
                <w:rFonts w:ascii="Calibri"/>
                <w:spacing w:val="-2"/>
                <w:sz w:val="22"/>
              </w:rPr>
              <w:t>43.4694</w:t>
            </w:r>
          </w:p>
        </w:tc>
        <w:tc>
          <w:tcPr>
            <w:tcW w:w="1600" w:type="dxa"/>
            <w:tcBorders>
              <w:left w:val="single" w:sz="8" w:space="0" w:color="000000"/>
              <w:right w:val="single" w:sz="8" w:space="0" w:color="000000"/>
            </w:tcBorders>
          </w:tcPr>
          <w:p>
            <w:pPr>
              <w:pStyle w:val="TableParagraph"/>
              <w:spacing w:line="249" w:lineRule="exact"/>
              <w:ind w:right="49"/>
              <w:jc w:val="right"/>
              <w:rPr>
                <w:rFonts w:ascii="Calibri"/>
                <w:sz w:val="22"/>
              </w:rPr>
            </w:pPr>
            <w:r>
              <w:rPr>
                <w:rFonts w:ascii="Calibri"/>
                <w:spacing w:val="-2"/>
                <w:sz w:val="22"/>
              </w:rPr>
              <w:t>5.21932</w:t>
            </w:r>
          </w:p>
        </w:tc>
        <w:tc>
          <w:tcPr>
            <w:tcW w:w="1135"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98</w:t>
            </w:r>
          </w:p>
        </w:tc>
      </w:tr>
      <w:tr>
        <w:trPr>
          <w:trHeight w:val="268" w:hRule="atLeast"/>
        </w:trPr>
        <w:tc>
          <w:tcPr>
            <w:tcW w:w="1026" w:type="dxa"/>
            <w:tcBorders>
              <w:left w:val="single" w:sz="18" w:space="0" w:color="000000"/>
            </w:tcBorders>
          </w:tcPr>
          <w:p>
            <w:pPr>
              <w:pStyle w:val="TableParagraph"/>
              <w:rPr>
                <w:sz w:val="18"/>
              </w:rPr>
            </w:pPr>
          </w:p>
        </w:tc>
        <w:tc>
          <w:tcPr>
            <w:tcW w:w="1105" w:type="dxa"/>
          </w:tcPr>
          <w:p>
            <w:pPr>
              <w:pStyle w:val="TableParagraph"/>
              <w:spacing w:line="249" w:lineRule="exact"/>
              <w:ind w:left="188"/>
              <w:rPr>
                <w:rFonts w:ascii="Calibri"/>
                <w:sz w:val="22"/>
              </w:rPr>
            </w:pPr>
            <w:r>
              <w:rPr>
                <w:rFonts w:ascii="Calibri"/>
                <w:spacing w:val="-2"/>
                <w:sz w:val="22"/>
              </w:rPr>
              <w:t>Total</w:t>
            </w:r>
          </w:p>
        </w:tc>
        <w:tc>
          <w:tcPr>
            <w:tcW w:w="1137" w:type="dxa"/>
            <w:tcBorders>
              <w:right w:val="single" w:sz="18" w:space="0" w:color="000000"/>
            </w:tcBorders>
          </w:tcPr>
          <w:p>
            <w:pPr>
              <w:pStyle w:val="TableParagraph"/>
              <w:spacing w:line="249" w:lineRule="exact"/>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line="249" w:lineRule="exact"/>
              <w:ind w:left="330"/>
              <w:rPr>
                <w:rFonts w:ascii="Calibri"/>
                <w:sz w:val="22"/>
              </w:rPr>
            </w:pPr>
            <w:r>
              <w:rPr>
                <w:rFonts w:ascii="Calibri"/>
                <w:spacing w:val="-2"/>
                <w:sz w:val="22"/>
              </w:rPr>
              <w:t>44.2277</w:t>
            </w:r>
          </w:p>
        </w:tc>
        <w:tc>
          <w:tcPr>
            <w:tcW w:w="1600" w:type="dxa"/>
            <w:tcBorders>
              <w:left w:val="single" w:sz="8" w:space="0" w:color="000000"/>
              <w:right w:val="single" w:sz="8" w:space="0" w:color="000000"/>
            </w:tcBorders>
          </w:tcPr>
          <w:p>
            <w:pPr>
              <w:pStyle w:val="TableParagraph"/>
              <w:spacing w:line="249" w:lineRule="exact"/>
              <w:ind w:right="49"/>
              <w:jc w:val="right"/>
              <w:rPr>
                <w:rFonts w:ascii="Calibri"/>
                <w:sz w:val="22"/>
              </w:rPr>
            </w:pPr>
            <w:r>
              <w:rPr>
                <w:rFonts w:ascii="Calibri"/>
                <w:spacing w:val="-2"/>
                <w:sz w:val="22"/>
              </w:rPr>
              <w:t>4.79558</w:t>
            </w:r>
          </w:p>
        </w:tc>
        <w:tc>
          <w:tcPr>
            <w:tcW w:w="1135" w:type="dxa"/>
            <w:tcBorders>
              <w:left w:val="single" w:sz="8" w:space="0" w:color="000000"/>
              <w:right w:val="single" w:sz="18" w:space="0" w:color="000000"/>
            </w:tcBorders>
          </w:tcPr>
          <w:p>
            <w:pPr>
              <w:pStyle w:val="TableParagraph"/>
              <w:spacing w:line="249" w:lineRule="exact"/>
              <w:ind w:right="48"/>
              <w:jc w:val="right"/>
              <w:rPr>
                <w:rFonts w:ascii="Calibri"/>
                <w:sz w:val="22"/>
              </w:rPr>
            </w:pPr>
            <w:r>
              <w:rPr>
                <w:rFonts w:ascii="Calibri"/>
                <w:spacing w:val="-5"/>
                <w:sz w:val="22"/>
              </w:rPr>
              <w:t>101</w:t>
            </w:r>
          </w:p>
        </w:tc>
      </w:tr>
      <w:tr>
        <w:trPr>
          <w:trHeight w:val="266" w:hRule="atLeast"/>
        </w:trPr>
        <w:tc>
          <w:tcPr>
            <w:tcW w:w="1026" w:type="dxa"/>
            <w:tcBorders>
              <w:left w:val="single" w:sz="18" w:space="0" w:color="000000"/>
            </w:tcBorders>
          </w:tcPr>
          <w:p>
            <w:pPr>
              <w:pStyle w:val="TableParagraph"/>
              <w:rPr>
                <w:sz w:val="18"/>
              </w:rPr>
            </w:pPr>
          </w:p>
        </w:tc>
        <w:tc>
          <w:tcPr>
            <w:tcW w:w="1105" w:type="dxa"/>
          </w:tcPr>
          <w:p>
            <w:pPr>
              <w:pStyle w:val="TableParagraph"/>
              <w:rPr>
                <w:sz w:val="18"/>
              </w:rPr>
            </w:pPr>
          </w:p>
        </w:tc>
        <w:tc>
          <w:tcPr>
            <w:tcW w:w="1137" w:type="dxa"/>
            <w:tcBorders>
              <w:right w:val="single" w:sz="18" w:space="0" w:color="000000"/>
            </w:tcBorders>
          </w:tcPr>
          <w:p>
            <w:pPr>
              <w:pStyle w:val="TableParagraph"/>
              <w:spacing w:line="246" w:lineRule="exact"/>
              <w:ind w:left="202"/>
              <w:rPr>
                <w:rFonts w:ascii="Calibri"/>
                <w:sz w:val="22"/>
              </w:rPr>
            </w:pPr>
            <w:r>
              <w:rPr>
                <w:rFonts w:ascii="Calibri"/>
                <w:spacing w:val="-2"/>
                <w:sz w:val="22"/>
              </w:rPr>
              <w:t>Total</w:t>
            </w:r>
          </w:p>
        </w:tc>
        <w:tc>
          <w:tcPr>
            <w:tcW w:w="1134" w:type="dxa"/>
            <w:tcBorders>
              <w:left w:val="single" w:sz="18" w:space="0" w:color="000000"/>
              <w:right w:val="single" w:sz="8" w:space="0" w:color="000000"/>
            </w:tcBorders>
          </w:tcPr>
          <w:p>
            <w:pPr>
              <w:pStyle w:val="TableParagraph"/>
              <w:spacing w:line="246" w:lineRule="exact"/>
              <w:ind w:left="330"/>
              <w:rPr>
                <w:rFonts w:ascii="Calibri"/>
                <w:sz w:val="22"/>
              </w:rPr>
            </w:pPr>
            <w:r>
              <w:rPr>
                <w:rFonts w:ascii="Calibri"/>
                <w:spacing w:val="-2"/>
                <w:sz w:val="22"/>
              </w:rPr>
              <w:t>43.8543</w:t>
            </w:r>
          </w:p>
        </w:tc>
        <w:tc>
          <w:tcPr>
            <w:tcW w:w="1600" w:type="dxa"/>
            <w:tcBorders>
              <w:left w:val="single" w:sz="8" w:space="0" w:color="000000"/>
              <w:right w:val="single" w:sz="8" w:space="0" w:color="000000"/>
            </w:tcBorders>
          </w:tcPr>
          <w:p>
            <w:pPr>
              <w:pStyle w:val="TableParagraph"/>
              <w:spacing w:line="246" w:lineRule="exact"/>
              <w:ind w:right="49"/>
              <w:jc w:val="right"/>
              <w:rPr>
                <w:rFonts w:ascii="Calibri"/>
                <w:sz w:val="22"/>
              </w:rPr>
            </w:pPr>
            <w:r>
              <w:rPr>
                <w:rFonts w:ascii="Calibri"/>
                <w:spacing w:val="-2"/>
                <w:sz w:val="22"/>
              </w:rPr>
              <w:t>5.01048</w:t>
            </w:r>
          </w:p>
        </w:tc>
        <w:tc>
          <w:tcPr>
            <w:tcW w:w="1135" w:type="dxa"/>
            <w:tcBorders>
              <w:left w:val="single" w:sz="8" w:space="0" w:color="000000"/>
              <w:right w:val="single" w:sz="18" w:space="0" w:color="000000"/>
            </w:tcBorders>
          </w:tcPr>
          <w:p>
            <w:pPr>
              <w:pStyle w:val="TableParagraph"/>
              <w:spacing w:line="246" w:lineRule="exact"/>
              <w:ind w:right="48"/>
              <w:jc w:val="right"/>
              <w:rPr>
                <w:rFonts w:ascii="Calibri"/>
                <w:sz w:val="22"/>
              </w:rPr>
            </w:pPr>
            <w:r>
              <w:rPr>
                <w:rFonts w:ascii="Calibri"/>
                <w:spacing w:val="-5"/>
                <w:sz w:val="22"/>
              </w:rPr>
              <w:t>199</w:t>
            </w:r>
          </w:p>
        </w:tc>
      </w:tr>
      <w:tr>
        <w:trPr>
          <w:trHeight w:val="288" w:hRule="atLeast"/>
        </w:trPr>
        <w:tc>
          <w:tcPr>
            <w:tcW w:w="1026" w:type="dxa"/>
            <w:tcBorders>
              <w:left w:val="single" w:sz="18" w:space="0" w:color="000000"/>
            </w:tcBorders>
          </w:tcPr>
          <w:p>
            <w:pPr>
              <w:pStyle w:val="TableParagraph"/>
              <w:rPr>
                <w:sz w:val="20"/>
              </w:rPr>
            </w:pPr>
          </w:p>
        </w:tc>
        <w:tc>
          <w:tcPr>
            <w:tcW w:w="1105" w:type="dxa"/>
          </w:tcPr>
          <w:p>
            <w:pPr>
              <w:pStyle w:val="TableParagraph"/>
              <w:rPr>
                <w:sz w:val="20"/>
              </w:rPr>
            </w:pPr>
          </w:p>
        </w:tc>
        <w:tc>
          <w:tcPr>
            <w:tcW w:w="1137" w:type="dxa"/>
            <w:tcBorders>
              <w:right w:val="single" w:sz="18" w:space="0" w:color="000000"/>
            </w:tcBorders>
          </w:tcPr>
          <w:p>
            <w:pPr>
              <w:pStyle w:val="TableParagraph"/>
              <w:spacing w:line="246" w:lineRule="exact"/>
              <w:ind w:left="202"/>
              <w:rPr>
                <w:rFonts w:ascii="Calibri"/>
                <w:sz w:val="22"/>
              </w:rPr>
            </w:pPr>
            <w:r>
              <w:rPr>
                <w:rFonts w:ascii="Calibri"/>
                <w:spacing w:val="-2"/>
                <w:sz w:val="22"/>
              </w:rPr>
              <w:t>Inquiry</w:t>
            </w:r>
          </w:p>
        </w:tc>
        <w:tc>
          <w:tcPr>
            <w:tcW w:w="1134" w:type="dxa"/>
            <w:tcBorders>
              <w:left w:val="single" w:sz="18" w:space="0" w:color="000000"/>
              <w:right w:val="single" w:sz="8" w:space="0" w:color="000000"/>
            </w:tcBorders>
          </w:tcPr>
          <w:p>
            <w:pPr>
              <w:pStyle w:val="TableParagraph"/>
              <w:spacing w:line="246" w:lineRule="exact"/>
              <w:ind w:left="330"/>
              <w:rPr>
                <w:rFonts w:ascii="Calibri"/>
                <w:sz w:val="22"/>
              </w:rPr>
            </w:pPr>
            <w:r>
              <w:rPr>
                <w:rFonts w:ascii="Calibri"/>
                <w:spacing w:val="-2"/>
                <w:sz w:val="22"/>
              </w:rPr>
              <w:t>34.4118</w:t>
            </w:r>
          </w:p>
        </w:tc>
        <w:tc>
          <w:tcPr>
            <w:tcW w:w="1600" w:type="dxa"/>
            <w:tcBorders>
              <w:left w:val="single" w:sz="8" w:space="0" w:color="000000"/>
              <w:right w:val="single" w:sz="8" w:space="0" w:color="000000"/>
            </w:tcBorders>
          </w:tcPr>
          <w:p>
            <w:pPr>
              <w:pStyle w:val="TableParagraph"/>
              <w:spacing w:line="246" w:lineRule="exact"/>
              <w:ind w:right="49"/>
              <w:jc w:val="right"/>
              <w:rPr>
                <w:rFonts w:ascii="Calibri"/>
                <w:sz w:val="22"/>
              </w:rPr>
            </w:pPr>
            <w:r>
              <w:rPr>
                <w:rFonts w:ascii="Calibri"/>
                <w:spacing w:val="-2"/>
                <w:sz w:val="22"/>
              </w:rPr>
              <w:t>10.77433</w:t>
            </w:r>
          </w:p>
        </w:tc>
        <w:tc>
          <w:tcPr>
            <w:tcW w:w="1135" w:type="dxa"/>
            <w:tcBorders>
              <w:left w:val="single" w:sz="8" w:space="0" w:color="000000"/>
              <w:right w:val="single" w:sz="18" w:space="0" w:color="000000"/>
            </w:tcBorders>
          </w:tcPr>
          <w:p>
            <w:pPr>
              <w:pStyle w:val="TableParagraph"/>
              <w:spacing w:line="246" w:lineRule="exact"/>
              <w:ind w:right="48"/>
              <w:jc w:val="right"/>
              <w:rPr>
                <w:rFonts w:ascii="Calibri"/>
                <w:sz w:val="22"/>
              </w:rPr>
            </w:pPr>
            <w:r>
              <w:rPr>
                <w:rFonts w:ascii="Calibri"/>
                <w:spacing w:val="-5"/>
                <w:sz w:val="22"/>
              </w:rPr>
              <w:t>102</w:t>
            </w:r>
          </w:p>
        </w:tc>
      </w:tr>
      <w:tr>
        <w:trPr>
          <w:trHeight w:val="309" w:hRule="atLeast"/>
        </w:trPr>
        <w:tc>
          <w:tcPr>
            <w:tcW w:w="1026" w:type="dxa"/>
            <w:tcBorders>
              <w:left w:val="single" w:sz="18" w:space="0" w:color="000000"/>
            </w:tcBorders>
          </w:tcPr>
          <w:p>
            <w:pPr>
              <w:pStyle w:val="TableParagraph"/>
              <w:rPr>
                <w:sz w:val="22"/>
              </w:rPr>
            </w:pPr>
          </w:p>
        </w:tc>
        <w:tc>
          <w:tcPr>
            <w:tcW w:w="1105" w:type="dxa"/>
          </w:tcPr>
          <w:p>
            <w:pPr>
              <w:pStyle w:val="TableParagraph"/>
              <w:spacing w:before="1"/>
              <w:ind w:left="188"/>
              <w:rPr>
                <w:rFonts w:ascii="Calibri"/>
                <w:sz w:val="22"/>
              </w:rPr>
            </w:pPr>
            <w:r>
              <w:rPr>
                <w:rFonts w:ascii="Calibri"/>
                <w:spacing w:val="-2"/>
                <w:sz w:val="22"/>
              </w:rPr>
              <w:t>Rural</w:t>
            </w:r>
          </w:p>
        </w:tc>
        <w:tc>
          <w:tcPr>
            <w:tcW w:w="1137" w:type="dxa"/>
            <w:tcBorders>
              <w:right w:val="single" w:sz="18" w:space="0" w:color="000000"/>
            </w:tcBorders>
          </w:tcPr>
          <w:p>
            <w:pPr>
              <w:pStyle w:val="TableParagraph"/>
              <w:spacing w:before="1"/>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before="1"/>
              <w:ind w:left="330"/>
              <w:rPr>
                <w:rFonts w:ascii="Calibri"/>
                <w:sz w:val="22"/>
              </w:rPr>
            </w:pPr>
            <w:r>
              <w:rPr>
                <w:rFonts w:ascii="Calibri"/>
                <w:spacing w:val="-2"/>
                <w:sz w:val="22"/>
              </w:rPr>
              <w:t>34.3173</w:t>
            </w:r>
          </w:p>
        </w:tc>
        <w:tc>
          <w:tcPr>
            <w:tcW w:w="1600" w:type="dxa"/>
            <w:tcBorders>
              <w:left w:val="single" w:sz="8" w:space="0" w:color="000000"/>
              <w:right w:val="single" w:sz="8" w:space="0" w:color="000000"/>
            </w:tcBorders>
          </w:tcPr>
          <w:p>
            <w:pPr>
              <w:pStyle w:val="TableParagraph"/>
              <w:spacing w:before="1"/>
              <w:ind w:right="49"/>
              <w:jc w:val="right"/>
              <w:rPr>
                <w:rFonts w:ascii="Calibri"/>
                <w:sz w:val="22"/>
              </w:rPr>
            </w:pPr>
            <w:r>
              <w:rPr>
                <w:rFonts w:ascii="Calibri"/>
                <w:spacing w:val="-2"/>
                <w:sz w:val="22"/>
              </w:rPr>
              <w:t>11.08770</w:t>
            </w:r>
          </w:p>
        </w:tc>
        <w:tc>
          <w:tcPr>
            <w:tcW w:w="1135" w:type="dxa"/>
            <w:tcBorders>
              <w:left w:val="single" w:sz="8" w:space="0" w:color="000000"/>
              <w:right w:val="single" w:sz="18" w:space="0" w:color="000000"/>
            </w:tcBorders>
          </w:tcPr>
          <w:p>
            <w:pPr>
              <w:pStyle w:val="TableParagraph"/>
              <w:spacing w:before="1"/>
              <w:ind w:right="48"/>
              <w:jc w:val="right"/>
              <w:rPr>
                <w:rFonts w:ascii="Calibri"/>
                <w:sz w:val="22"/>
              </w:rPr>
            </w:pPr>
            <w:r>
              <w:rPr>
                <w:rFonts w:ascii="Calibri"/>
                <w:spacing w:val="-5"/>
                <w:sz w:val="22"/>
              </w:rPr>
              <w:t>104</w:t>
            </w:r>
          </w:p>
        </w:tc>
      </w:tr>
      <w:tr>
        <w:trPr>
          <w:trHeight w:val="307" w:hRule="atLeast"/>
        </w:trPr>
        <w:tc>
          <w:tcPr>
            <w:tcW w:w="1026" w:type="dxa"/>
            <w:tcBorders>
              <w:left w:val="single" w:sz="18" w:space="0" w:color="000000"/>
            </w:tcBorders>
          </w:tcPr>
          <w:p>
            <w:pPr>
              <w:pStyle w:val="TableParagraph"/>
              <w:rPr>
                <w:sz w:val="22"/>
              </w:rPr>
            </w:pPr>
          </w:p>
        </w:tc>
        <w:tc>
          <w:tcPr>
            <w:tcW w:w="1105" w:type="dxa"/>
          </w:tcPr>
          <w:p>
            <w:pPr>
              <w:pStyle w:val="TableParagraph"/>
              <w:rPr>
                <w:sz w:val="22"/>
              </w:rPr>
            </w:pP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Total</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34.3641</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10.90708</w:t>
            </w:r>
          </w:p>
        </w:tc>
        <w:tc>
          <w:tcPr>
            <w:tcW w:w="1135" w:type="dxa"/>
            <w:tcBorders>
              <w:left w:val="single" w:sz="8" w:space="0" w:color="000000"/>
              <w:right w:val="single" w:sz="18" w:space="0" w:color="000000"/>
            </w:tcBorders>
          </w:tcPr>
          <w:p>
            <w:pPr>
              <w:pStyle w:val="TableParagraph"/>
              <w:spacing w:line="268" w:lineRule="exact"/>
              <w:ind w:right="48"/>
              <w:jc w:val="right"/>
              <w:rPr>
                <w:rFonts w:ascii="Calibri"/>
                <w:sz w:val="22"/>
              </w:rPr>
            </w:pPr>
            <w:r>
              <w:rPr>
                <w:rFonts w:ascii="Calibri"/>
                <w:spacing w:val="-5"/>
                <w:sz w:val="22"/>
              </w:rPr>
              <w:t>206</w:t>
            </w:r>
          </w:p>
        </w:tc>
      </w:tr>
      <w:tr>
        <w:trPr>
          <w:trHeight w:val="309" w:hRule="atLeast"/>
        </w:trPr>
        <w:tc>
          <w:tcPr>
            <w:tcW w:w="1026" w:type="dxa"/>
            <w:tcBorders>
              <w:left w:val="single" w:sz="18" w:space="0" w:color="000000"/>
            </w:tcBorders>
          </w:tcPr>
          <w:p>
            <w:pPr>
              <w:pStyle w:val="TableParagraph"/>
              <w:rPr>
                <w:sz w:val="22"/>
              </w:rPr>
            </w:pPr>
          </w:p>
        </w:tc>
        <w:tc>
          <w:tcPr>
            <w:tcW w:w="1105" w:type="dxa"/>
          </w:tcPr>
          <w:p>
            <w:pPr>
              <w:pStyle w:val="TableParagraph"/>
              <w:rPr>
                <w:sz w:val="22"/>
              </w:rPr>
            </w:pP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Inquiry</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32.9894</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10.91560</w:t>
            </w:r>
          </w:p>
        </w:tc>
        <w:tc>
          <w:tcPr>
            <w:tcW w:w="1135"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94</w:t>
            </w:r>
          </w:p>
        </w:tc>
      </w:tr>
      <w:tr>
        <w:trPr>
          <w:trHeight w:val="309" w:hRule="atLeast"/>
        </w:trPr>
        <w:tc>
          <w:tcPr>
            <w:tcW w:w="1026" w:type="dxa"/>
            <w:tcBorders>
              <w:left w:val="single" w:sz="18" w:space="0" w:color="000000"/>
            </w:tcBorders>
          </w:tcPr>
          <w:p>
            <w:pPr>
              <w:pStyle w:val="TableParagraph"/>
              <w:spacing w:before="1"/>
              <w:ind w:left="78"/>
              <w:rPr>
                <w:rFonts w:ascii="Calibri"/>
                <w:sz w:val="22"/>
              </w:rPr>
            </w:pPr>
            <w:r>
              <w:rPr>
                <w:rFonts w:ascii="Calibri"/>
                <w:spacing w:val="-2"/>
                <w:sz w:val="22"/>
              </w:rPr>
              <w:t>Total</w:t>
            </w:r>
          </w:p>
        </w:tc>
        <w:tc>
          <w:tcPr>
            <w:tcW w:w="1105" w:type="dxa"/>
          </w:tcPr>
          <w:p>
            <w:pPr>
              <w:pStyle w:val="TableParagraph"/>
              <w:spacing w:before="1"/>
              <w:ind w:left="188"/>
              <w:rPr>
                <w:rFonts w:ascii="Calibri"/>
                <w:sz w:val="22"/>
              </w:rPr>
            </w:pPr>
            <w:r>
              <w:rPr>
                <w:rFonts w:ascii="Calibri"/>
                <w:spacing w:val="-2"/>
                <w:sz w:val="22"/>
              </w:rPr>
              <w:t>Urban</w:t>
            </w:r>
          </w:p>
        </w:tc>
        <w:tc>
          <w:tcPr>
            <w:tcW w:w="1137" w:type="dxa"/>
            <w:tcBorders>
              <w:right w:val="single" w:sz="18" w:space="0" w:color="000000"/>
            </w:tcBorders>
          </w:tcPr>
          <w:p>
            <w:pPr>
              <w:pStyle w:val="TableParagraph"/>
              <w:spacing w:before="1"/>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before="1"/>
              <w:ind w:left="330"/>
              <w:rPr>
                <w:rFonts w:ascii="Calibri"/>
                <w:sz w:val="22"/>
              </w:rPr>
            </w:pPr>
            <w:r>
              <w:rPr>
                <w:rFonts w:ascii="Calibri"/>
                <w:spacing w:val="-2"/>
                <w:sz w:val="22"/>
              </w:rPr>
              <w:t>34.4898</w:t>
            </w:r>
          </w:p>
        </w:tc>
        <w:tc>
          <w:tcPr>
            <w:tcW w:w="1600" w:type="dxa"/>
            <w:tcBorders>
              <w:left w:val="single" w:sz="8" w:space="0" w:color="000000"/>
              <w:right w:val="single" w:sz="8" w:space="0" w:color="000000"/>
            </w:tcBorders>
          </w:tcPr>
          <w:p>
            <w:pPr>
              <w:pStyle w:val="TableParagraph"/>
              <w:spacing w:before="1"/>
              <w:ind w:right="49"/>
              <w:jc w:val="right"/>
              <w:rPr>
                <w:rFonts w:ascii="Calibri"/>
                <w:sz w:val="22"/>
              </w:rPr>
            </w:pPr>
            <w:r>
              <w:rPr>
                <w:rFonts w:ascii="Calibri"/>
                <w:spacing w:val="-2"/>
                <w:sz w:val="22"/>
              </w:rPr>
              <w:t>10.77822</w:t>
            </w:r>
          </w:p>
        </w:tc>
        <w:tc>
          <w:tcPr>
            <w:tcW w:w="1135" w:type="dxa"/>
            <w:tcBorders>
              <w:left w:val="single" w:sz="8" w:space="0" w:color="000000"/>
              <w:right w:val="single" w:sz="18" w:space="0" w:color="000000"/>
            </w:tcBorders>
          </w:tcPr>
          <w:p>
            <w:pPr>
              <w:pStyle w:val="TableParagraph"/>
              <w:spacing w:before="1"/>
              <w:ind w:right="43"/>
              <w:jc w:val="right"/>
              <w:rPr>
                <w:rFonts w:ascii="Calibri"/>
                <w:sz w:val="22"/>
              </w:rPr>
            </w:pPr>
            <w:r>
              <w:rPr>
                <w:rFonts w:ascii="Calibri"/>
                <w:spacing w:val="-5"/>
                <w:sz w:val="22"/>
              </w:rPr>
              <w:t>98</w:t>
            </w:r>
          </w:p>
        </w:tc>
      </w:tr>
      <w:tr>
        <w:trPr>
          <w:trHeight w:val="307" w:hRule="atLeast"/>
        </w:trPr>
        <w:tc>
          <w:tcPr>
            <w:tcW w:w="1026" w:type="dxa"/>
            <w:tcBorders>
              <w:left w:val="single" w:sz="18" w:space="0" w:color="000000"/>
            </w:tcBorders>
          </w:tcPr>
          <w:p>
            <w:pPr>
              <w:pStyle w:val="TableParagraph"/>
              <w:rPr>
                <w:sz w:val="22"/>
              </w:rPr>
            </w:pPr>
          </w:p>
        </w:tc>
        <w:tc>
          <w:tcPr>
            <w:tcW w:w="1105" w:type="dxa"/>
          </w:tcPr>
          <w:p>
            <w:pPr>
              <w:pStyle w:val="TableParagraph"/>
              <w:rPr>
                <w:sz w:val="22"/>
              </w:rPr>
            </w:pP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Total</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33.7552</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10.84336</w:t>
            </w:r>
          </w:p>
        </w:tc>
        <w:tc>
          <w:tcPr>
            <w:tcW w:w="1135" w:type="dxa"/>
            <w:tcBorders>
              <w:left w:val="single" w:sz="8" w:space="0" w:color="000000"/>
              <w:right w:val="single" w:sz="18" w:space="0" w:color="000000"/>
            </w:tcBorders>
          </w:tcPr>
          <w:p>
            <w:pPr>
              <w:pStyle w:val="TableParagraph"/>
              <w:spacing w:line="268" w:lineRule="exact"/>
              <w:ind w:right="48"/>
              <w:jc w:val="right"/>
              <w:rPr>
                <w:rFonts w:ascii="Calibri"/>
                <w:sz w:val="22"/>
              </w:rPr>
            </w:pPr>
            <w:r>
              <w:rPr>
                <w:rFonts w:ascii="Calibri"/>
                <w:spacing w:val="-5"/>
                <w:sz w:val="22"/>
              </w:rPr>
              <w:t>192</w:t>
            </w:r>
          </w:p>
        </w:tc>
      </w:tr>
      <w:tr>
        <w:trPr>
          <w:trHeight w:val="307" w:hRule="atLeast"/>
        </w:trPr>
        <w:tc>
          <w:tcPr>
            <w:tcW w:w="1026" w:type="dxa"/>
            <w:tcBorders>
              <w:left w:val="single" w:sz="18" w:space="0" w:color="000000"/>
            </w:tcBorders>
          </w:tcPr>
          <w:p>
            <w:pPr>
              <w:pStyle w:val="TableParagraph"/>
              <w:rPr>
                <w:sz w:val="22"/>
              </w:rPr>
            </w:pPr>
          </w:p>
        </w:tc>
        <w:tc>
          <w:tcPr>
            <w:tcW w:w="1105" w:type="dxa"/>
          </w:tcPr>
          <w:p>
            <w:pPr>
              <w:pStyle w:val="TableParagraph"/>
              <w:rPr>
                <w:sz w:val="22"/>
              </w:rPr>
            </w:pP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Inquiry</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33.7296</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10.83789</w:t>
            </w:r>
          </w:p>
        </w:tc>
        <w:tc>
          <w:tcPr>
            <w:tcW w:w="1135" w:type="dxa"/>
            <w:tcBorders>
              <w:left w:val="single" w:sz="8" w:space="0" w:color="000000"/>
              <w:right w:val="single" w:sz="18" w:space="0" w:color="000000"/>
            </w:tcBorders>
          </w:tcPr>
          <w:p>
            <w:pPr>
              <w:pStyle w:val="TableParagraph"/>
              <w:spacing w:line="268" w:lineRule="exact"/>
              <w:ind w:right="48"/>
              <w:jc w:val="right"/>
              <w:rPr>
                <w:rFonts w:ascii="Calibri"/>
                <w:sz w:val="22"/>
              </w:rPr>
            </w:pPr>
            <w:r>
              <w:rPr>
                <w:rFonts w:ascii="Calibri"/>
                <w:spacing w:val="-5"/>
                <w:sz w:val="22"/>
              </w:rPr>
              <w:t>196</w:t>
            </w:r>
          </w:p>
        </w:tc>
      </w:tr>
      <w:tr>
        <w:trPr>
          <w:trHeight w:val="309" w:hRule="atLeast"/>
        </w:trPr>
        <w:tc>
          <w:tcPr>
            <w:tcW w:w="1026" w:type="dxa"/>
            <w:tcBorders>
              <w:left w:val="single" w:sz="18" w:space="0" w:color="000000"/>
            </w:tcBorders>
          </w:tcPr>
          <w:p>
            <w:pPr>
              <w:pStyle w:val="TableParagraph"/>
              <w:rPr>
                <w:sz w:val="22"/>
              </w:rPr>
            </w:pPr>
          </w:p>
        </w:tc>
        <w:tc>
          <w:tcPr>
            <w:tcW w:w="1105" w:type="dxa"/>
          </w:tcPr>
          <w:p>
            <w:pPr>
              <w:pStyle w:val="TableParagraph"/>
              <w:spacing w:line="268" w:lineRule="exact"/>
              <w:ind w:left="188"/>
              <w:rPr>
                <w:rFonts w:ascii="Calibri"/>
                <w:sz w:val="22"/>
              </w:rPr>
            </w:pPr>
            <w:r>
              <w:rPr>
                <w:rFonts w:ascii="Calibri"/>
                <w:spacing w:val="-2"/>
                <w:sz w:val="22"/>
              </w:rPr>
              <w:t>Total</w:t>
            </w:r>
          </w:p>
        </w:tc>
        <w:tc>
          <w:tcPr>
            <w:tcW w:w="1137" w:type="dxa"/>
            <w:tcBorders>
              <w:right w:val="single" w:sz="18" w:space="0" w:color="000000"/>
            </w:tcBorders>
          </w:tcPr>
          <w:p>
            <w:pPr>
              <w:pStyle w:val="TableParagraph"/>
              <w:spacing w:line="268" w:lineRule="exact"/>
              <w:ind w:left="202"/>
              <w:rPr>
                <w:rFonts w:ascii="Calibri"/>
                <w:sz w:val="22"/>
              </w:rPr>
            </w:pPr>
            <w:r>
              <w:rPr>
                <w:rFonts w:ascii="Calibri"/>
                <w:spacing w:val="-2"/>
                <w:sz w:val="22"/>
              </w:rPr>
              <w:t>Lecture</w:t>
            </w:r>
          </w:p>
        </w:tc>
        <w:tc>
          <w:tcPr>
            <w:tcW w:w="1134" w:type="dxa"/>
            <w:tcBorders>
              <w:left w:val="single" w:sz="18" w:space="0" w:color="000000"/>
              <w:right w:val="single" w:sz="8" w:space="0" w:color="000000"/>
            </w:tcBorders>
          </w:tcPr>
          <w:p>
            <w:pPr>
              <w:pStyle w:val="TableParagraph"/>
              <w:spacing w:line="268" w:lineRule="exact"/>
              <w:ind w:left="330"/>
              <w:rPr>
                <w:rFonts w:ascii="Calibri"/>
                <w:sz w:val="22"/>
              </w:rPr>
            </w:pPr>
            <w:r>
              <w:rPr>
                <w:rFonts w:ascii="Calibri"/>
                <w:spacing w:val="-2"/>
                <w:sz w:val="22"/>
              </w:rPr>
              <w:t>34.4010</w:t>
            </w:r>
          </w:p>
        </w:tc>
        <w:tc>
          <w:tcPr>
            <w:tcW w:w="1600" w:type="dxa"/>
            <w:tcBorders>
              <w:left w:val="single" w:sz="8" w:space="0" w:color="000000"/>
              <w:right w:val="single" w:sz="8" w:space="0" w:color="000000"/>
            </w:tcBorders>
          </w:tcPr>
          <w:p>
            <w:pPr>
              <w:pStyle w:val="TableParagraph"/>
              <w:spacing w:line="268" w:lineRule="exact"/>
              <w:ind w:right="49"/>
              <w:jc w:val="right"/>
              <w:rPr>
                <w:rFonts w:ascii="Calibri"/>
                <w:sz w:val="22"/>
              </w:rPr>
            </w:pPr>
            <w:r>
              <w:rPr>
                <w:rFonts w:ascii="Calibri"/>
                <w:spacing w:val="-2"/>
                <w:sz w:val="22"/>
              </w:rPr>
              <w:t>10.91179</w:t>
            </w:r>
          </w:p>
        </w:tc>
        <w:tc>
          <w:tcPr>
            <w:tcW w:w="1135" w:type="dxa"/>
            <w:tcBorders>
              <w:left w:val="single" w:sz="8" w:space="0" w:color="000000"/>
              <w:right w:val="single" w:sz="18" w:space="0" w:color="000000"/>
            </w:tcBorders>
          </w:tcPr>
          <w:p>
            <w:pPr>
              <w:pStyle w:val="TableParagraph"/>
              <w:spacing w:line="268" w:lineRule="exact"/>
              <w:ind w:right="48"/>
              <w:jc w:val="right"/>
              <w:rPr>
                <w:rFonts w:ascii="Calibri"/>
                <w:sz w:val="22"/>
              </w:rPr>
            </w:pPr>
            <w:r>
              <w:rPr>
                <w:rFonts w:ascii="Calibri"/>
                <w:spacing w:val="-5"/>
                <w:sz w:val="22"/>
              </w:rPr>
              <w:t>202</w:t>
            </w:r>
          </w:p>
        </w:tc>
      </w:tr>
      <w:tr>
        <w:trPr>
          <w:trHeight w:val="270" w:hRule="atLeast"/>
        </w:trPr>
        <w:tc>
          <w:tcPr>
            <w:tcW w:w="1026" w:type="dxa"/>
            <w:tcBorders>
              <w:left w:val="single" w:sz="18" w:space="0" w:color="000000"/>
              <w:bottom w:val="single" w:sz="18" w:space="0" w:color="000000"/>
            </w:tcBorders>
          </w:tcPr>
          <w:p>
            <w:pPr>
              <w:pStyle w:val="TableParagraph"/>
              <w:rPr>
                <w:sz w:val="20"/>
              </w:rPr>
            </w:pPr>
          </w:p>
        </w:tc>
        <w:tc>
          <w:tcPr>
            <w:tcW w:w="1105" w:type="dxa"/>
            <w:tcBorders>
              <w:bottom w:val="single" w:sz="18" w:space="0" w:color="000000"/>
            </w:tcBorders>
          </w:tcPr>
          <w:p>
            <w:pPr>
              <w:pStyle w:val="TableParagraph"/>
              <w:rPr>
                <w:sz w:val="20"/>
              </w:rPr>
            </w:pPr>
          </w:p>
        </w:tc>
        <w:tc>
          <w:tcPr>
            <w:tcW w:w="1137" w:type="dxa"/>
            <w:tcBorders>
              <w:bottom w:val="single" w:sz="18" w:space="0" w:color="000000"/>
              <w:right w:val="single" w:sz="18" w:space="0" w:color="000000"/>
            </w:tcBorders>
          </w:tcPr>
          <w:p>
            <w:pPr>
              <w:pStyle w:val="TableParagraph"/>
              <w:spacing w:line="249" w:lineRule="exact" w:before="1"/>
              <w:ind w:left="202"/>
              <w:rPr>
                <w:rFonts w:ascii="Calibri"/>
                <w:sz w:val="22"/>
              </w:rPr>
            </w:pPr>
            <w:r>
              <w:rPr>
                <w:rFonts w:ascii="Calibri"/>
                <w:spacing w:val="-2"/>
                <w:sz w:val="22"/>
              </w:rPr>
              <w:t>Total</w:t>
            </w:r>
          </w:p>
        </w:tc>
        <w:tc>
          <w:tcPr>
            <w:tcW w:w="1134" w:type="dxa"/>
            <w:tcBorders>
              <w:left w:val="single" w:sz="18" w:space="0" w:color="000000"/>
              <w:bottom w:val="single" w:sz="18" w:space="0" w:color="000000"/>
              <w:right w:val="single" w:sz="8" w:space="0" w:color="000000"/>
            </w:tcBorders>
          </w:tcPr>
          <w:p>
            <w:pPr>
              <w:pStyle w:val="TableParagraph"/>
              <w:spacing w:line="249" w:lineRule="exact" w:before="1"/>
              <w:ind w:left="330"/>
              <w:rPr>
                <w:rFonts w:ascii="Calibri"/>
                <w:sz w:val="22"/>
              </w:rPr>
            </w:pPr>
            <w:r>
              <w:rPr>
                <w:rFonts w:ascii="Calibri"/>
                <w:spacing w:val="-2"/>
                <w:sz w:val="22"/>
              </w:rPr>
              <w:t>34.0704</w:t>
            </w:r>
          </w:p>
        </w:tc>
        <w:tc>
          <w:tcPr>
            <w:tcW w:w="1600" w:type="dxa"/>
            <w:tcBorders>
              <w:left w:val="single" w:sz="8" w:space="0" w:color="000000"/>
              <w:bottom w:val="single" w:sz="18" w:space="0" w:color="000000"/>
              <w:right w:val="single" w:sz="8" w:space="0" w:color="000000"/>
            </w:tcBorders>
          </w:tcPr>
          <w:p>
            <w:pPr>
              <w:pStyle w:val="TableParagraph"/>
              <w:spacing w:line="249" w:lineRule="exact" w:before="1"/>
              <w:ind w:right="49"/>
              <w:jc w:val="right"/>
              <w:rPr>
                <w:rFonts w:ascii="Calibri"/>
                <w:sz w:val="22"/>
              </w:rPr>
            </w:pPr>
            <w:r>
              <w:rPr>
                <w:rFonts w:ascii="Calibri"/>
                <w:spacing w:val="-2"/>
                <w:sz w:val="22"/>
              </w:rPr>
              <w:t>10.86696</w:t>
            </w:r>
          </w:p>
        </w:tc>
        <w:tc>
          <w:tcPr>
            <w:tcW w:w="1135" w:type="dxa"/>
            <w:tcBorders>
              <w:left w:val="single" w:sz="8" w:space="0" w:color="000000"/>
              <w:bottom w:val="single" w:sz="18" w:space="0" w:color="000000"/>
              <w:right w:val="single" w:sz="18" w:space="0" w:color="000000"/>
            </w:tcBorders>
          </w:tcPr>
          <w:p>
            <w:pPr>
              <w:pStyle w:val="TableParagraph"/>
              <w:spacing w:line="249" w:lineRule="exact" w:before="1"/>
              <w:ind w:right="48"/>
              <w:jc w:val="right"/>
              <w:rPr>
                <w:rFonts w:ascii="Calibri"/>
                <w:sz w:val="22"/>
              </w:rPr>
            </w:pPr>
            <w:r>
              <w:rPr>
                <w:rFonts w:ascii="Calibri"/>
                <w:spacing w:val="-5"/>
                <w:sz w:val="22"/>
              </w:rPr>
              <w:t>398</w:t>
            </w:r>
          </w:p>
        </w:tc>
      </w:tr>
    </w:tbl>
    <w:p>
      <w:pPr>
        <w:spacing w:after="0" w:line="249" w:lineRule="exact"/>
        <w:jc w:val="right"/>
        <w:rPr>
          <w:rFonts w:ascii="Calibri"/>
          <w:sz w:val="22"/>
        </w:rPr>
        <w:sectPr>
          <w:pgSz w:w="12240" w:h="15840"/>
          <w:pgMar w:header="0" w:footer="1012" w:top="1400" w:bottom="1200" w:left="820" w:right="460"/>
        </w:sectPr>
      </w:pPr>
    </w:p>
    <w:p>
      <w:pPr>
        <w:spacing w:before="30"/>
        <w:ind w:left="541" w:right="0" w:firstLine="0"/>
        <w:jc w:val="center"/>
        <w:rPr>
          <w:rFonts w:ascii="Calibri"/>
          <w:b/>
          <w:sz w:val="22"/>
        </w:rPr>
      </w:pPr>
      <w:r>
        <w:rPr>
          <w:rFonts w:ascii="Calibri"/>
          <w:b/>
          <w:sz w:val="22"/>
        </w:rPr>
        <w:t>Tests</w:t>
      </w:r>
      <w:r>
        <w:rPr>
          <w:rFonts w:ascii="Calibri"/>
          <w:b/>
          <w:spacing w:val="-8"/>
          <w:sz w:val="22"/>
        </w:rPr>
        <w:t> </w:t>
      </w:r>
      <w:r>
        <w:rPr>
          <w:rFonts w:ascii="Calibri"/>
          <w:b/>
          <w:sz w:val="22"/>
        </w:rPr>
        <w:t>of</w:t>
      </w:r>
      <w:r>
        <w:rPr>
          <w:rFonts w:ascii="Calibri"/>
          <w:b/>
          <w:spacing w:val="-5"/>
          <w:sz w:val="22"/>
        </w:rPr>
        <w:t> </w:t>
      </w:r>
      <w:r>
        <w:rPr>
          <w:rFonts w:ascii="Calibri"/>
          <w:b/>
          <w:sz w:val="22"/>
        </w:rPr>
        <w:t>Between-Subjects</w:t>
      </w:r>
      <w:r>
        <w:rPr>
          <w:rFonts w:ascii="Calibri"/>
          <w:b/>
          <w:spacing w:val="-7"/>
          <w:sz w:val="22"/>
        </w:rPr>
        <w:t> </w:t>
      </w:r>
      <w:r>
        <w:rPr>
          <w:rFonts w:ascii="Calibri"/>
          <w:b/>
          <w:spacing w:val="-2"/>
          <w:sz w:val="22"/>
        </w:rPr>
        <w:t>Effects</w:t>
      </w:r>
    </w:p>
    <w:p>
      <w:pPr>
        <w:spacing w:before="250"/>
        <w:ind w:left="1042" w:right="0" w:firstLine="0"/>
        <w:jc w:val="left"/>
        <w:rPr>
          <w:rFonts w:ascii="Calibri"/>
          <w:sz w:val="22"/>
        </w:rPr>
      </w:pPr>
      <w:r>
        <w:rPr>
          <w:rFonts w:ascii="Calibri"/>
          <w:sz w:val="22"/>
        </w:rPr>
        <w:t>Dependent</w:t>
      </w:r>
      <w:r>
        <w:rPr>
          <w:rFonts w:ascii="Calibri"/>
          <w:spacing w:val="-10"/>
          <w:sz w:val="22"/>
        </w:rPr>
        <w:t> </w:t>
      </w:r>
      <w:r>
        <w:rPr>
          <w:rFonts w:ascii="Calibri"/>
          <w:sz w:val="22"/>
        </w:rPr>
        <w:t>Variable:</w:t>
      </w:r>
      <w:r>
        <w:rPr>
          <w:rFonts w:ascii="Calibri"/>
          <w:spacing w:val="-7"/>
          <w:sz w:val="22"/>
        </w:rPr>
        <w:t> </w:t>
      </w:r>
      <w:r>
        <w:rPr>
          <w:rFonts w:ascii="Calibri"/>
          <w:spacing w:val="-2"/>
          <w:sz w:val="22"/>
        </w:rPr>
        <w:t>Performance</w:t>
      </w:r>
    </w:p>
    <w:p>
      <w:pPr>
        <w:pStyle w:val="BodyText"/>
        <w:spacing w:before="9"/>
        <w:ind w:left="0"/>
        <w:rPr>
          <w:rFonts w:ascii="Calibri"/>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32"/>
        <w:gridCol w:w="1652"/>
        <w:gridCol w:w="1133"/>
        <w:gridCol w:w="1565"/>
        <w:gridCol w:w="1320"/>
        <w:gridCol w:w="1138"/>
      </w:tblGrid>
      <w:tr>
        <w:trPr>
          <w:trHeight w:val="833" w:hRule="atLeast"/>
        </w:trPr>
        <w:tc>
          <w:tcPr>
            <w:tcW w:w="2732" w:type="dxa"/>
          </w:tcPr>
          <w:p>
            <w:pPr>
              <w:pStyle w:val="TableParagraph"/>
              <w:spacing w:before="46"/>
              <w:ind w:left="78"/>
              <w:rPr>
                <w:rFonts w:ascii="Calibri"/>
                <w:sz w:val="22"/>
              </w:rPr>
            </w:pPr>
            <w:r>
              <w:rPr>
                <w:rFonts w:ascii="Calibri"/>
                <w:spacing w:val="-2"/>
                <w:sz w:val="22"/>
              </w:rPr>
              <w:t>Source</w:t>
            </w:r>
          </w:p>
        </w:tc>
        <w:tc>
          <w:tcPr>
            <w:tcW w:w="1652" w:type="dxa"/>
            <w:tcBorders>
              <w:right w:val="single" w:sz="8" w:space="0" w:color="000000"/>
            </w:tcBorders>
          </w:tcPr>
          <w:p>
            <w:pPr>
              <w:pStyle w:val="TableParagraph"/>
              <w:spacing w:line="288" w:lineRule="auto" w:before="46"/>
              <w:ind w:left="477" w:hanging="308"/>
              <w:rPr>
                <w:rFonts w:ascii="Calibri"/>
                <w:sz w:val="22"/>
              </w:rPr>
            </w:pPr>
            <w:r>
              <w:rPr>
                <w:rFonts w:ascii="Calibri"/>
                <w:sz w:val="22"/>
              </w:rPr>
              <w:t>Type</w:t>
            </w:r>
            <w:r>
              <w:rPr>
                <w:rFonts w:ascii="Calibri"/>
                <w:spacing w:val="-13"/>
                <w:sz w:val="22"/>
              </w:rPr>
              <w:t> </w:t>
            </w:r>
            <w:r>
              <w:rPr>
                <w:rFonts w:ascii="Calibri"/>
                <w:sz w:val="22"/>
              </w:rPr>
              <w:t>III</w:t>
            </w:r>
            <w:r>
              <w:rPr>
                <w:rFonts w:ascii="Calibri"/>
                <w:spacing w:val="-12"/>
                <w:sz w:val="22"/>
              </w:rPr>
              <w:t> </w:t>
            </w:r>
            <w:r>
              <w:rPr>
                <w:rFonts w:ascii="Calibri"/>
                <w:sz w:val="22"/>
              </w:rPr>
              <w:t>Sum</w:t>
            </w:r>
            <w:r>
              <w:rPr>
                <w:rFonts w:ascii="Calibri"/>
                <w:spacing w:val="-12"/>
                <w:sz w:val="22"/>
              </w:rPr>
              <w:t> </w:t>
            </w:r>
            <w:r>
              <w:rPr>
                <w:rFonts w:ascii="Calibri"/>
                <w:sz w:val="22"/>
              </w:rPr>
              <w:t>of </w:t>
            </w:r>
            <w:r>
              <w:rPr>
                <w:rFonts w:ascii="Calibri"/>
                <w:spacing w:val="-2"/>
                <w:sz w:val="22"/>
              </w:rPr>
              <w:t>Squares</w:t>
            </w:r>
          </w:p>
        </w:tc>
        <w:tc>
          <w:tcPr>
            <w:tcW w:w="1133" w:type="dxa"/>
            <w:tcBorders>
              <w:left w:val="single" w:sz="8" w:space="0" w:color="000000"/>
              <w:right w:val="single" w:sz="8" w:space="0" w:color="000000"/>
            </w:tcBorders>
          </w:tcPr>
          <w:p>
            <w:pPr>
              <w:pStyle w:val="TableParagraph"/>
              <w:spacing w:before="46"/>
              <w:ind w:left="38"/>
              <w:jc w:val="center"/>
              <w:rPr>
                <w:rFonts w:ascii="Calibri"/>
                <w:sz w:val="22"/>
              </w:rPr>
            </w:pPr>
            <w:r>
              <w:rPr>
                <w:rFonts w:ascii="Calibri"/>
                <w:spacing w:val="-5"/>
                <w:sz w:val="22"/>
              </w:rPr>
              <w:t>df</w:t>
            </w:r>
          </w:p>
        </w:tc>
        <w:tc>
          <w:tcPr>
            <w:tcW w:w="1565" w:type="dxa"/>
            <w:tcBorders>
              <w:left w:val="single" w:sz="8" w:space="0" w:color="000000"/>
              <w:right w:val="single" w:sz="8" w:space="0" w:color="000000"/>
            </w:tcBorders>
          </w:tcPr>
          <w:p>
            <w:pPr>
              <w:pStyle w:val="TableParagraph"/>
              <w:spacing w:before="46"/>
              <w:ind w:left="196"/>
              <w:rPr>
                <w:rFonts w:ascii="Calibri"/>
                <w:sz w:val="22"/>
              </w:rPr>
            </w:pPr>
            <w:r>
              <w:rPr>
                <w:rFonts w:ascii="Calibri"/>
                <w:sz w:val="22"/>
              </w:rPr>
              <w:t>Mean</w:t>
            </w:r>
            <w:r>
              <w:rPr>
                <w:rFonts w:ascii="Calibri"/>
                <w:spacing w:val="-9"/>
                <w:sz w:val="22"/>
              </w:rPr>
              <w:t> </w:t>
            </w:r>
            <w:r>
              <w:rPr>
                <w:rFonts w:ascii="Calibri"/>
                <w:spacing w:val="-2"/>
                <w:sz w:val="22"/>
              </w:rPr>
              <w:t>Square</w:t>
            </w:r>
          </w:p>
        </w:tc>
        <w:tc>
          <w:tcPr>
            <w:tcW w:w="1320" w:type="dxa"/>
            <w:tcBorders>
              <w:left w:val="single" w:sz="8" w:space="0" w:color="000000"/>
              <w:right w:val="single" w:sz="8" w:space="0" w:color="000000"/>
            </w:tcBorders>
          </w:tcPr>
          <w:p>
            <w:pPr>
              <w:pStyle w:val="TableParagraph"/>
              <w:spacing w:before="46"/>
              <w:ind w:left="40"/>
              <w:jc w:val="center"/>
              <w:rPr>
                <w:rFonts w:ascii="Calibri"/>
                <w:sz w:val="22"/>
              </w:rPr>
            </w:pPr>
            <w:r>
              <w:rPr>
                <w:rFonts w:ascii="Calibri"/>
                <w:spacing w:val="-10"/>
                <w:sz w:val="22"/>
              </w:rPr>
              <w:t>F</w:t>
            </w:r>
          </w:p>
        </w:tc>
        <w:tc>
          <w:tcPr>
            <w:tcW w:w="1138" w:type="dxa"/>
            <w:tcBorders>
              <w:left w:val="single" w:sz="8" w:space="0" w:color="000000"/>
            </w:tcBorders>
          </w:tcPr>
          <w:p>
            <w:pPr>
              <w:pStyle w:val="TableParagraph"/>
              <w:spacing w:before="46"/>
              <w:ind w:left="46"/>
              <w:jc w:val="center"/>
              <w:rPr>
                <w:rFonts w:ascii="Calibri"/>
                <w:sz w:val="22"/>
              </w:rPr>
            </w:pPr>
            <w:r>
              <w:rPr>
                <w:rFonts w:ascii="Calibri"/>
                <w:spacing w:val="-4"/>
                <w:sz w:val="22"/>
              </w:rPr>
              <w:t>Sig.</w:t>
            </w:r>
          </w:p>
        </w:tc>
      </w:tr>
      <w:tr>
        <w:trPr>
          <w:trHeight w:val="462" w:hRule="atLeast"/>
        </w:trPr>
        <w:tc>
          <w:tcPr>
            <w:tcW w:w="2732" w:type="dxa"/>
            <w:tcBorders>
              <w:bottom w:val="nil"/>
            </w:tcBorders>
          </w:tcPr>
          <w:p>
            <w:pPr>
              <w:pStyle w:val="TableParagraph"/>
              <w:spacing w:before="46"/>
              <w:ind w:left="78"/>
              <w:rPr>
                <w:rFonts w:ascii="Calibri"/>
                <w:sz w:val="22"/>
              </w:rPr>
            </w:pPr>
            <w:r>
              <w:rPr>
                <w:rFonts w:ascii="Calibri"/>
                <w:sz w:val="22"/>
              </w:rPr>
              <w:t>Corrected</w:t>
            </w:r>
            <w:r>
              <w:rPr>
                <w:rFonts w:ascii="Calibri"/>
                <w:spacing w:val="-10"/>
                <w:sz w:val="22"/>
              </w:rPr>
              <w:t> </w:t>
            </w:r>
            <w:r>
              <w:rPr>
                <w:rFonts w:ascii="Calibri"/>
                <w:spacing w:val="-2"/>
                <w:sz w:val="22"/>
              </w:rPr>
              <w:t>Model</w:t>
            </w:r>
          </w:p>
        </w:tc>
        <w:tc>
          <w:tcPr>
            <w:tcW w:w="1652" w:type="dxa"/>
            <w:tcBorders>
              <w:bottom w:val="nil"/>
              <w:right w:val="single" w:sz="8" w:space="0" w:color="000000"/>
            </w:tcBorders>
          </w:tcPr>
          <w:p>
            <w:pPr>
              <w:pStyle w:val="TableParagraph"/>
              <w:spacing w:before="46"/>
              <w:ind w:right="41"/>
              <w:jc w:val="right"/>
              <w:rPr>
                <w:rFonts w:ascii="Calibri"/>
                <w:sz w:val="22"/>
              </w:rPr>
            </w:pPr>
            <w:r>
              <w:rPr>
                <w:rFonts w:ascii="Calibri"/>
                <w:spacing w:val="-2"/>
                <w:sz w:val="22"/>
              </w:rPr>
              <w:t>38255.537</w:t>
            </w:r>
            <w:r>
              <w:rPr>
                <w:rFonts w:ascii="Calibri"/>
                <w:spacing w:val="-2"/>
                <w:sz w:val="22"/>
                <w:vertAlign w:val="superscript"/>
              </w:rPr>
              <w:t>a</w:t>
            </w:r>
          </w:p>
        </w:tc>
        <w:tc>
          <w:tcPr>
            <w:tcW w:w="1133" w:type="dxa"/>
            <w:tcBorders>
              <w:left w:val="single" w:sz="8" w:space="0" w:color="000000"/>
              <w:bottom w:val="nil"/>
              <w:right w:val="single" w:sz="8" w:space="0" w:color="000000"/>
            </w:tcBorders>
          </w:tcPr>
          <w:p>
            <w:pPr>
              <w:pStyle w:val="TableParagraph"/>
              <w:spacing w:before="46"/>
              <w:ind w:right="33"/>
              <w:jc w:val="right"/>
              <w:rPr>
                <w:rFonts w:ascii="Calibri"/>
                <w:sz w:val="22"/>
              </w:rPr>
            </w:pPr>
            <w:r>
              <w:rPr>
                <w:rFonts w:ascii="Calibri"/>
                <w:spacing w:val="-10"/>
                <w:sz w:val="22"/>
              </w:rPr>
              <w:t>7</w:t>
            </w:r>
          </w:p>
        </w:tc>
        <w:tc>
          <w:tcPr>
            <w:tcW w:w="1565" w:type="dxa"/>
            <w:tcBorders>
              <w:left w:val="single" w:sz="8" w:space="0" w:color="000000"/>
              <w:bottom w:val="nil"/>
              <w:right w:val="single" w:sz="8" w:space="0" w:color="000000"/>
            </w:tcBorders>
          </w:tcPr>
          <w:p>
            <w:pPr>
              <w:pStyle w:val="TableParagraph"/>
              <w:spacing w:before="46"/>
              <w:ind w:right="43"/>
              <w:jc w:val="right"/>
              <w:rPr>
                <w:rFonts w:ascii="Calibri"/>
                <w:sz w:val="22"/>
              </w:rPr>
            </w:pPr>
            <w:r>
              <w:rPr>
                <w:rFonts w:ascii="Calibri"/>
                <w:spacing w:val="-2"/>
                <w:sz w:val="22"/>
              </w:rPr>
              <w:t>5465.077</w:t>
            </w:r>
          </w:p>
        </w:tc>
        <w:tc>
          <w:tcPr>
            <w:tcW w:w="1320" w:type="dxa"/>
            <w:tcBorders>
              <w:left w:val="single" w:sz="8" w:space="0" w:color="000000"/>
              <w:bottom w:val="nil"/>
              <w:right w:val="single" w:sz="8" w:space="0" w:color="000000"/>
            </w:tcBorders>
          </w:tcPr>
          <w:p>
            <w:pPr>
              <w:pStyle w:val="TableParagraph"/>
              <w:spacing w:before="46"/>
              <w:ind w:right="38"/>
              <w:jc w:val="right"/>
              <w:rPr>
                <w:rFonts w:ascii="Calibri"/>
                <w:sz w:val="22"/>
              </w:rPr>
            </w:pPr>
            <w:r>
              <w:rPr>
                <w:rFonts w:ascii="Calibri"/>
                <w:spacing w:val="-2"/>
                <w:sz w:val="22"/>
              </w:rPr>
              <w:t>247.074</w:t>
            </w:r>
          </w:p>
        </w:tc>
        <w:tc>
          <w:tcPr>
            <w:tcW w:w="1138" w:type="dxa"/>
            <w:tcBorders>
              <w:left w:val="single" w:sz="8" w:space="0" w:color="000000"/>
              <w:bottom w:val="nil"/>
            </w:tcBorders>
          </w:tcPr>
          <w:p>
            <w:pPr>
              <w:pStyle w:val="TableParagraph"/>
              <w:spacing w:before="46"/>
              <w:ind w:right="35"/>
              <w:jc w:val="right"/>
              <w:rPr>
                <w:rFonts w:ascii="Calibri"/>
                <w:sz w:val="22"/>
              </w:rPr>
            </w:pPr>
            <w:r>
              <w:rPr>
                <w:rFonts w:ascii="Calibri"/>
                <w:spacing w:val="-4"/>
                <w:sz w:val="22"/>
              </w:rPr>
              <w:t>.000</w:t>
            </w:r>
          </w:p>
        </w:tc>
      </w:tr>
      <w:tr>
        <w:trPr>
          <w:trHeight w:val="520" w:hRule="atLeast"/>
        </w:trPr>
        <w:tc>
          <w:tcPr>
            <w:tcW w:w="2732" w:type="dxa"/>
            <w:tcBorders>
              <w:top w:val="nil"/>
              <w:bottom w:val="nil"/>
            </w:tcBorders>
          </w:tcPr>
          <w:p>
            <w:pPr>
              <w:pStyle w:val="TableParagraph"/>
              <w:spacing w:before="107"/>
              <w:ind w:left="78"/>
              <w:rPr>
                <w:rFonts w:ascii="Calibri"/>
                <w:sz w:val="22"/>
              </w:rPr>
            </w:pPr>
            <w:r>
              <w:rPr>
                <w:rFonts w:ascii="Calibri"/>
                <w:spacing w:val="-2"/>
                <w:sz w:val="22"/>
              </w:rPr>
              <w:t>Intercept</w:t>
            </w:r>
          </w:p>
        </w:tc>
        <w:tc>
          <w:tcPr>
            <w:tcW w:w="1652" w:type="dxa"/>
            <w:tcBorders>
              <w:top w:val="nil"/>
              <w:bottom w:val="nil"/>
              <w:right w:val="single" w:sz="8" w:space="0" w:color="000000"/>
            </w:tcBorders>
          </w:tcPr>
          <w:p>
            <w:pPr>
              <w:pStyle w:val="TableParagraph"/>
              <w:spacing w:before="107"/>
              <w:ind w:right="39"/>
              <w:jc w:val="right"/>
              <w:rPr>
                <w:rFonts w:ascii="Calibri"/>
                <w:sz w:val="22"/>
              </w:rPr>
            </w:pPr>
            <w:r>
              <w:rPr>
                <w:rFonts w:ascii="Calibri"/>
                <w:spacing w:val="-2"/>
                <w:sz w:val="22"/>
              </w:rPr>
              <w:t>460802.413</w:t>
            </w:r>
          </w:p>
        </w:tc>
        <w:tc>
          <w:tcPr>
            <w:tcW w:w="1133" w:type="dxa"/>
            <w:tcBorders>
              <w:top w:val="nil"/>
              <w:left w:val="single" w:sz="8" w:space="0" w:color="000000"/>
              <w:bottom w:val="nil"/>
              <w:right w:val="single" w:sz="8" w:space="0" w:color="000000"/>
            </w:tcBorders>
          </w:tcPr>
          <w:p>
            <w:pPr>
              <w:pStyle w:val="TableParagraph"/>
              <w:spacing w:before="107"/>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before="107"/>
              <w:ind w:right="44"/>
              <w:jc w:val="right"/>
              <w:rPr>
                <w:rFonts w:ascii="Calibri"/>
                <w:sz w:val="22"/>
              </w:rPr>
            </w:pPr>
            <w:r>
              <w:rPr>
                <w:rFonts w:ascii="Calibri"/>
                <w:spacing w:val="-2"/>
                <w:sz w:val="22"/>
              </w:rPr>
              <w:t>460802.413</w:t>
            </w:r>
          </w:p>
        </w:tc>
        <w:tc>
          <w:tcPr>
            <w:tcW w:w="1320" w:type="dxa"/>
            <w:tcBorders>
              <w:top w:val="nil"/>
              <w:left w:val="single" w:sz="8" w:space="0" w:color="000000"/>
              <w:bottom w:val="nil"/>
              <w:right w:val="single" w:sz="8" w:space="0" w:color="000000"/>
            </w:tcBorders>
          </w:tcPr>
          <w:p>
            <w:pPr>
              <w:pStyle w:val="TableParagraph"/>
              <w:spacing w:before="107"/>
              <w:ind w:right="38"/>
              <w:jc w:val="right"/>
              <w:rPr>
                <w:rFonts w:ascii="Calibri"/>
                <w:sz w:val="22"/>
              </w:rPr>
            </w:pPr>
            <w:r>
              <w:rPr>
                <w:rFonts w:ascii="Calibri"/>
                <w:spacing w:val="-2"/>
                <w:sz w:val="22"/>
              </w:rPr>
              <w:t>20832.676</w:t>
            </w:r>
          </w:p>
        </w:tc>
        <w:tc>
          <w:tcPr>
            <w:tcW w:w="1138" w:type="dxa"/>
            <w:tcBorders>
              <w:top w:val="nil"/>
              <w:left w:val="single" w:sz="8" w:space="0" w:color="000000"/>
              <w:bottom w:val="nil"/>
            </w:tcBorders>
          </w:tcPr>
          <w:p>
            <w:pPr>
              <w:pStyle w:val="TableParagraph"/>
              <w:spacing w:before="107"/>
              <w:ind w:right="35"/>
              <w:jc w:val="right"/>
              <w:rPr>
                <w:rFonts w:ascii="Calibri"/>
                <w:sz w:val="22"/>
              </w:rPr>
            </w:pPr>
            <w:r>
              <w:rPr>
                <w:rFonts w:ascii="Calibri"/>
                <w:spacing w:val="-4"/>
                <w:sz w:val="22"/>
              </w:rPr>
              <w:t>.000</w:t>
            </w:r>
          </w:p>
        </w:tc>
      </w:tr>
      <w:tr>
        <w:trPr>
          <w:trHeight w:val="518" w:hRule="atLeast"/>
        </w:trPr>
        <w:tc>
          <w:tcPr>
            <w:tcW w:w="2732" w:type="dxa"/>
            <w:tcBorders>
              <w:top w:val="nil"/>
              <w:bottom w:val="nil"/>
            </w:tcBorders>
          </w:tcPr>
          <w:p>
            <w:pPr>
              <w:pStyle w:val="TableParagraph"/>
              <w:spacing w:before="105"/>
              <w:ind w:left="78"/>
              <w:rPr>
                <w:rFonts w:ascii="Calibri"/>
                <w:sz w:val="22"/>
              </w:rPr>
            </w:pPr>
            <w:r>
              <w:rPr>
                <w:rFonts w:ascii="Calibri"/>
                <w:spacing w:val="-2"/>
                <w:sz w:val="22"/>
              </w:rPr>
              <w:t>Tests</w:t>
            </w:r>
          </w:p>
        </w:tc>
        <w:tc>
          <w:tcPr>
            <w:tcW w:w="1652" w:type="dxa"/>
            <w:tcBorders>
              <w:top w:val="nil"/>
              <w:bottom w:val="nil"/>
              <w:right w:val="single" w:sz="8" w:space="0" w:color="000000"/>
            </w:tcBorders>
          </w:tcPr>
          <w:p>
            <w:pPr>
              <w:pStyle w:val="TableParagraph"/>
              <w:spacing w:before="105"/>
              <w:ind w:right="39"/>
              <w:jc w:val="right"/>
              <w:rPr>
                <w:rFonts w:ascii="Calibri"/>
                <w:sz w:val="22"/>
              </w:rPr>
            </w:pPr>
            <w:r>
              <w:rPr>
                <w:rFonts w:ascii="Calibri"/>
                <w:spacing w:val="-2"/>
                <w:sz w:val="22"/>
              </w:rPr>
              <w:t>37993.773</w:t>
            </w:r>
          </w:p>
        </w:tc>
        <w:tc>
          <w:tcPr>
            <w:tcW w:w="1133"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before="105"/>
              <w:ind w:right="43"/>
              <w:jc w:val="right"/>
              <w:rPr>
                <w:rFonts w:ascii="Calibri"/>
                <w:sz w:val="22"/>
              </w:rPr>
            </w:pPr>
            <w:r>
              <w:rPr>
                <w:rFonts w:ascii="Calibri"/>
                <w:spacing w:val="-2"/>
                <w:sz w:val="22"/>
              </w:rPr>
              <w:t>37993.773</w:t>
            </w:r>
          </w:p>
        </w:tc>
        <w:tc>
          <w:tcPr>
            <w:tcW w:w="1320" w:type="dxa"/>
            <w:tcBorders>
              <w:top w:val="nil"/>
              <w:left w:val="single" w:sz="8" w:space="0" w:color="000000"/>
              <w:bottom w:val="nil"/>
              <w:right w:val="single" w:sz="8" w:space="0" w:color="000000"/>
            </w:tcBorders>
          </w:tcPr>
          <w:p>
            <w:pPr>
              <w:pStyle w:val="TableParagraph"/>
              <w:spacing w:before="105"/>
              <w:ind w:right="38"/>
              <w:jc w:val="right"/>
              <w:rPr>
                <w:rFonts w:ascii="Calibri"/>
                <w:sz w:val="22"/>
              </w:rPr>
            </w:pPr>
            <w:r>
              <w:rPr>
                <w:rFonts w:ascii="Calibri"/>
                <w:spacing w:val="-2"/>
                <w:sz w:val="22"/>
              </w:rPr>
              <w:t>1717.682</w:t>
            </w:r>
          </w:p>
        </w:tc>
        <w:tc>
          <w:tcPr>
            <w:tcW w:w="1138" w:type="dxa"/>
            <w:tcBorders>
              <w:top w:val="nil"/>
              <w:left w:val="single" w:sz="8" w:space="0" w:color="000000"/>
              <w:bottom w:val="nil"/>
            </w:tcBorders>
          </w:tcPr>
          <w:p>
            <w:pPr>
              <w:pStyle w:val="TableParagraph"/>
              <w:spacing w:before="105"/>
              <w:ind w:right="35"/>
              <w:jc w:val="right"/>
              <w:rPr>
                <w:rFonts w:ascii="Calibri"/>
                <w:sz w:val="22"/>
              </w:rPr>
            </w:pPr>
            <w:r>
              <w:rPr>
                <w:rFonts w:ascii="Calibri"/>
                <w:spacing w:val="-4"/>
                <w:sz w:val="22"/>
              </w:rPr>
              <w:t>.000</w:t>
            </w:r>
          </w:p>
        </w:tc>
      </w:tr>
      <w:tr>
        <w:trPr>
          <w:trHeight w:val="520" w:hRule="atLeast"/>
        </w:trPr>
        <w:tc>
          <w:tcPr>
            <w:tcW w:w="2732" w:type="dxa"/>
            <w:tcBorders>
              <w:top w:val="nil"/>
              <w:bottom w:val="nil"/>
            </w:tcBorders>
          </w:tcPr>
          <w:p>
            <w:pPr>
              <w:pStyle w:val="TableParagraph"/>
              <w:spacing w:before="105"/>
              <w:ind w:left="78"/>
              <w:rPr>
                <w:rFonts w:ascii="Calibri"/>
                <w:sz w:val="22"/>
              </w:rPr>
            </w:pPr>
            <w:r>
              <w:rPr>
                <w:rFonts w:ascii="Calibri"/>
                <w:spacing w:val="-2"/>
                <w:sz w:val="22"/>
              </w:rPr>
              <w:t>Location</w:t>
            </w:r>
          </w:p>
        </w:tc>
        <w:tc>
          <w:tcPr>
            <w:tcW w:w="1652" w:type="dxa"/>
            <w:tcBorders>
              <w:top w:val="nil"/>
              <w:bottom w:val="nil"/>
              <w:right w:val="single" w:sz="8" w:space="0" w:color="000000"/>
            </w:tcBorders>
          </w:tcPr>
          <w:p>
            <w:pPr>
              <w:pStyle w:val="TableParagraph"/>
              <w:spacing w:before="105"/>
              <w:ind w:right="39"/>
              <w:jc w:val="right"/>
              <w:rPr>
                <w:rFonts w:ascii="Calibri"/>
                <w:sz w:val="22"/>
              </w:rPr>
            </w:pPr>
            <w:r>
              <w:rPr>
                <w:rFonts w:ascii="Calibri"/>
                <w:spacing w:val="-2"/>
                <w:sz w:val="22"/>
              </w:rPr>
              <w:t>38.803</w:t>
            </w:r>
          </w:p>
        </w:tc>
        <w:tc>
          <w:tcPr>
            <w:tcW w:w="1133"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before="105"/>
              <w:ind w:right="43"/>
              <w:jc w:val="right"/>
              <w:rPr>
                <w:rFonts w:ascii="Calibri"/>
                <w:sz w:val="22"/>
              </w:rPr>
            </w:pPr>
            <w:r>
              <w:rPr>
                <w:rFonts w:ascii="Calibri"/>
                <w:spacing w:val="-2"/>
                <w:sz w:val="22"/>
              </w:rPr>
              <w:t>38.803</w:t>
            </w:r>
          </w:p>
        </w:tc>
        <w:tc>
          <w:tcPr>
            <w:tcW w:w="1320"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2"/>
                <w:sz w:val="22"/>
              </w:rPr>
              <w:t>1.754</w:t>
            </w:r>
          </w:p>
        </w:tc>
        <w:tc>
          <w:tcPr>
            <w:tcW w:w="1138" w:type="dxa"/>
            <w:tcBorders>
              <w:top w:val="nil"/>
              <w:left w:val="single" w:sz="8" w:space="0" w:color="000000"/>
              <w:bottom w:val="nil"/>
            </w:tcBorders>
          </w:tcPr>
          <w:p>
            <w:pPr>
              <w:pStyle w:val="TableParagraph"/>
              <w:spacing w:before="105"/>
              <w:ind w:right="35"/>
              <w:jc w:val="right"/>
              <w:rPr>
                <w:rFonts w:ascii="Calibri"/>
                <w:sz w:val="22"/>
              </w:rPr>
            </w:pPr>
            <w:r>
              <w:rPr>
                <w:rFonts w:ascii="Calibri"/>
                <w:spacing w:val="-4"/>
                <w:sz w:val="22"/>
              </w:rPr>
              <w:t>.186</w:t>
            </w:r>
          </w:p>
        </w:tc>
      </w:tr>
      <w:tr>
        <w:trPr>
          <w:trHeight w:val="521" w:hRule="atLeast"/>
        </w:trPr>
        <w:tc>
          <w:tcPr>
            <w:tcW w:w="2732" w:type="dxa"/>
            <w:tcBorders>
              <w:top w:val="nil"/>
              <w:bottom w:val="nil"/>
            </w:tcBorders>
          </w:tcPr>
          <w:p>
            <w:pPr>
              <w:pStyle w:val="TableParagraph"/>
              <w:spacing w:before="107"/>
              <w:ind w:left="78"/>
              <w:rPr>
                <w:rFonts w:ascii="Calibri"/>
                <w:sz w:val="22"/>
              </w:rPr>
            </w:pPr>
            <w:r>
              <w:rPr>
                <w:rFonts w:ascii="Calibri"/>
                <w:spacing w:val="-2"/>
                <w:sz w:val="22"/>
              </w:rPr>
              <w:t>Groups</w:t>
            </w:r>
          </w:p>
        </w:tc>
        <w:tc>
          <w:tcPr>
            <w:tcW w:w="1652" w:type="dxa"/>
            <w:tcBorders>
              <w:top w:val="nil"/>
              <w:bottom w:val="nil"/>
              <w:right w:val="single" w:sz="8" w:space="0" w:color="000000"/>
            </w:tcBorders>
          </w:tcPr>
          <w:p>
            <w:pPr>
              <w:pStyle w:val="TableParagraph"/>
              <w:spacing w:before="107"/>
              <w:ind w:right="39"/>
              <w:jc w:val="right"/>
              <w:rPr>
                <w:rFonts w:ascii="Calibri"/>
                <w:sz w:val="22"/>
              </w:rPr>
            </w:pPr>
            <w:r>
              <w:rPr>
                <w:rFonts w:ascii="Calibri"/>
                <w:spacing w:val="-2"/>
                <w:sz w:val="22"/>
              </w:rPr>
              <w:t>49.098</w:t>
            </w:r>
          </w:p>
        </w:tc>
        <w:tc>
          <w:tcPr>
            <w:tcW w:w="1133" w:type="dxa"/>
            <w:tcBorders>
              <w:top w:val="nil"/>
              <w:left w:val="single" w:sz="8" w:space="0" w:color="000000"/>
              <w:bottom w:val="nil"/>
              <w:right w:val="single" w:sz="8" w:space="0" w:color="000000"/>
            </w:tcBorders>
          </w:tcPr>
          <w:p>
            <w:pPr>
              <w:pStyle w:val="TableParagraph"/>
              <w:spacing w:before="107"/>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before="107"/>
              <w:ind w:right="43"/>
              <w:jc w:val="right"/>
              <w:rPr>
                <w:rFonts w:ascii="Calibri"/>
                <w:sz w:val="22"/>
              </w:rPr>
            </w:pPr>
            <w:r>
              <w:rPr>
                <w:rFonts w:ascii="Calibri"/>
                <w:spacing w:val="-2"/>
                <w:sz w:val="22"/>
              </w:rPr>
              <w:t>49.098</w:t>
            </w:r>
          </w:p>
        </w:tc>
        <w:tc>
          <w:tcPr>
            <w:tcW w:w="1320" w:type="dxa"/>
            <w:tcBorders>
              <w:top w:val="nil"/>
              <w:left w:val="single" w:sz="8" w:space="0" w:color="000000"/>
              <w:bottom w:val="nil"/>
              <w:right w:val="single" w:sz="8" w:space="0" w:color="000000"/>
            </w:tcBorders>
          </w:tcPr>
          <w:p>
            <w:pPr>
              <w:pStyle w:val="TableParagraph"/>
              <w:spacing w:before="107"/>
              <w:ind w:right="33"/>
              <w:jc w:val="right"/>
              <w:rPr>
                <w:rFonts w:ascii="Calibri"/>
                <w:sz w:val="22"/>
              </w:rPr>
            </w:pPr>
            <w:r>
              <w:rPr>
                <w:rFonts w:ascii="Calibri"/>
                <w:spacing w:val="-2"/>
                <w:sz w:val="22"/>
              </w:rPr>
              <w:t>2.220</w:t>
            </w:r>
          </w:p>
        </w:tc>
        <w:tc>
          <w:tcPr>
            <w:tcW w:w="1138" w:type="dxa"/>
            <w:tcBorders>
              <w:top w:val="nil"/>
              <w:left w:val="single" w:sz="8" w:space="0" w:color="000000"/>
              <w:bottom w:val="nil"/>
            </w:tcBorders>
          </w:tcPr>
          <w:p>
            <w:pPr>
              <w:pStyle w:val="TableParagraph"/>
              <w:spacing w:before="107"/>
              <w:ind w:right="35"/>
              <w:jc w:val="right"/>
              <w:rPr>
                <w:rFonts w:ascii="Calibri"/>
                <w:sz w:val="22"/>
              </w:rPr>
            </w:pPr>
            <w:r>
              <w:rPr>
                <w:rFonts w:ascii="Calibri"/>
                <w:spacing w:val="-4"/>
                <w:sz w:val="22"/>
              </w:rPr>
              <w:t>.137</w:t>
            </w:r>
          </w:p>
        </w:tc>
      </w:tr>
      <w:tr>
        <w:trPr>
          <w:trHeight w:val="518" w:hRule="atLeast"/>
        </w:trPr>
        <w:tc>
          <w:tcPr>
            <w:tcW w:w="2732" w:type="dxa"/>
            <w:tcBorders>
              <w:top w:val="nil"/>
              <w:bottom w:val="nil"/>
            </w:tcBorders>
          </w:tcPr>
          <w:p>
            <w:pPr>
              <w:pStyle w:val="TableParagraph"/>
              <w:spacing w:before="105"/>
              <w:ind w:left="78"/>
              <w:rPr>
                <w:rFonts w:ascii="Calibri"/>
                <w:sz w:val="22"/>
              </w:rPr>
            </w:pPr>
            <w:r>
              <w:rPr>
                <w:rFonts w:ascii="Calibri"/>
                <w:sz w:val="22"/>
              </w:rPr>
              <w:t>Tests</w:t>
            </w:r>
            <w:r>
              <w:rPr>
                <w:rFonts w:ascii="Calibri"/>
                <w:spacing w:val="-7"/>
                <w:sz w:val="22"/>
              </w:rPr>
              <w:t> </w:t>
            </w:r>
            <w:r>
              <w:rPr>
                <w:rFonts w:ascii="Calibri"/>
                <w:sz w:val="22"/>
              </w:rPr>
              <w:t>*</w:t>
            </w:r>
            <w:r>
              <w:rPr>
                <w:rFonts w:ascii="Calibri"/>
                <w:spacing w:val="-3"/>
                <w:sz w:val="22"/>
              </w:rPr>
              <w:t> </w:t>
            </w:r>
            <w:r>
              <w:rPr>
                <w:rFonts w:ascii="Calibri"/>
                <w:spacing w:val="-2"/>
                <w:sz w:val="22"/>
              </w:rPr>
              <w:t>Location</w:t>
            </w:r>
          </w:p>
        </w:tc>
        <w:tc>
          <w:tcPr>
            <w:tcW w:w="1652" w:type="dxa"/>
            <w:tcBorders>
              <w:top w:val="nil"/>
              <w:bottom w:val="nil"/>
              <w:right w:val="single" w:sz="8" w:space="0" w:color="000000"/>
            </w:tcBorders>
          </w:tcPr>
          <w:p>
            <w:pPr>
              <w:pStyle w:val="TableParagraph"/>
              <w:spacing w:before="105"/>
              <w:ind w:right="34"/>
              <w:jc w:val="right"/>
              <w:rPr>
                <w:rFonts w:ascii="Calibri"/>
                <w:sz w:val="22"/>
              </w:rPr>
            </w:pPr>
            <w:r>
              <w:rPr>
                <w:rFonts w:ascii="Calibri"/>
                <w:spacing w:val="-2"/>
                <w:sz w:val="22"/>
              </w:rPr>
              <w:t>7.797</w:t>
            </w:r>
          </w:p>
        </w:tc>
        <w:tc>
          <w:tcPr>
            <w:tcW w:w="1133"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before="105"/>
              <w:ind w:right="39"/>
              <w:jc w:val="right"/>
              <w:rPr>
                <w:rFonts w:ascii="Calibri"/>
                <w:sz w:val="22"/>
              </w:rPr>
            </w:pPr>
            <w:r>
              <w:rPr>
                <w:rFonts w:ascii="Calibri"/>
                <w:spacing w:val="-2"/>
                <w:sz w:val="22"/>
              </w:rPr>
              <w:t>7.797</w:t>
            </w:r>
          </w:p>
        </w:tc>
        <w:tc>
          <w:tcPr>
            <w:tcW w:w="1320"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4"/>
                <w:sz w:val="22"/>
              </w:rPr>
              <w:t>.352</w:t>
            </w:r>
          </w:p>
        </w:tc>
        <w:tc>
          <w:tcPr>
            <w:tcW w:w="1138" w:type="dxa"/>
            <w:tcBorders>
              <w:top w:val="nil"/>
              <w:left w:val="single" w:sz="8" w:space="0" w:color="000000"/>
              <w:bottom w:val="nil"/>
            </w:tcBorders>
          </w:tcPr>
          <w:p>
            <w:pPr>
              <w:pStyle w:val="TableParagraph"/>
              <w:spacing w:before="105"/>
              <w:ind w:right="35"/>
              <w:jc w:val="right"/>
              <w:rPr>
                <w:rFonts w:ascii="Calibri"/>
                <w:sz w:val="22"/>
              </w:rPr>
            </w:pPr>
            <w:r>
              <w:rPr>
                <w:rFonts w:ascii="Calibri"/>
                <w:spacing w:val="-4"/>
                <w:sz w:val="22"/>
              </w:rPr>
              <w:t>.553</w:t>
            </w:r>
          </w:p>
        </w:tc>
      </w:tr>
      <w:tr>
        <w:trPr>
          <w:trHeight w:val="520" w:hRule="atLeast"/>
        </w:trPr>
        <w:tc>
          <w:tcPr>
            <w:tcW w:w="2732" w:type="dxa"/>
            <w:tcBorders>
              <w:top w:val="nil"/>
              <w:bottom w:val="nil"/>
            </w:tcBorders>
          </w:tcPr>
          <w:p>
            <w:pPr>
              <w:pStyle w:val="TableParagraph"/>
              <w:spacing w:before="105"/>
              <w:ind w:left="78"/>
              <w:rPr>
                <w:rFonts w:ascii="Calibri"/>
                <w:sz w:val="22"/>
              </w:rPr>
            </w:pPr>
            <w:r>
              <w:rPr>
                <w:rFonts w:ascii="Calibri"/>
                <w:sz w:val="22"/>
              </w:rPr>
              <w:t>Tests</w:t>
            </w:r>
            <w:r>
              <w:rPr>
                <w:rFonts w:ascii="Calibri"/>
                <w:spacing w:val="-5"/>
                <w:sz w:val="22"/>
              </w:rPr>
              <w:t> </w:t>
            </w:r>
            <w:r>
              <w:rPr>
                <w:rFonts w:ascii="Calibri"/>
                <w:sz w:val="22"/>
              </w:rPr>
              <w:t>*</w:t>
            </w:r>
            <w:r>
              <w:rPr>
                <w:rFonts w:ascii="Calibri"/>
                <w:spacing w:val="-4"/>
                <w:sz w:val="22"/>
              </w:rPr>
              <w:t> </w:t>
            </w:r>
            <w:r>
              <w:rPr>
                <w:rFonts w:ascii="Calibri"/>
                <w:spacing w:val="-2"/>
                <w:sz w:val="22"/>
              </w:rPr>
              <w:t>Groups</w:t>
            </w:r>
          </w:p>
        </w:tc>
        <w:tc>
          <w:tcPr>
            <w:tcW w:w="1652" w:type="dxa"/>
            <w:tcBorders>
              <w:top w:val="nil"/>
              <w:bottom w:val="nil"/>
              <w:right w:val="single" w:sz="8" w:space="0" w:color="000000"/>
            </w:tcBorders>
          </w:tcPr>
          <w:p>
            <w:pPr>
              <w:pStyle w:val="TableParagraph"/>
              <w:spacing w:before="105"/>
              <w:ind w:right="34"/>
              <w:jc w:val="right"/>
              <w:rPr>
                <w:rFonts w:ascii="Calibri"/>
                <w:sz w:val="22"/>
              </w:rPr>
            </w:pPr>
            <w:r>
              <w:rPr>
                <w:rFonts w:ascii="Calibri"/>
                <w:spacing w:val="-4"/>
                <w:sz w:val="22"/>
              </w:rPr>
              <w:t>.894</w:t>
            </w:r>
          </w:p>
        </w:tc>
        <w:tc>
          <w:tcPr>
            <w:tcW w:w="1133"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before="105"/>
              <w:ind w:right="39"/>
              <w:jc w:val="right"/>
              <w:rPr>
                <w:rFonts w:ascii="Calibri"/>
                <w:sz w:val="22"/>
              </w:rPr>
            </w:pPr>
            <w:r>
              <w:rPr>
                <w:rFonts w:ascii="Calibri"/>
                <w:spacing w:val="-4"/>
                <w:sz w:val="22"/>
              </w:rPr>
              <w:t>.894</w:t>
            </w:r>
          </w:p>
        </w:tc>
        <w:tc>
          <w:tcPr>
            <w:tcW w:w="1320"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4"/>
                <w:sz w:val="22"/>
              </w:rPr>
              <w:t>.040</w:t>
            </w:r>
          </w:p>
        </w:tc>
        <w:tc>
          <w:tcPr>
            <w:tcW w:w="1138" w:type="dxa"/>
            <w:tcBorders>
              <w:top w:val="nil"/>
              <w:left w:val="single" w:sz="8" w:space="0" w:color="000000"/>
              <w:bottom w:val="nil"/>
            </w:tcBorders>
          </w:tcPr>
          <w:p>
            <w:pPr>
              <w:pStyle w:val="TableParagraph"/>
              <w:spacing w:before="105"/>
              <w:ind w:right="35"/>
              <w:jc w:val="right"/>
              <w:rPr>
                <w:rFonts w:ascii="Calibri"/>
                <w:sz w:val="22"/>
              </w:rPr>
            </w:pPr>
            <w:r>
              <w:rPr>
                <w:rFonts w:ascii="Calibri"/>
                <w:spacing w:val="-4"/>
                <w:sz w:val="22"/>
              </w:rPr>
              <w:t>.841</w:t>
            </w:r>
          </w:p>
        </w:tc>
      </w:tr>
      <w:tr>
        <w:trPr>
          <w:trHeight w:val="521" w:hRule="atLeast"/>
        </w:trPr>
        <w:tc>
          <w:tcPr>
            <w:tcW w:w="2732" w:type="dxa"/>
            <w:tcBorders>
              <w:top w:val="nil"/>
              <w:bottom w:val="nil"/>
            </w:tcBorders>
          </w:tcPr>
          <w:p>
            <w:pPr>
              <w:pStyle w:val="TableParagraph"/>
              <w:spacing w:before="107"/>
              <w:ind w:left="78"/>
              <w:rPr>
                <w:rFonts w:ascii="Calibri"/>
                <w:sz w:val="22"/>
              </w:rPr>
            </w:pPr>
            <w:r>
              <w:rPr>
                <w:rFonts w:ascii="Calibri"/>
                <w:sz w:val="22"/>
              </w:rPr>
              <w:t>Location</w:t>
            </w:r>
            <w:r>
              <w:rPr>
                <w:rFonts w:ascii="Calibri"/>
                <w:spacing w:val="-9"/>
                <w:sz w:val="22"/>
              </w:rPr>
              <w:t> </w:t>
            </w:r>
            <w:r>
              <w:rPr>
                <w:rFonts w:ascii="Calibri"/>
                <w:sz w:val="22"/>
              </w:rPr>
              <w:t>*</w:t>
            </w:r>
            <w:r>
              <w:rPr>
                <w:rFonts w:ascii="Calibri"/>
                <w:spacing w:val="-7"/>
                <w:sz w:val="22"/>
              </w:rPr>
              <w:t> </w:t>
            </w:r>
            <w:r>
              <w:rPr>
                <w:rFonts w:ascii="Calibri"/>
                <w:spacing w:val="-2"/>
                <w:sz w:val="22"/>
              </w:rPr>
              <w:t>Groups</w:t>
            </w:r>
          </w:p>
        </w:tc>
        <w:tc>
          <w:tcPr>
            <w:tcW w:w="1652" w:type="dxa"/>
            <w:tcBorders>
              <w:top w:val="nil"/>
              <w:bottom w:val="nil"/>
              <w:right w:val="single" w:sz="8" w:space="0" w:color="000000"/>
            </w:tcBorders>
          </w:tcPr>
          <w:p>
            <w:pPr>
              <w:pStyle w:val="TableParagraph"/>
              <w:spacing w:before="107"/>
              <w:ind w:right="39"/>
              <w:jc w:val="right"/>
              <w:rPr>
                <w:rFonts w:ascii="Calibri"/>
                <w:sz w:val="22"/>
              </w:rPr>
            </w:pPr>
            <w:r>
              <w:rPr>
                <w:rFonts w:ascii="Calibri"/>
                <w:spacing w:val="-2"/>
                <w:sz w:val="22"/>
              </w:rPr>
              <w:t>63.179</w:t>
            </w:r>
          </w:p>
        </w:tc>
        <w:tc>
          <w:tcPr>
            <w:tcW w:w="1133" w:type="dxa"/>
            <w:tcBorders>
              <w:top w:val="nil"/>
              <w:left w:val="single" w:sz="8" w:space="0" w:color="000000"/>
              <w:bottom w:val="nil"/>
              <w:right w:val="single" w:sz="8" w:space="0" w:color="000000"/>
            </w:tcBorders>
          </w:tcPr>
          <w:p>
            <w:pPr>
              <w:pStyle w:val="TableParagraph"/>
              <w:spacing w:before="107"/>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before="107"/>
              <w:ind w:right="43"/>
              <w:jc w:val="right"/>
              <w:rPr>
                <w:rFonts w:ascii="Calibri"/>
                <w:sz w:val="22"/>
              </w:rPr>
            </w:pPr>
            <w:r>
              <w:rPr>
                <w:rFonts w:ascii="Calibri"/>
                <w:spacing w:val="-2"/>
                <w:sz w:val="22"/>
              </w:rPr>
              <w:t>63.179</w:t>
            </w:r>
          </w:p>
        </w:tc>
        <w:tc>
          <w:tcPr>
            <w:tcW w:w="1320" w:type="dxa"/>
            <w:tcBorders>
              <w:top w:val="nil"/>
              <w:left w:val="single" w:sz="8" w:space="0" w:color="000000"/>
              <w:bottom w:val="nil"/>
              <w:right w:val="single" w:sz="8" w:space="0" w:color="000000"/>
            </w:tcBorders>
          </w:tcPr>
          <w:p>
            <w:pPr>
              <w:pStyle w:val="TableParagraph"/>
              <w:spacing w:before="107"/>
              <w:ind w:right="33"/>
              <w:jc w:val="right"/>
              <w:rPr>
                <w:rFonts w:ascii="Calibri"/>
                <w:sz w:val="22"/>
              </w:rPr>
            </w:pPr>
            <w:r>
              <w:rPr>
                <w:rFonts w:ascii="Calibri"/>
                <w:spacing w:val="-2"/>
                <w:sz w:val="22"/>
              </w:rPr>
              <w:t>2.856</w:t>
            </w:r>
          </w:p>
        </w:tc>
        <w:tc>
          <w:tcPr>
            <w:tcW w:w="1138" w:type="dxa"/>
            <w:tcBorders>
              <w:top w:val="nil"/>
              <w:left w:val="single" w:sz="8" w:space="0" w:color="000000"/>
              <w:bottom w:val="nil"/>
            </w:tcBorders>
          </w:tcPr>
          <w:p>
            <w:pPr>
              <w:pStyle w:val="TableParagraph"/>
              <w:spacing w:before="107"/>
              <w:ind w:right="35"/>
              <w:jc w:val="right"/>
              <w:rPr>
                <w:rFonts w:ascii="Calibri"/>
                <w:sz w:val="22"/>
              </w:rPr>
            </w:pPr>
            <w:r>
              <w:rPr>
                <w:rFonts w:ascii="Calibri"/>
                <w:spacing w:val="-4"/>
                <w:sz w:val="22"/>
              </w:rPr>
              <w:t>.092</w:t>
            </w:r>
          </w:p>
        </w:tc>
      </w:tr>
      <w:tr>
        <w:trPr>
          <w:trHeight w:val="518" w:hRule="atLeast"/>
        </w:trPr>
        <w:tc>
          <w:tcPr>
            <w:tcW w:w="2732" w:type="dxa"/>
            <w:tcBorders>
              <w:top w:val="nil"/>
              <w:bottom w:val="nil"/>
            </w:tcBorders>
          </w:tcPr>
          <w:p>
            <w:pPr>
              <w:pStyle w:val="TableParagraph"/>
              <w:spacing w:before="105"/>
              <w:ind w:left="78"/>
              <w:rPr>
                <w:rFonts w:ascii="Calibri"/>
                <w:sz w:val="22"/>
              </w:rPr>
            </w:pPr>
            <w:r>
              <w:rPr>
                <w:rFonts w:ascii="Calibri"/>
                <w:sz w:val="22"/>
              </w:rPr>
              <w:t>Tests</w:t>
            </w:r>
            <w:r>
              <w:rPr>
                <w:rFonts w:ascii="Calibri"/>
                <w:spacing w:val="-5"/>
                <w:sz w:val="22"/>
              </w:rPr>
              <w:t> </w:t>
            </w:r>
            <w:r>
              <w:rPr>
                <w:rFonts w:ascii="Calibri"/>
                <w:sz w:val="22"/>
              </w:rPr>
              <w:t>*</w:t>
            </w:r>
            <w:r>
              <w:rPr>
                <w:rFonts w:ascii="Calibri"/>
                <w:spacing w:val="-5"/>
                <w:sz w:val="22"/>
              </w:rPr>
              <w:t> </w:t>
            </w:r>
            <w:r>
              <w:rPr>
                <w:rFonts w:ascii="Calibri"/>
                <w:sz w:val="22"/>
              </w:rPr>
              <w:t>Location</w:t>
            </w:r>
            <w:r>
              <w:rPr>
                <w:rFonts w:ascii="Calibri"/>
                <w:spacing w:val="-6"/>
                <w:sz w:val="22"/>
              </w:rPr>
              <w:t> </w:t>
            </w:r>
            <w:r>
              <w:rPr>
                <w:rFonts w:ascii="Calibri"/>
                <w:sz w:val="22"/>
              </w:rPr>
              <w:t>*</w:t>
            </w:r>
            <w:r>
              <w:rPr>
                <w:rFonts w:ascii="Calibri"/>
                <w:spacing w:val="-4"/>
                <w:sz w:val="22"/>
              </w:rPr>
              <w:t> </w:t>
            </w:r>
            <w:r>
              <w:rPr>
                <w:rFonts w:ascii="Calibri"/>
                <w:spacing w:val="-2"/>
                <w:sz w:val="22"/>
              </w:rPr>
              <w:t>Groups</w:t>
            </w:r>
          </w:p>
        </w:tc>
        <w:tc>
          <w:tcPr>
            <w:tcW w:w="1652" w:type="dxa"/>
            <w:tcBorders>
              <w:top w:val="nil"/>
              <w:bottom w:val="nil"/>
              <w:right w:val="single" w:sz="8" w:space="0" w:color="000000"/>
            </w:tcBorders>
          </w:tcPr>
          <w:p>
            <w:pPr>
              <w:pStyle w:val="TableParagraph"/>
              <w:spacing w:before="105"/>
              <w:ind w:right="34"/>
              <w:jc w:val="right"/>
              <w:rPr>
                <w:rFonts w:ascii="Calibri"/>
                <w:sz w:val="22"/>
              </w:rPr>
            </w:pPr>
            <w:r>
              <w:rPr>
                <w:rFonts w:ascii="Calibri"/>
                <w:spacing w:val="-2"/>
                <w:sz w:val="22"/>
              </w:rPr>
              <w:t>3.242</w:t>
            </w:r>
          </w:p>
        </w:tc>
        <w:tc>
          <w:tcPr>
            <w:tcW w:w="1133"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before="105"/>
              <w:ind w:right="39"/>
              <w:jc w:val="right"/>
              <w:rPr>
                <w:rFonts w:ascii="Calibri"/>
                <w:sz w:val="22"/>
              </w:rPr>
            </w:pPr>
            <w:r>
              <w:rPr>
                <w:rFonts w:ascii="Calibri"/>
                <w:spacing w:val="-2"/>
                <w:sz w:val="22"/>
              </w:rPr>
              <w:t>3.242</w:t>
            </w:r>
          </w:p>
        </w:tc>
        <w:tc>
          <w:tcPr>
            <w:tcW w:w="1320" w:type="dxa"/>
            <w:tcBorders>
              <w:top w:val="nil"/>
              <w:left w:val="single" w:sz="8" w:space="0" w:color="000000"/>
              <w:bottom w:val="nil"/>
              <w:right w:val="single" w:sz="8" w:space="0" w:color="000000"/>
            </w:tcBorders>
          </w:tcPr>
          <w:p>
            <w:pPr>
              <w:pStyle w:val="TableParagraph"/>
              <w:spacing w:before="105"/>
              <w:ind w:right="33"/>
              <w:jc w:val="right"/>
              <w:rPr>
                <w:rFonts w:ascii="Calibri"/>
                <w:sz w:val="22"/>
              </w:rPr>
            </w:pPr>
            <w:r>
              <w:rPr>
                <w:rFonts w:ascii="Calibri"/>
                <w:spacing w:val="-4"/>
                <w:sz w:val="22"/>
              </w:rPr>
              <w:t>.147</w:t>
            </w:r>
          </w:p>
        </w:tc>
        <w:tc>
          <w:tcPr>
            <w:tcW w:w="1138" w:type="dxa"/>
            <w:tcBorders>
              <w:top w:val="nil"/>
              <w:left w:val="single" w:sz="8" w:space="0" w:color="000000"/>
              <w:bottom w:val="nil"/>
            </w:tcBorders>
          </w:tcPr>
          <w:p>
            <w:pPr>
              <w:pStyle w:val="TableParagraph"/>
              <w:spacing w:before="105"/>
              <w:ind w:right="35"/>
              <w:jc w:val="right"/>
              <w:rPr>
                <w:rFonts w:ascii="Calibri"/>
                <w:sz w:val="22"/>
              </w:rPr>
            </w:pPr>
            <w:r>
              <w:rPr>
                <w:rFonts w:ascii="Calibri"/>
                <w:spacing w:val="-4"/>
                <w:sz w:val="22"/>
              </w:rPr>
              <w:t>.702</w:t>
            </w:r>
          </w:p>
        </w:tc>
      </w:tr>
      <w:tr>
        <w:trPr>
          <w:trHeight w:val="520" w:hRule="atLeast"/>
        </w:trPr>
        <w:tc>
          <w:tcPr>
            <w:tcW w:w="2732" w:type="dxa"/>
            <w:tcBorders>
              <w:top w:val="nil"/>
              <w:bottom w:val="nil"/>
            </w:tcBorders>
          </w:tcPr>
          <w:p>
            <w:pPr>
              <w:pStyle w:val="TableParagraph"/>
              <w:spacing w:before="105"/>
              <w:ind w:left="78"/>
              <w:rPr>
                <w:rFonts w:ascii="Calibri"/>
                <w:sz w:val="22"/>
              </w:rPr>
            </w:pPr>
            <w:r>
              <w:rPr>
                <w:rFonts w:ascii="Calibri"/>
                <w:spacing w:val="-2"/>
                <w:sz w:val="22"/>
              </w:rPr>
              <w:t>Error</w:t>
            </w:r>
          </w:p>
        </w:tc>
        <w:tc>
          <w:tcPr>
            <w:tcW w:w="1652" w:type="dxa"/>
            <w:tcBorders>
              <w:top w:val="nil"/>
              <w:bottom w:val="nil"/>
              <w:right w:val="single" w:sz="8" w:space="0" w:color="000000"/>
            </w:tcBorders>
          </w:tcPr>
          <w:p>
            <w:pPr>
              <w:pStyle w:val="TableParagraph"/>
              <w:spacing w:before="105"/>
              <w:ind w:right="39"/>
              <w:jc w:val="right"/>
              <w:rPr>
                <w:rFonts w:ascii="Calibri"/>
                <w:sz w:val="22"/>
              </w:rPr>
            </w:pPr>
            <w:r>
              <w:rPr>
                <w:rFonts w:ascii="Calibri"/>
                <w:spacing w:val="-2"/>
                <w:sz w:val="22"/>
              </w:rPr>
              <w:t>8626.493</w:t>
            </w:r>
          </w:p>
        </w:tc>
        <w:tc>
          <w:tcPr>
            <w:tcW w:w="1133" w:type="dxa"/>
            <w:tcBorders>
              <w:top w:val="nil"/>
              <w:left w:val="single" w:sz="8" w:space="0" w:color="000000"/>
              <w:bottom w:val="nil"/>
              <w:right w:val="single" w:sz="8" w:space="0" w:color="000000"/>
            </w:tcBorders>
          </w:tcPr>
          <w:p>
            <w:pPr>
              <w:pStyle w:val="TableParagraph"/>
              <w:spacing w:before="105"/>
              <w:ind w:right="40"/>
              <w:jc w:val="right"/>
              <w:rPr>
                <w:rFonts w:ascii="Calibri"/>
                <w:sz w:val="22"/>
              </w:rPr>
            </w:pPr>
            <w:r>
              <w:rPr>
                <w:rFonts w:ascii="Calibri"/>
                <w:spacing w:val="-5"/>
                <w:sz w:val="22"/>
              </w:rPr>
              <w:t>390</w:t>
            </w:r>
          </w:p>
        </w:tc>
        <w:tc>
          <w:tcPr>
            <w:tcW w:w="1565" w:type="dxa"/>
            <w:tcBorders>
              <w:top w:val="nil"/>
              <w:left w:val="single" w:sz="8" w:space="0" w:color="000000"/>
              <w:bottom w:val="nil"/>
              <w:right w:val="single" w:sz="8" w:space="0" w:color="000000"/>
            </w:tcBorders>
          </w:tcPr>
          <w:p>
            <w:pPr>
              <w:pStyle w:val="TableParagraph"/>
              <w:spacing w:before="105"/>
              <w:ind w:right="43"/>
              <w:jc w:val="right"/>
              <w:rPr>
                <w:rFonts w:ascii="Calibri"/>
                <w:sz w:val="22"/>
              </w:rPr>
            </w:pPr>
            <w:r>
              <w:rPr>
                <w:rFonts w:ascii="Calibri"/>
                <w:spacing w:val="-2"/>
                <w:sz w:val="22"/>
              </w:rPr>
              <w:t>22.119</w:t>
            </w:r>
          </w:p>
        </w:tc>
        <w:tc>
          <w:tcPr>
            <w:tcW w:w="1320" w:type="dxa"/>
            <w:tcBorders>
              <w:top w:val="nil"/>
              <w:left w:val="single" w:sz="8" w:space="0" w:color="000000"/>
              <w:bottom w:val="nil"/>
              <w:right w:val="single" w:sz="8" w:space="0" w:color="000000"/>
            </w:tcBorders>
          </w:tcPr>
          <w:p>
            <w:pPr>
              <w:pStyle w:val="TableParagraph"/>
              <w:rPr>
                <w:sz w:val="22"/>
              </w:rPr>
            </w:pPr>
          </w:p>
        </w:tc>
        <w:tc>
          <w:tcPr>
            <w:tcW w:w="1138" w:type="dxa"/>
            <w:tcBorders>
              <w:top w:val="nil"/>
              <w:left w:val="single" w:sz="8" w:space="0" w:color="000000"/>
              <w:bottom w:val="nil"/>
            </w:tcBorders>
          </w:tcPr>
          <w:p>
            <w:pPr>
              <w:pStyle w:val="TableParagraph"/>
              <w:rPr>
                <w:sz w:val="22"/>
              </w:rPr>
            </w:pPr>
          </w:p>
        </w:tc>
      </w:tr>
      <w:tr>
        <w:trPr>
          <w:trHeight w:val="520" w:hRule="atLeast"/>
        </w:trPr>
        <w:tc>
          <w:tcPr>
            <w:tcW w:w="2732" w:type="dxa"/>
            <w:tcBorders>
              <w:top w:val="nil"/>
              <w:bottom w:val="nil"/>
            </w:tcBorders>
          </w:tcPr>
          <w:p>
            <w:pPr>
              <w:pStyle w:val="TableParagraph"/>
              <w:spacing w:before="107"/>
              <w:ind w:left="78"/>
              <w:rPr>
                <w:rFonts w:ascii="Calibri"/>
                <w:sz w:val="22"/>
              </w:rPr>
            </w:pPr>
            <w:r>
              <w:rPr>
                <w:rFonts w:ascii="Calibri"/>
                <w:spacing w:val="-2"/>
                <w:sz w:val="22"/>
              </w:rPr>
              <w:t>Total</w:t>
            </w:r>
          </w:p>
        </w:tc>
        <w:tc>
          <w:tcPr>
            <w:tcW w:w="1652" w:type="dxa"/>
            <w:tcBorders>
              <w:top w:val="nil"/>
              <w:bottom w:val="nil"/>
              <w:right w:val="single" w:sz="8" w:space="0" w:color="000000"/>
            </w:tcBorders>
          </w:tcPr>
          <w:p>
            <w:pPr>
              <w:pStyle w:val="TableParagraph"/>
              <w:spacing w:before="107"/>
              <w:ind w:right="39"/>
              <w:jc w:val="right"/>
              <w:rPr>
                <w:rFonts w:ascii="Calibri"/>
                <w:sz w:val="22"/>
              </w:rPr>
            </w:pPr>
            <w:r>
              <w:rPr>
                <w:rFonts w:ascii="Calibri"/>
                <w:spacing w:val="-2"/>
                <w:sz w:val="22"/>
              </w:rPr>
              <w:t>508876.000</w:t>
            </w:r>
          </w:p>
        </w:tc>
        <w:tc>
          <w:tcPr>
            <w:tcW w:w="1133" w:type="dxa"/>
            <w:tcBorders>
              <w:top w:val="nil"/>
              <w:left w:val="single" w:sz="8" w:space="0" w:color="000000"/>
              <w:bottom w:val="nil"/>
              <w:right w:val="single" w:sz="8" w:space="0" w:color="000000"/>
            </w:tcBorders>
          </w:tcPr>
          <w:p>
            <w:pPr>
              <w:pStyle w:val="TableParagraph"/>
              <w:spacing w:before="107"/>
              <w:ind w:right="40"/>
              <w:jc w:val="right"/>
              <w:rPr>
                <w:rFonts w:ascii="Calibri"/>
                <w:sz w:val="22"/>
              </w:rPr>
            </w:pPr>
            <w:r>
              <w:rPr>
                <w:rFonts w:ascii="Calibri"/>
                <w:spacing w:val="-5"/>
                <w:sz w:val="22"/>
              </w:rPr>
              <w:t>398</w:t>
            </w:r>
          </w:p>
        </w:tc>
        <w:tc>
          <w:tcPr>
            <w:tcW w:w="1565" w:type="dxa"/>
            <w:tcBorders>
              <w:top w:val="nil"/>
              <w:left w:val="single" w:sz="8" w:space="0" w:color="000000"/>
              <w:bottom w:val="nil"/>
              <w:right w:val="single" w:sz="8" w:space="0" w:color="000000"/>
            </w:tcBorders>
          </w:tcPr>
          <w:p>
            <w:pPr>
              <w:pStyle w:val="TableParagraph"/>
              <w:rPr>
                <w:sz w:val="22"/>
              </w:rPr>
            </w:pPr>
          </w:p>
        </w:tc>
        <w:tc>
          <w:tcPr>
            <w:tcW w:w="1320" w:type="dxa"/>
            <w:tcBorders>
              <w:top w:val="nil"/>
              <w:left w:val="single" w:sz="8" w:space="0" w:color="000000"/>
              <w:bottom w:val="nil"/>
              <w:right w:val="single" w:sz="8" w:space="0" w:color="000000"/>
            </w:tcBorders>
          </w:tcPr>
          <w:p>
            <w:pPr>
              <w:pStyle w:val="TableParagraph"/>
              <w:rPr>
                <w:sz w:val="22"/>
              </w:rPr>
            </w:pPr>
          </w:p>
        </w:tc>
        <w:tc>
          <w:tcPr>
            <w:tcW w:w="1138" w:type="dxa"/>
            <w:tcBorders>
              <w:top w:val="nil"/>
              <w:left w:val="single" w:sz="8" w:space="0" w:color="000000"/>
              <w:bottom w:val="nil"/>
            </w:tcBorders>
          </w:tcPr>
          <w:p>
            <w:pPr>
              <w:pStyle w:val="TableParagraph"/>
              <w:rPr>
                <w:sz w:val="22"/>
              </w:rPr>
            </w:pPr>
          </w:p>
        </w:tc>
      </w:tr>
      <w:tr>
        <w:trPr>
          <w:trHeight w:val="570" w:hRule="atLeast"/>
        </w:trPr>
        <w:tc>
          <w:tcPr>
            <w:tcW w:w="2732" w:type="dxa"/>
            <w:tcBorders>
              <w:top w:val="nil"/>
            </w:tcBorders>
          </w:tcPr>
          <w:p>
            <w:pPr>
              <w:pStyle w:val="TableParagraph"/>
              <w:spacing w:before="105"/>
              <w:ind w:left="78"/>
              <w:rPr>
                <w:rFonts w:ascii="Calibri"/>
                <w:sz w:val="22"/>
              </w:rPr>
            </w:pPr>
            <w:r>
              <w:rPr>
                <w:rFonts w:ascii="Calibri"/>
                <w:sz w:val="22"/>
              </w:rPr>
              <w:t>Corrected</w:t>
            </w:r>
            <w:r>
              <w:rPr>
                <w:rFonts w:ascii="Calibri"/>
                <w:spacing w:val="-10"/>
                <w:sz w:val="22"/>
              </w:rPr>
              <w:t> </w:t>
            </w:r>
            <w:r>
              <w:rPr>
                <w:rFonts w:ascii="Calibri"/>
                <w:spacing w:val="-2"/>
                <w:sz w:val="22"/>
              </w:rPr>
              <w:t>Total</w:t>
            </w:r>
          </w:p>
        </w:tc>
        <w:tc>
          <w:tcPr>
            <w:tcW w:w="1652" w:type="dxa"/>
            <w:tcBorders>
              <w:top w:val="nil"/>
              <w:right w:val="single" w:sz="8" w:space="0" w:color="000000"/>
            </w:tcBorders>
          </w:tcPr>
          <w:p>
            <w:pPr>
              <w:pStyle w:val="TableParagraph"/>
              <w:spacing w:before="105"/>
              <w:ind w:right="39"/>
              <w:jc w:val="right"/>
              <w:rPr>
                <w:rFonts w:ascii="Calibri"/>
                <w:sz w:val="22"/>
              </w:rPr>
            </w:pPr>
            <w:r>
              <w:rPr>
                <w:rFonts w:ascii="Calibri"/>
                <w:spacing w:val="-2"/>
                <w:sz w:val="22"/>
              </w:rPr>
              <w:t>46882.030</w:t>
            </w:r>
          </w:p>
        </w:tc>
        <w:tc>
          <w:tcPr>
            <w:tcW w:w="1133" w:type="dxa"/>
            <w:tcBorders>
              <w:top w:val="nil"/>
              <w:left w:val="single" w:sz="8" w:space="0" w:color="000000"/>
              <w:right w:val="single" w:sz="8" w:space="0" w:color="000000"/>
            </w:tcBorders>
          </w:tcPr>
          <w:p>
            <w:pPr>
              <w:pStyle w:val="TableParagraph"/>
              <w:spacing w:before="105"/>
              <w:ind w:right="40"/>
              <w:jc w:val="right"/>
              <w:rPr>
                <w:rFonts w:ascii="Calibri"/>
                <w:sz w:val="22"/>
              </w:rPr>
            </w:pPr>
            <w:r>
              <w:rPr>
                <w:rFonts w:ascii="Calibri"/>
                <w:spacing w:val="-5"/>
                <w:sz w:val="22"/>
              </w:rPr>
              <w:t>397</w:t>
            </w:r>
          </w:p>
        </w:tc>
        <w:tc>
          <w:tcPr>
            <w:tcW w:w="1565" w:type="dxa"/>
            <w:tcBorders>
              <w:top w:val="nil"/>
              <w:left w:val="single" w:sz="8" w:space="0" w:color="000000"/>
              <w:right w:val="single" w:sz="8" w:space="0" w:color="000000"/>
            </w:tcBorders>
          </w:tcPr>
          <w:p>
            <w:pPr>
              <w:pStyle w:val="TableParagraph"/>
              <w:rPr>
                <w:sz w:val="22"/>
              </w:rPr>
            </w:pPr>
          </w:p>
        </w:tc>
        <w:tc>
          <w:tcPr>
            <w:tcW w:w="1320" w:type="dxa"/>
            <w:tcBorders>
              <w:top w:val="nil"/>
              <w:left w:val="single" w:sz="8" w:space="0" w:color="000000"/>
              <w:right w:val="single" w:sz="8" w:space="0" w:color="000000"/>
            </w:tcBorders>
          </w:tcPr>
          <w:p>
            <w:pPr>
              <w:pStyle w:val="TableParagraph"/>
              <w:rPr>
                <w:sz w:val="22"/>
              </w:rPr>
            </w:pPr>
          </w:p>
        </w:tc>
        <w:tc>
          <w:tcPr>
            <w:tcW w:w="1138" w:type="dxa"/>
            <w:tcBorders>
              <w:top w:val="nil"/>
              <w:left w:val="single" w:sz="8" w:space="0" w:color="000000"/>
            </w:tcBorders>
          </w:tcPr>
          <w:p>
            <w:pPr>
              <w:pStyle w:val="TableParagraph"/>
              <w:rPr>
                <w:sz w:val="22"/>
              </w:rPr>
            </w:pPr>
          </w:p>
        </w:tc>
      </w:tr>
    </w:tbl>
    <w:p>
      <w:pPr>
        <w:spacing w:before="56"/>
        <w:ind w:left="1042" w:right="0" w:firstLine="0"/>
        <w:jc w:val="left"/>
        <w:rPr>
          <w:rFonts w:ascii="Calibri"/>
          <w:sz w:val="22"/>
        </w:rPr>
      </w:pPr>
      <w:r>
        <w:rPr>
          <w:rFonts w:ascii="Calibri"/>
          <w:sz w:val="22"/>
        </w:rPr>
        <w:t>a.</w:t>
      </w:r>
      <w:r>
        <w:rPr>
          <w:rFonts w:ascii="Calibri"/>
          <w:spacing w:val="-4"/>
          <w:sz w:val="22"/>
        </w:rPr>
        <w:t> </w:t>
      </w:r>
      <w:r>
        <w:rPr>
          <w:rFonts w:ascii="Calibri"/>
          <w:sz w:val="22"/>
        </w:rPr>
        <w:t>R</w:t>
      </w:r>
      <w:r>
        <w:rPr>
          <w:rFonts w:ascii="Calibri"/>
          <w:spacing w:val="-5"/>
          <w:sz w:val="22"/>
        </w:rPr>
        <w:t> </w:t>
      </w:r>
      <w:r>
        <w:rPr>
          <w:rFonts w:ascii="Calibri"/>
          <w:sz w:val="22"/>
        </w:rPr>
        <w:t>Squared</w:t>
      </w:r>
      <w:r>
        <w:rPr>
          <w:rFonts w:ascii="Calibri"/>
          <w:spacing w:val="-5"/>
          <w:sz w:val="22"/>
        </w:rPr>
        <w:t> </w:t>
      </w:r>
      <w:r>
        <w:rPr>
          <w:rFonts w:ascii="Calibri"/>
          <w:sz w:val="22"/>
        </w:rPr>
        <w:t>=</w:t>
      </w:r>
      <w:r>
        <w:rPr>
          <w:rFonts w:ascii="Calibri"/>
          <w:spacing w:val="-5"/>
          <w:sz w:val="22"/>
        </w:rPr>
        <w:t> </w:t>
      </w:r>
      <w:r>
        <w:rPr>
          <w:rFonts w:ascii="Calibri"/>
          <w:sz w:val="22"/>
        </w:rPr>
        <w:t>.816</w:t>
      </w:r>
      <w:r>
        <w:rPr>
          <w:rFonts w:ascii="Calibri"/>
          <w:spacing w:val="-6"/>
          <w:sz w:val="22"/>
        </w:rPr>
        <w:t> </w:t>
      </w:r>
      <w:r>
        <w:rPr>
          <w:rFonts w:ascii="Calibri"/>
          <w:sz w:val="22"/>
        </w:rPr>
        <w:t>(Adjusted</w:t>
      </w:r>
      <w:r>
        <w:rPr>
          <w:rFonts w:ascii="Calibri"/>
          <w:spacing w:val="-6"/>
          <w:sz w:val="22"/>
        </w:rPr>
        <w:t> </w:t>
      </w:r>
      <w:r>
        <w:rPr>
          <w:rFonts w:ascii="Calibri"/>
          <w:sz w:val="22"/>
        </w:rPr>
        <w:t>R Squared</w:t>
      </w:r>
      <w:r>
        <w:rPr>
          <w:rFonts w:ascii="Calibri"/>
          <w:spacing w:val="-6"/>
          <w:sz w:val="22"/>
        </w:rPr>
        <w:t> </w:t>
      </w:r>
      <w:r>
        <w:rPr>
          <w:rFonts w:ascii="Calibri"/>
          <w:sz w:val="22"/>
        </w:rPr>
        <w:t>=</w:t>
      </w:r>
      <w:r>
        <w:rPr>
          <w:rFonts w:ascii="Calibri"/>
          <w:spacing w:val="-4"/>
          <w:sz w:val="22"/>
        </w:rPr>
        <w:t> .813)</w:t>
      </w:r>
    </w:p>
    <w:p>
      <w:pPr>
        <w:spacing w:after="0"/>
        <w:jc w:val="left"/>
        <w:rPr>
          <w:rFonts w:ascii="Calibri"/>
          <w:sz w:val="22"/>
        </w:rPr>
        <w:sectPr>
          <w:pgSz w:w="12240" w:h="15840"/>
          <w:pgMar w:header="0" w:footer="1012" w:top="1460" w:bottom="1200" w:left="820" w:right="460"/>
        </w:sectPr>
      </w:pPr>
    </w:p>
    <w:p>
      <w:pPr>
        <w:spacing w:before="42"/>
        <w:ind w:left="980" w:right="0" w:firstLine="0"/>
        <w:jc w:val="left"/>
        <w:rPr>
          <w:rFonts w:ascii="Calibri"/>
          <w:b/>
          <w:sz w:val="22"/>
        </w:rPr>
      </w:pPr>
      <w:r>
        <w:rPr>
          <w:rFonts w:ascii="Calibri"/>
          <w:b/>
          <w:sz w:val="22"/>
        </w:rPr>
        <w:t>Estimated</w:t>
      </w:r>
      <w:r>
        <w:rPr>
          <w:rFonts w:ascii="Calibri"/>
          <w:b/>
          <w:spacing w:val="-8"/>
          <w:sz w:val="22"/>
        </w:rPr>
        <w:t> </w:t>
      </w:r>
      <w:r>
        <w:rPr>
          <w:rFonts w:ascii="Calibri"/>
          <w:b/>
          <w:sz w:val="22"/>
        </w:rPr>
        <w:t>Marginal</w:t>
      </w:r>
      <w:r>
        <w:rPr>
          <w:rFonts w:ascii="Calibri"/>
          <w:b/>
          <w:spacing w:val="-9"/>
          <w:sz w:val="22"/>
        </w:rPr>
        <w:t> </w:t>
      </w:r>
      <w:r>
        <w:rPr>
          <w:rFonts w:ascii="Calibri"/>
          <w:b/>
          <w:spacing w:val="-2"/>
          <w:sz w:val="22"/>
        </w:rPr>
        <w:t>Means</w:t>
      </w:r>
    </w:p>
    <w:p>
      <w:pPr>
        <w:pStyle w:val="BodyText"/>
        <w:spacing w:before="19"/>
        <w:ind w:left="0"/>
        <w:rPr>
          <w:rFonts w:ascii="Calibri"/>
          <w:b/>
          <w:sz w:val="22"/>
        </w:rPr>
      </w:pPr>
    </w:p>
    <w:p>
      <w:pPr>
        <w:spacing w:before="1"/>
        <w:ind w:left="3175" w:right="0" w:firstLine="0"/>
        <w:jc w:val="left"/>
        <w:rPr>
          <w:rFonts w:ascii="Calibri"/>
          <w:b/>
          <w:sz w:val="22"/>
        </w:rPr>
      </w:pPr>
      <w:r>
        <w:rPr>
          <w:rFonts w:ascii="Calibri"/>
          <w:b/>
          <w:sz w:val="22"/>
        </w:rPr>
        <w:t>Grand</w:t>
      </w:r>
      <w:r>
        <w:rPr>
          <w:rFonts w:ascii="Calibri"/>
          <w:b/>
          <w:spacing w:val="-5"/>
          <w:sz w:val="22"/>
        </w:rPr>
        <w:t> </w:t>
      </w:r>
      <w:r>
        <w:rPr>
          <w:rFonts w:ascii="Calibri"/>
          <w:b/>
          <w:spacing w:val="-4"/>
          <w:sz w:val="22"/>
        </w:rPr>
        <w:t>Mean</w:t>
      </w:r>
    </w:p>
    <w:p>
      <w:pPr>
        <w:spacing w:before="250"/>
        <w:ind w:left="1042" w:right="0" w:firstLine="0"/>
        <w:jc w:val="left"/>
        <w:rPr>
          <w:rFonts w:ascii="Calibri"/>
          <w:sz w:val="22"/>
        </w:rPr>
      </w:pPr>
      <w:r>
        <w:rPr>
          <w:rFonts w:ascii="Calibri"/>
          <w:sz w:val="22"/>
        </w:rPr>
        <w:t>Dependent</w:t>
      </w:r>
      <w:r>
        <w:rPr>
          <w:rFonts w:ascii="Calibri"/>
          <w:spacing w:val="-10"/>
          <w:sz w:val="22"/>
        </w:rPr>
        <w:t> </w:t>
      </w:r>
      <w:r>
        <w:rPr>
          <w:rFonts w:ascii="Calibri"/>
          <w:sz w:val="22"/>
        </w:rPr>
        <w:t>Variable:</w:t>
      </w:r>
      <w:r>
        <w:rPr>
          <w:rFonts w:ascii="Calibri"/>
          <w:spacing w:val="-7"/>
          <w:sz w:val="22"/>
        </w:rPr>
        <w:t> </w:t>
      </w:r>
      <w:r>
        <w:rPr>
          <w:rFonts w:ascii="Calibri"/>
          <w:spacing w:val="-2"/>
          <w:sz w:val="22"/>
        </w:rPr>
        <w:t>Performance</w:t>
      </w:r>
    </w:p>
    <w:p>
      <w:pPr>
        <w:pStyle w:val="BodyText"/>
        <w:spacing w:before="9" w:after="1"/>
        <w:ind w:left="0"/>
        <w:rPr>
          <w:rFonts w:ascii="Calibri"/>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3"/>
        <w:gridCol w:w="1210"/>
        <w:gridCol w:w="1585"/>
        <w:gridCol w:w="1590"/>
      </w:tblGrid>
      <w:tr>
        <w:trPr>
          <w:trHeight w:val="502" w:hRule="atLeast"/>
        </w:trPr>
        <w:tc>
          <w:tcPr>
            <w:tcW w:w="1153" w:type="dxa"/>
            <w:vMerge w:val="restart"/>
            <w:tcBorders>
              <w:right w:val="single" w:sz="8" w:space="0" w:color="000000"/>
            </w:tcBorders>
          </w:tcPr>
          <w:p>
            <w:pPr>
              <w:pStyle w:val="TableParagraph"/>
              <w:spacing w:before="46"/>
              <w:ind w:left="318"/>
              <w:rPr>
                <w:rFonts w:ascii="Calibri"/>
                <w:sz w:val="22"/>
              </w:rPr>
            </w:pPr>
            <w:r>
              <w:rPr>
                <w:rFonts w:ascii="Calibri"/>
                <w:spacing w:val="-4"/>
                <w:sz w:val="22"/>
              </w:rPr>
              <w:t>Mean</w:t>
            </w:r>
          </w:p>
        </w:tc>
        <w:tc>
          <w:tcPr>
            <w:tcW w:w="1210" w:type="dxa"/>
            <w:vMerge w:val="restart"/>
            <w:tcBorders>
              <w:left w:val="single" w:sz="8" w:space="0" w:color="000000"/>
              <w:right w:val="single" w:sz="8" w:space="0" w:color="000000"/>
            </w:tcBorders>
          </w:tcPr>
          <w:p>
            <w:pPr>
              <w:pStyle w:val="TableParagraph"/>
              <w:spacing w:before="46"/>
              <w:ind w:left="186"/>
              <w:rPr>
                <w:rFonts w:ascii="Calibri"/>
                <w:sz w:val="22"/>
              </w:rPr>
            </w:pPr>
            <w:r>
              <w:rPr>
                <w:rFonts w:ascii="Calibri"/>
                <w:sz w:val="22"/>
              </w:rPr>
              <w:t>Std.</w:t>
            </w:r>
            <w:r>
              <w:rPr>
                <w:rFonts w:ascii="Calibri"/>
                <w:spacing w:val="-5"/>
                <w:sz w:val="22"/>
              </w:rPr>
              <w:t> </w:t>
            </w:r>
            <w:r>
              <w:rPr>
                <w:rFonts w:ascii="Calibri"/>
                <w:spacing w:val="-2"/>
                <w:sz w:val="22"/>
              </w:rPr>
              <w:t>Error</w:t>
            </w:r>
          </w:p>
        </w:tc>
        <w:tc>
          <w:tcPr>
            <w:tcW w:w="3175" w:type="dxa"/>
            <w:gridSpan w:val="2"/>
            <w:tcBorders>
              <w:left w:val="single" w:sz="8" w:space="0" w:color="000000"/>
              <w:bottom w:val="single" w:sz="8" w:space="0" w:color="000000"/>
              <w:right w:val="single" w:sz="8" w:space="0" w:color="000000"/>
            </w:tcBorders>
          </w:tcPr>
          <w:p>
            <w:pPr>
              <w:pStyle w:val="TableParagraph"/>
              <w:spacing w:before="46"/>
              <w:ind w:left="503"/>
              <w:rPr>
                <w:rFonts w:ascii="Calibri"/>
                <w:sz w:val="22"/>
              </w:rPr>
            </w:pPr>
            <w:r>
              <w:rPr>
                <w:rFonts w:ascii="Calibri"/>
                <w:sz w:val="22"/>
              </w:rPr>
              <w:t>95%</w:t>
            </w:r>
            <w:r>
              <w:rPr>
                <w:rFonts w:ascii="Calibri"/>
                <w:spacing w:val="-7"/>
                <w:sz w:val="22"/>
              </w:rPr>
              <w:t> </w:t>
            </w:r>
            <w:r>
              <w:rPr>
                <w:rFonts w:ascii="Calibri"/>
                <w:sz w:val="22"/>
              </w:rPr>
              <w:t>Confidence</w:t>
            </w:r>
            <w:r>
              <w:rPr>
                <w:rFonts w:ascii="Calibri"/>
                <w:spacing w:val="-6"/>
                <w:sz w:val="22"/>
              </w:rPr>
              <w:t> </w:t>
            </w:r>
            <w:r>
              <w:rPr>
                <w:rFonts w:ascii="Calibri"/>
                <w:spacing w:val="-2"/>
                <w:sz w:val="22"/>
              </w:rPr>
              <w:t>Interval</w:t>
            </w:r>
          </w:p>
        </w:tc>
      </w:tr>
      <w:tr>
        <w:trPr>
          <w:trHeight w:val="526" w:hRule="atLeast"/>
        </w:trPr>
        <w:tc>
          <w:tcPr>
            <w:tcW w:w="1153" w:type="dxa"/>
            <w:vMerge/>
            <w:tcBorders>
              <w:top w:val="nil"/>
              <w:right w:val="single" w:sz="8" w:space="0" w:color="000000"/>
            </w:tcBorders>
          </w:tcPr>
          <w:p>
            <w:pPr>
              <w:rPr>
                <w:sz w:val="2"/>
                <w:szCs w:val="2"/>
              </w:rPr>
            </w:pPr>
          </w:p>
        </w:tc>
        <w:tc>
          <w:tcPr>
            <w:tcW w:w="1210" w:type="dxa"/>
            <w:vMerge/>
            <w:tcBorders>
              <w:top w:val="nil"/>
              <w:left w:val="single" w:sz="8" w:space="0" w:color="000000"/>
              <w:right w:val="single" w:sz="8" w:space="0" w:color="000000"/>
            </w:tcBorders>
          </w:tcPr>
          <w:p>
            <w:pPr>
              <w:rPr>
                <w:sz w:val="2"/>
                <w:szCs w:val="2"/>
              </w:rPr>
            </w:pPr>
          </w:p>
        </w:tc>
        <w:tc>
          <w:tcPr>
            <w:tcW w:w="1585" w:type="dxa"/>
            <w:tcBorders>
              <w:top w:val="single" w:sz="8" w:space="0" w:color="000000"/>
              <w:left w:val="single" w:sz="8" w:space="0" w:color="000000"/>
              <w:right w:val="single" w:sz="8" w:space="0" w:color="000000"/>
            </w:tcBorders>
          </w:tcPr>
          <w:p>
            <w:pPr>
              <w:pStyle w:val="TableParagraph"/>
              <w:spacing w:before="61"/>
              <w:ind w:left="205"/>
              <w:rPr>
                <w:rFonts w:ascii="Calibri"/>
                <w:sz w:val="22"/>
              </w:rPr>
            </w:pPr>
            <w:r>
              <w:rPr>
                <w:rFonts w:ascii="Calibri"/>
                <w:sz w:val="22"/>
              </w:rPr>
              <w:t>Lower</w:t>
            </w:r>
            <w:r>
              <w:rPr>
                <w:rFonts w:ascii="Calibri"/>
                <w:spacing w:val="-8"/>
                <w:sz w:val="22"/>
              </w:rPr>
              <w:t> </w:t>
            </w:r>
            <w:r>
              <w:rPr>
                <w:rFonts w:ascii="Calibri"/>
                <w:spacing w:val="-2"/>
                <w:sz w:val="22"/>
              </w:rPr>
              <w:t>Bound</w:t>
            </w:r>
          </w:p>
        </w:tc>
        <w:tc>
          <w:tcPr>
            <w:tcW w:w="1590" w:type="dxa"/>
            <w:tcBorders>
              <w:top w:val="single" w:sz="8" w:space="0" w:color="000000"/>
              <w:left w:val="single" w:sz="8" w:space="0" w:color="000000"/>
            </w:tcBorders>
          </w:tcPr>
          <w:p>
            <w:pPr>
              <w:pStyle w:val="TableParagraph"/>
              <w:spacing w:before="61"/>
              <w:ind w:left="200"/>
              <w:rPr>
                <w:rFonts w:ascii="Calibri"/>
                <w:sz w:val="22"/>
              </w:rPr>
            </w:pPr>
            <w:r>
              <w:rPr>
                <w:rFonts w:ascii="Calibri"/>
                <w:sz w:val="22"/>
              </w:rPr>
              <w:t>Upper</w:t>
            </w:r>
            <w:r>
              <w:rPr>
                <w:rFonts w:ascii="Calibri"/>
                <w:spacing w:val="-4"/>
                <w:sz w:val="22"/>
              </w:rPr>
              <w:t> </w:t>
            </w:r>
            <w:r>
              <w:rPr>
                <w:rFonts w:ascii="Calibri"/>
                <w:spacing w:val="-2"/>
                <w:sz w:val="22"/>
              </w:rPr>
              <w:t>Bound</w:t>
            </w:r>
          </w:p>
        </w:tc>
      </w:tr>
      <w:tr>
        <w:trPr>
          <w:trHeight w:val="516" w:hRule="atLeast"/>
        </w:trPr>
        <w:tc>
          <w:tcPr>
            <w:tcW w:w="1153" w:type="dxa"/>
            <w:tcBorders>
              <w:right w:val="single" w:sz="8" w:space="0" w:color="000000"/>
            </w:tcBorders>
          </w:tcPr>
          <w:p>
            <w:pPr>
              <w:pStyle w:val="TableParagraph"/>
              <w:spacing w:before="47"/>
              <w:ind w:left="462"/>
              <w:rPr>
                <w:rFonts w:ascii="Calibri"/>
                <w:sz w:val="22"/>
              </w:rPr>
            </w:pPr>
            <w:r>
              <w:rPr>
                <w:rFonts w:ascii="Calibri"/>
                <w:spacing w:val="-2"/>
                <w:sz w:val="22"/>
              </w:rPr>
              <w:t>34.052</w:t>
            </w:r>
          </w:p>
        </w:tc>
        <w:tc>
          <w:tcPr>
            <w:tcW w:w="1210" w:type="dxa"/>
            <w:tcBorders>
              <w:left w:val="single" w:sz="8" w:space="0" w:color="000000"/>
              <w:right w:val="single" w:sz="8" w:space="0" w:color="000000"/>
            </w:tcBorders>
          </w:tcPr>
          <w:p>
            <w:pPr>
              <w:pStyle w:val="TableParagraph"/>
              <w:spacing w:before="47"/>
              <w:ind w:left="753"/>
              <w:rPr>
                <w:rFonts w:ascii="Calibri"/>
                <w:sz w:val="22"/>
              </w:rPr>
            </w:pPr>
            <w:r>
              <w:rPr>
                <w:rFonts w:ascii="Calibri"/>
                <w:spacing w:val="-4"/>
                <w:sz w:val="22"/>
              </w:rPr>
              <w:t>.236</w:t>
            </w:r>
          </w:p>
        </w:tc>
        <w:tc>
          <w:tcPr>
            <w:tcW w:w="1585" w:type="dxa"/>
            <w:tcBorders>
              <w:left w:val="single" w:sz="8" w:space="0" w:color="000000"/>
              <w:right w:val="single" w:sz="8" w:space="0" w:color="000000"/>
            </w:tcBorders>
          </w:tcPr>
          <w:p>
            <w:pPr>
              <w:pStyle w:val="TableParagraph"/>
              <w:spacing w:before="47"/>
              <w:ind w:left="906"/>
              <w:rPr>
                <w:rFonts w:ascii="Calibri"/>
                <w:sz w:val="22"/>
              </w:rPr>
            </w:pPr>
            <w:r>
              <w:rPr>
                <w:rFonts w:ascii="Calibri"/>
                <w:spacing w:val="-2"/>
                <w:sz w:val="22"/>
              </w:rPr>
              <w:t>33.588</w:t>
            </w:r>
          </w:p>
        </w:tc>
        <w:tc>
          <w:tcPr>
            <w:tcW w:w="1590" w:type="dxa"/>
            <w:tcBorders>
              <w:left w:val="single" w:sz="8" w:space="0" w:color="000000"/>
            </w:tcBorders>
          </w:tcPr>
          <w:p>
            <w:pPr>
              <w:pStyle w:val="TableParagraph"/>
              <w:spacing w:before="47"/>
              <w:ind w:left="901"/>
              <w:rPr>
                <w:rFonts w:ascii="Calibri"/>
                <w:sz w:val="22"/>
              </w:rPr>
            </w:pPr>
            <w:r>
              <w:rPr>
                <w:rFonts w:ascii="Calibri"/>
                <w:spacing w:val="-2"/>
                <w:sz w:val="22"/>
              </w:rPr>
              <w:t>34.516</w:t>
            </w:r>
          </w:p>
        </w:tc>
      </w:tr>
    </w:tbl>
    <w:p>
      <w:pPr>
        <w:pStyle w:val="BodyText"/>
        <w:ind w:left="0"/>
        <w:rPr>
          <w:rFonts w:ascii="Calibri"/>
          <w:sz w:val="22"/>
        </w:rPr>
      </w:pPr>
    </w:p>
    <w:p>
      <w:pPr>
        <w:pStyle w:val="BodyText"/>
        <w:spacing w:before="54"/>
        <w:ind w:left="0"/>
        <w:rPr>
          <w:rFonts w:ascii="Calibri"/>
          <w:sz w:val="22"/>
        </w:rPr>
      </w:pPr>
    </w:p>
    <w:p>
      <w:pPr>
        <w:spacing w:before="0"/>
        <w:ind w:left="980" w:right="0" w:firstLine="0"/>
        <w:jc w:val="left"/>
        <w:rPr>
          <w:rFonts w:ascii="Calibri"/>
          <w:sz w:val="18"/>
        </w:rPr>
      </w:pPr>
      <w:r>
        <w:rPr>
          <w:rFonts w:ascii="Calibri"/>
          <w:sz w:val="18"/>
        </w:rPr>
        <w:t>USE</w:t>
      </w:r>
      <w:r>
        <w:rPr>
          <w:rFonts w:ascii="Calibri"/>
          <w:spacing w:val="1"/>
          <w:sz w:val="18"/>
        </w:rPr>
        <w:t> </w:t>
      </w:r>
      <w:r>
        <w:rPr>
          <w:rFonts w:ascii="Calibri"/>
          <w:spacing w:val="-4"/>
          <w:sz w:val="18"/>
        </w:rPr>
        <w:t>ALL.</w:t>
      </w:r>
    </w:p>
    <w:p>
      <w:pPr>
        <w:spacing w:before="198"/>
        <w:ind w:left="980" w:right="0" w:firstLine="0"/>
        <w:jc w:val="left"/>
        <w:rPr>
          <w:rFonts w:ascii="Calibri"/>
          <w:sz w:val="18"/>
        </w:rPr>
      </w:pPr>
      <w:r>
        <w:rPr>
          <w:rFonts w:ascii="Calibri"/>
          <w:sz w:val="18"/>
        </w:rPr>
        <w:t>COMPUTE</w:t>
      </w:r>
      <w:r>
        <w:rPr>
          <w:rFonts w:ascii="Calibri"/>
          <w:spacing w:val="-5"/>
          <w:sz w:val="18"/>
        </w:rPr>
        <w:t> </w:t>
      </w:r>
      <w:r>
        <w:rPr>
          <w:rFonts w:ascii="Calibri"/>
          <w:sz w:val="18"/>
        </w:rPr>
        <w:t>filter_$=(Groups=2</w:t>
      </w:r>
      <w:r>
        <w:rPr>
          <w:rFonts w:ascii="Calibri"/>
          <w:spacing w:val="-5"/>
          <w:sz w:val="18"/>
        </w:rPr>
        <w:t> </w:t>
      </w:r>
      <w:r>
        <w:rPr>
          <w:rFonts w:ascii="Calibri"/>
          <w:sz w:val="18"/>
        </w:rPr>
        <w:t>or</w:t>
      </w:r>
      <w:r>
        <w:rPr>
          <w:rFonts w:ascii="Calibri"/>
          <w:spacing w:val="-4"/>
          <w:sz w:val="18"/>
        </w:rPr>
        <w:t> </w:t>
      </w:r>
      <w:r>
        <w:rPr>
          <w:rFonts w:ascii="Calibri"/>
          <w:spacing w:val="-2"/>
          <w:sz w:val="18"/>
        </w:rPr>
        <w:t>Groups=3).</w:t>
      </w:r>
    </w:p>
    <w:p>
      <w:pPr>
        <w:spacing w:line="456" w:lineRule="auto" w:before="203"/>
        <w:ind w:left="980" w:right="5305" w:firstLine="0"/>
        <w:jc w:val="left"/>
        <w:rPr>
          <w:rFonts w:ascii="Calibri"/>
          <w:sz w:val="18"/>
        </w:rPr>
      </w:pPr>
      <w:r>
        <w:rPr>
          <w:rFonts w:ascii="Calibri"/>
          <w:sz w:val="18"/>
        </w:rPr>
        <w:t>VARIABLE</w:t>
      </w:r>
      <w:r>
        <w:rPr>
          <w:rFonts w:ascii="Calibri"/>
          <w:spacing w:val="-4"/>
          <w:sz w:val="18"/>
        </w:rPr>
        <w:t> </w:t>
      </w:r>
      <w:r>
        <w:rPr>
          <w:rFonts w:ascii="Calibri"/>
          <w:sz w:val="18"/>
        </w:rPr>
        <w:t>LABELS</w:t>
      </w:r>
      <w:r>
        <w:rPr>
          <w:rFonts w:ascii="Calibri"/>
          <w:spacing w:val="-8"/>
          <w:sz w:val="18"/>
        </w:rPr>
        <w:t> </w:t>
      </w:r>
      <w:r>
        <w:rPr>
          <w:rFonts w:ascii="Calibri"/>
          <w:sz w:val="18"/>
        </w:rPr>
        <w:t>filter_$</w:t>
      </w:r>
      <w:r>
        <w:rPr>
          <w:rFonts w:ascii="Calibri"/>
          <w:spacing w:val="-7"/>
          <w:sz w:val="18"/>
        </w:rPr>
        <w:t> </w:t>
      </w:r>
      <w:r>
        <w:rPr>
          <w:rFonts w:ascii="Calibri"/>
          <w:sz w:val="18"/>
        </w:rPr>
        <w:t>'Groups=2</w:t>
      </w:r>
      <w:r>
        <w:rPr>
          <w:rFonts w:ascii="Calibri"/>
          <w:spacing w:val="-7"/>
          <w:sz w:val="18"/>
        </w:rPr>
        <w:t> </w:t>
      </w:r>
      <w:r>
        <w:rPr>
          <w:rFonts w:ascii="Calibri"/>
          <w:sz w:val="18"/>
        </w:rPr>
        <w:t>or</w:t>
      </w:r>
      <w:r>
        <w:rPr>
          <w:rFonts w:ascii="Calibri"/>
          <w:spacing w:val="-7"/>
          <w:sz w:val="18"/>
        </w:rPr>
        <w:t> </w:t>
      </w:r>
      <w:r>
        <w:rPr>
          <w:rFonts w:ascii="Calibri"/>
          <w:sz w:val="18"/>
        </w:rPr>
        <w:t>Groups=3</w:t>
      </w:r>
      <w:r>
        <w:rPr>
          <w:rFonts w:ascii="Calibri"/>
          <w:spacing w:val="-7"/>
          <w:sz w:val="18"/>
        </w:rPr>
        <w:t> </w:t>
      </w:r>
      <w:r>
        <w:rPr>
          <w:rFonts w:ascii="Calibri"/>
          <w:sz w:val="18"/>
        </w:rPr>
        <w:t>(FILTER)'. VALUE LABELS filter_$ 0 'Not Selected' 1 'Selected'.</w:t>
      </w:r>
    </w:p>
    <w:p>
      <w:pPr>
        <w:spacing w:line="456" w:lineRule="auto" w:before="5"/>
        <w:ind w:left="980" w:right="7766" w:firstLine="0"/>
        <w:jc w:val="left"/>
        <w:rPr>
          <w:rFonts w:ascii="Calibri"/>
          <w:sz w:val="18"/>
        </w:rPr>
      </w:pPr>
      <w:r>
        <w:rPr>
          <w:rFonts w:ascii="Calibri"/>
          <w:sz w:val="18"/>
        </w:rPr>
        <w:t>FORMATS</w:t>
      </w:r>
      <w:r>
        <w:rPr>
          <w:rFonts w:ascii="Calibri"/>
          <w:spacing w:val="-11"/>
          <w:sz w:val="18"/>
        </w:rPr>
        <w:t> </w:t>
      </w:r>
      <w:r>
        <w:rPr>
          <w:rFonts w:ascii="Calibri"/>
          <w:sz w:val="18"/>
        </w:rPr>
        <w:t>filter_$</w:t>
      </w:r>
      <w:r>
        <w:rPr>
          <w:rFonts w:ascii="Calibri"/>
          <w:spacing w:val="-10"/>
          <w:sz w:val="18"/>
        </w:rPr>
        <w:t> </w:t>
      </w:r>
      <w:r>
        <w:rPr>
          <w:rFonts w:ascii="Calibri"/>
          <w:sz w:val="18"/>
        </w:rPr>
        <w:t>(f1.0). FILTER BY filter_$.</w:t>
      </w:r>
    </w:p>
    <w:p>
      <w:pPr>
        <w:spacing w:before="6"/>
        <w:ind w:left="980" w:right="0" w:firstLine="0"/>
        <w:jc w:val="left"/>
        <w:rPr>
          <w:rFonts w:ascii="Calibri"/>
          <w:sz w:val="18"/>
        </w:rPr>
      </w:pPr>
      <w:r>
        <w:rPr>
          <w:rFonts w:ascii="Calibri"/>
          <w:spacing w:val="-2"/>
          <w:sz w:val="18"/>
        </w:rPr>
        <w:t>EXECUTE.</w:t>
      </w:r>
    </w:p>
    <w:p>
      <w:pPr>
        <w:spacing w:before="198"/>
        <w:ind w:left="980" w:right="0" w:firstLine="0"/>
        <w:jc w:val="left"/>
        <w:rPr>
          <w:rFonts w:ascii="Calibri"/>
          <w:sz w:val="18"/>
        </w:rPr>
      </w:pPr>
      <w:r>
        <w:rPr>
          <w:rFonts w:ascii="Calibri"/>
          <w:sz w:val="18"/>
        </w:rPr>
        <w:t>UNIANOVA</w:t>
      </w:r>
      <w:r>
        <w:rPr>
          <w:rFonts w:ascii="Calibri"/>
          <w:spacing w:val="-5"/>
          <w:sz w:val="18"/>
        </w:rPr>
        <w:t> </w:t>
      </w:r>
      <w:r>
        <w:rPr>
          <w:rFonts w:ascii="Calibri"/>
          <w:sz w:val="18"/>
        </w:rPr>
        <w:t>Performance</w:t>
      </w:r>
      <w:r>
        <w:rPr>
          <w:rFonts w:ascii="Calibri"/>
          <w:spacing w:val="-3"/>
          <w:sz w:val="18"/>
        </w:rPr>
        <w:t> </w:t>
      </w:r>
      <w:r>
        <w:rPr>
          <w:rFonts w:ascii="Calibri"/>
          <w:sz w:val="18"/>
        </w:rPr>
        <w:t>BY</w:t>
      </w:r>
      <w:r>
        <w:rPr>
          <w:rFonts w:ascii="Calibri"/>
          <w:spacing w:val="-6"/>
          <w:sz w:val="18"/>
        </w:rPr>
        <w:t> </w:t>
      </w:r>
      <w:r>
        <w:rPr>
          <w:rFonts w:ascii="Calibri"/>
          <w:sz w:val="18"/>
        </w:rPr>
        <w:t>Tests</w:t>
      </w:r>
      <w:r>
        <w:rPr>
          <w:rFonts w:ascii="Calibri"/>
          <w:spacing w:val="-3"/>
          <w:sz w:val="18"/>
        </w:rPr>
        <w:t> </w:t>
      </w:r>
      <w:r>
        <w:rPr>
          <w:rFonts w:ascii="Calibri"/>
          <w:sz w:val="18"/>
        </w:rPr>
        <w:t>Location</w:t>
      </w:r>
      <w:r>
        <w:rPr>
          <w:rFonts w:ascii="Calibri"/>
          <w:spacing w:val="-4"/>
          <w:sz w:val="18"/>
        </w:rPr>
        <w:t> </w:t>
      </w:r>
      <w:r>
        <w:rPr>
          <w:rFonts w:ascii="Calibri"/>
          <w:spacing w:val="-2"/>
          <w:sz w:val="18"/>
        </w:rPr>
        <w:t>Groups</w:t>
      </w:r>
    </w:p>
    <w:p>
      <w:pPr>
        <w:spacing w:before="202"/>
        <w:ind w:left="1062" w:right="0" w:firstLine="0"/>
        <w:jc w:val="left"/>
        <w:rPr>
          <w:rFonts w:ascii="Calibri"/>
          <w:sz w:val="18"/>
        </w:rPr>
      </w:pPr>
      <w:r>
        <w:rPr>
          <w:rFonts w:ascii="Calibri"/>
          <w:spacing w:val="-2"/>
          <w:sz w:val="18"/>
        </w:rPr>
        <w:t>/METHOD=SSTYPE(3)</w:t>
      </w:r>
    </w:p>
    <w:p>
      <w:pPr>
        <w:spacing w:before="198"/>
        <w:ind w:left="1062" w:right="0" w:firstLine="0"/>
        <w:jc w:val="left"/>
        <w:rPr>
          <w:rFonts w:ascii="Calibri"/>
          <w:sz w:val="18"/>
        </w:rPr>
      </w:pPr>
      <w:r>
        <w:rPr>
          <w:rFonts w:ascii="Calibri"/>
          <w:spacing w:val="-2"/>
          <w:sz w:val="18"/>
        </w:rPr>
        <w:t>/INTERCEPT=INCLUDE</w:t>
      </w:r>
    </w:p>
    <w:p>
      <w:pPr>
        <w:spacing w:before="198"/>
        <w:ind w:left="1062" w:right="0" w:firstLine="0"/>
        <w:jc w:val="left"/>
        <w:rPr>
          <w:rFonts w:ascii="Calibri"/>
          <w:sz w:val="18"/>
        </w:rPr>
      </w:pPr>
      <w:r>
        <w:rPr>
          <w:rFonts w:ascii="Calibri"/>
          <w:sz w:val="18"/>
        </w:rPr>
        <w:t>/POSTHOC=Tests</w:t>
      </w:r>
      <w:r>
        <w:rPr>
          <w:rFonts w:ascii="Calibri"/>
          <w:spacing w:val="-8"/>
          <w:sz w:val="18"/>
        </w:rPr>
        <w:t> </w:t>
      </w:r>
      <w:r>
        <w:rPr>
          <w:rFonts w:ascii="Calibri"/>
          <w:sz w:val="18"/>
        </w:rPr>
        <w:t>Location</w:t>
      </w:r>
      <w:r>
        <w:rPr>
          <w:rFonts w:ascii="Calibri"/>
          <w:spacing w:val="-8"/>
          <w:sz w:val="18"/>
        </w:rPr>
        <w:t> </w:t>
      </w:r>
      <w:r>
        <w:rPr>
          <w:rFonts w:ascii="Calibri"/>
          <w:spacing w:val="-2"/>
          <w:sz w:val="18"/>
        </w:rPr>
        <w:t>Groups(SCHEFFE)</w:t>
      </w:r>
    </w:p>
    <w:p>
      <w:pPr>
        <w:spacing w:before="203"/>
        <w:ind w:left="1062" w:right="0" w:firstLine="0"/>
        <w:jc w:val="left"/>
        <w:rPr>
          <w:rFonts w:ascii="Calibri"/>
          <w:sz w:val="18"/>
        </w:rPr>
      </w:pPr>
      <w:r>
        <w:rPr>
          <w:rFonts w:ascii="Calibri"/>
          <w:spacing w:val="-2"/>
          <w:sz w:val="18"/>
        </w:rPr>
        <w:t>/EMMEANS=TABLES(OVERALL)</w:t>
      </w:r>
    </w:p>
    <w:p>
      <w:pPr>
        <w:spacing w:before="198"/>
        <w:ind w:left="1062" w:right="0" w:firstLine="0"/>
        <w:jc w:val="left"/>
        <w:rPr>
          <w:rFonts w:ascii="Calibri"/>
          <w:sz w:val="18"/>
        </w:rPr>
      </w:pPr>
      <w:r>
        <w:rPr>
          <w:rFonts w:ascii="Calibri"/>
          <w:spacing w:val="-2"/>
          <w:sz w:val="18"/>
        </w:rPr>
        <w:t>/PRINT=DESCRIPTIVE</w:t>
      </w:r>
    </w:p>
    <w:p>
      <w:pPr>
        <w:spacing w:before="203"/>
        <w:ind w:left="1062" w:right="0" w:firstLine="0"/>
        <w:jc w:val="left"/>
        <w:rPr>
          <w:rFonts w:ascii="Calibri"/>
          <w:sz w:val="18"/>
        </w:rPr>
      </w:pPr>
      <w:r>
        <w:rPr>
          <w:rFonts w:ascii="Calibri"/>
          <w:spacing w:val="-2"/>
          <w:sz w:val="18"/>
        </w:rPr>
        <w:t>/CRITERIA=ALPHA(.05)</w:t>
      </w:r>
    </w:p>
    <w:p>
      <w:pPr>
        <w:spacing w:before="198"/>
        <w:ind w:left="1062" w:right="0" w:firstLine="0"/>
        <w:jc w:val="left"/>
        <w:rPr>
          <w:rFonts w:ascii="Calibri"/>
          <w:sz w:val="18"/>
        </w:rPr>
      </w:pPr>
      <w:r>
        <w:rPr>
          <w:rFonts w:ascii="Calibri"/>
          <w:sz w:val="18"/>
        </w:rPr>
        <w:t>/DESIGN=Tests</w:t>
      </w:r>
      <w:r>
        <w:rPr>
          <w:rFonts w:ascii="Calibri"/>
          <w:spacing w:val="-8"/>
          <w:sz w:val="18"/>
        </w:rPr>
        <w:t> </w:t>
      </w:r>
      <w:r>
        <w:rPr>
          <w:rFonts w:ascii="Calibri"/>
          <w:sz w:val="18"/>
        </w:rPr>
        <w:t>Location</w:t>
      </w:r>
      <w:r>
        <w:rPr>
          <w:rFonts w:ascii="Calibri"/>
          <w:spacing w:val="-8"/>
          <w:sz w:val="18"/>
        </w:rPr>
        <w:t> </w:t>
      </w:r>
      <w:r>
        <w:rPr>
          <w:rFonts w:ascii="Calibri"/>
          <w:sz w:val="18"/>
        </w:rPr>
        <w:t>Groups</w:t>
      </w:r>
      <w:r>
        <w:rPr>
          <w:rFonts w:ascii="Calibri"/>
          <w:spacing w:val="-8"/>
          <w:sz w:val="18"/>
        </w:rPr>
        <w:t> </w:t>
      </w:r>
      <w:r>
        <w:rPr>
          <w:rFonts w:ascii="Calibri"/>
          <w:sz w:val="18"/>
        </w:rPr>
        <w:t>Tests*Location</w:t>
      </w:r>
      <w:r>
        <w:rPr>
          <w:rFonts w:ascii="Calibri"/>
          <w:spacing w:val="-8"/>
          <w:sz w:val="18"/>
        </w:rPr>
        <w:t> </w:t>
      </w:r>
      <w:r>
        <w:rPr>
          <w:rFonts w:ascii="Calibri"/>
          <w:sz w:val="18"/>
        </w:rPr>
        <w:t>Tests*Groups</w:t>
      </w:r>
      <w:r>
        <w:rPr>
          <w:rFonts w:ascii="Calibri"/>
          <w:spacing w:val="-7"/>
          <w:sz w:val="18"/>
        </w:rPr>
        <w:t> </w:t>
      </w:r>
      <w:r>
        <w:rPr>
          <w:rFonts w:ascii="Calibri"/>
          <w:sz w:val="18"/>
        </w:rPr>
        <w:t>Location*Groups</w:t>
      </w:r>
      <w:r>
        <w:rPr>
          <w:rFonts w:ascii="Calibri"/>
          <w:spacing w:val="-8"/>
          <w:sz w:val="18"/>
        </w:rPr>
        <w:t> </w:t>
      </w:r>
      <w:r>
        <w:rPr>
          <w:rFonts w:ascii="Calibri"/>
          <w:spacing w:val="-2"/>
          <w:sz w:val="18"/>
        </w:rPr>
        <w:t>Tests*Location*Groups.</w:t>
      </w:r>
    </w:p>
    <w:p>
      <w:pPr>
        <w:spacing w:after="0"/>
        <w:jc w:val="left"/>
        <w:rPr>
          <w:rFonts w:ascii="Calibri"/>
          <w:sz w:val="18"/>
        </w:rPr>
        <w:sectPr>
          <w:pgSz w:w="12240" w:h="15840"/>
          <w:pgMar w:header="0" w:footer="1012" w:top="1400" w:bottom="1200" w:left="820" w:right="460"/>
        </w:sectPr>
      </w:pPr>
    </w:p>
    <w:p>
      <w:pPr>
        <w:spacing w:before="37"/>
        <w:ind w:left="980" w:right="0" w:firstLine="0"/>
        <w:jc w:val="left"/>
        <w:rPr>
          <w:rFonts w:ascii="Calibri"/>
          <w:b/>
          <w:sz w:val="22"/>
        </w:rPr>
      </w:pPr>
      <w:r>
        <w:rPr>
          <w:rFonts w:ascii="Calibri"/>
          <w:b/>
          <w:spacing w:val="-5"/>
          <w:sz w:val="22"/>
        </w:rPr>
        <w:t>HO5</w:t>
      </w:r>
    </w:p>
    <w:p>
      <w:pPr>
        <w:spacing w:before="0"/>
        <w:ind w:left="980" w:right="0" w:firstLine="0"/>
        <w:jc w:val="left"/>
        <w:rPr>
          <w:rFonts w:ascii="Calibri"/>
          <w:b/>
          <w:sz w:val="22"/>
        </w:rPr>
      </w:pPr>
      <w:r>
        <w:rPr>
          <w:rFonts w:ascii="Calibri"/>
          <w:b/>
          <w:sz w:val="22"/>
        </w:rPr>
        <w:t>Univariate</w:t>
      </w:r>
      <w:r>
        <w:rPr>
          <w:rFonts w:ascii="Calibri"/>
          <w:b/>
          <w:spacing w:val="-7"/>
          <w:sz w:val="22"/>
        </w:rPr>
        <w:t> </w:t>
      </w:r>
      <w:r>
        <w:rPr>
          <w:rFonts w:ascii="Calibri"/>
          <w:b/>
          <w:sz w:val="22"/>
        </w:rPr>
        <w:t>Analysis</w:t>
      </w:r>
      <w:r>
        <w:rPr>
          <w:rFonts w:ascii="Calibri"/>
          <w:b/>
          <w:spacing w:val="-8"/>
          <w:sz w:val="22"/>
        </w:rPr>
        <w:t> </w:t>
      </w:r>
      <w:r>
        <w:rPr>
          <w:rFonts w:ascii="Calibri"/>
          <w:b/>
          <w:sz w:val="22"/>
        </w:rPr>
        <w:t>of</w:t>
      </w:r>
      <w:r>
        <w:rPr>
          <w:rFonts w:ascii="Calibri"/>
          <w:b/>
          <w:spacing w:val="-3"/>
          <w:sz w:val="22"/>
        </w:rPr>
        <w:t> </w:t>
      </w:r>
      <w:r>
        <w:rPr>
          <w:rFonts w:ascii="Calibri"/>
          <w:b/>
          <w:spacing w:val="-2"/>
          <w:sz w:val="22"/>
        </w:rPr>
        <w:t>Variance</w:t>
      </w:r>
    </w:p>
    <w:p>
      <w:pPr>
        <w:spacing w:before="1" w:after="3"/>
        <w:ind w:left="2061" w:right="0" w:firstLine="0"/>
        <w:jc w:val="left"/>
        <w:rPr>
          <w:rFonts w:ascii="Calibri"/>
          <w:b/>
          <w:sz w:val="22"/>
        </w:rPr>
      </w:pPr>
      <w:r>
        <w:rPr>
          <w:rFonts w:ascii="Calibri"/>
          <w:b/>
          <w:spacing w:val="-2"/>
          <w:sz w:val="22"/>
        </w:rPr>
        <w:t>Between-Subjects</w:t>
      </w:r>
      <w:r>
        <w:rPr>
          <w:rFonts w:ascii="Calibri"/>
          <w:b/>
          <w:spacing w:val="18"/>
          <w:sz w:val="22"/>
        </w:rPr>
        <w:t> </w:t>
      </w:r>
      <w:r>
        <w:rPr>
          <w:rFonts w:ascii="Calibri"/>
          <w:b/>
          <w:spacing w:val="-2"/>
          <w:sz w:val="22"/>
        </w:rPr>
        <w:t>Factors</w:t>
      </w: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11"/>
        <w:gridCol w:w="929"/>
        <w:gridCol w:w="1445"/>
        <w:gridCol w:w="1133"/>
      </w:tblGrid>
      <w:tr>
        <w:trPr>
          <w:trHeight w:val="262" w:hRule="atLeast"/>
        </w:trPr>
        <w:tc>
          <w:tcPr>
            <w:tcW w:w="1940" w:type="dxa"/>
            <w:gridSpan w:val="2"/>
          </w:tcPr>
          <w:p>
            <w:pPr>
              <w:pStyle w:val="TableParagraph"/>
              <w:rPr>
                <w:sz w:val="18"/>
              </w:rPr>
            </w:pPr>
          </w:p>
        </w:tc>
        <w:tc>
          <w:tcPr>
            <w:tcW w:w="1445" w:type="dxa"/>
            <w:tcBorders>
              <w:right w:val="single" w:sz="8" w:space="0" w:color="000000"/>
            </w:tcBorders>
          </w:tcPr>
          <w:p>
            <w:pPr>
              <w:pStyle w:val="TableParagraph"/>
              <w:spacing w:line="243" w:lineRule="exact"/>
              <w:ind w:left="208"/>
              <w:rPr>
                <w:rFonts w:ascii="Calibri"/>
                <w:sz w:val="22"/>
              </w:rPr>
            </w:pPr>
            <w:r>
              <w:rPr>
                <w:rFonts w:ascii="Calibri"/>
                <w:sz w:val="22"/>
              </w:rPr>
              <w:t>Value</w:t>
            </w:r>
            <w:r>
              <w:rPr>
                <w:rFonts w:ascii="Calibri"/>
                <w:spacing w:val="-2"/>
                <w:sz w:val="22"/>
              </w:rPr>
              <w:t> </w:t>
            </w:r>
            <w:r>
              <w:rPr>
                <w:rFonts w:ascii="Calibri"/>
                <w:spacing w:val="-4"/>
                <w:sz w:val="22"/>
              </w:rPr>
              <w:t>Label</w:t>
            </w:r>
          </w:p>
        </w:tc>
        <w:tc>
          <w:tcPr>
            <w:tcW w:w="1133" w:type="dxa"/>
            <w:tcBorders>
              <w:left w:val="single" w:sz="8" w:space="0" w:color="000000"/>
            </w:tcBorders>
          </w:tcPr>
          <w:p>
            <w:pPr>
              <w:pStyle w:val="TableParagraph"/>
              <w:spacing w:line="243" w:lineRule="exact"/>
              <w:ind w:left="40"/>
              <w:jc w:val="center"/>
              <w:rPr>
                <w:rFonts w:ascii="Calibri"/>
                <w:sz w:val="22"/>
              </w:rPr>
            </w:pPr>
            <w:r>
              <w:rPr>
                <w:rFonts w:ascii="Calibri"/>
                <w:spacing w:val="-10"/>
                <w:sz w:val="22"/>
              </w:rPr>
              <w:t>N</w:t>
            </w:r>
          </w:p>
        </w:tc>
      </w:tr>
      <w:tr>
        <w:trPr>
          <w:trHeight w:val="303" w:hRule="atLeast"/>
        </w:trPr>
        <w:tc>
          <w:tcPr>
            <w:tcW w:w="1011" w:type="dxa"/>
            <w:vMerge w:val="restart"/>
            <w:tcBorders>
              <w:bottom w:val="nil"/>
              <w:right w:val="nil"/>
            </w:tcBorders>
          </w:tcPr>
          <w:p>
            <w:pPr>
              <w:pStyle w:val="TableParagraph"/>
              <w:spacing w:before="152"/>
              <w:ind w:left="78"/>
              <w:rPr>
                <w:rFonts w:ascii="Calibri"/>
                <w:sz w:val="22"/>
              </w:rPr>
            </w:pPr>
            <w:r>
              <w:rPr>
                <w:rFonts w:ascii="Calibri"/>
                <w:spacing w:val="-2"/>
                <w:sz w:val="22"/>
              </w:rPr>
              <w:t>TESTS</w:t>
            </w:r>
          </w:p>
        </w:tc>
        <w:tc>
          <w:tcPr>
            <w:tcW w:w="929" w:type="dxa"/>
            <w:tcBorders>
              <w:left w:val="nil"/>
              <w:bottom w:val="nil"/>
            </w:tcBorders>
          </w:tcPr>
          <w:p>
            <w:pPr>
              <w:pStyle w:val="TableParagraph"/>
              <w:spacing w:line="262" w:lineRule="exact"/>
              <w:ind w:left="189"/>
              <w:rPr>
                <w:rFonts w:ascii="Calibri"/>
                <w:sz w:val="22"/>
              </w:rPr>
            </w:pPr>
            <w:r>
              <w:rPr>
                <w:rFonts w:ascii="Calibri"/>
                <w:spacing w:val="-4"/>
                <w:sz w:val="22"/>
              </w:rPr>
              <w:t>1.00</w:t>
            </w:r>
          </w:p>
        </w:tc>
        <w:tc>
          <w:tcPr>
            <w:tcW w:w="1445" w:type="dxa"/>
            <w:tcBorders>
              <w:bottom w:val="nil"/>
              <w:right w:val="single" w:sz="8" w:space="0" w:color="000000"/>
            </w:tcBorders>
          </w:tcPr>
          <w:p>
            <w:pPr>
              <w:pStyle w:val="TableParagraph"/>
              <w:spacing w:line="262" w:lineRule="exact"/>
              <w:ind w:left="78"/>
              <w:rPr>
                <w:rFonts w:ascii="Calibri"/>
                <w:sz w:val="22"/>
              </w:rPr>
            </w:pPr>
            <w:r>
              <w:rPr>
                <w:rFonts w:ascii="Calibri"/>
                <w:spacing w:val="-2"/>
                <w:sz w:val="22"/>
              </w:rPr>
              <w:t>Pretest</w:t>
            </w:r>
          </w:p>
        </w:tc>
        <w:tc>
          <w:tcPr>
            <w:tcW w:w="1133" w:type="dxa"/>
            <w:tcBorders>
              <w:left w:val="single" w:sz="8" w:space="0" w:color="000000"/>
              <w:bottom w:val="nil"/>
            </w:tcBorders>
          </w:tcPr>
          <w:p>
            <w:pPr>
              <w:pStyle w:val="TableParagraph"/>
              <w:spacing w:line="262" w:lineRule="exact"/>
              <w:ind w:right="41"/>
              <w:jc w:val="right"/>
              <w:rPr>
                <w:rFonts w:ascii="Calibri"/>
                <w:sz w:val="22"/>
              </w:rPr>
            </w:pPr>
            <w:r>
              <w:rPr>
                <w:rFonts w:ascii="Calibri"/>
                <w:spacing w:val="-5"/>
                <w:sz w:val="22"/>
              </w:rPr>
              <w:t>208</w:t>
            </w:r>
          </w:p>
        </w:tc>
      </w:tr>
      <w:tr>
        <w:trPr>
          <w:trHeight w:val="290" w:hRule="atLeast"/>
        </w:trPr>
        <w:tc>
          <w:tcPr>
            <w:tcW w:w="1011" w:type="dxa"/>
            <w:vMerge/>
            <w:tcBorders>
              <w:top w:val="nil"/>
              <w:bottom w:val="nil"/>
              <w:right w:val="nil"/>
            </w:tcBorders>
          </w:tcPr>
          <w:p>
            <w:pPr>
              <w:rPr>
                <w:sz w:val="2"/>
                <w:szCs w:val="2"/>
              </w:rPr>
            </w:pPr>
          </w:p>
        </w:tc>
        <w:tc>
          <w:tcPr>
            <w:tcW w:w="929" w:type="dxa"/>
            <w:tcBorders>
              <w:top w:val="nil"/>
              <w:left w:val="nil"/>
              <w:bottom w:val="nil"/>
            </w:tcBorders>
          </w:tcPr>
          <w:p>
            <w:pPr>
              <w:pStyle w:val="TableParagraph"/>
              <w:spacing w:before="1"/>
              <w:ind w:left="189"/>
              <w:rPr>
                <w:rFonts w:ascii="Calibri"/>
                <w:sz w:val="22"/>
              </w:rPr>
            </w:pPr>
            <w:r>
              <w:rPr>
                <w:rFonts w:ascii="Calibri"/>
                <w:spacing w:val="-4"/>
                <w:sz w:val="22"/>
              </w:rPr>
              <w:t>2.00</w:t>
            </w:r>
          </w:p>
        </w:tc>
        <w:tc>
          <w:tcPr>
            <w:tcW w:w="1445" w:type="dxa"/>
            <w:tcBorders>
              <w:top w:val="nil"/>
              <w:bottom w:val="nil"/>
              <w:right w:val="single" w:sz="8" w:space="0" w:color="000000"/>
            </w:tcBorders>
          </w:tcPr>
          <w:p>
            <w:pPr>
              <w:pStyle w:val="TableParagraph"/>
              <w:spacing w:before="1"/>
              <w:ind w:left="78"/>
              <w:rPr>
                <w:rFonts w:ascii="Calibri"/>
                <w:sz w:val="22"/>
              </w:rPr>
            </w:pPr>
            <w:r>
              <w:rPr>
                <w:rFonts w:ascii="Calibri"/>
                <w:sz w:val="22"/>
              </w:rPr>
              <w:t>Post</w:t>
            </w:r>
            <w:r>
              <w:rPr>
                <w:rFonts w:ascii="Calibri"/>
                <w:spacing w:val="-6"/>
                <w:sz w:val="22"/>
              </w:rPr>
              <w:t> </w:t>
            </w:r>
            <w:r>
              <w:rPr>
                <w:rFonts w:ascii="Calibri"/>
                <w:spacing w:val="-4"/>
                <w:sz w:val="22"/>
              </w:rPr>
              <w:t>test</w:t>
            </w:r>
          </w:p>
        </w:tc>
        <w:tc>
          <w:tcPr>
            <w:tcW w:w="1133" w:type="dxa"/>
            <w:tcBorders>
              <w:top w:val="nil"/>
              <w:left w:val="single" w:sz="8" w:space="0" w:color="000000"/>
              <w:bottom w:val="nil"/>
            </w:tcBorders>
          </w:tcPr>
          <w:p>
            <w:pPr>
              <w:pStyle w:val="TableParagraph"/>
              <w:spacing w:before="1"/>
              <w:ind w:right="41"/>
              <w:jc w:val="right"/>
              <w:rPr>
                <w:rFonts w:ascii="Calibri"/>
                <w:sz w:val="22"/>
              </w:rPr>
            </w:pPr>
            <w:r>
              <w:rPr>
                <w:rFonts w:ascii="Calibri"/>
                <w:spacing w:val="-5"/>
                <w:sz w:val="22"/>
              </w:rPr>
              <w:t>208</w:t>
            </w:r>
          </w:p>
        </w:tc>
      </w:tr>
      <w:tr>
        <w:trPr>
          <w:trHeight w:val="268" w:hRule="atLeast"/>
        </w:trPr>
        <w:tc>
          <w:tcPr>
            <w:tcW w:w="1011" w:type="dxa"/>
            <w:vMerge w:val="restart"/>
            <w:tcBorders>
              <w:top w:val="nil"/>
              <w:bottom w:val="nil"/>
              <w:right w:val="nil"/>
            </w:tcBorders>
          </w:tcPr>
          <w:p>
            <w:pPr>
              <w:pStyle w:val="TableParagraph"/>
              <w:spacing w:before="114"/>
              <w:ind w:left="78"/>
              <w:rPr>
                <w:rFonts w:ascii="Calibri"/>
                <w:sz w:val="22"/>
              </w:rPr>
            </w:pPr>
            <w:r>
              <w:rPr>
                <w:rFonts w:ascii="Calibri"/>
                <w:spacing w:val="-2"/>
                <w:sz w:val="22"/>
              </w:rPr>
              <w:t>Location</w:t>
            </w:r>
          </w:p>
        </w:tc>
        <w:tc>
          <w:tcPr>
            <w:tcW w:w="929" w:type="dxa"/>
            <w:tcBorders>
              <w:top w:val="nil"/>
              <w:left w:val="nil"/>
              <w:bottom w:val="nil"/>
            </w:tcBorders>
          </w:tcPr>
          <w:p>
            <w:pPr>
              <w:pStyle w:val="TableParagraph"/>
              <w:spacing w:line="249" w:lineRule="exact"/>
              <w:ind w:left="189"/>
              <w:rPr>
                <w:rFonts w:ascii="Calibri"/>
                <w:sz w:val="22"/>
              </w:rPr>
            </w:pPr>
            <w:r>
              <w:rPr>
                <w:rFonts w:ascii="Calibri"/>
                <w:spacing w:val="-4"/>
                <w:sz w:val="22"/>
              </w:rPr>
              <w:t>1.00</w:t>
            </w:r>
          </w:p>
        </w:tc>
        <w:tc>
          <w:tcPr>
            <w:tcW w:w="1445" w:type="dxa"/>
            <w:tcBorders>
              <w:top w:val="nil"/>
              <w:bottom w:val="nil"/>
              <w:right w:val="single" w:sz="8" w:space="0" w:color="000000"/>
            </w:tcBorders>
          </w:tcPr>
          <w:p>
            <w:pPr>
              <w:pStyle w:val="TableParagraph"/>
              <w:spacing w:line="249" w:lineRule="exact"/>
              <w:ind w:left="78"/>
              <w:rPr>
                <w:rFonts w:ascii="Calibri"/>
                <w:sz w:val="22"/>
              </w:rPr>
            </w:pPr>
            <w:r>
              <w:rPr>
                <w:rFonts w:ascii="Calibri"/>
                <w:spacing w:val="-2"/>
                <w:sz w:val="22"/>
              </w:rPr>
              <w:t>Rural</w:t>
            </w:r>
          </w:p>
        </w:tc>
        <w:tc>
          <w:tcPr>
            <w:tcW w:w="1133" w:type="dxa"/>
            <w:tcBorders>
              <w:top w:val="nil"/>
              <w:left w:val="single" w:sz="8" w:space="0" w:color="000000"/>
              <w:bottom w:val="nil"/>
            </w:tcBorders>
          </w:tcPr>
          <w:p>
            <w:pPr>
              <w:pStyle w:val="TableParagraph"/>
              <w:spacing w:line="249" w:lineRule="exact"/>
              <w:ind w:right="41"/>
              <w:jc w:val="right"/>
              <w:rPr>
                <w:rFonts w:ascii="Calibri"/>
                <w:sz w:val="22"/>
              </w:rPr>
            </w:pPr>
            <w:r>
              <w:rPr>
                <w:rFonts w:ascii="Calibri"/>
                <w:spacing w:val="-5"/>
                <w:sz w:val="22"/>
              </w:rPr>
              <w:t>204</w:t>
            </w:r>
          </w:p>
        </w:tc>
      </w:tr>
      <w:tr>
        <w:trPr>
          <w:trHeight w:val="268" w:hRule="atLeast"/>
        </w:trPr>
        <w:tc>
          <w:tcPr>
            <w:tcW w:w="1011" w:type="dxa"/>
            <w:vMerge/>
            <w:tcBorders>
              <w:top w:val="nil"/>
              <w:bottom w:val="nil"/>
              <w:right w:val="nil"/>
            </w:tcBorders>
          </w:tcPr>
          <w:p>
            <w:pPr>
              <w:rPr>
                <w:sz w:val="2"/>
                <w:szCs w:val="2"/>
              </w:rPr>
            </w:pPr>
          </w:p>
        </w:tc>
        <w:tc>
          <w:tcPr>
            <w:tcW w:w="929" w:type="dxa"/>
            <w:tcBorders>
              <w:top w:val="nil"/>
              <w:left w:val="nil"/>
              <w:bottom w:val="nil"/>
            </w:tcBorders>
          </w:tcPr>
          <w:p>
            <w:pPr>
              <w:pStyle w:val="TableParagraph"/>
              <w:spacing w:line="249" w:lineRule="exact"/>
              <w:ind w:left="189"/>
              <w:rPr>
                <w:rFonts w:ascii="Calibri"/>
                <w:sz w:val="22"/>
              </w:rPr>
            </w:pPr>
            <w:r>
              <w:rPr>
                <w:rFonts w:ascii="Calibri"/>
                <w:spacing w:val="-4"/>
                <w:sz w:val="22"/>
              </w:rPr>
              <w:t>2.00</w:t>
            </w:r>
          </w:p>
        </w:tc>
        <w:tc>
          <w:tcPr>
            <w:tcW w:w="1445" w:type="dxa"/>
            <w:tcBorders>
              <w:top w:val="nil"/>
              <w:bottom w:val="nil"/>
              <w:right w:val="single" w:sz="8" w:space="0" w:color="000000"/>
            </w:tcBorders>
          </w:tcPr>
          <w:p>
            <w:pPr>
              <w:pStyle w:val="TableParagraph"/>
              <w:spacing w:line="249" w:lineRule="exact"/>
              <w:ind w:left="78"/>
              <w:rPr>
                <w:rFonts w:ascii="Calibri"/>
                <w:sz w:val="22"/>
              </w:rPr>
            </w:pPr>
            <w:r>
              <w:rPr>
                <w:rFonts w:ascii="Calibri"/>
                <w:spacing w:val="-2"/>
                <w:sz w:val="22"/>
              </w:rPr>
              <w:t>Urban</w:t>
            </w:r>
          </w:p>
        </w:tc>
        <w:tc>
          <w:tcPr>
            <w:tcW w:w="1133" w:type="dxa"/>
            <w:tcBorders>
              <w:top w:val="nil"/>
              <w:left w:val="single" w:sz="8" w:space="0" w:color="000000"/>
              <w:bottom w:val="nil"/>
            </w:tcBorders>
          </w:tcPr>
          <w:p>
            <w:pPr>
              <w:pStyle w:val="TableParagraph"/>
              <w:spacing w:line="249" w:lineRule="exact"/>
              <w:ind w:right="41"/>
              <w:jc w:val="right"/>
              <w:rPr>
                <w:rFonts w:ascii="Calibri"/>
                <w:sz w:val="22"/>
              </w:rPr>
            </w:pPr>
            <w:r>
              <w:rPr>
                <w:rFonts w:ascii="Calibri"/>
                <w:spacing w:val="-5"/>
                <w:sz w:val="22"/>
              </w:rPr>
              <w:t>212</w:t>
            </w:r>
          </w:p>
        </w:tc>
      </w:tr>
      <w:tr>
        <w:trPr>
          <w:trHeight w:val="265" w:hRule="atLeast"/>
        </w:trPr>
        <w:tc>
          <w:tcPr>
            <w:tcW w:w="1011" w:type="dxa"/>
            <w:vMerge w:val="restart"/>
            <w:tcBorders>
              <w:top w:val="nil"/>
              <w:right w:val="nil"/>
            </w:tcBorders>
          </w:tcPr>
          <w:p>
            <w:pPr>
              <w:pStyle w:val="TableParagraph"/>
              <w:spacing w:before="133"/>
              <w:ind w:left="78"/>
              <w:rPr>
                <w:rFonts w:ascii="Calibri"/>
                <w:sz w:val="22"/>
              </w:rPr>
            </w:pPr>
            <w:r>
              <w:rPr>
                <w:rFonts w:ascii="Calibri"/>
                <w:spacing w:val="-2"/>
                <w:sz w:val="22"/>
              </w:rPr>
              <w:t>Groups</w:t>
            </w:r>
          </w:p>
        </w:tc>
        <w:tc>
          <w:tcPr>
            <w:tcW w:w="929" w:type="dxa"/>
            <w:tcBorders>
              <w:top w:val="nil"/>
              <w:left w:val="nil"/>
              <w:bottom w:val="nil"/>
            </w:tcBorders>
          </w:tcPr>
          <w:p>
            <w:pPr>
              <w:pStyle w:val="TableParagraph"/>
              <w:spacing w:line="246" w:lineRule="exact"/>
              <w:ind w:left="189"/>
              <w:rPr>
                <w:rFonts w:ascii="Calibri"/>
                <w:sz w:val="22"/>
              </w:rPr>
            </w:pPr>
            <w:r>
              <w:rPr>
                <w:rFonts w:ascii="Calibri"/>
                <w:spacing w:val="-4"/>
                <w:sz w:val="22"/>
              </w:rPr>
              <w:t>2.00</w:t>
            </w:r>
          </w:p>
        </w:tc>
        <w:tc>
          <w:tcPr>
            <w:tcW w:w="1445" w:type="dxa"/>
            <w:tcBorders>
              <w:top w:val="nil"/>
              <w:bottom w:val="nil"/>
              <w:right w:val="single" w:sz="8" w:space="0" w:color="000000"/>
            </w:tcBorders>
          </w:tcPr>
          <w:p>
            <w:pPr>
              <w:pStyle w:val="TableParagraph"/>
              <w:spacing w:line="246" w:lineRule="exact"/>
              <w:ind w:left="7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top w:val="nil"/>
              <w:left w:val="single" w:sz="8" w:space="0" w:color="000000"/>
              <w:bottom w:val="nil"/>
            </w:tcBorders>
          </w:tcPr>
          <w:p>
            <w:pPr>
              <w:pStyle w:val="TableParagraph"/>
              <w:spacing w:line="246" w:lineRule="exact"/>
              <w:ind w:right="41"/>
              <w:jc w:val="right"/>
              <w:rPr>
                <w:rFonts w:ascii="Calibri"/>
                <w:sz w:val="22"/>
              </w:rPr>
            </w:pPr>
            <w:r>
              <w:rPr>
                <w:rFonts w:ascii="Calibri"/>
                <w:spacing w:val="-5"/>
                <w:sz w:val="22"/>
              </w:rPr>
              <w:t>214</w:t>
            </w:r>
          </w:p>
        </w:tc>
      </w:tr>
      <w:tr>
        <w:trPr>
          <w:trHeight w:val="245" w:hRule="atLeast"/>
        </w:trPr>
        <w:tc>
          <w:tcPr>
            <w:tcW w:w="1011" w:type="dxa"/>
            <w:vMerge/>
            <w:tcBorders>
              <w:top w:val="nil"/>
              <w:right w:val="nil"/>
            </w:tcBorders>
          </w:tcPr>
          <w:p>
            <w:pPr>
              <w:rPr>
                <w:sz w:val="2"/>
                <w:szCs w:val="2"/>
              </w:rPr>
            </w:pPr>
          </w:p>
        </w:tc>
        <w:tc>
          <w:tcPr>
            <w:tcW w:w="929" w:type="dxa"/>
            <w:tcBorders>
              <w:top w:val="nil"/>
              <w:left w:val="nil"/>
            </w:tcBorders>
          </w:tcPr>
          <w:p>
            <w:pPr>
              <w:pStyle w:val="TableParagraph"/>
              <w:spacing w:line="226" w:lineRule="exact"/>
              <w:ind w:left="189"/>
              <w:rPr>
                <w:rFonts w:ascii="Calibri"/>
                <w:sz w:val="22"/>
              </w:rPr>
            </w:pPr>
            <w:r>
              <w:rPr>
                <w:rFonts w:ascii="Calibri"/>
                <w:spacing w:val="-4"/>
                <w:sz w:val="22"/>
              </w:rPr>
              <w:t>3.00</w:t>
            </w:r>
          </w:p>
        </w:tc>
        <w:tc>
          <w:tcPr>
            <w:tcW w:w="1445" w:type="dxa"/>
            <w:tcBorders>
              <w:top w:val="nil"/>
              <w:right w:val="single" w:sz="8" w:space="0" w:color="000000"/>
            </w:tcBorders>
          </w:tcPr>
          <w:p>
            <w:pPr>
              <w:pStyle w:val="TableParagraph"/>
              <w:spacing w:line="226" w:lineRule="exact"/>
              <w:ind w:left="78"/>
              <w:rPr>
                <w:rFonts w:ascii="Calibri"/>
                <w:sz w:val="22"/>
              </w:rPr>
            </w:pPr>
            <w:r>
              <w:rPr>
                <w:rFonts w:ascii="Calibri"/>
                <w:spacing w:val="-2"/>
                <w:sz w:val="22"/>
              </w:rPr>
              <w:t>Lecture</w:t>
            </w:r>
          </w:p>
        </w:tc>
        <w:tc>
          <w:tcPr>
            <w:tcW w:w="1133" w:type="dxa"/>
            <w:tcBorders>
              <w:top w:val="nil"/>
              <w:left w:val="single" w:sz="8" w:space="0" w:color="000000"/>
            </w:tcBorders>
          </w:tcPr>
          <w:p>
            <w:pPr>
              <w:pStyle w:val="TableParagraph"/>
              <w:spacing w:line="226" w:lineRule="exact"/>
              <w:ind w:right="41"/>
              <w:jc w:val="right"/>
              <w:rPr>
                <w:rFonts w:ascii="Calibri"/>
                <w:sz w:val="22"/>
              </w:rPr>
            </w:pPr>
            <w:r>
              <w:rPr>
                <w:rFonts w:ascii="Calibri"/>
                <w:spacing w:val="-5"/>
                <w:sz w:val="22"/>
              </w:rPr>
              <w:t>202</w:t>
            </w:r>
          </w:p>
        </w:tc>
      </w:tr>
    </w:tbl>
    <w:p>
      <w:pPr>
        <w:spacing w:before="264"/>
        <w:ind w:left="0" w:right="1433" w:firstLine="0"/>
        <w:jc w:val="center"/>
        <w:rPr>
          <w:rFonts w:ascii="Calibri"/>
          <w:b/>
          <w:sz w:val="22"/>
        </w:rPr>
      </w:pPr>
      <w:r>
        <w:rPr>
          <w:rFonts w:ascii="Calibri"/>
          <w:b/>
          <w:spacing w:val="-2"/>
          <w:sz w:val="22"/>
        </w:rPr>
        <w:t>Descriptive</w:t>
      </w:r>
      <w:r>
        <w:rPr>
          <w:rFonts w:ascii="Calibri"/>
          <w:b/>
          <w:spacing w:val="9"/>
          <w:sz w:val="22"/>
        </w:rPr>
        <w:t> </w:t>
      </w:r>
      <w:r>
        <w:rPr>
          <w:rFonts w:ascii="Calibri"/>
          <w:b/>
          <w:spacing w:val="-2"/>
          <w:sz w:val="22"/>
        </w:rPr>
        <w:t>Statistics</w:t>
      </w:r>
    </w:p>
    <w:p>
      <w:pPr>
        <w:spacing w:before="0" w:after="4"/>
        <w:ind w:left="1042" w:right="0" w:firstLine="0"/>
        <w:jc w:val="left"/>
        <w:rPr>
          <w:rFonts w:ascii="Calibri"/>
          <w:sz w:val="22"/>
        </w:rPr>
      </w:pPr>
      <w:r>
        <w:rPr>
          <w:rFonts w:ascii="Calibri"/>
          <w:sz w:val="22"/>
        </w:rPr>
        <w:t>Dependent</w:t>
      </w:r>
      <w:r>
        <w:rPr>
          <w:rFonts w:ascii="Calibri"/>
          <w:spacing w:val="-10"/>
          <w:sz w:val="22"/>
        </w:rPr>
        <w:t> </w:t>
      </w:r>
      <w:r>
        <w:rPr>
          <w:rFonts w:ascii="Calibri"/>
          <w:sz w:val="22"/>
        </w:rPr>
        <w:t>Variable:</w:t>
      </w:r>
      <w:r>
        <w:rPr>
          <w:rFonts w:ascii="Calibri"/>
          <w:spacing w:val="-7"/>
          <w:sz w:val="22"/>
        </w:rPr>
        <w:t> </w:t>
      </w:r>
      <w:r>
        <w:rPr>
          <w:rFonts w:ascii="Calibri"/>
          <w:spacing w:val="-2"/>
          <w:sz w:val="22"/>
        </w:rPr>
        <w:t>Performance</w:t>
      </w:r>
    </w:p>
    <w:tbl>
      <w:tblPr>
        <w:tblW w:w="0" w:type="auto"/>
        <w:jc w:val="left"/>
        <w:tblInd w:w="1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8"/>
        <w:gridCol w:w="1107"/>
        <w:gridCol w:w="1563"/>
        <w:gridCol w:w="1133"/>
        <w:gridCol w:w="1599"/>
        <w:gridCol w:w="1134"/>
      </w:tblGrid>
      <w:tr>
        <w:trPr>
          <w:trHeight w:val="262" w:hRule="atLeast"/>
        </w:trPr>
        <w:tc>
          <w:tcPr>
            <w:tcW w:w="1028" w:type="dxa"/>
            <w:tcBorders>
              <w:top w:val="single" w:sz="18" w:space="0" w:color="000000"/>
              <w:left w:val="single" w:sz="18" w:space="0" w:color="000000"/>
              <w:bottom w:val="single" w:sz="18" w:space="0" w:color="000000"/>
            </w:tcBorders>
          </w:tcPr>
          <w:p>
            <w:pPr>
              <w:pStyle w:val="TableParagraph"/>
              <w:spacing w:line="242" w:lineRule="exact"/>
              <w:ind w:left="78"/>
              <w:rPr>
                <w:rFonts w:ascii="Calibri"/>
                <w:sz w:val="22"/>
              </w:rPr>
            </w:pPr>
            <w:r>
              <w:rPr>
                <w:rFonts w:ascii="Calibri"/>
                <w:spacing w:val="-2"/>
                <w:sz w:val="22"/>
              </w:rPr>
              <w:t>TESTS</w:t>
            </w:r>
          </w:p>
        </w:tc>
        <w:tc>
          <w:tcPr>
            <w:tcW w:w="1107" w:type="dxa"/>
            <w:tcBorders>
              <w:top w:val="single" w:sz="18" w:space="0" w:color="000000"/>
              <w:bottom w:val="single" w:sz="18" w:space="0" w:color="000000"/>
            </w:tcBorders>
          </w:tcPr>
          <w:p>
            <w:pPr>
              <w:pStyle w:val="TableParagraph"/>
              <w:spacing w:line="242" w:lineRule="exact"/>
              <w:ind w:left="186"/>
              <w:rPr>
                <w:rFonts w:ascii="Calibri"/>
                <w:sz w:val="22"/>
              </w:rPr>
            </w:pPr>
            <w:r>
              <w:rPr>
                <w:rFonts w:ascii="Calibri"/>
                <w:spacing w:val="-2"/>
                <w:sz w:val="22"/>
              </w:rPr>
              <w:t>Location</w:t>
            </w:r>
          </w:p>
        </w:tc>
        <w:tc>
          <w:tcPr>
            <w:tcW w:w="1563" w:type="dxa"/>
            <w:tcBorders>
              <w:top w:val="single" w:sz="18" w:space="0" w:color="000000"/>
              <w:bottom w:val="single" w:sz="18" w:space="0" w:color="000000"/>
              <w:right w:val="single" w:sz="18" w:space="0" w:color="000000"/>
            </w:tcBorders>
          </w:tcPr>
          <w:p>
            <w:pPr>
              <w:pStyle w:val="TableParagraph"/>
              <w:spacing w:line="242" w:lineRule="exact"/>
              <w:ind w:left="198"/>
              <w:rPr>
                <w:rFonts w:ascii="Calibri"/>
                <w:sz w:val="22"/>
              </w:rPr>
            </w:pPr>
            <w:r>
              <w:rPr>
                <w:rFonts w:ascii="Calibri"/>
                <w:spacing w:val="-2"/>
                <w:sz w:val="22"/>
              </w:rPr>
              <w:t>Groups</w:t>
            </w:r>
          </w:p>
        </w:tc>
        <w:tc>
          <w:tcPr>
            <w:tcW w:w="1133" w:type="dxa"/>
            <w:tcBorders>
              <w:top w:val="single" w:sz="18" w:space="0" w:color="000000"/>
              <w:left w:val="single" w:sz="18" w:space="0" w:color="000000"/>
              <w:bottom w:val="single" w:sz="18" w:space="0" w:color="000000"/>
              <w:right w:val="single" w:sz="8" w:space="0" w:color="000000"/>
            </w:tcBorders>
          </w:tcPr>
          <w:p>
            <w:pPr>
              <w:pStyle w:val="TableParagraph"/>
              <w:spacing w:line="242" w:lineRule="exact"/>
              <w:ind w:left="308"/>
              <w:rPr>
                <w:rFonts w:ascii="Calibri"/>
                <w:sz w:val="22"/>
              </w:rPr>
            </w:pPr>
            <w:r>
              <w:rPr>
                <w:rFonts w:ascii="Calibri"/>
                <w:spacing w:val="-4"/>
                <w:sz w:val="22"/>
              </w:rPr>
              <w:t>Mean</w:t>
            </w:r>
          </w:p>
        </w:tc>
        <w:tc>
          <w:tcPr>
            <w:tcW w:w="1599" w:type="dxa"/>
            <w:tcBorders>
              <w:top w:val="single" w:sz="18" w:space="0" w:color="000000"/>
              <w:left w:val="single" w:sz="8" w:space="0" w:color="000000"/>
              <w:bottom w:val="single" w:sz="18" w:space="0" w:color="000000"/>
              <w:right w:val="single" w:sz="8" w:space="0" w:color="000000"/>
            </w:tcBorders>
          </w:tcPr>
          <w:p>
            <w:pPr>
              <w:pStyle w:val="TableParagraph"/>
              <w:spacing w:line="242" w:lineRule="exact"/>
              <w:ind w:left="181"/>
              <w:rPr>
                <w:rFonts w:ascii="Calibri"/>
                <w:sz w:val="22"/>
              </w:rPr>
            </w:pPr>
            <w:r>
              <w:rPr>
                <w:rFonts w:ascii="Calibri"/>
                <w:sz w:val="22"/>
              </w:rPr>
              <w:t>Std.</w:t>
            </w:r>
            <w:r>
              <w:rPr>
                <w:rFonts w:ascii="Calibri"/>
                <w:spacing w:val="-7"/>
                <w:sz w:val="22"/>
              </w:rPr>
              <w:t> </w:t>
            </w:r>
            <w:r>
              <w:rPr>
                <w:rFonts w:ascii="Calibri"/>
                <w:spacing w:val="-2"/>
                <w:sz w:val="22"/>
              </w:rPr>
              <w:t>Deviation</w:t>
            </w:r>
          </w:p>
        </w:tc>
        <w:tc>
          <w:tcPr>
            <w:tcW w:w="1134" w:type="dxa"/>
            <w:tcBorders>
              <w:top w:val="single" w:sz="18" w:space="0" w:color="000000"/>
              <w:left w:val="single" w:sz="8" w:space="0" w:color="000000"/>
              <w:bottom w:val="single" w:sz="18" w:space="0" w:color="000000"/>
              <w:right w:val="single" w:sz="18" w:space="0" w:color="000000"/>
            </w:tcBorders>
          </w:tcPr>
          <w:p>
            <w:pPr>
              <w:pStyle w:val="TableParagraph"/>
              <w:spacing w:line="242" w:lineRule="exact"/>
              <w:ind w:left="38"/>
              <w:jc w:val="center"/>
              <w:rPr>
                <w:rFonts w:ascii="Calibri"/>
                <w:sz w:val="22"/>
              </w:rPr>
            </w:pPr>
            <w:r>
              <w:rPr>
                <w:rFonts w:ascii="Calibri"/>
                <w:spacing w:val="-10"/>
                <w:sz w:val="22"/>
              </w:rPr>
              <w:t>N</w:t>
            </w:r>
          </w:p>
        </w:tc>
      </w:tr>
      <w:tr>
        <w:trPr>
          <w:trHeight w:val="306" w:hRule="atLeast"/>
        </w:trPr>
        <w:tc>
          <w:tcPr>
            <w:tcW w:w="1028" w:type="dxa"/>
            <w:tcBorders>
              <w:top w:val="single" w:sz="18" w:space="0" w:color="000000"/>
              <w:left w:val="single" w:sz="18" w:space="0" w:color="000000"/>
            </w:tcBorders>
          </w:tcPr>
          <w:p>
            <w:pPr>
              <w:pStyle w:val="TableParagraph"/>
              <w:rPr>
                <w:sz w:val="22"/>
              </w:rPr>
            </w:pPr>
          </w:p>
        </w:tc>
        <w:tc>
          <w:tcPr>
            <w:tcW w:w="1107" w:type="dxa"/>
            <w:tcBorders>
              <w:top w:val="single" w:sz="18" w:space="0" w:color="000000"/>
            </w:tcBorders>
          </w:tcPr>
          <w:p>
            <w:pPr>
              <w:pStyle w:val="TableParagraph"/>
              <w:rPr>
                <w:sz w:val="22"/>
              </w:rPr>
            </w:pPr>
          </w:p>
        </w:tc>
        <w:tc>
          <w:tcPr>
            <w:tcW w:w="1563" w:type="dxa"/>
            <w:tcBorders>
              <w:top w:val="single" w:sz="18" w:space="0" w:color="000000"/>
              <w:right w:val="single" w:sz="18" w:space="0" w:color="000000"/>
            </w:tcBorders>
          </w:tcPr>
          <w:p>
            <w:pPr>
              <w:pStyle w:val="TableParagraph"/>
              <w:spacing w:line="267"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top w:val="single" w:sz="18" w:space="0" w:color="000000"/>
              <w:left w:val="single" w:sz="18" w:space="0" w:color="000000"/>
              <w:right w:val="single" w:sz="8" w:space="0" w:color="000000"/>
            </w:tcBorders>
          </w:tcPr>
          <w:p>
            <w:pPr>
              <w:pStyle w:val="TableParagraph"/>
              <w:spacing w:line="267" w:lineRule="exact"/>
              <w:ind w:left="332"/>
              <w:rPr>
                <w:rFonts w:ascii="Calibri"/>
                <w:sz w:val="22"/>
              </w:rPr>
            </w:pPr>
            <w:r>
              <w:rPr>
                <w:rFonts w:ascii="Calibri"/>
                <w:spacing w:val="-2"/>
                <w:sz w:val="22"/>
              </w:rPr>
              <w:t>24.5200</w:t>
            </w:r>
          </w:p>
        </w:tc>
        <w:tc>
          <w:tcPr>
            <w:tcW w:w="1599" w:type="dxa"/>
            <w:tcBorders>
              <w:top w:val="single" w:sz="18" w:space="0" w:color="000000"/>
              <w:left w:val="single" w:sz="8" w:space="0" w:color="000000"/>
              <w:right w:val="single" w:sz="8" w:space="0" w:color="000000"/>
            </w:tcBorders>
          </w:tcPr>
          <w:p>
            <w:pPr>
              <w:pStyle w:val="TableParagraph"/>
              <w:spacing w:line="267" w:lineRule="exact"/>
              <w:ind w:right="44"/>
              <w:jc w:val="right"/>
              <w:rPr>
                <w:rFonts w:ascii="Calibri"/>
                <w:sz w:val="22"/>
              </w:rPr>
            </w:pPr>
            <w:r>
              <w:rPr>
                <w:rFonts w:ascii="Calibri"/>
                <w:spacing w:val="-2"/>
                <w:sz w:val="22"/>
              </w:rPr>
              <w:t>3.40012</w:t>
            </w:r>
          </w:p>
        </w:tc>
        <w:tc>
          <w:tcPr>
            <w:tcW w:w="1134" w:type="dxa"/>
            <w:tcBorders>
              <w:top w:val="single" w:sz="18" w:space="0" w:color="000000"/>
              <w:left w:val="single" w:sz="8" w:space="0" w:color="000000"/>
              <w:right w:val="single" w:sz="18" w:space="0" w:color="000000"/>
            </w:tcBorders>
          </w:tcPr>
          <w:p>
            <w:pPr>
              <w:pStyle w:val="TableParagraph"/>
              <w:spacing w:line="267" w:lineRule="exact"/>
              <w:ind w:right="38"/>
              <w:jc w:val="right"/>
              <w:rPr>
                <w:rFonts w:ascii="Calibri"/>
                <w:sz w:val="22"/>
              </w:rPr>
            </w:pPr>
            <w:r>
              <w:rPr>
                <w:rFonts w:ascii="Calibri"/>
                <w:spacing w:val="-5"/>
                <w:sz w:val="22"/>
              </w:rPr>
              <w:t>50</w:t>
            </w:r>
          </w:p>
        </w:tc>
      </w:tr>
      <w:tr>
        <w:trPr>
          <w:trHeight w:val="307" w:hRule="atLeast"/>
        </w:trPr>
        <w:tc>
          <w:tcPr>
            <w:tcW w:w="1028" w:type="dxa"/>
            <w:tcBorders>
              <w:left w:val="single" w:sz="18" w:space="0" w:color="000000"/>
            </w:tcBorders>
          </w:tcPr>
          <w:p>
            <w:pPr>
              <w:pStyle w:val="TableParagraph"/>
              <w:rPr>
                <w:sz w:val="22"/>
              </w:rPr>
            </w:pPr>
          </w:p>
        </w:tc>
        <w:tc>
          <w:tcPr>
            <w:tcW w:w="1107" w:type="dxa"/>
          </w:tcPr>
          <w:p>
            <w:pPr>
              <w:pStyle w:val="TableParagraph"/>
              <w:spacing w:line="268" w:lineRule="exact"/>
              <w:ind w:left="186"/>
              <w:rPr>
                <w:rFonts w:ascii="Calibri"/>
                <w:sz w:val="22"/>
              </w:rPr>
            </w:pPr>
            <w:r>
              <w:rPr>
                <w:rFonts w:ascii="Calibri"/>
                <w:spacing w:val="-2"/>
                <w:sz w:val="22"/>
              </w:rPr>
              <w:t>Rural</w:t>
            </w:r>
          </w:p>
        </w:tc>
        <w:tc>
          <w:tcPr>
            <w:tcW w:w="1563" w:type="dxa"/>
            <w:tcBorders>
              <w:right w:val="single" w:sz="18" w:space="0" w:color="000000"/>
            </w:tcBorders>
          </w:tcPr>
          <w:p>
            <w:pPr>
              <w:pStyle w:val="TableParagraph"/>
              <w:spacing w:line="268" w:lineRule="exact"/>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24.4423</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4.23993</w:t>
            </w:r>
          </w:p>
        </w:tc>
        <w:tc>
          <w:tcPr>
            <w:tcW w:w="1134" w:type="dxa"/>
            <w:tcBorders>
              <w:left w:val="single" w:sz="8" w:space="0" w:color="000000"/>
              <w:right w:val="single" w:sz="18" w:space="0" w:color="000000"/>
            </w:tcBorders>
          </w:tcPr>
          <w:p>
            <w:pPr>
              <w:pStyle w:val="TableParagraph"/>
              <w:spacing w:line="268" w:lineRule="exact"/>
              <w:ind w:right="38"/>
              <w:jc w:val="right"/>
              <w:rPr>
                <w:rFonts w:ascii="Calibri"/>
                <w:sz w:val="22"/>
              </w:rPr>
            </w:pPr>
            <w:r>
              <w:rPr>
                <w:rFonts w:ascii="Calibri"/>
                <w:spacing w:val="-5"/>
                <w:sz w:val="22"/>
              </w:rPr>
              <w:t>52</w:t>
            </w:r>
          </w:p>
        </w:tc>
      </w:tr>
      <w:tr>
        <w:trPr>
          <w:trHeight w:val="307" w:hRule="atLeast"/>
        </w:trPr>
        <w:tc>
          <w:tcPr>
            <w:tcW w:w="1028" w:type="dxa"/>
            <w:tcBorders>
              <w:left w:val="single" w:sz="18" w:space="0" w:color="000000"/>
            </w:tcBorders>
          </w:tcPr>
          <w:p>
            <w:pPr>
              <w:pStyle w:val="TableParagraph"/>
              <w:rPr>
                <w:sz w:val="22"/>
              </w:rPr>
            </w:pPr>
          </w:p>
        </w:tc>
        <w:tc>
          <w:tcPr>
            <w:tcW w:w="1107" w:type="dxa"/>
          </w:tcPr>
          <w:p>
            <w:pPr>
              <w:pStyle w:val="TableParagraph"/>
              <w:rPr>
                <w:sz w:val="22"/>
              </w:rPr>
            </w:pPr>
          </w:p>
        </w:tc>
        <w:tc>
          <w:tcPr>
            <w:tcW w:w="1563" w:type="dxa"/>
            <w:tcBorders>
              <w:right w:val="single" w:sz="18" w:space="0" w:color="000000"/>
            </w:tcBorders>
          </w:tcPr>
          <w:p>
            <w:pPr>
              <w:pStyle w:val="TableParagraph"/>
              <w:spacing w:line="268" w:lineRule="exact"/>
              <w:ind w:left="198"/>
              <w:rPr>
                <w:rFonts w:ascii="Calibri"/>
                <w:sz w:val="22"/>
              </w:rPr>
            </w:pPr>
            <w:r>
              <w:rPr>
                <w:rFonts w:ascii="Calibri"/>
                <w:spacing w:val="-2"/>
                <w:sz w:val="22"/>
              </w:rPr>
              <w:t>Total</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24.4804</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3.83246</w:t>
            </w:r>
          </w:p>
        </w:tc>
        <w:tc>
          <w:tcPr>
            <w:tcW w:w="1134"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102</w:t>
            </w:r>
          </w:p>
        </w:tc>
      </w:tr>
      <w:tr>
        <w:trPr>
          <w:trHeight w:val="309" w:hRule="atLeast"/>
        </w:trPr>
        <w:tc>
          <w:tcPr>
            <w:tcW w:w="1028" w:type="dxa"/>
            <w:tcBorders>
              <w:left w:val="single" w:sz="18" w:space="0" w:color="000000"/>
            </w:tcBorders>
          </w:tcPr>
          <w:p>
            <w:pPr>
              <w:pStyle w:val="TableParagraph"/>
              <w:rPr>
                <w:sz w:val="22"/>
              </w:rPr>
            </w:pPr>
          </w:p>
        </w:tc>
        <w:tc>
          <w:tcPr>
            <w:tcW w:w="1107" w:type="dxa"/>
          </w:tcPr>
          <w:p>
            <w:pPr>
              <w:pStyle w:val="TableParagraph"/>
              <w:rPr>
                <w:sz w:val="22"/>
              </w:rPr>
            </w:pPr>
          </w:p>
        </w:tc>
        <w:tc>
          <w:tcPr>
            <w:tcW w:w="1563" w:type="dxa"/>
            <w:tcBorders>
              <w:right w:val="single" w:sz="18" w:space="0" w:color="000000"/>
            </w:tcBorders>
          </w:tcPr>
          <w:p>
            <w:pPr>
              <w:pStyle w:val="TableParagraph"/>
              <w:spacing w:line="268"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24.2807</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3.52417</w:t>
            </w:r>
          </w:p>
        </w:tc>
        <w:tc>
          <w:tcPr>
            <w:tcW w:w="1134" w:type="dxa"/>
            <w:tcBorders>
              <w:left w:val="single" w:sz="8" w:space="0" w:color="000000"/>
              <w:right w:val="single" w:sz="18" w:space="0" w:color="000000"/>
            </w:tcBorders>
          </w:tcPr>
          <w:p>
            <w:pPr>
              <w:pStyle w:val="TableParagraph"/>
              <w:spacing w:line="268" w:lineRule="exact"/>
              <w:ind w:right="38"/>
              <w:jc w:val="right"/>
              <w:rPr>
                <w:rFonts w:ascii="Calibri"/>
                <w:sz w:val="22"/>
              </w:rPr>
            </w:pPr>
            <w:r>
              <w:rPr>
                <w:rFonts w:ascii="Calibri"/>
                <w:spacing w:val="-5"/>
                <w:sz w:val="22"/>
              </w:rPr>
              <w:t>57</w:t>
            </w:r>
          </w:p>
        </w:tc>
      </w:tr>
      <w:tr>
        <w:trPr>
          <w:trHeight w:val="309" w:hRule="atLeast"/>
        </w:trPr>
        <w:tc>
          <w:tcPr>
            <w:tcW w:w="1028" w:type="dxa"/>
            <w:tcBorders>
              <w:left w:val="single" w:sz="18" w:space="0" w:color="000000"/>
            </w:tcBorders>
          </w:tcPr>
          <w:p>
            <w:pPr>
              <w:pStyle w:val="TableParagraph"/>
              <w:spacing w:before="1"/>
              <w:ind w:left="78"/>
              <w:rPr>
                <w:rFonts w:ascii="Calibri"/>
                <w:sz w:val="22"/>
              </w:rPr>
            </w:pPr>
            <w:r>
              <w:rPr>
                <w:rFonts w:ascii="Calibri"/>
                <w:spacing w:val="-2"/>
                <w:sz w:val="22"/>
              </w:rPr>
              <w:t>Pretest</w:t>
            </w:r>
          </w:p>
        </w:tc>
        <w:tc>
          <w:tcPr>
            <w:tcW w:w="1107" w:type="dxa"/>
          </w:tcPr>
          <w:p>
            <w:pPr>
              <w:pStyle w:val="TableParagraph"/>
              <w:spacing w:before="1"/>
              <w:ind w:left="186"/>
              <w:rPr>
                <w:rFonts w:ascii="Calibri"/>
                <w:sz w:val="22"/>
              </w:rPr>
            </w:pPr>
            <w:r>
              <w:rPr>
                <w:rFonts w:ascii="Calibri"/>
                <w:spacing w:val="-2"/>
                <w:sz w:val="22"/>
              </w:rPr>
              <w:t>Urban</w:t>
            </w:r>
          </w:p>
        </w:tc>
        <w:tc>
          <w:tcPr>
            <w:tcW w:w="1563" w:type="dxa"/>
            <w:tcBorders>
              <w:right w:val="single" w:sz="18" w:space="0" w:color="000000"/>
            </w:tcBorders>
          </w:tcPr>
          <w:p>
            <w:pPr>
              <w:pStyle w:val="TableParagraph"/>
              <w:spacing w:before="1"/>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before="1"/>
              <w:ind w:left="332"/>
              <w:rPr>
                <w:rFonts w:ascii="Calibri"/>
                <w:sz w:val="22"/>
              </w:rPr>
            </w:pPr>
            <w:r>
              <w:rPr>
                <w:rFonts w:ascii="Calibri"/>
                <w:spacing w:val="-2"/>
                <w:sz w:val="22"/>
              </w:rPr>
              <w:t>24.7143</w:t>
            </w:r>
          </w:p>
        </w:tc>
        <w:tc>
          <w:tcPr>
            <w:tcW w:w="1599" w:type="dxa"/>
            <w:tcBorders>
              <w:left w:val="single" w:sz="8" w:space="0" w:color="000000"/>
              <w:right w:val="single" w:sz="8" w:space="0" w:color="000000"/>
            </w:tcBorders>
          </w:tcPr>
          <w:p>
            <w:pPr>
              <w:pStyle w:val="TableParagraph"/>
              <w:spacing w:before="1"/>
              <w:ind w:right="44"/>
              <w:jc w:val="right"/>
              <w:rPr>
                <w:rFonts w:ascii="Calibri"/>
                <w:sz w:val="22"/>
              </w:rPr>
            </w:pPr>
            <w:r>
              <w:rPr>
                <w:rFonts w:ascii="Calibri"/>
                <w:spacing w:val="-2"/>
                <w:sz w:val="22"/>
              </w:rPr>
              <w:t>5.01664</w:t>
            </w:r>
          </w:p>
        </w:tc>
        <w:tc>
          <w:tcPr>
            <w:tcW w:w="1134" w:type="dxa"/>
            <w:tcBorders>
              <w:left w:val="single" w:sz="8" w:space="0" w:color="000000"/>
              <w:right w:val="single" w:sz="18" w:space="0" w:color="000000"/>
            </w:tcBorders>
          </w:tcPr>
          <w:p>
            <w:pPr>
              <w:pStyle w:val="TableParagraph"/>
              <w:spacing w:before="1"/>
              <w:ind w:right="38"/>
              <w:jc w:val="right"/>
              <w:rPr>
                <w:rFonts w:ascii="Calibri"/>
                <w:sz w:val="22"/>
              </w:rPr>
            </w:pPr>
            <w:r>
              <w:rPr>
                <w:rFonts w:ascii="Calibri"/>
                <w:spacing w:val="-5"/>
                <w:sz w:val="22"/>
              </w:rPr>
              <w:t>49</w:t>
            </w:r>
          </w:p>
        </w:tc>
      </w:tr>
      <w:tr>
        <w:trPr>
          <w:trHeight w:val="307" w:hRule="atLeast"/>
        </w:trPr>
        <w:tc>
          <w:tcPr>
            <w:tcW w:w="1028" w:type="dxa"/>
            <w:tcBorders>
              <w:left w:val="single" w:sz="18" w:space="0" w:color="000000"/>
            </w:tcBorders>
          </w:tcPr>
          <w:p>
            <w:pPr>
              <w:pStyle w:val="TableParagraph"/>
              <w:rPr>
                <w:sz w:val="22"/>
              </w:rPr>
            </w:pPr>
          </w:p>
        </w:tc>
        <w:tc>
          <w:tcPr>
            <w:tcW w:w="1107" w:type="dxa"/>
          </w:tcPr>
          <w:p>
            <w:pPr>
              <w:pStyle w:val="TableParagraph"/>
              <w:rPr>
                <w:sz w:val="22"/>
              </w:rPr>
            </w:pPr>
          </w:p>
        </w:tc>
        <w:tc>
          <w:tcPr>
            <w:tcW w:w="1563" w:type="dxa"/>
            <w:tcBorders>
              <w:right w:val="single" w:sz="18" w:space="0" w:color="000000"/>
            </w:tcBorders>
          </w:tcPr>
          <w:p>
            <w:pPr>
              <w:pStyle w:val="TableParagraph"/>
              <w:spacing w:line="268" w:lineRule="exact"/>
              <w:ind w:left="198"/>
              <w:rPr>
                <w:rFonts w:ascii="Calibri"/>
                <w:sz w:val="22"/>
              </w:rPr>
            </w:pPr>
            <w:r>
              <w:rPr>
                <w:rFonts w:ascii="Calibri"/>
                <w:spacing w:val="-2"/>
                <w:sz w:val="22"/>
              </w:rPr>
              <w:t>Total</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24.4811</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4.26331</w:t>
            </w:r>
          </w:p>
        </w:tc>
        <w:tc>
          <w:tcPr>
            <w:tcW w:w="1134"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106</w:t>
            </w:r>
          </w:p>
        </w:tc>
      </w:tr>
      <w:tr>
        <w:trPr>
          <w:trHeight w:val="309" w:hRule="atLeast"/>
        </w:trPr>
        <w:tc>
          <w:tcPr>
            <w:tcW w:w="1028" w:type="dxa"/>
            <w:tcBorders>
              <w:left w:val="single" w:sz="18" w:space="0" w:color="000000"/>
            </w:tcBorders>
          </w:tcPr>
          <w:p>
            <w:pPr>
              <w:pStyle w:val="TableParagraph"/>
              <w:rPr>
                <w:sz w:val="22"/>
              </w:rPr>
            </w:pPr>
          </w:p>
        </w:tc>
        <w:tc>
          <w:tcPr>
            <w:tcW w:w="1107" w:type="dxa"/>
          </w:tcPr>
          <w:p>
            <w:pPr>
              <w:pStyle w:val="TableParagraph"/>
              <w:rPr>
                <w:sz w:val="22"/>
              </w:rPr>
            </w:pPr>
          </w:p>
        </w:tc>
        <w:tc>
          <w:tcPr>
            <w:tcW w:w="1563" w:type="dxa"/>
            <w:tcBorders>
              <w:right w:val="single" w:sz="18" w:space="0" w:color="000000"/>
            </w:tcBorders>
          </w:tcPr>
          <w:p>
            <w:pPr>
              <w:pStyle w:val="TableParagraph"/>
              <w:spacing w:line="268"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24.3925</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3.45253</w:t>
            </w:r>
          </w:p>
        </w:tc>
        <w:tc>
          <w:tcPr>
            <w:tcW w:w="1134"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107</w:t>
            </w:r>
          </w:p>
        </w:tc>
      </w:tr>
      <w:tr>
        <w:trPr>
          <w:trHeight w:val="309" w:hRule="atLeast"/>
        </w:trPr>
        <w:tc>
          <w:tcPr>
            <w:tcW w:w="1028" w:type="dxa"/>
            <w:tcBorders>
              <w:left w:val="single" w:sz="18" w:space="0" w:color="000000"/>
            </w:tcBorders>
          </w:tcPr>
          <w:p>
            <w:pPr>
              <w:pStyle w:val="TableParagraph"/>
              <w:rPr>
                <w:sz w:val="22"/>
              </w:rPr>
            </w:pPr>
          </w:p>
        </w:tc>
        <w:tc>
          <w:tcPr>
            <w:tcW w:w="1107" w:type="dxa"/>
          </w:tcPr>
          <w:p>
            <w:pPr>
              <w:pStyle w:val="TableParagraph"/>
              <w:spacing w:before="1"/>
              <w:ind w:left="186"/>
              <w:rPr>
                <w:rFonts w:ascii="Calibri"/>
                <w:sz w:val="22"/>
              </w:rPr>
            </w:pPr>
            <w:r>
              <w:rPr>
                <w:rFonts w:ascii="Calibri"/>
                <w:spacing w:val="-2"/>
                <w:sz w:val="22"/>
              </w:rPr>
              <w:t>Total</w:t>
            </w:r>
          </w:p>
        </w:tc>
        <w:tc>
          <w:tcPr>
            <w:tcW w:w="1563" w:type="dxa"/>
            <w:tcBorders>
              <w:right w:val="single" w:sz="18" w:space="0" w:color="000000"/>
            </w:tcBorders>
          </w:tcPr>
          <w:p>
            <w:pPr>
              <w:pStyle w:val="TableParagraph"/>
              <w:spacing w:before="1"/>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before="1"/>
              <w:ind w:left="332"/>
              <w:rPr>
                <w:rFonts w:ascii="Calibri"/>
                <w:sz w:val="22"/>
              </w:rPr>
            </w:pPr>
            <w:r>
              <w:rPr>
                <w:rFonts w:ascii="Calibri"/>
                <w:spacing w:val="-2"/>
                <w:sz w:val="22"/>
              </w:rPr>
              <w:t>24.5743</w:t>
            </w:r>
          </w:p>
        </w:tc>
        <w:tc>
          <w:tcPr>
            <w:tcW w:w="1599" w:type="dxa"/>
            <w:tcBorders>
              <w:left w:val="single" w:sz="8" w:space="0" w:color="000000"/>
              <w:right w:val="single" w:sz="8" w:space="0" w:color="000000"/>
            </w:tcBorders>
          </w:tcPr>
          <w:p>
            <w:pPr>
              <w:pStyle w:val="TableParagraph"/>
              <w:spacing w:before="1"/>
              <w:ind w:right="44"/>
              <w:jc w:val="right"/>
              <w:rPr>
                <w:rFonts w:ascii="Calibri"/>
                <w:sz w:val="22"/>
              </w:rPr>
            </w:pPr>
            <w:r>
              <w:rPr>
                <w:rFonts w:ascii="Calibri"/>
                <w:spacing w:val="-2"/>
                <w:sz w:val="22"/>
              </w:rPr>
              <w:t>4.61161</w:t>
            </w:r>
          </w:p>
        </w:tc>
        <w:tc>
          <w:tcPr>
            <w:tcW w:w="1134" w:type="dxa"/>
            <w:tcBorders>
              <w:left w:val="single" w:sz="8" w:space="0" w:color="000000"/>
              <w:right w:val="single" w:sz="18" w:space="0" w:color="000000"/>
            </w:tcBorders>
          </w:tcPr>
          <w:p>
            <w:pPr>
              <w:pStyle w:val="TableParagraph"/>
              <w:spacing w:before="1"/>
              <w:ind w:right="43"/>
              <w:jc w:val="right"/>
              <w:rPr>
                <w:rFonts w:ascii="Calibri"/>
                <w:sz w:val="22"/>
              </w:rPr>
            </w:pPr>
            <w:r>
              <w:rPr>
                <w:rFonts w:ascii="Calibri"/>
                <w:spacing w:val="-5"/>
                <w:sz w:val="22"/>
              </w:rPr>
              <w:t>101</w:t>
            </w:r>
          </w:p>
        </w:tc>
      </w:tr>
      <w:tr>
        <w:trPr>
          <w:trHeight w:val="288" w:hRule="atLeast"/>
        </w:trPr>
        <w:tc>
          <w:tcPr>
            <w:tcW w:w="1028" w:type="dxa"/>
            <w:tcBorders>
              <w:left w:val="single" w:sz="18" w:space="0" w:color="000000"/>
            </w:tcBorders>
          </w:tcPr>
          <w:p>
            <w:pPr>
              <w:pStyle w:val="TableParagraph"/>
              <w:rPr>
                <w:sz w:val="20"/>
              </w:rPr>
            </w:pPr>
          </w:p>
        </w:tc>
        <w:tc>
          <w:tcPr>
            <w:tcW w:w="1107" w:type="dxa"/>
          </w:tcPr>
          <w:p>
            <w:pPr>
              <w:pStyle w:val="TableParagraph"/>
              <w:rPr>
                <w:sz w:val="20"/>
              </w:rPr>
            </w:pPr>
          </w:p>
        </w:tc>
        <w:tc>
          <w:tcPr>
            <w:tcW w:w="1563" w:type="dxa"/>
            <w:tcBorders>
              <w:right w:val="single" w:sz="18" w:space="0" w:color="000000"/>
            </w:tcBorders>
          </w:tcPr>
          <w:p>
            <w:pPr>
              <w:pStyle w:val="TableParagraph"/>
              <w:spacing w:line="268" w:lineRule="exact"/>
              <w:ind w:left="198"/>
              <w:rPr>
                <w:rFonts w:ascii="Calibri"/>
                <w:sz w:val="22"/>
              </w:rPr>
            </w:pPr>
            <w:r>
              <w:rPr>
                <w:rFonts w:ascii="Calibri"/>
                <w:spacing w:val="-2"/>
                <w:sz w:val="22"/>
              </w:rPr>
              <w:t>Total</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24.4808</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4.04798</w:t>
            </w:r>
          </w:p>
        </w:tc>
        <w:tc>
          <w:tcPr>
            <w:tcW w:w="1134"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208</w:t>
            </w:r>
          </w:p>
        </w:tc>
      </w:tr>
      <w:tr>
        <w:trPr>
          <w:trHeight w:val="268" w:hRule="atLeast"/>
        </w:trPr>
        <w:tc>
          <w:tcPr>
            <w:tcW w:w="1028" w:type="dxa"/>
            <w:tcBorders>
              <w:left w:val="single" w:sz="18" w:space="0" w:color="000000"/>
            </w:tcBorders>
          </w:tcPr>
          <w:p>
            <w:pPr>
              <w:pStyle w:val="TableParagraph"/>
              <w:rPr>
                <w:sz w:val="18"/>
              </w:rPr>
            </w:pPr>
          </w:p>
        </w:tc>
        <w:tc>
          <w:tcPr>
            <w:tcW w:w="1107" w:type="dxa"/>
          </w:tcPr>
          <w:p>
            <w:pPr>
              <w:pStyle w:val="TableParagraph"/>
              <w:rPr>
                <w:sz w:val="18"/>
              </w:rPr>
            </w:pPr>
          </w:p>
        </w:tc>
        <w:tc>
          <w:tcPr>
            <w:tcW w:w="1563" w:type="dxa"/>
            <w:tcBorders>
              <w:right w:val="single" w:sz="18" w:space="0" w:color="000000"/>
            </w:tcBorders>
          </w:tcPr>
          <w:p>
            <w:pPr>
              <w:pStyle w:val="TableParagraph"/>
              <w:spacing w:line="249"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left w:val="single" w:sz="18" w:space="0" w:color="000000"/>
              <w:right w:val="single" w:sz="8" w:space="0" w:color="000000"/>
            </w:tcBorders>
          </w:tcPr>
          <w:p>
            <w:pPr>
              <w:pStyle w:val="TableParagraph"/>
              <w:spacing w:line="249" w:lineRule="exact"/>
              <w:ind w:left="332"/>
              <w:rPr>
                <w:rFonts w:ascii="Calibri"/>
                <w:sz w:val="22"/>
              </w:rPr>
            </w:pPr>
            <w:r>
              <w:rPr>
                <w:rFonts w:ascii="Calibri"/>
                <w:spacing w:val="-2"/>
                <w:sz w:val="22"/>
              </w:rPr>
              <w:t>44.3800</w:t>
            </w:r>
          </w:p>
        </w:tc>
        <w:tc>
          <w:tcPr>
            <w:tcW w:w="1599" w:type="dxa"/>
            <w:tcBorders>
              <w:left w:val="single" w:sz="8" w:space="0" w:color="000000"/>
              <w:right w:val="single" w:sz="8" w:space="0" w:color="000000"/>
            </w:tcBorders>
          </w:tcPr>
          <w:p>
            <w:pPr>
              <w:pStyle w:val="TableParagraph"/>
              <w:spacing w:line="249" w:lineRule="exact"/>
              <w:ind w:right="44"/>
              <w:jc w:val="right"/>
              <w:rPr>
                <w:rFonts w:ascii="Calibri"/>
                <w:sz w:val="22"/>
              </w:rPr>
            </w:pPr>
            <w:r>
              <w:rPr>
                <w:rFonts w:ascii="Calibri"/>
                <w:spacing w:val="-2"/>
                <w:sz w:val="22"/>
              </w:rPr>
              <w:t>3.99433</w:t>
            </w:r>
          </w:p>
        </w:tc>
        <w:tc>
          <w:tcPr>
            <w:tcW w:w="1134" w:type="dxa"/>
            <w:tcBorders>
              <w:left w:val="single" w:sz="8" w:space="0" w:color="000000"/>
              <w:right w:val="single" w:sz="18" w:space="0" w:color="000000"/>
            </w:tcBorders>
          </w:tcPr>
          <w:p>
            <w:pPr>
              <w:pStyle w:val="TableParagraph"/>
              <w:spacing w:line="249" w:lineRule="exact"/>
              <w:ind w:right="38"/>
              <w:jc w:val="right"/>
              <w:rPr>
                <w:rFonts w:ascii="Calibri"/>
                <w:sz w:val="22"/>
              </w:rPr>
            </w:pPr>
            <w:r>
              <w:rPr>
                <w:rFonts w:ascii="Calibri"/>
                <w:spacing w:val="-5"/>
                <w:sz w:val="22"/>
              </w:rPr>
              <w:t>50</w:t>
            </w:r>
          </w:p>
        </w:tc>
      </w:tr>
      <w:tr>
        <w:trPr>
          <w:trHeight w:val="268" w:hRule="atLeast"/>
        </w:trPr>
        <w:tc>
          <w:tcPr>
            <w:tcW w:w="1028" w:type="dxa"/>
            <w:tcBorders>
              <w:left w:val="single" w:sz="18" w:space="0" w:color="000000"/>
            </w:tcBorders>
          </w:tcPr>
          <w:p>
            <w:pPr>
              <w:pStyle w:val="TableParagraph"/>
              <w:rPr>
                <w:sz w:val="18"/>
              </w:rPr>
            </w:pPr>
          </w:p>
        </w:tc>
        <w:tc>
          <w:tcPr>
            <w:tcW w:w="1107" w:type="dxa"/>
          </w:tcPr>
          <w:p>
            <w:pPr>
              <w:pStyle w:val="TableParagraph"/>
              <w:spacing w:line="249" w:lineRule="exact"/>
              <w:ind w:left="186"/>
              <w:rPr>
                <w:rFonts w:ascii="Calibri"/>
                <w:sz w:val="22"/>
              </w:rPr>
            </w:pPr>
            <w:r>
              <w:rPr>
                <w:rFonts w:ascii="Calibri"/>
                <w:spacing w:val="-2"/>
                <w:sz w:val="22"/>
              </w:rPr>
              <w:t>Rural</w:t>
            </w:r>
          </w:p>
        </w:tc>
        <w:tc>
          <w:tcPr>
            <w:tcW w:w="1563" w:type="dxa"/>
            <w:tcBorders>
              <w:right w:val="single" w:sz="18" w:space="0" w:color="000000"/>
            </w:tcBorders>
          </w:tcPr>
          <w:p>
            <w:pPr>
              <w:pStyle w:val="TableParagraph"/>
              <w:spacing w:line="249" w:lineRule="exact"/>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line="249" w:lineRule="exact"/>
              <w:ind w:left="332"/>
              <w:rPr>
                <w:rFonts w:ascii="Calibri"/>
                <w:sz w:val="22"/>
              </w:rPr>
            </w:pPr>
            <w:r>
              <w:rPr>
                <w:rFonts w:ascii="Calibri"/>
                <w:spacing w:val="-2"/>
                <w:sz w:val="22"/>
              </w:rPr>
              <w:t>44.1923</w:t>
            </w:r>
          </w:p>
        </w:tc>
        <w:tc>
          <w:tcPr>
            <w:tcW w:w="1599" w:type="dxa"/>
            <w:tcBorders>
              <w:left w:val="single" w:sz="8" w:space="0" w:color="000000"/>
              <w:right w:val="single" w:sz="8" w:space="0" w:color="000000"/>
            </w:tcBorders>
          </w:tcPr>
          <w:p>
            <w:pPr>
              <w:pStyle w:val="TableParagraph"/>
              <w:spacing w:line="249" w:lineRule="exact"/>
              <w:ind w:right="44"/>
              <w:jc w:val="right"/>
              <w:rPr>
                <w:rFonts w:ascii="Calibri"/>
                <w:sz w:val="22"/>
              </w:rPr>
            </w:pPr>
            <w:r>
              <w:rPr>
                <w:rFonts w:ascii="Calibri"/>
                <w:spacing w:val="-2"/>
                <w:sz w:val="22"/>
              </w:rPr>
              <w:t>5.60825</w:t>
            </w:r>
          </w:p>
        </w:tc>
        <w:tc>
          <w:tcPr>
            <w:tcW w:w="1134" w:type="dxa"/>
            <w:tcBorders>
              <w:left w:val="single" w:sz="8" w:space="0" w:color="000000"/>
              <w:right w:val="single" w:sz="18" w:space="0" w:color="000000"/>
            </w:tcBorders>
          </w:tcPr>
          <w:p>
            <w:pPr>
              <w:pStyle w:val="TableParagraph"/>
              <w:spacing w:line="249" w:lineRule="exact"/>
              <w:ind w:right="38"/>
              <w:jc w:val="right"/>
              <w:rPr>
                <w:rFonts w:ascii="Calibri"/>
                <w:sz w:val="22"/>
              </w:rPr>
            </w:pPr>
            <w:r>
              <w:rPr>
                <w:rFonts w:ascii="Calibri"/>
                <w:spacing w:val="-5"/>
                <w:sz w:val="22"/>
              </w:rPr>
              <w:t>52</w:t>
            </w:r>
          </w:p>
        </w:tc>
      </w:tr>
      <w:tr>
        <w:trPr>
          <w:trHeight w:val="268" w:hRule="atLeast"/>
        </w:trPr>
        <w:tc>
          <w:tcPr>
            <w:tcW w:w="1028" w:type="dxa"/>
            <w:tcBorders>
              <w:left w:val="single" w:sz="18" w:space="0" w:color="000000"/>
            </w:tcBorders>
          </w:tcPr>
          <w:p>
            <w:pPr>
              <w:pStyle w:val="TableParagraph"/>
              <w:rPr>
                <w:sz w:val="18"/>
              </w:rPr>
            </w:pPr>
          </w:p>
        </w:tc>
        <w:tc>
          <w:tcPr>
            <w:tcW w:w="1107" w:type="dxa"/>
          </w:tcPr>
          <w:p>
            <w:pPr>
              <w:pStyle w:val="TableParagraph"/>
              <w:rPr>
                <w:sz w:val="18"/>
              </w:rPr>
            </w:pPr>
          </w:p>
        </w:tc>
        <w:tc>
          <w:tcPr>
            <w:tcW w:w="1563" w:type="dxa"/>
            <w:tcBorders>
              <w:right w:val="single" w:sz="18" w:space="0" w:color="000000"/>
            </w:tcBorders>
          </w:tcPr>
          <w:p>
            <w:pPr>
              <w:pStyle w:val="TableParagraph"/>
              <w:spacing w:line="249" w:lineRule="exact"/>
              <w:ind w:left="198"/>
              <w:rPr>
                <w:rFonts w:ascii="Calibri"/>
                <w:sz w:val="22"/>
              </w:rPr>
            </w:pPr>
            <w:r>
              <w:rPr>
                <w:rFonts w:ascii="Calibri"/>
                <w:spacing w:val="-2"/>
                <w:sz w:val="22"/>
              </w:rPr>
              <w:t>Total</w:t>
            </w:r>
          </w:p>
        </w:tc>
        <w:tc>
          <w:tcPr>
            <w:tcW w:w="1133" w:type="dxa"/>
            <w:tcBorders>
              <w:left w:val="single" w:sz="18" w:space="0" w:color="000000"/>
              <w:right w:val="single" w:sz="8" w:space="0" w:color="000000"/>
            </w:tcBorders>
          </w:tcPr>
          <w:p>
            <w:pPr>
              <w:pStyle w:val="TableParagraph"/>
              <w:spacing w:line="249" w:lineRule="exact"/>
              <w:ind w:left="332"/>
              <w:rPr>
                <w:rFonts w:ascii="Calibri"/>
                <w:sz w:val="22"/>
              </w:rPr>
            </w:pPr>
            <w:r>
              <w:rPr>
                <w:rFonts w:ascii="Calibri"/>
                <w:spacing w:val="-2"/>
                <w:sz w:val="22"/>
              </w:rPr>
              <w:t>44.2843</w:t>
            </w:r>
          </w:p>
        </w:tc>
        <w:tc>
          <w:tcPr>
            <w:tcW w:w="1599" w:type="dxa"/>
            <w:tcBorders>
              <w:left w:val="single" w:sz="8" w:space="0" w:color="000000"/>
              <w:right w:val="single" w:sz="8" w:space="0" w:color="000000"/>
            </w:tcBorders>
          </w:tcPr>
          <w:p>
            <w:pPr>
              <w:pStyle w:val="TableParagraph"/>
              <w:spacing w:line="249" w:lineRule="exact"/>
              <w:ind w:right="44"/>
              <w:jc w:val="right"/>
              <w:rPr>
                <w:rFonts w:ascii="Calibri"/>
                <w:sz w:val="22"/>
              </w:rPr>
            </w:pPr>
            <w:r>
              <w:rPr>
                <w:rFonts w:ascii="Calibri"/>
                <w:spacing w:val="-2"/>
                <w:sz w:val="22"/>
              </w:rPr>
              <w:t>4.86120</w:t>
            </w:r>
          </w:p>
        </w:tc>
        <w:tc>
          <w:tcPr>
            <w:tcW w:w="1134"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102</w:t>
            </w:r>
          </w:p>
        </w:tc>
      </w:tr>
      <w:tr>
        <w:trPr>
          <w:trHeight w:val="268" w:hRule="atLeast"/>
        </w:trPr>
        <w:tc>
          <w:tcPr>
            <w:tcW w:w="1028" w:type="dxa"/>
            <w:tcBorders>
              <w:left w:val="single" w:sz="18" w:space="0" w:color="000000"/>
            </w:tcBorders>
          </w:tcPr>
          <w:p>
            <w:pPr>
              <w:pStyle w:val="TableParagraph"/>
              <w:rPr>
                <w:sz w:val="18"/>
              </w:rPr>
            </w:pPr>
          </w:p>
        </w:tc>
        <w:tc>
          <w:tcPr>
            <w:tcW w:w="1107" w:type="dxa"/>
          </w:tcPr>
          <w:p>
            <w:pPr>
              <w:pStyle w:val="TableParagraph"/>
              <w:rPr>
                <w:sz w:val="18"/>
              </w:rPr>
            </w:pPr>
          </w:p>
        </w:tc>
        <w:tc>
          <w:tcPr>
            <w:tcW w:w="1563" w:type="dxa"/>
            <w:tcBorders>
              <w:right w:val="single" w:sz="18" w:space="0" w:color="000000"/>
            </w:tcBorders>
          </w:tcPr>
          <w:p>
            <w:pPr>
              <w:pStyle w:val="TableParagraph"/>
              <w:spacing w:line="249"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left w:val="single" w:sz="18" w:space="0" w:color="000000"/>
              <w:right w:val="single" w:sz="8" w:space="0" w:color="000000"/>
            </w:tcBorders>
          </w:tcPr>
          <w:p>
            <w:pPr>
              <w:pStyle w:val="TableParagraph"/>
              <w:spacing w:line="249" w:lineRule="exact"/>
              <w:ind w:left="332"/>
              <w:rPr>
                <w:rFonts w:ascii="Calibri"/>
                <w:sz w:val="22"/>
              </w:rPr>
            </w:pPr>
            <w:r>
              <w:rPr>
                <w:rFonts w:ascii="Calibri"/>
                <w:spacing w:val="-2"/>
                <w:sz w:val="22"/>
              </w:rPr>
              <w:t>44.1930</w:t>
            </w:r>
          </w:p>
        </w:tc>
        <w:tc>
          <w:tcPr>
            <w:tcW w:w="1599" w:type="dxa"/>
            <w:tcBorders>
              <w:left w:val="single" w:sz="8" w:space="0" w:color="000000"/>
              <w:right w:val="single" w:sz="8" w:space="0" w:color="000000"/>
            </w:tcBorders>
          </w:tcPr>
          <w:p>
            <w:pPr>
              <w:pStyle w:val="TableParagraph"/>
              <w:spacing w:line="249" w:lineRule="exact"/>
              <w:ind w:right="44"/>
              <w:jc w:val="right"/>
              <w:rPr>
                <w:rFonts w:ascii="Calibri"/>
                <w:sz w:val="22"/>
              </w:rPr>
            </w:pPr>
            <w:r>
              <w:rPr>
                <w:rFonts w:ascii="Calibri"/>
                <w:spacing w:val="-2"/>
                <w:sz w:val="22"/>
              </w:rPr>
              <w:t>3.78172</w:t>
            </w:r>
          </w:p>
        </w:tc>
        <w:tc>
          <w:tcPr>
            <w:tcW w:w="1134" w:type="dxa"/>
            <w:tcBorders>
              <w:left w:val="single" w:sz="8" w:space="0" w:color="000000"/>
              <w:right w:val="single" w:sz="18" w:space="0" w:color="000000"/>
            </w:tcBorders>
          </w:tcPr>
          <w:p>
            <w:pPr>
              <w:pStyle w:val="TableParagraph"/>
              <w:spacing w:line="249" w:lineRule="exact"/>
              <w:ind w:right="38"/>
              <w:jc w:val="right"/>
              <w:rPr>
                <w:rFonts w:ascii="Calibri"/>
                <w:sz w:val="22"/>
              </w:rPr>
            </w:pPr>
            <w:r>
              <w:rPr>
                <w:rFonts w:ascii="Calibri"/>
                <w:spacing w:val="-5"/>
                <w:sz w:val="22"/>
              </w:rPr>
              <w:t>57</w:t>
            </w:r>
          </w:p>
        </w:tc>
      </w:tr>
      <w:tr>
        <w:trPr>
          <w:trHeight w:val="268" w:hRule="atLeast"/>
        </w:trPr>
        <w:tc>
          <w:tcPr>
            <w:tcW w:w="1028" w:type="dxa"/>
            <w:tcBorders>
              <w:left w:val="single" w:sz="18" w:space="0" w:color="000000"/>
            </w:tcBorders>
          </w:tcPr>
          <w:p>
            <w:pPr>
              <w:pStyle w:val="TableParagraph"/>
              <w:spacing w:line="249" w:lineRule="exact"/>
              <w:ind w:left="78"/>
              <w:rPr>
                <w:rFonts w:ascii="Calibri"/>
                <w:sz w:val="22"/>
              </w:rPr>
            </w:pPr>
            <w:r>
              <w:rPr>
                <w:rFonts w:ascii="Calibri"/>
                <w:sz w:val="22"/>
              </w:rPr>
              <w:t>Post</w:t>
            </w:r>
            <w:r>
              <w:rPr>
                <w:rFonts w:ascii="Calibri"/>
                <w:spacing w:val="-6"/>
                <w:sz w:val="22"/>
              </w:rPr>
              <w:t> </w:t>
            </w:r>
            <w:r>
              <w:rPr>
                <w:rFonts w:ascii="Calibri"/>
                <w:spacing w:val="-4"/>
                <w:sz w:val="22"/>
              </w:rPr>
              <w:t>test</w:t>
            </w:r>
          </w:p>
        </w:tc>
        <w:tc>
          <w:tcPr>
            <w:tcW w:w="1107" w:type="dxa"/>
          </w:tcPr>
          <w:p>
            <w:pPr>
              <w:pStyle w:val="TableParagraph"/>
              <w:spacing w:line="249" w:lineRule="exact"/>
              <w:ind w:left="186"/>
              <w:rPr>
                <w:rFonts w:ascii="Calibri"/>
                <w:sz w:val="22"/>
              </w:rPr>
            </w:pPr>
            <w:r>
              <w:rPr>
                <w:rFonts w:ascii="Calibri"/>
                <w:spacing w:val="-2"/>
                <w:sz w:val="22"/>
              </w:rPr>
              <w:t>Urban</w:t>
            </w:r>
          </w:p>
        </w:tc>
        <w:tc>
          <w:tcPr>
            <w:tcW w:w="1563" w:type="dxa"/>
            <w:tcBorders>
              <w:right w:val="single" w:sz="18" w:space="0" w:color="000000"/>
            </w:tcBorders>
          </w:tcPr>
          <w:p>
            <w:pPr>
              <w:pStyle w:val="TableParagraph"/>
              <w:spacing w:line="249" w:lineRule="exact"/>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line="249" w:lineRule="exact"/>
              <w:ind w:left="332"/>
              <w:rPr>
                <w:rFonts w:ascii="Calibri"/>
                <w:sz w:val="22"/>
              </w:rPr>
            </w:pPr>
            <w:r>
              <w:rPr>
                <w:rFonts w:ascii="Calibri"/>
                <w:spacing w:val="-2"/>
                <w:sz w:val="22"/>
              </w:rPr>
              <w:t>44.2653</w:t>
            </w:r>
          </w:p>
        </w:tc>
        <w:tc>
          <w:tcPr>
            <w:tcW w:w="1599" w:type="dxa"/>
            <w:tcBorders>
              <w:left w:val="single" w:sz="8" w:space="0" w:color="000000"/>
              <w:right w:val="single" w:sz="8" w:space="0" w:color="000000"/>
            </w:tcBorders>
          </w:tcPr>
          <w:p>
            <w:pPr>
              <w:pStyle w:val="TableParagraph"/>
              <w:spacing w:line="249" w:lineRule="exact"/>
              <w:ind w:right="44"/>
              <w:jc w:val="right"/>
              <w:rPr>
                <w:rFonts w:ascii="Calibri"/>
                <w:sz w:val="22"/>
              </w:rPr>
            </w:pPr>
            <w:r>
              <w:rPr>
                <w:rFonts w:ascii="Calibri"/>
                <w:spacing w:val="-2"/>
                <w:sz w:val="22"/>
              </w:rPr>
              <w:t>3.80666</w:t>
            </w:r>
          </w:p>
        </w:tc>
        <w:tc>
          <w:tcPr>
            <w:tcW w:w="1134" w:type="dxa"/>
            <w:tcBorders>
              <w:left w:val="single" w:sz="8" w:space="0" w:color="000000"/>
              <w:right w:val="single" w:sz="18" w:space="0" w:color="000000"/>
            </w:tcBorders>
          </w:tcPr>
          <w:p>
            <w:pPr>
              <w:pStyle w:val="TableParagraph"/>
              <w:spacing w:line="249" w:lineRule="exact"/>
              <w:ind w:right="38"/>
              <w:jc w:val="right"/>
              <w:rPr>
                <w:rFonts w:ascii="Calibri"/>
                <w:sz w:val="22"/>
              </w:rPr>
            </w:pPr>
            <w:r>
              <w:rPr>
                <w:rFonts w:ascii="Calibri"/>
                <w:spacing w:val="-5"/>
                <w:sz w:val="22"/>
              </w:rPr>
              <w:t>49</w:t>
            </w:r>
          </w:p>
        </w:tc>
      </w:tr>
      <w:tr>
        <w:trPr>
          <w:trHeight w:val="268" w:hRule="atLeast"/>
        </w:trPr>
        <w:tc>
          <w:tcPr>
            <w:tcW w:w="1028" w:type="dxa"/>
            <w:tcBorders>
              <w:left w:val="single" w:sz="18" w:space="0" w:color="000000"/>
            </w:tcBorders>
          </w:tcPr>
          <w:p>
            <w:pPr>
              <w:pStyle w:val="TableParagraph"/>
              <w:rPr>
                <w:sz w:val="18"/>
              </w:rPr>
            </w:pPr>
          </w:p>
        </w:tc>
        <w:tc>
          <w:tcPr>
            <w:tcW w:w="1107" w:type="dxa"/>
          </w:tcPr>
          <w:p>
            <w:pPr>
              <w:pStyle w:val="TableParagraph"/>
              <w:rPr>
                <w:sz w:val="18"/>
              </w:rPr>
            </w:pPr>
          </w:p>
        </w:tc>
        <w:tc>
          <w:tcPr>
            <w:tcW w:w="1563" w:type="dxa"/>
            <w:tcBorders>
              <w:right w:val="single" w:sz="18" w:space="0" w:color="000000"/>
            </w:tcBorders>
          </w:tcPr>
          <w:p>
            <w:pPr>
              <w:pStyle w:val="TableParagraph"/>
              <w:spacing w:line="249" w:lineRule="exact"/>
              <w:ind w:left="198"/>
              <w:rPr>
                <w:rFonts w:ascii="Calibri"/>
                <w:sz w:val="22"/>
              </w:rPr>
            </w:pPr>
            <w:r>
              <w:rPr>
                <w:rFonts w:ascii="Calibri"/>
                <w:spacing w:val="-2"/>
                <w:sz w:val="22"/>
              </w:rPr>
              <w:t>Total</w:t>
            </w:r>
          </w:p>
        </w:tc>
        <w:tc>
          <w:tcPr>
            <w:tcW w:w="1133" w:type="dxa"/>
            <w:tcBorders>
              <w:left w:val="single" w:sz="18" w:space="0" w:color="000000"/>
              <w:right w:val="single" w:sz="8" w:space="0" w:color="000000"/>
            </w:tcBorders>
          </w:tcPr>
          <w:p>
            <w:pPr>
              <w:pStyle w:val="TableParagraph"/>
              <w:spacing w:line="249" w:lineRule="exact"/>
              <w:ind w:left="332"/>
              <w:rPr>
                <w:rFonts w:ascii="Calibri"/>
                <w:sz w:val="22"/>
              </w:rPr>
            </w:pPr>
            <w:r>
              <w:rPr>
                <w:rFonts w:ascii="Calibri"/>
                <w:spacing w:val="-2"/>
                <w:sz w:val="22"/>
              </w:rPr>
              <w:t>44.2264</w:t>
            </w:r>
          </w:p>
        </w:tc>
        <w:tc>
          <w:tcPr>
            <w:tcW w:w="1599" w:type="dxa"/>
            <w:tcBorders>
              <w:left w:val="single" w:sz="8" w:space="0" w:color="000000"/>
              <w:right w:val="single" w:sz="8" w:space="0" w:color="000000"/>
            </w:tcBorders>
          </w:tcPr>
          <w:p>
            <w:pPr>
              <w:pStyle w:val="TableParagraph"/>
              <w:spacing w:line="249" w:lineRule="exact"/>
              <w:ind w:right="44"/>
              <w:jc w:val="right"/>
              <w:rPr>
                <w:rFonts w:ascii="Calibri"/>
                <w:sz w:val="22"/>
              </w:rPr>
            </w:pPr>
            <w:r>
              <w:rPr>
                <w:rFonts w:ascii="Calibri"/>
                <w:spacing w:val="-2"/>
                <w:sz w:val="22"/>
              </w:rPr>
              <w:t>3.77532</w:t>
            </w:r>
          </w:p>
        </w:tc>
        <w:tc>
          <w:tcPr>
            <w:tcW w:w="1134"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106</w:t>
            </w:r>
          </w:p>
        </w:tc>
      </w:tr>
      <w:tr>
        <w:trPr>
          <w:trHeight w:val="266" w:hRule="atLeast"/>
        </w:trPr>
        <w:tc>
          <w:tcPr>
            <w:tcW w:w="1028" w:type="dxa"/>
            <w:tcBorders>
              <w:left w:val="single" w:sz="18" w:space="0" w:color="000000"/>
            </w:tcBorders>
          </w:tcPr>
          <w:p>
            <w:pPr>
              <w:pStyle w:val="TableParagraph"/>
              <w:rPr>
                <w:sz w:val="18"/>
              </w:rPr>
            </w:pPr>
          </w:p>
        </w:tc>
        <w:tc>
          <w:tcPr>
            <w:tcW w:w="1107" w:type="dxa"/>
          </w:tcPr>
          <w:p>
            <w:pPr>
              <w:pStyle w:val="TableParagraph"/>
              <w:rPr>
                <w:sz w:val="18"/>
              </w:rPr>
            </w:pPr>
          </w:p>
        </w:tc>
        <w:tc>
          <w:tcPr>
            <w:tcW w:w="1563" w:type="dxa"/>
            <w:tcBorders>
              <w:right w:val="single" w:sz="18" w:space="0" w:color="000000"/>
            </w:tcBorders>
          </w:tcPr>
          <w:p>
            <w:pPr>
              <w:pStyle w:val="TableParagraph"/>
              <w:spacing w:line="246"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left w:val="single" w:sz="18" w:space="0" w:color="000000"/>
              <w:right w:val="single" w:sz="8" w:space="0" w:color="000000"/>
            </w:tcBorders>
          </w:tcPr>
          <w:p>
            <w:pPr>
              <w:pStyle w:val="TableParagraph"/>
              <w:spacing w:line="246" w:lineRule="exact"/>
              <w:ind w:left="332"/>
              <w:rPr>
                <w:rFonts w:ascii="Calibri"/>
                <w:sz w:val="22"/>
              </w:rPr>
            </w:pPr>
            <w:r>
              <w:rPr>
                <w:rFonts w:ascii="Calibri"/>
                <w:spacing w:val="-2"/>
                <w:sz w:val="22"/>
              </w:rPr>
              <w:t>44.2804</w:t>
            </w:r>
          </w:p>
        </w:tc>
        <w:tc>
          <w:tcPr>
            <w:tcW w:w="1599" w:type="dxa"/>
            <w:tcBorders>
              <w:left w:val="single" w:sz="8" w:space="0" w:color="000000"/>
              <w:right w:val="single" w:sz="8" w:space="0" w:color="000000"/>
            </w:tcBorders>
          </w:tcPr>
          <w:p>
            <w:pPr>
              <w:pStyle w:val="TableParagraph"/>
              <w:spacing w:line="246" w:lineRule="exact"/>
              <w:ind w:right="44"/>
              <w:jc w:val="right"/>
              <w:rPr>
                <w:rFonts w:ascii="Calibri"/>
                <w:sz w:val="22"/>
              </w:rPr>
            </w:pPr>
            <w:r>
              <w:rPr>
                <w:rFonts w:ascii="Calibri"/>
                <w:spacing w:val="-2"/>
                <w:sz w:val="22"/>
              </w:rPr>
              <w:t>3.86517</w:t>
            </w:r>
          </w:p>
        </w:tc>
        <w:tc>
          <w:tcPr>
            <w:tcW w:w="1134" w:type="dxa"/>
            <w:tcBorders>
              <w:left w:val="single" w:sz="8" w:space="0" w:color="000000"/>
              <w:right w:val="single" w:sz="18" w:space="0" w:color="000000"/>
            </w:tcBorders>
          </w:tcPr>
          <w:p>
            <w:pPr>
              <w:pStyle w:val="TableParagraph"/>
              <w:spacing w:line="246" w:lineRule="exact"/>
              <w:ind w:right="43"/>
              <w:jc w:val="right"/>
              <w:rPr>
                <w:rFonts w:ascii="Calibri"/>
                <w:sz w:val="22"/>
              </w:rPr>
            </w:pPr>
            <w:r>
              <w:rPr>
                <w:rFonts w:ascii="Calibri"/>
                <w:spacing w:val="-5"/>
                <w:sz w:val="22"/>
              </w:rPr>
              <w:t>107</w:t>
            </w:r>
          </w:p>
        </w:tc>
      </w:tr>
      <w:tr>
        <w:trPr>
          <w:trHeight w:val="266" w:hRule="atLeast"/>
        </w:trPr>
        <w:tc>
          <w:tcPr>
            <w:tcW w:w="1028" w:type="dxa"/>
            <w:tcBorders>
              <w:left w:val="single" w:sz="18" w:space="0" w:color="000000"/>
            </w:tcBorders>
          </w:tcPr>
          <w:p>
            <w:pPr>
              <w:pStyle w:val="TableParagraph"/>
              <w:rPr>
                <w:sz w:val="18"/>
              </w:rPr>
            </w:pPr>
          </w:p>
        </w:tc>
        <w:tc>
          <w:tcPr>
            <w:tcW w:w="1107" w:type="dxa"/>
          </w:tcPr>
          <w:p>
            <w:pPr>
              <w:pStyle w:val="TableParagraph"/>
              <w:spacing w:line="246" w:lineRule="exact"/>
              <w:ind w:left="186"/>
              <w:rPr>
                <w:rFonts w:ascii="Calibri"/>
                <w:sz w:val="22"/>
              </w:rPr>
            </w:pPr>
            <w:r>
              <w:rPr>
                <w:rFonts w:ascii="Calibri"/>
                <w:spacing w:val="-2"/>
                <w:sz w:val="22"/>
              </w:rPr>
              <w:t>Total</w:t>
            </w:r>
          </w:p>
        </w:tc>
        <w:tc>
          <w:tcPr>
            <w:tcW w:w="1563" w:type="dxa"/>
            <w:tcBorders>
              <w:right w:val="single" w:sz="18" w:space="0" w:color="000000"/>
            </w:tcBorders>
          </w:tcPr>
          <w:p>
            <w:pPr>
              <w:pStyle w:val="TableParagraph"/>
              <w:spacing w:line="246" w:lineRule="exact"/>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line="246" w:lineRule="exact"/>
              <w:ind w:left="332"/>
              <w:rPr>
                <w:rFonts w:ascii="Calibri"/>
                <w:sz w:val="22"/>
              </w:rPr>
            </w:pPr>
            <w:r>
              <w:rPr>
                <w:rFonts w:ascii="Calibri"/>
                <w:spacing w:val="-2"/>
                <w:sz w:val="22"/>
              </w:rPr>
              <w:t>44.2277</w:t>
            </w:r>
          </w:p>
        </w:tc>
        <w:tc>
          <w:tcPr>
            <w:tcW w:w="1599" w:type="dxa"/>
            <w:tcBorders>
              <w:left w:val="single" w:sz="8" w:space="0" w:color="000000"/>
              <w:right w:val="single" w:sz="8" w:space="0" w:color="000000"/>
            </w:tcBorders>
          </w:tcPr>
          <w:p>
            <w:pPr>
              <w:pStyle w:val="TableParagraph"/>
              <w:spacing w:line="246" w:lineRule="exact"/>
              <w:ind w:right="44"/>
              <w:jc w:val="right"/>
              <w:rPr>
                <w:rFonts w:ascii="Calibri"/>
                <w:sz w:val="22"/>
              </w:rPr>
            </w:pPr>
            <w:r>
              <w:rPr>
                <w:rFonts w:ascii="Calibri"/>
                <w:spacing w:val="-2"/>
                <w:sz w:val="22"/>
              </w:rPr>
              <w:t>4.79558</w:t>
            </w:r>
          </w:p>
        </w:tc>
        <w:tc>
          <w:tcPr>
            <w:tcW w:w="1134" w:type="dxa"/>
            <w:tcBorders>
              <w:left w:val="single" w:sz="8" w:space="0" w:color="000000"/>
              <w:right w:val="single" w:sz="18" w:space="0" w:color="000000"/>
            </w:tcBorders>
          </w:tcPr>
          <w:p>
            <w:pPr>
              <w:pStyle w:val="TableParagraph"/>
              <w:spacing w:line="246" w:lineRule="exact"/>
              <w:ind w:right="43"/>
              <w:jc w:val="right"/>
              <w:rPr>
                <w:rFonts w:ascii="Calibri"/>
                <w:sz w:val="22"/>
              </w:rPr>
            </w:pPr>
            <w:r>
              <w:rPr>
                <w:rFonts w:ascii="Calibri"/>
                <w:spacing w:val="-5"/>
                <w:sz w:val="22"/>
              </w:rPr>
              <w:t>101</w:t>
            </w:r>
          </w:p>
        </w:tc>
      </w:tr>
      <w:tr>
        <w:trPr>
          <w:trHeight w:val="268" w:hRule="atLeast"/>
        </w:trPr>
        <w:tc>
          <w:tcPr>
            <w:tcW w:w="1028" w:type="dxa"/>
            <w:tcBorders>
              <w:left w:val="single" w:sz="18" w:space="0" w:color="000000"/>
            </w:tcBorders>
          </w:tcPr>
          <w:p>
            <w:pPr>
              <w:pStyle w:val="TableParagraph"/>
              <w:rPr>
                <w:sz w:val="18"/>
              </w:rPr>
            </w:pPr>
          </w:p>
        </w:tc>
        <w:tc>
          <w:tcPr>
            <w:tcW w:w="1107" w:type="dxa"/>
          </w:tcPr>
          <w:p>
            <w:pPr>
              <w:pStyle w:val="TableParagraph"/>
              <w:rPr>
                <w:sz w:val="18"/>
              </w:rPr>
            </w:pPr>
          </w:p>
        </w:tc>
        <w:tc>
          <w:tcPr>
            <w:tcW w:w="1563" w:type="dxa"/>
            <w:tcBorders>
              <w:right w:val="single" w:sz="18" w:space="0" w:color="000000"/>
            </w:tcBorders>
          </w:tcPr>
          <w:p>
            <w:pPr>
              <w:pStyle w:val="TableParagraph"/>
              <w:spacing w:line="249" w:lineRule="exact"/>
              <w:ind w:left="198"/>
              <w:rPr>
                <w:rFonts w:ascii="Calibri"/>
                <w:sz w:val="22"/>
              </w:rPr>
            </w:pPr>
            <w:r>
              <w:rPr>
                <w:rFonts w:ascii="Calibri"/>
                <w:spacing w:val="-2"/>
                <w:sz w:val="22"/>
              </w:rPr>
              <w:t>Total</w:t>
            </w:r>
          </w:p>
        </w:tc>
        <w:tc>
          <w:tcPr>
            <w:tcW w:w="1133" w:type="dxa"/>
            <w:tcBorders>
              <w:left w:val="single" w:sz="18" w:space="0" w:color="000000"/>
              <w:right w:val="single" w:sz="8" w:space="0" w:color="000000"/>
            </w:tcBorders>
          </w:tcPr>
          <w:p>
            <w:pPr>
              <w:pStyle w:val="TableParagraph"/>
              <w:spacing w:line="249" w:lineRule="exact"/>
              <w:ind w:left="332"/>
              <w:rPr>
                <w:rFonts w:ascii="Calibri"/>
                <w:sz w:val="22"/>
              </w:rPr>
            </w:pPr>
            <w:r>
              <w:rPr>
                <w:rFonts w:ascii="Calibri"/>
                <w:spacing w:val="-2"/>
                <w:sz w:val="22"/>
              </w:rPr>
              <w:t>44.2548</w:t>
            </w:r>
          </w:p>
        </w:tc>
        <w:tc>
          <w:tcPr>
            <w:tcW w:w="1599" w:type="dxa"/>
            <w:tcBorders>
              <w:left w:val="single" w:sz="8" w:space="0" w:color="000000"/>
              <w:right w:val="single" w:sz="8" w:space="0" w:color="000000"/>
            </w:tcBorders>
          </w:tcPr>
          <w:p>
            <w:pPr>
              <w:pStyle w:val="TableParagraph"/>
              <w:spacing w:line="249" w:lineRule="exact"/>
              <w:ind w:right="44"/>
              <w:jc w:val="right"/>
              <w:rPr>
                <w:rFonts w:ascii="Calibri"/>
                <w:sz w:val="22"/>
              </w:rPr>
            </w:pPr>
            <w:r>
              <w:rPr>
                <w:rFonts w:ascii="Calibri"/>
                <w:spacing w:val="-2"/>
                <w:sz w:val="22"/>
              </w:rPr>
              <w:t>4.33138</w:t>
            </w:r>
          </w:p>
        </w:tc>
        <w:tc>
          <w:tcPr>
            <w:tcW w:w="1134"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208</w:t>
            </w:r>
          </w:p>
        </w:tc>
      </w:tr>
      <w:tr>
        <w:trPr>
          <w:trHeight w:val="290" w:hRule="atLeast"/>
        </w:trPr>
        <w:tc>
          <w:tcPr>
            <w:tcW w:w="1028" w:type="dxa"/>
            <w:tcBorders>
              <w:left w:val="single" w:sz="18" w:space="0" w:color="000000"/>
            </w:tcBorders>
          </w:tcPr>
          <w:p>
            <w:pPr>
              <w:pStyle w:val="TableParagraph"/>
              <w:rPr>
                <w:sz w:val="20"/>
              </w:rPr>
            </w:pPr>
          </w:p>
        </w:tc>
        <w:tc>
          <w:tcPr>
            <w:tcW w:w="1107" w:type="dxa"/>
          </w:tcPr>
          <w:p>
            <w:pPr>
              <w:pStyle w:val="TableParagraph"/>
              <w:rPr>
                <w:sz w:val="20"/>
              </w:rPr>
            </w:pPr>
          </w:p>
        </w:tc>
        <w:tc>
          <w:tcPr>
            <w:tcW w:w="1563" w:type="dxa"/>
            <w:tcBorders>
              <w:right w:val="single" w:sz="18" w:space="0" w:color="000000"/>
            </w:tcBorders>
          </w:tcPr>
          <w:p>
            <w:pPr>
              <w:pStyle w:val="TableParagraph"/>
              <w:spacing w:line="249"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left w:val="single" w:sz="18" w:space="0" w:color="000000"/>
              <w:right w:val="single" w:sz="8" w:space="0" w:color="000000"/>
            </w:tcBorders>
          </w:tcPr>
          <w:p>
            <w:pPr>
              <w:pStyle w:val="TableParagraph"/>
              <w:spacing w:line="249" w:lineRule="exact"/>
              <w:ind w:left="332"/>
              <w:rPr>
                <w:rFonts w:ascii="Calibri"/>
                <w:sz w:val="22"/>
              </w:rPr>
            </w:pPr>
            <w:r>
              <w:rPr>
                <w:rFonts w:ascii="Calibri"/>
                <w:spacing w:val="-2"/>
                <w:sz w:val="22"/>
              </w:rPr>
              <w:t>34.4500</w:t>
            </w:r>
          </w:p>
        </w:tc>
        <w:tc>
          <w:tcPr>
            <w:tcW w:w="1599" w:type="dxa"/>
            <w:tcBorders>
              <w:left w:val="single" w:sz="8" w:space="0" w:color="000000"/>
              <w:right w:val="single" w:sz="8" w:space="0" w:color="000000"/>
            </w:tcBorders>
          </w:tcPr>
          <w:p>
            <w:pPr>
              <w:pStyle w:val="TableParagraph"/>
              <w:spacing w:line="249" w:lineRule="exact"/>
              <w:ind w:right="44"/>
              <w:jc w:val="right"/>
              <w:rPr>
                <w:rFonts w:ascii="Calibri"/>
                <w:sz w:val="22"/>
              </w:rPr>
            </w:pPr>
            <w:r>
              <w:rPr>
                <w:rFonts w:ascii="Calibri"/>
                <w:spacing w:val="-2"/>
                <w:sz w:val="22"/>
              </w:rPr>
              <w:t>10.64047</w:t>
            </w:r>
          </w:p>
        </w:tc>
        <w:tc>
          <w:tcPr>
            <w:tcW w:w="1134" w:type="dxa"/>
            <w:tcBorders>
              <w:left w:val="single" w:sz="8" w:space="0" w:color="000000"/>
              <w:right w:val="single" w:sz="18" w:space="0" w:color="000000"/>
            </w:tcBorders>
          </w:tcPr>
          <w:p>
            <w:pPr>
              <w:pStyle w:val="TableParagraph"/>
              <w:spacing w:line="249" w:lineRule="exact"/>
              <w:ind w:right="43"/>
              <w:jc w:val="right"/>
              <w:rPr>
                <w:rFonts w:ascii="Calibri"/>
                <w:sz w:val="22"/>
              </w:rPr>
            </w:pPr>
            <w:r>
              <w:rPr>
                <w:rFonts w:ascii="Calibri"/>
                <w:spacing w:val="-5"/>
                <w:sz w:val="22"/>
              </w:rPr>
              <w:t>100</w:t>
            </w:r>
          </w:p>
        </w:tc>
      </w:tr>
      <w:tr>
        <w:trPr>
          <w:trHeight w:val="309" w:hRule="atLeast"/>
        </w:trPr>
        <w:tc>
          <w:tcPr>
            <w:tcW w:w="1028" w:type="dxa"/>
            <w:tcBorders>
              <w:left w:val="single" w:sz="18" w:space="0" w:color="000000"/>
            </w:tcBorders>
          </w:tcPr>
          <w:p>
            <w:pPr>
              <w:pStyle w:val="TableParagraph"/>
              <w:rPr>
                <w:sz w:val="22"/>
              </w:rPr>
            </w:pPr>
          </w:p>
        </w:tc>
        <w:tc>
          <w:tcPr>
            <w:tcW w:w="1107" w:type="dxa"/>
          </w:tcPr>
          <w:p>
            <w:pPr>
              <w:pStyle w:val="TableParagraph"/>
              <w:spacing w:before="2"/>
              <w:ind w:left="186"/>
              <w:rPr>
                <w:rFonts w:ascii="Calibri"/>
                <w:sz w:val="22"/>
              </w:rPr>
            </w:pPr>
            <w:r>
              <w:rPr>
                <w:rFonts w:ascii="Calibri"/>
                <w:spacing w:val="-2"/>
                <w:sz w:val="22"/>
              </w:rPr>
              <w:t>Rural</w:t>
            </w:r>
          </w:p>
        </w:tc>
        <w:tc>
          <w:tcPr>
            <w:tcW w:w="1563" w:type="dxa"/>
            <w:tcBorders>
              <w:right w:val="single" w:sz="18" w:space="0" w:color="000000"/>
            </w:tcBorders>
          </w:tcPr>
          <w:p>
            <w:pPr>
              <w:pStyle w:val="TableParagraph"/>
              <w:spacing w:before="2"/>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before="2"/>
              <w:ind w:left="332"/>
              <w:rPr>
                <w:rFonts w:ascii="Calibri"/>
                <w:sz w:val="22"/>
              </w:rPr>
            </w:pPr>
            <w:r>
              <w:rPr>
                <w:rFonts w:ascii="Calibri"/>
                <w:spacing w:val="-2"/>
                <w:sz w:val="22"/>
              </w:rPr>
              <w:t>34.3173</w:t>
            </w:r>
          </w:p>
        </w:tc>
        <w:tc>
          <w:tcPr>
            <w:tcW w:w="1599" w:type="dxa"/>
            <w:tcBorders>
              <w:left w:val="single" w:sz="8" w:space="0" w:color="000000"/>
              <w:right w:val="single" w:sz="8" w:space="0" w:color="000000"/>
            </w:tcBorders>
          </w:tcPr>
          <w:p>
            <w:pPr>
              <w:pStyle w:val="TableParagraph"/>
              <w:spacing w:before="2"/>
              <w:ind w:right="44"/>
              <w:jc w:val="right"/>
              <w:rPr>
                <w:rFonts w:ascii="Calibri"/>
                <w:sz w:val="22"/>
              </w:rPr>
            </w:pPr>
            <w:r>
              <w:rPr>
                <w:rFonts w:ascii="Calibri"/>
                <w:spacing w:val="-2"/>
                <w:sz w:val="22"/>
              </w:rPr>
              <w:t>11.08770</w:t>
            </w:r>
          </w:p>
        </w:tc>
        <w:tc>
          <w:tcPr>
            <w:tcW w:w="1134" w:type="dxa"/>
            <w:tcBorders>
              <w:left w:val="single" w:sz="8" w:space="0" w:color="000000"/>
              <w:right w:val="single" w:sz="18" w:space="0" w:color="000000"/>
            </w:tcBorders>
          </w:tcPr>
          <w:p>
            <w:pPr>
              <w:pStyle w:val="TableParagraph"/>
              <w:spacing w:before="2"/>
              <w:ind w:right="43"/>
              <w:jc w:val="right"/>
              <w:rPr>
                <w:rFonts w:ascii="Calibri"/>
                <w:sz w:val="22"/>
              </w:rPr>
            </w:pPr>
            <w:r>
              <w:rPr>
                <w:rFonts w:ascii="Calibri"/>
                <w:spacing w:val="-5"/>
                <w:sz w:val="22"/>
              </w:rPr>
              <w:t>104</w:t>
            </w:r>
          </w:p>
        </w:tc>
      </w:tr>
      <w:tr>
        <w:trPr>
          <w:trHeight w:val="307" w:hRule="atLeast"/>
        </w:trPr>
        <w:tc>
          <w:tcPr>
            <w:tcW w:w="1028" w:type="dxa"/>
            <w:tcBorders>
              <w:left w:val="single" w:sz="18" w:space="0" w:color="000000"/>
            </w:tcBorders>
          </w:tcPr>
          <w:p>
            <w:pPr>
              <w:pStyle w:val="TableParagraph"/>
              <w:rPr>
                <w:sz w:val="22"/>
              </w:rPr>
            </w:pPr>
          </w:p>
        </w:tc>
        <w:tc>
          <w:tcPr>
            <w:tcW w:w="1107" w:type="dxa"/>
          </w:tcPr>
          <w:p>
            <w:pPr>
              <w:pStyle w:val="TableParagraph"/>
              <w:rPr>
                <w:sz w:val="22"/>
              </w:rPr>
            </w:pPr>
          </w:p>
        </w:tc>
        <w:tc>
          <w:tcPr>
            <w:tcW w:w="1563" w:type="dxa"/>
            <w:tcBorders>
              <w:right w:val="single" w:sz="18" w:space="0" w:color="000000"/>
            </w:tcBorders>
          </w:tcPr>
          <w:p>
            <w:pPr>
              <w:pStyle w:val="TableParagraph"/>
              <w:spacing w:line="268" w:lineRule="exact"/>
              <w:ind w:left="198"/>
              <w:rPr>
                <w:rFonts w:ascii="Calibri"/>
                <w:sz w:val="22"/>
              </w:rPr>
            </w:pPr>
            <w:r>
              <w:rPr>
                <w:rFonts w:ascii="Calibri"/>
                <w:spacing w:val="-2"/>
                <w:sz w:val="22"/>
              </w:rPr>
              <w:t>Total</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34.3824</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10.84421</w:t>
            </w:r>
          </w:p>
        </w:tc>
        <w:tc>
          <w:tcPr>
            <w:tcW w:w="1134"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204</w:t>
            </w:r>
          </w:p>
        </w:tc>
      </w:tr>
      <w:tr>
        <w:trPr>
          <w:trHeight w:val="307" w:hRule="atLeast"/>
        </w:trPr>
        <w:tc>
          <w:tcPr>
            <w:tcW w:w="1028" w:type="dxa"/>
            <w:tcBorders>
              <w:left w:val="single" w:sz="18" w:space="0" w:color="000000"/>
            </w:tcBorders>
          </w:tcPr>
          <w:p>
            <w:pPr>
              <w:pStyle w:val="TableParagraph"/>
              <w:rPr>
                <w:sz w:val="22"/>
              </w:rPr>
            </w:pPr>
          </w:p>
        </w:tc>
        <w:tc>
          <w:tcPr>
            <w:tcW w:w="1107" w:type="dxa"/>
          </w:tcPr>
          <w:p>
            <w:pPr>
              <w:pStyle w:val="TableParagraph"/>
              <w:rPr>
                <w:sz w:val="22"/>
              </w:rPr>
            </w:pPr>
          </w:p>
        </w:tc>
        <w:tc>
          <w:tcPr>
            <w:tcW w:w="1563" w:type="dxa"/>
            <w:tcBorders>
              <w:right w:val="single" w:sz="18" w:space="0" w:color="000000"/>
            </w:tcBorders>
          </w:tcPr>
          <w:p>
            <w:pPr>
              <w:pStyle w:val="TableParagraph"/>
              <w:spacing w:line="268"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34.2368</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10.64163</w:t>
            </w:r>
          </w:p>
        </w:tc>
        <w:tc>
          <w:tcPr>
            <w:tcW w:w="1134"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114</w:t>
            </w:r>
          </w:p>
        </w:tc>
      </w:tr>
      <w:tr>
        <w:trPr>
          <w:trHeight w:val="309" w:hRule="atLeast"/>
        </w:trPr>
        <w:tc>
          <w:tcPr>
            <w:tcW w:w="1028" w:type="dxa"/>
            <w:tcBorders>
              <w:left w:val="single" w:sz="18" w:space="0" w:color="000000"/>
            </w:tcBorders>
          </w:tcPr>
          <w:p>
            <w:pPr>
              <w:pStyle w:val="TableParagraph"/>
              <w:spacing w:line="268" w:lineRule="exact"/>
              <w:ind w:left="78"/>
              <w:rPr>
                <w:rFonts w:ascii="Calibri"/>
                <w:sz w:val="22"/>
              </w:rPr>
            </w:pPr>
            <w:r>
              <w:rPr>
                <w:rFonts w:ascii="Calibri"/>
                <w:spacing w:val="-2"/>
                <w:sz w:val="22"/>
              </w:rPr>
              <w:t>Total</w:t>
            </w:r>
          </w:p>
        </w:tc>
        <w:tc>
          <w:tcPr>
            <w:tcW w:w="1107" w:type="dxa"/>
          </w:tcPr>
          <w:p>
            <w:pPr>
              <w:pStyle w:val="TableParagraph"/>
              <w:spacing w:line="268" w:lineRule="exact"/>
              <w:ind w:left="186"/>
              <w:rPr>
                <w:rFonts w:ascii="Calibri"/>
                <w:sz w:val="22"/>
              </w:rPr>
            </w:pPr>
            <w:r>
              <w:rPr>
                <w:rFonts w:ascii="Calibri"/>
                <w:spacing w:val="-2"/>
                <w:sz w:val="22"/>
              </w:rPr>
              <w:t>Urban</w:t>
            </w:r>
          </w:p>
        </w:tc>
        <w:tc>
          <w:tcPr>
            <w:tcW w:w="1563" w:type="dxa"/>
            <w:tcBorders>
              <w:right w:val="single" w:sz="18" w:space="0" w:color="000000"/>
            </w:tcBorders>
          </w:tcPr>
          <w:p>
            <w:pPr>
              <w:pStyle w:val="TableParagraph"/>
              <w:spacing w:line="268" w:lineRule="exact"/>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34.4898</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10.77822</w:t>
            </w:r>
          </w:p>
        </w:tc>
        <w:tc>
          <w:tcPr>
            <w:tcW w:w="1134" w:type="dxa"/>
            <w:tcBorders>
              <w:left w:val="single" w:sz="8" w:space="0" w:color="000000"/>
              <w:right w:val="single" w:sz="18" w:space="0" w:color="000000"/>
            </w:tcBorders>
          </w:tcPr>
          <w:p>
            <w:pPr>
              <w:pStyle w:val="TableParagraph"/>
              <w:spacing w:line="268" w:lineRule="exact"/>
              <w:ind w:right="38"/>
              <w:jc w:val="right"/>
              <w:rPr>
                <w:rFonts w:ascii="Calibri"/>
                <w:sz w:val="22"/>
              </w:rPr>
            </w:pPr>
            <w:r>
              <w:rPr>
                <w:rFonts w:ascii="Calibri"/>
                <w:spacing w:val="-5"/>
                <w:sz w:val="22"/>
              </w:rPr>
              <w:t>98</w:t>
            </w:r>
          </w:p>
        </w:tc>
      </w:tr>
      <w:tr>
        <w:trPr>
          <w:trHeight w:val="309" w:hRule="atLeast"/>
        </w:trPr>
        <w:tc>
          <w:tcPr>
            <w:tcW w:w="1028" w:type="dxa"/>
            <w:tcBorders>
              <w:left w:val="single" w:sz="18" w:space="0" w:color="000000"/>
            </w:tcBorders>
          </w:tcPr>
          <w:p>
            <w:pPr>
              <w:pStyle w:val="TableParagraph"/>
              <w:rPr>
                <w:sz w:val="22"/>
              </w:rPr>
            </w:pPr>
          </w:p>
        </w:tc>
        <w:tc>
          <w:tcPr>
            <w:tcW w:w="1107" w:type="dxa"/>
          </w:tcPr>
          <w:p>
            <w:pPr>
              <w:pStyle w:val="TableParagraph"/>
              <w:rPr>
                <w:sz w:val="22"/>
              </w:rPr>
            </w:pPr>
          </w:p>
        </w:tc>
        <w:tc>
          <w:tcPr>
            <w:tcW w:w="1563" w:type="dxa"/>
            <w:tcBorders>
              <w:right w:val="single" w:sz="18" w:space="0" w:color="000000"/>
            </w:tcBorders>
          </w:tcPr>
          <w:p>
            <w:pPr>
              <w:pStyle w:val="TableParagraph"/>
              <w:spacing w:before="1"/>
              <w:ind w:left="198"/>
              <w:rPr>
                <w:rFonts w:ascii="Calibri"/>
                <w:sz w:val="22"/>
              </w:rPr>
            </w:pPr>
            <w:r>
              <w:rPr>
                <w:rFonts w:ascii="Calibri"/>
                <w:spacing w:val="-2"/>
                <w:sz w:val="22"/>
              </w:rPr>
              <w:t>Total</w:t>
            </w:r>
          </w:p>
        </w:tc>
        <w:tc>
          <w:tcPr>
            <w:tcW w:w="1133" w:type="dxa"/>
            <w:tcBorders>
              <w:left w:val="single" w:sz="18" w:space="0" w:color="000000"/>
              <w:right w:val="single" w:sz="8" w:space="0" w:color="000000"/>
            </w:tcBorders>
          </w:tcPr>
          <w:p>
            <w:pPr>
              <w:pStyle w:val="TableParagraph"/>
              <w:spacing w:before="1"/>
              <w:ind w:left="332"/>
              <w:rPr>
                <w:rFonts w:ascii="Calibri"/>
                <w:sz w:val="22"/>
              </w:rPr>
            </w:pPr>
            <w:r>
              <w:rPr>
                <w:rFonts w:ascii="Calibri"/>
                <w:spacing w:val="-2"/>
                <w:sz w:val="22"/>
              </w:rPr>
              <w:t>34.3538</w:t>
            </w:r>
          </w:p>
        </w:tc>
        <w:tc>
          <w:tcPr>
            <w:tcW w:w="1599" w:type="dxa"/>
            <w:tcBorders>
              <w:left w:val="single" w:sz="8" w:space="0" w:color="000000"/>
              <w:right w:val="single" w:sz="8" w:space="0" w:color="000000"/>
            </w:tcBorders>
          </w:tcPr>
          <w:p>
            <w:pPr>
              <w:pStyle w:val="TableParagraph"/>
              <w:spacing w:before="1"/>
              <w:ind w:right="44"/>
              <w:jc w:val="right"/>
              <w:rPr>
                <w:rFonts w:ascii="Calibri"/>
                <w:sz w:val="22"/>
              </w:rPr>
            </w:pPr>
            <w:r>
              <w:rPr>
                <w:rFonts w:ascii="Calibri"/>
                <w:spacing w:val="-2"/>
                <w:sz w:val="22"/>
              </w:rPr>
              <w:t>10.68029</w:t>
            </w:r>
          </w:p>
        </w:tc>
        <w:tc>
          <w:tcPr>
            <w:tcW w:w="1134" w:type="dxa"/>
            <w:tcBorders>
              <w:left w:val="single" w:sz="8" w:space="0" w:color="000000"/>
              <w:right w:val="single" w:sz="18" w:space="0" w:color="000000"/>
            </w:tcBorders>
          </w:tcPr>
          <w:p>
            <w:pPr>
              <w:pStyle w:val="TableParagraph"/>
              <w:spacing w:before="1"/>
              <w:ind w:right="43"/>
              <w:jc w:val="right"/>
              <w:rPr>
                <w:rFonts w:ascii="Calibri"/>
                <w:sz w:val="22"/>
              </w:rPr>
            </w:pPr>
            <w:r>
              <w:rPr>
                <w:rFonts w:ascii="Calibri"/>
                <w:spacing w:val="-5"/>
                <w:sz w:val="22"/>
              </w:rPr>
              <w:t>212</w:t>
            </w:r>
          </w:p>
        </w:tc>
      </w:tr>
      <w:tr>
        <w:trPr>
          <w:trHeight w:val="307" w:hRule="atLeast"/>
        </w:trPr>
        <w:tc>
          <w:tcPr>
            <w:tcW w:w="1028" w:type="dxa"/>
            <w:tcBorders>
              <w:left w:val="single" w:sz="18" w:space="0" w:color="000000"/>
            </w:tcBorders>
          </w:tcPr>
          <w:p>
            <w:pPr>
              <w:pStyle w:val="TableParagraph"/>
              <w:rPr>
                <w:sz w:val="22"/>
              </w:rPr>
            </w:pPr>
          </w:p>
        </w:tc>
        <w:tc>
          <w:tcPr>
            <w:tcW w:w="1107" w:type="dxa"/>
          </w:tcPr>
          <w:p>
            <w:pPr>
              <w:pStyle w:val="TableParagraph"/>
              <w:rPr>
                <w:sz w:val="22"/>
              </w:rPr>
            </w:pPr>
          </w:p>
        </w:tc>
        <w:tc>
          <w:tcPr>
            <w:tcW w:w="1563" w:type="dxa"/>
            <w:tcBorders>
              <w:right w:val="single" w:sz="18" w:space="0" w:color="000000"/>
            </w:tcBorders>
          </w:tcPr>
          <w:p>
            <w:pPr>
              <w:pStyle w:val="TableParagraph"/>
              <w:spacing w:line="268" w:lineRule="exact"/>
              <w:ind w:left="198"/>
              <w:rPr>
                <w:rFonts w:ascii="Calibri"/>
                <w:sz w:val="22"/>
              </w:rPr>
            </w:pPr>
            <w:r>
              <w:rPr>
                <w:rFonts w:ascii="Calibri"/>
                <w:sz w:val="22"/>
              </w:rPr>
              <w:t>Task</w:t>
            </w:r>
            <w:r>
              <w:rPr>
                <w:rFonts w:ascii="Calibri"/>
                <w:spacing w:val="-5"/>
                <w:sz w:val="22"/>
              </w:rPr>
              <w:t> </w:t>
            </w:r>
            <w:r>
              <w:rPr>
                <w:rFonts w:ascii="Calibri"/>
                <w:spacing w:val="-2"/>
                <w:sz w:val="22"/>
              </w:rPr>
              <w:t>Based</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34.3364</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10.61662</w:t>
            </w:r>
          </w:p>
        </w:tc>
        <w:tc>
          <w:tcPr>
            <w:tcW w:w="1134"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214</w:t>
            </w:r>
          </w:p>
        </w:tc>
      </w:tr>
      <w:tr>
        <w:trPr>
          <w:trHeight w:val="309" w:hRule="atLeast"/>
        </w:trPr>
        <w:tc>
          <w:tcPr>
            <w:tcW w:w="1028" w:type="dxa"/>
            <w:tcBorders>
              <w:left w:val="single" w:sz="18" w:space="0" w:color="000000"/>
            </w:tcBorders>
          </w:tcPr>
          <w:p>
            <w:pPr>
              <w:pStyle w:val="TableParagraph"/>
              <w:rPr>
                <w:sz w:val="22"/>
              </w:rPr>
            </w:pPr>
          </w:p>
        </w:tc>
        <w:tc>
          <w:tcPr>
            <w:tcW w:w="1107" w:type="dxa"/>
          </w:tcPr>
          <w:p>
            <w:pPr>
              <w:pStyle w:val="TableParagraph"/>
              <w:spacing w:line="268" w:lineRule="exact"/>
              <w:ind w:left="186"/>
              <w:rPr>
                <w:rFonts w:ascii="Calibri"/>
                <w:sz w:val="22"/>
              </w:rPr>
            </w:pPr>
            <w:r>
              <w:rPr>
                <w:rFonts w:ascii="Calibri"/>
                <w:spacing w:val="-2"/>
                <w:sz w:val="22"/>
              </w:rPr>
              <w:t>Total</w:t>
            </w:r>
          </w:p>
        </w:tc>
        <w:tc>
          <w:tcPr>
            <w:tcW w:w="1563" w:type="dxa"/>
            <w:tcBorders>
              <w:right w:val="single" w:sz="18" w:space="0" w:color="000000"/>
            </w:tcBorders>
          </w:tcPr>
          <w:p>
            <w:pPr>
              <w:pStyle w:val="TableParagraph"/>
              <w:spacing w:line="268" w:lineRule="exact"/>
              <w:ind w:left="198"/>
              <w:rPr>
                <w:rFonts w:ascii="Calibri"/>
                <w:sz w:val="22"/>
              </w:rPr>
            </w:pPr>
            <w:r>
              <w:rPr>
                <w:rFonts w:ascii="Calibri"/>
                <w:spacing w:val="-2"/>
                <w:sz w:val="22"/>
              </w:rPr>
              <w:t>Lecture</w:t>
            </w:r>
          </w:p>
        </w:tc>
        <w:tc>
          <w:tcPr>
            <w:tcW w:w="1133" w:type="dxa"/>
            <w:tcBorders>
              <w:left w:val="single" w:sz="18" w:space="0" w:color="000000"/>
              <w:right w:val="single" w:sz="8" w:space="0" w:color="000000"/>
            </w:tcBorders>
          </w:tcPr>
          <w:p>
            <w:pPr>
              <w:pStyle w:val="TableParagraph"/>
              <w:spacing w:line="268" w:lineRule="exact"/>
              <w:ind w:left="332"/>
              <w:rPr>
                <w:rFonts w:ascii="Calibri"/>
                <w:sz w:val="22"/>
              </w:rPr>
            </w:pPr>
            <w:r>
              <w:rPr>
                <w:rFonts w:ascii="Calibri"/>
                <w:spacing w:val="-2"/>
                <w:sz w:val="22"/>
              </w:rPr>
              <w:t>34.4010</w:t>
            </w:r>
          </w:p>
        </w:tc>
        <w:tc>
          <w:tcPr>
            <w:tcW w:w="1599" w:type="dxa"/>
            <w:tcBorders>
              <w:left w:val="single" w:sz="8" w:space="0" w:color="000000"/>
              <w:right w:val="single" w:sz="8" w:space="0" w:color="000000"/>
            </w:tcBorders>
          </w:tcPr>
          <w:p>
            <w:pPr>
              <w:pStyle w:val="TableParagraph"/>
              <w:spacing w:line="268" w:lineRule="exact"/>
              <w:ind w:right="44"/>
              <w:jc w:val="right"/>
              <w:rPr>
                <w:rFonts w:ascii="Calibri"/>
                <w:sz w:val="22"/>
              </w:rPr>
            </w:pPr>
            <w:r>
              <w:rPr>
                <w:rFonts w:ascii="Calibri"/>
                <w:spacing w:val="-2"/>
                <w:sz w:val="22"/>
              </w:rPr>
              <w:t>10.91179</w:t>
            </w:r>
          </w:p>
        </w:tc>
        <w:tc>
          <w:tcPr>
            <w:tcW w:w="1134" w:type="dxa"/>
            <w:tcBorders>
              <w:left w:val="single" w:sz="8" w:space="0" w:color="000000"/>
              <w:right w:val="single" w:sz="18" w:space="0" w:color="000000"/>
            </w:tcBorders>
          </w:tcPr>
          <w:p>
            <w:pPr>
              <w:pStyle w:val="TableParagraph"/>
              <w:spacing w:line="268" w:lineRule="exact"/>
              <w:ind w:right="43"/>
              <w:jc w:val="right"/>
              <w:rPr>
                <w:rFonts w:ascii="Calibri"/>
                <w:sz w:val="22"/>
              </w:rPr>
            </w:pPr>
            <w:r>
              <w:rPr>
                <w:rFonts w:ascii="Calibri"/>
                <w:spacing w:val="-5"/>
                <w:sz w:val="22"/>
              </w:rPr>
              <w:t>202</w:t>
            </w:r>
          </w:p>
        </w:tc>
      </w:tr>
      <w:tr>
        <w:trPr>
          <w:trHeight w:val="270" w:hRule="atLeast"/>
        </w:trPr>
        <w:tc>
          <w:tcPr>
            <w:tcW w:w="1028" w:type="dxa"/>
            <w:tcBorders>
              <w:left w:val="single" w:sz="18" w:space="0" w:color="000000"/>
              <w:bottom w:val="single" w:sz="18" w:space="0" w:color="000000"/>
            </w:tcBorders>
          </w:tcPr>
          <w:p>
            <w:pPr>
              <w:pStyle w:val="TableParagraph"/>
              <w:rPr>
                <w:sz w:val="20"/>
              </w:rPr>
            </w:pPr>
          </w:p>
        </w:tc>
        <w:tc>
          <w:tcPr>
            <w:tcW w:w="1107" w:type="dxa"/>
            <w:tcBorders>
              <w:bottom w:val="single" w:sz="18" w:space="0" w:color="000000"/>
            </w:tcBorders>
          </w:tcPr>
          <w:p>
            <w:pPr>
              <w:pStyle w:val="TableParagraph"/>
              <w:rPr>
                <w:sz w:val="20"/>
              </w:rPr>
            </w:pPr>
          </w:p>
        </w:tc>
        <w:tc>
          <w:tcPr>
            <w:tcW w:w="1563" w:type="dxa"/>
            <w:tcBorders>
              <w:bottom w:val="single" w:sz="18" w:space="0" w:color="000000"/>
              <w:right w:val="single" w:sz="18" w:space="0" w:color="000000"/>
            </w:tcBorders>
          </w:tcPr>
          <w:p>
            <w:pPr>
              <w:pStyle w:val="TableParagraph"/>
              <w:spacing w:line="249" w:lineRule="exact" w:before="1"/>
              <w:ind w:left="198"/>
              <w:rPr>
                <w:rFonts w:ascii="Calibri"/>
                <w:sz w:val="22"/>
              </w:rPr>
            </w:pPr>
            <w:r>
              <w:rPr>
                <w:rFonts w:ascii="Calibri"/>
                <w:spacing w:val="-2"/>
                <w:sz w:val="22"/>
              </w:rPr>
              <w:t>Total</w:t>
            </w:r>
          </w:p>
        </w:tc>
        <w:tc>
          <w:tcPr>
            <w:tcW w:w="1133" w:type="dxa"/>
            <w:tcBorders>
              <w:left w:val="single" w:sz="18" w:space="0" w:color="000000"/>
              <w:bottom w:val="single" w:sz="18" w:space="0" w:color="000000"/>
              <w:right w:val="single" w:sz="8" w:space="0" w:color="000000"/>
            </w:tcBorders>
          </w:tcPr>
          <w:p>
            <w:pPr>
              <w:pStyle w:val="TableParagraph"/>
              <w:spacing w:line="249" w:lineRule="exact" w:before="1"/>
              <w:ind w:left="332"/>
              <w:rPr>
                <w:rFonts w:ascii="Calibri"/>
                <w:sz w:val="22"/>
              </w:rPr>
            </w:pPr>
            <w:r>
              <w:rPr>
                <w:rFonts w:ascii="Calibri"/>
                <w:spacing w:val="-2"/>
                <w:sz w:val="22"/>
              </w:rPr>
              <w:t>34.3678</w:t>
            </w:r>
          </w:p>
        </w:tc>
        <w:tc>
          <w:tcPr>
            <w:tcW w:w="1599" w:type="dxa"/>
            <w:tcBorders>
              <w:left w:val="single" w:sz="8" w:space="0" w:color="000000"/>
              <w:bottom w:val="single" w:sz="18" w:space="0" w:color="000000"/>
              <w:right w:val="single" w:sz="8" w:space="0" w:color="000000"/>
            </w:tcBorders>
          </w:tcPr>
          <w:p>
            <w:pPr>
              <w:pStyle w:val="TableParagraph"/>
              <w:spacing w:line="249" w:lineRule="exact" w:before="1"/>
              <w:ind w:right="44"/>
              <w:jc w:val="right"/>
              <w:rPr>
                <w:rFonts w:ascii="Calibri"/>
                <w:sz w:val="22"/>
              </w:rPr>
            </w:pPr>
            <w:r>
              <w:rPr>
                <w:rFonts w:ascii="Calibri"/>
                <w:spacing w:val="-2"/>
                <w:sz w:val="22"/>
              </w:rPr>
              <w:t>10.74802</w:t>
            </w:r>
          </w:p>
        </w:tc>
        <w:tc>
          <w:tcPr>
            <w:tcW w:w="1134" w:type="dxa"/>
            <w:tcBorders>
              <w:left w:val="single" w:sz="8" w:space="0" w:color="000000"/>
              <w:bottom w:val="single" w:sz="18" w:space="0" w:color="000000"/>
              <w:right w:val="single" w:sz="18" w:space="0" w:color="000000"/>
            </w:tcBorders>
          </w:tcPr>
          <w:p>
            <w:pPr>
              <w:pStyle w:val="TableParagraph"/>
              <w:spacing w:line="249" w:lineRule="exact" w:before="1"/>
              <w:ind w:right="43"/>
              <w:jc w:val="right"/>
              <w:rPr>
                <w:rFonts w:ascii="Calibri"/>
                <w:sz w:val="22"/>
              </w:rPr>
            </w:pPr>
            <w:r>
              <w:rPr>
                <w:rFonts w:ascii="Calibri"/>
                <w:spacing w:val="-5"/>
                <w:sz w:val="22"/>
              </w:rPr>
              <w:t>416</w:t>
            </w:r>
          </w:p>
        </w:tc>
      </w:tr>
    </w:tbl>
    <w:p>
      <w:pPr>
        <w:spacing w:after="0" w:line="249" w:lineRule="exact"/>
        <w:jc w:val="right"/>
        <w:rPr>
          <w:rFonts w:ascii="Calibri"/>
          <w:sz w:val="22"/>
        </w:rPr>
        <w:sectPr>
          <w:pgSz w:w="12240" w:h="15840"/>
          <w:pgMar w:header="0" w:footer="1012" w:top="1400" w:bottom="1200" w:left="820" w:right="460"/>
        </w:sectPr>
      </w:pPr>
    </w:p>
    <w:p>
      <w:pPr>
        <w:spacing w:before="30"/>
        <w:ind w:left="541" w:right="0" w:firstLine="0"/>
        <w:jc w:val="center"/>
        <w:rPr>
          <w:rFonts w:ascii="Calibri"/>
          <w:b/>
          <w:sz w:val="22"/>
        </w:rPr>
      </w:pPr>
      <w:r>
        <w:rPr>
          <w:rFonts w:ascii="Calibri"/>
          <w:b/>
          <w:sz w:val="22"/>
        </w:rPr>
        <w:t>Tests</w:t>
      </w:r>
      <w:r>
        <w:rPr>
          <w:rFonts w:ascii="Calibri"/>
          <w:b/>
          <w:spacing w:val="-8"/>
          <w:sz w:val="22"/>
        </w:rPr>
        <w:t> </w:t>
      </w:r>
      <w:r>
        <w:rPr>
          <w:rFonts w:ascii="Calibri"/>
          <w:b/>
          <w:sz w:val="22"/>
        </w:rPr>
        <w:t>of</w:t>
      </w:r>
      <w:r>
        <w:rPr>
          <w:rFonts w:ascii="Calibri"/>
          <w:b/>
          <w:spacing w:val="-5"/>
          <w:sz w:val="22"/>
        </w:rPr>
        <w:t> </w:t>
      </w:r>
      <w:r>
        <w:rPr>
          <w:rFonts w:ascii="Calibri"/>
          <w:b/>
          <w:sz w:val="22"/>
        </w:rPr>
        <w:t>Between-Subjects</w:t>
      </w:r>
      <w:r>
        <w:rPr>
          <w:rFonts w:ascii="Calibri"/>
          <w:b/>
          <w:spacing w:val="-7"/>
          <w:sz w:val="22"/>
        </w:rPr>
        <w:t> </w:t>
      </w:r>
      <w:r>
        <w:rPr>
          <w:rFonts w:ascii="Calibri"/>
          <w:b/>
          <w:spacing w:val="-2"/>
          <w:sz w:val="22"/>
        </w:rPr>
        <w:t>Effects</w:t>
      </w:r>
    </w:p>
    <w:p>
      <w:pPr>
        <w:spacing w:before="250"/>
        <w:ind w:left="1042" w:right="0" w:firstLine="0"/>
        <w:jc w:val="left"/>
        <w:rPr>
          <w:rFonts w:ascii="Calibri"/>
          <w:sz w:val="22"/>
        </w:rPr>
      </w:pPr>
      <w:r>
        <w:rPr>
          <w:rFonts w:ascii="Calibri"/>
          <w:sz w:val="22"/>
        </w:rPr>
        <w:t>Dependent</w:t>
      </w:r>
      <w:r>
        <w:rPr>
          <w:rFonts w:ascii="Calibri"/>
          <w:spacing w:val="-10"/>
          <w:sz w:val="22"/>
        </w:rPr>
        <w:t> </w:t>
      </w:r>
      <w:r>
        <w:rPr>
          <w:rFonts w:ascii="Calibri"/>
          <w:sz w:val="22"/>
        </w:rPr>
        <w:t>Variable:</w:t>
      </w:r>
      <w:r>
        <w:rPr>
          <w:rFonts w:ascii="Calibri"/>
          <w:spacing w:val="-6"/>
          <w:sz w:val="22"/>
        </w:rPr>
        <w:t> </w:t>
      </w:r>
      <w:r>
        <w:rPr>
          <w:rFonts w:ascii="Calibri"/>
          <w:spacing w:val="-2"/>
          <w:sz w:val="22"/>
        </w:rPr>
        <w:t>Performance</w:t>
      </w:r>
    </w:p>
    <w:p>
      <w:pPr>
        <w:pStyle w:val="BodyText"/>
        <w:spacing w:before="9"/>
        <w:ind w:left="0"/>
        <w:rPr>
          <w:rFonts w:ascii="Calibri"/>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32"/>
        <w:gridCol w:w="1652"/>
        <w:gridCol w:w="1133"/>
        <w:gridCol w:w="1565"/>
        <w:gridCol w:w="1320"/>
        <w:gridCol w:w="1138"/>
      </w:tblGrid>
      <w:tr>
        <w:trPr>
          <w:trHeight w:val="531" w:hRule="atLeast"/>
        </w:trPr>
        <w:tc>
          <w:tcPr>
            <w:tcW w:w="2732" w:type="dxa"/>
          </w:tcPr>
          <w:p>
            <w:pPr>
              <w:pStyle w:val="TableParagraph"/>
              <w:spacing w:line="262" w:lineRule="exact"/>
              <w:ind w:left="78"/>
              <w:rPr>
                <w:rFonts w:ascii="Calibri"/>
                <w:sz w:val="22"/>
              </w:rPr>
            </w:pPr>
            <w:r>
              <w:rPr>
                <w:rFonts w:ascii="Calibri"/>
                <w:spacing w:val="-2"/>
                <w:sz w:val="22"/>
              </w:rPr>
              <w:t>Source</w:t>
            </w:r>
          </w:p>
        </w:tc>
        <w:tc>
          <w:tcPr>
            <w:tcW w:w="1652" w:type="dxa"/>
            <w:tcBorders>
              <w:right w:val="single" w:sz="8" w:space="0" w:color="000000"/>
            </w:tcBorders>
          </w:tcPr>
          <w:p>
            <w:pPr>
              <w:pStyle w:val="TableParagraph"/>
              <w:spacing w:line="262" w:lineRule="exact"/>
              <w:ind w:left="45" w:right="1"/>
              <w:jc w:val="center"/>
              <w:rPr>
                <w:rFonts w:ascii="Calibri"/>
                <w:sz w:val="22"/>
              </w:rPr>
            </w:pPr>
            <w:r>
              <w:rPr>
                <w:rFonts w:ascii="Calibri"/>
                <w:sz w:val="22"/>
              </w:rPr>
              <w:t>Type</w:t>
            </w:r>
            <w:r>
              <w:rPr>
                <w:rFonts w:ascii="Calibri"/>
                <w:spacing w:val="-4"/>
                <w:sz w:val="22"/>
              </w:rPr>
              <w:t> </w:t>
            </w:r>
            <w:r>
              <w:rPr>
                <w:rFonts w:ascii="Calibri"/>
                <w:sz w:val="22"/>
              </w:rPr>
              <w:t>III</w:t>
            </w:r>
            <w:r>
              <w:rPr>
                <w:rFonts w:ascii="Calibri"/>
                <w:spacing w:val="-3"/>
                <w:sz w:val="22"/>
              </w:rPr>
              <w:t> </w:t>
            </w:r>
            <w:r>
              <w:rPr>
                <w:rFonts w:ascii="Calibri"/>
                <w:sz w:val="22"/>
              </w:rPr>
              <w:t>Sum</w:t>
            </w:r>
            <w:r>
              <w:rPr>
                <w:rFonts w:ascii="Calibri"/>
                <w:spacing w:val="-2"/>
                <w:sz w:val="22"/>
              </w:rPr>
              <w:t> </w:t>
            </w:r>
            <w:r>
              <w:rPr>
                <w:rFonts w:ascii="Calibri"/>
                <w:spacing w:val="-5"/>
                <w:sz w:val="22"/>
              </w:rPr>
              <w:t>of</w:t>
            </w:r>
          </w:p>
          <w:p>
            <w:pPr>
              <w:pStyle w:val="TableParagraph"/>
              <w:spacing w:line="249" w:lineRule="exact"/>
              <w:ind w:left="45"/>
              <w:jc w:val="center"/>
              <w:rPr>
                <w:rFonts w:ascii="Calibri"/>
                <w:sz w:val="22"/>
              </w:rPr>
            </w:pPr>
            <w:r>
              <w:rPr>
                <w:rFonts w:ascii="Calibri"/>
                <w:spacing w:val="-2"/>
                <w:sz w:val="22"/>
              </w:rPr>
              <w:t>Squares</w:t>
            </w:r>
          </w:p>
        </w:tc>
        <w:tc>
          <w:tcPr>
            <w:tcW w:w="1133" w:type="dxa"/>
            <w:tcBorders>
              <w:left w:val="single" w:sz="8" w:space="0" w:color="000000"/>
              <w:right w:val="single" w:sz="8" w:space="0" w:color="000000"/>
            </w:tcBorders>
          </w:tcPr>
          <w:p>
            <w:pPr>
              <w:pStyle w:val="TableParagraph"/>
              <w:spacing w:line="262" w:lineRule="exact"/>
              <w:ind w:left="38"/>
              <w:jc w:val="center"/>
              <w:rPr>
                <w:rFonts w:ascii="Calibri"/>
                <w:sz w:val="22"/>
              </w:rPr>
            </w:pPr>
            <w:r>
              <w:rPr>
                <w:rFonts w:ascii="Calibri"/>
                <w:spacing w:val="-5"/>
                <w:sz w:val="22"/>
              </w:rPr>
              <w:t>df</w:t>
            </w:r>
          </w:p>
        </w:tc>
        <w:tc>
          <w:tcPr>
            <w:tcW w:w="1565" w:type="dxa"/>
            <w:tcBorders>
              <w:left w:val="single" w:sz="8" w:space="0" w:color="000000"/>
              <w:right w:val="single" w:sz="8" w:space="0" w:color="000000"/>
            </w:tcBorders>
          </w:tcPr>
          <w:p>
            <w:pPr>
              <w:pStyle w:val="TableParagraph"/>
              <w:spacing w:line="262" w:lineRule="exact"/>
              <w:ind w:left="196"/>
              <w:rPr>
                <w:rFonts w:ascii="Calibri"/>
                <w:sz w:val="22"/>
              </w:rPr>
            </w:pPr>
            <w:r>
              <w:rPr>
                <w:rFonts w:ascii="Calibri"/>
                <w:sz w:val="22"/>
              </w:rPr>
              <w:t>Mean</w:t>
            </w:r>
            <w:r>
              <w:rPr>
                <w:rFonts w:ascii="Calibri"/>
                <w:spacing w:val="-9"/>
                <w:sz w:val="22"/>
              </w:rPr>
              <w:t> </w:t>
            </w:r>
            <w:r>
              <w:rPr>
                <w:rFonts w:ascii="Calibri"/>
                <w:spacing w:val="-2"/>
                <w:sz w:val="22"/>
              </w:rPr>
              <w:t>Square</w:t>
            </w:r>
          </w:p>
        </w:tc>
        <w:tc>
          <w:tcPr>
            <w:tcW w:w="1320" w:type="dxa"/>
            <w:tcBorders>
              <w:left w:val="single" w:sz="8" w:space="0" w:color="000000"/>
              <w:right w:val="single" w:sz="8" w:space="0" w:color="000000"/>
            </w:tcBorders>
          </w:tcPr>
          <w:p>
            <w:pPr>
              <w:pStyle w:val="TableParagraph"/>
              <w:spacing w:line="262" w:lineRule="exact"/>
              <w:ind w:left="40"/>
              <w:jc w:val="center"/>
              <w:rPr>
                <w:rFonts w:ascii="Calibri"/>
                <w:sz w:val="22"/>
              </w:rPr>
            </w:pPr>
            <w:r>
              <w:rPr>
                <w:rFonts w:ascii="Calibri"/>
                <w:spacing w:val="-10"/>
                <w:sz w:val="22"/>
              </w:rPr>
              <w:t>F</w:t>
            </w:r>
          </w:p>
        </w:tc>
        <w:tc>
          <w:tcPr>
            <w:tcW w:w="1138" w:type="dxa"/>
            <w:tcBorders>
              <w:left w:val="single" w:sz="8" w:space="0" w:color="000000"/>
            </w:tcBorders>
          </w:tcPr>
          <w:p>
            <w:pPr>
              <w:pStyle w:val="TableParagraph"/>
              <w:spacing w:line="262" w:lineRule="exact"/>
              <w:ind w:left="46"/>
              <w:jc w:val="center"/>
              <w:rPr>
                <w:rFonts w:ascii="Calibri"/>
                <w:sz w:val="22"/>
              </w:rPr>
            </w:pPr>
            <w:r>
              <w:rPr>
                <w:rFonts w:ascii="Calibri"/>
                <w:spacing w:val="-4"/>
                <w:sz w:val="22"/>
              </w:rPr>
              <w:t>Sig.</w:t>
            </w:r>
          </w:p>
        </w:tc>
      </w:tr>
      <w:tr>
        <w:trPr>
          <w:trHeight w:val="282" w:hRule="atLeast"/>
        </w:trPr>
        <w:tc>
          <w:tcPr>
            <w:tcW w:w="2732" w:type="dxa"/>
            <w:tcBorders>
              <w:bottom w:val="nil"/>
            </w:tcBorders>
          </w:tcPr>
          <w:p>
            <w:pPr>
              <w:pStyle w:val="TableParagraph"/>
              <w:spacing w:line="262" w:lineRule="exact"/>
              <w:ind w:left="78"/>
              <w:rPr>
                <w:rFonts w:ascii="Calibri"/>
                <w:sz w:val="22"/>
              </w:rPr>
            </w:pPr>
            <w:r>
              <w:rPr>
                <w:rFonts w:ascii="Calibri"/>
                <w:sz w:val="22"/>
              </w:rPr>
              <w:t>Corrected</w:t>
            </w:r>
            <w:r>
              <w:rPr>
                <w:rFonts w:ascii="Calibri"/>
                <w:spacing w:val="-10"/>
                <w:sz w:val="22"/>
              </w:rPr>
              <w:t> </w:t>
            </w:r>
            <w:r>
              <w:rPr>
                <w:rFonts w:ascii="Calibri"/>
                <w:spacing w:val="-2"/>
                <w:sz w:val="22"/>
              </w:rPr>
              <w:t>Model</w:t>
            </w:r>
          </w:p>
        </w:tc>
        <w:tc>
          <w:tcPr>
            <w:tcW w:w="1652" w:type="dxa"/>
            <w:tcBorders>
              <w:bottom w:val="nil"/>
              <w:right w:val="single" w:sz="8" w:space="0" w:color="000000"/>
            </w:tcBorders>
          </w:tcPr>
          <w:p>
            <w:pPr>
              <w:pStyle w:val="TableParagraph"/>
              <w:spacing w:line="262" w:lineRule="exact"/>
              <w:ind w:right="41"/>
              <w:jc w:val="right"/>
              <w:rPr>
                <w:rFonts w:ascii="Calibri"/>
                <w:sz w:val="22"/>
              </w:rPr>
            </w:pPr>
            <w:r>
              <w:rPr>
                <w:rFonts w:ascii="Calibri"/>
                <w:spacing w:val="-2"/>
                <w:sz w:val="22"/>
              </w:rPr>
              <w:t>40671.628</w:t>
            </w:r>
            <w:r>
              <w:rPr>
                <w:rFonts w:ascii="Calibri"/>
                <w:spacing w:val="-2"/>
                <w:sz w:val="22"/>
                <w:vertAlign w:val="superscript"/>
              </w:rPr>
              <w:t>a</w:t>
            </w:r>
          </w:p>
        </w:tc>
        <w:tc>
          <w:tcPr>
            <w:tcW w:w="1133" w:type="dxa"/>
            <w:tcBorders>
              <w:left w:val="single" w:sz="8" w:space="0" w:color="000000"/>
              <w:bottom w:val="nil"/>
              <w:right w:val="single" w:sz="8" w:space="0" w:color="000000"/>
            </w:tcBorders>
          </w:tcPr>
          <w:p>
            <w:pPr>
              <w:pStyle w:val="TableParagraph"/>
              <w:spacing w:line="262" w:lineRule="exact"/>
              <w:ind w:right="33"/>
              <w:jc w:val="right"/>
              <w:rPr>
                <w:rFonts w:ascii="Calibri"/>
                <w:sz w:val="22"/>
              </w:rPr>
            </w:pPr>
            <w:r>
              <w:rPr>
                <w:rFonts w:ascii="Calibri"/>
                <w:spacing w:val="-10"/>
                <w:sz w:val="22"/>
              </w:rPr>
              <w:t>7</w:t>
            </w:r>
          </w:p>
        </w:tc>
        <w:tc>
          <w:tcPr>
            <w:tcW w:w="1565" w:type="dxa"/>
            <w:tcBorders>
              <w:left w:val="single" w:sz="8" w:space="0" w:color="000000"/>
              <w:bottom w:val="nil"/>
              <w:right w:val="single" w:sz="8" w:space="0" w:color="000000"/>
            </w:tcBorders>
          </w:tcPr>
          <w:p>
            <w:pPr>
              <w:pStyle w:val="TableParagraph"/>
              <w:spacing w:line="262" w:lineRule="exact"/>
              <w:ind w:right="43"/>
              <w:jc w:val="right"/>
              <w:rPr>
                <w:rFonts w:ascii="Calibri"/>
                <w:sz w:val="22"/>
              </w:rPr>
            </w:pPr>
            <w:r>
              <w:rPr>
                <w:rFonts w:ascii="Calibri"/>
                <w:spacing w:val="-2"/>
                <w:sz w:val="22"/>
              </w:rPr>
              <w:t>5810.233</w:t>
            </w:r>
          </w:p>
        </w:tc>
        <w:tc>
          <w:tcPr>
            <w:tcW w:w="1320" w:type="dxa"/>
            <w:tcBorders>
              <w:left w:val="single" w:sz="8" w:space="0" w:color="000000"/>
              <w:bottom w:val="nil"/>
              <w:right w:val="single" w:sz="8" w:space="0" w:color="000000"/>
            </w:tcBorders>
          </w:tcPr>
          <w:p>
            <w:pPr>
              <w:pStyle w:val="TableParagraph"/>
              <w:spacing w:line="262" w:lineRule="exact"/>
              <w:ind w:right="38"/>
              <w:jc w:val="right"/>
              <w:rPr>
                <w:rFonts w:ascii="Calibri"/>
                <w:sz w:val="22"/>
              </w:rPr>
            </w:pPr>
            <w:r>
              <w:rPr>
                <w:rFonts w:ascii="Calibri"/>
                <w:spacing w:val="-2"/>
                <w:sz w:val="22"/>
              </w:rPr>
              <w:t>326.117</w:t>
            </w:r>
          </w:p>
        </w:tc>
        <w:tc>
          <w:tcPr>
            <w:tcW w:w="1138" w:type="dxa"/>
            <w:tcBorders>
              <w:left w:val="single" w:sz="8" w:space="0" w:color="000000"/>
              <w:bottom w:val="nil"/>
            </w:tcBorders>
          </w:tcPr>
          <w:p>
            <w:pPr>
              <w:pStyle w:val="TableParagraph"/>
              <w:spacing w:line="262" w:lineRule="exact"/>
              <w:ind w:right="35"/>
              <w:jc w:val="right"/>
              <w:rPr>
                <w:rFonts w:ascii="Calibri"/>
                <w:sz w:val="22"/>
              </w:rPr>
            </w:pPr>
            <w:r>
              <w:rPr>
                <w:rFonts w:ascii="Calibri"/>
                <w:spacing w:val="-4"/>
                <w:sz w:val="22"/>
              </w:rPr>
              <w:t>.000</w:t>
            </w:r>
          </w:p>
        </w:tc>
      </w:tr>
      <w:tr>
        <w:trPr>
          <w:trHeight w:val="268" w:hRule="atLeast"/>
        </w:trPr>
        <w:tc>
          <w:tcPr>
            <w:tcW w:w="2732" w:type="dxa"/>
            <w:tcBorders>
              <w:top w:val="nil"/>
              <w:bottom w:val="nil"/>
            </w:tcBorders>
          </w:tcPr>
          <w:p>
            <w:pPr>
              <w:pStyle w:val="TableParagraph"/>
              <w:spacing w:line="249" w:lineRule="exact"/>
              <w:ind w:left="78"/>
              <w:rPr>
                <w:rFonts w:ascii="Calibri"/>
                <w:sz w:val="22"/>
              </w:rPr>
            </w:pPr>
            <w:r>
              <w:rPr>
                <w:rFonts w:ascii="Calibri"/>
                <w:spacing w:val="-2"/>
                <w:sz w:val="22"/>
              </w:rPr>
              <w:t>Intercept</w:t>
            </w:r>
          </w:p>
        </w:tc>
        <w:tc>
          <w:tcPr>
            <w:tcW w:w="1652" w:type="dxa"/>
            <w:tcBorders>
              <w:top w:val="nil"/>
              <w:bottom w:val="nil"/>
              <w:right w:val="single" w:sz="8" w:space="0" w:color="000000"/>
            </w:tcBorders>
          </w:tcPr>
          <w:p>
            <w:pPr>
              <w:pStyle w:val="TableParagraph"/>
              <w:spacing w:line="249" w:lineRule="exact"/>
              <w:ind w:right="39"/>
              <w:jc w:val="right"/>
              <w:rPr>
                <w:rFonts w:ascii="Calibri"/>
                <w:sz w:val="22"/>
              </w:rPr>
            </w:pPr>
            <w:r>
              <w:rPr>
                <w:rFonts w:ascii="Calibri"/>
                <w:spacing w:val="-2"/>
                <w:sz w:val="22"/>
              </w:rPr>
              <w:t>489865.282</w:t>
            </w:r>
          </w:p>
        </w:tc>
        <w:tc>
          <w:tcPr>
            <w:tcW w:w="1133"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line="249" w:lineRule="exact"/>
              <w:ind w:right="44"/>
              <w:jc w:val="right"/>
              <w:rPr>
                <w:rFonts w:ascii="Calibri"/>
                <w:sz w:val="22"/>
              </w:rPr>
            </w:pPr>
            <w:r>
              <w:rPr>
                <w:rFonts w:ascii="Calibri"/>
                <w:spacing w:val="-2"/>
                <w:sz w:val="22"/>
              </w:rPr>
              <w:t>489865.282</w:t>
            </w:r>
          </w:p>
        </w:tc>
        <w:tc>
          <w:tcPr>
            <w:tcW w:w="1320" w:type="dxa"/>
            <w:tcBorders>
              <w:top w:val="nil"/>
              <w:left w:val="single" w:sz="8" w:space="0" w:color="000000"/>
              <w:bottom w:val="nil"/>
              <w:right w:val="single" w:sz="8" w:space="0" w:color="000000"/>
            </w:tcBorders>
          </w:tcPr>
          <w:p>
            <w:pPr>
              <w:pStyle w:val="TableParagraph"/>
              <w:spacing w:line="249" w:lineRule="exact"/>
              <w:ind w:right="38"/>
              <w:jc w:val="right"/>
              <w:rPr>
                <w:rFonts w:ascii="Calibri"/>
                <w:sz w:val="22"/>
              </w:rPr>
            </w:pPr>
            <w:r>
              <w:rPr>
                <w:rFonts w:ascii="Calibri"/>
                <w:spacing w:val="-2"/>
                <w:sz w:val="22"/>
              </w:rPr>
              <w:t>27495.152</w:t>
            </w:r>
          </w:p>
        </w:tc>
        <w:tc>
          <w:tcPr>
            <w:tcW w:w="1138" w:type="dxa"/>
            <w:tcBorders>
              <w:top w:val="nil"/>
              <w:left w:val="single" w:sz="8" w:space="0" w:color="000000"/>
              <w:bottom w:val="nil"/>
            </w:tcBorders>
          </w:tcPr>
          <w:p>
            <w:pPr>
              <w:pStyle w:val="TableParagraph"/>
              <w:spacing w:line="249" w:lineRule="exact"/>
              <w:ind w:right="35"/>
              <w:jc w:val="right"/>
              <w:rPr>
                <w:rFonts w:ascii="Calibri"/>
                <w:sz w:val="22"/>
              </w:rPr>
            </w:pPr>
            <w:r>
              <w:rPr>
                <w:rFonts w:ascii="Calibri"/>
                <w:spacing w:val="-4"/>
                <w:sz w:val="22"/>
              </w:rPr>
              <w:t>.000</w:t>
            </w:r>
          </w:p>
        </w:tc>
      </w:tr>
      <w:tr>
        <w:trPr>
          <w:trHeight w:val="268" w:hRule="atLeast"/>
        </w:trPr>
        <w:tc>
          <w:tcPr>
            <w:tcW w:w="2732" w:type="dxa"/>
            <w:tcBorders>
              <w:top w:val="nil"/>
              <w:bottom w:val="nil"/>
            </w:tcBorders>
          </w:tcPr>
          <w:p>
            <w:pPr>
              <w:pStyle w:val="TableParagraph"/>
              <w:spacing w:line="249" w:lineRule="exact"/>
              <w:ind w:left="78"/>
              <w:rPr>
                <w:rFonts w:ascii="Calibri"/>
                <w:sz w:val="22"/>
              </w:rPr>
            </w:pPr>
            <w:r>
              <w:rPr>
                <w:rFonts w:ascii="Calibri"/>
                <w:spacing w:val="-2"/>
                <w:sz w:val="22"/>
              </w:rPr>
              <w:t>Tests</w:t>
            </w:r>
          </w:p>
        </w:tc>
        <w:tc>
          <w:tcPr>
            <w:tcW w:w="1652" w:type="dxa"/>
            <w:tcBorders>
              <w:top w:val="nil"/>
              <w:bottom w:val="nil"/>
              <w:right w:val="single" w:sz="8" w:space="0" w:color="000000"/>
            </w:tcBorders>
          </w:tcPr>
          <w:p>
            <w:pPr>
              <w:pStyle w:val="TableParagraph"/>
              <w:spacing w:line="249" w:lineRule="exact"/>
              <w:ind w:right="39"/>
              <w:jc w:val="right"/>
              <w:rPr>
                <w:rFonts w:ascii="Calibri"/>
                <w:sz w:val="22"/>
              </w:rPr>
            </w:pPr>
            <w:r>
              <w:rPr>
                <w:rFonts w:ascii="Calibri"/>
                <w:spacing w:val="-2"/>
                <w:sz w:val="22"/>
              </w:rPr>
              <w:t>40505.058</w:t>
            </w:r>
          </w:p>
        </w:tc>
        <w:tc>
          <w:tcPr>
            <w:tcW w:w="1133"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line="249" w:lineRule="exact"/>
              <w:ind w:right="43"/>
              <w:jc w:val="right"/>
              <w:rPr>
                <w:rFonts w:ascii="Calibri"/>
                <w:sz w:val="22"/>
              </w:rPr>
            </w:pPr>
            <w:r>
              <w:rPr>
                <w:rFonts w:ascii="Calibri"/>
                <w:spacing w:val="-2"/>
                <w:sz w:val="22"/>
              </w:rPr>
              <w:t>40505.058</w:t>
            </w:r>
          </w:p>
        </w:tc>
        <w:tc>
          <w:tcPr>
            <w:tcW w:w="1320" w:type="dxa"/>
            <w:tcBorders>
              <w:top w:val="nil"/>
              <w:left w:val="single" w:sz="8" w:space="0" w:color="000000"/>
              <w:bottom w:val="nil"/>
              <w:right w:val="single" w:sz="8" w:space="0" w:color="000000"/>
            </w:tcBorders>
          </w:tcPr>
          <w:p>
            <w:pPr>
              <w:pStyle w:val="TableParagraph"/>
              <w:spacing w:line="249" w:lineRule="exact"/>
              <w:ind w:right="38"/>
              <w:jc w:val="right"/>
              <w:rPr>
                <w:rFonts w:ascii="Calibri"/>
                <w:sz w:val="22"/>
              </w:rPr>
            </w:pPr>
            <w:r>
              <w:rPr>
                <w:rFonts w:ascii="Calibri"/>
                <w:spacing w:val="-2"/>
                <w:sz w:val="22"/>
              </w:rPr>
              <w:t>2273.467</w:t>
            </w:r>
          </w:p>
        </w:tc>
        <w:tc>
          <w:tcPr>
            <w:tcW w:w="1138" w:type="dxa"/>
            <w:tcBorders>
              <w:top w:val="nil"/>
              <w:left w:val="single" w:sz="8" w:space="0" w:color="000000"/>
              <w:bottom w:val="nil"/>
            </w:tcBorders>
          </w:tcPr>
          <w:p>
            <w:pPr>
              <w:pStyle w:val="TableParagraph"/>
              <w:spacing w:line="249" w:lineRule="exact"/>
              <w:ind w:right="35"/>
              <w:jc w:val="right"/>
              <w:rPr>
                <w:rFonts w:ascii="Calibri"/>
                <w:sz w:val="22"/>
              </w:rPr>
            </w:pPr>
            <w:r>
              <w:rPr>
                <w:rFonts w:ascii="Calibri"/>
                <w:spacing w:val="-4"/>
                <w:sz w:val="22"/>
              </w:rPr>
              <w:t>.000</w:t>
            </w:r>
          </w:p>
        </w:tc>
      </w:tr>
      <w:tr>
        <w:trPr>
          <w:trHeight w:val="269" w:hRule="atLeast"/>
        </w:trPr>
        <w:tc>
          <w:tcPr>
            <w:tcW w:w="2732" w:type="dxa"/>
            <w:tcBorders>
              <w:top w:val="nil"/>
              <w:bottom w:val="nil"/>
            </w:tcBorders>
          </w:tcPr>
          <w:p>
            <w:pPr>
              <w:pStyle w:val="TableParagraph"/>
              <w:spacing w:line="249" w:lineRule="exact"/>
              <w:ind w:left="78"/>
              <w:rPr>
                <w:rFonts w:ascii="Calibri"/>
                <w:sz w:val="22"/>
              </w:rPr>
            </w:pPr>
            <w:r>
              <w:rPr>
                <w:rFonts w:ascii="Calibri"/>
                <w:spacing w:val="-2"/>
                <w:sz w:val="22"/>
              </w:rPr>
              <w:t>Location</w:t>
            </w:r>
          </w:p>
        </w:tc>
        <w:tc>
          <w:tcPr>
            <w:tcW w:w="1652" w:type="dxa"/>
            <w:tcBorders>
              <w:top w:val="nil"/>
              <w:bottom w:val="nil"/>
              <w:right w:val="single" w:sz="8" w:space="0" w:color="000000"/>
            </w:tcBorders>
          </w:tcPr>
          <w:p>
            <w:pPr>
              <w:pStyle w:val="TableParagraph"/>
              <w:spacing w:line="249" w:lineRule="exact"/>
              <w:ind w:right="34"/>
              <w:jc w:val="right"/>
              <w:rPr>
                <w:rFonts w:ascii="Calibri"/>
                <w:sz w:val="22"/>
              </w:rPr>
            </w:pPr>
            <w:r>
              <w:rPr>
                <w:rFonts w:ascii="Calibri"/>
                <w:spacing w:val="-4"/>
                <w:sz w:val="22"/>
              </w:rPr>
              <w:t>.043</w:t>
            </w:r>
          </w:p>
        </w:tc>
        <w:tc>
          <w:tcPr>
            <w:tcW w:w="1133"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line="249" w:lineRule="exact"/>
              <w:ind w:right="39"/>
              <w:jc w:val="right"/>
              <w:rPr>
                <w:rFonts w:ascii="Calibri"/>
                <w:sz w:val="22"/>
              </w:rPr>
            </w:pPr>
            <w:r>
              <w:rPr>
                <w:rFonts w:ascii="Calibri"/>
                <w:spacing w:val="-4"/>
                <w:sz w:val="22"/>
              </w:rPr>
              <w:t>.043</w:t>
            </w:r>
          </w:p>
        </w:tc>
        <w:tc>
          <w:tcPr>
            <w:tcW w:w="1320"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4"/>
                <w:sz w:val="22"/>
              </w:rPr>
              <w:t>.002</w:t>
            </w:r>
          </w:p>
        </w:tc>
        <w:tc>
          <w:tcPr>
            <w:tcW w:w="1138" w:type="dxa"/>
            <w:tcBorders>
              <w:top w:val="nil"/>
              <w:left w:val="single" w:sz="8" w:space="0" w:color="000000"/>
              <w:bottom w:val="nil"/>
            </w:tcBorders>
          </w:tcPr>
          <w:p>
            <w:pPr>
              <w:pStyle w:val="TableParagraph"/>
              <w:spacing w:line="249" w:lineRule="exact"/>
              <w:ind w:right="35"/>
              <w:jc w:val="right"/>
              <w:rPr>
                <w:rFonts w:ascii="Calibri"/>
                <w:sz w:val="22"/>
              </w:rPr>
            </w:pPr>
            <w:r>
              <w:rPr>
                <w:rFonts w:ascii="Calibri"/>
                <w:spacing w:val="-4"/>
                <w:sz w:val="22"/>
              </w:rPr>
              <w:t>.961</w:t>
            </w:r>
          </w:p>
        </w:tc>
      </w:tr>
      <w:tr>
        <w:trPr>
          <w:trHeight w:val="269" w:hRule="atLeast"/>
        </w:trPr>
        <w:tc>
          <w:tcPr>
            <w:tcW w:w="2732" w:type="dxa"/>
            <w:tcBorders>
              <w:top w:val="nil"/>
              <w:bottom w:val="nil"/>
            </w:tcBorders>
          </w:tcPr>
          <w:p>
            <w:pPr>
              <w:pStyle w:val="TableParagraph"/>
              <w:spacing w:line="249" w:lineRule="exact"/>
              <w:ind w:left="78"/>
              <w:rPr>
                <w:rFonts w:ascii="Calibri"/>
                <w:sz w:val="22"/>
              </w:rPr>
            </w:pPr>
            <w:r>
              <w:rPr>
                <w:rFonts w:ascii="Calibri"/>
                <w:spacing w:val="-2"/>
                <w:sz w:val="22"/>
              </w:rPr>
              <w:t>Groups</w:t>
            </w:r>
          </w:p>
        </w:tc>
        <w:tc>
          <w:tcPr>
            <w:tcW w:w="1652" w:type="dxa"/>
            <w:tcBorders>
              <w:top w:val="nil"/>
              <w:bottom w:val="nil"/>
              <w:right w:val="single" w:sz="8" w:space="0" w:color="000000"/>
            </w:tcBorders>
          </w:tcPr>
          <w:p>
            <w:pPr>
              <w:pStyle w:val="TableParagraph"/>
              <w:spacing w:line="249" w:lineRule="exact"/>
              <w:ind w:right="34"/>
              <w:jc w:val="right"/>
              <w:rPr>
                <w:rFonts w:ascii="Calibri"/>
                <w:sz w:val="22"/>
              </w:rPr>
            </w:pPr>
            <w:r>
              <w:rPr>
                <w:rFonts w:ascii="Calibri"/>
                <w:spacing w:val="-4"/>
                <w:sz w:val="22"/>
              </w:rPr>
              <w:t>.375</w:t>
            </w:r>
          </w:p>
        </w:tc>
        <w:tc>
          <w:tcPr>
            <w:tcW w:w="1133"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line="249" w:lineRule="exact"/>
              <w:ind w:right="39"/>
              <w:jc w:val="right"/>
              <w:rPr>
                <w:rFonts w:ascii="Calibri"/>
                <w:sz w:val="22"/>
              </w:rPr>
            </w:pPr>
            <w:r>
              <w:rPr>
                <w:rFonts w:ascii="Calibri"/>
                <w:spacing w:val="-4"/>
                <w:sz w:val="22"/>
              </w:rPr>
              <w:t>.375</w:t>
            </w:r>
          </w:p>
        </w:tc>
        <w:tc>
          <w:tcPr>
            <w:tcW w:w="1320"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4"/>
                <w:sz w:val="22"/>
              </w:rPr>
              <w:t>.021</w:t>
            </w:r>
          </w:p>
        </w:tc>
        <w:tc>
          <w:tcPr>
            <w:tcW w:w="1138" w:type="dxa"/>
            <w:tcBorders>
              <w:top w:val="nil"/>
              <w:left w:val="single" w:sz="8" w:space="0" w:color="000000"/>
              <w:bottom w:val="nil"/>
            </w:tcBorders>
          </w:tcPr>
          <w:p>
            <w:pPr>
              <w:pStyle w:val="TableParagraph"/>
              <w:spacing w:line="249" w:lineRule="exact"/>
              <w:ind w:right="35"/>
              <w:jc w:val="right"/>
              <w:rPr>
                <w:rFonts w:ascii="Calibri"/>
                <w:sz w:val="22"/>
              </w:rPr>
            </w:pPr>
            <w:r>
              <w:rPr>
                <w:rFonts w:ascii="Calibri"/>
                <w:spacing w:val="-4"/>
                <w:sz w:val="22"/>
              </w:rPr>
              <w:t>.885</w:t>
            </w:r>
          </w:p>
        </w:tc>
      </w:tr>
      <w:tr>
        <w:trPr>
          <w:trHeight w:val="268" w:hRule="atLeast"/>
        </w:trPr>
        <w:tc>
          <w:tcPr>
            <w:tcW w:w="2732" w:type="dxa"/>
            <w:tcBorders>
              <w:top w:val="nil"/>
              <w:bottom w:val="nil"/>
            </w:tcBorders>
          </w:tcPr>
          <w:p>
            <w:pPr>
              <w:pStyle w:val="TableParagraph"/>
              <w:spacing w:line="249" w:lineRule="exact"/>
              <w:ind w:left="78"/>
              <w:rPr>
                <w:rFonts w:ascii="Calibri"/>
                <w:sz w:val="22"/>
              </w:rPr>
            </w:pPr>
            <w:r>
              <w:rPr>
                <w:rFonts w:ascii="Calibri"/>
                <w:sz w:val="22"/>
              </w:rPr>
              <w:t>Tests</w:t>
            </w:r>
            <w:r>
              <w:rPr>
                <w:rFonts w:ascii="Calibri"/>
                <w:spacing w:val="-7"/>
                <w:sz w:val="22"/>
              </w:rPr>
              <w:t> </w:t>
            </w:r>
            <w:r>
              <w:rPr>
                <w:rFonts w:ascii="Calibri"/>
                <w:sz w:val="22"/>
              </w:rPr>
              <w:t>*</w:t>
            </w:r>
            <w:r>
              <w:rPr>
                <w:rFonts w:ascii="Calibri"/>
                <w:spacing w:val="-4"/>
                <w:sz w:val="22"/>
              </w:rPr>
              <w:t> </w:t>
            </w:r>
            <w:r>
              <w:rPr>
                <w:rFonts w:ascii="Calibri"/>
                <w:spacing w:val="-2"/>
                <w:sz w:val="22"/>
              </w:rPr>
              <w:t>Location</w:t>
            </w:r>
          </w:p>
        </w:tc>
        <w:tc>
          <w:tcPr>
            <w:tcW w:w="1652" w:type="dxa"/>
            <w:tcBorders>
              <w:top w:val="nil"/>
              <w:bottom w:val="nil"/>
              <w:right w:val="single" w:sz="8" w:space="0" w:color="000000"/>
            </w:tcBorders>
          </w:tcPr>
          <w:p>
            <w:pPr>
              <w:pStyle w:val="TableParagraph"/>
              <w:spacing w:line="249" w:lineRule="exact"/>
              <w:ind w:right="34"/>
              <w:jc w:val="right"/>
              <w:rPr>
                <w:rFonts w:ascii="Calibri"/>
                <w:sz w:val="22"/>
              </w:rPr>
            </w:pPr>
            <w:r>
              <w:rPr>
                <w:rFonts w:ascii="Calibri"/>
                <w:spacing w:val="-4"/>
                <w:sz w:val="22"/>
              </w:rPr>
              <w:t>.139</w:t>
            </w:r>
          </w:p>
        </w:tc>
        <w:tc>
          <w:tcPr>
            <w:tcW w:w="1133"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line="249" w:lineRule="exact"/>
              <w:ind w:right="39"/>
              <w:jc w:val="right"/>
              <w:rPr>
                <w:rFonts w:ascii="Calibri"/>
                <w:sz w:val="22"/>
              </w:rPr>
            </w:pPr>
            <w:r>
              <w:rPr>
                <w:rFonts w:ascii="Calibri"/>
                <w:spacing w:val="-4"/>
                <w:sz w:val="22"/>
              </w:rPr>
              <w:t>.139</w:t>
            </w:r>
          </w:p>
        </w:tc>
        <w:tc>
          <w:tcPr>
            <w:tcW w:w="1320"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4"/>
                <w:sz w:val="22"/>
              </w:rPr>
              <w:t>.008</w:t>
            </w:r>
          </w:p>
        </w:tc>
        <w:tc>
          <w:tcPr>
            <w:tcW w:w="1138" w:type="dxa"/>
            <w:tcBorders>
              <w:top w:val="nil"/>
              <w:left w:val="single" w:sz="8" w:space="0" w:color="000000"/>
              <w:bottom w:val="nil"/>
            </w:tcBorders>
          </w:tcPr>
          <w:p>
            <w:pPr>
              <w:pStyle w:val="TableParagraph"/>
              <w:spacing w:line="249" w:lineRule="exact"/>
              <w:ind w:right="35"/>
              <w:jc w:val="right"/>
              <w:rPr>
                <w:rFonts w:ascii="Calibri"/>
                <w:sz w:val="22"/>
              </w:rPr>
            </w:pPr>
            <w:r>
              <w:rPr>
                <w:rFonts w:ascii="Calibri"/>
                <w:spacing w:val="-4"/>
                <w:sz w:val="22"/>
              </w:rPr>
              <w:t>.930</w:t>
            </w:r>
          </w:p>
        </w:tc>
      </w:tr>
      <w:tr>
        <w:trPr>
          <w:trHeight w:val="268" w:hRule="atLeast"/>
        </w:trPr>
        <w:tc>
          <w:tcPr>
            <w:tcW w:w="2732" w:type="dxa"/>
            <w:tcBorders>
              <w:top w:val="nil"/>
              <w:bottom w:val="nil"/>
            </w:tcBorders>
          </w:tcPr>
          <w:p>
            <w:pPr>
              <w:pStyle w:val="TableParagraph"/>
              <w:spacing w:line="249" w:lineRule="exact"/>
              <w:ind w:left="78"/>
              <w:rPr>
                <w:rFonts w:ascii="Calibri"/>
                <w:sz w:val="22"/>
              </w:rPr>
            </w:pPr>
            <w:r>
              <w:rPr>
                <w:rFonts w:ascii="Calibri"/>
                <w:sz w:val="22"/>
              </w:rPr>
              <w:t>Tests</w:t>
            </w:r>
            <w:r>
              <w:rPr>
                <w:rFonts w:ascii="Calibri"/>
                <w:spacing w:val="-5"/>
                <w:sz w:val="22"/>
              </w:rPr>
              <w:t> </w:t>
            </w:r>
            <w:r>
              <w:rPr>
                <w:rFonts w:ascii="Calibri"/>
                <w:sz w:val="22"/>
              </w:rPr>
              <w:t>*</w:t>
            </w:r>
            <w:r>
              <w:rPr>
                <w:rFonts w:ascii="Calibri"/>
                <w:spacing w:val="-4"/>
                <w:sz w:val="22"/>
              </w:rPr>
              <w:t> </w:t>
            </w:r>
            <w:r>
              <w:rPr>
                <w:rFonts w:ascii="Calibri"/>
                <w:spacing w:val="-2"/>
                <w:sz w:val="22"/>
              </w:rPr>
              <w:t>Groups</w:t>
            </w:r>
          </w:p>
        </w:tc>
        <w:tc>
          <w:tcPr>
            <w:tcW w:w="1652" w:type="dxa"/>
            <w:tcBorders>
              <w:top w:val="nil"/>
              <w:bottom w:val="nil"/>
              <w:right w:val="single" w:sz="8" w:space="0" w:color="000000"/>
            </w:tcBorders>
          </w:tcPr>
          <w:p>
            <w:pPr>
              <w:pStyle w:val="TableParagraph"/>
              <w:spacing w:line="249" w:lineRule="exact"/>
              <w:ind w:right="34"/>
              <w:jc w:val="right"/>
              <w:rPr>
                <w:rFonts w:ascii="Calibri"/>
                <w:sz w:val="22"/>
              </w:rPr>
            </w:pPr>
            <w:r>
              <w:rPr>
                <w:rFonts w:ascii="Calibri"/>
                <w:spacing w:val="-2"/>
                <w:sz w:val="22"/>
              </w:rPr>
              <w:t>1.439</w:t>
            </w:r>
          </w:p>
        </w:tc>
        <w:tc>
          <w:tcPr>
            <w:tcW w:w="1133"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line="249" w:lineRule="exact"/>
              <w:ind w:right="39"/>
              <w:jc w:val="right"/>
              <w:rPr>
                <w:rFonts w:ascii="Calibri"/>
                <w:sz w:val="22"/>
              </w:rPr>
            </w:pPr>
            <w:r>
              <w:rPr>
                <w:rFonts w:ascii="Calibri"/>
                <w:spacing w:val="-2"/>
                <w:sz w:val="22"/>
              </w:rPr>
              <w:t>1.439</w:t>
            </w:r>
          </w:p>
        </w:tc>
        <w:tc>
          <w:tcPr>
            <w:tcW w:w="1320"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4"/>
                <w:sz w:val="22"/>
              </w:rPr>
              <w:t>.081</w:t>
            </w:r>
          </w:p>
        </w:tc>
        <w:tc>
          <w:tcPr>
            <w:tcW w:w="1138" w:type="dxa"/>
            <w:tcBorders>
              <w:top w:val="nil"/>
              <w:left w:val="single" w:sz="8" w:space="0" w:color="000000"/>
              <w:bottom w:val="nil"/>
            </w:tcBorders>
          </w:tcPr>
          <w:p>
            <w:pPr>
              <w:pStyle w:val="TableParagraph"/>
              <w:spacing w:line="249" w:lineRule="exact"/>
              <w:ind w:right="35"/>
              <w:jc w:val="right"/>
              <w:rPr>
                <w:rFonts w:ascii="Calibri"/>
                <w:sz w:val="22"/>
              </w:rPr>
            </w:pPr>
            <w:r>
              <w:rPr>
                <w:rFonts w:ascii="Calibri"/>
                <w:spacing w:val="-4"/>
                <w:sz w:val="22"/>
              </w:rPr>
              <w:t>.776</w:t>
            </w:r>
          </w:p>
        </w:tc>
      </w:tr>
      <w:tr>
        <w:trPr>
          <w:trHeight w:val="268" w:hRule="atLeast"/>
        </w:trPr>
        <w:tc>
          <w:tcPr>
            <w:tcW w:w="2732" w:type="dxa"/>
            <w:tcBorders>
              <w:top w:val="nil"/>
              <w:bottom w:val="nil"/>
            </w:tcBorders>
          </w:tcPr>
          <w:p>
            <w:pPr>
              <w:pStyle w:val="TableParagraph"/>
              <w:spacing w:line="249" w:lineRule="exact"/>
              <w:ind w:left="78"/>
              <w:rPr>
                <w:rFonts w:ascii="Calibri"/>
                <w:sz w:val="22"/>
              </w:rPr>
            </w:pPr>
            <w:r>
              <w:rPr>
                <w:rFonts w:ascii="Calibri"/>
                <w:sz w:val="22"/>
              </w:rPr>
              <w:t>Location</w:t>
            </w:r>
            <w:r>
              <w:rPr>
                <w:rFonts w:ascii="Calibri"/>
                <w:spacing w:val="-9"/>
                <w:sz w:val="22"/>
              </w:rPr>
              <w:t> </w:t>
            </w:r>
            <w:r>
              <w:rPr>
                <w:rFonts w:ascii="Calibri"/>
                <w:sz w:val="22"/>
              </w:rPr>
              <w:t>*</w:t>
            </w:r>
            <w:r>
              <w:rPr>
                <w:rFonts w:ascii="Calibri"/>
                <w:spacing w:val="-7"/>
                <w:sz w:val="22"/>
              </w:rPr>
              <w:t> </w:t>
            </w:r>
            <w:r>
              <w:rPr>
                <w:rFonts w:ascii="Calibri"/>
                <w:spacing w:val="-2"/>
                <w:sz w:val="22"/>
              </w:rPr>
              <w:t>Groups</w:t>
            </w:r>
          </w:p>
        </w:tc>
        <w:tc>
          <w:tcPr>
            <w:tcW w:w="1652" w:type="dxa"/>
            <w:tcBorders>
              <w:top w:val="nil"/>
              <w:bottom w:val="nil"/>
              <w:right w:val="single" w:sz="8" w:space="0" w:color="000000"/>
            </w:tcBorders>
          </w:tcPr>
          <w:p>
            <w:pPr>
              <w:pStyle w:val="TableParagraph"/>
              <w:spacing w:line="249" w:lineRule="exact"/>
              <w:ind w:right="34"/>
              <w:jc w:val="right"/>
              <w:rPr>
                <w:rFonts w:ascii="Calibri"/>
                <w:sz w:val="22"/>
              </w:rPr>
            </w:pPr>
            <w:r>
              <w:rPr>
                <w:rFonts w:ascii="Calibri"/>
                <w:spacing w:val="-2"/>
                <w:sz w:val="22"/>
              </w:rPr>
              <w:t>3.854</w:t>
            </w:r>
          </w:p>
        </w:tc>
        <w:tc>
          <w:tcPr>
            <w:tcW w:w="1133"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line="249" w:lineRule="exact"/>
              <w:ind w:right="39"/>
              <w:jc w:val="right"/>
              <w:rPr>
                <w:rFonts w:ascii="Calibri"/>
                <w:sz w:val="22"/>
              </w:rPr>
            </w:pPr>
            <w:r>
              <w:rPr>
                <w:rFonts w:ascii="Calibri"/>
                <w:spacing w:val="-2"/>
                <w:sz w:val="22"/>
              </w:rPr>
              <w:t>3.854</w:t>
            </w:r>
          </w:p>
        </w:tc>
        <w:tc>
          <w:tcPr>
            <w:tcW w:w="1320"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4"/>
                <w:sz w:val="22"/>
              </w:rPr>
              <w:t>.216</w:t>
            </w:r>
          </w:p>
        </w:tc>
        <w:tc>
          <w:tcPr>
            <w:tcW w:w="1138" w:type="dxa"/>
            <w:tcBorders>
              <w:top w:val="nil"/>
              <w:left w:val="single" w:sz="8" w:space="0" w:color="000000"/>
              <w:bottom w:val="nil"/>
            </w:tcBorders>
          </w:tcPr>
          <w:p>
            <w:pPr>
              <w:pStyle w:val="TableParagraph"/>
              <w:spacing w:line="249" w:lineRule="exact"/>
              <w:ind w:right="35"/>
              <w:jc w:val="right"/>
              <w:rPr>
                <w:rFonts w:ascii="Calibri"/>
                <w:sz w:val="22"/>
              </w:rPr>
            </w:pPr>
            <w:r>
              <w:rPr>
                <w:rFonts w:ascii="Calibri"/>
                <w:spacing w:val="-4"/>
                <w:sz w:val="22"/>
              </w:rPr>
              <w:t>.642</w:t>
            </w:r>
          </w:p>
        </w:tc>
      </w:tr>
      <w:tr>
        <w:trPr>
          <w:trHeight w:val="268" w:hRule="atLeast"/>
        </w:trPr>
        <w:tc>
          <w:tcPr>
            <w:tcW w:w="2732" w:type="dxa"/>
            <w:tcBorders>
              <w:top w:val="nil"/>
              <w:bottom w:val="nil"/>
            </w:tcBorders>
          </w:tcPr>
          <w:p>
            <w:pPr>
              <w:pStyle w:val="TableParagraph"/>
              <w:spacing w:line="249" w:lineRule="exact"/>
              <w:ind w:left="78"/>
              <w:rPr>
                <w:rFonts w:ascii="Calibri"/>
                <w:sz w:val="22"/>
              </w:rPr>
            </w:pPr>
            <w:r>
              <w:rPr>
                <w:rFonts w:ascii="Calibri"/>
                <w:sz w:val="22"/>
              </w:rPr>
              <w:t>Tests</w:t>
            </w:r>
            <w:r>
              <w:rPr>
                <w:rFonts w:ascii="Calibri"/>
                <w:spacing w:val="-5"/>
                <w:sz w:val="22"/>
              </w:rPr>
              <w:t> </w:t>
            </w:r>
            <w:r>
              <w:rPr>
                <w:rFonts w:ascii="Calibri"/>
                <w:sz w:val="22"/>
              </w:rPr>
              <w:t>*</w:t>
            </w:r>
            <w:r>
              <w:rPr>
                <w:rFonts w:ascii="Calibri"/>
                <w:spacing w:val="-5"/>
                <w:sz w:val="22"/>
              </w:rPr>
              <w:t> </w:t>
            </w:r>
            <w:r>
              <w:rPr>
                <w:rFonts w:ascii="Calibri"/>
                <w:sz w:val="22"/>
              </w:rPr>
              <w:t>Location</w:t>
            </w:r>
            <w:r>
              <w:rPr>
                <w:rFonts w:ascii="Calibri"/>
                <w:spacing w:val="-6"/>
                <w:sz w:val="22"/>
              </w:rPr>
              <w:t> </w:t>
            </w:r>
            <w:r>
              <w:rPr>
                <w:rFonts w:ascii="Calibri"/>
                <w:sz w:val="22"/>
              </w:rPr>
              <w:t>*</w:t>
            </w:r>
            <w:r>
              <w:rPr>
                <w:rFonts w:ascii="Calibri"/>
                <w:spacing w:val="-4"/>
                <w:sz w:val="22"/>
              </w:rPr>
              <w:t> </w:t>
            </w:r>
            <w:r>
              <w:rPr>
                <w:rFonts w:ascii="Calibri"/>
                <w:spacing w:val="-2"/>
                <w:sz w:val="22"/>
              </w:rPr>
              <w:t>Groups</w:t>
            </w:r>
          </w:p>
        </w:tc>
        <w:tc>
          <w:tcPr>
            <w:tcW w:w="1652" w:type="dxa"/>
            <w:tcBorders>
              <w:top w:val="nil"/>
              <w:bottom w:val="nil"/>
              <w:right w:val="single" w:sz="8" w:space="0" w:color="000000"/>
            </w:tcBorders>
          </w:tcPr>
          <w:p>
            <w:pPr>
              <w:pStyle w:val="TableParagraph"/>
              <w:spacing w:line="249" w:lineRule="exact"/>
              <w:ind w:right="34"/>
              <w:jc w:val="right"/>
              <w:rPr>
                <w:rFonts w:ascii="Calibri"/>
                <w:sz w:val="22"/>
              </w:rPr>
            </w:pPr>
            <w:r>
              <w:rPr>
                <w:rFonts w:ascii="Calibri"/>
                <w:spacing w:val="-4"/>
                <w:sz w:val="22"/>
              </w:rPr>
              <w:t>.409</w:t>
            </w:r>
          </w:p>
        </w:tc>
        <w:tc>
          <w:tcPr>
            <w:tcW w:w="1133"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10"/>
                <w:sz w:val="22"/>
              </w:rPr>
              <w:t>1</w:t>
            </w:r>
          </w:p>
        </w:tc>
        <w:tc>
          <w:tcPr>
            <w:tcW w:w="1565" w:type="dxa"/>
            <w:tcBorders>
              <w:top w:val="nil"/>
              <w:left w:val="single" w:sz="8" w:space="0" w:color="000000"/>
              <w:bottom w:val="nil"/>
              <w:right w:val="single" w:sz="8" w:space="0" w:color="000000"/>
            </w:tcBorders>
          </w:tcPr>
          <w:p>
            <w:pPr>
              <w:pStyle w:val="TableParagraph"/>
              <w:spacing w:line="249" w:lineRule="exact"/>
              <w:ind w:right="39"/>
              <w:jc w:val="right"/>
              <w:rPr>
                <w:rFonts w:ascii="Calibri"/>
                <w:sz w:val="22"/>
              </w:rPr>
            </w:pPr>
            <w:r>
              <w:rPr>
                <w:rFonts w:ascii="Calibri"/>
                <w:spacing w:val="-4"/>
                <w:sz w:val="22"/>
              </w:rPr>
              <w:t>.409</w:t>
            </w:r>
          </w:p>
        </w:tc>
        <w:tc>
          <w:tcPr>
            <w:tcW w:w="1320" w:type="dxa"/>
            <w:tcBorders>
              <w:top w:val="nil"/>
              <w:left w:val="single" w:sz="8" w:space="0" w:color="000000"/>
              <w:bottom w:val="nil"/>
              <w:right w:val="single" w:sz="8" w:space="0" w:color="000000"/>
            </w:tcBorders>
          </w:tcPr>
          <w:p>
            <w:pPr>
              <w:pStyle w:val="TableParagraph"/>
              <w:spacing w:line="249" w:lineRule="exact"/>
              <w:ind w:right="33"/>
              <w:jc w:val="right"/>
              <w:rPr>
                <w:rFonts w:ascii="Calibri"/>
                <w:sz w:val="22"/>
              </w:rPr>
            </w:pPr>
            <w:r>
              <w:rPr>
                <w:rFonts w:ascii="Calibri"/>
                <w:spacing w:val="-4"/>
                <w:sz w:val="22"/>
              </w:rPr>
              <w:t>.023</w:t>
            </w:r>
          </w:p>
        </w:tc>
        <w:tc>
          <w:tcPr>
            <w:tcW w:w="1138" w:type="dxa"/>
            <w:tcBorders>
              <w:top w:val="nil"/>
              <w:left w:val="single" w:sz="8" w:space="0" w:color="000000"/>
              <w:bottom w:val="nil"/>
            </w:tcBorders>
          </w:tcPr>
          <w:p>
            <w:pPr>
              <w:pStyle w:val="TableParagraph"/>
              <w:spacing w:line="249" w:lineRule="exact"/>
              <w:ind w:right="35"/>
              <w:jc w:val="right"/>
              <w:rPr>
                <w:rFonts w:ascii="Calibri"/>
                <w:sz w:val="22"/>
              </w:rPr>
            </w:pPr>
            <w:r>
              <w:rPr>
                <w:rFonts w:ascii="Calibri"/>
                <w:spacing w:val="-4"/>
                <w:sz w:val="22"/>
              </w:rPr>
              <w:t>.880</w:t>
            </w:r>
          </w:p>
        </w:tc>
      </w:tr>
      <w:tr>
        <w:trPr>
          <w:trHeight w:val="269" w:hRule="atLeast"/>
        </w:trPr>
        <w:tc>
          <w:tcPr>
            <w:tcW w:w="2732" w:type="dxa"/>
            <w:tcBorders>
              <w:top w:val="nil"/>
              <w:bottom w:val="nil"/>
            </w:tcBorders>
          </w:tcPr>
          <w:p>
            <w:pPr>
              <w:pStyle w:val="TableParagraph"/>
              <w:spacing w:line="249" w:lineRule="exact"/>
              <w:ind w:left="78"/>
              <w:rPr>
                <w:rFonts w:ascii="Calibri"/>
                <w:sz w:val="22"/>
              </w:rPr>
            </w:pPr>
            <w:r>
              <w:rPr>
                <w:rFonts w:ascii="Calibri"/>
                <w:spacing w:val="-2"/>
                <w:sz w:val="22"/>
              </w:rPr>
              <w:t>Error</w:t>
            </w:r>
          </w:p>
        </w:tc>
        <w:tc>
          <w:tcPr>
            <w:tcW w:w="1652" w:type="dxa"/>
            <w:tcBorders>
              <w:top w:val="nil"/>
              <w:bottom w:val="nil"/>
              <w:right w:val="single" w:sz="8" w:space="0" w:color="000000"/>
            </w:tcBorders>
          </w:tcPr>
          <w:p>
            <w:pPr>
              <w:pStyle w:val="TableParagraph"/>
              <w:spacing w:line="249" w:lineRule="exact"/>
              <w:ind w:right="39"/>
              <w:jc w:val="right"/>
              <w:rPr>
                <w:rFonts w:ascii="Calibri"/>
                <w:sz w:val="22"/>
              </w:rPr>
            </w:pPr>
            <w:r>
              <w:rPr>
                <w:rFonts w:ascii="Calibri"/>
                <w:spacing w:val="-2"/>
                <w:sz w:val="22"/>
              </w:rPr>
              <w:t>7269.101</w:t>
            </w:r>
          </w:p>
        </w:tc>
        <w:tc>
          <w:tcPr>
            <w:tcW w:w="1133" w:type="dxa"/>
            <w:tcBorders>
              <w:top w:val="nil"/>
              <w:left w:val="single" w:sz="8" w:space="0" w:color="000000"/>
              <w:bottom w:val="nil"/>
              <w:right w:val="single" w:sz="8" w:space="0" w:color="000000"/>
            </w:tcBorders>
          </w:tcPr>
          <w:p>
            <w:pPr>
              <w:pStyle w:val="TableParagraph"/>
              <w:spacing w:line="249" w:lineRule="exact"/>
              <w:ind w:right="40"/>
              <w:jc w:val="right"/>
              <w:rPr>
                <w:rFonts w:ascii="Calibri"/>
                <w:sz w:val="22"/>
              </w:rPr>
            </w:pPr>
            <w:r>
              <w:rPr>
                <w:rFonts w:ascii="Calibri"/>
                <w:spacing w:val="-5"/>
                <w:sz w:val="22"/>
              </w:rPr>
              <w:t>408</w:t>
            </w:r>
          </w:p>
        </w:tc>
        <w:tc>
          <w:tcPr>
            <w:tcW w:w="1565" w:type="dxa"/>
            <w:tcBorders>
              <w:top w:val="nil"/>
              <w:left w:val="single" w:sz="8" w:space="0" w:color="000000"/>
              <w:bottom w:val="nil"/>
              <w:right w:val="single" w:sz="8" w:space="0" w:color="000000"/>
            </w:tcBorders>
          </w:tcPr>
          <w:p>
            <w:pPr>
              <w:pStyle w:val="TableParagraph"/>
              <w:spacing w:line="249" w:lineRule="exact"/>
              <w:ind w:right="43"/>
              <w:jc w:val="right"/>
              <w:rPr>
                <w:rFonts w:ascii="Calibri"/>
                <w:sz w:val="22"/>
              </w:rPr>
            </w:pPr>
            <w:r>
              <w:rPr>
                <w:rFonts w:ascii="Calibri"/>
                <w:spacing w:val="-2"/>
                <w:sz w:val="22"/>
              </w:rPr>
              <w:t>17.816</w:t>
            </w:r>
          </w:p>
        </w:tc>
        <w:tc>
          <w:tcPr>
            <w:tcW w:w="1320" w:type="dxa"/>
            <w:tcBorders>
              <w:top w:val="nil"/>
              <w:left w:val="single" w:sz="8" w:space="0" w:color="000000"/>
              <w:bottom w:val="nil"/>
              <w:right w:val="single" w:sz="8" w:space="0" w:color="000000"/>
            </w:tcBorders>
          </w:tcPr>
          <w:p>
            <w:pPr>
              <w:pStyle w:val="TableParagraph"/>
              <w:rPr>
                <w:sz w:val="18"/>
              </w:rPr>
            </w:pPr>
          </w:p>
        </w:tc>
        <w:tc>
          <w:tcPr>
            <w:tcW w:w="1138" w:type="dxa"/>
            <w:tcBorders>
              <w:top w:val="nil"/>
              <w:left w:val="single" w:sz="8" w:space="0" w:color="000000"/>
              <w:bottom w:val="nil"/>
            </w:tcBorders>
          </w:tcPr>
          <w:p>
            <w:pPr>
              <w:pStyle w:val="TableParagraph"/>
              <w:rPr>
                <w:sz w:val="18"/>
              </w:rPr>
            </w:pPr>
          </w:p>
        </w:tc>
      </w:tr>
      <w:tr>
        <w:trPr>
          <w:trHeight w:val="269" w:hRule="atLeast"/>
        </w:trPr>
        <w:tc>
          <w:tcPr>
            <w:tcW w:w="2732" w:type="dxa"/>
            <w:tcBorders>
              <w:top w:val="nil"/>
              <w:bottom w:val="nil"/>
            </w:tcBorders>
          </w:tcPr>
          <w:p>
            <w:pPr>
              <w:pStyle w:val="TableParagraph"/>
              <w:spacing w:line="249" w:lineRule="exact"/>
              <w:ind w:left="78"/>
              <w:rPr>
                <w:rFonts w:ascii="Calibri"/>
                <w:sz w:val="22"/>
              </w:rPr>
            </w:pPr>
            <w:r>
              <w:rPr>
                <w:rFonts w:ascii="Calibri"/>
                <w:spacing w:val="-2"/>
                <w:sz w:val="22"/>
              </w:rPr>
              <w:t>Total</w:t>
            </w:r>
          </w:p>
        </w:tc>
        <w:tc>
          <w:tcPr>
            <w:tcW w:w="1652" w:type="dxa"/>
            <w:tcBorders>
              <w:top w:val="nil"/>
              <w:bottom w:val="nil"/>
              <w:right w:val="single" w:sz="8" w:space="0" w:color="000000"/>
            </w:tcBorders>
          </w:tcPr>
          <w:p>
            <w:pPr>
              <w:pStyle w:val="TableParagraph"/>
              <w:spacing w:line="249" w:lineRule="exact"/>
              <w:ind w:right="39"/>
              <w:jc w:val="right"/>
              <w:rPr>
                <w:rFonts w:ascii="Calibri"/>
                <w:sz w:val="22"/>
              </w:rPr>
            </w:pPr>
            <w:r>
              <w:rPr>
                <w:rFonts w:ascii="Calibri"/>
                <w:spacing w:val="-2"/>
                <w:sz w:val="22"/>
              </w:rPr>
              <w:t>539297.000</w:t>
            </w:r>
          </w:p>
        </w:tc>
        <w:tc>
          <w:tcPr>
            <w:tcW w:w="1133" w:type="dxa"/>
            <w:tcBorders>
              <w:top w:val="nil"/>
              <w:left w:val="single" w:sz="8" w:space="0" w:color="000000"/>
              <w:bottom w:val="nil"/>
              <w:right w:val="single" w:sz="8" w:space="0" w:color="000000"/>
            </w:tcBorders>
          </w:tcPr>
          <w:p>
            <w:pPr>
              <w:pStyle w:val="TableParagraph"/>
              <w:spacing w:line="249" w:lineRule="exact"/>
              <w:ind w:right="40"/>
              <w:jc w:val="right"/>
              <w:rPr>
                <w:rFonts w:ascii="Calibri"/>
                <w:sz w:val="22"/>
              </w:rPr>
            </w:pPr>
            <w:r>
              <w:rPr>
                <w:rFonts w:ascii="Calibri"/>
                <w:spacing w:val="-5"/>
                <w:sz w:val="22"/>
              </w:rPr>
              <w:t>416</w:t>
            </w:r>
          </w:p>
        </w:tc>
        <w:tc>
          <w:tcPr>
            <w:tcW w:w="1565" w:type="dxa"/>
            <w:tcBorders>
              <w:top w:val="nil"/>
              <w:left w:val="single" w:sz="8" w:space="0" w:color="000000"/>
              <w:bottom w:val="nil"/>
              <w:right w:val="single" w:sz="8" w:space="0" w:color="000000"/>
            </w:tcBorders>
          </w:tcPr>
          <w:p>
            <w:pPr>
              <w:pStyle w:val="TableParagraph"/>
              <w:rPr>
                <w:sz w:val="18"/>
              </w:rPr>
            </w:pPr>
          </w:p>
        </w:tc>
        <w:tc>
          <w:tcPr>
            <w:tcW w:w="1320" w:type="dxa"/>
            <w:tcBorders>
              <w:top w:val="nil"/>
              <w:left w:val="single" w:sz="8" w:space="0" w:color="000000"/>
              <w:bottom w:val="nil"/>
              <w:right w:val="single" w:sz="8" w:space="0" w:color="000000"/>
            </w:tcBorders>
          </w:tcPr>
          <w:p>
            <w:pPr>
              <w:pStyle w:val="TableParagraph"/>
              <w:rPr>
                <w:sz w:val="18"/>
              </w:rPr>
            </w:pPr>
          </w:p>
        </w:tc>
        <w:tc>
          <w:tcPr>
            <w:tcW w:w="1138" w:type="dxa"/>
            <w:tcBorders>
              <w:top w:val="nil"/>
              <w:left w:val="single" w:sz="8" w:space="0" w:color="000000"/>
              <w:bottom w:val="nil"/>
            </w:tcBorders>
          </w:tcPr>
          <w:p>
            <w:pPr>
              <w:pStyle w:val="TableParagraph"/>
              <w:rPr>
                <w:sz w:val="18"/>
              </w:rPr>
            </w:pPr>
          </w:p>
        </w:tc>
      </w:tr>
      <w:tr>
        <w:trPr>
          <w:trHeight w:val="248" w:hRule="atLeast"/>
        </w:trPr>
        <w:tc>
          <w:tcPr>
            <w:tcW w:w="2732" w:type="dxa"/>
            <w:tcBorders>
              <w:top w:val="nil"/>
            </w:tcBorders>
          </w:tcPr>
          <w:p>
            <w:pPr>
              <w:pStyle w:val="TableParagraph"/>
              <w:spacing w:line="229" w:lineRule="exact"/>
              <w:ind w:left="78"/>
              <w:rPr>
                <w:rFonts w:ascii="Calibri"/>
                <w:sz w:val="22"/>
              </w:rPr>
            </w:pPr>
            <w:r>
              <w:rPr>
                <w:rFonts w:ascii="Calibri"/>
                <w:sz w:val="22"/>
              </w:rPr>
              <w:t>Corrected</w:t>
            </w:r>
            <w:r>
              <w:rPr>
                <w:rFonts w:ascii="Calibri"/>
                <w:spacing w:val="-9"/>
                <w:sz w:val="22"/>
              </w:rPr>
              <w:t> </w:t>
            </w:r>
            <w:r>
              <w:rPr>
                <w:rFonts w:ascii="Calibri"/>
                <w:spacing w:val="-2"/>
                <w:sz w:val="22"/>
              </w:rPr>
              <w:t>Total</w:t>
            </w:r>
          </w:p>
        </w:tc>
        <w:tc>
          <w:tcPr>
            <w:tcW w:w="1652" w:type="dxa"/>
            <w:tcBorders>
              <w:top w:val="nil"/>
              <w:right w:val="single" w:sz="8" w:space="0" w:color="000000"/>
            </w:tcBorders>
          </w:tcPr>
          <w:p>
            <w:pPr>
              <w:pStyle w:val="TableParagraph"/>
              <w:spacing w:line="229" w:lineRule="exact"/>
              <w:ind w:right="39"/>
              <w:jc w:val="right"/>
              <w:rPr>
                <w:rFonts w:ascii="Calibri"/>
                <w:sz w:val="22"/>
              </w:rPr>
            </w:pPr>
            <w:r>
              <w:rPr>
                <w:rFonts w:ascii="Calibri"/>
                <w:spacing w:val="-2"/>
                <w:sz w:val="22"/>
              </w:rPr>
              <w:t>47940.728</w:t>
            </w:r>
          </w:p>
        </w:tc>
        <w:tc>
          <w:tcPr>
            <w:tcW w:w="1133" w:type="dxa"/>
            <w:tcBorders>
              <w:top w:val="nil"/>
              <w:left w:val="single" w:sz="8" w:space="0" w:color="000000"/>
              <w:right w:val="single" w:sz="8" w:space="0" w:color="000000"/>
            </w:tcBorders>
          </w:tcPr>
          <w:p>
            <w:pPr>
              <w:pStyle w:val="TableParagraph"/>
              <w:spacing w:line="229" w:lineRule="exact"/>
              <w:ind w:right="40"/>
              <w:jc w:val="right"/>
              <w:rPr>
                <w:rFonts w:ascii="Calibri"/>
                <w:sz w:val="22"/>
              </w:rPr>
            </w:pPr>
            <w:r>
              <w:rPr>
                <w:rFonts w:ascii="Calibri"/>
                <w:spacing w:val="-5"/>
                <w:sz w:val="22"/>
              </w:rPr>
              <w:t>415</w:t>
            </w:r>
          </w:p>
        </w:tc>
        <w:tc>
          <w:tcPr>
            <w:tcW w:w="1565" w:type="dxa"/>
            <w:tcBorders>
              <w:top w:val="nil"/>
              <w:left w:val="single" w:sz="8" w:space="0" w:color="000000"/>
              <w:right w:val="single" w:sz="8" w:space="0" w:color="000000"/>
            </w:tcBorders>
          </w:tcPr>
          <w:p>
            <w:pPr>
              <w:pStyle w:val="TableParagraph"/>
              <w:rPr>
                <w:sz w:val="18"/>
              </w:rPr>
            </w:pPr>
          </w:p>
        </w:tc>
        <w:tc>
          <w:tcPr>
            <w:tcW w:w="1320" w:type="dxa"/>
            <w:tcBorders>
              <w:top w:val="nil"/>
              <w:left w:val="single" w:sz="8" w:space="0" w:color="000000"/>
              <w:right w:val="single" w:sz="8" w:space="0" w:color="000000"/>
            </w:tcBorders>
          </w:tcPr>
          <w:p>
            <w:pPr>
              <w:pStyle w:val="TableParagraph"/>
              <w:rPr>
                <w:sz w:val="18"/>
              </w:rPr>
            </w:pPr>
          </w:p>
        </w:tc>
        <w:tc>
          <w:tcPr>
            <w:tcW w:w="1138" w:type="dxa"/>
            <w:tcBorders>
              <w:top w:val="nil"/>
              <w:left w:val="single" w:sz="8" w:space="0" w:color="000000"/>
            </w:tcBorders>
          </w:tcPr>
          <w:p>
            <w:pPr>
              <w:pStyle w:val="TableParagraph"/>
              <w:rPr>
                <w:sz w:val="18"/>
              </w:rPr>
            </w:pPr>
          </w:p>
        </w:tc>
      </w:tr>
    </w:tbl>
    <w:p>
      <w:pPr>
        <w:spacing w:before="0"/>
        <w:ind w:left="1042" w:right="0" w:firstLine="0"/>
        <w:jc w:val="left"/>
        <w:rPr>
          <w:rFonts w:ascii="Calibri"/>
          <w:sz w:val="22"/>
        </w:rPr>
      </w:pPr>
      <w:r>
        <w:rPr>
          <w:rFonts w:ascii="Calibri"/>
          <w:sz w:val="22"/>
        </w:rPr>
        <w:t>a.</w:t>
      </w:r>
      <w:r>
        <w:rPr>
          <w:rFonts w:ascii="Calibri"/>
          <w:spacing w:val="-4"/>
          <w:sz w:val="22"/>
        </w:rPr>
        <w:t> </w:t>
      </w:r>
      <w:r>
        <w:rPr>
          <w:rFonts w:ascii="Calibri"/>
          <w:sz w:val="22"/>
        </w:rPr>
        <w:t>R</w:t>
      </w:r>
      <w:r>
        <w:rPr>
          <w:rFonts w:ascii="Calibri"/>
          <w:spacing w:val="-5"/>
          <w:sz w:val="22"/>
        </w:rPr>
        <w:t> </w:t>
      </w:r>
      <w:r>
        <w:rPr>
          <w:rFonts w:ascii="Calibri"/>
          <w:sz w:val="22"/>
        </w:rPr>
        <w:t>Squared</w:t>
      </w:r>
      <w:r>
        <w:rPr>
          <w:rFonts w:ascii="Calibri"/>
          <w:spacing w:val="-5"/>
          <w:sz w:val="22"/>
        </w:rPr>
        <w:t> </w:t>
      </w:r>
      <w:r>
        <w:rPr>
          <w:rFonts w:ascii="Calibri"/>
          <w:sz w:val="22"/>
        </w:rPr>
        <w:t>=</w:t>
      </w:r>
      <w:r>
        <w:rPr>
          <w:rFonts w:ascii="Calibri"/>
          <w:spacing w:val="-5"/>
          <w:sz w:val="22"/>
        </w:rPr>
        <w:t> </w:t>
      </w:r>
      <w:r>
        <w:rPr>
          <w:rFonts w:ascii="Calibri"/>
          <w:sz w:val="22"/>
        </w:rPr>
        <w:t>.848</w:t>
      </w:r>
      <w:r>
        <w:rPr>
          <w:rFonts w:ascii="Calibri"/>
          <w:spacing w:val="-6"/>
          <w:sz w:val="22"/>
        </w:rPr>
        <w:t> </w:t>
      </w:r>
      <w:r>
        <w:rPr>
          <w:rFonts w:ascii="Calibri"/>
          <w:sz w:val="22"/>
        </w:rPr>
        <w:t>(Adjusted</w:t>
      </w:r>
      <w:r>
        <w:rPr>
          <w:rFonts w:ascii="Calibri"/>
          <w:spacing w:val="-6"/>
          <w:sz w:val="22"/>
        </w:rPr>
        <w:t> </w:t>
      </w:r>
      <w:r>
        <w:rPr>
          <w:rFonts w:ascii="Calibri"/>
          <w:sz w:val="22"/>
        </w:rPr>
        <w:t>R Squared</w:t>
      </w:r>
      <w:r>
        <w:rPr>
          <w:rFonts w:ascii="Calibri"/>
          <w:spacing w:val="-6"/>
          <w:sz w:val="22"/>
        </w:rPr>
        <w:t> </w:t>
      </w:r>
      <w:r>
        <w:rPr>
          <w:rFonts w:ascii="Calibri"/>
          <w:sz w:val="22"/>
        </w:rPr>
        <w:t>=</w:t>
      </w:r>
      <w:r>
        <w:rPr>
          <w:rFonts w:ascii="Calibri"/>
          <w:spacing w:val="-4"/>
          <w:sz w:val="22"/>
        </w:rPr>
        <w:t> .846)</w:t>
      </w:r>
    </w:p>
    <w:p>
      <w:pPr>
        <w:pStyle w:val="BodyText"/>
        <w:ind w:left="0"/>
        <w:rPr>
          <w:rFonts w:ascii="Calibri"/>
          <w:sz w:val="22"/>
        </w:rPr>
      </w:pPr>
    </w:p>
    <w:p>
      <w:pPr>
        <w:pStyle w:val="BodyText"/>
        <w:ind w:left="0"/>
        <w:rPr>
          <w:rFonts w:ascii="Calibri"/>
          <w:sz w:val="22"/>
        </w:rPr>
      </w:pPr>
    </w:p>
    <w:p>
      <w:pPr>
        <w:pStyle w:val="BodyText"/>
        <w:spacing w:before="175"/>
        <w:ind w:left="0"/>
        <w:rPr>
          <w:rFonts w:ascii="Calibri"/>
          <w:sz w:val="22"/>
        </w:rPr>
      </w:pPr>
    </w:p>
    <w:p>
      <w:pPr>
        <w:spacing w:before="0"/>
        <w:ind w:left="980" w:right="0" w:firstLine="0"/>
        <w:jc w:val="left"/>
        <w:rPr>
          <w:rFonts w:ascii="Calibri"/>
          <w:b/>
          <w:sz w:val="22"/>
        </w:rPr>
      </w:pPr>
      <w:r>
        <w:rPr>
          <w:rFonts w:ascii="Calibri"/>
          <w:b/>
          <w:sz w:val="22"/>
        </w:rPr>
        <w:t>Estimated</w:t>
      </w:r>
      <w:r>
        <w:rPr>
          <w:rFonts w:ascii="Calibri"/>
          <w:b/>
          <w:spacing w:val="-8"/>
          <w:sz w:val="22"/>
        </w:rPr>
        <w:t> </w:t>
      </w:r>
      <w:r>
        <w:rPr>
          <w:rFonts w:ascii="Calibri"/>
          <w:b/>
          <w:sz w:val="22"/>
        </w:rPr>
        <w:t>Marginal</w:t>
      </w:r>
      <w:r>
        <w:rPr>
          <w:rFonts w:ascii="Calibri"/>
          <w:b/>
          <w:spacing w:val="-9"/>
          <w:sz w:val="22"/>
        </w:rPr>
        <w:t> </w:t>
      </w:r>
      <w:r>
        <w:rPr>
          <w:rFonts w:ascii="Calibri"/>
          <w:b/>
          <w:spacing w:val="-2"/>
          <w:sz w:val="22"/>
        </w:rPr>
        <w:t>Means</w:t>
      </w:r>
    </w:p>
    <w:p>
      <w:pPr>
        <w:spacing w:before="87"/>
        <w:ind w:left="3175" w:right="0" w:firstLine="0"/>
        <w:jc w:val="left"/>
        <w:rPr>
          <w:rFonts w:ascii="Calibri"/>
          <w:b/>
          <w:sz w:val="22"/>
        </w:rPr>
      </w:pPr>
      <w:r>
        <w:rPr>
          <w:rFonts w:ascii="Calibri"/>
          <w:b/>
          <w:sz w:val="22"/>
        </w:rPr>
        <w:t>Grand</w:t>
      </w:r>
      <w:r>
        <w:rPr>
          <w:rFonts w:ascii="Calibri"/>
          <w:b/>
          <w:spacing w:val="-5"/>
          <w:sz w:val="22"/>
        </w:rPr>
        <w:t> </w:t>
      </w:r>
      <w:r>
        <w:rPr>
          <w:rFonts w:ascii="Calibri"/>
          <w:b/>
          <w:spacing w:val="-4"/>
          <w:sz w:val="22"/>
        </w:rPr>
        <w:t>Mean</w:t>
      </w:r>
    </w:p>
    <w:p>
      <w:pPr>
        <w:spacing w:before="250"/>
        <w:ind w:left="1042" w:right="0" w:firstLine="0"/>
        <w:jc w:val="left"/>
        <w:rPr>
          <w:rFonts w:ascii="Calibri"/>
          <w:sz w:val="22"/>
        </w:rPr>
      </w:pPr>
      <w:r>
        <w:rPr>
          <w:rFonts w:ascii="Calibri"/>
          <w:sz w:val="22"/>
        </w:rPr>
        <w:t>Dependent</w:t>
      </w:r>
      <w:r>
        <w:rPr>
          <w:rFonts w:ascii="Calibri"/>
          <w:spacing w:val="-10"/>
          <w:sz w:val="22"/>
        </w:rPr>
        <w:t> </w:t>
      </w:r>
      <w:r>
        <w:rPr>
          <w:rFonts w:ascii="Calibri"/>
          <w:sz w:val="22"/>
        </w:rPr>
        <w:t>Variable:</w:t>
      </w:r>
      <w:r>
        <w:rPr>
          <w:rFonts w:ascii="Calibri"/>
          <w:spacing w:val="-7"/>
          <w:sz w:val="22"/>
        </w:rPr>
        <w:t> </w:t>
      </w:r>
      <w:r>
        <w:rPr>
          <w:rFonts w:ascii="Calibri"/>
          <w:spacing w:val="-2"/>
          <w:sz w:val="22"/>
        </w:rPr>
        <w:t>Performance</w:t>
      </w:r>
    </w:p>
    <w:p>
      <w:pPr>
        <w:pStyle w:val="BodyText"/>
        <w:spacing w:before="9" w:after="1"/>
        <w:ind w:left="0"/>
        <w:rPr>
          <w:rFonts w:ascii="Calibri"/>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153"/>
        <w:gridCol w:w="1210"/>
        <w:gridCol w:w="1585"/>
        <w:gridCol w:w="1590"/>
      </w:tblGrid>
      <w:tr>
        <w:trPr>
          <w:trHeight w:val="502" w:hRule="atLeast"/>
        </w:trPr>
        <w:tc>
          <w:tcPr>
            <w:tcW w:w="1153" w:type="dxa"/>
            <w:vMerge w:val="restart"/>
            <w:tcBorders>
              <w:right w:val="single" w:sz="8" w:space="0" w:color="000000"/>
            </w:tcBorders>
          </w:tcPr>
          <w:p>
            <w:pPr>
              <w:pStyle w:val="TableParagraph"/>
              <w:spacing w:before="47"/>
              <w:ind w:left="318"/>
              <w:rPr>
                <w:rFonts w:ascii="Calibri"/>
                <w:sz w:val="22"/>
              </w:rPr>
            </w:pPr>
            <w:r>
              <w:rPr>
                <w:rFonts w:ascii="Calibri"/>
                <w:spacing w:val="-4"/>
                <w:sz w:val="22"/>
              </w:rPr>
              <w:t>Mean</w:t>
            </w:r>
          </w:p>
        </w:tc>
        <w:tc>
          <w:tcPr>
            <w:tcW w:w="1210" w:type="dxa"/>
            <w:vMerge w:val="restart"/>
            <w:tcBorders>
              <w:left w:val="single" w:sz="8" w:space="0" w:color="000000"/>
              <w:right w:val="single" w:sz="8" w:space="0" w:color="000000"/>
            </w:tcBorders>
          </w:tcPr>
          <w:p>
            <w:pPr>
              <w:pStyle w:val="TableParagraph"/>
              <w:spacing w:before="47"/>
              <w:ind w:left="186"/>
              <w:rPr>
                <w:rFonts w:ascii="Calibri"/>
                <w:sz w:val="22"/>
              </w:rPr>
            </w:pPr>
            <w:r>
              <w:rPr>
                <w:rFonts w:ascii="Calibri"/>
                <w:sz w:val="22"/>
              </w:rPr>
              <w:t>Std.</w:t>
            </w:r>
            <w:r>
              <w:rPr>
                <w:rFonts w:ascii="Calibri"/>
                <w:spacing w:val="-5"/>
                <w:sz w:val="22"/>
              </w:rPr>
              <w:t> </w:t>
            </w:r>
            <w:r>
              <w:rPr>
                <w:rFonts w:ascii="Calibri"/>
                <w:spacing w:val="-2"/>
                <w:sz w:val="22"/>
              </w:rPr>
              <w:t>Error</w:t>
            </w:r>
          </w:p>
        </w:tc>
        <w:tc>
          <w:tcPr>
            <w:tcW w:w="3175" w:type="dxa"/>
            <w:gridSpan w:val="2"/>
            <w:tcBorders>
              <w:left w:val="single" w:sz="8" w:space="0" w:color="000000"/>
              <w:bottom w:val="single" w:sz="8" w:space="0" w:color="000000"/>
              <w:right w:val="single" w:sz="8" w:space="0" w:color="000000"/>
            </w:tcBorders>
          </w:tcPr>
          <w:p>
            <w:pPr>
              <w:pStyle w:val="TableParagraph"/>
              <w:spacing w:before="47"/>
              <w:ind w:left="503"/>
              <w:rPr>
                <w:rFonts w:ascii="Calibri"/>
                <w:sz w:val="22"/>
              </w:rPr>
            </w:pPr>
            <w:r>
              <w:rPr>
                <w:rFonts w:ascii="Calibri"/>
                <w:sz w:val="22"/>
              </w:rPr>
              <w:t>95%</w:t>
            </w:r>
            <w:r>
              <w:rPr>
                <w:rFonts w:ascii="Calibri"/>
                <w:spacing w:val="-7"/>
                <w:sz w:val="22"/>
              </w:rPr>
              <w:t> </w:t>
            </w:r>
            <w:r>
              <w:rPr>
                <w:rFonts w:ascii="Calibri"/>
                <w:sz w:val="22"/>
              </w:rPr>
              <w:t>Confidence</w:t>
            </w:r>
            <w:r>
              <w:rPr>
                <w:rFonts w:ascii="Calibri"/>
                <w:spacing w:val="-6"/>
                <w:sz w:val="22"/>
              </w:rPr>
              <w:t> </w:t>
            </w:r>
            <w:r>
              <w:rPr>
                <w:rFonts w:ascii="Calibri"/>
                <w:spacing w:val="-2"/>
                <w:sz w:val="22"/>
              </w:rPr>
              <w:t>Interval</w:t>
            </w:r>
          </w:p>
        </w:tc>
      </w:tr>
      <w:tr>
        <w:trPr>
          <w:trHeight w:val="526" w:hRule="atLeast"/>
        </w:trPr>
        <w:tc>
          <w:tcPr>
            <w:tcW w:w="1153" w:type="dxa"/>
            <w:vMerge/>
            <w:tcBorders>
              <w:top w:val="nil"/>
              <w:right w:val="single" w:sz="8" w:space="0" w:color="000000"/>
            </w:tcBorders>
          </w:tcPr>
          <w:p>
            <w:pPr>
              <w:rPr>
                <w:sz w:val="2"/>
                <w:szCs w:val="2"/>
              </w:rPr>
            </w:pPr>
          </w:p>
        </w:tc>
        <w:tc>
          <w:tcPr>
            <w:tcW w:w="1210" w:type="dxa"/>
            <w:vMerge/>
            <w:tcBorders>
              <w:top w:val="nil"/>
              <w:left w:val="single" w:sz="8" w:space="0" w:color="000000"/>
              <w:right w:val="single" w:sz="8" w:space="0" w:color="000000"/>
            </w:tcBorders>
          </w:tcPr>
          <w:p>
            <w:pPr>
              <w:rPr>
                <w:sz w:val="2"/>
                <w:szCs w:val="2"/>
              </w:rPr>
            </w:pPr>
          </w:p>
        </w:tc>
        <w:tc>
          <w:tcPr>
            <w:tcW w:w="1585" w:type="dxa"/>
            <w:tcBorders>
              <w:top w:val="single" w:sz="8" w:space="0" w:color="000000"/>
              <w:left w:val="single" w:sz="8" w:space="0" w:color="000000"/>
              <w:right w:val="single" w:sz="8" w:space="0" w:color="000000"/>
            </w:tcBorders>
          </w:tcPr>
          <w:p>
            <w:pPr>
              <w:pStyle w:val="TableParagraph"/>
              <w:spacing w:before="61"/>
              <w:ind w:left="205"/>
              <w:rPr>
                <w:rFonts w:ascii="Calibri"/>
                <w:sz w:val="22"/>
              </w:rPr>
            </w:pPr>
            <w:r>
              <w:rPr>
                <w:rFonts w:ascii="Calibri"/>
                <w:sz w:val="22"/>
              </w:rPr>
              <w:t>Lower</w:t>
            </w:r>
            <w:r>
              <w:rPr>
                <w:rFonts w:ascii="Calibri"/>
                <w:spacing w:val="-8"/>
                <w:sz w:val="22"/>
              </w:rPr>
              <w:t> </w:t>
            </w:r>
            <w:r>
              <w:rPr>
                <w:rFonts w:ascii="Calibri"/>
                <w:spacing w:val="-2"/>
                <w:sz w:val="22"/>
              </w:rPr>
              <w:t>Bound</w:t>
            </w:r>
          </w:p>
        </w:tc>
        <w:tc>
          <w:tcPr>
            <w:tcW w:w="1590" w:type="dxa"/>
            <w:tcBorders>
              <w:top w:val="single" w:sz="8" w:space="0" w:color="000000"/>
              <w:left w:val="single" w:sz="8" w:space="0" w:color="000000"/>
            </w:tcBorders>
          </w:tcPr>
          <w:p>
            <w:pPr>
              <w:pStyle w:val="TableParagraph"/>
              <w:spacing w:before="61"/>
              <w:ind w:left="200"/>
              <w:rPr>
                <w:rFonts w:ascii="Calibri"/>
                <w:sz w:val="22"/>
              </w:rPr>
            </w:pPr>
            <w:r>
              <w:rPr>
                <w:rFonts w:ascii="Calibri"/>
                <w:sz w:val="22"/>
              </w:rPr>
              <w:t>Upper</w:t>
            </w:r>
            <w:r>
              <w:rPr>
                <w:rFonts w:ascii="Calibri"/>
                <w:spacing w:val="-4"/>
                <w:sz w:val="22"/>
              </w:rPr>
              <w:t> </w:t>
            </w:r>
            <w:r>
              <w:rPr>
                <w:rFonts w:ascii="Calibri"/>
                <w:spacing w:val="-2"/>
                <w:sz w:val="22"/>
              </w:rPr>
              <w:t>Bound</w:t>
            </w:r>
          </w:p>
        </w:tc>
      </w:tr>
      <w:tr>
        <w:trPr>
          <w:trHeight w:val="516" w:hRule="atLeast"/>
        </w:trPr>
        <w:tc>
          <w:tcPr>
            <w:tcW w:w="1153" w:type="dxa"/>
            <w:tcBorders>
              <w:right w:val="single" w:sz="8" w:space="0" w:color="000000"/>
            </w:tcBorders>
          </w:tcPr>
          <w:p>
            <w:pPr>
              <w:pStyle w:val="TableParagraph"/>
              <w:spacing w:before="46"/>
              <w:ind w:left="462"/>
              <w:rPr>
                <w:rFonts w:ascii="Calibri"/>
                <w:sz w:val="22"/>
              </w:rPr>
            </w:pPr>
            <w:r>
              <w:rPr>
                <w:rFonts w:ascii="Calibri"/>
                <w:spacing w:val="-2"/>
                <w:sz w:val="22"/>
              </w:rPr>
              <w:t>34.373</w:t>
            </w:r>
          </w:p>
        </w:tc>
        <w:tc>
          <w:tcPr>
            <w:tcW w:w="1210" w:type="dxa"/>
            <w:tcBorders>
              <w:left w:val="single" w:sz="8" w:space="0" w:color="000000"/>
              <w:right w:val="single" w:sz="8" w:space="0" w:color="000000"/>
            </w:tcBorders>
          </w:tcPr>
          <w:p>
            <w:pPr>
              <w:pStyle w:val="TableParagraph"/>
              <w:spacing w:before="46"/>
              <w:ind w:left="753"/>
              <w:rPr>
                <w:rFonts w:ascii="Calibri"/>
                <w:sz w:val="22"/>
              </w:rPr>
            </w:pPr>
            <w:r>
              <w:rPr>
                <w:rFonts w:ascii="Calibri"/>
                <w:spacing w:val="-4"/>
                <w:sz w:val="22"/>
              </w:rPr>
              <w:t>.207</w:t>
            </w:r>
          </w:p>
        </w:tc>
        <w:tc>
          <w:tcPr>
            <w:tcW w:w="1585" w:type="dxa"/>
            <w:tcBorders>
              <w:left w:val="single" w:sz="8" w:space="0" w:color="000000"/>
              <w:right w:val="single" w:sz="8" w:space="0" w:color="000000"/>
            </w:tcBorders>
          </w:tcPr>
          <w:p>
            <w:pPr>
              <w:pStyle w:val="TableParagraph"/>
              <w:spacing w:before="46"/>
              <w:ind w:left="906"/>
              <w:rPr>
                <w:rFonts w:ascii="Calibri"/>
                <w:sz w:val="22"/>
              </w:rPr>
            </w:pPr>
            <w:r>
              <w:rPr>
                <w:rFonts w:ascii="Calibri"/>
                <w:spacing w:val="-2"/>
                <w:sz w:val="22"/>
              </w:rPr>
              <w:t>33.966</w:t>
            </w:r>
          </w:p>
        </w:tc>
        <w:tc>
          <w:tcPr>
            <w:tcW w:w="1590" w:type="dxa"/>
            <w:tcBorders>
              <w:left w:val="single" w:sz="8" w:space="0" w:color="000000"/>
            </w:tcBorders>
          </w:tcPr>
          <w:p>
            <w:pPr>
              <w:pStyle w:val="TableParagraph"/>
              <w:spacing w:before="46"/>
              <w:ind w:left="901"/>
              <w:rPr>
                <w:rFonts w:ascii="Calibri"/>
                <w:sz w:val="22"/>
              </w:rPr>
            </w:pPr>
            <w:r>
              <w:rPr>
                <w:rFonts w:ascii="Calibri"/>
                <w:spacing w:val="-2"/>
                <w:sz w:val="22"/>
              </w:rPr>
              <w:t>34.781</w:t>
            </w:r>
          </w:p>
        </w:tc>
      </w:tr>
    </w:tbl>
    <w:p>
      <w:pPr>
        <w:spacing w:before="0"/>
        <w:ind w:left="980" w:right="0" w:firstLine="0"/>
        <w:jc w:val="left"/>
        <w:rPr>
          <w:rFonts w:ascii="Calibri"/>
          <w:sz w:val="22"/>
        </w:rPr>
      </w:pPr>
      <w:r>
        <w:rPr>
          <w:rFonts w:ascii="Calibri"/>
          <w:spacing w:val="-5"/>
          <w:sz w:val="22"/>
        </w:rPr>
        <w:t>GET</w:t>
      </w:r>
    </w:p>
    <w:p>
      <w:pPr>
        <w:spacing w:before="0"/>
        <w:ind w:left="980" w:right="4837" w:firstLine="96"/>
        <w:jc w:val="left"/>
        <w:rPr>
          <w:rFonts w:ascii="Calibri"/>
          <w:sz w:val="22"/>
        </w:rPr>
      </w:pPr>
      <w:r>
        <w:rPr>
          <w:rFonts w:ascii="Calibri"/>
          <w:sz w:val="22"/>
        </w:rPr>
        <w:t>FILE='C:\Users\Ojo\Documents\Modestus</w:t>
      </w:r>
      <w:r>
        <w:rPr>
          <w:rFonts w:ascii="Calibri"/>
          <w:spacing w:val="-13"/>
          <w:sz w:val="22"/>
        </w:rPr>
        <w:t> </w:t>
      </w:r>
      <w:r>
        <w:rPr>
          <w:rFonts w:ascii="Calibri"/>
          <w:sz w:val="22"/>
        </w:rPr>
        <w:t>Army.sav'. DATASET NAME DataSet7 WINDOW=FRONT.</w:t>
      </w:r>
    </w:p>
    <w:p>
      <w:pPr>
        <w:spacing w:line="218" w:lineRule="exact" w:before="0"/>
        <w:ind w:left="980" w:right="0" w:firstLine="0"/>
        <w:jc w:val="left"/>
        <w:rPr>
          <w:rFonts w:ascii="Calibri"/>
          <w:sz w:val="18"/>
        </w:rPr>
      </w:pPr>
      <w:r>
        <w:rPr>
          <w:rFonts w:ascii="Calibri"/>
          <w:sz w:val="18"/>
        </w:rPr>
        <w:t>USE</w:t>
      </w:r>
      <w:r>
        <w:rPr>
          <w:rFonts w:ascii="Calibri"/>
          <w:spacing w:val="1"/>
          <w:sz w:val="18"/>
        </w:rPr>
        <w:t> </w:t>
      </w:r>
      <w:r>
        <w:rPr>
          <w:rFonts w:ascii="Calibri"/>
          <w:spacing w:val="-4"/>
          <w:sz w:val="18"/>
        </w:rPr>
        <w:t>ALL.</w:t>
      </w:r>
    </w:p>
    <w:p>
      <w:pPr>
        <w:spacing w:line="218" w:lineRule="exact" w:before="0"/>
        <w:ind w:left="980" w:right="0" w:firstLine="0"/>
        <w:jc w:val="left"/>
        <w:rPr>
          <w:rFonts w:ascii="Calibri"/>
          <w:sz w:val="18"/>
        </w:rPr>
      </w:pPr>
      <w:r>
        <w:rPr>
          <w:rFonts w:ascii="Calibri"/>
          <w:sz w:val="18"/>
        </w:rPr>
        <w:t>COMPUTE</w:t>
      </w:r>
      <w:r>
        <w:rPr>
          <w:rFonts w:ascii="Calibri"/>
          <w:spacing w:val="-4"/>
          <w:sz w:val="18"/>
        </w:rPr>
        <w:t> </w:t>
      </w:r>
      <w:r>
        <w:rPr>
          <w:rFonts w:ascii="Calibri"/>
          <w:spacing w:val="-2"/>
          <w:sz w:val="18"/>
        </w:rPr>
        <w:t>filter_$=(Groups=1).</w:t>
      </w:r>
    </w:p>
    <w:p>
      <w:pPr>
        <w:spacing w:before="0"/>
        <w:ind w:left="980" w:right="6159" w:firstLine="0"/>
        <w:jc w:val="left"/>
        <w:rPr>
          <w:rFonts w:ascii="Calibri"/>
          <w:sz w:val="18"/>
        </w:rPr>
      </w:pPr>
      <w:r>
        <w:rPr>
          <w:rFonts w:ascii="Calibri"/>
          <w:sz w:val="18"/>
        </w:rPr>
        <w:t>VARIABLE LABELS filter_$ 'Groups=1 (FILTER)'. VALUE</w:t>
      </w:r>
      <w:r>
        <w:rPr>
          <w:rFonts w:ascii="Calibri"/>
          <w:spacing w:val="-5"/>
          <w:sz w:val="18"/>
        </w:rPr>
        <w:t> </w:t>
      </w:r>
      <w:r>
        <w:rPr>
          <w:rFonts w:ascii="Calibri"/>
          <w:sz w:val="18"/>
        </w:rPr>
        <w:t>LABELS</w:t>
      </w:r>
      <w:r>
        <w:rPr>
          <w:rFonts w:ascii="Calibri"/>
          <w:spacing w:val="-4"/>
          <w:sz w:val="18"/>
        </w:rPr>
        <w:t> </w:t>
      </w:r>
      <w:r>
        <w:rPr>
          <w:rFonts w:ascii="Calibri"/>
          <w:sz w:val="18"/>
        </w:rPr>
        <w:t>filter_$</w:t>
      </w:r>
      <w:r>
        <w:rPr>
          <w:rFonts w:ascii="Calibri"/>
          <w:spacing w:val="-8"/>
          <w:sz w:val="18"/>
        </w:rPr>
        <w:t> </w:t>
      </w:r>
      <w:r>
        <w:rPr>
          <w:rFonts w:ascii="Calibri"/>
          <w:sz w:val="18"/>
        </w:rPr>
        <w:t>0</w:t>
      </w:r>
      <w:r>
        <w:rPr>
          <w:rFonts w:ascii="Calibri"/>
          <w:spacing w:val="-4"/>
          <w:sz w:val="18"/>
        </w:rPr>
        <w:t> </w:t>
      </w:r>
      <w:r>
        <w:rPr>
          <w:rFonts w:ascii="Calibri"/>
          <w:sz w:val="18"/>
        </w:rPr>
        <w:t>'Not</w:t>
      </w:r>
      <w:r>
        <w:rPr>
          <w:rFonts w:ascii="Calibri"/>
          <w:spacing w:val="-6"/>
          <w:sz w:val="18"/>
        </w:rPr>
        <w:t> </w:t>
      </w:r>
      <w:r>
        <w:rPr>
          <w:rFonts w:ascii="Calibri"/>
          <w:sz w:val="18"/>
        </w:rPr>
        <w:t>Selected'</w:t>
      </w:r>
      <w:r>
        <w:rPr>
          <w:rFonts w:ascii="Calibri"/>
          <w:spacing w:val="-4"/>
          <w:sz w:val="18"/>
        </w:rPr>
        <w:t> </w:t>
      </w:r>
      <w:r>
        <w:rPr>
          <w:rFonts w:ascii="Calibri"/>
          <w:sz w:val="18"/>
        </w:rPr>
        <w:t>1</w:t>
      </w:r>
      <w:r>
        <w:rPr>
          <w:rFonts w:ascii="Calibri"/>
          <w:spacing w:val="-8"/>
          <w:sz w:val="18"/>
        </w:rPr>
        <w:t> </w:t>
      </w:r>
      <w:r>
        <w:rPr>
          <w:rFonts w:ascii="Calibri"/>
          <w:sz w:val="18"/>
        </w:rPr>
        <w:t>'Selected'. FORMATS filter_$ (f1.0).</w:t>
      </w:r>
    </w:p>
    <w:p>
      <w:pPr>
        <w:spacing w:line="235" w:lineRule="auto" w:before="1"/>
        <w:ind w:left="980" w:right="8209" w:firstLine="0"/>
        <w:jc w:val="left"/>
        <w:rPr>
          <w:rFonts w:ascii="Calibri"/>
          <w:sz w:val="18"/>
        </w:rPr>
      </w:pPr>
      <w:r>
        <w:rPr>
          <w:rFonts w:ascii="Calibri"/>
          <w:sz w:val="18"/>
        </w:rPr>
        <w:t>FILTER</w:t>
      </w:r>
      <w:r>
        <w:rPr>
          <w:rFonts w:ascii="Calibri"/>
          <w:spacing w:val="-11"/>
          <w:sz w:val="18"/>
        </w:rPr>
        <w:t> </w:t>
      </w:r>
      <w:r>
        <w:rPr>
          <w:rFonts w:ascii="Calibri"/>
          <w:sz w:val="18"/>
        </w:rPr>
        <w:t>BY</w:t>
      </w:r>
      <w:r>
        <w:rPr>
          <w:rFonts w:ascii="Calibri"/>
          <w:spacing w:val="-10"/>
          <w:sz w:val="18"/>
        </w:rPr>
        <w:t> </w:t>
      </w:r>
      <w:r>
        <w:rPr>
          <w:rFonts w:ascii="Calibri"/>
          <w:sz w:val="18"/>
        </w:rPr>
        <w:t>filter_$. </w:t>
      </w:r>
      <w:r>
        <w:rPr>
          <w:rFonts w:ascii="Calibri"/>
          <w:spacing w:val="-2"/>
          <w:sz w:val="18"/>
        </w:rPr>
        <w:t>EXECUTE.</w:t>
      </w:r>
    </w:p>
    <w:p>
      <w:pPr>
        <w:spacing w:before="2"/>
        <w:ind w:left="980" w:right="0" w:firstLine="0"/>
        <w:jc w:val="left"/>
        <w:rPr>
          <w:rFonts w:ascii="Calibri"/>
          <w:sz w:val="18"/>
        </w:rPr>
      </w:pPr>
      <w:r>
        <w:rPr>
          <w:rFonts w:ascii="Calibri"/>
          <w:sz w:val="18"/>
        </w:rPr>
        <w:t>T-TEST</w:t>
      </w:r>
      <w:r>
        <w:rPr>
          <w:rFonts w:ascii="Calibri"/>
          <w:spacing w:val="-6"/>
          <w:sz w:val="18"/>
        </w:rPr>
        <w:t> </w:t>
      </w:r>
      <w:r>
        <w:rPr>
          <w:rFonts w:ascii="Calibri"/>
          <w:sz w:val="18"/>
        </w:rPr>
        <w:t>GROUPS=Gender(1</w:t>
      </w:r>
      <w:r>
        <w:rPr>
          <w:rFonts w:ascii="Calibri"/>
          <w:spacing w:val="-4"/>
          <w:sz w:val="18"/>
        </w:rPr>
        <w:t> </w:t>
      </w:r>
      <w:r>
        <w:rPr>
          <w:rFonts w:ascii="Calibri"/>
          <w:spacing w:val="-5"/>
          <w:sz w:val="18"/>
        </w:rPr>
        <w:t>2)</w:t>
      </w:r>
    </w:p>
    <w:p>
      <w:pPr>
        <w:spacing w:before="1"/>
        <w:ind w:left="1062" w:right="0" w:firstLine="0"/>
        <w:jc w:val="left"/>
        <w:rPr>
          <w:rFonts w:ascii="Calibri"/>
          <w:sz w:val="18"/>
        </w:rPr>
      </w:pPr>
      <w:r>
        <w:rPr>
          <w:rFonts w:ascii="Calibri"/>
          <w:spacing w:val="-2"/>
          <w:sz w:val="18"/>
        </w:rPr>
        <w:t>/MISSING=ANALYSIS</w:t>
      </w:r>
    </w:p>
    <w:p>
      <w:pPr>
        <w:spacing w:line="218" w:lineRule="exact" w:before="1"/>
        <w:ind w:left="1062" w:right="0" w:firstLine="0"/>
        <w:jc w:val="left"/>
        <w:rPr>
          <w:rFonts w:ascii="Calibri"/>
          <w:sz w:val="18"/>
        </w:rPr>
      </w:pPr>
      <w:r>
        <w:rPr>
          <w:rFonts w:ascii="Calibri"/>
          <w:spacing w:val="-2"/>
          <w:sz w:val="18"/>
        </w:rPr>
        <w:t>/VARIABLES=Posttest</w:t>
      </w:r>
    </w:p>
    <w:p>
      <w:pPr>
        <w:spacing w:line="218" w:lineRule="exact" w:before="0"/>
        <w:ind w:left="1062" w:right="0" w:firstLine="0"/>
        <w:jc w:val="left"/>
        <w:rPr>
          <w:rFonts w:ascii="Calibri"/>
          <w:sz w:val="18"/>
        </w:rPr>
      </w:pPr>
      <w:r>
        <w:rPr>
          <w:rFonts w:ascii="Calibri"/>
          <w:spacing w:val="-2"/>
          <w:sz w:val="18"/>
        </w:rPr>
        <w:t>/CRITERIA=CI(.95).</w:t>
      </w:r>
    </w:p>
    <w:p>
      <w:pPr>
        <w:spacing w:after="0" w:line="218" w:lineRule="exact"/>
        <w:jc w:val="left"/>
        <w:rPr>
          <w:rFonts w:ascii="Calibri"/>
          <w:sz w:val="18"/>
        </w:rPr>
        <w:sectPr>
          <w:pgSz w:w="12240" w:h="15840"/>
          <w:pgMar w:header="0" w:footer="1012" w:top="1460" w:bottom="1200" w:left="820" w:right="460"/>
        </w:sectPr>
      </w:pPr>
    </w:p>
    <w:p>
      <w:pPr>
        <w:spacing w:before="42"/>
        <w:ind w:left="980" w:right="0" w:firstLine="0"/>
        <w:jc w:val="left"/>
        <w:rPr>
          <w:rFonts w:ascii="Calibri"/>
          <w:b/>
          <w:sz w:val="22"/>
        </w:rPr>
      </w:pPr>
      <w:r>
        <w:rPr>
          <w:rFonts w:ascii="Calibri"/>
          <w:b/>
          <w:spacing w:val="-5"/>
          <w:sz w:val="22"/>
        </w:rPr>
        <w:t>HO6</w:t>
      </w:r>
    </w:p>
    <w:p>
      <w:pPr>
        <w:spacing w:before="240"/>
        <w:ind w:left="980" w:right="0" w:firstLine="0"/>
        <w:jc w:val="left"/>
        <w:rPr>
          <w:rFonts w:ascii="Calibri"/>
          <w:b/>
          <w:sz w:val="22"/>
        </w:rPr>
      </w:pPr>
      <w:r>
        <w:rPr>
          <w:rFonts w:ascii="Calibri"/>
          <w:b/>
          <w:sz w:val="22"/>
        </w:rPr>
        <w:t>T-</w:t>
      </w:r>
      <w:r>
        <w:rPr>
          <w:rFonts w:ascii="Calibri"/>
          <w:b/>
          <w:spacing w:val="-4"/>
          <w:sz w:val="22"/>
        </w:rPr>
        <w:t>Test</w:t>
      </w:r>
    </w:p>
    <w:p>
      <w:pPr>
        <w:pStyle w:val="BodyText"/>
        <w:spacing w:before="20"/>
        <w:ind w:left="0"/>
        <w:rPr>
          <w:rFonts w:ascii="Calibri"/>
          <w:b/>
          <w:sz w:val="22"/>
        </w:rPr>
      </w:pPr>
    </w:p>
    <w:p>
      <w:pPr>
        <w:spacing w:before="0"/>
        <w:ind w:left="0" w:right="1361" w:firstLine="0"/>
        <w:jc w:val="center"/>
        <w:rPr>
          <w:rFonts w:ascii="Calibri"/>
          <w:b/>
          <w:sz w:val="22"/>
        </w:rPr>
      </w:pPr>
      <w:r>
        <w:rPr>
          <w:rFonts w:ascii="Calibri"/>
          <w:b/>
          <w:sz w:val="22"/>
        </w:rPr>
        <w:t>Group</w:t>
      </w:r>
      <w:r>
        <w:rPr>
          <w:rFonts w:ascii="Calibri"/>
          <w:b/>
          <w:spacing w:val="-4"/>
          <w:sz w:val="22"/>
        </w:rPr>
        <w:t> </w:t>
      </w:r>
      <w:r>
        <w:rPr>
          <w:rFonts w:ascii="Calibri"/>
          <w:b/>
          <w:spacing w:val="-2"/>
          <w:sz w:val="22"/>
        </w:rPr>
        <w:t>Statistics</w:t>
      </w:r>
    </w:p>
    <w:p>
      <w:pPr>
        <w:pStyle w:val="BodyText"/>
        <w:spacing w:before="5"/>
        <w:ind w:left="0"/>
        <w:rPr>
          <w:rFonts w:ascii="Calibri"/>
          <w:b/>
          <w:sz w:val="16"/>
        </w:rPr>
      </w:pPr>
    </w:p>
    <w:tbl>
      <w:tblPr>
        <w:tblW w:w="0" w:type="auto"/>
        <w:jc w:val="left"/>
        <w:tblInd w:w="1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81"/>
        <w:gridCol w:w="1033"/>
        <w:gridCol w:w="1134"/>
        <w:gridCol w:w="1139"/>
        <w:gridCol w:w="1595"/>
        <w:gridCol w:w="1653"/>
      </w:tblGrid>
      <w:tr>
        <w:trPr>
          <w:trHeight w:val="516" w:hRule="atLeast"/>
        </w:trPr>
        <w:tc>
          <w:tcPr>
            <w:tcW w:w="1081" w:type="dxa"/>
            <w:tcBorders>
              <w:bottom w:val="single" w:sz="18" w:space="0" w:color="000000"/>
            </w:tcBorders>
          </w:tcPr>
          <w:p>
            <w:pPr>
              <w:pStyle w:val="TableParagraph"/>
              <w:rPr>
                <w:sz w:val="22"/>
              </w:rPr>
            </w:pPr>
          </w:p>
        </w:tc>
        <w:tc>
          <w:tcPr>
            <w:tcW w:w="1033" w:type="dxa"/>
            <w:tcBorders>
              <w:top w:val="single" w:sz="18" w:space="0" w:color="000000"/>
              <w:bottom w:val="single" w:sz="18" w:space="0" w:color="000000"/>
              <w:right w:val="single" w:sz="18" w:space="0" w:color="000000"/>
            </w:tcBorders>
          </w:tcPr>
          <w:p>
            <w:pPr>
              <w:pStyle w:val="TableParagraph"/>
              <w:spacing w:before="51"/>
              <w:ind w:left="71"/>
              <w:rPr>
                <w:rFonts w:ascii="Calibri"/>
                <w:sz w:val="22"/>
              </w:rPr>
            </w:pPr>
            <w:r>
              <w:rPr>
                <w:rFonts w:ascii="Calibri"/>
                <w:spacing w:val="-2"/>
                <w:sz w:val="22"/>
              </w:rPr>
              <w:t>Gender</w:t>
            </w:r>
          </w:p>
        </w:tc>
        <w:tc>
          <w:tcPr>
            <w:tcW w:w="1134" w:type="dxa"/>
            <w:tcBorders>
              <w:top w:val="single" w:sz="18" w:space="0" w:color="000000"/>
              <w:left w:val="single" w:sz="18" w:space="0" w:color="000000"/>
              <w:bottom w:val="single" w:sz="18" w:space="0" w:color="000000"/>
            </w:tcBorders>
          </w:tcPr>
          <w:p>
            <w:pPr>
              <w:pStyle w:val="TableParagraph"/>
              <w:spacing w:before="51"/>
              <w:ind w:left="38" w:right="8"/>
              <w:jc w:val="center"/>
              <w:rPr>
                <w:rFonts w:ascii="Calibri"/>
                <w:sz w:val="22"/>
              </w:rPr>
            </w:pPr>
            <w:r>
              <w:rPr>
                <w:rFonts w:ascii="Calibri"/>
                <w:spacing w:val="-10"/>
                <w:sz w:val="22"/>
              </w:rPr>
              <w:t>N</w:t>
            </w:r>
          </w:p>
        </w:tc>
        <w:tc>
          <w:tcPr>
            <w:tcW w:w="1139" w:type="dxa"/>
            <w:tcBorders>
              <w:top w:val="single" w:sz="18" w:space="0" w:color="000000"/>
              <w:bottom w:val="single" w:sz="18" w:space="0" w:color="000000"/>
            </w:tcBorders>
          </w:tcPr>
          <w:p>
            <w:pPr>
              <w:pStyle w:val="TableParagraph"/>
              <w:spacing w:before="51"/>
              <w:ind w:left="314"/>
              <w:rPr>
                <w:rFonts w:ascii="Calibri"/>
                <w:sz w:val="22"/>
              </w:rPr>
            </w:pPr>
            <w:r>
              <w:rPr>
                <w:rFonts w:ascii="Calibri"/>
                <w:spacing w:val="-4"/>
                <w:sz w:val="22"/>
              </w:rPr>
              <w:t>Mean</w:t>
            </w:r>
          </w:p>
        </w:tc>
        <w:tc>
          <w:tcPr>
            <w:tcW w:w="1595" w:type="dxa"/>
            <w:tcBorders>
              <w:top w:val="single" w:sz="18" w:space="0" w:color="000000"/>
              <w:bottom w:val="single" w:sz="18" w:space="0" w:color="000000"/>
            </w:tcBorders>
          </w:tcPr>
          <w:p>
            <w:pPr>
              <w:pStyle w:val="TableParagraph"/>
              <w:spacing w:before="51"/>
              <w:ind w:left="179"/>
              <w:rPr>
                <w:rFonts w:ascii="Calibri"/>
                <w:sz w:val="22"/>
              </w:rPr>
            </w:pPr>
            <w:r>
              <w:rPr>
                <w:rFonts w:ascii="Calibri"/>
                <w:sz w:val="22"/>
              </w:rPr>
              <w:t>Std.</w:t>
            </w:r>
            <w:r>
              <w:rPr>
                <w:rFonts w:ascii="Calibri"/>
                <w:spacing w:val="-7"/>
                <w:sz w:val="22"/>
              </w:rPr>
              <w:t> </w:t>
            </w:r>
            <w:r>
              <w:rPr>
                <w:rFonts w:ascii="Calibri"/>
                <w:spacing w:val="-2"/>
                <w:sz w:val="22"/>
              </w:rPr>
              <w:t>Deviation</w:t>
            </w:r>
          </w:p>
        </w:tc>
        <w:tc>
          <w:tcPr>
            <w:tcW w:w="1653" w:type="dxa"/>
            <w:tcBorders>
              <w:top w:val="single" w:sz="18" w:space="0" w:color="000000"/>
              <w:bottom w:val="single" w:sz="18" w:space="0" w:color="000000"/>
              <w:right w:val="single" w:sz="18" w:space="0" w:color="000000"/>
            </w:tcBorders>
          </w:tcPr>
          <w:p>
            <w:pPr>
              <w:pStyle w:val="TableParagraph"/>
              <w:spacing w:before="51"/>
              <w:ind w:right="91"/>
              <w:jc w:val="right"/>
              <w:rPr>
                <w:rFonts w:ascii="Calibri"/>
                <w:sz w:val="22"/>
              </w:rPr>
            </w:pPr>
            <w:r>
              <w:rPr>
                <w:rFonts w:ascii="Calibri"/>
                <w:sz w:val="22"/>
              </w:rPr>
              <w:t>Std.</w:t>
            </w:r>
            <w:r>
              <w:rPr>
                <w:rFonts w:ascii="Calibri"/>
                <w:spacing w:val="-9"/>
                <w:sz w:val="22"/>
              </w:rPr>
              <w:t> </w:t>
            </w:r>
            <w:r>
              <w:rPr>
                <w:rFonts w:ascii="Calibri"/>
                <w:sz w:val="22"/>
              </w:rPr>
              <w:t>Error</w:t>
            </w:r>
            <w:r>
              <w:rPr>
                <w:rFonts w:ascii="Calibri"/>
                <w:spacing w:val="-7"/>
                <w:sz w:val="22"/>
              </w:rPr>
              <w:t> </w:t>
            </w:r>
            <w:r>
              <w:rPr>
                <w:rFonts w:ascii="Calibri"/>
                <w:spacing w:val="-4"/>
                <w:sz w:val="22"/>
              </w:rPr>
              <w:t>Mean</w:t>
            </w:r>
          </w:p>
        </w:tc>
      </w:tr>
      <w:tr>
        <w:trPr>
          <w:trHeight w:val="342" w:hRule="atLeast"/>
        </w:trPr>
        <w:tc>
          <w:tcPr>
            <w:tcW w:w="1081" w:type="dxa"/>
            <w:tcBorders>
              <w:top w:val="single" w:sz="18" w:space="0" w:color="000000"/>
              <w:left w:val="single" w:sz="18" w:space="0" w:color="000000"/>
              <w:bottom w:val="nil"/>
              <w:right w:val="nil"/>
            </w:tcBorders>
          </w:tcPr>
          <w:p>
            <w:pPr>
              <w:pStyle w:val="TableParagraph"/>
              <w:rPr>
                <w:sz w:val="22"/>
              </w:rPr>
            </w:pPr>
          </w:p>
        </w:tc>
        <w:tc>
          <w:tcPr>
            <w:tcW w:w="1033" w:type="dxa"/>
            <w:tcBorders>
              <w:top w:val="single" w:sz="18" w:space="0" w:color="000000"/>
              <w:left w:val="nil"/>
              <w:bottom w:val="nil"/>
              <w:right w:val="single" w:sz="18" w:space="0" w:color="000000"/>
            </w:tcBorders>
          </w:tcPr>
          <w:p>
            <w:pPr>
              <w:pStyle w:val="TableParagraph"/>
              <w:spacing w:before="46"/>
              <w:ind w:left="81"/>
              <w:rPr>
                <w:rFonts w:ascii="Calibri"/>
                <w:sz w:val="22"/>
              </w:rPr>
            </w:pPr>
            <w:r>
              <w:rPr>
                <w:rFonts w:ascii="Calibri"/>
                <w:spacing w:val="-4"/>
                <w:sz w:val="22"/>
              </w:rPr>
              <w:t>Male</w:t>
            </w:r>
          </w:p>
        </w:tc>
        <w:tc>
          <w:tcPr>
            <w:tcW w:w="1134" w:type="dxa"/>
            <w:tcBorders>
              <w:top w:val="single" w:sz="18" w:space="0" w:color="000000"/>
              <w:left w:val="single" w:sz="18" w:space="0" w:color="000000"/>
              <w:bottom w:val="nil"/>
            </w:tcBorders>
          </w:tcPr>
          <w:p>
            <w:pPr>
              <w:pStyle w:val="TableParagraph"/>
              <w:spacing w:before="46"/>
              <w:ind w:right="42"/>
              <w:jc w:val="right"/>
              <w:rPr>
                <w:rFonts w:ascii="Calibri"/>
                <w:sz w:val="22"/>
              </w:rPr>
            </w:pPr>
            <w:r>
              <w:rPr>
                <w:rFonts w:ascii="Calibri"/>
                <w:spacing w:val="-5"/>
                <w:sz w:val="22"/>
              </w:rPr>
              <w:t>62</w:t>
            </w:r>
          </w:p>
        </w:tc>
        <w:tc>
          <w:tcPr>
            <w:tcW w:w="1139" w:type="dxa"/>
            <w:tcBorders>
              <w:top w:val="single" w:sz="18" w:space="0" w:color="000000"/>
              <w:bottom w:val="nil"/>
            </w:tcBorders>
          </w:tcPr>
          <w:p>
            <w:pPr>
              <w:pStyle w:val="TableParagraph"/>
              <w:spacing w:before="46"/>
              <w:ind w:right="42"/>
              <w:jc w:val="right"/>
              <w:rPr>
                <w:rFonts w:ascii="Calibri"/>
                <w:sz w:val="22"/>
              </w:rPr>
            </w:pPr>
            <w:r>
              <w:rPr>
                <w:rFonts w:ascii="Calibri"/>
                <w:spacing w:val="-2"/>
                <w:sz w:val="22"/>
              </w:rPr>
              <w:t>44.11</w:t>
            </w:r>
          </w:p>
        </w:tc>
        <w:tc>
          <w:tcPr>
            <w:tcW w:w="1595" w:type="dxa"/>
            <w:tcBorders>
              <w:top w:val="single" w:sz="18" w:space="0" w:color="000000"/>
              <w:bottom w:val="nil"/>
            </w:tcBorders>
          </w:tcPr>
          <w:p>
            <w:pPr>
              <w:pStyle w:val="TableParagraph"/>
              <w:spacing w:before="46"/>
              <w:ind w:right="38"/>
              <w:jc w:val="right"/>
              <w:rPr>
                <w:rFonts w:ascii="Calibri"/>
                <w:sz w:val="22"/>
              </w:rPr>
            </w:pPr>
            <w:r>
              <w:rPr>
                <w:rFonts w:ascii="Calibri"/>
                <w:spacing w:val="-2"/>
                <w:sz w:val="22"/>
              </w:rPr>
              <w:t>4.274</w:t>
            </w:r>
          </w:p>
        </w:tc>
        <w:tc>
          <w:tcPr>
            <w:tcW w:w="1653" w:type="dxa"/>
            <w:tcBorders>
              <w:top w:val="single" w:sz="18" w:space="0" w:color="000000"/>
              <w:bottom w:val="nil"/>
              <w:right w:val="single" w:sz="18" w:space="0" w:color="000000"/>
            </w:tcBorders>
          </w:tcPr>
          <w:p>
            <w:pPr>
              <w:pStyle w:val="TableParagraph"/>
              <w:spacing w:before="46"/>
              <w:ind w:right="41"/>
              <w:jc w:val="right"/>
              <w:rPr>
                <w:rFonts w:ascii="Calibri"/>
                <w:sz w:val="22"/>
              </w:rPr>
            </w:pPr>
            <w:r>
              <w:rPr>
                <w:rFonts w:ascii="Calibri"/>
                <w:spacing w:val="-4"/>
                <w:sz w:val="22"/>
              </w:rPr>
              <w:t>.543</w:t>
            </w:r>
          </w:p>
        </w:tc>
      </w:tr>
      <w:tr>
        <w:trPr>
          <w:trHeight w:val="281" w:hRule="atLeast"/>
        </w:trPr>
        <w:tc>
          <w:tcPr>
            <w:tcW w:w="1081" w:type="dxa"/>
            <w:tcBorders>
              <w:top w:val="nil"/>
              <w:left w:val="single" w:sz="18" w:space="0" w:color="000000"/>
              <w:bottom w:val="nil"/>
              <w:right w:val="nil"/>
            </w:tcBorders>
          </w:tcPr>
          <w:p>
            <w:pPr>
              <w:pStyle w:val="TableParagraph"/>
              <w:spacing w:line="256" w:lineRule="exact"/>
              <w:ind w:left="78"/>
              <w:rPr>
                <w:rFonts w:ascii="Calibri"/>
                <w:sz w:val="22"/>
              </w:rPr>
            </w:pPr>
            <w:r>
              <w:rPr>
                <w:rFonts w:ascii="Calibri"/>
                <w:spacing w:val="-2"/>
                <w:sz w:val="22"/>
              </w:rPr>
              <w:t>Posttest</w:t>
            </w:r>
          </w:p>
        </w:tc>
        <w:tc>
          <w:tcPr>
            <w:tcW w:w="1033" w:type="dxa"/>
            <w:tcBorders>
              <w:top w:val="nil"/>
              <w:left w:val="nil"/>
              <w:bottom w:val="nil"/>
              <w:right w:val="single" w:sz="18" w:space="0" w:color="000000"/>
            </w:tcBorders>
          </w:tcPr>
          <w:p>
            <w:pPr>
              <w:pStyle w:val="TableParagraph"/>
              <w:rPr>
                <w:sz w:val="20"/>
              </w:rPr>
            </w:pPr>
          </w:p>
        </w:tc>
        <w:tc>
          <w:tcPr>
            <w:tcW w:w="1134" w:type="dxa"/>
            <w:tcBorders>
              <w:top w:val="nil"/>
              <w:left w:val="single" w:sz="18" w:space="0" w:color="000000"/>
              <w:bottom w:val="nil"/>
            </w:tcBorders>
          </w:tcPr>
          <w:p>
            <w:pPr>
              <w:pStyle w:val="TableParagraph"/>
              <w:rPr>
                <w:sz w:val="20"/>
              </w:rPr>
            </w:pPr>
          </w:p>
        </w:tc>
        <w:tc>
          <w:tcPr>
            <w:tcW w:w="1139" w:type="dxa"/>
            <w:tcBorders>
              <w:top w:val="nil"/>
              <w:bottom w:val="nil"/>
            </w:tcBorders>
          </w:tcPr>
          <w:p>
            <w:pPr>
              <w:pStyle w:val="TableParagraph"/>
              <w:rPr>
                <w:sz w:val="20"/>
              </w:rPr>
            </w:pPr>
          </w:p>
        </w:tc>
        <w:tc>
          <w:tcPr>
            <w:tcW w:w="1595" w:type="dxa"/>
            <w:tcBorders>
              <w:top w:val="nil"/>
              <w:bottom w:val="nil"/>
            </w:tcBorders>
          </w:tcPr>
          <w:p>
            <w:pPr>
              <w:pStyle w:val="TableParagraph"/>
              <w:rPr>
                <w:sz w:val="20"/>
              </w:rPr>
            </w:pPr>
          </w:p>
        </w:tc>
        <w:tc>
          <w:tcPr>
            <w:tcW w:w="1653" w:type="dxa"/>
            <w:tcBorders>
              <w:top w:val="nil"/>
              <w:bottom w:val="nil"/>
              <w:right w:val="single" w:sz="18" w:space="0" w:color="000000"/>
            </w:tcBorders>
          </w:tcPr>
          <w:p>
            <w:pPr>
              <w:pStyle w:val="TableParagraph"/>
              <w:rPr>
                <w:sz w:val="20"/>
              </w:rPr>
            </w:pPr>
          </w:p>
        </w:tc>
      </w:tr>
      <w:tr>
        <w:trPr>
          <w:trHeight w:val="455" w:hRule="atLeast"/>
        </w:trPr>
        <w:tc>
          <w:tcPr>
            <w:tcW w:w="1081" w:type="dxa"/>
            <w:tcBorders>
              <w:top w:val="nil"/>
              <w:left w:val="single" w:sz="18" w:space="0" w:color="000000"/>
              <w:bottom w:val="single" w:sz="18" w:space="0" w:color="000000"/>
              <w:right w:val="nil"/>
            </w:tcBorders>
          </w:tcPr>
          <w:p>
            <w:pPr>
              <w:pStyle w:val="TableParagraph"/>
              <w:rPr>
                <w:sz w:val="22"/>
              </w:rPr>
            </w:pPr>
          </w:p>
        </w:tc>
        <w:tc>
          <w:tcPr>
            <w:tcW w:w="1033" w:type="dxa"/>
            <w:tcBorders>
              <w:top w:val="nil"/>
              <w:left w:val="nil"/>
              <w:bottom w:val="single" w:sz="18" w:space="0" w:color="000000"/>
              <w:right w:val="single" w:sz="18" w:space="0" w:color="000000"/>
            </w:tcBorders>
          </w:tcPr>
          <w:p>
            <w:pPr>
              <w:pStyle w:val="TableParagraph"/>
              <w:spacing w:line="254" w:lineRule="exact"/>
              <w:ind w:left="81"/>
              <w:rPr>
                <w:rFonts w:ascii="Calibri"/>
                <w:sz w:val="22"/>
              </w:rPr>
            </w:pPr>
            <w:r>
              <w:rPr>
                <w:rFonts w:ascii="Calibri"/>
                <w:spacing w:val="-2"/>
                <w:sz w:val="22"/>
              </w:rPr>
              <w:t>Female</w:t>
            </w:r>
          </w:p>
        </w:tc>
        <w:tc>
          <w:tcPr>
            <w:tcW w:w="1134" w:type="dxa"/>
            <w:tcBorders>
              <w:top w:val="nil"/>
              <w:left w:val="single" w:sz="18" w:space="0" w:color="000000"/>
              <w:bottom w:val="single" w:sz="18" w:space="0" w:color="000000"/>
            </w:tcBorders>
          </w:tcPr>
          <w:p>
            <w:pPr>
              <w:pStyle w:val="TableParagraph"/>
              <w:spacing w:line="254" w:lineRule="exact"/>
              <w:ind w:right="42"/>
              <w:jc w:val="right"/>
              <w:rPr>
                <w:rFonts w:ascii="Calibri"/>
                <w:sz w:val="22"/>
              </w:rPr>
            </w:pPr>
            <w:r>
              <w:rPr>
                <w:rFonts w:ascii="Calibri"/>
                <w:spacing w:val="-5"/>
                <w:sz w:val="22"/>
              </w:rPr>
              <w:t>36</w:t>
            </w:r>
          </w:p>
        </w:tc>
        <w:tc>
          <w:tcPr>
            <w:tcW w:w="1139" w:type="dxa"/>
            <w:tcBorders>
              <w:top w:val="nil"/>
              <w:bottom w:val="single" w:sz="18" w:space="0" w:color="000000"/>
            </w:tcBorders>
          </w:tcPr>
          <w:p>
            <w:pPr>
              <w:pStyle w:val="TableParagraph"/>
              <w:spacing w:line="254" w:lineRule="exact"/>
              <w:ind w:right="42"/>
              <w:jc w:val="right"/>
              <w:rPr>
                <w:rFonts w:ascii="Calibri"/>
                <w:sz w:val="22"/>
              </w:rPr>
            </w:pPr>
            <w:r>
              <w:rPr>
                <w:rFonts w:ascii="Calibri"/>
                <w:spacing w:val="-2"/>
                <w:sz w:val="22"/>
              </w:rPr>
              <w:t>42.36</w:t>
            </w:r>
          </w:p>
        </w:tc>
        <w:tc>
          <w:tcPr>
            <w:tcW w:w="1595" w:type="dxa"/>
            <w:tcBorders>
              <w:top w:val="nil"/>
              <w:bottom w:val="single" w:sz="18" w:space="0" w:color="000000"/>
            </w:tcBorders>
          </w:tcPr>
          <w:p>
            <w:pPr>
              <w:pStyle w:val="TableParagraph"/>
              <w:spacing w:line="254" w:lineRule="exact"/>
              <w:ind w:right="38"/>
              <w:jc w:val="right"/>
              <w:rPr>
                <w:rFonts w:ascii="Calibri"/>
                <w:sz w:val="22"/>
              </w:rPr>
            </w:pPr>
            <w:r>
              <w:rPr>
                <w:rFonts w:ascii="Calibri"/>
                <w:spacing w:val="-2"/>
                <w:sz w:val="22"/>
              </w:rPr>
              <w:t>6.455</w:t>
            </w:r>
          </w:p>
        </w:tc>
        <w:tc>
          <w:tcPr>
            <w:tcW w:w="1653" w:type="dxa"/>
            <w:tcBorders>
              <w:top w:val="nil"/>
              <w:bottom w:val="single" w:sz="18" w:space="0" w:color="000000"/>
              <w:right w:val="single" w:sz="18" w:space="0" w:color="000000"/>
            </w:tcBorders>
          </w:tcPr>
          <w:p>
            <w:pPr>
              <w:pStyle w:val="TableParagraph"/>
              <w:spacing w:line="254" w:lineRule="exact"/>
              <w:ind w:right="41"/>
              <w:jc w:val="right"/>
              <w:rPr>
                <w:rFonts w:ascii="Calibri"/>
                <w:sz w:val="22"/>
              </w:rPr>
            </w:pPr>
            <w:r>
              <w:rPr>
                <w:rFonts w:ascii="Calibri"/>
                <w:spacing w:val="-2"/>
                <w:sz w:val="22"/>
              </w:rPr>
              <w:t>1.076</w:t>
            </w:r>
          </w:p>
        </w:tc>
      </w:tr>
    </w:tbl>
    <w:p>
      <w:pPr>
        <w:pStyle w:val="BodyText"/>
        <w:ind w:left="0"/>
        <w:rPr>
          <w:rFonts w:ascii="Calibri"/>
          <w:b/>
          <w:sz w:val="22"/>
        </w:rPr>
      </w:pPr>
    </w:p>
    <w:p>
      <w:pPr>
        <w:pStyle w:val="BodyText"/>
        <w:spacing w:before="107"/>
        <w:ind w:left="0"/>
        <w:rPr>
          <w:rFonts w:ascii="Calibri"/>
          <w:b/>
          <w:sz w:val="22"/>
        </w:rPr>
      </w:pPr>
    </w:p>
    <w:p>
      <w:pPr>
        <w:spacing w:before="0"/>
        <w:ind w:left="812" w:right="0" w:firstLine="0"/>
        <w:jc w:val="center"/>
        <w:rPr>
          <w:rFonts w:ascii="Calibri"/>
          <w:b/>
          <w:sz w:val="22"/>
        </w:rPr>
      </w:pPr>
      <w:r>
        <w:rPr>
          <w:rFonts w:ascii="Calibri"/>
          <w:b/>
          <w:sz w:val="22"/>
        </w:rPr>
        <w:t>Independent</w:t>
      </w:r>
      <w:r>
        <w:rPr>
          <w:rFonts w:ascii="Calibri"/>
          <w:b/>
          <w:spacing w:val="-11"/>
          <w:sz w:val="22"/>
        </w:rPr>
        <w:t> </w:t>
      </w:r>
      <w:r>
        <w:rPr>
          <w:rFonts w:ascii="Calibri"/>
          <w:b/>
          <w:sz w:val="22"/>
        </w:rPr>
        <w:t>Samples</w:t>
      </w:r>
      <w:r>
        <w:rPr>
          <w:rFonts w:ascii="Calibri"/>
          <w:b/>
          <w:spacing w:val="-9"/>
          <w:sz w:val="22"/>
        </w:rPr>
        <w:t> </w:t>
      </w:r>
      <w:r>
        <w:rPr>
          <w:rFonts w:ascii="Calibri"/>
          <w:b/>
          <w:spacing w:val="-4"/>
          <w:sz w:val="22"/>
        </w:rPr>
        <w:t>Test</w:t>
      </w:r>
    </w:p>
    <w:p>
      <w:pPr>
        <w:pStyle w:val="BodyText"/>
        <w:spacing w:before="5"/>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980"/>
        <w:gridCol w:w="1820"/>
        <w:gridCol w:w="711"/>
        <w:gridCol w:w="635"/>
        <w:gridCol w:w="807"/>
        <w:gridCol w:w="721"/>
        <w:gridCol w:w="721"/>
        <w:gridCol w:w="995"/>
        <w:gridCol w:w="812"/>
        <w:gridCol w:w="538"/>
        <w:gridCol w:w="1081"/>
      </w:tblGrid>
      <w:tr>
        <w:trPr>
          <w:trHeight w:val="790" w:hRule="atLeast"/>
        </w:trPr>
        <w:tc>
          <w:tcPr>
            <w:tcW w:w="2800" w:type="dxa"/>
            <w:gridSpan w:val="2"/>
            <w:vMerge w:val="restart"/>
          </w:tcPr>
          <w:p>
            <w:pPr>
              <w:pStyle w:val="TableParagraph"/>
              <w:rPr>
                <w:sz w:val="22"/>
              </w:rPr>
            </w:pPr>
          </w:p>
        </w:tc>
        <w:tc>
          <w:tcPr>
            <w:tcW w:w="1346" w:type="dxa"/>
            <w:gridSpan w:val="2"/>
            <w:tcBorders>
              <w:bottom w:val="single" w:sz="8" w:space="0" w:color="000000"/>
              <w:right w:val="single" w:sz="8" w:space="0" w:color="000000"/>
            </w:tcBorders>
          </w:tcPr>
          <w:p>
            <w:pPr>
              <w:pStyle w:val="TableParagraph"/>
              <w:ind w:left="155" w:right="41" w:hanging="87"/>
              <w:rPr>
                <w:rFonts w:ascii="Calibri"/>
                <w:sz w:val="22"/>
              </w:rPr>
            </w:pPr>
            <w:r>
              <w:rPr>
                <w:rFonts w:ascii="Calibri"/>
                <w:sz w:val="22"/>
              </w:rPr>
              <w:t>Levene's</w:t>
            </w:r>
            <w:r>
              <w:rPr>
                <w:rFonts w:ascii="Calibri"/>
                <w:spacing w:val="-13"/>
                <w:sz w:val="22"/>
              </w:rPr>
              <w:t> </w:t>
            </w:r>
            <w:r>
              <w:rPr>
                <w:rFonts w:ascii="Calibri"/>
                <w:sz w:val="22"/>
              </w:rPr>
              <w:t>Test for Equality</w:t>
            </w:r>
          </w:p>
          <w:p>
            <w:pPr>
              <w:pStyle w:val="TableParagraph"/>
              <w:spacing w:line="239" w:lineRule="exact"/>
              <w:ind w:left="116"/>
              <w:rPr>
                <w:rFonts w:ascii="Calibri"/>
                <w:sz w:val="22"/>
              </w:rPr>
            </w:pPr>
            <w:r>
              <w:rPr>
                <w:rFonts w:ascii="Calibri"/>
                <w:sz w:val="22"/>
              </w:rPr>
              <w:t>of</w:t>
            </w:r>
            <w:r>
              <w:rPr>
                <w:rFonts w:ascii="Calibri"/>
                <w:spacing w:val="-6"/>
                <w:sz w:val="22"/>
              </w:rPr>
              <w:t> </w:t>
            </w:r>
            <w:r>
              <w:rPr>
                <w:rFonts w:ascii="Calibri"/>
                <w:spacing w:val="-2"/>
                <w:sz w:val="22"/>
              </w:rPr>
              <w:t>Variances</w:t>
            </w:r>
          </w:p>
        </w:tc>
        <w:tc>
          <w:tcPr>
            <w:tcW w:w="5675" w:type="dxa"/>
            <w:gridSpan w:val="7"/>
            <w:tcBorders>
              <w:left w:val="single" w:sz="8" w:space="0" w:color="000000"/>
              <w:bottom w:val="single" w:sz="8" w:space="0" w:color="000000"/>
              <w:right w:val="single" w:sz="8" w:space="0" w:color="000000"/>
            </w:tcBorders>
          </w:tcPr>
          <w:p>
            <w:pPr>
              <w:pStyle w:val="TableParagraph"/>
              <w:spacing w:line="263" w:lineRule="exact"/>
              <w:ind w:left="1620"/>
              <w:rPr>
                <w:rFonts w:ascii="Calibri"/>
                <w:sz w:val="22"/>
              </w:rPr>
            </w:pPr>
            <w:r>
              <w:rPr>
                <w:rFonts w:ascii="Calibri"/>
                <w:sz w:val="22"/>
              </w:rPr>
              <w:t>t-test</w:t>
            </w:r>
            <w:r>
              <w:rPr>
                <w:rFonts w:ascii="Calibri"/>
                <w:spacing w:val="-8"/>
                <w:sz w:val="22"/>
              </w:rPr>
              <w:t> </w:t>
            </w:r>
            <w:r>
              <w:rPr>
                <w:rFonts w:ascii="Calibri"/>
                <w:sz w:val="22"/>
              </w:rPr>
              <w:t>for</w:t>
            </w:r>
            <w:r>
              <w:rPr>
                <w:rFonts w:ascii="Calibri"/>
                <w:spacing w:val="-2"/>
                <w:sz w:val="22"/>
              </w:rPr>
              <w:t> </w:t>
            </w:r>
            <w:r>
              <w:rPr>
                <w:rFonts w:ascii="Calibri"/>
                <w:sz w:val="22"/>
              </w:rPr>
              <w:t>Equality</w:t>
            </w:r>
            <w:r>
              <w:rPr>
                <w:rFonts w:ascii="Calibri"/>
                <w:spacing w:val="-6"/>
                <w:sz w:val="22"/>
              </w:rPr>
              <w:t> </w:t>
            </w:r>
            <w:r>
              <w:rPr>
                <w:rFonts w:ascii="Calibri"/>
                <w:sz w:val="22"/>
              </w:rPr>
              <w:t>of</w:t>
            </w:r>
            <w:r>
              <w:rPr>
                <w:rFonts w:ascii="Calibri"/>
                <w:spacing w:val="-5"/>
                <w:sz w:val="22"/>
              </w:rPr>
              <w:t> </w:t>
            </w:r>
            <w:r>
              <w:rPr>
                <w:rFonts w:ascii="Calibri"/>
                <w:spacing w:val="-2"/>
                <w:sz w:val="22"/>
              </w:rPr>
              <w:t>Means</w:t>
            </w:r>
          </w:p>
        </w:tc>
      </w:tr>
      <w:tr>
        <w:trPr>
          <w:trHeight w:val="799" w:hRule="atLeast"/>
        </w:trPr>
        <w:tc>
          <w:tcPr>
            <w:tcW w:w="2800" w:type="dxa"/>
            <w:gridSpan w:val="2"/>
            <w:vMerge/>
            <w:tcBorders>
              <w:top w:val="nil"/>
            </w:tcBorders>
          </w:tcPr>
          <w:p>
            <w:pPr>
              <w:rPr>
                <w:sz w:val="2"/>
                <w:szCs w:val="2"/>
              </w:rPr>
            </w:pPr>
          </w:p>
        </w:tc>
        <w:tc>
          <w:tcPr>
            <w:tcW w:w="711" w:type="dxa"/>
            <w:vMerge w:val="restart"/>
            <w:tcBorders>
              <w:top w:val="single" w:sz="8" w:space="0" w:color="000000"/>
              <w:right w:val="single" w:sz="8" w:space="0" w:color="000000"/>
            </w:tcBorders>
          </w:tcPr>
          <w:p>
            <w:pPr>
              <w:pStyle w:val="TableParagraph"/>
              <w:spacing w:before="8"/>
              <w:ind w:left="21" w:right="1"/>
              <w:jc w:val="center"/>
              <w:rPr>
                <w:rFonts w:ascii="Calibri"/>
                <w:sz w:val="22"/>
              </w:rPr>
            </w:pPr>
            <w:r>
              <w:rPr>
                <w:rFonts w:ascii="Calibri"/>
                <w:spacing w:val="-10"/>
                <w:sz w:val="22"/>
              </w:rPr>
              <w:t>F</w:t>
            </w:r>
          </w:p>
        </w:tc>
        <w:tc>
          <w:tcPr>
            <w:tcW w:w="635" w:type="dxa"/>
            <w:vMerge w:val="restart"/>
            <w:tcBorders>
              <w:top w:val="single" w:sz="8" w:space="0" w:color="000000"/>
              <w:left w:val="single" w:sz="8" w:space="0" w:color="000000"/>
              <w:right w:val="single" w:sz="8" w:space="0" w:color="000000"/>
            </w:tcBorders>
          </w:tcPr>
          <w:p>
            <w:pPr>
              <w:pStyle w:val="TableParagraph"/>
              <w:spacing w:before="8"/>
              <w:ind w:left="166"/>
              <w:rPr>
                <w:rFonts w:ascii="Calibri"/>
                <w:sz w:val="22"/>
              </w:rPr>
            </w:pPr>
            <w:r>
              <w:rPr>
                <w:rFonts w:ascii="Calibri"/>
                <w:spacing w:val="-4"/>
                <w:sz w:val="22"/>
              </w:rPr>
              <w:t>Sig.</w:t>
            </w:r>
          </w:p>
        </w:tc>
        <w:tc>
          <w:tcPr>
            <w:tcW w:w="807" w:type="dxa"/>
            <w:vMerge w:val="restart"/>
            <w:tcBorders>
              <w:top w:val="single" w:sz="8" w:space="0" w:color="000000"/>
              <w:left w:val="single" w:sz="8" w:space="0" w:color="000000"/>
              <w:right w:val="single" w:sz="8" w:space="0" w:color="000000"/>
            </w:tcBorders>
          </w:tcPr>
          <w:p>
            <w:pPr>
              <w:pStyle w:val="TableParagraph"/>
              <w:spacing w:before="8"/>
              <w:ind w:left="41"/>
              <w:jc w:val="center"/>
              <w:rPr>
                <w:rFonts w:ascii="Calibri"/>
                <w:sz w:val="22"/>
              </w:rPr>
            </w:pPr>
            <w:r>
              <w:rPr>
                <w:rFonts w:ascii="Calibri"/>
                <w:spacing w:val="-10"/>
                <w:sz w:val="22"/>
              </w:rPr>
              <w:t>t</w:t>
            </w:r>
          </w:p>
        </w:tc>
        <w:tc>
          <w:tcPr>
            <w:tcW w:w="721" w:type="dxa"/>
            <w:vMerge w:val="restart"/>
            <w:tcBorders>
              <w:top w:val="single" w:sz="8" w:space="0" w:color="000000"/>
              <w:left w:val="single" w:sz="8" w:space="0" w:color="000000"/>
              <w:right w:val="single" w:sz="8" w:space="0" w:color="000000"/>
            </w:tcBorders>
          </w:tcPr>
          <w:p>
            <w:pPr>
              <w:pStyle w:val="TableParagraph"/>
              <w:spacing w:before="8"/>
              <w:ind w:left="33" w:right="1"/>
              <w:jc w:val="center"/>
              <w:rPr>
                <w:rFonts w:ascii="Calibri"/>
                <w:sz w:val="22"/>
              </w:rPr>
            </w:pPr>
            <w:r>
              <w:rPr>
                <w:rFonts w:ascii="Calibri"/>
                <w:spacing w:val="-5"/>
                <w:sz w:val="22"/>
              </w:rPr>
              <w:t>df</w:t>
            </w:r>
          </w:p>
        </w:tc>
        <w:tc>
          <w:tcPr>
            <w:tcW w:w="721" w:type="dxa"/>
            <w:vMerge w:val="restart"/>
            <w:tcBorders>
              <w:top w:val="single" w:sz="8" w:space="0" w:color="000000"/>
              <w:left w:val="single" w:sz="8" w:space="0" w:color="000000"/>
              <w:right w:val="single" w:sz="8" w:space="0" w:color="000000"/>
            </w:tcBorders>
          </w:tcPr>
          <w:p>
            <w:pPr>
              <w:pStyle w:val="TableParagraph"/>
              <w:spacing w:line="235" w:lineRule="auto" w:before="12"/>
              <w:ind w:left="207" w:right="176"/>
              <w:jc w:val="center"/>
              <w:rPr>
                <w:rFonts w:ascii="Calibri"/>
                <w:sz w:val="22"/>
              </w:rPr>
            </w:pPr>
            <w:r>
              <w:rPr>
                <w:rFonts w:ascii="Calibri"/>
                <w:spacing w:val="-4"/>
                <w:sz w:val="22"/>
              </w:rPr>
              <w:t>Sig. (2-</w:t>
            </w:r>
          </w:p>
          <w:p>
            <w:pPr>
              <w:pStyle w:val="TableParagraph"/>
              <w:spacing w:before="2"/>
              <w:ind w:left="37" w:right="6"/>
              <w:jc w:val="center"/>
              <w:rPr>
                <w:rFonts w:ascii="Calibri"/>
                <w:sz w:val="22"/>
              </w:rPr>
            </w:pPr>
            <w:r>
              <w:rPr>
                <w:rFonts w:ascii="Calibri"/>
                <w:spacing w:val="-2"/>
                <w:sz w:val="22"/>
              </w:rPr>
              <w:t>tailed)</w:t>
            </w:r>
          </w:p>
        </w:tc>
        <w:tc>
          <w:tcPr>
            <w:tcW w:w="995" w:type="dxa"/>
            <w:vMerge w:val="restart"/>
            <w:tcBorders>
              <w:top w:val="single" w:sz="8" w:space="0" w:color="000000"/>
              <w:left w:val="single" w:sz="8" w:space="0" w:color="000000"/>
              <w:right w:val="single" w:sz="8" w:space="0" w:color="000000"/>
            </w:tcBorders>
          </w:tcPr>
          <w:p>
            <w:pPr>
              <w:pStyle w:val="TableParagraph"/>
              <w:spacing w:line="237" w:lineRule="auto" w:before="10"/>
              <w:ind w:left="86" w:right="59" w:hanging="2"/>
              <w:jc w:val="center"/>
              <w:rPr>
                <w:rFonts w:ascii="Calibri"/>
                <w:sz w:val="22"/>
              </w:rPr>
            </w:pPr>
            <w:r>
              <w:rPr>
                <w:rFonts w:ascii="Calibri"/>
                <w:spacing w:val="-4"/>
                <w:sz w:val="22"/>
              </w:rPr>
              <w:t>Mean </w:t>
            </w:r>
            <w:r>
              <w:rPr>
                <w:rFonts w:ascii="Calibri"/>
                <w:spacing w:val="-2"/>
                <w:sz w:val="22"/>
              </w:rPr>
              <w:t>Differenc </w:t>
            </w:r>
            <w:r>
              <w:rPr>
                <w:rFonts w:ascii="Calibri"/>
                <w:spacing w:val="-10"/>
                <w:sz w:val="22"/>
              </w:rPr>
              <w:t>e</w:t>
            </w:r>
          </w:p>
        </w:tc>
        <w:tc>
          <w:tcPr>
            <w:tcW w:w="812" w:type="dxa"/>
            <w:vMerge w:val="restart"/>
            <w:tcBorders>
              <w:top w:val="single" w:sz="8" w:space="0" w:color="000000"/>
              <w:left w:val="single" w:sz="8" w:space="0" w:color="000000"/>
              <w:right w:val="single" w:sz="8" w:space="0" w:color="000000"/>
            </w:tcBorders>
          </w:tcPr>
          <w:p>
            <w:pPr>
              <w:pStyle w:val="TableParagraph"/>
              <w:spacing w:before="8"/>
              <w:ind w:left="100" w:right="70" w:hanging="7"/>
              <w:jc w:val="center"/>
              <w:rPr>
                <w:rFonts w:ascii="Calibri"/>
                <w:sz w:val="22"/>
              </w:rPr>
            </w:pPr>
            <w:r>
              <w:rPr>
                <w:rFonts w:ascii="Calibri"/>
                <w:spacing w:val="-4"/>
                <w:sz w:val="22"/>
              </w:rPr>
              <w:t>Std. </w:t>
            </w:r>
            <w:r>
              <w:rPr>
                <w:rFonts w:ascii="Calibri"/>
                <w:spacing w:val="-2"/>
                <w:sz w:val="22"/>
              </w:rPr>
              <w:t>Error Differe </w:t>
            </w:r>
            <w:r>
              <w:rPr>
                <w:rFonts w:ascii="Calibri"/>
                <w:spacing w:val="-4"/>
                <w:sz w:val="22"/>
              </w:rPr>
              <w:t>nce</w:t>
            </w:r>
          </w:p>
        </w:tc>
        <w:tc>
          <w:tcPr>
            <w:tcW w:w="1619" w:type="dxa"/>
            <w:gridSpan w:val="2"/>
            <w:tcBorders>
              <w:top w:val="single" w:sz="8" w:space="0" w:color="000000"/>
              <w:left w:val="single" w:sz="8" w:space="0" w:color="000000"/>
              <w:bottom w:val="single" w:sz="8" w:space="0" w:color="000000"/>
              <w:right w:val="single" w:sz="8" w:space="0" w:color="000000"/>
            </w:tcBorders>
          </w:tcPr>
          <w:p>
            <w:pPr>
              <w:pStyle w:val="TableParagraph"/>
              <w:spacing w:line="235" w:lineRule="auto" w:before="12"/>
              <w:ind w:left="23"/>
              <w:jc w:val="center"/>
              <w:rPr>
                <w:rFonts w:ascii="Calibri"/>
                <w:sz w:val="22"/>
              </w:rPr>
            </w:pPr>
            <w:r>
              <w:rPr>
                <w:rFonts w:ascii="Calibri"/>
                <w:sz w:val="22"/>
              </w:rPr>
              <w:t>95%</w:t>
            </w:r>
            <w:r>
              <w:rPr>
                <w:rFonts w:ascii="Calibri"/>
                <w:spacing w:val="-13"/>
                <w:sz w:val="22"/>
              </w:rPr>
              <w:t> </w:t>
            </w:r>
            <w:r>
              <w:rPr>
                <w:rFonts w:ascii="Calibri"/>
                <w:sz w:val="22"/>
              </w:rPr>
              <w:t>Confidence Interval of the</w:t>
            </w:r>
          </w:p>
          <w:p>
            <w:pPr>
              <w:pStyle w:val="TableParagraph"/>
              <w:spacing w:line="239" w:lineRule="exact" w:before="2"/>
              <w:ind w:left="23" w:right="7"/>
              <w:jc w:val="center"/>
              <w:rPr>
                <w:rFonts w:ascii="Calibri"/>
                <w:sz w:val="22"/>
              </w:rPr>
            </w:pPr>
            <w:r>
              <w:rPr>
                <w:rFonts w:ascii="Calibri"/>
                <w:spacing w:val="-2"/>
                <w:sz w:val="22"/>
              </w:rPr>
              <w:t>Difference</w:t>
            </w:r>
          </w:p>
        </w:tc>
      </w:tr>
      <w:tr>
        <w:trPr>
          <w:trHeight w:val="545" w:hRule="atLeast"/>
        </w:trPr>
        <w:tc>
          <w:tcPr>
            <w:tcW w:w="2800" w:type="dxa"/>
            <w:gridSpan w:val="2"/>
            <w:vMerge/>
            <w:tcBorders>
              <w:top w:val="nil"/>
            </w:tcBorders>
          </w:tcPr>
          <w:p>
            <w:pPr>
              <w:rPr>
                <w:sz w:val="2"/>
                <w:szCs w:val="2"/>
              </w:rPr>
            </w:pPr>
          </w:p>
        </w:tc>
        <w:tc>
          <w:tcPr>
            <w:tcW w:w="711" w:type="dxa"/>
            <w:vMerge/>
            <w:tcBorders>
              <w:top w:val="nil"/>
              <w:right w:val="single" w:sz="8" w:space="0" w:color="000000"/>
            </w:tcBorders>
          </w:tcPr>
          <w:p>
            <w:pPr>
              <w:rPr>
                <w:sz w:val="2"/>
                <w:szCs w:val="2"/>
              </w:rPr>
            </w:pPr>
          </w:p>
        </w:tc>
        <w:tc>
          <w:tcPr>
            <w:tcW w:w="635" w:type="dxa"/>
            <w:vMerge/>
            <w:tcBorders>
              <w:top w:val="nil"/>
              <w:left w:val="single" w:sz="8" w:space="0" w:color="000000"/>
              <w:right w:val="single" w:sz="8" w:space="0" w:color="000000"/>
            </w:tcBorders>
          </w:tcPr>
          <w:p>
            <w:pPr>
              <w:rPr>
                <w:sz w:val="2"/>
                <w:szCs w:val="2"/>
              </w:rPr>
            </w:pPr>
          </w:p>
        </w:tc>
        <w:tc>
          <w:tcPr>
            <w:tcW w:w="807" w:type="dxa"/>
            <w:vMerge/>
            <w:tcBorders>
              <w:top w:val="nil"/>
              <w:left w:val="single" w:sz="8" w:space="0" w:color="000000"/>
              <w:right w:val="single" w:sz="8" w:space="0" w:color="000000"/>
            </w:tcBorders>
          </w:tcPr>
          <w:p>
            <w:pPr>
              <w:rPr>
                <w:sz w:val="2"/>
                <w:szCs w:val="2"/>
              </w:rPr>
            </w:pPr>
          </w:p>
        </w:tc>
        <w:tc>
          <w:tcPr>
            <w:tcW w:w="721" w:type="dxa"/>
            <w:vMerge/>
            <w:tcBorders>
              <w:top w:val="nil"/>
              <w:left w:val="single" w:sz="8" w:space="0" w:color="000000"/>
              <w:right w:val="single" w:sz="8" w:space="0" w:color="000000"/>
            </w:tcBorders>
          </w:tcPr>
          <w:p>
            <w:pPr>
              <w:rPr>
                <w:sz w:val="2"/>
                <w:szCs w:val="2"/>
              </w:rPr>
            </w:pPr>
          </w:p>
        </w:tc>
        <w:tc>
          <w:tcPr>
            <w:tcW w:w="721" w:type="dxa"/>
            <w:vMerge/>
            <w:tcBorders>
              <w:top w:val="nil"/>
              <w:left w:val="single" w:sz="8" w:space="0" w:color="000000"/>
              <w:right w:val="single" w:sz="8" w:space="0" w:color="000000"/>
            </w:tcBorders>
          </w:tcPr>
          <w:p>
            <w:pPr>
              <w:rPr>
                <w:sz w:val="2"/>
                <w:szCs w:val="2"/>
              </w:rPr>
            </w:pPr>
          </w:p>
        </w:tc>
        <w:tc>
          <w:tcPr>
            <w:tcW w:w="995" w:type="dxa"/>
            <w:vMerge/>
            <w:tcBorders>
              <w:top w:val="nil"/>
              <w:left w:val="single" w:sz="8" w:space="0" w:color="000000"/>
              <w:right w:val="single" w:sz="8" w:space="0" w:color="000000"/>
            </w:tcBorders>
          </w:tcPr>
          <w:p>
            <w:pPr>
              <w:rPr>
                <w:sz w:val="2"/>
                <w:szCs w:val="2"/>
              </w:rPr>
            </w:pPr>
          </w:p>
        </w:tc>
        <w:tc>
          <w:tcPr>
            <w:tcW w:w="812" w:type="dxa"/>
            <w:vMerge/>
            <w:tcBorders>
              <w:top w:val="nil"/>
              <w:left w:val="single" w:sz="8" w:space="0" w:color="000000"/>
              <w:right w:val="single" w:sz="8" w:space="0" w:color="000000"/>
            </w:tcBorders>
          </w:tcPr>
          <w:p>
            <w:pPr>
              <w:rPr>
                <w:sz w:val="2"/>
                <w:szCs w:val="2"/>
              </w:rPr>
            </w:pPr>
          </w:p>
        </w:tc>
        <w:tc>
          <w:tcPr>
            <w:tcW w:w="538" w:type="dxa"/>
            <w:tcBorders>
              <w:top w:val="single" w:sz="8" w:space="0" w:color="000000"/>
              <w:left w:val="single" w:sz="8" w:space="0" w:color="000000"/>
              <w:right w:val="single" w:sz="8" w:space="0" w:color="000000"/>
            </w:tcBorders>
          </w:tcPr>
          <w:p>
            <w:pPr>
              <w:pStyle w:val="TableParagraph"/>
              <w:spacing w:line="270" w:lineRule="atLeast"/>
              <w:ind w:left="176" w:right="60" w:hanging="92"/>
              <w:rPr>
                <w:rFonts w:ascii="Calibri"/>
                <w:sz w:val="22"/>
              </w:rPr>
            </w:pPr>
            <w:r>
              <w:rPr>
                <w:rFonts w:ascii="Calibri"/>
                <w:spacing w:val="-4"/>
                <w:sz w:val="22"/>
              </w:rPr>
              <w:t>Low </w:t>
            </w:r>
            <w:r>
              <w:rPr>
                <w:rFonts w:ascii="Calibri"/>
                <w:spacing w:val="-6"/>
                <w:sz w:val="22"/>
              </w:rPr>
              <w:t>er</w:t>
            </w:r>
          </w:p>
        </w:tc>
        <w:tc>
          <w:tcPr>
            <w:tcW w:w="1081" w:type="dxa"/>
            <w:tcBorders>
              <w:top w:val="single" w:sz="8" w:space="0" w:color="000000"/>
              <w:left w:val="single" w:sz="8" w:space="0" w:color="000000"/>
            </w:tcBorders>
          </w:tcPr>
          <w:p>
            <w:pPr>
              <w:pStyle w:val="TableParagraph"/>
              <w:spacing w:before="8"/>
              <w:ind w:left="258"/>
              <w:rPr>
                <w:rFonts w:ascii="Calibri"/>
                <w:sz w:val="22"/>
              </w:rPr>
            </w:pPr>
            <w:r>
              <w:rPr>
                <w:rFonts w:ascii="Calibri"/>
                <w:spacing w:val="-4"/>
                <w:sz w:val="22"/>
              </w:rPr>
              <w:t>Upper</w:t>
            </w:r>
          </w:p>
        </w:tc>
      </w:tr>
      <w:tr>
        <w:trPr>
          <w:trHeight w:val="547" w:hRule="atLeast"/>
        </w:trPr>
        <w:tc>
          <w:tcPr>
            <w:tcW w:w="980" w:type="dxa"/>
            <w:vMerge w:val="restart"/>
            <w:tcBorders>
              <w:right w:val="nil"/>
            </w:tcBorders>
          </w:tcPr>
          <w:p>
            <w:pPr>
              <w:pStyle w:val="TableParagraph"/>
              <w:spacing w:before="147"/>
              <w:rPr>
                <w:rFonts w:ascii="Calibri"/>
                <w:b/>
                <w:sz w:val="22"/>
              </w:rPr>
            </w:pPr>
          </w:p>
          <w:p>
            <w:pPr>
              <w:pStyle w:val="TableParagraph"/>
              <w:ind w:left="78"/>
              <w:rPr>
                <w:rFonts w:ascii="Calibri"/>
                <w:sz w:val="22"/>
              </w:rPr>
            </w:pPr>
            <w:r>
              <w:rPr>
                <w:rFonts w:ascii="Calibri"/>
                <w:spacing w:val="-2"/>
                <w:sz w:val="22"/>
              </w:rPr>
              <w:t>Posttest</w:t>
            </w:r>
          </w:p>
        </w:tc>
        <w:tc>
          <w:tcPr>
            <w:tcW w:w="1820" w:type="dxa"/>
            <w:tcBorders>
              <w:left w:val="nil"/>
              <w:bottom w:val="nil"/>
            </w:tcBorders>
          </w:tcPr>
          <w:p>
            <w:pPr>
              <w:pStyle w:val="TableParagraph"/>
              <w:spacing w:line="262" w:lineRule="exact"/>
              <w:ind w:left="186"/>
              <w:rPr>
                <w:rFonts w:ascii="Calibri"/>
                <w:sz w:val="22"/>
              </w:rPr>
            </w:pPr>
            <w:r>
              <w:rPr>
                <w:rFonts w:ascii="Calibri"/>
                <w:sz w:val="22"/>
              </w:rPr>
              <w:t>Equal</w:t>
            </w:r>
            <w:r>
              <w:rPr>
                <w:rFonts w:ascii="Calibri"/>
                <w:spacing w:val="-6"/>
                <w:sz w:val="22"/>
              </w:rPr>
              <w:t> </w:t>
            </w:r>
            <w:r>
              <w:rPr>
                <w:rFonts w:ascii="Calibri"/>
                <w:spacing w:val="-2"/>
                <w:sz w:val="22"/>
              </w:rPr>
              <w:t>variances</w:t>
            </w:r>
          </w:p>
          <w:p>
            <w:pPr>
              <w:pStyle w:val="TableParagraph"/>
              <w:spacing w:line="265" w:lineRule="exact"/>
              <w:ind w:left="186"/>
              <w:rPr>
                <w:rFonts w:ascii="Calibri"/>
                <w:sz w:val="22"/>
              </w:rPr>
            </w:pPr>
            <w:r>
              <w:rPr>
                <w:rFonts w:ascii="Calibri"/>
                <w:spacing w:val="-2"/>
                <w:sz w:val="22"/>
              </w:rPr>
              <w:t>assumed</w:t>
            </w:r>
          </w:p>
        </w:tc>
        <w:tc>
          <w:tcPr>
            <w:tcW w:w="711" w:type="dxa"/>
            <w:vMerge w:val="restart"/>
            <w:tcBorders>
              <w:right w:val="single" w:sz="8" w:space="0" w:color="000000"/>
            </w:tcBorders>
          </w:tcPr>
          <w:p>
            <w:pPr>
              <w:pStyle w:val="TableParagraph"/>
              <w:spacing w:before="128"/>
              <w:ind w:left="246"/>
              <w:rPr>
                <w:rFonts w:ascii="Calibri"/>
                <w:sz w:val="22"/>
              </w:rPr>
            </w:pPr>
            <w:r>
              <w:rPr>
                <w:rFonts w:ascii="Calibri"/>
                <w:spacing w:val="-4"/>
                <w:sz w:val="22"/>
              </w:rPr>
              <w:t>.175</w:t>
            </w:r>
          </w:p>
        </w:tc>
        <w:tc>
          <w:tcPr>
            <w:tcW w:w="635" w:type="dxa"/>
            <w:vMerge w:val="restart"/>
            <w:tcBorders>
              <w:left w:val="single" w:sz="8" w:space="0" w:color="000000"/>
              <w:right w:val="single" w:sz="8" w:space="0" w:color="000000"/>
            </w:tcBorders>
          </w:tcPr>
          <w:p>
            <w:pPr>
              <w:pStyle w:val="TableParagraph"/>
              <w:spacing w:before="128"/>
              <w:ind w:left="181"/>
              <w:rPr>
                <w:rFonts w:ascii="Calibri"/>
                <w:sz w:val="22"/>
              </w:rPr>
            </w:pPr>
            <w:r>
              <w:rPr>
                <w:rFonts w:ascii="Calibri"/>
                <w:spacing w:val="-4"/>
                <w:sz w:val="22"/>
              </w:rPr>
              <w:t>.676</w:t>
            </w:r>
          </w:p>
        </w:tc>
        <w:tc>
          <w:tcPr>
            <w:tcW w:w="807" w:type="dxa"/>
            <w:tcBorders>
              <w:left w:val="single" w:sz="8" w:space="0" w:color="000000"/>
              <w:bottom w:val="nil"/>
              <w:right w:val="single" w:sz="8" w:space="0" w:color="000000"/>
            </w:tcBorders>
          </w:tcPr>
          <w:p>
            <w:pPr>
              <w:pStyle w:val="TableParagraph"/>
              <w:spacing w:before="128"/>
              <w:ind w:right="36"/>
              <w:jc w:val="right"/>
              <w:rPr>
                <w:rFonts w:ascii="Calibri"/>
                <w:sz w:val="22"/>
              </w:rPr>
            </w:pPr>
            <w:r>
              <w:rPr>
                <w:rFonts w:ascii="Calibri"/>
                <w:spacing w:val="-2"/>
                <w:sz w:val="22"/>
              </w:rPr>
              <w:t>1.615</w:t>
            </w:r>
          </w:p>
        </w:tc>
        <w:tc>
          <w:tcPr>
            <w:tcW w:w="721" w:type="dxa"/>
            <w:tcBorders>
              <w:left w:val="single" w:sz="8" w:space="0" w:color="000000"/>
              <w:bottom w:val="nil"/>
              <w:right w:val="single" w:sz="8" w:space="0" w:color="000000"/>
            </w:tcBorders>
          </w:tcPr>
          <w:p>
            <w:pPr>
              <w:pStyle w:val="TableParagraph"/>
              <w:spacing w:before="128"/>
              <w:ind w:left="434"/>
              <w:rPr>
                <w:rFonts w:ascii="Calibri"/>
                <w:sz w:val="22"/>
              </w:rPr>
            </w:pPr>
            <w:r>
              <w:rPr>
                <w:rFonts w:ascii="Calibri"/>
                <w:spacing w:val="-5"/>
                <w:sz w:val="22"/>
              </w:rPr>
              <w:t>96</w:t>
            </w:r>
          </w:p>
        </w:tc>
        <w:tc>
          <w:tcPr>
            <w:tcW w:w="721" w:type="dxa"/>
            <w:tcBorders>
              <w:left w:val="single" w:sz="8" w:space="0" w:color="000000"/>
              <w:bottom w:val="nil"/>
              <w:right w:val="single" w:sz="8" w:space="0" w:color="000000"/>
            </w:tcBorders>
          </w:tcPr>
          <w:p>
            <w:pPr>
              <w:pStyle w:val="TableParagraph"/>
              <w:spacing w:before="128"/>
              <w:ind w:right="43"/>
              <w:jc w:val="right"/>
              <w:rPr>
                <w:rFonts w:ascii="Calibri"/>
                <w:sz w:val="22"/>
              </w:rPr>
            </w:pPr>
            <w:r>
              <w:rPr>
                <w:rFonts w:ascii="Calibri"/>
                <w:spacing w:val="-4"/>
                <w:sz w:val="22"/>
              </w:rPr>
              <w:t>.110</w:t>
            </w:r>
          </w:p>
        </w:tc>
        <w:tc>
          <w:tcPr>
            <w:tcW w:w="995" w:type="dxa"/>
            <w:tcBorders>
              <w:left w:val="single" w:sz="8" w:space="0" w:color="000000"/>
              <w:bottom w:val="nil"/>
              <w:right w:val="single" w:sz="8" w:space="0" w:color="000000"/>
            </w:tcBorders>
          </w:tcPr>
          <w:p>
            <w:pPr>
              <w:pStyle w:val="TableParagraph"/>
              <w:spacing w:before="128"/>
              <w:ind w:right="44"/>
              <w:jc w:val="right"/>
              <w:rPr>
                <w:rFonts w:ascii="Calibri"/>
                <w:sz w:val="22"/>
              </w:rPr>
            </w:pPr>
            <w:r>
              <w:rPr>
                <w:rFonts w:ascii="Calibri"/>
                <w:spacing w:val="-2"/>
                <w:sz w:val="22"/>
              </w:rPr>
              <w:t>1.752</w:t>
            </w:r>
          </w:p>
        </w:tc>
        <w:tc>
          <w:tcPr>
            <w:tcW w:w="812" w:type="dxa"/>
            <w:tcBorders>
              <w:left w:val="single" w:sz="8" w:space="0" w:color="000000"/>
              <w:bottom w:val="nil"/>
              <w:right w:val="single" w:sz="8" w:space="0" w:color="000000"/>
            </w:tcBorders>
          </w:tcPr>
          <w:p>
            <w:pPr>
              <w:pStyle w:val="TableParagraph"/>
              <w:spacing w:before="128"/>
              <w:ind w:right="44"/>
              <w:jc w:val="right"/>
              <w:rPr>
                <w:rFonts w:ascii="Calibri"/>
                <w:sz w:val="22"/>
              </w:rPr>
            </w:pPr>
            <w:r>
              <w:rPr>
                <w:rFonts w:ascii="Calibri"/>
                <w:spacing w:val="-2"/>
                <w:sz w:val="22"/>
              </w:rPr>
              <w:t>1.085</w:t>
            </w:r>
          </w:p>
        </w:tc>
        <w:tc>
          <w:tcPr>
            <w:tcW w:w="538" w:type="dxa"/>
            <w:tcBorders>
              <w:left w:val="single" w:sz="8" w:space="0" w:color="000000"/>
              <w:bottom w:val="nil"/>
              <w:right w:val="single" w:sz="8" w:space="0" w:color="000000"/>
            </w:tcBorders>
          </w:tcPr>
          <w:p>
            <w:pPr>
              <w:pStyle w:val="TableParagraph"/>
              <w:spacing w:line="262" w:lineRule="exact"/>
              <w:ind w:right="45"/>
              <w:jc w:val="right"/>
              <w:rPr>
                <w:rFonts w:ascii="Calibri"/>
                <w:sz w:val="22"/>
              </w:rPr>
            </w:pPr>
            <w:r>
              <w:rPr>
                <w:rFonts w:ascii="Calibri"/>
                <w:spacing w:val="-10"/>
                <w:sz w:val="22"/>
              </w:rPr>
              <w:t>-</w:t>
            </w:r>
          </w:p>
          <w:p>
            <w:pPr>
              <w:pStyle w:val="TableParagraph"/>
              <w:spacing w:line="265" w:lineRule="exact"/>
              <w:ind w:right="44"/>
              <w:jc w:val="right"/>
              <w:rPr>
                <w:rFonts w:ascii="Calibri"/>
                <w:sz w:val="22"/>
              </w:rPr>
            </w:pPr>
            <w:r>
              <w:rPr>
                <w:rFonts w:ascii="Calibri"/>
                <w:spacing w:val="-4"/>
                <w:sz w:val="22"/>
              </w:rPr>
              <w:t>.401</w:t>
            </w:r>
          </w:p>
        </w:tc>
        <w:tc>
          <w:tcPr>
            <w:tcW w:w="1081" w:type="dxa"/>
            <w:tcBorders>
              <w:left w:val="single" w:sz="8" w:space="0" w:color="000000"/>
              <w:bottom w:val="nil"/>
            </w:tcBorders>
          </w:tcPr>
          <w:p>
            <w:pPr>
              <w:pStyle w:val="TableParagraph"/>
              <w:spacing w:before="128"/>
              <w:ind w:right="42"/>
              <w:jc w:val="right"/>
              <w:rPr>
                <w:rFonts w:ascii="Calibri"/>
                <w:sz w:val="22"/>
              </w:rPr>
            </w:pPr>
            <w:r>
              <w:rPr>
                <w:rFonts w:ascii="Calibri"/>
                <w:spacing w:val="-2"/>
                <w:sz w:val="22"/>
              </w:rPr>
              <w:t>3.905</w:t>
            </w:r>
          </w:p>
        </w:tc>
      </w:tr>
      <w:tr>
        <w:trPr>
          <w:trHeight w:val="514" w:hRule="atLeast"/>
        </w:trPr>
        <w:tc>
          <w:tcPr>
            <w:tcW w:w="980" w:type="dxa"/>
            <w:vMerge/>
            <w:tcBorders>
              <w:top w:val="nil"/>
              <w:right w:val="nil"/>
            </w:tcBorders>
          </w:tcPr>
          <w:p>
            <w:pPr>
              <w:rPr>
                <w:sz w:val="2"/>
                <w:szCs w:val="2"/>
              </w:rPr>
            </w:pPr>
          </w:p>
        </w:tc>
        <w:tc>
          <w:tcPr>
            <w:tcW w:w="1820" w:type="dxa"/>
            <w:tcBorders>
              <w:top w:val="nil"/>
              <w:left w:val="nil"/>
            </w:tcBorders>
          </w:tcPr>
          <w:p>
            <w:pPr>
              <w:pStyle w:val="TableParagraph"/>
              <w:spacing w:line="245" w:lineRule="exact"/>
              <w:ind w:left="186"/>
              <w:rPr>
                <w:rFonts w:ascii="Calibri"/>
                <w:sz w:val="22"/>
              </w:rPr>
            </w:pPr>
            <w:r>
              <w:rPr>
                <w:rFonts w:ascii="Calibri"/>
                <w:sz w:val="22"/>
              </w:rPr>
              <w:t>Equal</w:t>
            </w:r>
            <w:r>
              <w:rPr>
                <w:rFonts w:ascii="Calibri"/>
                <w:spacing w:val="-6"/>
                <w:sz w:val="22"/>
              </w:rPr>
              <w:t> </w:t>
            </w:r>
            <w:r>
              <w:rPr>
                <w:rFonts w:ascii="Calibri"/>
                <w:spacing w:val="-2"/>
                <w:sz w:val="22"/>
              </w:rPr>
              <w:t>variances</w:t>
            </w:r>
          </w:p>
          <w:p>
            <w:pPr>
              <w:pStyle w:val="TableParagraph"/>
              <w:spacing w:line="249" w:lineRule="exact"/>
              <w:ind w:left="186"/>
              <w:rPr>
                <w:rFonts w:ascii="Calibri"/>
                <w:sz w:val="22"/>
              </w:rPr>
            </w:pPr>
            <w:r>
              <w:rPr>
                <w:rFonts w:ascii="Calibri"/>
                <w:sz w:val="22"/>
              </w:rPr>
              <w:t>not</w:t>
            </w:r>
            <w:r>
              <w:rPr>
                <w:rFonts w:ascii="Calibri"/>
                <w:spacing w:val="-7"/>
                <w:sz w:val="22"/>
              </w:rPr>
              <w:t> </w:t>
            </w:r>
            <w:r>
              <w:rPr>
                <w:rFonts w:ascii="Calibri"/>
                <w:spacing w:val="-2"/>
                <w:sz w:val="22"/>
              </w:rPr>
              <w:t>assumed</w:t>
            </w:r>
          </w:p>
        </w:tc>
        <w:tc>
          <w:tcPr>
            <w:tcW w:w="711" w:type="dxa"/>
            <w:vMerge/>
            <w:tcBorders>
              <w:top w:val="nil"/>
              <w:right w:val="single" w:sz="8" w:space="0" w:color="000000"/>
            </w:tcBorders>
          </w:tcPr>
          <w:p>
            <w:pPr>
              <w:rPr>
                <w:sz w:val="2"/>
                <w:szCs w:val="2"/>
              </w:rPr>
            </w:pPr>
          </w:p>
        </w:tc>
        <w:tc>
          <w:tcPr>
            <w:tcW w:w="635" w:type="dxa"/>
            <w:vMerge/>
            <w:tcBorders>
              <w:top w:val="nil"/>
              <w:left w:val="single" w:sz="8" w:space="0" w:color="000000"/>
              <w:right w:val="single" w:sz="8" w:space="0" w:color="000000"/>
            </w:tcBorders>
          </w:tcPr>
          <w:p>
            <w:pPr>
              <w:rPr>
                <w:sz w:val="2"/>
                <w:szCs w:val="2"/>
              </w:rPr>
            </w:pPr>
          </w:p>
        </w:tc>
        <w:tc>
          <w:tcPr>
            <w:tcW w:w="807" w:type="dxa"/>
            <w:tcBorders>
              <w:top w:val="nil"/>
              <w:left w:val="single" w:sz="8" w:space="0" w:color="000000"/>
              <w:right w:val="single" w:sz="8" w:space="0" w:color="000000"/>
            </w:tcBorders>
          </w:tcPr>
          <w:p>
            <w:pPr>
              <w:pStyle w:val="TableParagraph"/>
              <w:spacing w:before="111"/>
              <w:ind w:right="36"/>
              <w:jc w:val="right"/>
              <w:rPr>
                <w:rFonts w:ascii="Calibri"/>
                <w:sz w:val="22"/>
              </w:rPr>
            </w:pPr>
            <w:r>
              <w:rPr>
                <w:rFonts w:ascii="Calibri"/>
                <w:spacing w:val="-2"/>
                <w:sz w:val="22"/>
              </w:rPr>
              <w:t>1.454</w:t>
            </w:r>
          </w:p>
        </w:tc>
        <w:tc>
          <w:tcPr>
            <w:tcW w:w="721" w:type="dxa"/>
            <w:tcBorders>
              <w:top w:val="nil"/>
              <w:left w:val="single" w:sz="8" w:space="0" w:color="000000"/>
              <w:right w:val="single" w:sz="8" w:space="0" w:color="000000"/>
            </w:tcBorders>
          </w:tcPr>
          <w:p>
            <w:pPr>
              <w:pStyle w:val="TableParagraph"/>
              <w:spacing w:line="245" w:lineRule="exact"/>
              <w:ind w:right="42"/>
              <w:jc w:val="right"/>
              <w:rPr>
                <w:rFonts w:ascii="Calibri"/>
                <w:sz w:val="22"/>
              </w:rPr>
            </w:pPr>
            <w:r>
              <w:rPr>
                <w:rFonts w:ascii="Calibri"/>
                <w:spacing w:val="-2"/>
                <w:sz w:val="22"/>
              </w:rPr>
              <w:t>53.11</w:t>
            </w:r>
          </w:p>
          <w:p>
            <w:pPr>
              <w:pStyle w:val="TableParagraph"/>
              <w:spacing w:line="249" w:lineRule="exact"/>
              <w:ind w:right="42"/>
              <w:jc w:val="right"/>
              <w:rPr>
                <w:rFonts w:ascii="Calibri"/>
                <w:sz w:val="22"/>
              </w:rPr>
            </w:pPr>
            <w:r>
              <w:rPr>
                <w:rFonts w:ascii="Calibri"/>
                <w:spacing w:val="-10"/>
                <w:sz w:val="22"/>
              </w:rPr>
              <w:t>2</w:t>
            </w:r>
          </w:p>
        </w:tc>
        <w:tc>
          <w:tcPr>
            <w:tcW w:w="721" w:type="dxa"/>
            <w:tcBorders>
              <w:top w:val="nil"/>
              <w:left w:val="single" w:sz="8" w:space="0" w:color="000000"/>
              <w:right w:val="single" w:sz="8" w:space="0" w:color="000000"/>
            </w:tcBorders>
          </w:tcPr>
          <w:p>
            <w:pPr>
              <w:pStyle w:val="TableParagraph"/>
              <w:spacing w:before="111"/>
              <w:ind w:right="43"/>
              <w:jc w:val="right"/>
              <w:rPr>
                <w:rFonts w:ascii="Calibri"/>
                <w:sz w:val="22"/>
              </w:rPr>
            </w:pPr>
            <w:r>
              <w:rPr>
                <w:rFonts w:ascii="Calibri"/>
                <w:spacing w:val="-4"/>
                <w:sz w:val="22"/>
              </w:rPr>
              <w:t>.152</w:t>
            </w:r>
          </w:p>
        </w:tc>
        <w:tc>
          <w:tcPr>
            <w:tcW w:w="995" w:type="dxa"/>
            <w:tcBorders>
              <w:top w:val="nil"/>
              <w:left w:val="single" w:sz="8" w:space="0" w:color="000000"/>
              <w:right w:val="single" w:sz="8" w:space="0" w:color="000000"/>
            </w:tcBorders>
          </w:tcPr>
          <w:p>
            <w:pPr>
              <w:pStyle w:val="TableParagraph"/>
              <w:spacing w:before="111"/>
              <w:ind w:right="44"/>
              <w:jc w:val="right"/>
              <w:rPr>
                <w:rFonts w:ascii="Calibri"/>
                <w:sz w:val="22"/>
              </w:rPr>
            </w:pPr>
            <w:r>
              <w:rPr>
                <w:rFonts w:ascii="Calibri"/>
                <w:spacing w:val="-2"/>
                <w:sz w:val="22"/>
              </w:rPr>
              <w:t>1.752</w:t>
            </w:r>
          </w:p>
        </w:tc>
        <w:tc>
          <w:tcPr>
            <w:tcW w:w="812" w:type="dxa"/>
            <w:tcBorders>
              <w:top w:val="nil"/>
              <w:left w:val="single" w:sz="8" w:space="0" w:color="000000"/>
              <w:right w:val="single" w:sz="8" w:space="0" w:color="000000"/>
            </w:tcBorders>
          </w:tcPr>
          <w:p>
            <w:pPr>
              <w:pStyle w:val="TableParagraph"/>
              <w:spacing w:before="111"/>
              <w:ind w:right="44"/>
              <w:jc w:val="right"/>
              <w:rPr>
                <w:rFonts w:ascii="Calibri"/>
                <w:sz w:val="22"/>
              </w:rPr>
            </w:pPr>
            <w:r>
              <w:rPr>
                <w:rFonts w:ascii="Calibri"/>
                <w:spacing w:val="-2"/>
                <w:sz w:val="22"/>
              </w:rPr>
              <w:t>1.205</w:t>
            </w:r>
          </w:p>
        </w:tc>
        <w:tc>
          <w:tcPr>
            <w:tcW w:w="538" w:type="dxa"/>
            <w:tcBorders>
              <w:top w:val="nil"/>
              <w:left w:val="single" w:sz="8" w:space="0" w:color="000000"/>
              <w:right w:val="single" w:sz="8" w:space="0" w:color="000000"/>
            </w:tcBorders>
          </w:tcPr>
          <w:p>
            <w:pPr>
              <w:pStyle w:val="TableParagraph"/>
              <w:spacing w:line="245" w:lineRule="exact"/>
              <w:ind w:right="45"/>
              <w:jc w:val="right"/>
              <w:rPr>
                <w:rFonts w:ascii="Calibri"/>
                <w:sz w:val="22"/>
              </w:rPr>
            </w:pPr>
            <w:r>
              <w:rPr>
                <w:rFonts w:ascii="Calibri"/>
                <w:spacing w:val="-10"/>
                <w:sz w:val="22"/>
              </w:rPr>
              <w:t>-</w:t>
            </w:r>
          </w:p>
          <w:p>
            <w:pPr>
              <w:pStyle w:val="TableParagraph"/>
              <w:spacing w:line="249" w:lineRule="exact"/>
              <w:ind w:right="44"/>
              <w:jc w:val="right"/>
              <w:rPr>
                <w:rFonts w:ascii="Calibri"/>
                <w:sz w:val="22"/>
              </w:rPr>
            </w:pPr>
            <w:r>
              <w:rPr>
                <w:rFonts w:ascii="Calibri"/>
                <w:spacing w:val="-4"/>
                <w:sz w:val="22"/>
              </w:rPr>
              <w:t>.665</w:t>
            </w:r>
          </w:p>
        </w:tc>
        <w:tc>
          <w:tcPr>
            <w:tcW w:w="1081" w:type="dxa"/>
            <w:tcBorders>
              <w:top w:val="nil"/>
              <w:left w:val="single" w:sz="8" w:space="0" w:color="000000"/>
            </w:tcBorders>
          </w:tcPr>
          <w:p>
            <w:pPr>
              <w:pStyle w:val="TableParagraph"/>
              <w:spacing w:before="111"/>
              <w:ind w:right="42"/>
              <w:jc w:val="right"/>
              <w:rPr>
                <w:rFonts w:ascii="Calibri"/>
                <w:sz w:val="22"/>
              </w:rPr>
            </w:pPr>
            <w:r>
              <w:rPr>
                <w:rFonts w:ascii="Calibri"/>
                <w:spacing w:val="-2"/>
                <w:sz w:val="22"/>
              </w:rPr>
              <w:t>4.169</w:t>
            </w:r>
          </w:p>
        </w:tc>
      </w:tr>
    </w:tbl>
    <w:p>
      <w:pPr>
        <w:pStyle w:val="BodyText"/>
        <w:spacing w:before="263"/>
        <w:ind w:left="0"/>
        <w:rPr>
          <w:rFonts w:ascii="Calibri"/>
          <w:b/>
          <w:sz w:val="22"/>
        </w:rPr>
      </w:pPr>
    </w:p>
    <w:p>
      <w:pPr>
        <w:spacing w:before="0"/>
        <w:ind w:left="980" w:right="0" w:firstLine="0"/>
        <w:jc w:val="left"/>
        <w:rPr>
          <w:rFonts w:ascii="Calibri"/>
          <w:sz w:val="22"/>
        </w:rPr>
      </w:pPr>
      <w:r>
        <w:rPr>
          <w:rFonts w:ascii="Calibri"/>
          <w:sz w:val="22"/>
        </w:rPr>
        <w:t>USE</w:t>
      </w:r>
      <w:r>
        <w:rPr>
          <w:rFonts w:ascii="Calibri"/>
          <w:spacing w:val="-4"/>
          <w:sz w:val="22"/>
        </w:rPr>
        <w:t> ALL.</w:t>
      </w:r>
    </w:p>
    <w:p>
      <w:pPr>
        <w:spacing w:before="0"/>
        <w:ind w:left="980" w:right="0" w:firstLine="0"/>
        <w:jc w:val="left"/>
        <w:rPr>
          <w:rFonts w:ascii="Calibri"/>
          <w:sz w:val="22"/>
        </w:rPr>
      </w:pPr>
      <w:r>
        <w:rPr>
          <w:rFonts w:ascii="Calibri"/>
          <w:sz w:val="22"/>
        </w:rPr>
        <w:t>COMPUTE</w:t>
      </w:r>
      <w:r>
        <w:rPr>
          <w:rFonts w:ascii="Calibri"/>
          <w:spacing w:val="-10"/>
          <w:sz w:val="22"/>
        </w:rPr>
        <w:t> </w:t>
      </w:r>
      <w:r>
        <w:rPr>
          <w:rFonts w:ascii="Calibri"/>
          <w:spacing w:val="-2"/>
          <w:sz w:val="22"/>
        </w:rPr>
        <w:t>filter_$=(Groups=2).</w:t>
      </w:r>
    </w:p>
    <w:p>
      <w:pPr>
        <w:spacing w:before="0"/>
        <w:ind w:left="980" w:right="5305" w:firstLine="0"/>
        <w:jc w:val="left"/>
        <w:rPr>
          <w:rFonts w:ascii="Calibri"/>
          <w:sz w:val="22"/>
        </w:rPr>
      </w:pPr>
      <w:r>
        <w:rPr>
          <w:rFonts w:ascii="Calibri"/>
          <w:sz w:val="22"/>
        </w:rPr>
        <w:t>VARIABLE LABELS filter_$ 'Groups=2 (FILTER)'. VALUE</w:t>
      </w:r>
      <w:r>
        <w:rPr>
          <w:rFonts w:ascii="Calibri"/>
          <w:spacing w:val="-9"/>
          <w:sz w:val="22"/>
        </w:rPr>
        <w:t> </w:t>
      </w:r>
      <w:r>
        <w:rPr>
          <w:rFonts w:ascii="Calibri"/>
          <w:sz w:val="22"/>
        </w:rPr>
        <w:t>LABELS</w:t>
      </w:r>
      <w:r>
        <w:rPr>
          <w:rFonts w:ascii="Calibri"/>
          <w:spacing w:val="-7"/>
          <w:sz w:val="22"/>
        </w:rPr>
        <w:t> </w:t>
      </w:r>
      <w:r>
        <w:rPr>
          <w:rFonts w:ascii="Calibri"/>
          <w:sz w:val="22"/>
        </w:rPr>
        <w:t>filter_$</w:t>
      </w:r>
      <w:r>
        <w:rPr>
          <w:rFonts w:ascii="Calibri"/>
          <w:spacing w:val="-7"/>
          <w:sz w:val="22"/>
        </w:rPr>
        <w:t> </w:t>
      </w:r>
      <w:r>
        <w:rPr>
          <w:rFonts w:ascii="Calibri"/>
          <w:sz w:val="22"/>
        </w:rPr>
        <w:t>0</w:t>
      </w:r>
      <w:r>
        <w:rPr>
          <w:rFonts w:ascii="Calibri"/>
          <w:spacing w:val="-8"/>
          <w:sz w:val="22"/>
        </w:rPr>
        <w:t> </w:t>
      </w:r>
      <w:r>
        <w:rPr>
          <w:rFonts w:ascii="Calibri"/>
          <w:sz w:val="22"/>
        </w:rPr>
        <w:t>'Not</w:t>
      </w:r>
      <w:r>
        <w:rPr>
          <w:rFonts w:ascii="Calibri"/>
          <w:spacing w:val="-8"/>
          <w:sz w:val="22"/>
        </w:rPr>
        <w:t> </w:t>
      </w:r>
      <w:r>
        <w:rPr>
          <w:rFonts w:ascii="Calibri"/>
          <w:sz w:val="22"/>
        </w:rPr>
        <w:t>Selected' 1</w:t>
      </w:r>
      <w:r>
        <w:rPr>
          <w:rFonts w:ascii="Calibri"/>
          <w:spacing w:val="-8"/>
          <w:sz w:val="22"/>
        </w:rPr>
        <w:t> </w:t>
      </w:r>
      <w:r>
        <w:rPr>
          <w:rFonts w:ascii="Calibri"/>
          <w:sz w:val="22"/>
        </w:rPr>
        <w:t>'Selected'. FORMATS filter_$ (f1.0).</w:t>
      </w:r>
    </w:p>
    <w:p>
      <w:pPr>
        <w:spacing w:before="2"/>
        <w:ind w:left="980" w:right="7766" w:firstLine="0"/>
        <w:jc w:val="left"/>
        <w:rPr>
          <w:rFonts w:ascii="Calibri"/>
          <w:sz w:val="22"/>
        </w:rPr>
      </w:pPr>
      <w:r>
        <w:rPr>
          <w:rFonts w:ascii="Calibri"/>
          <w:sz w:val="22"/>
        </w:rPr>
        <w:t>FILTER</w:t>
      </w:r>
      <w:r>
        <w:rPr>
          <w:rFonts w:ascii="Calibri"/>
          <w:spacing w:val="-13"/>
          <w:sz w:val="22"/>
        </w:rPr>
        <w:t> </w:t>
      </w:r>
      <w:r>
        <w:rPr>
          <w:rFonts w:ascii="Calibri"/>
          <w:sz w:val="22"/>
        </w:rPr>
        <w:t>BY</w:t>
      </w:r>
      <w:r>
        <w:rPr>
          <w:rFonts w:ascii="Calibri"/>
          <w:spacing w:val="-12"/>
          <w:sz w:val="22"/>
        </w:rPr>
        <w:t> </w:t>
      </w:r>
      <w:r>
        <w:rPr>
          <w:rFonts w:ascii="Calibri"/>
          <w:sz w:val="22"/>
        </w:rPr>
        <w:t>filter_$. </w:t>
      </w:r>
      <w:r>
        <w:rPr>
          <w:rFonts w:ascii="Calibri"/>
          <w:spacing w:val="-2"/>
          <w:sz w:val="22"/>
        </w:rPr>
        <w:t>EXECUTE.</w:t>
      </w:r>
    </w:p>
    <w:p>
      <w:pPr>
        <w:spacing w:before="0"/>
        <w:ind w:left="980" w:right="0" w:firstLine="0"/>
        <w:jc w:val="left"/>
        <w:rPr>
          <w:rFonts w:ascii="Calibri"/>
          <w:sz w:val="22"/>
        </w:rPr>
      </w:pPr>
      <w:r>
        <w:rPr>
          <w:rFonts w:ascii="Calibri"/>
          <w:sz w:val="22"/>
        </w:rPr>
        <w:t>T-TEST</w:t>
      </w:r>
      <w:r>
        <w:rPr>
          <w:rFonts w:ascii="Calibri"/>
          <w:spacing w:val="-10"/>
          <w:sz w:val="22"/>
        </w:rPr>
        <w:t> </w:t>
      </w:r>
      <w:r>
        <w:rPr>
          <w:rFonts w:ascii="Calibri"/>
          <w:sz w:val="22"/>
        </w:rPr>
        <w:t>GROUPS=Gender(1</w:t>
      </w:r>
      <w:r>
        <w:rPr>
          <w:rFonts w:ascii="Calibri"/>
          <w:spacing w:val="-12"/>
          <w:sz w:val="22"/>
        </w:rPr>
        <w:t> </w:t>
      </w:r>
      <w:r>
        <w:rPr>
          <w:rFonts w:ascii="Calibri"/>
          <w:spacing w:val="-7"/>
          <w:sz w:val="22"/>
        </w:rPr>
        <w:t>2)</w:t>
      </w:r>
    </w:p>
    <w:p>
      <w:pPr>
        <w:spacing w:before="0"/>
        <w:ind w:left="1076" w:right="0" w:firstLine="0"/>
        <w:jc w:val="left"/>
        <w:rPr>
          <w:rFonts w:ascii="Calibri"/>
          <w:sz w:val="22"/>
        </w:rPr>
      </w:pPr>
      <w:r>
        <w:rPr>
          <w:rFonts w:ascii="Calibri"/>
          <w:spacing w:val="-2"/>
          <w:sz w:val="22"/>
        </w:rPr>
        <w:t>/MISSING=ANALYSIS</w:t>
      </w:r>
    </w:p>
    <w:p>
      <w:pPr>
        <w:spacing w:before="1"/>
        <w:ind w:left="1076" w:right="0" w:firstLine="0"/>
        <w:jc w:val="left"/>
        <w:rPr>
          <w:rFonts w:ascii="Calibri"/>
          <w:sz w:val="22"/>
        </w:rPr>
      </w:pPr>
      <w:r>
        <w:rPr>
          <w:rFonts w:ascii="Calibri"/>
          <w:spacing w:val="-2"/>
          <w:sz w:val="22"/>
        </w:rPr>
        <w:t>/VARIABLES=Posttest</w:t>
      </w:r>
    </w:p>
    <w:p>
      <w:pPr>
        <w:spacing w:before="0"/>
        <w:ind w:left="1076" w:right="0" w:firstLine="0"/>
        <w:jc w:val="left"/>
        <w:rPr>
          <w:rFonts w:ascii="Calibri"/>
          <w:sz w:val="22"/>
        </w:rPr>
      </w:pPr>
      <w:r>
        <w:rPr>
          <w:rFonts w:ascii="Calibri"/>
          <w:spacing w:val="-2"/>
          <w:sz w:val="22"/>
        </w:rPr>
        <w:t>/CRITERIA=CI(.95).</w:t>
      </w:r>
    </w:p>
    <w:p>
      <w:pPr>
        <w:spacing w:after="0"/>
        <w:jc w:val="left"/>
        <w:rPr>
          <w:rFonts w:ascii="Calibri"/>
          <w:sz w:val="22"/>
        </w:rPr>
        <w:sectPr>
          <w:pgSz w:w="12240" w:h="15840"/>
          <w:pgMar w:header="0" w:footer="1012" w:top="1400" w:bottom="1200" w:left="820" w:right="460"/>
        </w:sectPr>
      </w:pPr>
    </w:p>
    <w:p>
      <w:pPr>
        <w:spacing w:before="42"/>
        <w:ind w:left="980" w:right="0" w:firstLine="0"/>
        <w:jc w:val="left"/>
        <w:rPr>
          <w:rFonts w:ascii="Calibri"/>
          <w:b/>
          <w:sz w:val="22"/>
        </w:rPr>
      </w:pPr>
      <w:r>
        <w:rPr>
          <w:rFonts w:ascii="Calibri"/>
          <w:b/>
          <w:spacing w:val="-5"/>
          <w:sz w:val="22"/>
        </w:rPr>
        <w:t>HO7</w:t>
      </w:r>
    </w:p>
    <w:p>
      <w:pPr>
        <w:pStyle w:val="BodyText"/>
        <w:ind w:left="0"/>
        <w:rPr>
          <w:rFonts w:ascii="Calibri"/>
          <w:b/>
          <w:sz w:val="22"/>
        </w:rPr>
      </w:pPr>
    </w:p>
    <w:p>
      <w:pPr>
        <w:pStyle w:val="BodyText"/>
        <w:spacing w:before="212"/>
        <w:ind w:left="0"/>
        <w:rPr>
          <w:rFonts w:ascii="Calibri"/>
          <w:b/>
          <w:sz w:val="22"/>
        </w:rPr>
      </w:pPr>
    </w:p>
    <w:p>
      <w:pPr>
        <w:spacing w:before="0"/>
        <w:ind w:left="980" w:right="0" w:firstLine="0"/>
        <w:jc w:val="left"/>
        <w:rPr>
          <w:rFonts w:ascii="Calibri"/>
          <w:b/>
          <w:sz w:val="22"/>
        </w:rPr>
      </w:pPr>
      <w:r>
        <w:rPr>
          <w:rFonts w:ascii="Calibri"/>
          <w:b/>
          <w:sz w:val="22"/>
        </w:rPr>
        <w:t>T-</w:t>
      </w:r>
      <w:r>
        <w:rPr>
          <w:rFonts w:ascii="Calibri"/>
          <w:b/>
          <w:spacing w:val="-4"/>
          <w:sz w:val="22"/>
        </w:rPr>
        <w:t>Test</w:t>
      </w:r>
    </w:p>
    <w:p>
      <w:pPr>
        <w:pStyle w:val="BodyText"/>
        <w:ind w:left="0"/>
        <w:rPr>
          <w:rFonts w:ascii="Calibri"/>
          <w:b/>
          <w:sz w:val="22"/>
        </w:rPr>
      </w:pPr>
    </w:p>
    <w:p>
      <w:pPr>
        <w:pStyle w:val="BodyText"/>
        <w:ind w:left="0"/>
        <w:rPr>
          <w:rFonts w:ascii="Calibri"/>
          <w:b/>
          <w:sz w:val="22"/>
        </w:rPr>
      </w:pPr>
    </w:p>
    <w:p>
      <w:pPr>
        <w:pStyle w:val="BodyText"/>
        <w:spacing w:before="83"/>
        <w:ind w:left="0"/>
        <w:rPr>
          <w:rFonts w:ascii="Calibri"/>
          <w:b/>
          <w:sz w:val="22"/>
        </w:rPr>
      </w:pPr>
    </w:p>
    <w:p>
      <w:pPr>
        <w:spacing w:before="0"/>
        <w:ind w:left="0" w:right="1361" w:firstLine="0"/>
        <w:jc w:val="center"/>
        <w:rPr>
          <w:rFonts w:ascii="Calibri"/>
          <w:b/>
          <w:sz w:val="22"/>
        </w:rPr>
      </w:pPr>
      <w:r>
        <w:rPr>
          <w:rFonts w:ascii="Calibri"/>
          <w:b/>
          <w:sz w:val="22"/>
        </w:rPr>
        <w:t>Group</w:t>
      </w:r>
      <w:r>
        <w:rPr>
          <w:rFonts w:ascii="Calibri"/>
          <w:b/>
          <w:spacing w:val="-4"/>
          <w:sz w:val="22"/>
        </w:rPr>
        <w:t> </w:t>
      </w:r>
      <w:r>
        <w:rPr>
          <w:rFonts w:ascii="Calibri"/>
          <w:b/>
          <w:spacing w:val="-2"/>
          <w:sz w:val="22"/>
        </w:rPr>
        <w:t>Statistics</w:t>
      </w:r>
    </w:p>
    <w:p>
      <w:pPr>
        <w:pStyle w:val="BodyText"/>
        <w:spacing w:before="5"/>
        <w:ind w:left="0"/>
        <w:rPr>
          <w:rFonts w:ascii="Calibri"/>
          <w:b/>
          <w:sz w:val="16"/>
        </w:rPr>
      </w:pPr>
    </w:p>
    <w:tbl>
      <w:tblPr>
        <w:tblW w:w="0" w:type="auto"/>
        <w:jc w:val="left"/>
        <w:tblInd w:w="1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81"/>
        <w:gridCol w:w="1033"/>
        <w:gridCol w:w="1134"/>
        <w:gridCol w:w="1139"/>
        <w:gridCol w:w="1595"/>
        <w:gridCol w:w="1653"/>
      </w:tblGrid>
      <w:tr>
        <w:trPr>
          <w:trHeight w:val="517" w:hRule="atLeast"/>
        </w:trPr>
        <w:tc>
          <w:tcPr>
            <w:tcW w:w="1081" w:type="dxa"/>
            <w:tcBorders>
              <w:bottom w:val="single" w:sz="18" w:space="0" w:color="000000"/>
            </w:tcBorders>
          </w:tcPr>
          <w:p>
            <w:pPr>
              <w:pStyle w:val="TableParagraph"/>
              <w:rPr>
                <w:sz w:val="22"/>
              </w:rPr>
            </w:pPr>
          </w:p>
        </w:tc>
        <w:tc>
          <w:tcPr>
            <w:tcW w:w="1033" w:type="dxa"/>
            <w:tcBorders>
              <w:top w:val="single" w:sz="18" w:space="0" w:color="000000"/>
              <w:bottom w:val="single" w:sz="18" w:space="0" w:color="000000"/>
              <w:right w:val="single" w:sz="18" w:space="0" w:color="000000"/>
            </w:tcBorders>
          </w:tcPr>
          <w:p>
            <w:pPr>
              <w:pStyle w:val="TableParagraph"/>
              <w:spacing w:before="51"/>
              <w:ind w:left="71"/>
              <w:rPr>
                <w:rFonts w:ascii="Calibri"/>
                <w:sz w:val="22"/>
              </w:rPr>
            </w:pPr>
            <w:r>
              <w:rPr>
                <w:rFonts w:ascii="Calibri"/>
                <w:spacing w:val="-2"/>
                <w:sz w:val="22"/>
              </w:rPr>
              <w:t>Gender</w:t>
            </w:r>
          </w:p>
        </w:tc>
        <w:tc>
          <w:tcPr>
            <w:tcW w:w="1134" w:type="dxa"/>
            <w:tcBorders>
              <w:top w:val="single" w:sz="18" w:space="0" w:color="000000"/>
              <w:left w:val="single" w:sz="18" w:space="0" w:color="000000"/>
              <w:bottom w:val="single" w:sz="18" w:space="0" w:color="000000"/>
            </w:tcBorders>
          </w:tcPr>
          <w:p>
            <w:pPr>
              <w:pStyle w:val="TableParagraph"/>
              <w:spacing w:before="51"/>
              <w:ind w:left="38" w:right="8"/>
              <w:jc w:val="center"/>
              <w:rPr>
                <w:rFonts w:ascii="Calibri"/>
                <w:sz w:val="22"/>
              </w:rPr>
            </w:pPr>
            <w:r>
              <w:rPr>
                <w:rFonts w:ascii="Calibri"/>
                <w:spacing w:val="-10"/>
                <w:sz w:val="22"/>
              </w:rPr>
              <w:t>N</w:t>
            </w:r>
          </w:p>
        </w:tc>
        <w:tc>
          <w:tcPr>
            <w:tcW w:w="1139" w:type="dxa"/>
            <w:tcBorders>
              <w:top w:val="single" w:sz="18" w:space="0" w:color="000000"/>
              <w:bottom w:val="single" w:sz="18" w:space="0" w:color="000000"/>
            </w:tcBorders>
          </w:tcPr>
          <w:p>
            <w:pPr>
              <w:pStyle w:val="TableParagraph"/>
              <w:spacing w:before="51"/>
              <w:ind w:left="314"/>
              <w:rPr>
                <w:rFonts w:ascii="Calibri"/>
                <w:sz w:val="22"/>
              </w:rPr>
            </w:pPr>
            <w:r>
              <w:rPr>
                <w:rFonts w:ascii="Calibri"/>
                <w:spacing w:val="-4"/>
                <w:sz w:val="22"/>
              </w:rPr>
              <w:t>Mean</w:t>
            </w:r>
          </w:p>
        </w:tc>
        <w:tc>
          <w:tcPr>
            <w:tcW w:w="1595" w:type="dxa"/>
            <w:tcBorders>
              <w:top w:val="single" w:sz="18" w:space="0" w:color="000000"/>
              <w:bottom w:val="single" w:sz="18" w:space="0" w:color="000000"/>
            </w:tcBorders>
          </w:tcPr>
          <w:p>
            <w:pPr>
              <w:pStyle w:val="TableParagraph"/>
              <w:spacing w:before="51"/>
              <w:ind w:left="179"/>
              <w:rPr>
                <w:rFonts w:ascii="Calibri"/>
                <w:sz w:val="22"/>
              </w:rPr>
            </w:pPr>
            <w:r>
              <w:rPr>
                <w:rFonts w:ascii="Calibri"/>
                <w:sz w:val="22"/>
              </w:rPr>
              <w:t>Std.</w:t>
            </w:r>
            <w:r>
              <w:rPr>
                <w:rFonts w:ascii="Calibri"/>
                <w:spacing w:val="-7"/>
                <w:sz w:val="22"/>
              </w:rPr>
              <w:t> </w:t>
            </w:r>
            <w:r>
              <w:rPr>
                <w:rFonts w:ascii="Calibri"/>
                <w:spacing w:val="-2"/>
                <w:sz w:val="22"/>
              </w:rPr>
              <w:t>Deviation</w:t>
            </w:r>
          </w:p>
        </w:tc>
        <w:tc>
          <w:tcPr>
            <w:tcW w:w="1653" w:type="dxa"/>
            <w:tcBorders>
              <w:top w:val="single" w:sz="18" w:space="0" w:color="000000"/>
              <w:bottom w:val="single" w:sz="18" w:space="0" w:color="000000"/>
              <w:right w:val="single" w:sz="18" w:space="0" w:color="000000"/>
            </w:tcBorders>
          </w:tcPr>
          <w:p>
            <w:pPr>
              <w:pStyle w:val="TableParagraph"/>
              <w:spacing w:before="51"/>
              <w:ind w:right="91"/>
              <w:jc w:val="right"/>
              <w:rPr>
                <w:rFonts w:ascii="Calibri"/>
                <w:sz w:val="22"/>
              </w:rPr>
            </w:pPr>
            <w:r>
              <w:rPr>
                <w:rFonts w:ascii="Calibri"/>
                <w:sz w:val="22"/>
              </w:rPr>
              <w:t>Std.</w:t>
            </w:r>
            <w:r>
              <w:rPr>
                <w:rFonts w:ascii="Calibri"/>
                <w:spacing w:val="-9"/>
                <w:sz w:val="22"/>
              </w:rPr>
              <w:t> </w:t>
            </w:r>
            <w:r>
              <w:rPr>
                <w:rFonts w:ascii="Calibri"/>
                <w:sz w:val="22"/>
              </w:rPr>
              <w:t>Error</w:t>
            </w:r>
            <w:r>
              <w:rPr>
                <w:rFonts w:ascii="Calibri"/>
                <w:spacing w:val="-7"/>
                <w:sz w:val="22"/>
              </w:rPr>
              <w:t> </w:t>
            </w:r>
            <w:r>
              <w:rPr>
                <w:rFonts w:ascii="Calibri"/>
                <w:spacing w:val="-4"/>
                <w:sz w:val="22"/>
              </w:rPr>
              <w:t>Mean</w:t>
            </w:r>
          </w:p>
        </w:tc>
      </w:tr>
      <w:tr>
        <w:trPr>
          <w:trHeight w:val="342" w:hRule="atLeast"/>
        </w:trPr>
        <w:tc>
          <w:tcPr>
            <w:tcW w:w="1081" w:type="dxa"/>
            <w:tcBorders>
              <w:top w:val="single" w:sz="18" w:space="0" w:color="000000"/>
              <w:left w:val="single" w:sz="18" w:space="0" w:color="000000"/>
              <w:bottom w:val="nil"/>
              <w:right w:val="nil"/>
            </w:tcBorders>
          </w:tcPr>
          <w:p>
            <w:pPr>
              <w:pStyle w:val="TableParagraph"/>
              <w:rPr>
                <w:sz w:val="22"/>
              </w:rPr>
            </w:pPr>
          </w:p>
        </w:tc>
        <w:tc>
          <w:tcPr>
            <w:tcW w:w="1033" w:type="dxa"/>
            <w:tcBorders>
              <w:top w:val="single" w:sz="18" w:space="0" w:color="000000"/>
              <w:left w:val="nil"/>
              <w:bottom w:val="nil"/>
              <w:right w:val="single" w:sz="18" w:space="0" w:color="000000"/>
            </w:tcBorders>
          </w:tcPr>
          <w:p>
            <w:pPr>
              <w:pStyle w:val="TableParagraph"/>
              <w:spacing w:before="46"/>
              <w:ind w:left="81"/>
              <w:rPr>
                <w:rFonts w:ascii="Calibri"/>
                <w:sz w:val="22"/>
              </w:rPr>
            </w:pPr>
            <w:r>
              <w:rPr>
                <w:rFonts w:ascii="Calibri"/>
                <w:spacing w:val="-4"/>
                <w:sz w:val="22"/>
              </w:rPr>
              <w:t>Male</w:t>
            </w:r>
          </w:p>
        </w:tc>
        <w:tc>
          <w:tcPr>
            <w:tcW w:w="1134" w:type="dxa"/>
            <w:tcBorders>
              <w:top w:val="single" w:sz="18" w:space="0" w:color="000000"/>
              <w:left w:val="single" w:sz="18" w:space="0" w:color="000000"/>
              <w:bottom w:val="nil"/>
            </w:tcBorders>
          </w:tcPr>
          <w:p>
            <w:pPr>
              <w:pStyle w:val="TableParagraph"/>
              <w:spacing w:before="46"/>
              <w:ind w:right="42"/>
              <w:jc w:val="right"/>
              <w:rPr>
                <w:rFonts w:ascii="Calibri"/>
                <w:sz w:val="22"/>
              </w:rPr>
            </w:pPr>
            <w:r>
              <w:rPr>
                <w:rFonts w:ascii="Calibri"/>
                <w:spacing w:val="-5"/>
                <w:sz w:val="22"/>
              </w:rPr>
              <w:t>69</w:t>
            </w:r>
          </w:p>
        </w:tc>
        <w:tc>
          <w:tcPr>
            <w:tcW w:w="1139" w:type="dxa"/>
            <w:tcBorders>
              <w:top w:val="single" w:sz="18" w:space="0" w:color="000000"/>
              <w:bottom w:val="nil"/>
            </w:tcBorders>
          </w:tcPr>
          <w:p>
            <w:pPr>
              <w:pStyle w:val="TableParagraph"/>
              <w:spacing w:before="46"/>
              <w:ind w:right="42"/>
              <w:jc w:val="right"/>
              <w:rPr>
                <w:rFonts w:ascii="Calibri"/>
                <w:sz w:val="22"/>
              </w:rPr>
            </w:pPr>
            <w:r>
              <w:rPr>
                <w:rFonts w:ascii="Calibri"/>
                <w:spacing w:val="-2"/>
                <w:sz w:val="22"/>
              </w:rPr>
              <w:t>43.68</w:t>
            </w:r>
          </w:p>
        </w:tc>
        <w:tc>
          <w:tcPr>
            <w:tcW w:w="1595" w:type="dxa"/>
            <w:tcBorders>
              <w:top w:val="single" w:sz="18" w:space="0" w:color="000000"/>
              <w:bottom w:val="nil"/>
            </w:tcBorders>
          </w:tcPr>
          <w:p>
            <w:pPr>
              <w:pStyle w:val="TableParagraph"/>
              <w:spacing w:before="46"/>
              <w:ind w:right="38"/>
              <w:jc w:val="right"/>
              <w:rPr>
                <w:rFonts w:ascii="Calibri"/>
                <w:sz w:val="22"/>
              </w:rPr>
            </w:pPr>
            <w:r>
              <w:rPr>
                <w:rFonts w:ascii="Calibri"/>
                <w:spacing w:val="-2"/>
                <w:sz w:val="22"/>
              </w:rPr>
              <w:t>3.724</w:t>
            </w:r>
          </w:p>
        </w:tc>
        <w:tc>
          <w:tcPr>
            <w:tcW w:w="1653" w:type="dxa"/>
            <w:tcBorders>
              <w:top w:val="single" w:sz="18" w:space="0" w:color="000000"/>
              <w:bottom w:val="nil"/>
              <w:right w:val="single" w:sz="18" w:space="0" w:color="000000"/>
            </w:tcBorders>
          </w:tcPr>
          <w:p>
            <w:pPr>
              <w:pStyle w:val="TableParagraph"/>
              <w:spacing w:before="46"/>
              <w:ind w:right="41"/>
              <w:jc w:val="right"/>
              <w:rPr>
                <w:rFonts w:ascii="Calibri"/>
                <w:sz w:val="22"/>
              </w:rPr>
            </w:pPr>
            <w:r>
              <w:rPr>
                <w:rFonts w:ascii="Calibri"/>
                <w:spacing w:val="-4"/>
                <w:sz w:val="22"/>
              </w:rPr>
              <w:t>.448</w:t>
            </w:r>
          </w:p>
        </w:tc>
      </w:tr>
      <w:tr>
        <w:trPr>
          <w:trHeight w:val="280" w:hRule="atLeast"/>
        </w:trPr>
        <w:tc>
          <w:tcPr>
            <w:tcW w:w="1081" w:type="dxa"/>
            <w:tcBorders>
              <w:top w:val="nil"/>
              <w:left w:val="single" w:sz="18" w:space="0" w:color="000000"/>
              <w:bottom w:val="nil"/>
              <w:right w:val="nil"/>
            </w:tcBorders>
          </w:tcPr>
          <w:p>
            <w:pPr>
              <w:pStyle w:val="TableParagraph"/>
              <w:spacing w:line="256" w:lineRule="exact"/>
              <w:ind w:left="78"/>
              <w:rPr>
                <w:rFonts w:ascii="Calibri"/>
                <w:sz w:val="22"/>
              </w:rPr>
            </w:pPr>
            <w:r>
              <w:rPr>
                <w:rFonts w:ascii="Calibri"/>
                <w:spacing w:val="-2"/>
                <w:sz w:val="22"/>
              </w:rPr>
              <w:t>Posttest</w:t>
            </w:r>
          </w:p>
        </w:tc>
        <w:tc>
          <w:tcPr>
            <w:tcW w:w="1033" w:type="dxa"/>
            <w:tcBorders>
              <w:top w:val="nil"/>
              <w:left w:val="nil"/>
              <w:bottom w:val="nil"/>
              <w:right w:val="single" w:sz="18" w:space="0" w:color="000000"/>
            </w:tcBorders>
          </w:tcPr>
          <w:p>
            <w:pPr>
              <w:pStyle w:val="TableParagraph"/>
              <w:rPr>
                <w:sz w:val="20"/>
              </w:rPr>
            </w:pPr>
          </w:p>
        </w:tc>
        <w:tc>
          <w:tcPr>
            <w:tcW w:w="1134" w:type="dxa"/>
            <w:tcBorders>
              <w:top w:val="nil"/>
              <w:left w:val="single" w:sz="18" w:space="0" w:color="000000"/>
              <w:bottom w:val="nil"/>
            </w:tcBorders>
          </w:tcPr>
          <w:p>
            <w:pPr>
              <w:pStyle w:val="TableParagraph"/>
              <w:rPr>
                <w:sz w:val="20"/>
              </w:rPr>
            </w:pPr>
          </w:p>
        </w:tc>
        <w:tc>
          <w:tcPr>
            <w:tcW w:w="1139" w:type="dxa"/>
            <w:tcBorders>
              <w:top w:val="nil"/>
              <w:bottom w:val="nil"/>
            </w:tcBorders>
          </w:tcPr>
          <w:p>
            <w:pPr>
              <w:pStyle w:val="TableParagraph"/>
              <w:rPr>
                <w:sz w:val="20"/>
              </w:rPr>
            </w:pPr>
          </w:p>
        </w:tc>
        <w:tc>
          <w:tcPr>
            <w:tcW w:w="1595" w:type="dxa"/>
            <w:tcBorders>
              <w:top w:val="nil"/>
              <w:bottom w:val="nil"/>
            </w:tcBorders>
          </w:tcPr>
          <w:p>
            <w:pPr>
              <w:pStyle w:val="TableParagraph"/>
              <w:rPr>
                <w:sz w:val="20"/>
              </w:rPr>
            </w:pPr>
          </w:p>
        </w:tc>
        <w:tc>
          <w:tcPr>
            <w:tcW w:w="1653" w:type="dxa"/>
            <w:tcBorders>
              <w:top w:val="nil"/>
              <w:bottom w:val="nil"/>
              <w:right w:val="single" w:sz="18" w:space="0" w:color="000000"/>
            </w:tcBorders>
          </w:tcPr>
          <w:p>
            <w:pPr>
              <w:pStyle w:val="TableParagraph"/>
              <w:rPr>
                <w:sz w:val="20"/>
              </w:rPr>
            </w:pPr>
          </w:p>
        </w:tc>
      </w:tr>
      <w:tr>
        <w:trPr>
          <w:trHeight w:val="455" w:hRule="atLeast"/>
        </w:trPr>
        <w:tc>
          <w:tcPr>
            <w:tcW w:w="1081" w:type="dxa"/>
            <w:tcBorders>
              <w:top w:val="nil"/>
              <w:left w:val="single" w:sz="18" w:space="0" w:color="000000"/>
              <w:bottom w:val="single" w:sz="18" w:space="0" w:color="000000"/>
              <w:right w:val="nil"/>
            </w:tcBorders>
          </w:tcPr>
          <w:p>
            <w:pPr>
              <w:pStyle w:val="TableParagraph"/>
              <w:rPr>
                <w:sz w:val="22"/>
              </w:rPr>
            </w:pPr>
          </w:p>
        </w:tc>
        <w:tc>
          <w:tcPr>
            <w:tcW w:w="1033" w:type="dxa"/>
            <w:tcBorders>
              <w:top w:val="nil"/>
              <w:left w:val="nil"/>
              <w:bottom w:val="single" w:sz="18" w:space="0" w:color="000000"/>
              <w:right w:val="single" w:sz="18" w:space="0" w:color="000000"/>
            </w:tcBorders>
          </w:tcPr>
          <w:p>
            <w:pPr>
              <w:pStyle w:val="TableParagraph"/>
              <w:spacing w:line="253" w:lineRule="exact"/>
              <w:ind w:left="81"/>
              <w:rPr>
                <w:rFonts w:ascii="Calibri"/>
                <w:sz w:val="22"/>
              </w:rPr>
            </w:pPr>
            <w:r>
              <w:rPr>
                <w:rFonts w:ascii="Calibri"/>
                <w:spacing w:val="-2"/>
                <w:sz w:val="22"/>
              </w:rPr>
              <w:t>Female</w:t>
            </w:r>
          </w:p>
        </w:tc>
        <w:tc>
          <w:tcPr>
            <w:tcW w:w="1134" w:type="dxa"/>
            <w:tcBorders>
              <w:top w:val="nil"/>
              <w:left w:val="single" w:sz="18" w:space="0" w:color="000000"/>
              <w:bottom w:val="single" w:sz="18" w:space="0" w:color="000000"/>
            </w:tcBorders>
          </w:tcPr>
          <w:p>
            <w:pPr>
              <w:pStyle w:val="TableParagraph"/>
              <w:spacing w:line="253" w:lineRule="exact"/>
              <w:ind w:right="42"/>
              <w:jc w:val="right"/>
              <w:rPr>
                <w:rFonts w:ascii="Calibri"/>
                <w:sz w:val="22"/>
              </w:rPr>
            </w:pPr>
            <w:r>
              <w:rPr>
                <w:rFonts w:ascii="Calibri"/>
                <w:spacing w:val="-5"/>
                <w:sz w:val="22"/>
              </w:rPr>
              <w:t>38</w:t>
            </w:r>
          </w:p>
        </w:tc>
        <w:tc>
          <w:tcPr>
            <w:tcW w:w="1139" w:type="dxa"/>
            <w:tcBorders>
              <w:top w:val="nil"/>
              <w:bottom w:val="single" w:sz="18" w:space="0" w:color="000000"/>
            </w:tcBorders>
          </w:tcPr>
          <w:p>
            <w:pPr>
              <w:pStyle w:val="TableParagraph"/>
              <w:spacing w:line="253" w:lineRule="exact"/>
              <w:ind w:right="42"/>
              <w:jc w:val="right"/>
              <w:rPr>
                <w:rFonts w:ascii="Calibri"/>
                <w:sz w:val="22"/>
              </w:rPr>
            </w:pPr>
            <w:r>
              <w:rPr>
                <w:rFonts w:ascii="Calibri"/>
                <w:spacing w:val="-2"/>
                <w:sz w:val="22"/>
              </w:rPr>
              <w:t>44.37</w:t>
            </w:r>
          </w:p>
        </w:tc>
        <w:tc>
          <w:tcPr>
            <w:tcW w:w="1595" w:type="dxa"/>
            <w:tcBorders>
              <w:top w:val="nil"/>
              <w:bottom w:val="single" w:sz="18" w:space="0" w:color="000000"/>
            </w:tcBorders>
          </w:tcPr>
          <w:p>
            <w:pPr>
              <w:pStyle w:val="TableParagraph"/>
              <w:spacing w:line="253" w:lineRule="exact"/>
              <w:ind w:right="38"/>
              <w:jc w:val="right"/>
              <w:rPr>
                <w:rFonts w:ascii="Calibri"/>
                <w:sz w:val="22"/>
              </w:rPr>
            </w:pPr>
            <w:r>
              <w:rPr>
                <w:rFonts w:ascii="Calibri"/>
                <w:spacing w:val="-2"/>
                <w:sz w:val="22"/>
              </w:rPr>
              <w:t>3.928</w:t>
            </w:r>
          </w:p>
        </w:tc>
        <w:tc>
          <w:tcPr>
            <w:tcW w:w="1653" w:type="dxa"/>
            <w:tcBorders>
              <w:top w:val="nil"/>
              <w:bottom w:val="single" w:sz="18" w:space="0" w:color="000000"/>
              <w:right w:val="single" w:sz="18" w:space="0" w:color="000000"/>
            </w:tcBorders>
          </w:tcPr>
          <w:p>
            <w:pPr>
              <w:pStyle w:val="TableParagraph"/>
              <w:spacing w:line="253" w:lineRule="exact"/>
              <w:ind w:right="41"/>
              <w:jc w:val="right"/>
              <w:rPr>
                <w:rFonts w:ascii="Calibri"/>
                <w:sz w:val="22"/>
              </w:rPr>
            </w:pPr>
            <w:r>
              <w:rPr>
                <w:rFonts w:ascii="Calibri"/>
                <w:spacing w:val="-4"/>
                <w:sz w:val="22"/>
              </w:rPr>
              <w:t>.637</w:t>
            </w:r>
          </w:p>
        </w:tc>
      </w:tr>
    </w:tbl>
    <w:p>
      <w:pPr>
        <w:pStyle w:val="BodyText"/>
        <w:ind w:left="0"/>
        <w:rPr>
          <w:rFonts w:ascii="Calibri"/>
          <w:b/>
          <w:sz w:val="22"/>
        </w:rPr>
      </w:pPr>
    </w:p>
    <w:p>
      <w:pPr>
        <w:pStyle w:val="BodyText"/>
        <w:ind w:left="0"/>
        <w:rPr>
          <w:rFonts w:ascii="Calibri"/>
          <w:b/>
          <w:sz w:val="22"/>
        </w:rPr>
      </w:pPr>
    </w:p>
    <w:p>
      <w:pPr>
        <w:pStyle w:val="BodyText"/>
        <w:ind w:left="0"/>
        <w:rPr>
          <w:rFonts w:ascii="Calibri"/>
          <w:b/>
          <w:sz w:val="22"/>
        </w:rPr>
      </w:pPr>
    </w:p>
    <w:p>
      <w:pPr>
        <w:pStyle w:val="BodyText"/>
        <w:spacing w:before="170"/>
        <w:ind w:left="0"/>
        <w:rPr>
          <w:rFonts w:ascii="Calibri"/>
          <w:b/>
          <w:sz w:val="22"/>
        </w:rPr>
      </w:pPr>
    </w:p>
    <w:p>
      <w:pPr>
        <w:spacing w:before="0"/>
        <w:ind w:left="543" w:right="0" w:firstLine="0"/>
        <w:jc w:val="center"/>
        <w:rPr>
          <w:rFonts w:ascii="Calibri"/>
          <w:b/>
          <w:sz w:val="22"/>
        </w:rPr>
      </w:pPr>
      <w:r>
        <w:rPr>
          <w:rFonts w:ascii="Calibri"/>
          <w:b/>
          <w:sz w:val="22"/>
        </w:rPr>
        <w:t>Independent</w:t>
      </w:r>
      <w:r>
        <w:rPr>
          <w:rFonts w:ascii="Calibri"/>
          <w:b/>
          <w:spacing w:val="-11"/>
          <w:sz w:val="22"/>
        </w:rPr>
        <w:t> </w:t>
      </w:r>
      <w:r>
        <w:rPr>
          <w:rFonts w:ascii="Calibri"/>
          <w:b/>
          <w:sz w:val="22"/>
        </w:rPr>
        <w:t>Samples</w:t>
      </w:r>
      <w:r>
        <w:rPr>
          <w:rFonts w:ascii="Calibri"/>
          <w:b/>
          <w:spacing w:val="-9"/>
          <w:sz w:val="22"/>
        </w:rPr>
        <w:t> </w:t>
      </w:r>
      <w:r>
        <w:rPr>
          <w:rFonts w:ascii="Calibri"/>
          <w:b/>
          <w:spacing w:val="-4"/>
          <w:sz w:val="22"/>
        </w:rPr>
        <w:t>Test</w:t>
      </w:r>
    </w:p>
    <w:p>
      <w:pPr>
        <w:pStyle w:val="BodyText"/>
        <w:spacing w:before="5"/>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531"/>
        <w:gridCol w:w="711"/>
        <w:gridCol w:w="629"/>
        <w:gridCol w:w="721"/>
        <w:gridCol w:w="812"/>
        <w:gridCol w:w="720"/>
        <w:gridCol w:w="807"/>
        <w:gridCol w:w="725"/>
        <w:gridCol w:w="807"/>
        <w:gridCol w:w="1086"/>
      </w:tblGrid>
      <w:tr>
        <w:trPr>
          <w:trHeight w:val="1145" w:hRule="atLeast"/>
        </w:trPr>
        <w:tc>
          <w:tcPr>
            <w:tcW w:w="2531" w:type="dxa"/>
            <w:vMerge w:val="restart"/>
          </w:tcPr>
          <w:p>
            <w:pPr>
              <w:pStyle w:val="TableParagraph"/>
              <w:rPr>
                <w:sz w:val="22"/>
              </w:rPr>
            </w:pPr>
          </w:p>
        </w:tc>
        <w:tc>
          <w:tcPr>
            <w:tcW w:w="1340" w:type="dxa"/>
            <w:gridSpan w:val="2"/>
            <w:tcBorders>
              <w:bottom w:val="single" w:sz="8" w:space="0" w:color="000000"/>
              <w:right w:val="single" w:sz="8" w:space="0" w:color="000000"/>
            </w:tcBorders>
          </w:tcPr>
          <w:p>
            <w:pPr>
              <w:pStyle w:val="TableParagraph"/>
              <w:spacing w:line="288" w:lineRule="auto" w:before="46"/>
              <w:ind w:left="68" w:right="41"/>
              <w:jc w:val="center"/>
              <w:rPr>
                <w:rFonts w:ascii="Calibri"/>
                <w:sz w:val="22"/>
              </w:rPr>
            </w:pPr>
            <w:r>
              <w:rPr>
                <w:rFonts w:ascii="Calibri"/>
                <w:sz w:val="22"/>
              </w:rPr>
              <w:t>Levene's</w:t>
            </w:r>
            <w:r>
              <w:rPr>
                <w:rFonts w:ascii="Calibri"/>
                <w:spacing w:val="-13"/>
                <w:sz w:val="22"/>
              </w:rPr>
              <w:t> </w:t>
            </w:r>
            <w:r>
              <w:rPr>
                <w:rFonts w:ascii="Calibri"/>
                <w:sz w:val="22"/>
              </w:rPr>
              <w:t>Test for Equality of Variances</w:t>
            </w:r>
          </w:p>
        </w:tc>
        <w:tc>
          <w:tcPr>
            <w:tcW w:w="5678" w:type="dxa"/>
            <w:gridSpan w:val="7"/>
            <w:tcBorders>
              <w:left w:val="single" w:sz="8" w:space="0" w:color="000000"/>
              <w:bottom w:val="single" w:sz="8" w:space="0" w:color="000000"/>
              <w:right w:val="single" w:sz="8" w:space="0" w:color="000000"/>
            </w:tcBorders>
          </w:tcPr>
          <w:p>
            <w:pPr>
              <w:pStyle w:val="TableParagraph"/>
              <w:spacing w:before="46"/>
              <w:ind w:left="1622"/>
              <w:rPr>
                <w:rFonts w:ascii="Calibri"/>
                <w:sz w:val="22"/>
              </w:rPr>
            </w:pPr>
            <w:r>
              <w:rPr>
                <w:rFonts w:ascii="Calibri"/>
                <w:sz w:val="22"/>
              </w:rPr>
              <w:t>t-test</w:t>
            </w:r>
            <w:r>
              <w:rPr>
                <w:rFonts w:ascii="Calibri"/>
                <w:spacing w:val="-8"/>
                <w:sz w:val="22"/>
              </w:rPr>
              <w:t> </w:t>
            </w:r>
            <w:r>
              <w:rPr>
                <w:rFonts w:ascii="Calibri"/>
                <w:sz w:val="22"/>
              </w:rPr>
              <w:t>for</w:t>
            </w:r>
            <w:r>
              <w:rPr>
                <w:rFonts w:ascii="Calibri"/>
                <w:spacing w:val="-2"/>
                <w:sz w:val="22"/>
              </w:rPr>
              <w:t> </w:t>
            </w:r>
            <w:r>
              <w:rPr>
                <w:rFonts w:ascii="Calibri"/>
                <w:sz w:val="22"/>
              </w:rPr>
              <w:t>Equality</w:t>
            </w:r>
            <w:r>
              <w:rPr>
                <w:rFonts w:ascii="Calibri"/>
                <w:spacing w:val="-6"/>
                <w:sz w:val="22"/>
              </w:rPr>
              <w:t> </w:t>
            </w:r>
            <w:r>
              <w:rPr>
                <w:rFonts w:ascii="Calibri"/>
                <w:sz w:val="22"/>
              </w:rPr>
              <w:t>of</w:t>
            </w:r>
            <w:r>
              <w:rPr>
                <w:rFonts w:ascii="Calibri"/>
                <w:spacing w:val="-5"/>
                <w:sz w:val="22"/>
              </w:rPr>
              <w:t> </w:t>
            </w:r>
            <w:r>
              <w:rPr>
                <w:rFonts w:ascii="Calibri"/>
                <w:spacing w:val="-2"/>
                <w:sz w:val="22"/>
              </w:rPr>
              <w:t>Means</w:t>
            </w:r>
          </w:p>
        </w:tc>
      </w:tr>
      <w:tr>
        <w:trPr>
          <w:trHeight w:val="1155" w:hRule="atLeast"/>
        </w:trPr>
        <w:tc>
          <w:tcPr>
            <w:tcW w:w="2531" w:type="dxa"/>
            <w:vMerge/>
            <w:tcBorders>
              <w:top w:val="nil"/>
            </w:tcBorders>
          </w:tcPr>
          <w:p>
            <w:pPr>
              <w:rPr>
                <w:sz w:val="2"/>
                <w:szCs w:val="2"/>
              </w:rPr>
            </w:pPr>
          </w:p>
        </w:tc>
        <w:tc>
          <w:tcPr>
            <w:tcW w:w="711" w:type="dxa"/>
            <w:vMerge w:val="restart"/>
            <w:tcBorders>
              <w:top w:val="single" w:sz="8" w:space="0" w:color="000000"/>
              <w:right w:val="single" w:sz="8" w:space="0" w:color="000000"/>
            </w:tcBorders>
          </w:tcPr>
          <w:p>
            <w:pPr>
              <w:pStyle w:val="TableParagraph"/>
              <w:spacing w:before="56"/>
              <w:ind w:left="21"/>
              <w:jc w:val="center"/>
              <w:rPr>
                <w:rFonts w:ascii="Calibri"/>
                <w:sz w:val="22"/>
              </w:rPr>
            </w:pPr>
            <w:r>
              <w:rPr>
                <w:rFonts w:ascii="Calibri"/>
                <w:spacing w:val="-10"/>
                <w:sz w:val="22"/>
              </w:rPr>
              <w:t>F</w:t>
            </w:r>
          </w:p>
        </w:tc>
        <w:tc>
          <w:tcPr>
            <w:tcW w:w="629" w:type="dxa"/>
            <w:vMerge w:val="restart"/>
            <w:tcBorders>
              <w:top w:val="single" w:sz="8" w:space="0" w:color="000000"/>
              <w:left w:val="single" w:sz="8" w:space="0" w:color="000000"/>
              <w:right w:val="single" w:sz="8" w:space="0" w:color="000000"/>
            </w:tcBorders>
          </w:tcPr>
          <w:p>
            <w:pPr>
              <w:pStyle w:val="TableParagraph"/>
              <w:spacing w:before="56"/>
              <w:ind w:left="167"/>
              <w:rPr>
                <w:rFonts w:ascii="Calibri"/>
                <w:sz w:val="22"/>
              </w:rPr>
            </w:pPr>
            <w:r>
              <w:rPr>
                <w:rFonts w:ascii="Calibri"/>
                <w:spacing w:val="-4"/>
                <w:sz w:val="22"/>
              </w:rPr>
              <w:t>Sig.</w:t>
            </w:r>
          </w:p>
        </w:tc>
        <w:tc>
          <w:tcPr>
            <w:tcW w:w="721" w:type="dxa"/>
            <w:vMerge w:val="restart"/>
            <w:tcBorders>
              <w:top w:val="single" w:sz="8" w:space="0" w:color="000000"/>
              <w:left w:val="single" w:sz="8" w:space="0" w:color="000000"/>
              <w:right w:val="single" w:sz="8" w:space="0" w:color="000000"/>
            </w:tcBorders>
          </w:tcPr>
          <w:p>
            <w:pPr>
              <w:pStyle w:val="TableParagraph"/>
              <w:spacing w:before="56"/>
              <w:ind w:left="33"/>
              <w:jc w:val="center"/>
              <w:rPr>
                <w:rFonts w:ascii="Calibri"/>
                <w:sz w:val="22"/>
              </w:rPr>
            </w:pPr>
            <w:r>
              <w:rPr>
                <w:rFonts w:ascii="Calibri"/>
                <w:spacing w:val="-10"/>
                <w:sz w:val="22"/>
              </w:rPr>
              <w:t>t</w:t>
            </w:r>
          </w:p>
        </w:tc>
        <w:tc>
          <w:tcPr>
            <w:tcW w:w="812" w:type="dxa"/>
            <w:vMerge w:val="restart"/>
            <w:tcBorders>
              <w:top w:val="single" w:sz="8" w:space="0" w:color="000000"/>
              <w:left w:val="single" w:sz="8" w:space="0" w:color="000000"/>
              <w:right w:val="single" w:sz="8" w:space="0" w:color="000000"/>
            </w:tcBorders>
          </w:tcPr>
          <w:p>
            <w:pPr>
              <w:pStyle w:val="TableParagraph"/>
              <w:spacing w:before="56"/>
              <w:ind w:left="29"/>
              <w:jc w:val="center"/>
              <w:rPr>
                <w:rFonts w:ascii="Calibri"/>
                <w:sz w:val="22"/>
              </w:rPr>
            </w:pPr>
            <w:r>
              <w:rPr>
                <w:rFonts w:ascii="Calibri"/>
                <w:spacing w:val="-5"/>
                <w:sz w:val="22"/>
              </w:rPr>
              <w:t>df</w:t>
            </w:r>
          </w:p>
        </w:tc>
        <w:tc>
          <w:tcPr>
            <w:tcW w:w="720" w:type="dxa"/>
            <w:vMerge w:val="restart"/>
            <w:tcBorders>
              <w:top w:val="single" w:sz="8" w:space="0" w:color="000000"/>
              <w:left w:val="single" w:sz="8" w:space="0" w:color="000000"/>
              <w:right w:val="single" w:sz="8" w:space="0" w:color="000000"/>
            </w:tcBorders>
          </w:tcPr>
          <w:p>
            <w:pPr>
              <w:pStyle w:val="TableParagraph"/>
              <w:spacing w:line="288" w:lineRule="auto" w:before="56"/>
              <w:ind w:left="209" w:right="174"/>
              <w:jc w:val="center"/>
              <w:rPr>
                <w:rFonts w:ascii="Calibri"/>
                <w:sz w:val="22"/>
              </w:rPr>
            </w:pPr>
            <w:r>
              <w:rPr>
                <w:rFonts w:ascii="Calibri"/>
                <w:spacing w:val="-4"/>
                <w:sz w:val="22"/>
              </w:rPr>
              <w:t>Sig. (2-</w:t>
            </w:r>
          </w:p>
          <w:p>
            <w:pPr>
              <w:pStyle w:val="TableParagraph"/>
              <w:spacing w:line="268" w:lineRule="exact"/>
              <w:ind w:left="38" w:right="4"/>
              <w:jc w:val="center"/>
              <w:rPr>
                <w:rFonts w:ascii="Calibri"/>
                <w:sz w:val="22"/>
              </w:rPr>
            </w:pPr>
            <w:r>
              <w:rPr>
                <w:rFonts w:ascii="Calibri"/>
                <w:spacing w:val="-2"/>
                <w:sz w:val="22"/>
              </w:rPr>
              <w:t>tailed)</w:t>
            </w:r>
          </w:p>
        </w:tc>
        <w:tc>
          <w:tcPr>
            <w:tcW w:w="807" w:type="dxa"/>
            <w:vMerge w:val="restart"/>
            <w:tcBorders>
              <w:top w:val="single" w:sz="8" w:space="0" w:color="000000"/>
              <w:left w:val="single" w:sz="8" w:space="0" w:color="000000"/>
              <w:right w:val="single" w:sz="8" w:space="0" w:color="000000"/>
            </w:tcBorders>
          </w:tcPr>
          <w:p>
            <w:pPr>
              <w:pStyle w:val="TableParagraph"/>
              <w:spacing w:line="288" w:lineRule="auto" w:before="56"/>
              <w:ind w:left="103" w:right="62" w:hanging="5"/>
              <w:jc w:val="center"/>
              <w:rPr>
                <w:rFonts w:ascii="Calibri"/>
                <w:sz w:val="22"/>
              </w:rPr>
            </w:pPr>
            <w:r>
              <w:rPr>
                <w:rFonts w:ascii="Calibri"/>
                <w:spacing w:val="-4"/>
                <w:sz w:val="22"/>
              </w:rPr>
              <w:t>Mean </w:t>
            </w:r>
            <w:r>
              <w:rPr>
                <w:rFonts w:ascii="Calibri"/>
                <w:spacing w:val="-2"/>
                <w:sz w:val="22"/>
              </w:rPr>
              <w:t>Differe </w:t>
            </w:r>
            <w:r>
              <w:rPr>
                <w:rFonts w:ascii="Calibri"/>
                <w:spacing w:val="-4"/>
                <w:sz w:val="22"/>
              </w:rPr>
              <w:t>nce</w:t>
            </w:r>
          </w:p>
        </w:tc>
        <w:tc>
          <w:tcPr>
            <w:tcW w:w="725" w:type="dxa"/>
            <w:vMerge w:val="restart"/>
            <w:tcBorders>
              <w:top w:val="single" w:sz="8" w:space="0" w:color="000000"/>
              <w:left w:val="single" w:sz="8" w:space="0" w:color="000000"/>
              <w:right w:val="single" w:sz="8" w:space="0" w:color="000000"/>
            </w:tcBorders>
          </w:tcPr>
          <w:p>
            <w:pPr>
              <w:pStyle w:val="TableParagraph"/>
              <w:spacing w:line="285" w:lineRule="auto" w:before="56"/>
              <w:ind w:left="113" w:right="80" w:firstLine="81"/>
              <w:jc w:val="both"/>
              <w:rPr>
                <w:rFonts w:ascii="Calibri"/>
                <w:sz w:val="22"/>
              </w:rPr>
            </w:pPr>
            <w:r>
              <w:rPr>
                <w:rFonts w:ascii="Calibri"/>
                <w:spacing w:val="-4"/>
                <w:sz w:val="22"/>
              </w:rPr>
              <w:t>Std. </w:t>
            </w:r>
            <w:r>
              <w:rPr>
                <w:rFonts w:ascii="Calibri"/>
                <w:spacing w:val="-2"/>
                <w:sz w:val="22"/>
              </w:rPr>
              <w:t>Error Differ </w:t>
            </w:r>
            <w:r>
              <w:rPr>
                <w:rFonts w:ascii="Calibri"/>
                <w:spacing w:val="-4"/>
                <w:sz w:val="22"/>
              </w:rPr>
              <w:t>ence</w:t>
            </w:r>
          </w:p>
        </w:tc>
        <w:tc>
          <w:tcPr>
            <w:tcW w:w="1893" w:type="dxa"/>
            <w:gridSpan w:val="2"/>
            <w:tcBorders>
              <w:top w:val="single" w:sz="8" w:space="0" w:color="000000"/>
              <w:left w:val="single" w:sz="8" w:space="0" w:color="000000"/>
              <w:bottom w:val="single" w:sz="8" w:space="0" w:color="000000"/>
              <w:right w:val="single" w:sz="8" w:space="0" w:color="000000"/>
            </w:tcBorders>
          </w:tcPr>
          <w:p>
            <w:pPr>
              <w:pStyle w:val="TableParagraph"/>
              <w:spacing w:line="288" w:lineRule="auto" w:before="56"/>
              <w:ind w:left="228" w:right="203"/>
              <w:jc w:val="center"/>
              <w:rPr>
                <w:rFonts w:ascii="Calibri"/>
                <w:sz w:val="22"/>
              </w:rPr>
            </w:pPr>
            <w:r>
              <w:rPr>
                <w:rFonts w:ascii="Calibri"/>
                <w:sz w:val="22"/>
              </w:rPr>
              <w:t>95%</w:t>
            </w:r>
            <w:r>
              <w:rPr>
                <w:rFonts w:ascii="Calibri"/>
                <w:spacing w:val="-13"/>
                <w:sz w:val="22"/>
              </w:rPr>
              <w:t> </w:t>
            </w:r>
            <w:r>
              <w:rPr>
                <w:rFonts w:ascii="Calibri"/>
                <w:sz w:val="22"/>
              </w:rPr>
              <w:t>Confidence Interval of the </w:t>
            </w:r>
            <w:r>
              <w:rPr>
                <w:rFonts w:ascii="Calibri"/>
                <w:spacing w:val="-2"/>
                <w:sz w:val="22"/>
              </w:rPr>
              <w:t>Difference</w:t>
            </w:r>
          </w:p>
        </w:tc>
      </w:tr>
      <w:tr>
        <w:trPr>
          <w:trHeight w:val="526" w:hRule="atLeast"/>
        </w:trPr>
        <w:tc>
          <w:tcPr>
            <w:tcW w:w="2531" w:type="dxa"/>
            <w:vMerge/>
            <w:tcBorders>
              <w:top w:val="nil"/>
            </w:tcBorders>
          </w:tcPr>
          <w:p>
            <w:pPr>
              <w:rPr>
                <w:sz w:val="2"/>
                <w:szCs w:val="2"/>
              </w:rPr>
            </w:pPr>
          </w:p>
        </w:tc>
        <w:tc>
          <w:tcPr>
            <w:tcW w:w="711" w:type="dxa"/>
            <w:vMerge/>
            <w:tcBorders>
              <w:top w:val="nil"/>
              <w:right w:val="single" w:sz="8" w:space="0" w:color="000000"/>
            </w:tcBorders>
          </w:tcPr>
          <w:p>
            <w:pPr>
              <w:rPr>
                <w:sz w:val="2"/>
                <w:szCs w:val="2"/>
              </w:rPr>
            </w:pPr>
          </w:p>
        </w:tc>
        <w:tc>
          <w:tcPr>
            <w:tcW w:w="629" w:type="dxa"/>
            <w:vMerge/>
            <w:tcBorders>
              <w:top w:val="nil"/>
              <w:left w:val="single" w:sz="8" w:space="0" w:color="000000"/>
              <w:right w:val="single" w:sz="8" w:space="0" w:color="000000"/>
            </w:tcBorders>
          </w:tcPr>
          <w:p>
            <w:pPr>
              <w:rPr>
                <w:sz w:val="2"/>
                <w:szCs w:val="2"/>
              </w:rPr>
            </w:pPr>
          </w:p>
        </w:tc>
        <w:tc>
          <w:tcPr>
            <w:tcW w:w="721" w:type="dxa"/>
            <w:vMerge/>
            <w:tcBorders>
              <w:top w:val="nil"/>
              <w:left w:val="single" w:sz="8" w:space="0" w:color="000000"/>
              <w:right w:val="single" w:sz="8" w:space="0" w:color="000000"/>
            </w:tcBorders>
          </w:tcPr>
          <w:p>
            <w:pPr>
              <w:rPr>
                <w:sz w:val="2"/>
                <w:szCs w:val="2"/>
              </w:rPr>
            </w:pPr>
          </w:p>
        </w:tc>
        <w:tc>
          <w:tcPr>
            <w:tcW w:w="812" w:type="dxa"/>
            <w:vMerge/>
            <w:tcBorders>
              <w:top w:val="nil"/>
              <w:left w:val="single" w:sz="8" w:space="0" w:color="000000"/>
              <w:right w:val="single" w:sz="8" w:space="0" w:color="000000"/>
            </w:tcBorders>
          </w:tcPr>
          <w:p>
            <w:pPr>
              <w:rPr>
                <w:sz w:val="2"/>
                <w:szCs w:val="2"/>
              </w:rPr>
            </w:pPr>
          </w:p>
        </w:tc>
        <w:tc>
          <w:tcPr>
            <w:tcW w:w="720" w:type="dxa"/>
            <w:vMerge/>
            <w:tcBorders>
              <w:top w:val="nil"/>
              <w:left w:val="single" w:sz="8" w:space="0" w:color="000000"/>
              <w:right w:val="single" w:sz="8" w:space="0" w:color="000000"/>
            </w:tcBorders>
          </w:tcPr>
          <w:p>
            <w:pPr>
              <w:rPr>
                <w:sz w:val="2"/>
                <w:szCs w:val="2"/>
              </w:rPr>
            </w:pPr>
          </w:p>
        </w:tc>
        <w:tc>
          <w:tcPr>
            <w:tcW w:w="807" w:type="dxa"/>
            <w:vMerge/>
            <w:tcBorders>
              <w:top w:val="nil"/>
              <w:left w:val="single" w:sz="8" w:space="0" w:color="000000"/>
              <w:right w:val="single" w:sz="8" w:space="0" w:color="000000"/>
            </w:tcBorders>
          </w:tcPr>
          <w:p>
            <w:pPr>
              <w:rPr>
                <w:sz w:val="2"/>
                <w:szCs w:val="2"/>
              </w:rPr>
            </w:pPr>
          </w:p>
        </w:tc>
        <w:tc>
          <w:tcPr>
            <w:tcW w:w="725" w:type="dxa"/>
            <w:vMerge/>
            <w:tcBorders>
              <w:top w:val="nil"/>
              <w:left w:val="single" w:sz="8" w:space="0" w:color="000000"/>
              <w:right w:val="single" w:sz="8" w:space="0" w:color="000000"/>
            </w:tcBorders>
          </w:tcPr>
          <w:p>
            <w:pPr>
              <w:rPr>
                <w:sz w:val="2"/>
                <w:szCs w:val="2"/>
              </w:rPr>
            </w:pPr>
          </w:p>
        </w:tc>
        <w:tc>
          <w:tcPr>
            <w:tcW w:w="807" w:type="dxa"/>
            <w:tcBorders>
              <w:top w:val="single" w:sz="8" w:space="0" w:color="000000"/>
              <w:left w:val="single" w:sz="8" w:space="0" w:color="000000"/>
              <w:right w:val="single" w:sz="8" w:space="0" w:color="000000"/>
            </w:tcBorders>
          </w:tcPr>
          <w:p>
            <w:pPr>
              <w:pStyle w:val="TableParagraph"/>
              <w:spacing w:before="56"/>
              <w:ind w:left="29"/>
              <w:jc w:val="center"/>
              <w:rPr>
                <w:rFonts w:ascii="Calibri"/>
                <w:sz w:val="22"/>
              </w:rPr>
            </w:pPr>
            <w:r>
              <w:rPr>
                <w:rFonts w:ascii="Calibri"/>
                <w:spacing w:val="-2"/>
                <w:sz w:val="22"/>
              </w:rPr>
              <w:t>Lower</w:t>
            </w:r>
          </w:p>
        </w:tc>
        <w:tc>
          <w:tcPr>
            <w:tcW w:w="1086" w:type="dxa"/>
            <w:tcBorders>
              <w:top w:val="single" w:sz="8" w:space="0" w:color="000000"/>
              <w:left w:val="single" w:sz="8" w:space="0" w:color="000000"/>
            </w:tcBorders>
          </w:tcPr>
          <w:p>
            <w:pPr>
              <w:pStyle w:val="TableParagraph"/>
              <w:spacing w:before="56"/>
              <w:ind w:left="266"/>
              <w:rPr>
                <w:rFonts w:ascii="Calibri"/>
                <w:sz w:val="22"/>
              </w:rPr>
            </w:pPr>
            <w:r>
              <w:rPr>
                <w:rFonts w:ascii="Calibri"/>
                <w:spacing w:val="-4"/>
                <w:sz w:val="22"/>
              </w:rPr>
              <w:t>Upper</w:t>
            </w:r>
          </w:p>
        </w:tc>
      </w:tr>
      <w:tr>
        <w:trPr>
          <w:trHeight w:val="958" w:hRule="atLeast"/>
        </w:trPr>
        <w:tc>
          <w:tcPr>
            <w:tcW w:w="2531" w:type="dxa"/>
            <w:tcBorders>
              <w:bottom w:val="nil"/>
            </w:tcBorders>
          </w:tcPr>
          <w:p>
            <w:pPr>
              <w:pStyle w:val="TableParagraph"/>
              <w:spacing w:before="46"/>
              <w:ind w:left="1139"/>
              <w:rPr>
                <w:rFonts w:ascii="Calibri"/>
                <w:sz w:val="22"/>
              </w:rPr>
            </w:pPr>
            <w:r>
              <w:rPr>
                <w:rFonts w:ascii="Calibri"/>
                <w:spacing w:val="-4"/>
                <w:sz w:val="22"/>
              </w:rPr>
              <w:t>Equal</w:t>
            </w:r>
          </w:p>
          <w:p>
            <w:pPr>
              <w:pStyle w:val="TableParagraph"/>
              <w:spacing w:line="310" w:lineRule="atLeast" w:before="4"/>
              <w:ind w:left="1139"/>
              <w:rPr>
                <w:rFonts w:ascii="Calibri"/>
                <w:sz w:val="22"/>
              </w:rPr>
            </w:pPr>
            <w:r>
              <w:rPr>
                <w:rFonts w:ascii="Calibri"/>
                <w:spacing w:val="-2"/>
                <w:sz w:val="22"/>
              </w:rPr>
              <w:t>variances assumed</w:t>
            </w:r>
          </w:p>
        </w:tc>
        <w:tc>
          <w:tcPr>
            <w:tcW w:w="711" w:type="dxa"/>
            <w:vMerge w:val="restart"/>
            <w:tcBorders>
              <w:right w:val="single" w:sz="8" w:space="0" w:color="000000"/>
            </w:tcBorders>
          </w:tcPr>
          <w:p>
            <w:pPr>
              <w:pStyle w:val="TableParagraph"/>
              <w:spacing w:before="100"/>
              <w:rPr>
                <w:rFonts w:ascii="Calibri"/>
                <w:b/>
                <w:sz w:val="22"/>
              </w:rPr>
            </w:pPr>
          </w:p>
          <w:p>
            <w:pPr>
              <w:pStyle w:val="TableParagraph"/>
              <w:ind w:left="246"/>
              <w:rPr>
                <w:rFonts w:ascii="Calibri"/>
                <w:sz w:val="22"/>
              </w:rPr>
            </w:pPr>
            <w:r>
              <w:rPr>
                <w:rFonts w:ascii="Calibri"/>
                <w:spacing w:val="-4"/>
                <w:sz w:val="22"/>
              </w:rPr>
              <w:t>.015</w:t>
            </w:r>
          </w:p>
        </w:tc>
        <w:tc>
          <w:tcPr>
            <w:tcW w:w="629" w:type="dxa"/>
            <w:vMerge w:val="restart"/>
            <w:tcBorders>
              <w:left w:val="single" w:sz="8" w:space="0" w:color="000000"/>
              <w:right w:val="single" w:sz="8" w:space="0" w:color="000000"/>
            </w:tcBorders>
          </w:tcPr>
          <w:p>
            <w:pPr>
              <w:pStyle w:val="TableParagraph"/>
              <w:spacing w:before="100"/>
              <w:rPr>
                <w:rFonts w:ascii="Calibri"/>
                <w:b/>
                <w:sz w:val="22"/>
              </w:rPr>
            </w:pPr>
          </w:p>
          <w:p>
            <w:pPr>
              <w:pStyle w:val="TableParagraph"/>
              <w:ind w:left="181"/>
              <w:rPr>
                <w:rFonts w:ascii="Calibri"/>
                <w:sz w:val="22"/>
              </w:rPr>
            </w:pPr>
            <w:r>
              <w:rPr>
                <w:rFonts w:ascii="Calibri"/>
                <w:spacing w:val="-4"/>
                <w:sz w:val="22"/>
              </w:rPr>
              <w:t>.902</w:t>
            </w:r>
          </w:p>
        </w:tc>
        <w:tc>
          <w:tcPr>
            <w:tcW w:w="721" w:type="dxa"/>
            <w:tcBorders>
              <w:left w:val="single" w:sz="8" w:space="0" w:color="000000"/>
              <w:bottom w:val="nil"/>
              <w:right w:val="single" w:sz="8" w:space="0" w:color="000000"/>
            </w:tcBorders>
          </w:tcPr>
          <w:p>
            <w:pPr>
              <w:pStyle w:val="TableParagraph"/>
              <w:spacing w:before="100"/>
              <w:rPr>
                <w:rFonts w:ascii="Calibri"/>
                <w:b/>
                <w:sz w:val="22"/>
              </w:rPr>
            </w:pPr>
          </w:p>
          <w:p>
            <w:pPr>
              <w:pStyle w:val="TableParagraph"/>
              <w:ind w:left="37"/>
              <w:jc w:val="center"/>
              <w:rPr>
                <w:rFonts w:ascii="Calibri"/>
                <w:sz w:val="22"/>
              </w:rPr>
            </w:pPr>
            <w:r>
              <w:rPr>
                <w:rFonts w:ascii="Calibri"/>
                <w:spacing w:val="-2"/>
                <w:sz w:val="22"/>
              </w:rPr>
              <w:t>-1.200</w:t>
            </w:r>
          </w:p>
        </w:tc>
        <w:tc>
          <w:tcPr>
            <w:tcW w:w="812" w:type="dxa"/>
            <w:tcBorders>
              <w:left w:val="single" w:sz="8" w:space="0" w:color="000000"/>
              <w:bottom w:val="nil"/>
              <w:right w:val="single" w:sz="8" w:space="0" w:color="000000"/>
            </w:tcBorders>
          </w:tcPr>
          <w:p>
            <w:pPr>
              <w:pStyle w:val="TableParagraph"/>
              <w:spacing w:before="100"/>
              <w:rPr>
                <w:rFonts w:ascii="Calibri"/>
                <w:b/>
                <w:sz w:val="22"/>
              </w:rPr>
            </w:pPr>
          </w:p>
          <w:p>
            <w:pPr>
              <w:pStyle w:val="TableParagraph"/>
              <w:ind w:right="47"/>
              <w:jc w:val="right"/>
              <w:rPr>
                <w:rFonts w:ascii="Calibri"/>
                <w:sz w:val="22"/>
              </w:rPr>
            </w:pPr>
            <w:r>
              <w:rPr>
                <w:rFonts w:ascii="Calibri"/>
                <w:spacing w:val="-5"/>
                <w:sz w:val="22"/>
              </w:rPr>
              <w:t>105</w:t>
            </w:r>
          </w:p>
        </w:tc>
        <w:tc>
          <w:tcPr>
            <w:tcW w:w="720" w:type="dxa"/>
            <w:tcBorders>
              <w:left w:val="single" w:sz="8" w:space="0" w:color="000000"/>
              <w:bottom w:val="nil"/>
              <w:right w:val="single" w:sz="8" w:space="0" w:color="000000"/>
            </w:tcBorders>
          </w:tcPr>
          <w:p>
            <w:pPr>
              <w:pStyle w:val="TableParagraph"/>
              <w:spacing w:before="100"/>
              <w:rPr>
                <w:rFonts w:ascii="Calibri"/>
                <w:b/>
                <w:sz w:val="22"/>
              </w:rPr>
            </w:pPr>
          </w:p>
          <w:p>
            <w:pPr>
              <w:pStyle w:val="TableParagraph"/>
              <w:ind w:right="42"/>
              <w:jc w:val="right"/>
              <w:rPr>
                <w:rFonts w:ascii="Calibri"/>
                <w:sz w:val="22"/>
              </w:rPr>
            </w:pPr>
            <w:r>
              <w:rPr>
                <w:rFonts w:ascii="Calibri"/>
                <w:spacing w:val="-4"/>
                <w:sz w:val="22"/>
              </w:rPr>
              <w:t>.071</w:t>
            </w:r>
          </w:p>
        </w:tc>
        <w:tc>
          <w:tcPr>
            <w:tcW w:w="807" w:type="dxa"/>
            <w:tcBorders>
              <w:left w:val="single" w:sz="8" w:space="0" w:color="000000"/>
              <w:bottom w:val="nil"/>
              <w:right w:val="single" w:sz="8" w:space="0" w:color="000000"/>
            </w:tcBorders>
          </w:tcPr>
          <w:p>
            <w:pPr>
              <w:pStyle w:val="TableParagraph"/>
              <w:spacing w:before="100"/>
              <w:rPr>
                <w:rFonts w:ascii="Calibri"/>
                <w:b/>
                <w:sz w:val="22"/>
              </w:rPr>
            </w:pPr>
          </w:p>
          <w:p>
            <w:pPr>
              <w:pStyle w:val="TableParagraph"/>
              <w:ind w:left="130"/>
              <w:jc w:val="center"/>
              <w:rPr>
                <w:rFonts w:ascii="Calibri"/>
                <w:sz w:val="22"/>
              </w:rPr>
            </w:pPr>
            <w:r>
              <w:rPr>
                <w:rFonts w:ascii="Calibri"/>
                <w:spacing w:val="-2"/>
                <w:sz w:val="22"/>
              </w:rPr>
              <w:t>-</w:t>
            </w:r>
            <w:r>
              <w:rPr>
                <w:rFonts w:ascii="Calibri"/>
                <w:spacing w:val="-4"/>
                <w:sz w:val="22"/>
              </w:rPr>
              <w:t>1.210</w:t>
            </w:r>
          </w:p>
        </w:tc>
        <w:tc>
          <w:tcPr>
            <w:tcW w:w="725" w:type="dxa"/>
            <w:tcBorders>
              <w:left w:val="single" w:sz="8" w:space="0" w:color="000000"/>
              <w:bottom w:val="nil"/>
              <w:right w:val="single" w:sz="8" w:space="0" w:color="000000"/>
            </w:tcBorders>
          </w:tcPr>
          <w:p>
            <w:pPr>
              <w:pStyle w:val="TableParagraph"/>
              <w:spacing w:before="100"/>
              <w:rPr>
                <w:rFonts w:ascii="Calibri"/>
                <w:b/>
                <w:sz w:val="22"/>
              </w:rPr>
            </w:pPr>
          </w:p>
          <w:p>
            <w:pPr>
              <w:pStyle w:val="TableParagraph"/>
              <w:ind w:right="46"/>
              <w:jc w:val="right"/>
              <w:rPr>
                <w:rFonts w:ascii="Calibri"/>
                <w:sz w:val="22"/>
              </w:rPr>
            </w:pPr>
            <w:r>
              <w:rPr>
                <w:rFonts w:ascii="Calibri"/>
                <w:spacing w:val="-4"/>
                <w:sz w:val="22"/>
              </w:rPr>
              <w:t>.767</w:t>
            </w:r>
          </w:p>
        </w:tc>
        <w:tc>
          <w:tcPr>
            <w:tcW w:w="807" w:type="dxa"/>
            <w:tcBorders>
              <w:left w:val="single" w:sz="8" w:space="0" w:color="000000"/>
              <w:bottom w:val="nil"/>
              <w:right w:val="single" w:sz="8" w:space="0" w:color="000000"/>
            </w:tcBorders>
          </w:tcPr>
          <w:p>
            <w:pPr>
              <w:pStyle w:val="TableParagraph"/>
              <w:spacing w:before="100"/>
              <w:rPr>
                <w:rFonts w:ascii="Calibri"/>
                <w:b/>
                <w:sz w:val="22"/>
              </w:rPr>
            </w:pPr>
          </w:p>
          <w:p>
            <w:pPr>
              <w:pStyle w:val="TableParagraph"/>
              <w:ind w:left="130" w:right="9"/>
              <w:jc w:val="center"/>
              <w:rPr>
                <w:rFonts w:ascii="Calibri"/>
                <w:sz w:val="22"/>
              </w:rPr>
            </w:pPr>
            <w:r>
              <w:rPr>
                <w:rFonts w:ascii="Calibri"/>
                <w:spacing w:val="-2"/>
                <w:sz w:val="22"/>
              </w:rPr>
              <w:t>-3.208</w:t>
            </w:r>
          </w:p>
        </w:tc>
        <w:tc>
          <w:tcPr>
            <w:tcW w:w="1086" w:type="dxa"/>
            <w:tcBorders>
              <w:left w:val="single" w:sz="8" w:space="0" w:color="000000"/>
              <w:bottom w:val="nil"/>
            </w:tcBorders>
          </w:tcPr>
          <w:p>
            <w:pPr>
              <w:pStyle w:val="TableParagraph"/>
              <w:spacing w:before="100"/>
              <w:rPr>
                <w:rFonts w:ascii="Calibri"/>
                <w:b/>
                <w:sz w:val="22"/>
              </w:rPr>
            </w:pPr>
          </w:p>
          <w:p>
            <w:pPr>
              <w:pStyle w:val="TableParagraph"/>
              <w:ind w:right="39"/>
              <w:jc w:val="right"/>
              <w:rPr>
                <w:rFonts w:ascii="Calibri"/>
                <w:sz w:val="22"/>
              </w:rPr>
            </w:pPr>
            <w:r>
              <w:rPr>
                <w:rFonts w:ascii="Calibri"/>
                <w:spacing w:val="-2"/>
                <w:sz w:val="22"/>
              </w:rPr>
              <w:t>-</w:t>
            </w:r>
            <w:r>
              <w:rPr>
                <w:rFonts w:ascii="Calibri"/>
                <w:spacing w:val="-4"/>
                <w:sz w:val="22"/>
              </w:rPr>
              <w:t>.166</w:t>
            </w:r>
          </w:p>
        </w:tc>
      </w:tr>
      <w:tr>
        <w:trPr>
          <w:trHeight w:val="235" w:hRule="atLeast"/>
        </w:trPr>
        <w:tc>
          <w:tcPr>
            <w:tcW w:w="2531" w:type="dxa"/>
            <w:tcBorders>
              <w:top w:val="nil"/>
              <w:bottom w:val="nil"/>
            </w:tcBorders>
          </w:tcPr>
          <w:p>
            <w:pPr>
              <w:pStyle w:val="TableParagraph"/>
              <w:spacing w:line="216" w:lineRule="exact"/>
              <w:ind w:left="78"/>
              <w:rPr>
                <w:rFonts w:ascii="Calibri"/>
                <w:sz w:val="22"/>
              </w:rPr>
            </w:pPr>
            <w:r>
              <w:rPr>
                <w:rFonts w:ascii="Calibri"/>
                <w:spacing w:val="-2"/>
                <w:sz w:val="22"/>
              </w:rPr>
              <w:t>Posttest</w:t>
            </w:r>
          </w:p>
        </w:tc>
        <w:tc>
          <w:tcPr>
            <w:tcW w:w="711" w:type="dxa"/>
            <w:vMerge/>
            <w:tcBorders>
              <w:top w:val="nil"/>
              <w:right w:val="single" w:sz="8" w:space="0" w:color="000000"/>
            </w:tcBorders>
          </w:tcPr>
          <w:p>
            <w:pPr>
              <w:rPr>
                <w:sz w:val="2"/>
                <w:szCs w:val="2"/>
              </w:rPr>
            </w:pPr>
          </w:p>
        </w:tc>
        <w:tc>
          <w:tcPr>
            <w:tcW w:w="629" w:type="dxa"/>
            <w:vMerge/>
            <w:tcBorders>
              <w:top w:val="nil"/>
              <w:left w:val="single" w:sz="8" w:space="0" w:color="000000"/>
              <w:right w:val="single" w:sz="8" w:space="0" w:color="000000"/>
            </w:tcBorders>
          </w:tcPr>
          <w:p>
            <w:pPr>
              <w:rPr>
                <w:sz w:val="2"/>
                <w:szCs w:val="2"/>
              </w:rPr>
            </w:pPr>
          </w:p>
        </w:tc>
        <w:tc>
          <w:tcPr>
            <w:tcW w:w="721" w:type="dxa"/>
            <w:tcBorders>
              <w:top w:val="nil"/>
              <w:left w:val="single" w:sz="8" w:space="0" w:color="000000"/>
              <w:bottom w:val="nil"/>
              <w:right w:val="single" w:sz="8" w:space="0" w:color="000000"/>
            </w:tcBorders>
          </w:tcPr>
          <w:p>
            <w:pPr>
              <w:pStyle w:val="TableParagraph"/>
              <w:rPr>
                <w:sz w:val="16"/>
              </w:rPr>
            </w:pPr>
          </w:p>
        </w:tc>
        <w:tc>
          <w:tcPr>
            <w:tcW w:w="812" w:type="dxa"/>
            <w:tcBorders>
              <w:top w:val="nil"/>
              <w:left w:val="single" w:sz="8" w:space="0" w:color="000000"/>
              <w:bottom w:val="nil"/>
              <w:right w:val="single" w:sz="8" w:space="0" w:color="000000"/>
            </w:tcBorders>
          </w:tcPr>
          <w:p>
            <w:pPr>
              <w:pStyle w:val="TableParagraph"/>
              <w:rPr>
                <w:sz w:val="16"/>
              </w:rPr>
            </w:pPr>
          </w:p>
        </w:tc>
        <w:tc>
          <w:tcPr>
            <w:tcW w:w="720" w:type="dxa"/>
            <w:tcBorders>
              <w:top w:val="nil"/>
              <w:left w:val="single" w:sz="8" w:space="0" w:color="000000"/>
              <w:bottom w:val="nil"/>
              <w:right w:val="single" w:sz="8" w:space="0" w:color="000000"/>
            </w:tcBorders>
          </w:tcPr>
          <w:p>
            <w:pPr>
              <w:pStyle w:val="TableParagraph"/>
              <w:rPr>
                <w:sz w:val="16"/>
              </w:rPr>
            </w:pPr>
          </w:p>
        </w:tc>
        <w:tc>
          <w:tcPr>
            <w:tcW w:w="807" w:type="dxa"/>
            <w:tcBorders>
              <w:top w:val="nil"/>
              <w:left w:val="single" w:sz="8" w:space="0" w:color="000000"/>
              <w:bottom w:val="nil"/>
              <w:right w:val="single" w:sz="8" w:space="0" w:color="000000"/>
            </w:tcBorders>
          </w:tcPr>
          <w:p>
            <w:pPr>
              <w:pStyle w:val="TableParagraph"/>
              <w:rPr>
                <w:sz w:val="16"/>
              </w:rPr>
            </w:pPr>
          </w:p>
        </w:tc>
        <w:tc>
          <w:tcPr>
            <w:tcW w:w="725" w:type="dxa"/>
            <w:tcBorders>
              <w:top w:val="nil"/>
              <w:left w:val="single" w:sz="8" w:space="0" w:color="000000"/>
              <w:bottom w:val="nil"/>
              <w:right w:val="single" w:sz="8" w:space="0" w:color="000000"/>
            </w:tcBorders>
          </w:tcPr>
          <w:p>
            <w:pPr>
              <w:pStyle w:val="TableParagraph"/>
              <w:rPr>
                <w:sz w:val="16"/>
              </w:rPr>
            </w:pPr>
          </w:p>
        </w:tc>
        <w:tc>
          <w:tcPr>
            <w:tcW w:w="807" w:type="dxa"/>
            <w:tcBorders>
              <w:top w:val="nil"/>
              <w:left w:val="single" w:sz="8" w:space="0" w:color="000000"/>
              <w:bottom w:val="nil"/>
              <w:right w:val="single" w:sz="8" w:space="0" w:color="000000"/>
            </w:tcBorders>
          </w:tcPr>
          <w:p>
            <w:pPr>
              <w:pStyle w:val="TableParagraph"/>
              <w:rPr>
                <w:sz w:val="16"/>
              </w:rPr>
            </w:pPr>
          </w:p>
        </w:tc>
        <w:tc>
          <w:tcPr>
            <w:tcW w:w="1086" w:type="dxa"/>
            <w:tcBorders>
              <w:top w:val="nil"/>
              <w:left w:val="single" w:sz="8" w:space="0" w:color="000000"/>
              <w:bottom w:val="nil"/>
            </w:tcBorders>
          </w:tcPr>
          <w:p>
            <w:pPr>
              <w:pStyle w:val="TableParagraph"/>
              <w:rPr>
                <w:sz w:val="16"/>
              </w:rPr>
            </w:pPr>
          </w:p>
        </w:tc>
      </w:tr>
      <w:tr>
        <w:trPr>
          <w:trHeight w:val="1071" w:hRule="atLeast"/>
        </w:trPr>
        <w:tc>
          <w:tcPr>
            <w:tcW w:w="2531" w:type="dxa"/>
            <w:tcBorders>
              <w:top w:val="nil"/>
            </w:tcBorders>
          </w:tcPr>
          <w:p>
            <w:pPr>
              <w:pStyle w:val="TableParagraph"/>
              <w:spacing w:line="231" w:lineRule="exact"/>
              <w:ind w:left="1139"/>
              <w:rPr>
                <w:rFonts w:ascii="Calibri"/>
                <w:sz w:val="22"/>
              </w:rPr>
            </w:pPr>
            <w:r>
              <w:rPr>
                <w:rFonts w:ascii="Calibri"/>
                <w:spacing w:val="-4"/>
                <w:sz w:val="22"/>
              </w:rPr>
              <w:t>Equal</w:t>
            </w:r>
          </w:p>
          <w:p>
            <w:pPr>
              <w:pStyle w:val="TableParagraph"/>
              <w:spacing w:line="283" w:lineRule="auto" w:before="53"/>
              <w:ind w:left="1139" w:right="143"/>
              <w:rPr>
                <w:rFonts w:ascii="Calibri"/>
                <w:sz w:val="22"/>
              </w:rPr>
            </w:pPr>
            <w:r>
              <w:rPr>
                <w:rFonts w:ascii="Calibri"/>
                <w:sz w:val="22"/>
              </w:rPr>
              <w:t>variances</w:t>
            </w:r>
            <w:r>
              <w:rPr>
                <w:rFonts w:ascii="Calibri"/>
                <w:spacing w:val="-13"/>
                <w:sz w:val="22"/>
              </w:rPr>
              <w:t> </w:t>
            </w:r>
            <w:r>
              <w:rPr>
                <w:rFonts w:ascii="Calibri"/>
                <w:sz w:val="22"/>
              </w:rPr>
              <w:t>not </w:t>
            </w:r>
            <w:r>
              <w:rPr>
                <w:rFonts w:ascii="Calibri"/>
                <w:spacing w:val="-2"/>
                <w:sz w:val="22"/>
              </w:rPr>
              <w:t>assumed</w:t>
            </w:r>
          </w:p>
        </w:tc>
        <w:tc>
          <w:tcPr>
            <w:tcW w:w="711" w:type="dxa"/>
            <w:vMerge/>
            <w:tcBorders>
              <w:top w:val="nil"/>
              <w:right w:val="single" w:sz="8" w:space="0" w:color="000000"/>
            </w:tcBorders>
          </w:tcPr>
          <w:p>
            <w:pPr>
              <w:rPr>
                <w:sz w:val="2"/>
                <w:szCs w:val="2"/>
              </w:rPr>
            </w:pPr>
          </w:p>
        </w:tc>
        <w:tc>
          <w:tcPr>
            <w:tcW w:w="629" w:type="dxa"/>
            <w:vMerge/>
            <w:tcBorders>
              <w:top w:val="nil"/>
              <w:left w:val="single" w:sz="8" w:space="0" w:color="000000"/>
              <w:right w:val="single" w:sz="8" w:space="0" w:color="000000"/>
            </w:tcBorders>
          </w:tcPr>
          <w:p>
            <w:pPr>
              <w:rPr>
                <w:sz w:val="2"/>
                <w:szCs w:val="2"/>
              </w:rPr>
            </w:pPr>
          </w:p>
        </w:tc>
        <w:tc>
          <w:tcPr>
            <w:tcW w:w="721" w:type="dxa"/>
            <w:tcBorders>
              <w:top w:val="nil"/>
              <w:left w:val="single" w:sz="8" w:space="0" w:color="000000"/>
              <w:right w:val="single" w:sz="8" w:space="0" w:color="000000"/>
            </w:tcBorders>
          </w:tcPr>
          <w:p>
            <w:pPr>
              <w:pStyle w:val="TableParagraph"/>
              <w:spacing w:before="15"/>
              <w:rPr>
                <w:rFonts w:ascii="Calibri"/>
                <w:b/>
                <w:sz w:val="22"/>
              </w:rPr>
            </w:pPr>
          </w:p>
          <w:p>
            <w:pPr>
              <w:pStyle w:val="TableParagraph"/>
              <w:ind w:left="94"/>
              <w:jc w:val="center"/>
              <w:rPr>
                <w:rFonts w:ascii="Calibri"/>
                <w:sz w:val="22"/>
              </w:rPr>
            </w:pPr>
            <w:r>
              <w:rPr>
                <w:rFonts w:ascii="Calibri"/>
                <w:sz w:val="22"/>
              </w:rPr>
              <w:t>-</w:t>
            </w:r>
            <w:r>
              <w:rPr>
                <w:rFonts w:ascii="Calibri"/>
                <w:spacing w:val="-4"/>
                <w:sz w:val="22"/>
              </w:rPr>
              <w:t>1200</w:t>
            </w:r>
          </w:p>
        </w:tc>
        <w:tc>
          <w:tcPr>
            <w:tcW w:w="812" w:type="dxa"/>
            <w:tcBorders>
              <w:top w:val="nil"/>
              <w:left w:val="single" w:sz="8" w:space="0" w:color="000000"/>
              <w:right w:val="single" w:sz="8" w:space="0" w:color="000000"/>
            </w:tcBorders>
          </w:tcPr>
          <w:p>
            <w:pPr>
              <w:pStyle w:val="TableParagraph"/>
              <w:spacing w:before="15"/>
              <w:rPr>
                <w:rFonts w:ascii="Calibri"/>
                <w:b/>
                <w:sz w:val="22"/>
              </w:rPr>
            </w:pPr>
          </w:p>
          <w:p>
            <w:pPr>
              <w:pStyle w:val="TableParagraph"/>
              <w:ind w:right="46"/>
              <w:jc w:val="right"/>
              <w:rPr>
                <w:rFonts w:ascii="Calibri"/>
                <w:sz w:val="22"/>
              </w:rPr>
            </w:pPr>
            <w:r>
              <w:rPr>
                <w:rFonts w:ascii="Calibri"/>
                <w:spacing w:val="-2"/>
                <w:sz w:val="22"/>
              </w:rPr>
              <w:t>72.968</w:t>
            </w:r>
          </w:p>
        </w:tc>
        <w:tc>
          <w:tcPr>
            <w:tcW w:w="720" w:type="dxa"/>
            <w:tcBorders>
              <w:top w:val="nil"/>
              <w:left w:val="single" w:sz="8" w:space="0" w:color="000000"/>
              <w:right w:val="single" w:sz="8" w:space="0" w:color="000000"/>
            </w:tcBorders>
          </w:tcPr>
          <w:p>
            <w:pPr>
              <w:pStyle w:val="TableParagraph"/>
              <w:spacing w:before="15"/>
              <w:rPr>
                <w:rFonts w:ascii="Calibri"/>
                <w:b/>
                <w:sz w:val="22"/>
              </w:rPr>
            </w:pPr>
          </w:p>
          <w:p>
            <w:pPr>
              <w:pStyle w:val="TableParagraph"/>
              <w:ind w:right="42"/>
              <w:jc w:val="right"/>
              <w:rPr>
                <w:rFonts w:ascii="Calibri"/>
                <w:sz w:val="22"/>
              </w:rPr>
            </w:pPr>
            <w:r>
              <w:rPr>
                <w:rFonts w:ascii="Calibri"/>
                <w:spacing w:val="-4"/>
                <w:sz w:val="22"/>
              </w:rPr>
              <w:t>.071</w:t>
            </w:r>
          </w:p>
        </w:tc>
        <w:tc>
          <w:tcPr>
            <w:tcW w:w="807" w:type="dxa"/>
            <w:tcBorders>
              <w:top w:val="nil"/>
              <w:left w:val="single" w:sz="8" w:space="0" w:color="000000"/>
              <w:right w:val="single" w:sz="8" w:space="0" w:color="000000"/>
            </w:tcBorders>
          </w:tcPr>
          <w:p>
            <w:pPr>
              <w:pStyle w:val="TableParagraph"/>
              <w:spacing w:before="15"/>
              <w:rPr>
                <w:rFonts w:ascii="Calibri"/>
                <w:b/>
                <w:sz w:val="22"/>
              </w:rPr>
            </w:pPr>
          </w:p>
          <w:p>
            <w:pPr>
              <w:pStyle w:val="TableParagraph"/>
              <w:ind w:left="130"/>
              <w:jc w:val="center"/>
              <w:rPr>
                <w:rFonts w:ascii="Calibri"/>
                <w:sz w:val="22"/>
              </w:rPr>
            </w:pPr>
            <w:r>
              <w:rPr>
                <w:rFonts w:ascii="Calibri"/>
                <w:spacing w:val="-2"/>
                <w:sz w:val="22"/>
              </w:rPr>
              <w:t>-</w:t>
            </w:r>
            <w:r>
              <w:rPr>
                <w:rFonts w:ascii="Calibri"/>
                <w:spacing w:val="-4"/>
                <w:sz w:val="22"/>
              </w:rPr>
              <w:t>1.210</w:t>
            </w:r>
          </w:p>
        </w:tc>
        <w:tc>
          <w:tcPr>
            <w:tcW w:w="725" w:type="dxa"/>
            <w:tcBorders>
              <w:top w:val="nil"/>
              <w:left w:val="single" w:sz="8" w:space="0" w:color="000000"/>
              <w:right w:val="single" w:sz="8" w:space="0" w:color="000000"/>
            </w:tcBorders>
          </w:tcPr>
          <w:p>
            <w:pPr>
              <w:pStyle w:val="TableParagraph"/>
              <w:spacing w:before="15"/>
              <w:rPr>
                <w:rFonts w:ascii="Calibri"/>
                <w:b/>
                <w:sz w:val="22"/>
              </w:rPr>
            </w:pPr>
          </w:p>
          <w:p>
            <w:pPr>
              <w:pStyle w:val="TableParagraph"/>
              <w:ind w:right="46"/>
              <w:jc w:val="right"/>
              <w:rPr>
                <w:rFonts w:ascii="Calibri"/>
                <w:sz w:val="22"/>
              </w:rPr>
            </w:pPr>
            <w:r>
              <w:rPr>
                <w:rFonts w:ascii="Calibri"/>
                <w:spacing w:val="-4"/>
                <w:sz w:val="22"/>
              </w:rPr>
              <w:t>.779</w:t>
            </w:r>
          </w:p>
        </w:tc>
        <w:tc>
          <w:tcPr>
            <w:tcW w:w="807" w:type="dxa"/>
            <w:tcBorders>
              <w:top w:val="nil"/>
              <w:left w:val="single" w:sz="8" w:space="0" w:color="000000"/>
              <w:right w:val="single" w:sz="8" w:space="0" w:color="000000"/>
            </w:tcBorders>
          </w:tcPr>
          <w:p>
            <w:pPr>
              <w:pStyle w:val="TableParagraph"/>
              <w:spacing w:before="15"/>
              <w:rPr>
                <w:rFonts w:ascii="Calibri"/>
                <w:b/>
                <w:sz w:val="22"/>
              </w:rPr>
            </w:pPr>
          </w:p>
          <w:p>
            <w:pPr>
              <w:pStyle w:val="TableParagraph"/>
              <w:ind w:left="130" w:right="9"/>
              <w:jc w:val="center"/>
              <w:rPr>
                <w:rFonts w:ascii="Calibri"/>
                <w:sz w:val="22"/>
              </w:rPr>
            </w:pPr>
            <w:r>
              <w:rPr>
                <w:rFonts w:ascii="Calibri"/>
                <w:spacing w:val="-2"/>
                <w:sz w:val="22"/>
              </w:rPr>
              <w:t>-3.240</w:t>
            </w:r>
          </w:p>
        </w:tc>
        <w:tc>
          <w:tcPr>
            <w:tcW w:w="1086" w:type="dxa"/>
            <w:tcBorders>
              <w:top w:val="nil"/>
              <w:left w:val="single" w:sz="8" w:space="0" w:color="000000"/>
            </w:tcBorders>
          </w:tcPr>
          <w:p>
            <w:pPr>
              <w:pStyle w:val="TableParagraph"/>
              <w:spacing w:before="15"/>
              <w:rPr>
                <w:rFonts w:ascii="Calibri"/>
                <w:b/>
                <w:sz w:val="22"/>
              </w:rPr>
            </w:pPr>
          </w:p>
          <w:p>
            <w:pPr>
              <w:pStyle w:val="TableParagraph"/>
              <w:ind w:right="39"/>
              <w:jc w:val="right"/>
              <w:rPr>
                <w:rFonts w:ascii="Calibri"/>
                <w:sz w:val="22"/>
              </w:rPr>
            </w:pPr>
            <w:r>
              <w:rPr>
                <w:rFonts w:ascii="Calibri"/>
                <w:spacing w:val="-2"/>
                <w:sz w:val="22"/>
              </w:rPr>
              <w:t>-</w:t>
            </w:r>
            <w:r>
              <w:rPr>
                <w:rFonts w:ascii="Calibri"/>
                <w:spacing w:val="-4"/>
                <w:sz w:val="22"/>
              </w:rPr>
              <w:t>.135</w:t>
            </w:r>
          </w:p>
        </w:tc>
      </w:tr>
    </w:tbl>
    <w:p>
      <w:pPr>
        <w:spacing w:after="0"/>
        <w:jc w:val="right"/>
        <w:rPr>
          <w:rFonts w:ascii="Calibri"/>
          <w:sz w:val="22"/>
        </w:rPr>
        <w:sectPr>
          <w:pgSz w:w="12240" w:h="15840"/>
          <w:pgMar w:header="0" w:footer="1012" w:top="1400" w:bottom="1200" w:left="820" w:right="460"/>
        </w:sectPr>
      </w:pPr>
    </w:p>
    <w:p>
      <w:pPr>
        <w:spacing w:before="31"/>
        <w:ind w:left="980" w:right="0" w:firstLine="0"/>
        <w:jc w:val="left"/>
        <w:rPr>
          <w:rFonts w:ascii="Calibri"/>
          <w:b/>
          <w:sz w:val="22"/>
        </w:rPr>
      </w:pPr>
      <w:r>
        <w:rPr>
          <w:rFonts w:ascii="Calibri"/>
          <w:b/>
          <w:sz w:val="22"/>
        </w:rPr>
        <w:t>Frequency</w:t>
      </w:r>
      <w:r>
        <w:rPr>
          <w:rFonts w:ascii="Calibri"/>
          <w:b/>
          <w:spacing w:val="-7"/>
          <w:sz w:val="22"/>
        </w:rPr>
        <w:t> </w:t>
      </w:r>
      <w:r>
        <w:rPr>
          <w:rFonts w:ascii="Calibri"/>
          <w:b/>
          <w:spacing w:val="-2"/>
          <w:sz w:val="22"/>
        </w:rPr>
        <w:t>Table</w:t>
      </w:r>
    </w:p>
    <w:p>
      <w:pPr>
        <w:pStyle w:val="BodyText"/>
        <w:spacing w:before="31"/>
        <w:ind w:left="0"/>
        <w:rPr>
          <w:rFonts w:ascii="Calibri"/>
          <w:b/>
          <w:sz w:val="20"/>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71"/>
        <w:gridCol w:w="1287"/>
        <w:gridCol w:w="1133"/>
        <w:gridCol w:w="1546"/>
        <w:gridCol w:w="1652"/>
      </w:tblGrid>
      <w:tr>
        <w:trPr>
          <w:trHeight w:val="422" w:hRule="atLeast"/>
        </w:trPr>
        <w:tc>
          <w:tcPr>
            <w:tcW w:w="7889" w:type="dxa"/>
            <w:gridSpan w:val="5"/>
            <w:tcBorders>
              <w:top w:val="nil"/>
              <w:left w:val="nil"/>
              <w:right w:val="nil"/>
            </w:tcBorders>
          </w:tcPr>
          <w:p>
            <w:pPr>
              <w:pStyle w:val="TableParagraph"/>
              <w:spacing w:line="225" w:lineRule="exact"/>
              <w:ind w:left="34"/>
              <w:jc w:val="center"/>
              <w:rPr>
                <w:rFonts w:ascii="Calibri"/>
                <w:b/>
                <w:sz w:val="22"/>
              </w:rPr>
            </w:pPr>
            <w:r>
              <w:rPr>
                <w:rFonts w:ascii="Calibri"/>
                <w:b/>
                <w:spacing w:val="-2"/>
                <w:sz w:val="22"/>
              </w:rPr>
              <w:t>Groups</w:t>
            </w:r>
          </w:p>
        </w:tc>
      </w:tr>
      <w:tr>
        <w:trPr>
          <w:trHeight w:val="732" w:hRule="atLeast"/>
        </w:trPr>
        <w:tc>
          <w:tcPr>
            <w:tcW w:w="2271" w:type="dxa"/>
          </w:tcPr>
          <w:p>
            <w:pPr>
              <w:pStyle w:val="TableParagraph"/>
              <w:rPr>
                <w:sz w:val="22"/>
              </w:rPr>
            </w:pPr>
          </w:p>
        </w:tc>
        <w:tc>
          <w:tcPr>
            <w:tcW w:w="1287" w:type="dxa"/>
            <w:tcBorders>
              <w:right w:val="single" w:sz="8" w:space="0" w:color="000000"/>
            </w:tcBorders>
          </w:tcPr>
          <w:p>
            <w:pPr>
              <w:pStyle w:val="TableParagraph"/>
              <w:spacing w:line="267" w:lineRule="exact"/>
              <w:ind w:left="179"/>
              <w:rPr>
                <w:rFonts w:ascii="Calibri"/>
                <w:sz w:val="22"/>
              </w:rPr>
            </w:pPr>
            <w:r>
              <w:rPr>
                <w:rFonts w:ascii="Calibri"/>
                <w:spacing w:val="-2"/>
                <w:sz w:val="22"/>
              </w:rPr>
              <w:t>Frequency</w:t>
            </w:r>
          </w:p>
        </w:tc>
        <w:tc>
          <w:tcPr>
            <w:tcW w:w="1133" w:type="dxa"/>
            <w:tcBorders>
              <w:left w:val="single" w:sz="8" w:space="0" w:color="000000"/>
              <w:right w:val="single" w:sz="8" w:space="0" w:color="000000"/>
            </w:tcBorders>
          </w:tcPr>
          <w:p>
            <w:pPr>
              <w:pStyle w:val="TableParagraph"/>
              <w:spacing w:line="267" w:lineRule="exact"/>
              <w:ind w:left="230"/>
              <w:rPr>
                <w:rFonts w:ascii="Calibri"/>
                <w:sz w:val="22"/>
              </w:rPr>
            </w:pPr>
            <w:r>
              <w:rPr>
                <w:rFonts w:ascii="Calibri"/>
                <w:spacing w:val="-2"/>
                <w:sz w:val="22"/>
              </w:rPr>
              <w:t>Percent</w:t>
            </w:r>
          </w:p>
        </w:tc>
        <w:tc>
          <w:tcPr>
            <w:tcW w:w="1546" w:type="dxa"/>
            <w:tcBorders>
              <w:left w:val="single" w:sz="8" w:space="0" w:color="000000"/>
              <w:right w:val="single" w:sz="8" w:space="0" w:color="000000"/>
            </w:tcBorders>
          </w:tcPr>
          <w:p>
            <w:pPr>
              <w:pStyle w:val="TableParagraph"/>
              <w:spacing w:line="267" w:lineRule="exact"/>
              <w:ind w:left="192"/>
              <w:rPr>
                <w:rFonts w:ascii="Calibri"/>
                <w:sz w:val="22"/>
              </w:rPr>
            </w:pPr>
            <w:r>
              <w:rPr>
                <w:rFonts w:ascii="Calibri"/>
                <w:sz w:val="22"/>
              </w:rPr>
              <w:t>Valid</w:t>
            </w:r>
            <w:r>
              <w:rPr>
                <w:rFonts w:ascii="Calibri"/>
                <w:spacing w:val="-1"/>
                <w:sz w:val="22"/>
              </w:rPr>
              <w:t> </w:t>
            </w:r>
            <w:r>
              <w:rPr>
                <w:rFonts w:ascii="Calibri"/>
                <w:spacing w:val="-2"/>
                <w:sz w:val="22"/>
              </w:rPr>
              <w:t>Percent</w:t>
            </w:r>
          </w:p>
        </w:tc>
        <w:tc>
          <w:tcPr>
            <w:tcW w:w="1652" w:type="dxa"/>
            <w:tcBorders>
              <w:left w:val="single" w:sz="8" w:space="0" w:color="000000"/>
            </w:tcBorders>
          </w:tcPr>
          <w:p>
            <w:pPr>
              <w:pStyle w:val="TableParagraph"/>
              <w:ind w:left="485" w:hanging="164"/>
              <w:rPr>
                <w:rFonts w:ascii="Calibri"/>
                <w:sz w:val="22"/>
              </w:rPr>
            </w:pPr>
            <w:r>
              <w:rPr>
                <w:rFonts w:ascii="Calibri"/>
                <w:spacing w:val="-2"/>
                <w:sz w:val="22"/>
              </w:rPr>
              <w:t>Cumulative Percent</w:t>
            </w:r>
          </w:p>
        </w:tc>
      </w:tr>
      <w:tr>
        <w:trPr>
          <w:trHeight w:val="407" w:hRule="atLeast"/>
        </w:trPr>
        <w:tc>
          <w:tcPr>
            <w:tcW w:w="2271" w:type="dxa"/>
            <w:tcBorders>
              <w:bottom w:val="nil"/>
            </w:tcBorders>
          </w:tcPr>
          <w:p>
            <w:pPr>
              <w:pStyle w:val="TableParagraph"/>
              <w:spacing w:line="267" w:lineRule="exact"/>
              <w:ind w:left="885"/>
              <w:rPr>
                <w:rFonts w:ascii="Calibri"/>
                <w:sz w:val="22"/>
              </w:rPr>
            </w:pPr>
            <w:r>
              <w:rPr>
                <w:rFonts w:ascii="Calibri"/>
                <w:spacing w:val="-2"/>
                <w:sz w:val="22"/>
              </w:rPr>
              <w:t>Inquiry</w:t>
            </w:r>
          </w:p>
        </w:tc>
        <w:tc>
          <w:tcPr>
            <w:tcW w:w="1287" w:type="dxa"/>
            <w:tcBorders>
              <w:bottom w:val="nil"/>
              <w:right w:val="single" w:sz="8" w:space="0" w:color="000000"/>
            </w:tcBorders>
          </w:tcPr>
          <w:p>
            <w:pPr>
              <w:pStyle w:val="TableParagraph"/>
              <w:spacing w:line="267" w:lineRule="exact"/>
              <w:ind w:right="35"/>
              <w:jc w:val="right"/>
              <w:rPr>
                <w:rFonts w:ascii="Calibri"/>
                <w:sz w:val="22"/>
              </w:rPr>
            </w:pPr>
            <w:r>
              <w:rPr>
                <w:rFonts w:ascii="Calibri"/>
                <w:spacing w:val="-5"/>
                <w:sz w:val="22"/>
              </w:rPr>
              <w:t>98</w:t>
            </w:r>
          </w:p>
        </w:tc>
        <w:tc>
          <w:tcPr>
            <w:tcW w:w="1133" w:type="dxa"/>
            <w:tcBorders>
              <w:left w:val="single" w:sz="8" w:space="0" w:color="000000"/>
              <w:bottom w:val="nil"/>
              <w:right w:val="single" w:sz="8" w:space="0" w:color="000000"/>
            </w:tcBorders>
          </w:tcPr>
          <w:p>
            <w:pPr>
              <w:pStyle w:val="TableParagraph"/>
              <w:spacing w:line="267" w:lineRule="exact"/>
              <w:ind w:right="38"/>
              <w:jc w:val="right"/>
              <w:rPr>
                <w:rFonts w:ascii="Calibri"/>
                <w:sz w:val="22"/>
              </w:rPr>
            </w:pPr>
            <w:r>
              <w:rPr>
                <w:rFonts w:ascii="Calibri"/>
                <w:spacing w:val="-4"/>
                <w:sz w:val="22"/>
              </w:rPr>
              <w:t>32.0</w:t>
            </w:r>
          </w:p>
        </w:tc>
        <w:tc>
          <w:tcPr>
            <w:tcW w:w="1546" w:type="dxa"/>
            <w:tcBorders>
              <w:left w:val="single" w:sz="8" w:space="0" w:color="000000"/>
              <w:bottom w:val="nil"/>
              <w:right w:val="single" w:sz="8" w:space="0" w:color="000000"/>
            </w:tcBorders>
          </w:tcPr>
          <w:p>
            <w:pPr>
              <w:pStyle w:val="TableParagraph"/>
              <w:spacing w:line="267" w:lineRule="exact"/>
              <w:ind w:right="34"/>
              <w:jc w:val="right"/>
              <w:rPr>
                <w:rFonts w:ascii="Calibri"/>
                <w:sz w:val="22"/>
              </w:rPr>
            </w:pPr>
            <w:r>
              <w:rPr>
                <w:rFonts w:ascii="Calibri"/>
                <w:spacing w:val="-4"/>
                <w:sz w:val="22"/>
              </w:rPr>
              <w:t>32.0</w:t>
            </w:r>
          </w:p>
        </w:tc>
        <w:tc>
          <w:tcPr>
            <w:tcW w:w="1652" w:type="dxa"/>
            <w:tcBorders>
              <w:left w:val="single" w:sz="8" w:space="0" w:color="000000"/>
              <w:bottom w:val="nil"/>
            </w:tcBorders>
          </w:tcPr>
          <w:p>
            <w:pPr>
              <w:pStyle w:val="TableParagraph"/>
              <w:spacing w:line="267" w:lineRule="exact"/>
              <w:ind w:right="36"/>
              <w:jc w:val="right"/>
              <w:rPr>
                <w:rFonts w:ascii="Calibri"/>
                <w:sz w:val="22"/>
              </w:rPr>
            </w:pPr>
            <w:r>
              <w:rPr>
                <w:rFonts w:ascii="Calibri"/>
                <w:spacing w:val="-4"/>
                <w:sz w:val="22"/>
              </w:rPr>
              <w:t>32.0</w:t>
            </w:r>
          </w:p>
        </w:tc>
      </w:tr>
      <w:tr>
        <w:trPr>
          <w:trHeight w:val="379" w:hRule="atLeast"/>
        </w:trPr>
        <w:tc>
          <w:tcPr>
            <w:tcW w:w="2271" w:type="dxa"/>
            <w:tcBorders>
              <w:top w:val="nil"/>
              <w:bottom w:val="nil"/>
            </w:tcBorders>
          </w:tcPr>
          <w:p>
            <w:pPr>
              <w:pStyle w:val="TableParagraph"/>
              <w:spacing w:line="259" w:lineRule="exact" w:before="100"/>
              <w:ind w:left="885"/>
              <w:rPr>
                <w:rFonts w:ascii="Calibri"/>
                <w:sz w:val="22"/>
              </w:rPr>
            </w:pPr>
            <w:r>
              <w:rPr>
                <w:rFonts w:ascii="Calibri"/>
                <w:sz w:val="22"/>
              </w:rPr>
              <w:t>Task</w:t>
            </w:r>
            <w:r>
              <w:rPr>
                <w:rFonts w:ascii="Calibri"/>
                <w:spacing w:val="-5"/>
                <w:sz w:val="22"/>
              </w:rPr>
              <w:t> </w:t>
            </w:r>
            <w:r>
              <w:rPr>
                <w:rFonts w:ascii="Calibri"/>
                <w:spacing w:val="-2"/>
                <w:sz w:val="22"/>
              </w:rPr>
              <w:t>Based</w:t>
            </w:r>
          </w:p>
        </w:tc>
        <w:tc>
          <w:tcPr>
            <w:tcW w:w="1287" w:type="dxa"/>
            <w:tcBorders>
              <w:top w:val="nil"/>
              <w:bottom w:val="nil"/>
              <w:right w:val="single" w:sz="8" w:space="0" w:color="000000"/>
            </w:tcBorders>
          </w:tcPr>
          <w:p>
            <w:pPr>
              <w:pStyle w:val="TableParagraph"/>
              <w:spacing w:line="259" w:lineRule="exact" w:before="100"/>
              <w:ind w:right="40"/>
              <w:jc w:val="right"/>
              <w:rPr>
                <w:rFonts w:ascii="Calibri"/>
                <w:sz w:val="22"/>
              </w:rPr>
            </w:pPr>
            <w:r>
              <w:rPr>
                <w:rFonts w:ascii="Calibri"/>
                <w:spacing w:val="-5"/>
                <w:sz w:val="22"/>
              </w:rPr>
              <w:t>107</w:t>
            </w:r>
          </w:p>
        </w:tc>
        <w:tc>
          <w:tcPr>
            <w:tcW w:w="1133" w:type="dxa"/>
            <w:tcBorders>
              <w:top w:val="nil"/>
              <w:left w:val="single" w:sz="8" w:space="0" w:color="000000"/>
              <w:bottom w:val="nil"/>
              <w:right w:val="single" w:sz="8" w:space="0" w:color="000000"/>
            </w:tcBorders>
          </w:tcPr>
          <w:p>
            <w:pPr>
              <w:pStyle w:val="TableParagraph"/>
              <w:spacing w:line="259" w:lineRule="exact" w:before="100"/>
              <w:ind w:right="38"/>
              <w:jc w:val="right"/>
              <w:rPr>
                <w:rFonts w:ascii="Calibri"/>
                <w:sz w:val="22"/>
              </w:rPr>
            </w:pPr>
            <w:r>
              <w:rPr>
                <w:rFonts w:ascii="Calibri"/>
                <w:spacing w:val="-4"/>
                <w:sz w:val="22"/>
              </w:rPr>
              <w:t>35.0</w:t>
            </w:r>
          </w:p>
        </w:tc>
        <w:tc>
          <w:tcPr>
            <w:tcW w:w="1546" w:type="dxa"/>
            <w:tcBorders>
              <w:top w:val="nil"/>
              <w:left w:val="single" w:sz="8" w:space="0" w:color="000000"/>
              <w:bottom w:val="nil"/>
              <w:right w:val="single" w:sz="8" w:space="0" w:color="000000"/>
            </w:tcBorders>
          </w:tcPr>
          <w:p>
            <w:pPr>
              <w:pStyle w:val="TableParagraph"/>
              <w:spacing w:line="259" w:lineRule="exact" w:before="100"/>
              <w:ind w:right="34"/>
              <w:jc w:val="right"/>
              <w:rPr>
                <w:rFonts w:ascii="Calibri"/>
                <w:sz w:val="22"/>
              </w:rPr>
            </w:pPr>
            <w:r>
              <w:rPr>
                <w:rFonts w:ascii="Calibri"/>
                <w:spacing w:val="-4"/>
                <w:sz w:val="22"/>
              </w:rPr>
              <w:t>35.0</w:t>
            </w:r>
          </w:p>
        </w:tc>
        <w:tc>
          <w:tcPr>
            <w:tcW w:w="1652" w:type="dxa"/>
            <w:tcBorders>
              <w:top w:val="nil"/>
              <w:left w:val="single" w:sz="8" w:space="0" w:color="000000"/>
              <w:bottom w:val="nil"/>
            </w:tcBorders>
          </w:tcPr>
          <w:p>
            <w:pPr>
              <w:pStyle w:val="TableParagraph"/>
              <w:spacing w:line="259" w:lineRule="exact" w:before="100"/>
              <w:ind w:right="36"/>
              <w:jc w:val="right"/>
              <w:rPr>
                <w:rFonts w:ascii="Calibri"/>
                <w:sz w:val="22"/>
              </w:rPr>
            </w:pPr>
            <w:r>
              <w:rPr>
                <w:rFonts w:ascii="Calibri"/>
                <w:spacing w:val="-4"/>
                <w:sz w:val="22"/>
              </w:rPr>
              <w:t>67.0</w:t>
            </w:r>
          </w:p>
        </w:tc>
      </w:tr>
      <w:tr>
        <w:trPr>
          <w:trHeight w:val="252" w:hRule="atLeast"/>
        </w:trPr>
        <w:tc>
          <w:tcPr>
            <w:tcW w:w="2271" w:type="dxa"/>
            <w:tcBorders>
              <w:top w:val="nil"/>
              <w:bottom w:val="nil"/>
            </w:tcBorders>
          </w:tcPr>
          <w:p>
            <w:pPr>
              <w:pStyle w:val="TableParagraph"/>
              <w:spacing w:line="232" w:lineRule="exact"/>
              <w:ind w:left="78"/>
              <w:rPr>
                <w:rFonts w:ascii="Calibri"/>
                <w:sz w:val="22"/>
              </w:rPr>
            </w:pPr>
            <w:r>
              <w:rPr>
                <w:rFonts w:ascii="Calibri"/>
                <w:spacing w:val="-2"/>
                <w:sz w:val="22"/>
              </w:rPr>
              <w:t>Valid</w:t>
            </w:r>
          </w:p>
        </w:tc>
        <w:tc>
          <w:tcPr>
            <w:tcW w:w="1287" w:type="dxa"/>
            <w:tcBorders>
              <w:top w:val="nil"/>
              <w:bottom w:val="nil"/>
              <w:right w:val="single" w:sz="8" w:space="0" w:color="000000"/>
            </w:tcBorders>
          </w:tcPr>
          <w:p>
            <w:pPr>
              <w:pStyle w:val="TableParagraph"/>
              <w:rPr>
                <w:sz w:val="18"/>
              </w:rPr>
            </w:pPr>
          </w:p>
        </w:tc>
        <w:tc>
          <w:tcPr>
            <w:tcW w:w="1133" w:type="dxa"/>
            <w:tcBorders>
              <w:top w:val="nil"/>
              <w:left w:val="single" w:sz="8" w:space="0" w:color="000000"/>
              <w:bottom w:val="nil"/>
              <w:right w:val="single" w:sz="8" w:space="0" w:color="000000"/>
            </w:tcBorders>
          </w:tcPr>
          <w:p>
            <w:pPr>
              <w:pStyle w:val="TableParagraph"/>
              <w:rPr>
                <w:sz w:val="18"/>
              </w:rPr>
            </w:pPr>
          </w:p>
        </w:tc>
        <w:tc>
          <w:tcPr>
            <w:tcW w:w="1546" w:type="dxa"/>
            <w:tcBorders>
              <w:top w:val="nil"/>
              <w:left w:val="single" w:sz="8" w:space="0" w:color="000000"/>
              <w:bottom w:val="nil"/>
              <w:right w:val="single" w:sz="8" w:space="0" w:color="000000"/>
            </w:tcBorders>
          </w:tcPr>
          <w:p>
            <w:pPr>
              <w:pStyle w:val="TableParagraph"/>
              <w:rPr>
                <w:sz w:val="18"/>
              </w:rPr>
            </w:pPr>
          </w:p>
        </w:tc>
        <w:tc>
          <w:tcPr>
            <w:tcW w:w="1652" w:type="dxa"/>
            <w:tcBorders>
              <w:top w:val="nil"/>
              <w:left w:val="single" w:sz="8" w:space="0" w:color="000000"/>
              <w:bottom w:val="nil"/>
            </w:tcBorders>
          </w:tcPr>
          <w:p>
            <w:pPr>
              <w:pStyle w:val="TableParagraph"/>
              <w:rPr>
                <w:sz w:val="18"/>
              </w:rPr>
            </w:pPr>
          </w:p>
        </w:tc>
      </w:tr>
      <w:tr>
        <w:trPr>
          <w:trHeight w:val="381" w:hRule="atLeast"/>
        </w:trPr>
        <w:tc>
          <w:tcPr>
            <w:tcW w:w="2271" w:type="dxa"/>
            <w:tcBorders>
              <w:top w:val="nil"/>
              <w:bottom w:val="nil"/>
            </w:tcBorders>
          </w:tcPr>
          <w:p>
            <w:pPr>
              <w:pStyle w:val="TableParagraph"/>
              <w:spacing w:line="241" w:lineRule="exact"/>
              <w:ind w:left="885"/>
              <w:rPr>
                <w:rFonts w:ascii="Calibri"/>
                <w:sz w:val="22"/>
              </w:rPr>
            </w:pPr>
            <w:r>
              <w:rPr>
                <w:rFonts w:ascii="Calibri"/>
                <w:spacing w:val="-2"/>
                <w:sz w:val="22"/>
              </w:rPr>
              <w:t>Lecture</w:t>
            </w:r>
          </w:p>
        </w:tc>
        <w:tc>
          <w:tcPr>
            <w:tcW w:w="1287" w:type="dxa"/>
            <w:tcBorders>
              <w:top w:val="nil"/>
              <w:bottom w:val="nil"/>
              <w:right w:val="single" w:sz="8" w:space="0" w:color="000000"/>
            </w:tcBorders>
          </w:tcPr>
          <w:p>
            <w:pPr>
              <w:pStyle w:val="TableParagraph"/>
              <w:spacing w:line="241" w:lineRule="exact"/>
              <w:ind w:right="40"/>
              <w:jc w:val="right"/>
              <w:rPr>
                <w:rFonts w:ascii="Calibri"/>
                <w:sz w:val="22"/>
              </w:rPr>
            </w:pPr>
            <w:r>
              <w:rPr>
                <w:rFonts w:ascii="Calibri"/>
                <w:spacing w:val="-5"/>
                <w:sz w:val="22"/>
              </w:rPr>
              <w:t>101</w:t>
            </w:r>
          </w:p>
        </w:tc>
        <w:tc>
          <w:tcPr>
            <w:tcW w:w="1133" w:type="dxa"/>
            <w:tcBorders>
              <w:top w:val="nil"/>
              <w:left w:val="single" w:sz="8" w:space="0" w:color="000000"/>
              <w:bottom w:val="nil"/>
              <w:right w:val="single" w:sz="8" w:space="0" w:color="000000"/>
            </w:tcBorders>
          </w:tcPr>
          <w:p>
            <w:pPr>
              <w:pStyle w:val="TableParagraph"/>
              <w:spacing w:line="241" w:lineRule="exact"/>
              <w:ind w:right="38"/>
              <w:jc w:val="right"/>
              <w:rPr>
                <w:rFonts w:ascii="Calibri"/>
                <w:sz w:val="22"/>
              </w:rPr>
            </w:pPr>
            <w:r>
              <w:rPr>
                <w:rFonts w:ascii="Calibri"/>
                <w:spacing w:val="-4"/>
                <w:sz w:val="22"/>
              </w:rPr>
              <w:t>33.0</w:t>
            </w:r>
          </w:p>
        </w:tc>
        <w:tc>
          <w:tcPr>
            <w:tcW w:w="1546" w:type="dxa"/>
            <w:tcBorders>
              <w:top w:val="nil"/>
              <w:left w:val="single" w:sz="8" w:space="0" w:color="000000"/>
              <w:bottom w:val="nil"/>
              <w:right w:val="single" w:sz="8" w:space="0" w:color="000000"/>
            </w:tcBorders>
          </w:tcPr>
          <w:p>
            <w:pPr>
              <w:pStyle w:val="TableParagraph"/>
              <w:spacing w:line="241" w:lineRule="exact"/>
              <w:ind w:right="34"/>
              <w:jc w:val="right"/>
              <w:rPr>
                <w:rFonts w:ascii="Calibri"/>
                <w:sz w:val="22"/>
              </w:rPr>
            </w:pPr>
            <w:r>
              <w:rPr>
                <w:rFonts w:ascii="Calibri"/>
                <w:spacing w:val="-4"/>
                <w:sz w:val="22"/>
              </w:rPr>
              <w:t>33.0</w:t>
            </w:r>
          </w:p>
        </w:tc>
        <w:tc>
          <w:tcPr>
            <w:tcW w:w="1652" w:type="dxa"/>
            <w:tcBorders>
              <w:top w:val="nil"/>
              <w:left w:val="single" w:sz="8" w:space="0" w:color="000000"/>
              <w:bottom w:val="nil"/>
            </w:tcBorders>
          </w:tcPr>
          <w:p>
            <w:pPr>
              <w:pStyle w:val="TableParagraph"/>
              <w:spacing w:line="241" w:lineRule="exact"/>
              <w:ind w:right="36"/>
              <w:jc w:val="right"/>
              <w:rPr>
                <w:rFonts w:ascii="Calibri"/>
                <w:sz w:val="22"/>
              </w:rPr>
            </w:pPr>
            <w:r>
              <w:rPr>
                <w:rFonts w:ascii="Calibri"/>
                <w:spacing w:val="-2"/>
                <w:sz w:val="22"/>
              </w:rPr>
              <w:t>100.0</w:t>
            </w:r>
          </w:p>
        </w:tc>
      </w:tr>
      <w:tr>
        <w:trPr>
          <w:trHeight w:val="570" w:hRule="atLeast"/>
        </w:trPr>
        <w:tc>
          <w:tcPr>
            <w:tcW w:w="2271" w:type="dxa"/>
            <w:tcBorders>
              <w:top w:val="nil"/>
            </w:tcBorders>
          </w:tcPr>
          <w:p>
            <w:pPr>
              <w:pStyle w:val="TableParagraph"/>
              <w:spacing w:before="100"/>
              <w:ind w:right="4"/>
              <w:jc w:val="center"/>
              <w:rPr>
                <w:rFonts w:ascii="Calibri"/>
                <w:sz w:val="22"/>
              </w:rPr>
            </w:pPr>
            <w:r>
              <w:rPr>
                <w:rFonts w:ascii="Calibri"/>
                <w:spacing w:val="-2"/>
                <w:sz w:val="22"/>
              </w:rPr>
              <w:t>Total</w:t>
            </w:r>
          </w:p>
        </w:tc>
        <w:tc>
          <w:tcPr>
            <w:tcW w:w="1287" w:type="dxa"/>
            <w:tcBorders>
              <w:top w:val="nil"/>
              <w:right w:val="single" w:sz="8" w:space="0" w:color="000000"/>
            </w:tcBorders>
          </w:tcPr>
          <w:p>
            <w:pPr>
              <w:pStyle w:val="TableParagraph"/>
              <w:spacing w:before="100"/>
              <w:ind w:right="40"/>
              <w:jc w:val="right"/>
              <w:rPr>
                <w:rFonts w:ascii="Calibri"/>
                <w:sz w:val="22"/>
              </w:rPr>
            </w:pPr>
            <w:r>
              <w:rPr>
                <w:rFonts w:ascii="Calibri"/>
                <w:spacing w:val="-5"/>
                <w:sz w:val="22"/>
              </w:rPr>
              <w:t>306</w:t>
            </w:r>
          </w:p>
        </w:tc>
        <w:tc>
          <w:tcPr>
            <w:tcW w:w="1133" w:type="dxa"/>
            <w:tcBorders>
              <w:top w:val="nil"/>
              <w:left w:val="single" w:sz="8" w:space="0" w:color="000000"/>
              <w:right w:val="single" w:sz="8" w:space="0" w:color="000000"/>
            </w:tcBorders>
          </w:tcPr>
          <w:p>
            <w:pPr>
              <w:pStyle w:val="TableParagraph"/>
              <w:spacing w:before="100"/>
              <w:ind w:right="38"/>
              <w:jc w:val="right"/>
              <w:rPr>
                <w:rFonts w:ascii="Calibri"/>
                <w:sz w:val="22"/>
              </w:rPr>
            </w:pPr>
            <w:r>
              <w:rPr>
                <w:rFonts w:ascii="Calibri"/>
                <w:spacing w:val="-2"/>
                <w:sz w:val="22"/>
              </w:rPr>
              <w:t>100.0</w:t>
            </w:r>
          </w:p>
        </w:tc>
        <w:tc>
          <w:tcPr>
            <w:tcW w:w="1546" w:type="dxa"/>
            <w:tcBorders>
              <w:top w:val="nil"/>
              <w:left w:val="single" w:sz="8" w:space="0" w:color="000000"/>
              <w:right w:val="single" w:sz="8" w:space="0" w:color="000000"/>
            </w:tcBorders>
          </w:tcPr>
          <w:p>
            <w:pPr>
              <w:pStyle w:val="TableParagraph"/>
              <w:spacing w:before="100"/>
              <w:ind w:right="34"/>
              <w:jc w:val="right"/>
              <w:rPr>
                <w:rFonts w:ascii="Calibri"/>
                <w:sz w:val="22"/>
              </w:rPr>
            </w:pPr>
            <w:r>
              <w:rPr>
                <w:rFonts w:ascii="Calibri"/>
                <w:spacing w:val="-2"/>
                <w:sz w:val="22"/>
              </w:rPr>
              <w:t>100.0</w:t>
            </w:r>
          </w:p>
        </w:tc>
        <w:tc>
          <w:tcPr>
            <w:tcW w:w="1652" w:type="dxa"/>
            <w:tcBorders>
              <w:top w:val="nil"/>
              <w:left w:val="single" w:sz="8" w:space="0" w:color="000000"/>
            </w:tcBorders>
          </w:tcPr>
          <w:p>
            <w:pPr>
              <w:pStyle w:val="TableParagraph"/>
              <w:rPr>
                <w:sz w:val="22"/>
              </w:rPr>
            </w:pPr>
          </w:p>
        </w:tc>
      </w:tr>
    </w:tbl>
    <w:p>
      <w:pPr>
        <w:pStyle w:val="BodyText"/>
        <w:ind w:left="0"/>
        <w:rPr>
          <w:rFonts w:ascii="Calibri"/>
          <w:b/>
          <w:sz w:val="20"/>
        </w:rPr>
      </w:pPr>
    </w:p>
    <w:p>
      <w:pPr>
        <w:pStyle w:val="BodyText"/>
        <w:spacing w:before="22"/>
        <w:ind w:left="0"/>
        <w:rPr>
          <w:rFonts w:ascii="Calibri"/>
          <w:b/>
          <w:sz w:val="20"/>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11"/>
        <w:gridCol w:w="1008"/>
        <w:gridCol w:w="1287"/>
        <w:gridCol w:w="1133"/>
        <w:gridCol w:w="1551"/>
        <w:gridCol w:w="1647"/>
      </w:tblGrid>
      <w:tr>
        <w:trPr>
          <w:trHeight w:val="426" w:hRule="atLeast"/>
        </w:trPr>
        <w:tc>
          <w:tcPr>
            <w:tcW w:w="7337" w:type="dxa"/>
            <w:gridSpan w:val="6"/>
            <w:tcBorders>
              <w:top w:val="nil"/>
              <w:left w:val="nil"/>
              <w:right w:val="nil"/>
            </w:tcBorders>
          </w:tcPr>
          <w:p>
            <w:pPr>
              <w:pStyle w:val="TableParagraph"/>
              <w:spacing w:line="225" w:lineRule="exact"/>
              <w:ind w:left="41"/>
              <w:jc w:val="center"/>
              <w:rPr>
                <w:rFonts w:ascii="Calibri"/>
                <w:b/>
                <w:sz w:val="22"/>
              </w:rPr>
            </w:pPr>
            <w:r>
              <w:rPr>
                <w:rFonts w:ascii="Calibri"/>
                <w:b/>
                <w:spacing w:val="-2"/>
                <w:sz w:val="22"/>
              </w:rPr>
              <w:t>Location</w:t>
            </w:r>
          </w:p>
        </w:tc>
      </w:tr>
      <w:tr>
        <w:trPr>
          <w:trHeight w:val="727" w:hRule="atLeast"/>
        </w:trPr>
        <w:tc>
          <w:tcPr>
            <w:tcW w:w="1719" w:type="dxa"/>
            <w:gridSpan w:val="2"/>
          </w:tcPr>
          <w:p>
            <w:pPr>
              <w:pStyle w:val="TableParagraph"/>
              <w:rPr>
                <w:sz w:val="22"/>
              </w:rPr>
            </w:pPr>
          </w:p>
        </w:tc>
        <w:tc>
          <w:tcPr>
            <w:tcW w:w="1287" w:type="dxa"/>
            <w:tcBorders>
              <w:right w:val="single" w:sz="8" w:space="0" w:color="000000"/>
            </w:tcBorders>
          </w:tcPr>
          <w:p>
            <w:pPr>
              <w:pStyle w:val="TableParagraph"/>
              <w:spacing w:line="262" w:lineRule="exact"/>
              <w:ind w:left="179"/>
              <w:rPr>
                <w:rFonts w:ascii="Calibri"/>
                <w:sz w:val="22"/>
              </w:rPr>
            </w:pPr>
            <w:r>
              <w:rPr>
                <w:rFonts w:ascii="Calibri"/>
                <w:spacing w:val="-2"/>
                <w:sz w:val="22"/>
              </w:rPr>
              <w:t>Frequency</w:t>
            </w:r>
          </w:p>
        </w:tc>
        <w:tc>
          <w:tcPr>
            <w:tcW w:w="1133" w:type="dxa"/>
            <w:tcBorders>
              <w:left w:val="single" w:sz="8" w:space="0" w:color="000000"/>
              <w:right w:val="single" w:sz="8" w:space="0" w:color="000000"/>
            </w:tcBorders>
          </w:tcPr>
          <w:p>
            <w:pPr>
              <w:pStyle w:val="TableParagraph"/>
              <w:spacing w:line="262" w:lineRule="exact"/>
              <w:ind w:left="230"/>
              <w:rPr>
                <w:rFonts w:ascii="Calibri"/>
                <w:sz w:val="22"/>
              </w:rPr>
            </w:pPr>
            <w:r>
              <w:rPr>
                <w:rFonts w:ascii="Calibri"/>
                <w:spacing w:val="-2"/>
                <w:sz w:val="22"/>
              </w:rPr>
              <w:t>Percent</w:t>
            </w:r>
          </w:p>
        </w:tc>
        <w:tc>
          <w:tcPr>
            <w:tcW w:w="1551" w:type="dxa"/>
            <w:tcBorders>
              <w:left w:val="single" w:sz="8" w:space="0" w:color="000000"/>
              <w:right w:val="single" w:sz="8" w:space="0" w:color="000000"/>
            </w:tcBorders>
          </w:tcPr>
          <w:p>
            <w:pPr>
              <w:pStyle w:val="TableParagraph"/>
              <w:spacing w:line="262" w:lineRule="exact"/>
              <w:ind w:left="192"/>
              <w:rPr>
                <w:rFonts w:ascii="Calibri"/>
                <w:sz w:val="22"/>
              </w:rPr>
            </w:pPr>
            <w:r>
              <w:rPr>
                <w:rFonts w:ascii="Calibri"/>
                <w:sz w:val="22"/>
              </w:rPr>
              <w:t>Valid</w:t>
            </w:r>
            <w:r>
              <w:rPr>
                <w:rFonts w:ascii="Calibri"/>
                <w:spacing w:val="-1"/>
                <w:sz w:val="22"/>
              </w:rPr>
              <w:t> </w:t>
            </w:r>
            <w:r>
              <w:rPr>
                <w:rFonts w:ascii="Calibri"/>
                <w:spacing w:val="-2"/>
                <w:sz w:val="22"/>
              </w:rPr>
              <w:t>Percent</w:t>
            </w:r>
          </w:p>
        </w:tc>
        <w:tc>
          <w:tcPr>
            <w:tcW w:w="1647" w:type="dxa"/>
            <w:tcBorders>
              <w:left w:val="single" w:sz="8" w:space="0" w:color="000000"/>
            </w:tcBorders>
          </w:tcPr>
          <w:p>
            <w:pPr>
              <w:pStyle w:val="TableParagraph"/>
              <w:ind w:left="484" w:hanging="164"/>
              <w:rPr>
                <w:rFonts w:ascii="Calibri"/>
                <w:sz w:val="22"/>
              </w:rPr>
            </w:pPr>
            <w:r>
              <w:rPr>
                <w:rFonts w:ascii="Calibri"/>
                <w:spacing w:val="-2"/>
                <w:sz w:val="22"/>
              </w:rPr>
              <w:t>Cumulative Percent</w:t>
            </w:r>
          </w:p>
        </w:tc>
      </w:tr>
      <w:tr>
        <w:trPr>
          <w:trHeight w:val="407" w:hRule="atLeast"/>
        </w:trPr>
        <w:tc>
          <w:tcPr>
            <w:tcW w:w="711" w:type="dxa"/>
            <w:tcBorders>
              <w:bottom w:val="nil"/>
              <w:right w:val="nil"/>
            </w:tcBorders>
          </w:tcPr>
          <w:p>
            <w:pPr>
              <w:pStyle w:val="TableParagraph"/>
              <w:rPr>
                <w:sz w:val="22"/>
              </w:rPr>
            </w:pPr>
          </w:p>
        </w:tc>
        <w:tc>
          <w:tcPr>
            <w:tcW w:w="1008" w:type="dxa"/>
            <w:tcBorders>
              <w:left w:val="nil"/>
              <w:bottom w:val="nil"/>
            </w:tcBorders>
          </w:tcPr>
          <w:p>
            <w:pPr>
              <w:pStyle w:val="TableParagraph"/>
              <w:spacing w:line="267" w:lineRule="exact"/>
              <w:ind w:left="196"/>
              <w:rPr>
                <w:rFonts w:ascii="Calibri"/>
                <w:sz w:val="22"/>
              </w:rPr>
            </w:pPr>
            <w:r>
              <w:rPr>
                <w:rFonts w:ascii="Calibri"/>
                <w:spacing w:val="-2"/>
                <w:sz w:val="22"/>
              </w:rPr>
              <w:t>Rural</w:t>
            </w:r>
          </w:p>
        </w:tc>
        <w:tc>
          <w:tcPr>
            <w:tcW w:w="1287" w:type="dxa"/>
            <w:tcBorders>
              <w:bottom w:val="nil"/>
              <w:right w:val="single" w:sz="8" w:space="0" w:color="000000"/>
            </w:tcBorders>
          </w:tcPr>
          <w:p>
            <w:pPr>
              <w:pStyle w:val="TableParagraph"/>
              <w:spacing w:line="267" w:lineRule="exact"/>
              <w:ind w:right="41"/>
              <w:jc w:val="right"/>
              <w:rPr>
                <w:rFonts w:ascii="Calibri"/>
                <w:sz w:val="22"/>
              </w:rPr>
            </w:pPr>
            <w:r>
              <w:rPr>
                <w:rFonts w:ascii="Calibri"/>
                <w:spacing w:val="-5"/>
                <w:sz w:val="22"/>
              </w:rPr>
              <w:t>153</w:t>
            </w:r>
          </w:p>
        </w:tc>
        <w:tc>
          <w:tcPr>
            <w:tcW w:w="1133" w:type="dxa"/>
            <w:tcBorders>
              <w:left w:val="single" w:sz="8" w:space="0" w:color="000000"/>
              <w:bottom w:val="nil"/>
              <w:right w:val="single" w:sz="8" w:space="0" w:color="000000"/>
            </w:tcBorders>
          </w:tcPr>
          <w:p>
            <w:pPr>
              <w:pStyle w:val="TableParagraph"/>
              <w:spacing w:line="267" w:lineRule="exact"/>
              <w:ind w:right="39"/>
              <w:jc w:val="right"/>
              <w:rPr>
                <w:rFonts w:ascii="Calibri"/>
                <w:sz w:val="22"/>
              </w:rPr>
            </w:pPr>
            <w:r>
              <w:rPr>
                <w:rFonts w:ascii="Calibri"/>
                <w:spacing w:val="-4"/>
                <w:sz w:val="22"/>
              </w:rPr>
              <w:t>50.0</w:t>
            </w:r>
          </w:p>
        </w:tc>
        <w:tc>
          <w:tcPr>
            <w:tcW w:w="1551" w:type="dxa"/>
            <w:tcBorders>
              <w:left w:val="single" w:sz="8" w:space="0" w:color="000000"/>
              <w:bottom w:val="nil"/>
              <w:right w:val="single" w:sz="8" w:space="0" w:color="000000"/>
            </w:tcBorders>
          </w:tcPr>
          <w:p>
            <w:pPr>
              <w:pStyle w:val="TableParagraph"/>
              <w:spacing w:line="267" w:lineRule="exact"/>
              <w:ind w:right="39"/>
              <w:jc w:val="right"/>
              <w:rPr>
                <w:rFonts w:ascii="Calibri"/>
                <w:sz w:val="22"/>
              </w:rPr>
            </w:pPr>
            <w:r>
              <w:rPr>
                <w:rFonts w:ascii="Calibri"/>
                <w:spacing w:val="-4"/>
                <w:sz w:val="22"/>
              </w:rPr>
              <w:t>50.0</w:t>
            </w:r>
          </w:p>
        </w:tc>
        <w:tc>
          <w:tcPr>
            <w:tcW w:w="1647" w:type="dxa"/>
            <w:tcBorders>
              <w:left w:val="single" w:sz="8" w:space="0" w:color="000000"/>
              <w:bottom w:val="nil"/>
            </w:tcBorders>
          </w:tcPr>
          <w:p>
            <w:pPr>
              <w:pStyle w:val="TableParagraph"/>
              <w:spacing w:line="267" w:lineRule="exact"/>
              <w:ind w:right="31"/>
              <w:jc w:val="right"/>
              <w:rPr>
                <w:rFonts w:ascii="Calibri"/>
                <w:sz w:val="22"/>
              </w:rPr>
            </w:pPr>
            <w:r>
              <w:rPr>
                <w:rFonts w:ascii="Calibri"/>
                <w:spacing w:val="-4"/>
                <w:sz w:val="22"/>
              </w:rPr>
              <w:t>50.0</w:t>
            </w:r>
          </w:p>
        </w:tc>
      </w:tr>
      <w:tr>
        <w:trPr>
          <w:trHeight w:val="508" w:hRule="atLeast"/>
        </w:trPr>
        <w:tc>
          <w:tcPr>
            <w:tcW w:w="711" w:type="dxa"/>
            <w:tcBorders>
              <w:top w:val="nil"/>
              <w:bottom w:val="nil"/>
              <w:right w:val="nil"/>
            </w:tcBorders>
          </w:tcPr>
          <w:p>
            <w:pPr>
              <w:pStyle w:val="TableParagraph"/>
              <w:spacing w:before="100"/>
              <w:ind w:left="78"/>
              <w:rPr>
                <w:rFonts w:ascii="Calibri"/>
                <w:sz w:val="22"/>
              </w:rPr>
            </w:pPr>
            <w:r>
              <w:rPr>
                <w:rFonts w:ascii="Calibri"/>
                <w:spacing w:val="-2"/>
                <w:sz w:val="22"/>
              </w:rPr>
              <w:t>Valid</w:t>
            </w:r>
          </w:p>
        </w:tc>
        <w:tc>
          <w:tcPr>
            <w:tcW w:w="1008" w:type="dxa"/>
            <w:tcBorders>
              <w:top w:val="nil"/>
              <w:left w:val="nil"/>
              <w:bottom w:val="nil"/>
            </w:tcBorders>
          </w:tcPr>
          <w:p>
            <w:pPr>
              <w:pStyle w:val="TableParagraph"/>
              <w:spacing w:before="100"/>
              <w:ind w:left="196"/>
              <w:rPr>
                <w:rFonts w:ascii="Calibri"/>
                <w:sz w:val="22"/>
              </w:rPr>
            </w:pPr>
            <w:r>
              <w:rPr>
                <w:rFonts w:ascii="Calibri"/>
                <w:spacing w:val="-2"/>
                <w:sz w:val="22"/>
              </w:rPr>
              <w:t>Urban</w:t>
            </w:r>
          </w:p>
        </w:tc>
        <w:tc>
          <w:tcPr>
            <w:tcW w:w="1287" w:type="dxa"/>
            <w:tcBorders>
              <w:top w:val="nil"/>
              <w:bottom w:val="nil"/>
              <w:right w:val="single" w:sz="8" w:space="0" w:color="000000"/>
            </w:tcBorders>
          </w:tcPr>
          <w:p>
            <w:pPr>
              <w:pStyle w:val="TableParagraph"/>
              <w:spacing w:before="100"/>
              <w:ind w:right="41"/>
              <w:jc w:val="right"/>
              <w:rPr>
                <w:rFonts w:ascii="Calibri"/>
                <w:sz w:val="22"/>
              </w:rPr>
            </w:pPr>
            <w:r>
              <w:rPr>
                <w:rFonts w:ascii="Calibri"/>
                <w:spacing w:val="-5"/>
                <w:sz w:val="22"/>
              </w:rPr>
              <w:t>153</w:t>
            </w:r>
          </w:p>
        </w:tc>
        <w:tc>
          <w:tcPr>
            <w:tcW w:w="1133" w:type="dxa"/>
            <w:tcBorders>
              <w:top w:val="nil"/>
              <w:left w:val="single" w:sz="8" w:space="0" w:color="000000"/>
              <w:bottom w:val="nil"/>
              <w:right w:val="single" w:sz="8" w:space="0" w:color="000000"/>
            </w:tcBorders>
          </w:tcPr>
          <w:p>
            <w:pPr>
              <w:pStyle w:val="TableParagraph"/>
              <w:spacing w:before="100"/>
              <w:ind w:right="39"/>
              <w:jc w:val="right"/>
              <w:rPr>
                <w:rFonts w:ascii="Calibri"/>
                <w:sz w:val="22"/>
              </w:rPr>
            </w:pPr>
            <w:r>
              <w:rPr>
                <w:rFonts w:ascii="Calibri"/>
                <w:spacing w:val="-4"/>
                <w:sz w:val="22"/>
              </w:rPr>
              <w:t>50.0</w:t>
            </w:r>
          </w:p>
        </w:tc>
        <w:tc>
          <w:tcPr>
            <w:tcW w:w="1551" w:type="dxa"/>
            <w:tcBorders>
              <w:top w:val="nil"/>
              <w:left w:val="single" w:sz="8" w:space="0" w:color="000000"/>
              <w:bottom w:val="nil"/>
              <w:right w:val="single" w:sz="8" w:space="0" w:color="000000"/>
            </w:tcBorders>
          </w:tcPr>
          <w:p>
            <w:pPr>
              <w:pStyle w:val="TableParagraph"/>
              <w:spacing w:before="100"/>
              <w:ind w:right="39"/>
              <w:jc w:val="right"/>
              <w:rPr>
                <w:rFonts w:ascii="Calibri"/>
                <w:sz w:val="22"/>
              </w:rPr>
            </w:pPr>
            <w:r>
              <w:rPr>
                <w:rFonts w:ascii="Calibri"/>
                <w:spacing w:val="-4"/>
                <w:sz w:val="22"/>
              </w:rPr>
              <w:t>50.0</w:t>
            </w:r>
          </w:p>
        </w:tc>
        <w:tc>
          <w:tcPr>
            <w:tcW w:w="1647" w:type="dxa"/>
            <w:tcBorders>
              <w:top w:val="nil"/>
              <w:left w:val="single" w:sz="8" w:space="0" w:color="000000"/>
              <w:bottom w:val="nil"/>
            </w:tcBorders>
          </w:tcPr>
          <w:p>
            <w:pPr>
              <w:pStyle w:val="TableParagraph"/>
              <w:spacing w:before="100"/>
              <w:ind w:right="31"/>
              <w:jc w:val="right"/>
              <w:rPr>
                <w:rFonts w:ascii="Calibri"/>
                <w:sz w:val="22"/>
              </w:rPr>
            </w:pPr>
            <w:r>
              <w:rPr>
                <w:rFonts w:ascii="Calibri"/>
                <w:spacing w:val="-2"/>
                <w:sz w:val="22"/>
              </w:rPr>
              <w:t>100.0</w:t>
            </w:r>
          </w:p>
        </w:tc>
      </w:tr>
      <w:tr>
        <w:trPr>
          <w:trHeight w:val="570" w:hRule="atLeast"/>
        </w:trPr>
        <w:tc>
          <w:tcPr>
            <w:tcW w:w="711" w:type="dxa"/>
            <w:tcBorders>
              <w:top w:val="nil"/>
              <w:right w:val="nil"/>
            </w:tcBorders>
          </w:tcPr>
          <w:p>
            <w:pPr>
              <w:pStyle w:val="TableParagraph"/>
              <w:rPr>
                <w:sz w:val="22"/>
              </w:rPr>
            </w:pPr>
          </w:p>
        </w:tc>
        <w:tc>
          <w:tcPr>
            <w:tcW w:w="1008" w:type="dxa"/>
            <w:tcBorders>
              <w:top w:val="nil"/>
              <w:left w:val="nil"/>
            </w:tcBorders>
          </w:tcPr>
          <w:p>
            <w:pPr>
              <w:pStyle w:val="TableParagraph"/>
              <w:spacing w:before="100"/>
              <w:ind w:left="196"/>
              <w:rPr>
                <w:rFonts w:ascii="Calibri"/>
                <w:sz w:val="22"/>
              </w:rPr>
            </w:pPr>
            <w:r>
              <w:rPr>
                <w:rFonts w:ascii="Calibri"/>
                <w:spacing w:val="-2"/>
                <w:sz w:val="22"/>
              </w:rPr>
              <w:t>Total</w:t>
            </w:r>
          </w:p>
        </w:tc>
        <w:tc>
          <w:tcPr>
            <w:tcW w:w="1287" w:type="dxa"/>
            <w:tcBorders>
              <w:top w:val="nil"/>
              <w:right w:val="single" w:sz="8" w:space="0" w:color="000000"/>
            </w:tcBorders>
          </w:tcPr>
          <w:p>
            <w:pPr>
              <w:pStyle w:val="TableParagraph"/>
              <w:spacing w:before="100"/>
              <w:ind w:right="41"/>
              <w:jc w:val="right"/>
              <w:rPr>
                <w:rFonts w:ascii="Calibri"/>
                <w:sz w:val="22"/>
              </w:rPr>
            </w:pPr>
            <w:r>
              <w:rPr>
                <w:rFonts w:ascii="Calibri"/>
                <w:spacing w:val="-5"/>
                <w:sz w:val="22"/>
              </w:rPr>
              <w:t>306</w:t>
            </w:r>
          </w:p>
        </w:tc>
        <w:tc>
          <w:tcPr>
            <w:tcW w:w="1133" w:type="dxa"/>
            <w:tcBorders>
              <w:top w:val="nil"/>
              <w:left w:val="single" w:sz="8" w:space="0" w:color="000000"/>
              <w:right w:val="single" w:sz="8" w:space="0" w:color="000000"/>
            </w:tcBorders>
          </w:tcPr>
          <w:p>
            <w:pPr>
              <w:pStyle w:val="TableParagraph"/>
              <w:spacing w:before="100"/>
              <w:ind w:right="39"/>
              <w:jc w:val="right"/>
              <w:rPr>
                <w:rFonts w:ascii="Calibri"/>
                <w:sz w:val="22"/>
              </w:rPr>
            </w:pPr>
            <w:r>
              <w:rPr>
                <w:rFonts w:ascii="Calibri"/>
                <w:spacing w:val="-2"/>
                <w:sz w:val="22"/>
              </w:rPr>
              <w:t>100.0</w:t>
            </w:r>
          </w:p>
        </w:tc>
        <w:tc>
          <w:tcPr>
            <w:tcW w:w="1551" w:type="dxa"/>
            <w:tcBorders>
              <w:top w:val="nil"/>
              <w:left w:val="single" w:sz="8" w:space="0" w:color="000000"/>
              <w:right w:val="single" w:sz="8" w:space="0" w:color="000000"/>
            </w:tcBorders>
          </w:tcPr>
          <w:p>
            <w:pPr>
              <w:pStyle w:val="TableParagraph"/>
              <w:spacing w:before="100"/>
              <w:ind w:right="39"/>
              <w:jc w:val="right"/>
              <w:rPr>
                <w:rFonts w:ascii="Calibri"/>
                <w:sz w:val="22"/>
              </w:rPr>
            </w:pPr>
            <w:r>
              <w:rPr>
                <w:rFonts w:ascii="Calibri"/>
                <w:spacing w:val="-2"/>
                <w:sz w:val="22"/>
              </w:rPr>
              <w:t>100.0</w:t>
            </w:r>
          </w:p>
        </w:tc>
        <w:tc>
          <w:tcPr>
            <w:tcW w:w="1647" w:type="dxa"/>
            <w:tcBorders>
              <w:top w:val="nil"/>
              <w:left w:val="single" w:sz="8" w:space="0" w:color="000000"/>
            </w:tcBorders>
          </w:tcPr>
          <w:p>
            <w:pPr>
              <w:pStyle w:val="TableParagraph"/>
              <w:rPr>
                <w:sz w:val="22"/>
              </w:rPr>
            </w:pPr>
          </w:p>
        </w:tc>
      </w:tr>
    </w:tbl>
    <w:p>
      <w:pPr>
        <w:pStyle w:val="BodyText"/>
        <w:ind w:left="0"/>
        <w:rPr>
          <w:rFonts w:ascii="Calibri"/>
          <w:b/>
          <w:sz w:val="20"/>
        </w:rPr>
      </w:pPr>
    </w:p>
    <w:p>
      <w:pPr>
        <w:pStyle w:val="BodyText"/>
        <w:spacing w:before="17" w:after="1"/>
        <w:ind w:left="0"/>
        <w:rPr>
          <w:rFonts w:ascii="Calibri"/>
          <w:b/>
          <w:sz w:val="20"/>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09"/>
        <w:gridCol w:w="1145"/>
        <w:gridCol w:w="1292"/>
        <w:gridCol w:w="1133"/>
        <w:gridCol w:w="1546"/>
        <w:gridCol w:w="1652"/>
      </w:tblGrid>
      <w:tr>
        <w:trPr>
          <w:trHeight w:val="426" w:hRule="atLeast"/>
        </w:trPr>
        <w:tc>
          <w:tcPr>
            <w:tcW w:w="7477" w:type="dxa"/>
            <w:gridSpan w:val="6"/>
            <w:tcBorders>
              <w:top w:val="nil"/>
              <w:left w:val="nil"/>
              <w:right w:val="nil"/>
            </w:tcBorders>
          </w:tcPr>
          <w:p>
            <w:pPr>
              <w:pStyle w:val="TableParagraph"/>
              <w:spacing w:line="225" w:lineRule="exact"/>
              <w:ind w:left="38"/>
              <w:jc w:val="center"/>
              <w:rPr>
                <w:rFonts w:ascii="Calibri"/>
                <w:b/>
                <w:sz w:val="22"/>
              </w:rPr>
            </w:pPr>
            <w:r>
              <w:rPr>
                <w:rFonts w:ascii="Calibri"/>
                <w:b/>
                <w:spacing w:val="-2"/>
                <w:sz w:val="22"/>
              </w:rPr>
              <w:t>Gender</w:t>
            </w:r>
          </w:p>
        </w:tc>
      </w:tr>
      <w:tr>
        <w:trPr>
          <w:trHeight w:val="732" w:hRule="atLeast"/>
        </w:trPr>
        <w:tc>
          <w:tcPr>
            <w:tcW w:w="1854" w:type="dxa"/>
            <w:gridSpan w:val="2"/>
          </w:tcPr>
          <w:p>
            <w:pPr>
              <w:pStyle w:val="TableParagraph"/>
              <w:rPr>
                <w:sz w:val="22"/>
              </w:rPr>
            </w:pPr>
          </w:p>
        </w:tc>
        <w:tc>
          <w:tcPr>
            <w:tcW w:w="1292" w:type="dxa"/>
            <w:tcBorders>
              <w:right w:val="single" w:sz="8" w:space="0" w:color="000000"/>
            </w:tcBorders>
          </w:tcPr>
          <w:p>
            <w:pPr>
              <w:pStyle w:val="TableParagraph"/>
              <w:spacing w:line="262" w:lineRule="exact"/>
              <w:ind w:left="178"/>
              <w:rPr>
                <w:rFonts w:ascii="Calibri"/>
                <w:sz w:val="22"/>
              </w:rPr>
            </w:pPr>
            <w:r>
              <w:rPr>
                <w:rFonts w:ascii="Calibri"/>
                <w:spacing w:val="-2"/>
                <w:sz w:val="22"/>
              </w:rPr>
              <w:t>Frequency</w:t>
            </w:r>
          </w:p>
        </w:tc>
        <w:tc>
          <w:tcPr>
            <w:tcW w:w="1133" w:type="dxa"/>
            <w:tcBorders>
              <w:left w:val="single" w:sz="8" w:space="0" w:color="000000"/>
              <w:right w:val="single" w:sz="8" w:space="0" w:color="000000"/>
            </w:tcBorders>
          </w:tcPr>
          <w:p>
            <w:pPr>
              <w:pStyle w:val="TableParagraph"/>
              <w:spacing w:line="262" w:lineRule="exact"/>
              <w:ind w:left="229"/>
              <w:rPr>
                <w:rFonts w:ascii="Calibri"/>
                <w:sz w:val="22"/>
              </w:rPr>
            </w:pPr>
            <w:r>
              <w:rPr>
                <w:rFonts w:ascii="Calibri"/>
                <w:spacing w:val="-2"/>
                <w:sz w:val="22"/>
              </w:rPr>
              <w:t>Percent</w:t>
            </w:r>
          </w:p>
        </w:tc>
        <w:tc>
          <w:tcPr>
            <w:tcW w:w="1546" w:type="dxa"/>
            <w:tcBorders>
              <w:left w:val="single" w:sz="8" w:space="0" w:color="000000"/>
              <w:right w:val="single" w:sz="8" w:space="0" w:color="000000"/>
            </w:tcBorders>
          </w:tcPr>
          <w:p>
            <w:pPr>
              <w:pStyle w:val="TableParagraph"/>
              <w:spacing w:line="262" w:lineRule="exact"/>
              <w:ind w:left="191"/>
              <w:rPr>
                <w:rFonts w:ascii="Calibri"/>
                <w:sz w:val="22"/>
              </w:rPr>
            </w:pPr>
            <w:r>
              <w:rPr>
                <w:rFonts w:ascii="Calibri"/>
                <w:sz w:val="22"/>
              </w:rPr>
              <w:t>Valid</w:t>
            </w:r>
            <w:r>
              <w:rPr>
                <w:rFonts w:ascii="Calibri"/>
                <w:spacing w:val="-1"/>
                <w:sz w:val="22"/>
              </w:rPr>
              <w:t> </w:t>
            </w:r>
            <w:r>
              <w:rPr>
                <w:rFonts w:ascii="Calibri"/>
                <w:spacing w:val="-2"/>
                <w:sz w:val="22"/>
              </w:rPr>
              <w:t>Percent</w:t>
            </w:r>
          </w:p>
        </w:tc>
        <w:tc>
          <w:tcPr>
            <w:tcW w:w="1652" w:type="dxa"/>
            <w:tcBorders>
              <w:left w:val="single" w:sz="8" w:space="0" w:color="000000"/>
            </w:tcBorders>
          </w:tcPr>
          <w:p>
            <w:pPr>
              <w:pStyle w:val="TableParagraph"/>
              <w:ind w:left="484" w:hanging="164"/>
              <w:rPr>
                <w:rFonts w:ascii="Calibri"/>
                <w:sz w:val="22"/>
              </w:rPr>
            </w:pPr>
            <w:r>
              <w:rPr>
                <w:rFonts w:ascii="Calibri"/>
                <w:spacing w:val="-2"/>
                <w:sz w:val="22"/>
              </w:rPr>
              <w:t>Cumulative Percent</w:t>
            </w:r>
          </w:p>
        </w:tc>
      </w:tr>
      <w:tr>
        <w:trPr>
          <w:trHeight w:val="402" w:hRule="atLeast"/>
        </w:trPr>
        <w:tc>
          <w:tcPr>
            <w:tcW w:w="709" w:type="dxa"/>
            <w:tcBorders>
              <w:bottom w:val="nil"/>
              <w:right w:val="nil"/>
            </w:tcBorders>
          </w:tcPr>
          <w:p>
            <w:pPr>
              <w:pStyle w:val="TableParagraph"/>
              <w:rPr>
                <w:sz w:val="22"/>
              </w:rPr>
            </w:pPr>
          </w:p>
        </w:tc>
        <w:tc>
          <w:tcPr>
            <w:tcW w:w="1145" w:type="dxa"/>
            <w:tcBorders>
              <w:left w:val="nil"/>
              <w:bottom w:val="nil"/>
            </w:tcBorders>
          </w:tcPr>
          <w:p>
            <w:pPr>
              <w:pStyle w:val="TableParagraph"/>
              <w:spacing w:line="262" w:lineRule="exact"/>
              <w:ind w:left="193"/>
              <w:rPr>
                <w:rFonts w:ascii="Calibri"/>
                <w:sz w:val="22"/>
              </w:rPr>
            </w:pPr>
            <w:r>
              <w:rPr>
                <w:rFonts w:ascii="Calibri"/>
                <w:spacing w:val="-4"/>
                <w:sz w:val="22"/>
              </w:rPr>
              <w:t>Male</w:t>
            </w:r>
          </w:p>
        </w:tc>
        <w:tc>
          <w:tcPr>
            <w:tcW w:w="1292" w:type="dxa"/>
            <w:tcBorders>
              <w:bottom w:val="nil"/>
              <w:right w:val="single" w:sz="8" w:space="0" w:color="000000"/>
            </w:tcBorders>
          </w:tcPr>
          <w:p>
            <w:pPr>
              <w:pStyle w:val="TableParagraph"/>
              <w:spacing w:line="262" w:lineRule="exact"/>
              <w:ind w:right="46"/>
              <w:jc w:val="right"/>
              <w:rPr>
                <w:rFonts w:ascii="Calibri"/>
                <w:sz w:val="22"/>
              </w:rPr>
            </w:pPr>
            <w:r>
              <w:rPr>
                <w:rFonts w:ascii="Calibri"/>
                <w:spacing w:val="-5"/>
                <w:sz w:val="22"/>
              </w:rPr>
              <w:t>196</w:t>
            </w:r>
          </w:p>
        </w:tc>
        <w:tc>
          <w:tcPr>
            <w:tcW w:w="1133" w:type="dxa"/>
            <w:tcBorders>
              <w:left w:val="single" w:sz="8" w:space="0" w:color="000000"/>
              <w:bottom w:val="nil"/>
              <w:right w:val="single" w:sz="8" w:space="0" w:color="000000"/>
            </w:tcBorders>
          </w:tcPr>
          <w:p>
            <w:pPr>
              <w:pStyle w:val="TableParagraph"/>
              <w:spacing w:line="262" w:lineRule="exact"/>
              <w:ind w:right="35"/>
              <w:jc w:val="right"/>
              <w:rPr>
                <w:rFonts w:ascii="Calibri"/>
                <w:sz w:val="22"/>
              </w:rPr>
            </w:pPr>
            <w:r>
              <w:rPr>
                <w:rFonts w:ascii="Calibri"/>
                <w:spacing w:val="-4"/>
                <w:sz w:val="22"/>
              </w:rPr>
              <w:t>64.1</w:t>
            </w:r>
          </w:p>
        </w:tc>
        <w:tc>
          <w:tcPr>
            <w:tcW w:w="1546" w:type="dxa"/>
            <w:tcBorders>
              <w:left w:val="single" w:sz="8" w:space="0" w:color="000000"/>
              <w:bottom w:val="nil"/>
              <w:right w:val="single" w:sz="8" w:space="0" w:color="000000"/>
            </w:tcBorders>
          </w:tcPr>
          <w:p>
            <w:pPr>
              <w:pStyle w:val="TableParagraph"/>
              <w:spacing w:line="262" w:lineRule="exact"/>
              <w:ind w:right="34"/>
              <w:jc w:val="right"/>
              <w:rPr>
                <w:rFonts w:ascii="Calibri"/>
                <w:sz w:val="22"/>
              </w:rPr>
            </w:pPr>
            <w:r>
              <w:rPr>
                <w:rFonts w:ascii="Calibri"/>
                <w:spacing w:val="-4"/>
                <w:sz w:val="22"/>
              </w:rPr>
              <w:t>64.1</w:t>
            </w:r>
          </w:p>
        </w:tc>
        <w:tc>
          <w:tcPr>
            <w:tcW w:w="1652" w:type="dxa"/>
            <w:tcBorders>
              <w:left w:val="single" w:sz="8" w:space="0" w:color="000000"/>
              <w:bottom w:val="nil"/>
            </w:tcBorders>
          </w:tcPr>
          <w:p>
            <w:pPr>
              <w:pStyle w:val="TableParagraph"/>
              <w:spacing w:line="262" w:lineRule="exact"/>
              <w:ind w:right="37"/>
              <w:jc w:val="right"/>
              <w:rPr>
                <w:rFonts w:ascii="Calibri"/>
                <w:sz w:val="22"/>
              </w:rPr>
            </w:pPr>
            <w:r>
              <w:rPr>
                <w:rFonts w:ascii="Calibri"/>
                <w:spacing w:val="-4"/>
                <w:sz w:val="22"/>
              </w:rPr>
              <w:t>64.1</w:t>
            </w:r>
          </w:p>
        </w:tc>
      </w:tr>
      <w:tr>
        <w:trPr>
          <w:trHeight w:val="509" w:hRule="atLeast"/>
        </w:trPr>
        <w:tc>
          <w:tcPr>
            <w:tcW w:w="709" w:type="dxa"/>
            <w:tcBorders>
              <w:top w:val="nil"/>
              <w:bottom w:val="nil"/>
              <w:right w:val="nil"/>
            </w:tcBorders>
          </w:tcPr>
          <w:p>
            <w:pPr>
              <w:pStyle w:val="TableParagraph"/>
              <w:spacing w:before="100"/>
              <w:ind w:left="78"/>
              <w:rPr>
                <w:rFonts w:ascii="Calibri"/>
                <w:sz w:val="22"/>
              </w:rPr>
            </w:pPr>
            <w:r>
              <w:rPr>
                <w:rFonts w:ascii="Calibri"/>
                <w:spacing w:val="-2"/>
                <w:sz w:val="22"/>
              </w:rPr>
              <w:t>Valid</w:t>
            </w:r>
          </w:p>
        </w:tc>
        <w:tc>
          <w:tcPr>
            <w:tcW w:w="1145" w:type="dxa"/>
            <w:tcBorders>
              <w:top w:val="nil"/>
              <w:left w:val="nil"/>
              <w:bottom w:val="nil"/>
            </w:tcBorders>
          </w:tcPr>
          <w:p>
            <w:pPr>
              <w:pStyle w:val="TableParagraph"/>
              <w:spacing w:before="100"/>
              <w:ind w:left="193"/>
              <w:rPr>
                <w:rFonts w:ascii="Calibri"/>
                <w:sz w:val="22"/>
              </w:rPr>
            </w:pPr>
            <w:r>
              <w:rPr>
                <w:rFonts w:ascii="Calibri"/>
                <w:spacing w:val="-2"/>
                <w:sz w:val="22"/>
              </w:rPr>
              <w:t>Female</w:t>
            </w:r>
          </w:p>
        </w:tc>
        <w:tc>
          <w:tcPr>
            <w:tcW w:w="1292" w:type="dxa"/>
            <w:tcBorders>
              <w:top w:val="nil"/>
              <w:bottom w:val="nil"/>
              <w:right w:val="single" w:sz="8" w:space="0" w:color="000000"/>
            </w:tcBorders>
          </w:tcPr>
          <w:p>
            <w:pPr>
              <w:pStyle w:val="TableParagraph"/>
              <w:spacing w:before="100"/>
              <w:ind w:right="46"/>
              <w:jc w:val="right"/>
              <w:rPr>
                <w:rFonts w:ascii="Calibri"/>
                <w:sz w:val="22"/>
              </w:rPr>
            </w:pPr>
            <w:r>
              <w:rPr>
                <w:rFonts w:ascii="Calibri"/>
                <w:spacing w:val="-5"/>
                <w:sz w:val="22"/>
              </w:rPr>
              <w:t>110</w:t>
            </w:r>
          </w:p>
        </w:tc>
        <w:tc>
          <w:tcPr>
            <w:tcW w:w="1133" w:type="dxa"/>
            <w:tcBorders>
              <w:top w:val="nil"/>
              <w:left w:val="single" w:sz="8" w:space="0" w:color="000000"/>
              <w:bottom w:val="nil"/>
              <w:right w:val="single" w:sz="8" w:space="0" w:color="000000"/>
            </w:tcBorders>
          </w:tcPr>
          <w:p>
            <w:pPr>
              <w:pStyle w:val="TableParagraph"/>
              <w:spacing w:before="100"/>
              <w:ind w:right="35"/>
              <w:jc w:val="right"/>
              <w:rPr>
                <w:rFonts w:ascii="Calibri"/>
                <w:sz w:val="22"/>
              </w:rPr>
            </w:pPr>
            <w:r>
              <w:rPr>
                <w:rFonts w:ascii="Calibri"/>
                <w:spacing w:val="-4"/>
                <w:sz w:val="22"/>
              </w:rPr>
              <w:t>35.9</w:t>
            </w:r>
          </w:p>
        </w:tc>
        <w:tc>
          <w:tcPr>
            <w:tcW w:w="1546" w:type="dxa"/>
            <w:tcBorders>
              <w:top w:val="nil"/>
              <w:left w:val="single" w:sz="8" w:space="0" w:color="000000"/>
              <w:bottom w:val="nil"/>
              <w:right w:val="single" w:sz="8" w:space="0" w:color="000000"/>
            </w:tcBorders>
          </w:tcPr>
          <w:p>
            <w:pPr>
              <w:pStyle w:val="TableParagraph"/>
              <w:spacing w:before="100"/>
              <w:ind w:right="34"/>
              <w:jc w:val="right"/>
              <w:rPr>
                <w:rFonts w:ascii="Calibri"/>
                <w:sz w:val="22"/>
              </w:rPr>
            </w:pPr>
            <w:r>
              <w:rPr>
                <w:rFonts w:ascii="Calibri"/>
                <w:spacing w:val="-4"/>
                <w:sz w:val="22"/>
              </w:rPr>
              <w:t>35.9</w:t>
            </w:r>
          </w:p>
        </w:tc>
        <w:tc>
          <w:tcPr>
            <w:tcW w:w="1652" w:type="dxa"/>
            <w:tcBorders>
              <w:top w:val="nil"/>
              <w:left w:val="single" w:sz="8" w:space="0" w:color="000000"/>
              <w:bottom w:val="nil"/>
            </w:tcBorders>
          </w:tcPr>
          <w:p>
            <w:pPr>
              <w:pStyle w:val="TableParagraph"/>
              <w:spacing w:before="100"/>
              <w:ind w:right="37"/>
              <w:jc w:val="right"/>
              <w:rPr>
                <w:rFonts w:ascii="Calibri"/>
                <w:sz w:val="22"/>
              </w:rPr>
            </w:pPr>
            <w:r>
              <w:rPr>
                <w:rFonts w:ascii="Calibri"/>
                <w:spacing w:val="-2"/>
                <w:sz w:val="22"/>
              </w:rPr>
              <w:t>100.0</w:t>
            </w:r>
          </w:p>
        </w:tc>
      </w:tr>
      <w:tr>
        <w:trPr>
          <w:trHeight w:val="570" w:hRule="atLeast"/>
        </w:trPr>
        <w:tc>
          <w:tcPr>
            <w:tcW w:w="709" w:type="dxa"/>
            <w:tcBorders>
              <w:top w:val="nil"/>
              <w:right w:val="nil"/>
            </w:tcBorders>
          </w:tcPr>
          <w:p>
            <w:pPr>
              <w:pStyle w:val="TableParagraph"/>
              <w:rPr>
                <w:sz w:val="22"/>
              </w:rPr>
            </w:pPr>
          </w:p>
        </w:tc>
        <w:tc>
          <w:tcPr>
            <w:tcW w:w="1145" w:type="dxa"/>
            <w:tcBorders>
              <w:top w:val="nil"/>
              <w:left w:val="nil"/>
            </w:tcBorders>
          </w:tcPr>
          <w:p>
            <w:pPr>
              <w:pStyle w:val="TableParagraph"/>
              <w:spacing w:before="100"/>
              <w:ind w:left="193"/>
              <w:rPr>
                <w:rFonts w:ascii="Calibri"/>
                <w:sz w:val="22"/>
              </w:rPr>
            </w:pPr>
            <w:r>
              <w:rPr>
                <w:rFonts w:ascii="Calibri"/>
                <w:spacing w:val="-2"/>
                <w:sz w:val="22"/>
              </w:rPr>
              <w:t>Total</w:t>
            </w:r>
          </w:p>
        </w:tc>
        <w:tc>
          <w:tcPr>
            <w:tcW w:w="1292" w:type="dxa"/>
            <w:tcBorders>
              <w:top w:val="nil"/>
              <w:right w:val="single" w:sz="8" w:space="0" w:color="000000"/>
            </w:tcBorders>
          </w:tcPr>
          <w:p>
            <w:pPr>
              <w:pStyle w:val="TableParagraph"/>
              <w:spacing w:before="100"/>
              <w:ind w:right="46"/>
              <w:jc w:val="right"/>
              <w:rPr>
                <w:rFonts w:ascii="Calibri"/>
                <w:sz w:val="22"/>
              </w:rPr>
            </w:pPr>
            <w:r>
              <w:rPr>
                <w:rFonts w:ascii="Calibri"/>
                <w:spacing w:val="-5"/>
                <w:sz w:val="22"/>
              </w:rPr>
              <w:t>306</w:t>
            </w:r>
          </w:p>
        </w:tc>
        <w:tc>
          <w:tcPr>
            <w:tcW w:w="1133" w:type="dxa"/>
            <w:tcBorders>
              <w:top w:val="nil"/>
              <w:left w:val="single" w:sz="8" w:space="0" w:color="000000"/>
              <w:right w:val="single" w:sz="8" w:space="0" w:color="000000"/>
            </w:tcBorders>
          </w:tcPr>
          <w:p>
            <w:pPr>
              <w:pStyle w:val="TableParagraph"/>
              <w:spacing w:before="100"/>
              <w:ind w:right="35"/>
              <w:jc w:val="right"/>
              <w:rPr>
                <w:rFonts w:ascii="Calibri"/>
                <w:sz w:val="22"/>
              </w:rPr>
            </w:pPr>
            <w:r>
              <w:rPr>
                <w:rFonts w:ascii="Calibri"/>
                <w:spacing w:val="-2"/>
                <w:sz w:val="22"/>
              </w:rPr>
              <w:t>100.0</w:t>
            </w:r>
          </w:p>
        </w:tc>
        <w:tc>
          <w:tcPr>
            <w:tcW w:w="1546" w:type="dxa"/>
            <w:tcBorders>
              <w:top w:val="nil"/>
              <w:left w:val="single" w:sz="8" w:space="0" w:color="000000"/>
              <w:right w:val="single" w:sz="8" w:space="0" w:color="000000"/>
            </w:tcBorders>
          </w:tcPr>
          <w:p>
            <w:pPr>
              <w:pStyle w:val="TableParagraph"/>
              <w:spacing w:before="100"/>
              <w:ind w:right="35"/>
              <w:jc w:val="right"/>
              <w:rPr>
                <w:rFonts w:ascii="Calibri"/>
                <w:sz w:val="22"/>
              </w:rPr>
            </w:pPr>
            <w:r>
              <w:rPr>
                <w:rFonts w:ascii="Calibri"/>
                <w:spacing w:val="-2"/>
                <w:sz w:val="22"/>
              </w:rPr>
              <w:t>100.0</w:t>
            </w:r>
          </w:p>
        </w:tc>
        <w:tc>
          <w:tcPr>
            <w:tcW w:w="1652" w:type="dxa"/>
            <w:tcBorders>
              <w:top w:val="nil"/>
              <w:left w:val="single" w:sz="8" w:space="0" w:color="000000"/>
            </w:tcBorders>
          </w:tcPr>
          <w:p>
            <w:pPr>
              <w:pStyle w:val="TableParagraph"/>
              <w:rPr>
                <w:sz w:val="22"/>
              </w:rPr>
            </w:pPr>
          </w:p>
        </w:tc>
      </w:tr>
    </w:tbl>
    <w:p>
      <w:pPr>
        <w:pStyle w:val="BodyText"/>
        <w:spacing w:before="14"/>
        <w:ind w:left="0"/>
        <w:rPr>
          <w:rFonts w:ascii="Calibri"/>
          <w:b/>
          <w:sz w:val="22"/>
        </w:rPr>
      </w:pPr>
    </w:p>
    <w:p>
      <w:pPr>
        <w:spacing w:before="1"/>
        <w:ind w:left="980" w:right="0" w:firstLine="0"/>
        <w:jc w:val="left"/>
        <w:rPr>
          <w:rFonts w:ascii="Calibri"/>
          <w:sz w:val="22"/>
        </w:rPr>
      </w:pPr>
      <w:r>
        <w:rPr>
          <w:rFonts w:ascii="Calibri"/>
          <w:spacing w:val="-2"/>
          <w:sz w:val="22"/>
        </w:rPr>
        <w:t>CROSSTABS</w:t>
      </w:r>
    </w:p>
    <w:p>
      <w:pPr>
        <w:spacing w:before="0"/>
        <w:ind w:left="1076" w:right="0" w:firstLine="0"/>
        <w:jc w:val="left"/>
        <w:rPr>
          <w:rFonts w:ascii="Calibri"/>
          <w:sz w:val="22"/>
        </w:rPr>
      </w:pPr>
      <w:r>
        <w:rPr>
          <w:rFonts w:ascii="Calibri"/>
          <w:sz w:val="22"/>
        </w:rPr>
        <w:t>/TABLES=Groups</w:t>
      </w:r>
      <w:r>
        <w:rPr>
          <w:rFonts w:ascii="Calibri"/>
          <w:spacing w:val="-10"/>
          <w:sz w:val="22"/>
        </w:rPr>
        <w:t> </w:t>
      </w:r>
      <w:r>
        <w:rPr>
          <w:rFonts w:ascii="Calibri"/>
          <w:sz w:val="22"/>
        </w:rPr>
        <w:t>BY</w:t>
      </w:r>
      <w:r>
        <w:rPr>
          <w:rFonts w:ascii="Calibri"/>
          <w:spacing w:val="-8"/>
          <w:sz w:val="22"/>
        </w:rPr>
        <w:t> </w:t>
      </w:r>
      <w:r>
        <w:rPr>
          <w:rFonts w:ascii="Calibri"/>
          <w:sz w:val="22"/>
        </w:rPr>
        <w:t>Location</w:t>
      </w:r>
      <w:r>
        <w:rPr>
          <w:rFonts w:ascii="Calibri"/>
          <w:spacing w:val="-10"/>
          <w:sz w:val="22"/>
        </w:rPr>
        <w:t> </w:t>
      </w:r>
      <w:r>
        <w:rPr>
          <w:rFonts w:ascii="Calibri"/>
          <w:spacing w:val="-2"/>
          <w:sz w:val="22"/>
        </w:rPr>
        <w:t>Gender</w:t>
      </w:r>
    </w:p>
    <w:p>
      <w:pPr>
        <w:spacing w:before="1"/>
        <w:ind w:left="1076" w:right="0" w:firstLine="0"/>
        <w:jc w:val="left"/>
        <w:rPr>
          <w:rFonts w:ascii="Calibri"/>
          <w:sz w:val="22"/>
        </w:rPr>
      </w:pPr>
      <w:r>
        <w:rPr>
          <w:rFonts w:ascii="Calibri"/>
          <w:sz w:val="22"/>
        </w:rPr>
        <w:t>/FORMAT=AVALUE</w:t>
      </w:r>
      <w:r>
        <w:rPr>
          <w:rFonts w:ascii="Calibri"/>
          <w:spacing w:val="-10"/>
          <w:sz w:val="22"/>
        </w:rPr>
        <w:t> </w:t>
      </w:r>
      <w:r>
        <w:rPr>
          <w:rFonts w:ascii="Calibri"/>
          <w:spacing w:val="-2"/>
          <w:sz w:val="22"/>
        </w:rPr>
        <w:t>TABLES</w:t>
      </w:r>
    </w:p>
    <w:p>
      <w:pPr>
        <w:spacing w:before="0"/>
        <w:ind w:left="1076" w:right="0" w:firstLine="0"/>
        <w:jc w:val="left"/>
        <w:rPr>
          <w:rFonts w:ascii="Calibri"/>
          <w:sz w:val="22"/>
        </w:rPr>
      </w:pPr>
      <w:r>
        <w:rPr>
          <w:rFonts w:ascii="Calibri"/>
          <w:spacing w:val="-2"/>
          <w:sz w:val="22"/>
        </w:rPr>
        <w:t>/STATISTICS=CHISQ</w:t>
      </w:r>
    </w:p>
    <w:p>
      <w:pPr>
        <w:spacing w:before="0"/>
        <w:ind w:left="1076" w:right="0" w:firstLine="0"/>
        <w:jc w:val="left"/>
        <w:rPr>
          <w:rFonts w:ascii="Calibri"/>
          <w:sz w:val="22"/>
        </w:rPr>
      </w:pPr>
      <w:r>
        <w:rPr>
          <w:rFonts w:ascii="Calibri"/>
          <w:sz w:val="22"/>
        </w:rPr>
        <w:t>/CELLS=COUNT</w:t>
      </w:r>
      <w:r>
        <w:rPr>
          <w:rFonts w:ascii="Calibri"/>
          <w:spacing w:val="-11"/>
          <w:sz w:val="22"/>
        </w:rPr>
        <w:t> </w:t>
      </w:r>
      <w:r>
        <w:rPr>
          <w:rFonts w:ascii="Calibri"/>
          <w:spacing w:val="-5"/>
          <w:sz w:val="22"/>
        </w:rPr>
        <w:t>ROW</w:t>
      </w:r>
    </w:p>
    <w:p>
      <w:pPr>
        <w:spacing w:before="0"/>
        <w:ind w:left="1076" w:right="0" w:firstLine="0"/>
        <w:jc w:val="left"/>
        <w:rPr>
          <w:rFonts w:ascii="Calibri"/>
          <w:sz w:val="22"/>
        </w:rPr>
      </w:pPr>
      <w:r>
        <w:rPr>
          <w:rFonts w:ascii="Calibri"/>
          <w:sz w:val="22"/>
        </w:rPr>
        <w:t>/COUNT</w:t>
      </w:r>
      <w:r>
        <w:rPr>
          <w:rFonts w:ascii="Calibri"/>
          <w:spacing w:val="-6"/>
          <w:sz w:val="22"/>
        </w:rPr>
        <w:t> </w:t>
      </w:r>
      <w:r>
        <w:rPr>
          <w:rFonts w:ascii="Calibri"/>
          <w:sz w:val="22"/>
        </w:rPr>
        <w:t>ROUND</w:t>
      </w:r>
      <w:r>
        <w:rPr>
          <w:rFonts w:ascii="Calibri"/>
          <w:spacing w:val="-4"/>
          <w:sz w:val="22"/>
        </w:rPr>
        <w:t> CELL.</w:t>
      </w:r>
    </w:p>
    <w:p>
      <w:pPr>
        <w:spacing w:after="0"/>
        <w:jc w:val="left"/>
        <w:rPr>
          <w:rFonts w:ascii="Calibri"/>
          <w:sz w:val="22"/>
        </w:rPr>
        <w:sectPr>
          <w:pgSz w:w="12240" w:h="15840"/>
          <w:pgMar w:header="0" w:footer="1012" w:top="1540" w:bottom="1200" w:left="820" w:right="460"/>
        </w:sectPr>
      </w:pPr>
    </w:p>
    <w:p>
      <w:pPr>
        <w:spacing w:before="42"/>
        <w:ind w:left="980" w:right="0" w:firstLine="0"/>
        <w:jc w:val="left"/>
        <w:rPr>
          <w:rFonts w:ascii="Calibri"/>
          <w:b/>
          <w:sz w:val="22"/>
        </w:rPr>
      </w:pPr>
      <w:r>
        <w:rPr>
          <w:rFonts w:ascii="Calibri"/>
          <w:b/>
          <w:spacing w:val="-2"/>
          <w:sz w:val="22"/>
        </w:rPr>
        <w:t>Crosstabs</w:t>
      </w:r>
    </w:p>
    <w:p>
      <w:pPr>
        <w:spacing w:before="240"/>
        <w:ind w:left="980" w:right="0" w:firstLine="0"/>
        <w:jc w:val="left"/>
        <w:rPr>
          <w:rFonts w:ascii="Calibri"/>
          <w:b/>
          <w:sz w:val="22"/>
        </w:rPr>
      </w:pPr>
      <w:r>
        <w:rPr>
          <w:rFonts w:ascii="Calibri"/>
          <w:b/>
          <w:sz w:val="22"/>
        </w:rPr>
        <w:t>Groups</w:t>
      </w:r>
      <w:r>
        <w:rPr>
          <w:rFonts w:ascii="Calibri"/>
          <w:b/>
          <w:spacing w:val="-7"/>
          <w:sz w:val="22"/>
        </w:rPr>
        <w:t> </w:t>
      </w:r>
      <w:r>
        <w:rPr>
          <w:rFonts w:ascii="Calibri"/>
          <w:b/>
          <w:sz w:val="22"/>
        </w:rPr>
        <w:t>*</w:t>
      </w:r>
      <w:r>
        <w:rPr>
          <w:rFonts w:ascii="Calibri"/>
          <w:b/>
          <w:spacing w:val="-3"/>
          <w:sz w:val="22"/>
        </w:rPr>
        <w:t> </w:t>
      </w:r>
      <w:r>
        <w:rPr>
          <w:rFonts w:ascii="Calibri"/>
          <w:b/>
          <w:spacing w:val="-2"/>
          <w:sz w:val="22"/>
        </w:rPr>
        <w:t>Location</w:t>
      </w:r>
    </w:p>
    <w:p>
      <w:pPr>
        <w:pStyle w:val="BodyText"/>
        <w:spacing w:before="69"/>
        <w:ind w:left="0"/>
        <w:rPr>
          <w:rFonts w:ascii="Calibri"/>
          <w:b/>
          <w:sz w:val="20"/>
        </w:rPr>
      </w:pPr>
    </w:p>
    <w:tbl>
      <w:tblPr>
        <w:tblW w:w="0" w:type="auto"/>
        <w:jc w:val="left"/>
        <w:tblInd w:w="1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3420"/>
        <w:gridCol w:w="1129"/>
        <w:gridCol w:w="1129"/>
        <w:gridCol w:w="1139"/>
      </w:tblGrid>
      <w:tr>
        <w:trPr>
          <w:trHeight w:val="421" w:hRule="atLeast"/>
        </w:trPr>
        <w:tc>
          <w:tcPr>
            <w:tcW w:w="7720" w:type="dxa"/>
            <w:gridSpan w:val="5"/>
            <w:tcBorders>
              <w:bottom w:val="single" w:sz="18" w:space="0" w:color="000000"/>
            </w:tcBorders>
          </w:tcPr>
          <w:p>
            <w:pPr>
              <w:pStyle w:val="TableParagraph"/>
              <w:spacing w:line="225" w:lineRule="exact"/>
              <w:ind w:left="182" w:right="150"/>
              <w:jc w:val="center"/>
              <w:rPr>
                <w:rFonts w:ascii="Calibri"/>
                <w:b/>
                <w:sz w:val="22"/>
              </w:rPr>
            </w:pPr>
            <w:r>
              <w:rPr>
                <w:rFonts w:ascii="Calibri"/>
                <w:b/>
                <w:spacing w:val="-2"/>
                <w:sz w:val="22"/>
              </w:rPr>
              <w:t>Crosstab</w:t>
            </w:r>
          </w:p>
        </w:tc>
      </w:tr>
      <w:tr>
        <w:trPr>
          <w:trHeight w:val="507" w:hRule="atLeast"/>
        </w:trPr>
        <w:tc>
          <w:tcPr>
            <w:tcW w:w="4323" w:type="dxa"/>
            <w:gridSpan w:val="2"/>
            <w:vMerge w:val="restart"/>
            <w:tcBorders>
              <w:top w:val="single" w:sz="18" w:space="0" w:color="000000"/>
              <w:left w:val="single" w:sz="18" w:space="0" w:color="000000"/>
              <w:bottom w:val="single" w:sz="18" w:space="0" w:color="000000"/>
              <w:right w:val="single" w:sz="18" w:space="0" w:color="000000"/>
            </w:tcBorders>
          </w:tcPr>
          <w:p>
            <w:pPr>
              <w:pStyle w:val="TableParagraph"/>
              <w:rPr>
                <w:sz w:val="22"/>
              </w:rPr>
            </w:pPr>
          </w:p>
        </w:tc>
        <w:tc>
          <w:tcPr>
            <w:tcW w:w="2258" w:type="dxa"/>
            <w:gridSpan w:val="2"/>
            <w:tcBorders>
              <w:top w:val="single" w:sz="18" w:space="0" w:color="000000"/>
              <w:left w:val="single" w:sz="18" w:space="0" w:color="000000"/>
              <w:bottom w:val="single" w:sz="8" w:space="0" w:color="000000"/>
              <w:right w:val="single" w:sz="8" w:space="0" w:color="000000"/>
            </w:tcBorders>
          </w:tcPr>
          <w:p>
            <w:pPr>
              <w:pStyle w:val="TableParagraph"/>
              <w:spacing w:before="51"/>
              <w:ind w:left="749"/>
              <w:rPr>
                <w:rFonts w:ascii="Calibri"/>
                <w:sz w:val="22"/>
              </w:rPr>
            </w:pPr>
            <w:r>
              <w:rPr>
                <w:rFonts w:ascii="Calibri"/>
                <w:spacing w:val="-2"/>
                <w:sz w:val="22"/>
              </w:rPr>
              <w:t>Location</w:t>
            </w:r>
          </w:p>
        </w:tc>
        <w:tc>
          <w:tcPr>
            <w:tcW w:w="1139" w:type="dxa"/>
            <w:vMerge w:val="restart"/>
            <w:tcBorders>
              <w:top w:val="single" w:sz="18" w:space="0" w:color="000000"/>
              <w:left w:val="single" w:sz="8" w:space="0" w:color="000000"/>
              <w:bottom w:val="single" w:sz="18" w:space="0" w:color="000000"/>
              <w:right w:val="single" w:sz="18" w:space="0" w:color="000000"/>
            </w:tcBorders>
          </w:tcPr>
          <w:p>
            <w:pPr>
              <w:pStyle w:val="TableParagraph"/>
              <w:spacing w:before="51"/>
              <w:ind w:left="347"/>
              <w:rPr>
                <w:rFonts w:ascii="Calibri"/>
                <w:sz w:val="22"/>
              </w:rPr>
            </w:pPr>
            <w:r>
              <w:rPr>
                <w:rFonts w:ascii="Calibri"/>
                <w:spacing w:val="-2"/>
                <w:sz w:val="22"/>
              </w:rPr>
              <w:t>Total</w:t>
            </w:r>
          </w:p>
        </w:tc>
      </w:tr>
      <w:tr>
        <w:trPr>
          <w:trHeight w:val="526" w:hRule="atLeast"/>
        </w:trPr>
        <w:tc>
          <w:tcPr>
            <w:tcW w:w="4323" w:type="dxa"/>
            <w:gridSpan w:val="2"/>
            <w:vMerge/>
            <w:tcBorders>
              <w:top w:val="nil"/>
              <w:left w:val="single" w:sz="18" w:space="0" w:color="000000"/>
              <w:bottom w:val="single" w:sz="18" w:space="0" w:color="000000"/>
              <w:right w:val="single" w:sz="18" w:space="0" w:color="000000"/>
            </w:tcBorders>
          </w:tcPr>
          <w:p>
            <w:pPr>
              <w:rPr>
                <w:sz w:val="2"/>
                <w:szCs w:val="2"/>
              </w:rPr>
            </w:pPr>
          </w:p>
        </w:tc>
        <w:tc>
          <w:tcPr>
            <w:tcW w:w="1129" w:type="dxa"/>
            <w:tcBorders>
              <w:top w:val="single" w:sz="8" w:space="0" w:color="000000"/>
              <w:left w:val="single" w:sz="18" w:space="0" w:color="000000"/>
              <w:bottom w:val="single" w:sz="18" w:space="0" w:color="000000"/>
              <w:right w:val="single" w:sz="8" w:space="0" w:color="000000"/>
            </w:tcBorders>
          </w:tcPr>
          <w:p>
            <w:pPr>
              <w:pStyle w:val="TableParagraph"/>
              <w:spacing w:before="56"/>
              <w:ind w:left="326"/>
              <w:rPr>
                <w:rFonts w:ascii="Calibri"/>
                <w:sz w:val="22"/>
              </w:rPr>
            </w:pPr>
            <w:r>
              <w:rPr>
                <w:rFonts w:ascii="Calibri"/>
                <w:spacing w:val="-2"/>
                <w:sz w:val="22"/>
              </w:rPr>
              <w:t>Rural</w:t>
            </w:r>
          </w:p>
        </w:tc>
        <w:tc>
          <w:tcPr>
            <w:tcW w:w="1129" w:type="dxa"/>
            <w:tcBorders>
              <w:top w:val="single" w:sz="8" w:space="0" w:color="000000"/>
              <w:left w:val="single" w:sz="8" w:space="0" w:color="000000"/>
              <w:bottom w:val="single" w:sz="18" w:space="0" w:color="000000"/>
              <w:right w:val="single" w:sz="8" w:space="0" w:color="000000"/>
            </w:tcBorders>
          </w:tcPr>
          <w:p>
            <w:pPr>
              <w:pStyle w:val="TableParagraph"/>
              <w:spacing w:before="56"/>
              <w:ind w:left="300"/>
              <w:rPr>
                <w:rFonts w:ascii="Calibri"/>
                <w:sz w:val="22"/>
              </w:rPr>
            </w:pPr>
            <w:r>
              <w:rPr>
                <w:rFonts w:ascii="Calibri"/>
                <w:spacing w:val="-2"/>
                <w:sz w:val="22"/>
              </w:rPr>
              <w:t>Urban</w:t>
            </w:r>
          </w:p>
        </w:tc>
        <w:tc>
          <w:tcPr>
            <w:tcW w:w="1139" w:type="dxa"/>
            <w:vMerge/>
            <w:tcBorders>
              <w:top w:val="nil"/>
              <w:left w:val="single" w:sz="8" w:space="0" w:color="000000"/>
              <w:bottom w:val="single" w:sz="18" w:space="0" w:color="000000"/>
              <w:right w:val="single" w:sz="18" w:space="0" w:color="000000"/>
            </w:tcBorders>
          </w:tcPr>
          <w:p>
            <w:pPr>
              <w:rPr>
                <w:sz w:val="2"/>
                <w:szCs w:val="2"/>
              </w:rPr>
            </w:pPr>
          </w:p>
        </w:tc>
      </w:tr>
      <w:tr>
        <w:trPr>
          <w:trHeight w:val="340" w:hRule="atLeast"/>
        </w:trPr>
        <w:tc>
          <w:tcPr>
            <w:tcW w:w="903" w:type="dxa"/>
            <w:tcBorders>
              <w:top w:val="single" w:sz="18" w:space="0" w:color="000000"/>
              <w:left w:val="single" w:sz="18" w:space="0" w:color="000000"/>
            </w:tcBorders>
          </w:tcPr>
          <w:p>
            <w:pPr>
              <w:pStyle w:val="TableParagraph"/>
              <w:rPr>
                <w:sz w:val="22"/>
              </w:rPr>
            </w:pPr>
          </w:p>
        </w:tc>
        <w:tc>
          <w:tcPr>
            <w:tcW w:w="3420" w:type="dxa"/>
            <w:tcBorders>
              <w:top w:val="single" w:sz="18" w:space="0" w:color="000000"/>
              <w:right w:val="single" w:sz="18" w:space="0" w:color="000000"/>
            </w:tcBorders>
          </w:tcPr>
          <w:p>
            <w:pPr>
              <w:pStyle w:val="TableParagraph"/>
              <w:spacing w:before="47"/>
              <w:ind w:left="416"/>
              <w:jc w:val="center"/>
              <w:rPr>
                <w:rFonts w:ascii="Calibri"/>
                <w:sz w:val="22"/>
              </w:rPr>
            </w:pPr>
            <w:r>
              <w:rPr>
                <w:rFonts w:ascii="Calibri"/>
                <w:spacing w:val="-2"/>
                <w:sz w:val="22"/>
              </w:rPr>
              <w:t>Count</w:t>
            </w:r>
          </w:p>
        </w:tc>
        <w:tc>
          <w:tcPr>
            <w:tcW w:w="1129" w:type="dxa"/>
            <w:tcBorders>
              <w:top w:val="single" w:sz="18" w:space="0" w:color="000000"/>
              <w:left w:val="single" w:sz="18" w:space="0" w:color="000000"/>
              <w:right w:val="single" w:sz="8" w:space="0" w:color="000000"/>
            </w:tcBorders>
          </w:tcPr>
          <w:p>
            <w:pPr>
              <w:pStyle w:val="TableParagraph"/>
              <w:spacing w:before="47"/>
              <w:ind w:right="42"/>
              <w:jc w:val="right"/>
              <w:rPr>
                <w:rFonts w:ascii="Calibri"/>
                <w:sz w:val="22"/>
              </w:rPr>
            </w:pPr>
            <w:r>
              <w:rPr>
                <w:rFonts w:ascii="Calibri"/>
                <w:spacing w:val="-5"/>
                <w:sz w:val="22"/>
              </w:rPr>
              <w:t>51</w:t>
            </w:r>
          </w:p>
        </w:tc>
        <w:tc>
          <w:tcPr>
            <w:tcW w:w="1129" w:type="dxa"/>
            <w:tcBorders>
              <w:top w:val="single" w:sz="18" w:space="0" w:color="000000"/>
              <w:left w:val="single" w:sz="8" w:space="0" w:color="000000"/>
              <w:right w:val="single" w:sz="8" w:space="0" w:color="000000"/>
            </w:tcBorders>
          </w:tcPr>
          <w:p>
            <w:pPr>
              <w:pStyle w:val="TableParagraph"/>
              <w:spacing w:before="47"/>
              <w:ind w:right="33"/>
              <w:jc w:val="right"/>
              <w:rPr>
                <w:rFonts w:ascii="Calibri"/>
                <w:sz w:val="22"/>
              </w:rPr>
            </w:pPr>
            <w:r>
              <w:rPr>
                <w:rFonts w:ascii="Calibri"/>
                <w:spacing w:val="-5"/>
                <w:sz w:val="22"/>
              </w:rPr>
              <w:t>47</w:t>
            </w:r>
          </w:p>
        </w:tc>
        <w:tc>
          <w:tcPr>
            <w:tcW w:w="1139" w:type="dxa"/>
            <w:tcBorders>
              <w:top w:val="single" w:sz="18" w:space="0" w:color="000000"/>
              <w:left w:val="single" w:sz="8" w:space="0" w:color="000000"/>
              <w:right w:val="single" w:sz="18" w:space="0" w:color="000000"/>
            </w:tcBorders>
          </w:tcPr>
          <w:p>
            <w:pPr>
              <w:pStyle w:val="TableParagraph"/>
              <w:spacing w:before="47"/>
              <w:ind w:right="41"/>
              <w:jc w:val="right"/>
              <w:rPr>
                <w:rFonts w:ascii="Calibri"/>
                <w:sz w:val="22"/>
              </w:rPr>
            </w:pPr>
            <w:r>
              <w:rPr>
                <w:rFonts w:ascii="Calibri"/>
                <w:spacing w:val="-5"/>
                <w:sz w:val="22"/>
              </w:rPr>
              <w:t>98</w:t>
            </w:r>
          </w:p>
        </w:tc>
      </w:tr>
      <w:tr>
        <w:trPr>
          <w:trHeight w:val="280" w:hRule="atLeast"/>
        </w:trPr>
        <w:tc>
          <w:tcPr>
            <w:tcW w:w="903" w:type="dxa"/>
            <w:tcBorders>
              <w:left w:val="single" w:sz="18" w:space="0" w:color="000000"/>
            </w:tcBorders>
          </w:tcPr>
          <w:p>
            <w:pPr>
              <w:pStyle w:val="TableParagraph"/>
              <w:rPr>
                <w:sz w:val="20"/>
              </w:rPr>
            </w:pPr>
          </w:p>
        </w:tc>
        <w:tc>
          <w:tcPr>
            <w:tcW w:w="3420" w:type="dxa"/>
            <w:tcBorders>
              <w:right w:val="single" w:sz="18" w:space="0" w:color="000000"/>
            </w:tcBorders>
          </w:tcPr>
          <w:p>
            <w:pPr>
              <w:pStyle w:val="TableParagraph"/>
              <w:spacing w:line="253" w:lineRule="exact"/>
              <w:ind w:left="191"/>
              <w:rPr>
                <w:rFonts w:ascii="Calibri"/>
                <w:sz w:val="22"/>
              </w:rPr>
            </w:pPr>
            <w:r>
              <w:rPr>
                <w:rFonts w:ascii="Calibri"/>
                <w:spacing w:val="-2"/>
                <w:sz w:val="22"/>
              </w:rPr>
              <w:t>Inquiry</w:t>
            </w:r>
          </w:p>
        </w:tc>
        <w:tc>
          <w:tcPr>
            <w:tcW w:w="1129" w:type="dxa"/>
            <w:tcBorders>
              <w:left w:val="single" w:sz="18" w:space="0" w:color="000000"/>
              <w:right w:val="single" w:sz="8" w:space="0" w:color="000000"/>
            </w:tcBorders>
          </w:tcPr>
          <w:p>
            <w:pPr>
              <w:pStyle w:val="TableParagraph"/>
              <w:rPr>
                <w:sz w:val="20"/>
              </w:rPr>
            </w:pPr>
          </w:p>
        </w:tc>
        <w:tc>
          <w:tcPr>
            <w:tcW w:w="1129" w:type="dxa"/>
            <w:tcBorders>
              <w:left w:val="single" w:sz="8" w:space="0" w:color="000000"/>
              <w:right w:val="single" w:sz="8" w:space="0" w:color="000000"/>
            </w:tcBorders>
          </w:tcPr>
          <w:p>
            <w:pPr>
              <w:pStyle w:val="TableParagraph"/>
              <w:rPr>
                <w:sz w:val="20"/>
              </w:rPr>
            </w:pPr>
          </w:p>
        </w:tc>
        <w:tc>
          <w:tcPr>
            <w:tcW w:w="1139" w:type="dxa"/>
            <w:tcBorders>
              <w:left w:val="single" w:sz="8" w:space="0" w:color="000000"/>
              <w:right w:val="single" w:sz="18" w:space="0" w:color="000000"/>
            </w:tcBorders>
          </w:tcPr>
          <w:p>
            <w:pPr>
              <w:pStyle w:val="TableParagraph"/>
              <w:rPr>
                <w:sz w:val="20"/>
              </w:rPr>
            </w:pPr>
          </w:p>
        </w:tc>
      </w:tr>
      <w:tr>
        <w:trPr>
          <w:trHeight w:val="420"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56" w:lineRule="exact"/>
              <w:ind w:right="290"/>
              <w:jc w:val="right"/>
              <w:rPr>
                <w:rFonts w:ascii="Calibri"/>
                <w:sz w:val="22"/>
              </w:rPr>
            </w:pPr>
            <w:r>
              <w:rPr>
                <w:rFonts w:ascii="Calibri"/>
                <w:sz w:val="22"/>
              </w:rPr>
              <w:t>%</w:t>
            </w:r>
            <w:r>
              <w:rPr>
                <w:rFonts w:ascii="Calibri"/>
                <w:spacing w:val="-2"/>
                <w:sz w:val="22"/>
              </w:rPr>
              <w:t> </w:t>
            </w:r>
            <w:r>
              <w:rPr>
                <w:rFonts w:ascii="Calibri"/>
                <w:sz w:val="22"/>
              </w:rPr>
              <w:t>within</w:t>
            </w:r>
            <w:r>
              <w:rPr>
                <w:rFonts w:ascii="Calibri"/>
                <w:spacing w:val="-3"/>
                <w:sz w:val="22"/>
              </w:rPr>
              <w:t> </w:t>
            </w:r>
            <w:r>
              <w:rPr>
                <w:rFonts w:ascii="Calibri"/>
                <w:spacing w:val="-2"/>
                <w:sz w:val="22"/>
              </w:rPr>
              <w:t>Groups</w:t>
            </w:r>
          </w:p>
        </w:tc>
        <w:tc>
          <w:tcPr>
            <w:tcW w:w="1129" w:type="dxa"/>
            <w:tcBorders>
              <w:left w:val="single" w:sz="18" w:space="0" w:color="000000"/>
              <w:right w:val="single" w:sz="8" w:space="0" w:color="000000"/>
            </w:tcBorders>
          </w:tcPr>
          <w:p>
            <w:pPr>
              <w:pStyle w:val="TableParagraph"/>
              <w:spacing w:line="256" w:lineRule="exact"/>
              <w:ind w:right="43"/>
              <w:jc w:val="right"/>
              <w:rPr>
                <w:rFonts w:ascii="Calibri"/>
                <w:sz w:val="22"/>
              </w:rPr>
            </w:pPr>
            <w:r>
              <w:rPr>
                <w:rFonts w:ascii="Calibri"/>
                <w:spacing w:val="-2"/>
                <w:sz w:val="22"/>
              </w:rPr>
              <w:t>52.0%</w:t>
            </w:r>
          </w:p>
        </w:tc>
        <w:tc>
          <w:tcPr>
            <w:tcW w:w="1129" w:type="dxa"/>
            <w:tcBorders>
              <w:left w:val="single" w:sz="8" w:space="0" w:color="000000"/>
              <w:right w:val="single" w:sz="8" w:space="0" w:color="000000"/>
            </w:tcBorders>
          </w:tcPr>
          <w:p>
            <w:pPr>
              <w:pStyle w:val="TableParagraph"/>
              <w:spacing w:line="256" w:lineRule="exact"/>
              <w:ind w:right="34"/>
              <w:jc w:val="right"/>
              <w:rPr>
                <w:rFonts w:ascii="Calibri"/>
                <w:sz w:val="22"/>
              </w:rPr>
            </w:pPr>
            <w:r>
              <w:rPr>
                <w:rFonts w:ascii="Calibri"/>
                <w:spacing w:val="-2"/>
                <w:sz w:val="22"/>
              </w:rPr>
              <w:t>48.0%</w:t>
            </w:r>
          </w:p>
        </w:tc>
        <w:tc>
          <w:tcPr>
            <w:tcW w:w="1139" w:type="dxa"/>
            <w:tcBorders>
              <w:left w:val="single" w:sz="8" w:space="0" w:color="000000"/>
              <w:right w:val="single" w:sz="18" w:space="0" w:color="000000"/>
            </w:tcBorders>
          </w:tcPr>
          <w:p>
            <w:pPr>
              <w:pStyle w:val="TableParagraph"/>
              <w:spacing w:line="256" w:lineRule="exact"/>
              <w:ind w:right="42"/>
              <w:jc w:val="right"/>
              <w:rPr>
                <w:rFonts w:ascii="Calibri"/>
                <w:sz w:val="22"/>
              </w:rPr>
            </w:pPr>
            <w:r>
              <w:rPr>
                <w:rFonts w:ascii="Calibri"/>
                <w:spacing w:val="-2"/>
                <w:sz w:val="22"/>
              </w:rPr>
              <w:t>100.0%</w:t>
            </w:r>
          </w:p>
        </w:tc>
      </w:tr>
      <w:tr>
        <w:trPr>
          <w:trHeight w:val="419"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before="124"/>
              <w:ind w:left="416"/>
              <w:jc w:val="center"/>
              <w:rPr>
                <w:rFonts w:ascii="Calibri"/>
                <w:sz w:val="22"/>
              </w:rPr>
            </w:pPr>
            <w:r>
              <w:rPr>
                <w:rFonts w:ascii="Calibri"/>
                <w:spacing w:val="-2"/>
                <w:sz w:val="22"/>
              </w:rPr>
              <w:t>Count</w:t>
            </w:r>
          </w:p>
        </w:tc>
        <w:tc>
          <w:tcPr>
            <w:tcW w:w="1129" w:type="dxa"/>
            <w:tcBorders>
              <w:left w:val="single" w:sz="18" w:space="0" w:color="000000"/>
              <w:right w:val="single" w:sz="8" w:space="0" w:color="000000"/>
            </w:tcBorders>
          </w:tcPr>
          <w:p>
            <w:pPr>
              <w:pStyle w:val="TableParagraph"/>
              <w:spacing w:before="124"/>
              <w:ind w:right="42"/>
              <w:jc w:val="right"/>
              <w:rPr>
                <w:rFonts w:ascii="Calibri"/>
                <w:sz w:val="22"/>
              </w:rPr>
            </w:pPr>
            <w:r>
              <w:rPr>
                <w:rFonts w:ascii="Calibri"/>
                <w:spacing w:val="-5"/>
                <w:sz w:val="22"/>
              </w:rPr>
              <w:t>50</w:t>
            </w:r>
          </w:p>
        </w:tc>
        <w:tc>
          <w:tcPr>
            <w:tcW w:w="1129" w:type="dxa"/>
            <w:tcBorders>
              <w:left w:val="single" w:sz="8" w:space="0" w:color="000000"/>
              <w:right w:val="single" w:sz="8" w:space="0" w:color="000000"/>
            </w:tcBorders>
          </w:tcPr>
          <w:p>
            <w:pPr>
              <w:pStyle w:val="TableParagraph"/>
              <w:spacing w:before="124"/>
              <w:ind w:right="33"/>
              <w:jc w:val="right"/>
              <w:rPr>
                <w:rFonts w:ascii="Calibri"/>
                <w:sz w:val="22"/>
              </w:rPr>
            </w:pPr>
            <w:r>
              <w:rPr>
                <w:rFonts w:ascii="Calibri"/>
                <w:spacing w:val="-5"/>
                <w:sz w:val="22"/>
              </w:rPr>
              <w:t>57</w:t>
            </w:r>
          </w:p>
        </w:tc>
        <w:tc>
          <w:tcPr>
            <w:tcW w:w="1139" w:type="dxa"/>
            <w:tcBorders>
              <w:left w:val="single" w:sz="8" w:space="0" w:color="000000"/>
              <w:right w:val="single" w:sz="18" w:space="0" w:color="000000"/>
            </w:tcBorders>
          </w:tcPr>
          <w:p>
            <w:pPr>
              <w:pStyle w:val="TableParagraph"/>
              <w:spacing w:before="124"/>
              <w:ind w:right="46"/>
              <w:jc w:val="right"/>
              <w:rPr>
                <w:rFonts w:ascii="Calibri"/>
                <w:sz w:val="22"/>
              </w:rPr>
            </w:pPr>
            <w:r>
              <w:rPr>
                <w:rFonts w:ascii="Calibri"/>
                <w:spacing w:val="-5"/>
                <w:sz w:val="22"/>
              </w:rPr>
              <w:t>107</w:t>
            </w:r>
          </w:p>
        </w:tc>
      </w:tr>
      <w:tr>
        <w:trPr>
          <w:trHeight w:val="281" w:hRule="atLeast"/>
        </w:trPr>
        <w:tc>
          <w:tcPr>
            <w:tcW w:w="903" w:type="dxa"/>
            <w:tcBorders>
              <w:left w:val="single" w:sz="18" w:space="0" w:color="000000"/>
            </w:tcBorders>
          </w:tcPr>
          <w:p>
            <w:pPr>
              <w:pStyle w:val="TableParagraph"/>
              <w:spacing w:line="256" w:lineRule="exact"/>
              <w:ind w:left="78"/>
              <w:rPr>
                <w:rFonts w:ascii="Calibri"/>
                <w:sz w:val="22"/>
              </w:rPr>
            </w:pPr>
            <w:r>
              <w:rPr>
                <w:rFonts w:ascii="Calibri"/>
                <w:spacing w:val="-2"/>
                <w:sz w:val="22"/>
              </w:rPr>
              <w:t>Groups</w:t>
            </w:r>
          </w:p>
        </w:tc>
        <w:tc>
          <w:tcPr>
            <w:tcW w:w="3420" w:type="dxa"/>
            <w:tcBorders>
              <w:right w:val="single" w:sz="18" w:space="0" w:color="000000"/>
            </w:tcBorders>
          </w:tcPr>
          <w:p>
            <w:pPr>
              <w:pStyle w:val="TableParagraph"/>
              <w:spacing w:line="256" w:lineRule="exact"/>
              <w:ind w:left="191"/>
              <w:rPr>
                <w:rFonts w:ascii="Calibri"/>
                <w:sz w:val="22"/>
              </w:rPr>
            </w:pPr>
            <w:r>
              <w:rPr>
                <w:rFonts w:ascii="Calibri"/>
                <w:sz w:val="22"/>
              </w:rPr>
              <w:t>Task</w:t>
            </w:r>
            <w:r>
              <w:rPr>
                <w:rFonts w:ascii="Calibri"/>
                <w:spacing w:val="-5"/>
                <w:sz w:val="22"/>
              </w:rPr>
              <w:t> </w:t>
            </w:r>
            <w:r>
              <w:rPr>
                <w:rFonts w:ascii="Calibri"/>
                <w:spacing w:val="-2"/>
                <w:sz w:val="22"/>
              </w:rPr>
              <w:t>Based</w:t>
            </w:r>
          </w:p>
        </w:tc>
        <w:tc>
          <w:tcPr>
            <w:tcW w:w="1129" w:type="dxa"/>
            <w:tcBorders>
              <w:left w:val="single" w:sz="18" w:space="0" w:color="000000"/>
              <w:right w:val="single" w:sz="8" w:space="0" w:color="000000"/>
            </w:tcBorders>
          </w:tcPr>
          <w:p>
            <w:pPr>
              <w:pStyle w:val="TableParagraph"/>
              <w:rPr>
                <w:sz w:val="20"/>
              </w:rPr>
            </w:pPr>
          </w:p>
        </w:tc>
        <w:tc>
          <w:tcPr>
            <w:tcW w:w="1129" w:type="dxa"/>
            <w:tcBorders>
              <w:left w:val="single" w:sz="8" w:space="0" w:color="000000"/>
              <w:right w:val="single" w:sz="8" w:space="0" w:color="000000"/>
            </w:tcBorders>
          </w:tcPr>
          <w:p>
            <w:pPr>
              <w:pStyle w:val="TableParagraph"/>
              <w:rPr>
                <w:sz w:val="20"/>
              </w:rPr>
            </w:pPr>
          </w:p>
        </w:tc>
        <w:tc>
          <w:tcPr>
            <w:tcW w:w="1139" w:type="dxa"/>
            <w:tcBorders>
              <w:left w:val="single" w:sz="8" w:space="0" w:color="000000"/>
              <w:right w:val="single" w:sz="18" w:space="0" w:color="000000"/>
            </w:tcBorders>
          </w:tcPr>
          <w:p>
            <w:pPr>
              <w:pStyle w:val="TableParagraph"/>
              <w:rPr>
                <w:sz w:val="20"/>
              </w:rPr>
            </w:pPr>
          </w:p>
        </w:tc>
      </w:tr>
      <w:tr>
        <w:trPr>
          <w:trHeight w:val="420"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54" w:lineRule="exact"/>
              <w:ind w:right="290"/>
              <w:jc w:val="right"/>
              <w:rPr>
                <w:rFonts w:ascii="Calibri"/>
                <w:sz w:val="22"/>
              </w:rPr>
            </w:pPr>
            <w:r>
              <w:rPr>
                <w:rFonts w:ascii="Calibri"/>
                <w:sz w:val="22"/>
              </w:rPr>
              <w:t>%</w:t>
            </w:r>
            <w:r>
              <w:rPr>
                <w:rFonts w:ascii="Calibri"/>
                <w:spacing w:val="-2"/>
                <w:sz w:val="22"/>
              </w:rPr>
              <w:t> </w:t>
            </w:r>
            <w:r>
              <w:rPr>
                <w:rFonts w:ascii="Calibri"/>
                <w:sz w:val="22"/>
              </w:rPr>
              <w:t>within</w:t>
            </w:r>
            <w:r>
              <w:rPr>
                <w:rFonts w:ascii="Calibri"/>
                <w:spacing w:val="-3"/>
                <w:sz w:val="22"/>
              </w:rPr>
              <w:t> </w:t>
            </w:r>
            <w:r>
              <w:rPr>
                <w:rFonts w:ascii="Calibri"/>
                <w:spacing w:val="-2"/>
                <w:sz w:val="22"/>
              </w:rPr>
              <w:t>Groups</w:t>
            </w:r>
          </w:p>
        </w:tc>
        <w:tc>
          <w:tcPr>
            <w:tcW w:w="1129" w:type="dxa"/>
            <w:tcBorders>
              <w:left w:val="single" w:sz="18" w:space="0" w:color="000000"/>
              <w:right w:val="single" w:sz="8" w:space="0" w:color="000000"/>
            </w:tcBorders>
          </w:tcPr>
          <w:p>
            <w:pPr>
              <w:pStyle w:val="TableParagraph"/>
              <w:spacing w:line="254" w:lineRule="exact"/>
              <w:ind w:right="43"/>
              <w:jc w:val="right"/>
              <w:rPr>
                <w:rFonts w:ascii="Calibri"/>
                <w:sz w:val="22"/>
              </w:rPr>
            </w:pPr>
            <w:r>
              <w:rPr>
                <w:rFonts w:ascii="Calibri"/>
                <w:spacing w:val="-2"/>
                <w:sz w:val="22"/>
              </w:rPr>
              <w:t>46.7%</w:t>
            </w:r>
          </w:p>
        </w:tc>
        <w:tc>
          <w:tcPr>
            <w:tcW w:w="1129" w:type="dxa"/>
            <w:tcBorders>
              <w:left w:val="single" w:sz="8" w:space="0" w:color="000000"/>
              <w:right w:val="single" w:sz="8" w:space="0" w:color="000000"/>
            </w:tcBorders>
          </w:tcPr>
          <w:p>
            <w:pPr>
              <w:pStyle w:val="TableParagraph"/>
              <w:spacing w:line="254" w:lineRule="exact"/>
              <w:ind w:right="34"/>
              <w:jc w:val="right"/>
              <w:rPr>
                <w:rFonts w:ascii="Calibri"/>
                <w:sz w:val="22"/>
              </w:rPr>
            </w:pPr>
            <w:r>
              <w:rPr>
                <w:rFonts w:ascii="Calibri"/>
                <w:spacing w:val="-2"/>
                <w:sz w:val="22"/>
              </w:rPr>
              <w:t>53.3%</w:t>
            </w:r>
          </w:p>
        </w:tc>
        <w:tc>
          <w:tcPr>
            <w:tcW w:w="1139" w:type="dxa"/>
            <w:tcBorders>
              <w:left w:val="single" w:sz="8" w:space="0" w:color="000000"/>
              <w:right w:val="single" w:sz="18" w:space="0" w:color="000000"/>
            </w:tcBorders>
          </w:tcPr>
          <w:p>
            <w:pPr>
              <w:pStyle w:val="TableParagraph"/>
              <w:spacing w:line="254" w:lineRule="exact"/>
              <w:ind w:right="42"/>
              <w:jc w:val="right"/>
              <w:rPr>
                <w:rFonts w:ascii="Calibri"/>
                <w:sz w:val="22"/>
              </w:rPr>
            </w:pPr>
            <w:r>
              <w:rPr>
                <w:rFonts w:ascii="Calibri"/>
                <w:spacing w:val="-2"/>
                <w:sz w:val="22"/>
              </w:rPr>
              <w:t>100.0%</w:t>
            </w:r>
          </w:p>
        </w:tc>
      </w:tr>
      <w:tr>
        <w:trPr>
          <w:trHeight w:val="420"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before="126"/>
              <w:ind w:left="416"/>
              <w:jc w:val="center"/>
              <w:rPr>
                <w:rFonts w:ascii="Calibri"/>
                <w:sz w:val="22"/>
              </w:rPr>
            </w:pPr>
            <w:r>
              <w:rPr>
                <w:rFonts w:ascii="Calibri"/>
                <w:spacing w:val="-2"/>
                <w:sz w:val="22"/>
              </w:rPr>
              <w:t>Count</w:t>
            </w:r>
          </w:p>
        </w:tc>
        <w:tc>
          <w:tcPr>
            <w:tcW w:w="1129" w:type="dxa"/>
            <w:tcBorders>
              <w:left w:val="single" w:sz="18" w:space="0" w:color="000000"/>
              <w:right w:val="single" w:sz="8" w:space="0" w:color="000000"/>
            </w:tcBorders>
          </w:tcPr>
          <w:p>
            <w:pPr>
              <w:pStyle w:val="TableParagraph"/>
              <w:spacing w:before="126"/>
              <w:ind w:right="42"/>
              <w:jc w:val="right"/>
              <w:rPr>
                <w:rFonts w:ascii="Calibri"/>
                <w:sz w:val="22"/>
              </w:rPr>
            </w:pPr>
            <w:r>
              <w:rPr>
                <w:rFonts w:ascii="Calibri"/>
                <w:spacing w:val="-5"/>
                <w:sz w:val="22"/>
              </w:rPr>
              <w:t>52</w:t>
            </w:r>
          </w:p>
        </w:tc>
        <w:tc>
          <w:tcPr>
            <w:tcW w:w="1129" w:type="dxa"/>
            <w:tcBorders>
              <w:left w:val="single" w:sz="8" w:space="0" w:color="000000"/>
              <w:right w:val="single" w:sz="8" w:space="0" w:color="000000"/>
            </w:tcBorders>
          </w:tcPr>
          <w:p>
            <w:pPr>
              <w:pStyle w:val="TableParagraph"/>
              <w:spacing w:before="126"/>
              <w:ind w:right="33"/>
              <w:jc w:val="right"/>
              <w:rPr>
                <w:rFonts w:ascii="Calibri"/>
                <w:sz w:val="22"/>
              </w:rPr>
            </w:pPr>
            <w:r>
              <w:rPr>
                <w:rFonts w:ascii="Calibri"/>
                <w:spacing w:val="-5"/>
                <w:sz w:val="22"/>
              </w:rPr>
              <w:t>49</w:t>
            </w:r>
          </w:p>
        </w:tc>
        <w:tc>
          <w:tcPr>
            <w:tcW w:w="1139" w:type="dxa"/>
            <w:tcBorders>
              <w:left w:val="single" w:sz="8" w:space="0" w:color="000000"/>
              <w:right w:val="single" w:sz="18" w:space="0" w:color="000000"/>
            </w:tcBorders>
          </w:tcPr>
          <w:p>
            <w:pPr>
              <w:pStyle w:val="TableParagraph"/>
              <w:spacing w:before="126"/>
              <w:ind w:right="46"/>
              <w:jc w:val="right"/>
              <w:rPr>
                <w:rFonts w:ascii="Calibri"/>
                <w:sz w:val="22"/>
              </w:rPr>
            </w:pPr>
            <w:r>
              <w:rPr>
                <w:rFonts w:ascii="Calibri"/>
                <w:spacing w:val="-5"/>
                <w:sz w:val="22"/>
              </w:rPr>
              <w:t>101</w:t>
            </w:r>
          </w:p>
        </w:tc>
      </w:tr>
      <w:tr>
        <w:trPr>
          <w:trHeight w:val="278" w:hRule="atLeast"/>
        </w:trPr>
        <w:tc>
          <w:tcPr>
            <w:tcW w:w="903" w:type="dxa"/>
            <w:tcBorders>
              <w:left w:val="single" w:sz="18" w:space="0" w:color="000000"/>
            </w:tcBorders>
          </w:tcPr>
          <w:p>
            <w:pPr>
              <w:pStyle w:val="TableParagraph"/>
              <w:rPr>
                <w:sz w:val="20"/>
              </w:rPr>
            </w:pPr>
          </w:p>
        </w:tc>
        <w:tc>
          <w:tcPr>
            <w:tcW w:w="3420" w:type="dxa"/>
            <w:tcBorders>
              <w:right w:val="single" w:sz="18" w:space="0" w:color="000000"/>
            </w:tcBorders>
          </w:tcPr>
          <w:p>
            <w:pPr>
              <w:pStyle w:val="TableParagraph"/>
              <w:spacing w:line="253" w:lineRule="exact"/>
              <w:ind w:left="191"/>
              <w:rPr>
                <w:rFonts w:ascii="Calibri"/>
                <w:sz w:val="22"/>
              </w:rPr>
            </w:pPr>
            <w:r>
              <w:rPr>
                <w:rFonts w:ascii="Calibri"/>
                <w:spacing w:val="-2"/>
                <w:sz w:val="22"/>
              </w:rPr>
              <w:t>Lecture</w:t>
            </w:r>
          </w:p>
        </w:tc>
        <w:tc>
          <w:tcPr>
            <w:tcW w:w="1129" w:type="dxa"/>
            <w:tcBorders>
              <w:left w:val="single" w:sz="18" w:space="0" w:color="000000"/>
              <w:right w:val="single" w:sz="8" w:space="0" w:color="000000"/>
            </w:tcBorders>
          </w:tcPr>
          <w:p>
            <w:pPr>
              <w:pStyle w:val="TableParagraph"/>
              <w:rPr>
                <w:sz w:val="20"/>
              </w:rPr>
            </w:pPr>
          </w:p>
        </w:tc>
        <w:tc>
          <w:tcPr>
            <w:tcW w:w="1129" w:type="dxa"/>
            <w:tcBorders>
              <w:left w:val="single" w:sz="8" w:space="0" w:color="000000"/>
              <w:right w:val="single" w:sz="8" w:space="0" w:color="000000"/>
            </w:tcBorders>
          </w:tcPr>
          <w:p>
            <w:pPr>
              <w:pStyle w:val="TableParagraph"/>
              <w:rPr>
                <w:sz w:val="20"/>
              </w:rPr>
            </w:pPr>
          </w:p>
        </w:tc>
        <w:tc>
          <w:tcPr>
            <w:tcW w:w="1139" w:type="dxa"/>
            <w:tcBorders>
              <w:left w:val="single" w:sz="8" w:space="0" w:color="000000"/>
              <w:right w:val="single" w:sz="18" w:space="0" w:color="000000"/>
            </w:tcBorders>
          </w:tcPr>
          <w:p>
            <w:pPr>
              <w:pStyle w:val="TableParagraph"/>
              <w:rPr>
                <w:sz w:val="20"/>
              </w:rPr>
            </w:pPr>
          </w:p>
        </w:tc>
      </w:tr>
      <w:tr>
        <w:trPr>
          <w:trHeight w:val="401"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53" w:lineRule="exact"/>
              <w:ind w:right="290"/>
              <w:jc w:val="right"/>
              <w:rPr>
                <w:rFonts w:ascii="Calibri"/>
                <w:sz w:val="22"/>
              </w:rPr>
            </w:pPr>
            <w:r>
              <w:rPr>
                <w:rFonts w:ascii="Calibri"/>
                <w:sz w:val="22"/>
              </w:rPr>
              <w:t>%</w:t>
            </w:r>
            <w:r>
              <w:rPr>
                <w:rFonts w:ascii="Calibri"/>
                <w:spacing w:val="-2"/>
                <w:sz w:val="22"/>
              </w:rPr>
              <w:t> </w:t>
            </w:r>
            <w:r>
              <w:rPr>
                <w:rFonts w:ascii="Calibri"/>
                <w:sz w:val="22"/>
              </w:rPr>
              <w:t>within</w:t>
            </w:r>
            <w:r>
              <w:rPr>
                <w:rFonts w:ascii="Calibri"/>
                <w:spacing w:val="-3"/>
                <w:sz w:val="22"/>
              </w:rPr>
              <w:t> </w:t>
            </w:r>
            <w:r>
              <w:rPr>
                <w:rFonts w:ascii="Calibri"/>
                <w:spacing w:val="-2"/>
                <w:sz w:val="22"/>
              </w:rPr>
              <w:t>Groups</w:t>
            </w:r>
          </w:p>
        </w:tc>
        <w:tc>
          <w:tcPr>
            <w:tcW w:w="1129" w:type="dxa"/>
            <w:tcBorders>
              <w:left w:val="single" w:sz="18" w:space="0" w:color="000000"/>
              <w:right w:val="single" w:sz="8" w:space="0" w:color="000000"/>
            </w:tcBorders>
          </w:tcPr>
          <w:p>
            <w:pPr>
              <w:pStyle w:val="TableParagraph"/>
              <w:spacing w:line="253" w:lineRule="exact"/>
              <w:ind w:right="43"/>
              <w:jc w:val="right"/>
              <w:rPr>
                <w:rFonts w:ascii="Calibri"/>
                <w:sz w:val="22"/>
              </w:rPr>
            </w:pPr>
            <w:r>
              <w:rPr>
                <w:rFonts w:ascii="Calibri"/>
                <w:spacing w:val="-2"/>
                <w:sz w:val="22"/>
              </w:rPr>
              <w:t>51.5%</w:t>
            </w:r>
          </w:p>
        </w:tc>
        <w:tc>
          <w:tcPr>
            <w:tcW w:w="1129" w:type="dxa"/>
            <w:tcBorders>
              <w:left w:val="single" w:sz="8" w:space="0" w:color="000000"/>
              <w:right w:val="single" w:sz="8" w:space="0" w:color="000000"/>
            </w:tcBorders>
          </w:tcPr>
          <w:p>
            <w:pPr>
              <w:pStyle w:val="TableParagraph"/>
              <w:spacing w:line="253" w:lineRule="exact"/>
              <w:ind w:right="34"/>
              <w:jc w:val="right"/>
              <w:rPr>
                <w:rFonts w:ascii="Calibri"/>
                <w:sz w:val="22"/>
              </w:rPr>
            </w:pPr>
            <w:r>
              <w:rPr>
                <w:rFonts w:ascii="Calibri"/>
                <w:spacing w:val="-2"/>
                <w:sz w:val="22"/>
              </w:rPr>
              <w:t>48.5%</w:t>
            </w:r>
          </w:p>
        </w:tc>
        <w:tc>
          <w:tcPr>
            <w:tcW w:w="1139" w:type="dxa"/>
            <w:tcBorders>
              <w:left w:val="single" w:sz="8" w:space="0" w:color="000000"/>
              <w:right w:val="single" w:sz="18" w:space="0" w:color="000000"/>
            </w:tcBorders>
          </w:tcPr>
          <w:p>
            <w:pPr>
              <w:pStyle w:val="TableParagraph"/>
              <w:spacing w:line="253" w:lineRule="exact"/>
              <w:ind w:right="42"/>
              <w:jc w:val="right"/>
              <w:rPr>
                <w:rFonts w:ascii="Calibri"/>
                <w:sz w:val="22"/>
              </w:rPr>
            </w:pPr>
            <w:r>
              <w:rPr>
                <w:rFonts w:ascii="Calibri"/>
                <w:spacing w:val="-2"/>
                <w:sz w:val="22"/>
              </w:rPr>
              <w:t>100.0%</w:t>
            </w:r>
          </w:p>
        </w:tc>
      </w:tr>
      <w:tr>
        <w:trPr>
          <w:trHeight w:val="400"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before="107"/>
              <w:ind w:left="416"/>
              <w:jc w:val="center"/>
              <w:rPr>
                <w:rFonts w:ascii="Calibri"/>
                <w:sz w:val="22"/>
              </w:rPr>
            </w:pPr>
            <w:r>
              <w:rPr>
                <w:rFonts w:ascii="Calibri"/>
                <w:spacing w:val="-2"/>
                <w:sz w:val="22"/>
              </w:rPr>
              <w:t>Count</w:t>
            </w:r>
          </w:p>
        </w:tc>
        <w:tc>
          <w:tcPr>
            <w:tcW w:w="1129" w:type="dxa"/>
            <w:tcBorders>
              <w:left w:val="single" w:sz="18" w:space="0" w:color="000000"/>
              <w:right w:val="single" w:sz="8" w:space="0" w:color="000000"/>
            </w:tcBorders>
          </w:tcPr>
          <w:p>
            <w:pPr>
              <w:pStyle w:val="TableParagraph"/>
              <w:spacing w:before="107"/>
              <w:ind w:right="47"/>
              <w:jc w:val="right"/>
              <w:rPr>
                <w:rFonts w:ascii="Calibri"/>
                <w:sz w:val="22"/>
              </w:rPr>
            </w:pPr>
            <w:r>
              <w:rPr>
                <w:rFonts w:ascii="Calibri"/>
                <w:spacing w:val="-5"/>
                <w:sz w:val="22"/>
              </w:rPr>
              <w:t>153</w:t>
            </w:r>
          </w:p>
        </w:tc>
        <w:tc>
          <w:tcPr>
            <w:tcW w:w="1129" w:type="dxa"/>
            <w:tcBorders>
              <w:left w:val="single" w:sz="8" w:space="0" w:color="000000"/>
              <w:right w:val="single" w:sz="8" w:space="0" w:color="000000"/>
            </w:tcBorders>
          </w:tcPr>
          <w:p>
            <w:pPr>
              <w:pStyle w:val="TableParagraph"/>
              <w:spacing w:before="107"/>
              <w:ind w:right="38"/>
              <w:jc w:val="right"/>
              <w:rPr>
                <w:rFonts w:ascii="Calibri"/>
                <w:sz w:val="22"/>
              </w:rPr>
            </w:pPr>
            <w:r>
              <w:rPr>
                <w:rFonts w:ascii="Calibri"/>
                <w:spacing w:val="-5"/>
                <w:sz w:val="22"/>
              </w:rPr>
              <w:t>153</w:t>
            </w:r>
          </w:p>
        </w:tc>
        <w:tc>
          <w:tcPr>
            <w:tcW w:w="1139" w:type="dxa"/>
            <w:tcBorders>
              <w:left w:val="single" w:sz="8" w:space="0" w:color="000000"/>
              <w:right w:val="single" w:sz="18" w:space="0" w:color="000000"/>
            </w:tcBorders>
          </w:tcPr>
          <w:p>
            <w:pPr>
              <w:pStyle w:val="TableParagraph"/>
              <w:spacing w:before="107"/>
              <w:ind w:right="46"/>
              <w:jc w:val="right"/>
              <w:rPr>
                <w:rFonts w:ascii="Calibri"/>
                <w:sz w:val="22"/>
              </w:rPr>
            </w:pPr>
            <w:r>
              <w:rPr>
                <w:rFonts w:ascii="Calibri"/>
                <w:spacing w:val="-5"/>
                <w:sz w:val="22"/>
              </w:rPr>
              <w:t>306</w:t>
            </w:r>
          </w:p>
        </w:tc>
      </w:tr>
      <w:tr>
        <w:trPr>
          <w:trHeight w:val="278" w:hRule="atLeast"/>
        </w:trPr>
        <w:tc>
          <w:tcPr>
            <w:tcW w:w="903" w:type="dxa"/>
            <w:tcBorders>
              <w:left w:val="single" w:sz="18" w:space="0" w:color="000000"/>
            </w:tcBorders>
          </w:tcPr>
          <w:p>
            <w:pPr>
              <w:pStyle w:val="TableParagraph"/>
              <w:spacing w:line="253" w:lineRule="exact"/>
              <w:ind w:left="78"/>
              <w:rPr>
                <w:rFonts w:ascii="Calibri"/>
                <w:sz w:val="22"/>
              </w:rPr>
            </w:pPr>
            <w:r>
              <w:rPr>
                <w:rFonts w:ascii="Calibri"/>
                <w:spacing w:val="-2"/>
                <w:sz w:val="22"/>
              </w:rPr>
              <w:t>Total</w:t>
            </w:r>
          </w:p>
        </w:tc>
        <w:tc>
          <w:tcPr>
            <w:tcW w:w="3420" w:type="dxa"/>
            <w:tcBorders>
              <w:right w:val="single" w:sz="18" w:space="0" w:color="000000"/>
            </w:tcBorders>
          </w:tcPr>
          <w:p>
            <w:pPr>
              <w:pStyle w:val="TableParagraph"/>
              <w:rPr>
                <w:sz w:val="20"/>
              </w:rPr>
            </w:pPr>
          </w:p>
        </w:tc>
        <w:tc>
          <w:tcPr>
            <w:tcW w:w="1129" w:type="dxa"/>
            <w:tcBorders>
              <w:left w:val="single" w:sz="18" w:space="0" w:color="000000"/>
              <w:right w:val="single" w:sz="8" w:space="0" w:color="000000"/>
            </w:tcBorders>
          </w:tcPr>
          <w:p>
            <w:pPr>
              <w:pStyle w:val="TableParagraph"/>
              <w:rPr>
                <w:sz w:val="20"/>
              </w:rPr>
            </w:pPr>
          </w:p>
        </w:tc>
        <w:tc>
          <w:tcPr>
            <w:tcW w:w="1129" w:type="dxa"/>
            <w:tcBorders>
              <w:left w:val="single" w:sz="8" w:space="0" w:color="000000"/>
              <w:right w:val="single" w:sz="8" w:space="0" w:color="000000"/>
            </w:tcBorders>
          </w:tcPr>
          <w:p>
            <w:pPr>
              <w:pStyle w:val="TableParagraph"/>
              <w:rPr>
                <w:sz w:val="20"/>
              </w:rPr>
            </w:pPr>
          </w:p>
        </w:tc>
        <w:tc>
          <w:tcPr>
            <w:tcW w:w="1139" w:type="dxa"/>
            <w:tcBorders>
              <w:left w:val="single" w:sz="8" w:space="0" w:color="000000"/>
              <w:right w:val="single" w:sz="18" w:space="0" w:color="000000"/>
            </w:tcBorders>
          </w:tcPr>
          <w:p>
            <w:pPr>
              <w:pStyle w:val="TableParagraph"/>
              <w:rPr>
                <w:sz w:val="20"/>
              </w:rPr>
            </w:pPr>
          </w:p>
        </w:tc>
      </w:tr>
      <w:tr>
        <w:trPr>
          <w:trHeight w:val="455" w:hRule="atLeast"/>
        </w:trPr>
        <w:tc>
          <w:tcPr>
            <w:tcW w:w="903" w:type="dxa"/>
            <w:tcBorders>
              <w:left w:val="single" w:sz="18" w:space="0" w:color="000000"/>
              <w:bottom w:val="single" w:sz="18" w:space="0" w:color="000000"/>
            </w:tcBorders>
          </w:tcPr>
          <w:p>
            <w:pPr>
              <w:pStyle w:val="TableParagraph"/>
              <w:rPr>
                <w:sz w:val="22"/>
              </w:rPr>
            </w:pPr>
          </w:p>
        </w:tc>
        <w:tc>
          <w:tcPr>
            <w:tcW w:w="3420" w:type="dxa"/>
            <w:tcBorders>
              <w:bottom w:val="single" w:sz="18" w:space="0" w:color="000000"/>
              <w:right w:val="single" w:sz="18" w:space="0" w:color="000000"/>
            </w:tcBorders>
          </w:tcPr>
          <w:p>
            <w:pPr>
              <w:pStyle w:val="TableParagraph"/>
              <w:spacing w:line="253" w:lineRule="exact"/>
              <w:ind w:right="290"/>
              <w:jc w:val="right"/>
              <w:rPr>
                <w:rFonts w:ascii="Calibri"/>
                <w:sz w:val="22"/>
              </w:rPr>
            </w:pPr>
            <w:r>
              <w:rPr>
                <w:rFonts w:ascii="Calibri"/>
                <w:sz w:val="22"/>
              </w:rPr>
              <w:t>%</w:t>
            </w:r>
            <w:r>
              <w:rPr>
                <w:rFonts w:ascii="Calibri"/>
                <w:spacing w:val="-2"/>
                <w:sz w:val="22"/>
              </w:rPr>
              <w:t> </w:t>
            </w:r>
            <w:r>
              <w:rPr>
                <w:rFonts w:ascii="Calibri"/>
                <w:sz w:val="22"/>
              </w:rPr>
              <w:t>within</w:t>
            </w:r>
            <w:r>
              <w:rPr>
                <w:rFonts w:ascii="Calibri"/>
                <w:spacing w:val="-3"/>
                <w:sz w:val="22"/>
              </w:rPr>
              <w:t> </w:t>
            </w:r>
            <w:r>
              <w:rPr>
                <w:rFonts w:ascii="Calibri"/>
                <w:spacing w:val="-2"/>
                <w:sz w:val="22"/>
              </w:rPr>
              <w:t>Groups</w:t>
            </w:r>
          </w:p>
        </w:tc>
        <w:tc>
          <w:tcPr>
            <w:tcW w:w="1129" w:type="dxa"/>
            <w:tcBorders>
              <w:left w:val="single" w:sz="18" w:space="0" w:color="000000"/>
              <w:bottom w:val="single" w:sz="18" w:space="0" w:color="000000"/>
              <w:right w:val="single" w:sz="8" w:space="0" w:color="000000"/>
            </w:tcBorders>
          </w:tcPr>
          <w:p>
            <w:pPr>
              <w:pStyle w:val="TableParagraph"/>
              <w:spacing w:line="253" w:lineRule="exact"/>
              <w:ind w:right="43"/>
              <w:jc w:val="right"/>
              <w:rPr>
                <w:rFonts w:ascii="Calibri"/>
                <w:sz w:val="22"/>
              </w:rPr>
            </w:pPr>
            <w:r>
              <w:rPr>
                <w:rFonts w:ascii="Calibri"/>
                <w:spacing w:val="-2"/>
                <w:sz w:val="22"/>
              </w:rPr>
              <w:t>50.0%</w:t>
            </w:r>
          </w:p>
        </w:tc>
        <w:tc>
          <w:tcPr>
            <w:tcW w:w="1129" w:type="dxa"/>
            <w:tcBorders>
              <w:left w:val="single" w:sz="8" w:space="0" w:color="000000"/>
              <w:bottom w:val="single" w:sz="18" w:space="0" w:color="000000"/>
              <w:right w:val="single" w:sz="8" w:space="0" w:color="000000"/>
            </w:tcBorders>
          </w:tcPr>
          <w:p>
            <w:pPr>
              <w:pStyle w:val="TableParagraph"/>
              <w:spacing w:line="253" w:lineRule="exact"/>
              <w:ind w:right="34"/>
              <w:jc w:val="right"/>
              <w:rPr>
                <w:rFonts w:ascii="Calibri"/>
                <w:sz w:val="22"/>
              </w:rPr>
            </w:pPr>
            <w:r>
              <w:rPr>
                <w:rFonts w:ascii="Calibri"/>
                <w:spacing w:val="-2"/>
                <w:sz w:val="22"/>
              </w:rPr>
              <w:t>50.0%</w:t>
            </w:r>
          </w:p>
        </w:tc>
        <w:tc>
          <w:tcPr>
            <w:tcW w:w="1139" w:type="dxa"/>
            <w:tcBorders>
              <w:left w:val="single" w:sz="8" w:space="0" w:color="000000"/>
              <w:bottom w:val="single" w:sz="18" w:space="0" w:color="000000"/>
              <w:right w:val="single" w:sz="18" w:space="0" w:color="000000"/>
            </w:tcBorders>
          </w:tcPr>
          <w:p>
            <w:pPr>
              <w:pStyle w:val="TableParagraph"/>
              <w:spacing w:line="253" w:lineRule="exact"/>
              <w:ind w:right="42"/>
              <w:jc w:val="right"/>
              <w:rPr>
                <w:rFonts w:ascii="Calibri"/>
                <w:sz w:val="22"/>
              </w:rPr>
            </w:pPr>
            <w:r>
              <w:rPr>
                <w:rFonts w:ascii="Calibri"/>
                <w:spacing w:val="-2"/>
                <w:sz w:val="22"/>
              </w:rPr>
              <w:t>100.0%</w:t>
            </w:r>
          </w:p>
        </w:tc>
      </w:tr>
    </w:tbl>
    <w:p>
      <w:pPr>
        <w:pStyle w:val="BodyText"/>
        <w:ind w:left="0"/>
        <w:rPr>
          <w:rFonts w:ascii="Calibri"/>
          <w:b/>
          <w:sz w:val="22"/>
        </w:rPr>
      </w:pPr>
    </w:p>
    <w:p>
      <w:pPr>
        <w:pStyle w:val="BodyText"/>
        <w:ind w:left="0"/>
        <w:rPr>
          <w:rFonts w:ascii="Calibri"/>
          <w:b/>
          <w:sz w:val="22"/>
        </w:rPr>
      </w:pPr>
    </w:p>
    <w:p>
      <w:pPr>
        <w:pStyle w:val="BodyText"/>
        <w:ind w:left="0"/>
        <w:rPr>
          <w:rFonts w:ascii="Calibri"/>
          <w:b/>
          <w:sz w:val="22"/>
        </w:rPr>
      </w:pPr>
    </w:p>
    <w:p>
      <w:pPr>
        <w:pStyle w:val="BodyText"/>
        <w:spacing w:before="196"/>
        <w:ind w:left="0"/>
        <w:rPr>
          <w:rFonts w:ascii="Calibri"/>
          <w:b/>
          <w:sz w:val="22"/>
        </w:rPr>
      </w:pPr>
    </w:p>
    <w:p>
      <w:pPr>
        <w:spacing w:before="1"/>
        <w:ind w:left="3554" w:right="0" w:firstLine="0"/>
        <w:jc w:val="left"/>
        <w:rPr>
          <w:rFonts w:ascii="Calibri"/>
          <w:b/>
          <w:sz w:val="22"/>
        </w:rPr>
      </w:pPr>
      <w:r>
        <w:rPr>
          <w:rFonts w:ascii="Calibri"/>
          <w:b/>
          <w:sz w:val="22"/>
        </w:rPr>
        <w:t>Chi-Square</w:t>
      </w:r>
      <w:r>
        <w:rPr>
          <w:rFonts w:ascii="Calibri"/>
          <w:b/>
          <w:spacing w:val="-5"/>
          <w:sz w:val="22"/>
        </w:rPr>
        <w:t> </w:t>
      </w:r>
      <w:r>
        <w:rPr>
          <w:rFonts w:ascii="Calibri"/>
          <w:b/>
          <w:spacing w:val="-2"/>
          <w:sz w:val="22"/>
        </w:rPr>
        <w:t>Tests</w:t>
      </w:r>
    </w:p>
    <w:p>
      <w:pPr>
        <w:pStyle w:val="BodyText"/>
        <w:spacing w:before="4"/>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52"/>
        <w:gridCol w:w="1134"/>
        <w:gridCol w:w="1134"/>
        <w:gridCol w:w="1653"/>
      </w:tblGrid>
      <w:tr>
        <w:trPr>
          <w:trHeight w:val="838" w:hRule="atLeast"/>
        </w:trPr>
        <w:tc>
          <w:tcPr>
            <w:tcW w:w="2752" w:type="dxa"/>
          </w:tcPr>
          <w:p>
            <w:pPr>
              <w:pStyle w:val="TableParagraph"/>
              <w:rPr>
                <w:sz w:val="22"/>
              </w:rPr>
            </w:pPr>
          </w:p>
        </w:tc>
        <w:tc>
          <w:tcPr>
            <w:tcW w:w="1134" w:type="dxa"/>
            <w:tcBorders>
              <w:right w:val="single" w:sz="8" w:space="0" w:color="000000"/>
            </w:tcBorders>
          </w:tcPr>
          <w:p>
            <w:pPr>
              <w:pStyle w:val="TableParagraph"/>
              <w:spacing w:before="51"/>
              <w:ind w:left="313"/>
              <w:rPr>
                <w:rFonts w:ascii="Calibri"/>
                <w:sz w:val="22"/>
              </w:rPr>
            </w:pPr>
            <w:r>
              <w:rPr>
                <w:rFonts w:ascii="Calibri"/>
                <w:spacing w:val="-2"/>
                <w:sz w:val="22"/>
              </w:rPr>
              <w:t>Value</w:t>
            </w:r>
          </w:p>
        </w:tc>
        <w:tc>
          <w:tcPr>
            <w:tcW w:w="1134" w:type="dxa"/>
            <w:tcBorders>
              <w:left w:val="single" w:sz="8" w:space="0" w:color="000000"/>
              <w:right w:val="single" w:sz="8" w:space="0" w:color="000000"/>
            </w:tcBorders>
          </w:tcPr>
          <w:p>
            <w:pPr>
              <w:pStyle w:val="TableParagraph"/>
              <w:spacing w:before="51"/>
              <w:ind w:left="34"/>
              <w:jc w:val="center"/>
              <w:rPr>
                <w:rFonts w:ascii="Calibri"/>
                <w:sz w:val="22"/>
              </w:rPr>
            </w:pPr>
            <w:r>
              <w:rPr>
                <w:rFonts w:ascii="Calibri"/>
                <w:spacing w:val="-5"/>
                <w:sz w:val="22"/>
              </w:rPr>
              <w:t>df</w:t>
            </w:r>
          </w:p>
        </w:tc>
        <w:tc>
          <w:tcPr>
            <w:tcW w:w="1653" w:type="dxa"/>
            <w:tcBorders>
              <w:left w:val="single" w:sz="8" w:space="0" w:color="000000"/>
            </w:tcBorders>
          </w:tcPr>
          <w:p>
            <w:pPr>
              <w:pStyle w:val="TableParagraph"/>
              <w:spacing w:line="283" w:lineRule="auto" w:before="51"/>
              <w:ind w:left="554" w:hanging="385"/>
              <w:rPr>
                <w:rFonts w:ascii="Calibri"/>
                <w:sz w:val="22"/>
              </w:rPr>
            </w:pPr>
            <w:r>
              <w:rPr>
                <w:rFonts w:ascii="Calibri"/>
                <w:sz w:val="22"/>
              </w:rPr>
              <w:t>Asymp.</w:t>
            </w:r>
            <w:r>
              <w:rPr>
                <w:rFonts w:ascii="Calibri"/>
                <w:spacing w:val="-13"/>
                <w:sz w:val="22"/>
              </w:rPr>
              <w:t> </w:t>
            </w:r>
            <w:r>
              <w:rPr>
                <w:rFonts w:ascii="Calibri"/>
                <w:sz w:val="22"/>
              </w:rPr>
              <w:t>Sig.</w:t>
            </w:r>
            <w:r>
              <w:rPr>
                <w:rFonts w:ascii="Calibri"/>
                <w:spacing w:val="-12"/>
                <w:sz w:val="22"/>
              </w:rPr>
              <w:t> </w:t>
            </w:r>
            <w:r>
              <w:rPr>
                <w:rFonts w:ascii="Calibri"/>
                <w:sz w:val="22"/>
              </w:rPr>
              <w:t>(2- </w:t>
            </w:r>
            <w:r>
              <w:rPr>
                <w:rFonts w:ascii="Calibri"/>
                <w:spacing w:val="-2"/>
                <w:sz w:val="22"/>
              </w:rPr>
              <w:t>sided)</w:t>
            </w:r>
          </w:p>
        </w:tc>
      </w:tr>
      <w:tr>
        <w:trPr>
          <w:trHeight w:val="459" w:hRule="atLeast"/>
        </w:trPr>
        <w:tc>
          <w:tcPr>
            <w:tcW w:w="2752" w:type="dxa"/>
            <w:tcBorders>
              <w:bottom w:val="nil"/>
            </w:tcBorders>
          </w:tcPr>
          <w:p>
            <w:pPr>
              <w:pStyle w:val="TableParagraph"/>
              <w:spacing w:before="46"/>
              <w:ind w:left="78"/>
              <w:rPr>
                <w:rFonts w:ascii="Calibri"/>
                <w:sz w:val="22"/>
              </w:rPr>
            </w:pPr>
            <w:r>
              <w:rPr>
                <w:rFonts w:ascii="Calibri"/>
                <w:sz w:val="22"/>
              </w:rPr>
              <w:t>Pearson</w:t>
            </w:r>
            <w:r>
              <w:rPr>
                <w:rFonts w:ascii="Calibri"/>
                <w:spacing w:val="-7"/>
                <w:sz w:val="22"/>
              </w:rPr>
              <w:t> </w:t>
            </w:r>
            <w:r>
              <w:rPr>
                <w:rFonts w:ascii="Calibri"/>
                <w:sz w:val="22"/>
              </w:rPr>
              <w:t>Chi-</w:t>
            </w:r>
            <w:r>
              <w:rPr>
                <w:rFonts w:ascii="Calibri"/>
                <w:spacing w:val="-2"/>
                <w:sz w:val="22"/>
              </w:rPr>
              <w:t>Square</w:t>
            </w:r>
          </w:p>
        </w:tc>
        <w:tc>
          <w:tcPr>
            <w:tcW w:w="1134" w:type="dxa"/>
            <w:tcBorders>
              <w:bottom w:val="nil"/>
              <w:right w:val="single" w:sz="8" w:space="0" w:color="000000"/>
            </w:tcBorders>
          </w:tcPr>
          <w:p>
            <w:pPr>
              <w:pStyle w:val="TableParagraph"/>
              <w:spacing w:before="46"/>
              <w:ind w:right="42"/>
              <w:jc w:val="right"/>
              <w:rPr>
                <w:rFonts w:ascii="Calibri"/>
                <w:sz w:val="22"/>
              </w:rPr>
            </w:pPr>
            <w:r>
              <w:rPr>
                <w:rFonts w:ascii="Calibri"/>
                <w:spacing w:val="-2"/>
                <w:sz w:val="22"/>
              </w:rPr>
              <w:t>.710</w:t>
            </w:r>
            <w:r>
              <w:rPr>
                <w:rFonts w:ascii="Calibri"/>
                <w:spacing w:val="-2"/>
                <w:sz w:val="22"/>
                <w:vertAlign w:val="superscript"/>
              </w:rPr>
              <w:t>a</w:t>
            </w:r>
          </w:p>
        </w:tc>
        <w:tc>
          <w:tcPr>
            <w:tcW w:w="1134" w:type="dxa"/>
            <w:tcBorders>
              <w:left w:val="single" w:sz="8" w:space="0" w:color="000000"/>
              <w:bottom w:val="nil"/>
              <w:right w:val="single" w:sz="8" w:space="0" w:color="000000"/>
            </w:tcBorders>
          </w:tcPr>
          <w:p>
            <w:pPr>
              <w:pStyle w:val="TableParagraph"/>
              <w:spacing w:before="46"/>
              <w:ind w:right="36"/>
              <w:jc w:val="right"/>
              <w:rPr>
                <w:rFonts w:ascii="Calibri"/>
                <w:sz w:val="22"/>
              </w:rPr>
            </w:pPr>
            <w:r>
              <w:rPr>
                <w:rFonts w:ascii="Calibri"/>
                <w:spacing w:val="-10"/>
                <w:sz w:val="22"/>
              </w:rPr>
              <w:t>2</w:t>
            </w:r>
          </w:p>
        </w:tc>
        <w:tc>
          <w:tcPr>
            <w:tcW w:w="1653" w:type="dxa"/>
            <w:tcBorders>
              <w:left w:val="single" w:sz="8" w:space="0" w:color="000000"/>
              <w:bottom w:val="nil"/>
            </w:tcBorders>
          </w:tcPr>
          <w:p>
            <w:pPr>
              <w:pStyle w:val="TableParagraph"/>
              <w:spacing w:before="46"/>
              <w:ind w:right="40"/>
              <w:jc w:val="right"/>
              <w:rPr>
                <w:rFonts w:ascii="Calibri"/>
                <w:sz w:val="22"/>
              </w:rPr>
            </w:pPr>
            <w:r>
              <w:rPr>
                <w:rFonts w:ascii="Calibri"/>
                <w:spacing w:val="-4"/>
                <w:sz w:val="22"/>
              </w:rPr>
              <w:t>.701</w:t>
            </w:r>
          </w:p>
        </w:tc>
      </w:tr>
      <w:tr>
        <w:trPr>
          <w:trHeight w:val="520" w:hRule="atLeast"/>
        </w:trPr>
        <w:tc>
          <w:tcPr>
            <w:tcW w:w="2752" w:type="dxa"/>
            <w:tcBorders>
              <w:top w:val="nil"/>
              <w:bottom w:val="nil"/>
            </w:tcBorders>
          </w:tcPr>
          <w:p>
            <w:pPr>
              <w:pStyle w:val="TableParagraph"/>
              <w:spacing w:before="105"/>
              <w:ind w:left="78"/>
              <w:rPr>
                <w:rFonts w:ascii="Calibri"/>
                <w:sz w:val="22"/>
              </w:rPr>
            </w:pPr>
            <w:r>
              <w:rPr>
                <w:rFonts w:ascii="Calibri"/>
                <w:sz w:val="22"/>
              </w:rPr>
              <w:t>Likelihood</w:t>
            </w:r>
            <w:r>
              <w:rPr>
                <w:rFonts w:ascii="Calibri"/>
                <w:spacing w:val="-11"/>
                <w:sz w:val="22"/>
              </w:rPr>
              <w:t> </w:t>
            </w:r>
            <w:r>
              <w:rPr>
                <w:rFonts w:ascii="Calibri"/>
                <w:spacing w:val="-2"/>
                <w:sz w:val="22"/>
              </w:rPr>
              <w:t>Ratio</w:t>
            </w:r>
          </w:p>
        </w:tc>
        <w:tc>
          <w:tcPr>
            <w:tcW w:w="1134" w:type="dxa"/>
            <w:tcBorders>
              <w:top w:val="nil"/>
              <w:bottom w:val="nil"/>
              <w:right w:val="single" w:sz="8" w:space="0" w:color="000000"/>
            </w:tcBorders>
          </w:tcPr>
          <w:p>
            <w:pPr>
              <w:pStyle w:val="TableParagraph"/>
              <w:spacing w:before="105"/>
              <w:ind w:right="40"/>
              <w:jc w:val="right"/>
              <w:rPr>
                <w:rFonts w:ascii="Calibri"/>
                <w:sz w:val="22"/>
              </w:rPr>
            </w:pPr>
            <w:r>
              <w:rPr>
                <w:rFonts w:ascii="Calibri"/>
                <w:spacing w:val="-4"/>
                <w:sz w:val="22"/>
              </w:rPr>
              <w:t>.711</w:t>
            </w:r>
          </w:p>
        </w:tc>
        <w:tc>
          <w:tcPr>
            <w:tcW w:w="1134" w:type="dxa"/>
            <w:tcBorders>
              <w:top w:val="nil"/>
              <w:left w:val="single" w:sz="8" w:space="0" w:color="000000"/>
              <w:bottom w:val="nil"/>
              <w:right w:val="single" w:sz="8" w:space="0" w:color="000000"/>
            </w:tcBorders>
          </w:tcPr>
          <w:p>
            <w:pPr>
              <w:pStyle w:val="TableParagraph"/>
              <w:spacing w:before="105"/>
              <w:ind w:right="36"/>
              <w:jc w:val="right"/>
              <w:rPr>
                <w:rFonts w:ascii="Calibri"/>
                <w:sz w:val="22"/>
              </w:rPr>
            </w:pPr>
            <w:r>
              <w:rPr>
                <w:rFonts w:ascii="Calibri"/>
                <w:spacing w:val="-10"/>
                <w:sz w:val="22"/>
              </w:rPr>
              <w:t>2</w:t>
            </w:r>
          </w:p>
        </w:tc>
        <w:tc>
          <w:tcPr>
            <w:tcW w:w="1653" w:type="dxa"/>
            <w:tcBorders>
              <w:top w:val="nil"/>
              <w:left w:val="single" w:sz="8" w:space="0" w:color="000000"/>
              <w:bottom w:val="nil"/>
            </w:tcBorders>
          </w:tcPr>
          <w:p>
            <w:pPr>
              <w:pStyle w:val="TableParagraph"/>
              <w:spacing w:before="105"/>
              <w:ind w:right="40"/>
              <w:jc w:val="right"/>
              <w:rPr>
                <w:rFonts w:ascii="Calibri"/>
                <w:sz w:val="22"/>
              </w:rPr>
            </w:pPr>
            <w:r>
              <w:rPr>
                <w:rFonts w:ascii="Calibri"/>
                <w:spacing w:val="-4"/>
                <w:sz w:val="22"/>
              </w:rPr>
              <w:t>.701</w:t>
            </w:r>
          </w:p>
        </w:tc>
      </w:tr>
      <w:tr>
        <w:trPr>
          <w:trHeight w:val="521" w:hRule="atLeast"/>
        </w:trPr>
        <w:tc>
          <w:tcPr>
            <w:tcW w:w="2752" w:type="dxa"/>
            <w:tcBorders>
              <w:top w:val="nil"/>
              <w:bottom w:val="nil"/>
            </w:tcBorders>
          </w:tcPr>
          <w:p>
            <w:pPr>
              <w:pStyle w:val="TableParagraph"/>
              <w:spacing w:before="107"/>
              <w:ind w:left="78"/>
              <w:rPr>
                <w:rFonts w:ascii="Calibri"/>
                <w:sz w:val="22"/>
              </w:rPr>
            </w:pPr>
            <w:r>
              <w:rPr>
                <w:rFonts w:ascii="Calibri"/>
                <w:sz w:val="22"/>
              </w:rPr>
              <w:t>Linear-by-Linear</w:t>
            </w:r>
            <w:r>
              <w:rPr>
                <w:rFonts w:ascii="Calibri"/>
                <w:spacing w:val="-9"/>
                <w:sz w:val="22"/>
              </w:rPr>
              <w:t> </w:t>
            </w:r>
            <w:r>
              <w:rPr>
                <w:rFonts w:ascii="Calibri"/>
                <w:spacing w:val="-2"/>
                <w:sz w:val="22"/>
              </w:rPr>
              <w:t>Association</w:t>
            </w:r>
          </w:p>
        </w:tc>
        <w:tc>
          <w:tcPr>
            <w:tcW w:w="1134" w:type="dxa"/>
            <w:tcBorders>
              <w:top w:val="nil"/>
              <w:bottom w:val="nil"/>
              <w:right w:val="single" w:sz="8" w:space="0" w:color="000000"/>
            </w:tcBorders>
          </w:tcPr>
          <w:p>
            <w:pPr>
              <w:pStyle w:val="TableParagraph"/>
              <w:spacing w:before="107"/>
              <w:ind w:right="40"/>
              <w:jc w:val="right"/>
              <w:rPr>
                <w:rFonts w:ascii="Calibri"/>
                <w:sz w:val="22"/>
              </w:rPr>
            </w:pPr>
            <w:r>
              <w:rPr>
                <w:rFonts w:ascii="Calibri"/>
                <w:spacing w:val="-4"/>
                <w:sz w:val="22"/>
              </w:rPr>
              <w:t>.005</w:t>
            </w:r>
          </w:p>
        </w:tc>
        <w:tc>
          <w:tcPr>
            <w:tcW w:w="1134" w:type="dxa"/>
            <w:tcBorders>
              <w:top w:val="nil"/>
              <w:left w:val="single" w:sz="8" w:space="0" w:color="000000"/>
              <w:bottom w:val="nil"/>
              <w:right w:val="single" w:sz="8" w:space="0" w:color="000000"/>
            </w:tcBorders>
          </w:tcPr>
          <w:p>
            <w:pPr>
              <w:pStyle w:val="TableParagraph"/>
              <w:spacing w:before="107"/>
              <w:ind w:right="36"/>
              <w:jc w:val="right"/>
              <w:rPr>
                <w:rFonts w:ascii="Calibri"/>
                <w:sz w:val="22"/>
              </w:rPr>
            </w:pPr>
            <w:r>
              <w:rPr>
                <w:rFonts w:ascii="Calibri"/>
                <w:spacing w:val="-10"/>
                <w:sz w:val="22"/>
              </w:rPr>
              <w:t>1</w:t>
            </w:r>
          </w:p>
        </w:tc>
        <w:tc>
          <w:tcPr>
            <w:tcW w:w="1653" w:type="dxa"/>
            <w:tcBorders>
              <w:top w:val="nil"/>
              <w:left w:val="single" w:sz="8" w:space="0" w:color="000000"/>
              <w:bottom w:val="nil"/>
            </w:tcBorders>
          </w:tcPr>
          <w:p>
            <w:pPr>
              <w:pStyle w:val="TableParagraph"/>
              <w:spacing w:before="107"/>
              <w:ind w:right="40"/>
              <w:jc w:val="right"/>
              <w:rPr>
                <w:rFonts w:ascii="Calibri"/>
                <w:sz w:val="22"/>
              </w:rPr>
            </w:pPr>
            <w:r>
              <w:rPr>
                <w:rFonts w:ascii="Calibri"/>
                <w:spacing w:val="-4"/>
                <w:sz w:val="22"/>
              </w:rPr>
              <w:t>.944</w:t>
            </w:r>
          </w:p>
        </w:tc>
      </w:tr>
      <w:tr>
        <w:trPr>
          <w:trHeight w:val="570" w:hRule="atLeast"/>
        </w:trPr>
        <w:tc>
          <w:tcPr>
            <w:tcW w:w="2752" w:type="dxa"/>
            <w:tcBorders>
              <w:top w:val="nil"/>
            </w:tcBorders>
          </w:tcPr>
          <w:p>
            <w:pPr>
              <w:pStyle w:val="TableParagraph"/>
              <w:spacing w:before="105"/>
              <w:ind w:left="78"/>
              <w:rPr>
                <w:rFonts w:ascii="Calibri"/>
                <w:sz w:val="22"/>
              </w:rPr>
            </w:pPr>
            <w:r>
              <w:rPr>
                <w:rFonts w:ascii="Calibri"/>
                <w:sz w:val="22"/>
              </w:rPr>
              <w:t>N</w:t>
            </w:r>
            <w:r>
              <w:rPr>
                <w:rFonts w:ascii="Calibri"/>
                <w:spacing w:val="-1"/>
                <w:sz w:val="22"/>
              </w:rPr>
              <w:t> </w:t>
            </w:r>
            <w:r>
              <w:rPr>
                <w:rFonts w:ascii="Calibri"/>
                <w:sz w:val="22"/>
              </w:rPr>
              <w:t>of</w:t>
            </w:r>
            <w:r>
              <w:rPr>
                <w:rFonts w:ascii="Calibri"/>
                <w:spacing w:val="-2"/>
                <w:sz w:val="22"/>
              </w:rPr>
              <w:t> </w:t>
            </w:r>
            <w:r>
              <w:rPr>
                <w:rFonts w:ascii="Calibri"/>
                <w:sz w:val="22"/>
              </w:rPr>
              <w:t>Valid</w:t>
            </w:r>
            <w:r>
              <w:rPr>
                <w:rFonts w:ascii="Calibri"/>
                <w:spacing w:val="-3"/>
                <w:sz w:val="22"/>
              </w:rPr>
              <w:t> </w:t>
            </w:r>
            <w:r>
              <w:rPr>
                <w:rFonts w:ascii="Calibri"/>
                <w:spacing w:val="-2"/>
                <w:sz w:val="22"/>
              </w:rPr>
              <w:t>Cases</w:t>
            </w:r>
          </w:p>
        </w:tc>
        <w:tc>
          <w:tcPr>
            <w:tcW w:w="1134" w:type="dxa"/>
            <w:tcBorders>
              <w:top w:val="nil"/>
              <w:right w:val="single" w:sz="8" w:space="0" w:color="000000"/>
            </w:tcBorders>
          </w:tcPr>
          <w:p>
            <w:pPr>
              <w:pStyle w:val="TableParagraph"/>
              <w:spacing w:before="105"/>
              <w:ind w:right="46"/>
              <w:jc w:val="right"/>
              <w:rPr>
                <w:rFonts w:ascii="Calibri"/>
                <w:sz w:val="22"/>
              </w:rPr>
            </w:pPr>
            <w:r>
              <w:rPr>
                <w:rFonts w:ascii="Calibri"/>
                <w:spacing w:val="-5"/>
                <w:sz w:val="22"/>
              </w:rPr>
              <w:t>306</w:t>
            </w:r>
          </w:p>
        </w:tc>
        <w:tc>
          <w:tcPr>
            <w:tcW w:w="1134" w:type="dxa"/>
            <w:tcBorders>
              <w:top w:val="nil"/>
              <w:left w:val="single" w:sz="8" w:space="0" w:color="000000"/>
              <w:right w:val="single" w:sz="8" w:space="0" w:color="000000"/>
            </w:tcBorders>
          </w:tcPr>
          <w:p>
            <w:pPr>
              <w:pStyle w:val="TableParagraph"/>
              <w:rPr>
                <w:sz w:val="22"/>
              </w:rPr>
            </w:pPr>
          </w:p>
        </w:tc>
        <w:tc>
          <w:tcPr>
            <w:tcW w:w="1653" w:type="dxa"/>
            <w:tcBorders>
              <w:top w:val="nil"/>
              <w:left w:val="single" w:sz="8" w:space="0" w:color="000000"/>
            </w:tcBorders>
          </w:tcPr>
          <w:p>
            <w:pPr>
              <w:pStyle w:val="TableParagraph"/>
              <w:rPr>
                <w:sz w:val="22"/>
              </w:rPr>
            </w:pPr>
          </w:p>
        </w:tc>
      </w:tr>
    </w:tbl>
    <w:p>
      <w:pPr>
        <w:spacing w:line="283" w:lineRule="auto" w:before="51"/>
        <w:ind w:left="1042" w:right="2958" w:firstLine="0"/>
        <w:jc w:val="left"/>
        <w:rPr>
          <w:rFonts w:ascii="Calibri"/>
          <w:sz w:val="22"/>
        </w:rPr>
      </w:pPr>
      <w:r>
        <w:rPr>
          <w:rFonts w:ascii="Calibri"/>
          <w:sz w:val="22"/>
        </w:rPr>
        <w:t>a.</w:t>
      </w:r>
      <w:r>
        <w:rPr>
          <w:rFonts w:ascii="Calibri"/>
          <w:spacing w:val="-4"/>
          <w:sz w:val="22"/>
        </w:rPr>
        <w:t> </w:t>
      </w:r>
      <w:r>
        <w:rPr>
          <w:rFonts w:ascii="Calibri"/>
          <w:sz w:val="22"/>
        </w:rPr>
        <w:t>0</w:t>
      </w:r>
      <w:r>
        <w:rPr>
          <w:rFonts w:ascii="Calibri"/>
          <w:spacing w:val="-7"/>
          <w:sz w:val="22"/>
        </w:rPr>
        <w:t> </w:t>
      </w:r>
      <w:r>
        <w:rPr>
          <w:rFonts w:ascii="Calibri"/>
          <w:sz w:val="22"/>
        </w:rPr>
        <w:t>cells</w:t>
      </w:r>
      <w:r>
        <w:rPr>
          <w:rFonts w:ascii="Calibri"/>
          <w:spacing w:val="-5"/>
          <w:sz w:val="22"/>
        </w:rPr>
        <w:t> </w:t>
      </w:r>
      <w:r>
        <w:rPr>
          <w:rFonts w:ascii="Calibri"/>
          <w:sz w:val="22"/>
        </w:rPr>
        <w:t>(0.0%)</w:t>
      </w:r>
      <w:r>
        <w:rPr>
          <w:rFonts w:ascii="Calibri"/>
          <w:spacing w:val="-5"/>
          <w:sz w:val="22"/>
        </w:rPr>
        <w:t> </w:t>
      </w:r>
      <w:r>
        <w:rPr>
          <w:rFonts w:ascii="Calibri"/>
          <w:sz w:val="22"/>
        </w:rPr>
        <w:t>have</w:t>
      </w:r>
      <w:r>
        <w:rPr>
          <w:rFonts w:ascii="Calibri"/>
          <w:spacing w:val="-5"/>
          <w:sz w:val="22"/>
        </w:rPr>
        <w:t> </w:t>
      </w:r>
      <w:r>
        <w:rPr>
          <w:rFonts w:ascii="Calibri"/>
          <w:sz w:val="22"/>
        </w:rPr>
        <w:t>expected</w:t>
      </w:r>
      <w:r>
        <w:rPr>
          <w:rFonts w:ascii="Calibri"/>
          <w:spacing w:val="-6"/>
          <w:sz w:val="22"/>
        </w:rPr>
        <w:t> </w:t>
      </w:r>
      <w:r>
        <w:rPr>
          <w:rFonts w:ascii="Calibri"/>
          <w:sz w:val="22"/>
        </w:rPr>
        <w:t>count</w:t>
      </w:r>
      <w:r>
        <w:rPr>
          <w:rFonts w:ascii="Calibri"/>
          <w:spacing w:val="-3"/>
          <w:sz w:val="22"/>
        </w:rPr>
        <w:t> </w:t>
      </w:r>
      <w:r>
        <w:rPr>
          <w:rFonts w:ascii="Calibri"/>
          <w:sz w:val="22"/>
        </w:rPr>
        <w:t>less</w:t>
      </w:r>
      <w:r>
        <w:rPr>
          <w:rFonts w:ascii="Calibri"/>
          <w:spacing w:val="-5"/>
          <w:sz w:val="22"/>
        </w:rPr>
        <w:t> </w:t>
      </w:r>
      <w:r>
        <w:rPr>
          <w:rFonts w:ascii="Calibri"/>
          <w:sz w:val="22"/>
        </w:rPr>
        <w:t>than</w:t>
      </w:r>
      <w:r>
        <w:rPr>
          <w:rFonts w:ascii="Calibri"/>
          <w:spacing w:val="-6"/>
          <w:sz w:val="22"/>
        </w:rPr>
        <w:t> </w:t>
      </w:r>
      <w:r>
        <w:rPr>
          <w:rFonts w:ascii="Calibri"/>
          <w:sz w:val="22"/>
        </w:rPr>
        <w:t>5. The minimum</w:t>
      </w:r>
      <w:r>
        <w:rPr>
          <w:rFonts w:ascii="Calibri"/>
          <w:spacing w:val="-4"/>
          <w:sz w:val="22"/>
        </w:rPr>
        <w:t> </w:t>
      </w:r>
      <w:r>
        <w:rPr>
          <w:rFonts w:ascii="Calibri"/>
          <w:sz w:val="22"/>
        </w:rPr>
        <w:t>expected count is 49.00.</w:t>
      </w:r>
    </w:p>
    <w:p>
      <w:pPr>
        <w:spacing w:after="0" w:line="283" w:lineRule="auto"/>
        <w:jc w:val="left"/>
        <w:rPr>
          <w:rFonts w:ascii="Calibri"/>
          <w:sz w:val="22"/>
        </w:rPr>
        <w:sectPr>
          <w:pgSz w:w="12240" w:h="15840"/>
          <w:pgMar w:header="0" w:footer="1012" w:top="1400" w:bottom="1200" w:left="820" w:right="460"/>
        </w:sectPr>
      </w:pPr>
    </w:p>
    <w:p>
      <w:pPr>
        <w:spacing w:before="42"/>
        <w:ind w:left="980" w:right="0" w:firstLine="0"/>
        <w:jc w:val="left"/>
        <w:rPr>
          <w:rFonts w:ascii="Calibri"/>
          <w:b/>
          <w:sz w:val="22"/>
        </w:rPr>
      </w:pPr>
      <w:r>
        <w:rPr>
          <w:rFonts w:ascii="Calibri"/>
          <w:b/>
          <w:sz w:val="22"/>
        </w:rPr>
        <w:t>Groups</w:t>
      </w:r>
      <w:r>
        <w:rPr>
          <w:rFonts w:ascii="Calibri"/>
          <w:b/>
          <w:spacing w:val="-5"/>
          <w:sz w:val="22"/>
        </w:rPr>
        <w:t> </w:t>
      </w:r>
      <w:r>
        <w:rPr>
          <w:rFonts w:ascii="Calibri"/>
          <w:b/>
          <w:sz w:val="22"/>
        </w:rPr>
        <w:t>*</w:t>
      </w:r>
      <w:r>
        <w:rPr>
          <w:rFonts w:ascii="Calibri"/>
          <w:b/>
          <w:spacing w:val="-3"/>
          <w:sz w:val="22"/>
        </w:rPr>
        <w:t> </w:t>
      </w:r>
      <w:r>
        <w:rPr>
          <w:rFonts w:ascii="Calibri"/>
          <w:b/>
          <w:spacing w:val="-2"/>
          <w:sz w:val="22"/>
        </w:rPr>
        <w:t>Gender</w:t>
      </w:r>
    </w:p>
    <w:p>
      <w:pPr>
        <w:pStyle w:val="BodyText"/>
        <w:spacing w:before="68"/>
        <w:ind w:left="0"/>
        <w:rPr>
          <w:rFonts w:ascii="Calibri"/>
          <w:b/>
          <w:sz w:val="20"/>
        </w:rPr>
      </w:pPr>
    </w:p>
    <w:tbl>
      <w:tblPr>
        <w:tblW w:w="0" w:type="auto"/>
        <w:jc w:val="left"/>
        <w:tblInd w:w="1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3420"/>
        <w:gridCol w:w="1129"/>
        <w:gridCol w:w="1129"/>
        <w:gridCol w:w="1139"/>
      </w:tblGrid>
      <w:tr>
        <w:trPr>
          <w:trHeight w:val="421" w:hRule="atLeast"/>
        </w:trPr>
        <w:tc>
          <w:tcPr>
            <w:tcW w:w="7720" w:type="dxa"/>
            <w:gridSpan w:val="5"/>
            <w:tcBorders>
              <w:bottom w:val="single" w:sz="18" w:space="0" w:color="000000"/>
            </w:tcBorders>
          </w:tcPr>
          <w:p>
            <w:pPr>
              <w:pStyle w:val="TableParagraph"/>
              <w:spacing w:line="225" w:lineRule="exact"/>
              <w:ind w:left="182" w:right="150"/>
              <w:jc w:val="center"/>
              <w:rPr>
                <w:rFonts w:ascii="Calibri"/>
                <w:b/>
                <w:sz w:val="22"/>
              </w:rPr>
            </w:pPr>
            <w:r>
              <w:rPr>
                <w:rFonts w:ascii="Calibri"/>
                <w:b/>
                <w:spacing w:val="-2"/>
                <w:sz w:val="22"/>
              </w:rPr>
              <w:t>Crosstab</w:t>
            </w:r>
          </w:p>
        </w:tc>
      </w:tr>
      <w:tr>
        <w:trPr>
          <w:trHeight w:val="454" w:hRule="atLeast"/>
        </w:trPr>
        <w:tc>
          <w:tcPr>
            <w:tcW w:w="4323" w:type="dxa"/>
            <w:gridSpan w:val="2"/>
            <w:vMerge w:val="restart"/>
            <w:tcBorders>
              <w:top w:val="single" w:sz="18" w:space="0" w:color="000000"/>
              <w:left w:val="single" w:sz="18" w:space="0" w:color="000000"/>
              <w:bottom w:val="single" w:sz="18" w:space="0" w:color="000000"/>
              <w:right w:val="single" w:sz="18" w:space="0" w:color="000000"/>
            </w:tcBorders>
          </w:tcPr>
          <w:p>
            <w:pPr>
              <w:pStyle w:val="TableParagraph"/>
              <w:rPr>
                <w:sz w:val="22"/>
              </w:rPr>
            </w:pPr>
          </w:p>
        </w:tc>
        <w:tc>
          <w:tcPr>
            <w:tcW w:w="2258" w:type="dxa"/>
            <w:gridSpan w:val="2"/>
            <w:tcBorders>
              <w:top w:val="single" w:sz="18" w:space="0" w:color="000000"/>
              <w:left w:val="single" w:sz="18" w:space="0" w:color="000000"/>
              <w:bottom w:val="single" w:sz="8" w:space="0" w:color="000000"/>
              <w:right w:val="single" w:sz="8" w:space="0" w:color="000000"/>
            </w:tcBorders>
          </w:tcPr>
          <w:p>
            <w:pPr>
              <w:pStyle w:val="TableParagraph"/>
              <w:spacing w:line="268" w:lineRule="exact"/>
              <w:ind w:left="35"/>
              <w:jc w:val="center"/>
              <w:rPr>
                <w:rFonts w:ascii="Calibri"/>
                <w:sz w:val="22"/>
              </w:rPr>
            </w:pPr>
            <w:r>
              <w:rPr>
                <w:rFonts w:ascii="Calibri"/>
                <w:spacing w:val="-2"/>
                <w:sz w:val="22"/>
              </w:rPr>
              <w:t>Gender</w:t>
            </w:r>
          </w:p>
        </w:tc>
        <w:tc>
          <w:tcPr>
            <w:tcW w:w="1139" w:type="dxa"/>
            <w:vMerge w:val="restart"/>
            <w:tcBorders>
              <w:top w:val="single" w:sz="18" w:space="0" w:color="000000"/>
              <w:left w:val="single" w:sz="8" w:space="0" w:color="000000"/>
              <w:bottom w:val="single" w:sz="18" w:space="0" w:color="000000"/>
              <w:right w:val="single" w:sz="18" w:space="0" w:color="000000"/>
            </w:tcBorders>
          </w:tcPr>
          <w:p>
            <w:pPr>
              <w:pStyle w:val="TableParagraph"/>
              <w:spacing w:line="268" w:lineRule="exact"/>
              <w:ind w:left="347"/>
              <w:rPr>
                <w:rFonts w:ascii="Calibri"/>
                <w:sz w:val="22"/>
              </w:rPr>
            </w:pPr>
            <w:r>
              <w:rPr>
                <w:rFonts w:ascii="Calibri"/>
                <w:spacing w:val="-2"/>
                <w:sz w:val="22"/>
              </w:rPr>
              <w:t>Total</w:t>
            </w:r>
          </w:p>
        </w:tc>
      </w:tr>
      <w:tr>
        <w:trPr>
          <w:trHeight w:val="473" w:hRule="atLeast"/>
        </w:trPr>
        <w:tc>
          <w:tcPr>
            <w:tcW w:w="4323" w:type="dxa"/>
            <w:gridSpan w:val="2"/>
            <w:vMerge/>
            <w:tcBorders>
              <w:top w:val="nil"/>
              <w:left w:val="single" w:sz="18" w:space="0" w:color="000000"/>
              <w:bottom w:val="single" w:sz="18" w:space="0" w:color="000000"/>
              <w:right w:val="single" w:sz="18" w:space="0" w:color="000000"/>
            </w:tcBorders>
          </w:tcPr>
          <w:p>
            <w:pPr>
              <w:rPr>
                <w:sz w:val="2"/>
                <w:szCs w:val="2"/>
              </w:rPr>
            </w:pPr>
          </w:p>
        </w:tc>
        <w:tc>
          <w:tcPr>
            <w:tcW w:w="1129" w:type="dxa"/>
            <w:tcBorders>
              <w:top w:val="single" w:sz="8" w:space="0" w:color="000000"/>
              <w:left w:val="single" w:sz="18" w:space="0" w:color="000000"/>
              <w:bottom w:val="single" w:sz="18" w:space="0" w:color="000000"/>
              <w:right w:val="single" w:sz="8" w:space="0" w:color="000000"/>
            </w:tcBorders>
          </w:tcPr>
          <w:p>
            <w:pPr>
              <w:pStyle w:val="TableParagraph"/>
              <w:spacing w:before="8"/>
              <w:ind w:left="336"/>
              <w:rPr>
                <w:rFonts w:ascii="Calibri"/>
                <w:sz w:val="22"/>
              </w:rPr>
            </w:pPr>
            <w:r>
              <w:rPr>
                <w:rFonts w:ascii="Calibri"/>
                <w:spacing w:val="-4"/>
                <w:sz w:val="22"/>
              </w:rPr>
              <w:t>Male</w:t>
            </w:r>
          </w:p>
        </w:tc>
        <w:tc>
          <w:tcPr>
            <w:tcW w:w="1129" w:type="dxa"/>
            <w:tcBorders>
              <w:top w:val="single" w:sz="8" w:space="0" w:color="000000"/>
              <w:left w:val="single" w:sz="8" w:space="0" w:color="000000"/>
              <w:bottom w:val="single" w:sz="18" w:space="0" w:color="000000"/>
              <w:right w:val="single" w:sz="8" w:space="0" w:color="000000"/>
            </w:tcBorders>
          </w:tcPr>
          <w:p>
            <w:pPr>
              <w:pStyle w:val="TableParagraph"/>
              <w:spacing w:before="8"/>
              <w:ind w:left="247"/>
              <w:rPr>
                <w:rFonts w:ascii="Calibri"/>
                <w:sz w:val="22"/>
              </w:rPr>
            </w:pPr>
            <w:r>
              <w:rPr>
                <w:rFonts w:ascii="Calibri"/>
                <w:spacing w:val="-2"/>
                <w:sz w:val="22"/>
              </w:rPr>
              <w:t>Female</w:t>
            </w:r>
          </w:p>
        </w:tc>
        <w:tc>
          <w:tcPr>
            <w:tcW w:w="1139" w:type="dxa"/>
            <w:vMerge/>
            <w:tcBorders>
              <w:top w:val="nil"/>
              <w:left w:val="single" w:sz="8" w:space="0" w:color="000000"/>
              <w:bottom w:val="single" w:sz="18" w:space="0" w:color="000000"/>
              <w:right w:val="single" w:sz="18" w:space="0" w:color="000000"/>
            </w:tcBorders>
          </w:tcPr>
          <w:p>
            <w:pPr>
              <w:rPr>
                <w:sz w:val="2"/>
                <w:szCs w:val="2"/>
              </w:rPr>
            </w:pPr>
          </w:p>
        </w:tc>
      </w:tr>
      <w:tr>
        <w:trPr>
          <w:trHeight w:val="279" w:hRule="atLeast"/>
        </w:trPr>
        <w:tc>
          <w:tcPr>
            <w:tcW w:w="903" w:type="dxa"/>
            <w:tcBorders>
              <w:top w:val="single" w:sz="18" w:space="0" w:color="000000"/>
              <w:left w:val="single" w:sz="18" w:space="0" w:color="000000"/>
            </w:tcBorders>
          </w:tcPr>
          <w:p>
            <w:pPr>
              <w:pStyle w:val="TableParagraph"/>
              <w:rPr>
                <w:sz w:val="20"/>
              </w:rPr>
            </w:pPr>
          </w:p>
        </w:tc>
        <w:tc>
          <w:tcPr>
            <w:tcW w:w="3420" w:type="dxa"/>
            <w:tcBorders>
              <w:top w:val="single" w:sz="18" w:space="0" w:color="000000"/>
              <w:right w:val="single" w:sz="18" w:space="0" w:color="000000"/>
            </w:tcBorders>
          </w:tcPr>
          <w:p>
            <w:pPr>
              <w:pStyle w:val="TableParagraph"/>
              <w:spacing w:line="260" w:lineRule="exact"/>
              <w:ind w:left="416"/>
              <w:jc w:val="center"/>
              <w:rPr>
                <w:rFonts w:ascii="Calibri"/>
                <w:sz w:val="22"/>
              </w:rPr>
            </w:pPr>
            <w:r>
              <w:rPr>
                <w:rFonts w:ascii="Calibri"/>
                <w:spacing w:val="-2"/>
                <w:sz w:val="22"/>
              </w:rPr>
              <w:t>Count</w:t>
            </w:r>
          </w:p>
        </w:tc>
        <w:tc>
          <w:tcPr>
            <w:tcW w:w="1129" w:type="dxa"/>
            <w:tcBorders>
              <w:top w:val="single" w:sz="18" w:space="0" w:color="000000"/>
              <w:left w:val="single" w:sz="18" w:space="0" w:color="000000"/>
              <w:right w:val="single" w:sz="8" w:space="0" w:color="000000"/>
            </w:tcBorders>
          </w:tcPr>
          <w:p>
            <w:pPr>
              <w:pStyle w:val="TableParagraph"/>
              <w:spacing w:line="260" w:lineRule="exact"/>
              <w:ind w:right="42"/>
              <w:jc w:val="right"/>
              <w:rPr>
                <w:rFonts w:ascii="Calibri"/>
                <w:sz w:val="22"/>
              </w:rPr>
            </w:pPr>
            <w:r>
              <w:rPr>
                <w:rFonts w:ascii="Calibri"/>
                <w:spacing w:val="-5"/>
                <w:sz w:val="22"/>
              </w:rPr>
              <w:t>62</w:t>
            </w:r>
          </w:p>
        </w:tc>
        <w:tc>
          <w:tcPr>
            <w:tcW w:w="1129" w:type="dxa"/>
            <w:tcBorders>
              <w:top w:val="single" w:sz="18" w:space="0" w:color="000000"/>
              <w:left w:val="single" w:sz="8" w:space="0" w:color="000000"/>
              <w:right w:val="single" w:sz="8" w:space="0" w:color="000000"/>
            </w:tcBorders>
          </w:tcPr>
          <w:p>
            <w:pPr>
              <w:pStyle w:val="TableParagraph"/>
              <w:spacing w:line="260" w:lineRule="exact"/>
              <w:ind w:right="33"/>
              <w:jc w:val="right"/>
              <w:rPr>
                <w:rFonts w:ascii="Calibri"/>
                <w:sz w:val="22"/>
              </w:rPr>
            </w:pPr>
            <w:r>
              <w:rPr>
                <w:rFonts w:ascii="Calibri"/>
                <w:spacing w:val="-5"/>
                <w:sz w:val="22"/>
              </w:rPr>
              <w:t>36</w:t>
            </w:r>
          </w:p>
        </w:tc>
        <w:tc>
          <w:tcPr>
            <w:tcW w:w="1139" w:type="dxa"/>
            <w:tcBorders>
              <w:top w:val="single" w:sz="18" w:space="0" w:color="000000"/>
              <w:left w:val="single" w:sz="8" w:space="0" w:color="000000"/>
              <w:right w:val="single" w:sz="18" w:space="0" w:color="000000"/>
            </w:tcBorders>
          </w:tcPr>
          <w:p>
            <w:pPr>
              <w:pStyle w:val="TableParagraph"/>
              <w:spacing w:line="260" w:lineRule="exact"/>
              <w:ind w:right="41"/>
              <w:jc w:val="right"/>
              <w:rPr>
                <w:rFonts w:ascii="Calibri"/>
                <w:sz w:val="22"/>
              </w:rPr>
            </w:pPr>
            <w:r>
              <w:rPr>
                <w:rFonts w:ascii="Calibri"/>
                <w:spacing w:val="-5"/>
                <w:sz w:val="22"/>
              </w:rPr>
              <w:t>98</w:t>
            </w:r>
          </w:p>
        </w:tc>
      </w:tr>
      <w:tr>
        <w:trPr>
          <w:trHeight w:val="254" w:hRule="atLeast"/>
        </w:trPr>
        <w:tc>
          <w:tcPr>
            <w:tcW w:w="903" w:type="dxa"/>
            <w:tcBorders>
              <w:left w:val="single" w:sz="18" w:space="0" w:color="000000"/>
            </w:tcBorders>
          </w:tcPr>
          <w:p>
            <w:pPr>
              <w:pStyle w:val="TableParagraph"/>
              <w:rPr>
                <w:sz w:val="18"/>
              </w:rPr>
            </w:pPr>
          </w:p>
        </w:tc>
        <w:tc>
          <w:tcPr>
            <w:tcW w:w="3420" w:type="dxa"/>
            <w:tcBorders>
              <w:right w:val="single" w:sz="18" w:space="0" w:color="000000"/>
            </w:tcBorders>
          </w:tcPr>
          <w:p>
            <w:pPr>
              <w:pStyle w:val="TableParagraph"/>
              <w:spacing w:line="235" w:lineRule="exact"/>
              <w:ind w:left="191"/>
              <w:rPr>
                <w:rFonts w:ascii="Calibri"/>
                <w:sz w:val="22"/>
              </w:rPr>
            </w:pPr>
            <w:r>
              <w:rPr>
                <w:rFonts w:ascii="Calibri"/>
                <w:spacing w:val="-2"/>
                <w:sz w:val="22"/>
              </w:rPr>
              <w:t>Inquiry</w:t>
            </w:r>
          </w:p>
        </w:tc>
        <w:tc>
          <w:tcPr>
            <w:tcW w:w="1129" w:type="dxa"/>
            <w:tcBorders>
              <w:left w:val="single" w:sz="18" w:space="0" w:color="000000"/>
              <w:right w:val="single" w:sz="8" w:space="0" w:color="000000"/>
            </w:tcBorders>
          </w:tcPr>
          <w:p>
            <w:pPr>
              <w:pStyle w:val="TableParagraph"/>
              <w:rPr>
                <w:sz w:val="18"/>
              </w:rPr>
            </w:pPr>
          </w:p>
        </w:tc>
        <w:tc>
          <w:tcPr>
            <w:tcW w:w="1129" w:type="dxa"/>
            <w:tcBorders>
              <w:left w:val="single" w:sz="8" w:space="0" w:color="000000"/>
              <w:right w:val="single" w:sz="8" w:space="0" w:color="000000"/>
            </w:tcBorders>
          </w:tcPr>
          <w:p>
            <w:pPr>
              <w:pStyle w:val="TableParagraph"/>
              <w:rPr>
                <w:sz w:val="18"/>
              </w:rPr>
            </w:pPr>
          </w:p>
        </w:tc>
        <w:tc>
          <w:tcPr>
            <w:tcW w:w="1139" w:type="dxa"/>
            <w:tcBorders>
              <w:left w:val="single" w:sz="8" w:space="0" w:color="000000"/>
              <w:right w:val="single" w:sz="18" w:space="0" w:color="000000"/>
            </w:tcBorders>
          </w:tcPr>
          <w:p>
            <w:pPr>
              <w:pStyle w:val="TableParagraph"/>
              <w:rPr>
                <w:sz w:val="18"/>
              </w:rPr>
            </w:pPr>
          </w:p>
        </w:tc>
      </w:tr>
      <w:tr>
        <w:trPr>
          <w:trHeight w:val="379"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42" w:lineRule="exact"/>
              <w:ind w:right="290"/>
              <w:jc w:val="right"/>
              <w:rPr>
                <w:rFonts w:ascii="Calibri"/>
                <w:sz w:val="22"/>
              </w:rPr>
            </w:pPr>
            <w:r>
              <w:rPr>
                <w:rFonts w:ascii="Calibri"/>
                <w:sz w:val="22"/>
              </w:rPr>
              <w:t>%</w:t>
            </w:r>
            <w:r>
              <w:rPr>
                <w:rFonts w:ascii="Calibri"/>
                <w:spacing w:val="-2"/>
                <w:sz w:val="22"/>
              </w:rPr>
              <w:t> </w:t>
            </w:r>
            <w:r>
              <w:rPr>
                <w:rFonts w:ascii="Calibri"/>
                <w:sz w:val="22"/>
              </w:rPr>
              <w:t>within</w:t>
            </w:r>
            <w:r>
              <w:rPr>
                <w:rFonts w:ascii="Calibri"/>
                <w:spacing w:val="-3"/>
                <w:sz w:val="22"/>
              </w:rPr>
              <w:t> </w:t>
            </w:r>
            <w:r>
              <w:rPr>
                <w:rFonts w:ascii="Calibri"/>
                <w:spacing w:val="-2"/>
                <w:sz w:val="22"/>
              </w:rPr>
              <w:t>Groups</w:t>
            </w:r>
          </w:p>
        </w:tc>
        <w:tc>
          <w:tcPr>
            <w:tcW w:w="1129" w:type="dxa"/>
            <w:tcBorders>
              <w:left w:val="single" w:sz="18" w:space="0" w:color="000000"/>
              <w:right w:val="single" w:sz="8" w:space="0" w:color="000000"/>
            </w:tcBorders>
          </w:tcPr>
          <w:p>
            <w:pPr>
              <w:pStyle w:val="TableParagraph"/>
              <w:spacing w:line="242" w:lineRule="exact"/>
              <w:ind w:right="43"/>
              <w:jc w:val="right"/>
              <w:rPr>
                <w:rFonts w:ascii="Calibri"/>
                <w:sz w:val="22"/>
              </w:rPr>
            </w:pPr>
            <w:r>
              <w:rPr>
                <w:rFonts w:ascii="Calibri"/>
                <w:spacing w:val="-2"/>
                <w:sz w:val="22"/>
              </w:rPr>
              <w:t>63.3%</w:t>
            </w:r>
          </w:p>
        </w:tc>
        <w:tc>
          <w:tcPr>
            <w:tcW w:w="1129" w:type="dxa"/>
            <w:tcBorders>
              <w:left w:val="single" w:sz="8" w:space="0" w:color="000000"/>
              <w:right w:val="single" w:sz="8" w:space="0" w:color="000000"/>
            </w:tcBorders>
          </w:tcPr>
          <w:p>
            <w:pPr>
              <w:pStyle w:val="TableParagraph"/>
              <w:spacing w:line="242" w:lineRule="exact"/>
              <w:ind w:right="34"/>
              <w:jc w:val="right"/>
              <w:rPr>
                <w:rFonts w:ascii="Calibri"/>
                <w:sz w:val="22"/>
              </w:rPr>
            </w:pPr>
            <w:r>
              <w:rPr>
                <w:rFonts w:ascii="Calibri"/>
                <w:spacing w:val="-2"/>
                <w:sz w:val="22"/>
              </w:rPr>
              <w:t>36.7%</w:t>
            </w:r>
          </w:p>
        </w:tc>
        <w:tc>
          <w:tcPr>
            <w:tcW w:w="1139" w:type="dxa"/>
            <w:tcBorders>
              <w:left w:val="single" w:sz="8" w:space="0" w:color="000000"/>
              <w:right w:val="single" w:sz="18" w:space="0" w:color="000000"/>
            </w:tcBorders>
          </w:tcPr>
          <w:p>
            <w:pPr>
              <w:pStyle w:val="TableParagraph"/>
              <w:spacing w:line="242" w:lineRule="exact"/>
              <w:ind w:right="42"/>
              <w:jc w:val="right"/>
              <w:rPr>
                <w:rFonts w:ascii="Calibri"/>
                <w:sz w:val="22"/>
              </w:rPr>
            </w:pPr>
            <w:r>
              <w:rPr>
                <w:rFonts w:ascii="Calibri"/>
                <w:spacing w:val="-2"/>
                <w:sz w:val="22"/>
              </w:rPr>
              <w:t>100.0%</w:t>
            </w:r>
          </w:p>
        </w:tc>
      </w:tr>
      <w:tr>
        <w:trPr>
          <w:trHeight w:val="379"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61" w:lineRule="exact" w:before="97"/>
              <w:ind w:left="416"/>
              <w:jc w:val="center"/>
              <w:rPr>
                <w:rFonts w:ascii="Calibri"/>
                <w:sz w:val="22"/>
              </w:rPr>
            </w:pPr>
            <w:r>
              <w:rPr>
                <w:rFonts w:ascii="Calibri"/>
                <w:spacing w:val="-2"/>
                <w:sz w:val="22"/>
              </w:rPr>
              <w:t>Count</w:t>
            </w:r>
          </w:p>
        </w:tc>
        <w:tc>
          <w:tcPr>
            <w:tcW w:w="1129" w:type="dxa"/>
            <w:tcBorders>
              <w:left w:val="single" w:sz="18" w:space="0" w:color="000000"/>
              <w:right w:val="single" w:sz="8" w:space="0" w:color="000000"/>
            </w:tcBorders>
          </w:tcPr>
          <w:p>
            <w:pPr>
              <w:pStyle w:val="TableParagraph"/>
              <w:spacing w:line="261" w:lineRule="exact" w:before="97"/>
              <w:ind w:right="42"/>
              <w:jc w:val="right"/>
              <w:rPr>
                <w:rFonts w:ascii="Calibri"/>
                <w:sz w:val="22"/>
              </w:rPr>
            </w:pPr>
            <w:r>
              <w:rPr>
                <w:rFonts w:ascii="Calibri"/>
                <w:spacing w:val="-5"/>
                <w:sz w:val="22"/>
              </w:rPr>
              <w:t>69</w:t>
            </w:r>
          </w:p>
        </w:tc>
        <w:tc>
          <w:tcPr>
            <w:tcW w:w="1129" w:type="dxa"/>
            <w:tcBorders>
              <w:left w:val="single" w:sz="8" w:space="0" w:color="000000"/>
              <w:right w:val="single" w:sz="8" w:space="0" w:color="000000"/>
            </w:tcBorders>
          </w:tcPr>
          <w:p>
            <w:pPr>
              <w:pStyle w:val="TableParagraph"/>
              <w:spacing w:line="261" w:lineRule="exact" w:before="97"/>
              <w:ind w:right="33"/>
              <w:jc w:val="right"/>
              <w:rPr>
                <w:rFonts w:ascii="Calibri"/>
                <w:sz w:val="22"/>
              </w:rPr>
            </w:pPr>
            <w:r>
              <w:rPr>
                <w:rFonts w:ascii="Calibri"/>
                <w:spacing w:val="-5"/>
                <w:sz w:val="22"/>
              </w:rPr>
              <w:t>38</w:t>
            </w:r>
          </w:p>
        </w:tc>
        <w:tc>
          <w:tcPr>
            <w:tcW w:w="1139" w:type="dxa"/>
            <w:tcBorders>
              <w:left w:val="single" w:sz="8" w:space="0" w:color="000000"/>
              <w:right w:val="single" w:sz="18" w:space="0" w:color="000000"/>
            </w:tcBorders>
          </w:tcPr>
          <w:p>
            <w:pPr>
              <w:pStyle w:val="TableParagraph"/>
              <w:spacing w:line="261" w:lineRule="exact" w:before="97"/>
              <w:ind w:right="46"/>
              <w:jc w:val="right"/>
              <w:rPr>
                <w:rFonts w:ascii="Calibri"/>
                <w:sz w:val="22"/>
              </w:rPr>
            </w:pPr>
            <w:r>
              <w:rPr>
                <w:rFonts w:ascii="Calibri"/>
                <w:spacing w:val="-5"/>
                <w:sz w:val="22"/>
              </w:rPr>
              <w:t>107</w:t>
            </w:r>
          </w:p>
        </w:tc>
      </w:tr>
      <w:tr>
        <w:trPr>
          <w:trHeight w:val="254" w:hRule="atLeast"/>
        </w:trPr>
        <w:tc>
          <w:tcPr>
            <w:tcW w:w="903" w:type="dxa"/>
            <w:tcBorders>
              <w:left w:val="single" w:sz="18" w:space="0" w:color="000000"/>
            </w:tcBorders>
          </w:tcPr>
          <w:p>
            <w:pPr>
              <w:pStyle w:val="TableParagraph"/>
              <w:spacing w:line="234" w:lineRule="exact"/>
              <w:ind w:left="78"/>
              <w:rPr>
                <w:rFonts w:ascii="Calibri"/>
                <w:sz w:val="22"/>
              </w:rPr>
            </w:pPr>
            <w:r>
              <w:rPr>
                <w:rFonts w:ascii="Calibri"/>
                <w:spacing w:val="-2"/>
                <w:sz w:val="22"/>
              </w:rPr>
              <w:t>Groups</w:t>
            </w:r>
          </w:p>
        </w:tc>
        <w:tc>
          <w:tcPr>
            <w:tcW w:w="3420" w:type="dxa"/>
            <w:tcBorders>
              <w:right w:val="single" w:sz="18" w:space="0" w:color="000000"/>
            </w:tcBorders>
          </w:tcPr>
          <w:p>
            <w:pPr>
              <w:pStyle w:val="TableParagraph"/>
              <w:spacing w:line="234" w:lineRule="exact"/>
              <w:ind w:left="191"/>
              <w:rPr>
                <w:rFonts w:ascii="Calibri"/>
                <w:sz w:val="22"/>
              </w:rPr>
            </w:pPr>
            <w:r>
              <w:rPr>
                <w:rFonts w:ascii="Calibri"/>
                <w:sz w:val="22"/>
              </w:rPr>
              <w:t>Task</w:t>
            </w:r>
            <w:r>
              <w:rPr>
                <w:rFonts w:ascii="Calibri"/>
                <w:spacing w:val="-5"/>
                <w:sz w:val="22"/>
              </w:rPr>
              <w:t> </w:t>
            </w:r>
            <w:r>
              <w:rPr>
                <w:rFonts w:ascii="Calibri"/>
                <w:spacing w:val="-2"/>
                <w:sz w:val="22"/>
              </w:rPr>
              <w:t>Based</w:t>
            </w:r>
          </w:p>
        </w:tc>
        <w:tc>
          <w:tcPr>
            <w:tcW w:w="1129" w:type="dxa"/>
            <w:tcBorders>
              <w:left w:val="single" w:sz="18" w:space="0" w:color="000000"/>
              <w:right w:val="single" w:sz="8" w:space="0" w:color="000000"/>
            </w:tcBorders>
          </w:tcPr>
          <w:p>
            <w:pPr>
              <w:pStyle w:val="TableParagraph"/>
              <w:rPr>
                <w:sz w:val="18"/>
              </w:rPr>
            </w:pPr>
          </w:p>
        </w:tc>
        <w:tc>
          <w:tcPr>
            <w:tcW w:w="1129" w:type="dxa"/>
            <w:tcBorders>
              <w:left w:val="single" w:sz="8" w:space="0" w:color="000000"/>
              <w:right w:val="single" w:sz="8" w:space="0" w:color="000000"/>
            </w:tcBorders>
          </w:tcPr>
          <w:p>
            <w:pPr>
              <w:pStyle w:val="TableParagraph"/>
              <w:rPr>
                <w:sz w:val="18"/>
              </w:rPr>
            </w:pPr>
          </w:p>
        </w:tc>
        <w:tc>
          <w:tcPr>
            <w:tcW w:w="1139" w:type="dxa"/>
            <w:tcBorders>
              <w:left w:val="single" w:sz="8" w:space="0" w:color="000000"/>
              <w:right w:val="single" w:sz="18" w:space="0" w:color="000000"/>
            </w:tcBorders>
          </w:tcPr>
          <w:p>
            <w:pPr>
              <w:pStyle w:val="TableParagraph"/>
              <w:rPr>
                <w:sz w:val="18"/>
              </w:rPr>
            </w:pPr>
          </w:p>
        </w:tc>
      </w:tr>
      <w:tr>
        <w:trPr>
          <w:trHeight w:val="381"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41" w:lineRule="exact"/>
              <w:ind w:right="290"/>
              <w:jc w:val="right"/>
              <w:rPr>
                <w:rFonts w:ascii="Calibri"/>
                <w:sz w:val="22"/>
              </w:rPr>
            </w:pPr>
            <w:r>
              <w:rPr>
                <w:rFonts w:ascii="Calibri"/>
                <w:sz w:val="22"/>
              </w:rPr>
              <w:t>%</w:t>
            </w:r>
            <w:r>
              <w:rPr>
                <w:rFonts w:ascii="Calibri"/>
                <w:spacing w:val="-2"/>
                <w:sz w:val="22"/>
              </w:rPr>
              <w:t> </w:t>
            </w:r>
            <w:r>
              <w:rPr>
                <w:rFonts w:ascii="Calibri"/>
                <w:sz w:val="22"/>
              </w:rPr>
              <w:t>within</w:t>
            </w:r>
            <w:r>
              <w:rPr>
                <w:rFonts w:ascii="Calibri"/>
                <w:spacing w:val="-3"/>
                <w:sz w:val="22"/>
              </w:rPr>
              <w:t> </w:t>
            </w:r>
            <w:r>
              <w:rPr>
                <w:rFonts w:ascii="Calibri"/>
                <w:spacing w:val="-2"/>
                <w:sz w:val="22"/>
              </w:rPr>
              <w:t>Groups</w:t>
            </w:r>
          </w:p>
        </w:tc>
        <w:tc>
          <w:tcPr>
            <w:tcW w:w="1129" w:type="dxa"/>
            <w:tcBorders>
              <w:left w:val="single" w:sz="18" w:space="0" w:color="000000"/>
              <w:right w:val="single" w:sz="8" w:space="0" w:color="000000"/>
            </w:tcBorders>
          </w:tcPr>
          <w:p>
            <w:pPr>
              <w:pStyle w:val="TableParagraph"/>
              <w:spacing w:line="241" w:lineRule="exact"/>
              <w:ind w:right="43"/>
              <w:jc w:val="right"/>
              <w:rPr>
                <w:rFonts w:ascii="Calibri"/>
                <w:sz w:val="22"/>
              </w:rPr>
            </w:pPr>
            <w:r>
              <w:rPr>
                <w:rFonts w:ascii="Calibri"/>
                <w:spacing w:val="-2"/>
                <w:sz w:val="22"/>
              </w:rPr>
              <w:t>64.5%</w:t>
            </w:r>
          </w:p>
        </w:tc>
        <w:tc>
          <w:tcPr>
            <w:tcW w:w="1129" w:type="dxa"/>
            <w:tcBorders>
              <w:left w:val="single" w:sz="8" w:space="0" w:color="000000"/>
              <w:right w:val="single" w:sz="8" w:space="0" w:color="000000"/>
            </w:tcBorders>
          </w:tcPr>
          <w:p>
            <w:pPr>
              <w:pStyle w:val="TableParagraph"/>
              <w:spacing w:line="241" w:lineRule="exact"/>
              <w:ind w:right="34"/>
              <w:jc w:val="right"/>
              <w:rPr>
                <w:rFonts w:ascii="Calibri"/>
                <w:sz w:val="22"/>
              </w:rPr>
            </w:pPr>
            <w:r>
              <w:rPr>
                <w:rFonts w:ascii="Calibri"/>
                <w:spacing w:val="-2"/>
                <w:sz w:val="22"/>
              </w:rPr>
              <w:t>35.5%</w:t>
            </w:r>
          </w:p>
        </w:tc>
        <w:tc>
          <w:tcPr>
            <w:tcW w:w="1139" w:type="dxa"/>
            <w:tcBorders>
              <w:left w:val="single" w:sz="8" w:space="0" w:color="000000"/>
              <w:right w:val="single" w:sz="18" w:space="0" w:color="000000"/>
            </w:tcBorders>
          </w:tcPr>
          <w:p>
            <w:pPr>
              <w:pStyle w:val="TableParagraph"/>
              <w:spacing w:line="241" w:lineRule="exact"/>
              <w:ind w:right="42"/>
              <w:jc w:val="right"/>
              <w:rPr>
                <w:rFonts w:ascii="Calibri"/>
                <w:sz w:val="22"/>
              </w:rPr>
            </w:pPr>
            <w:r>
              <w:rPr>
                <w:rFonts w:ascii="Calibri"/>
                <w:spacing w:val="-2"/>
                <w:sz w:val="22"/>
              </w:rPr>
              <w:t>100.0%</w:t>
            </w:r>
          </w:p>
        </w:tc>
      </w:tr>
      <w:tr>
        <w:trPr>
          <w:trHeight w:val="381"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62" w:lineRule="exact" w:before="100"/>
              <w:ind w:left="416"/>
              <w:jc w:val="center"/>
              <w:rPr>
                <w:rFonts w:ascii="Calibri"/>
                <w:sz w:val="22"/>
              </w:rPr>
            </w:pPr>
            <w:r>
              <w:rPr>
                <w:rFonts w:ascii="Calibri"/>
                <w:spacing w:val="-2"/>
                <w:sz w:val="22"/>
              </w:rPr>
              <w:t>Count</w:t>
            </w:r>
          </w:p>
        </w:tc>
        <w:tc>
          <w:tcPr>
            <w:tcW w:w="1129" w:type="dxa"/>
            <w:tcBorders>
              <w:left w:val="single" w:sz="18" w:space="0" w:color="000000"/>
              <w:right w:val="single" w:sz="8" w:space="0" w:color="000000"/>
            </w:tcBorders>
          </w:tcPr>
          <w:p>
            <w:pPr>
              <w:pStyle w:val="TableParagraph"/>
              <w:spacing w:line="262" w:lineRule="exact" w:before="100"/>
              <w:ind w:right="42"/>
              <w:jc w:val="right"/>
              <w:rPr>
                <w:rFonts w:ascii="Calibri"/>
                <w:sz w:val="22"/>
              </w:rPr>
            </w:pPr>
            <w:r>
              <w:rPr>
                <w:rFonts w:ascii="Calibri"/>
                <w:spacing w:val="-5"/>
                <w:sz w:val="22"/>
              </w:rPr>
              <w:t>65</w:t>
            </w:r>
          </w:p>
        </w:tc>
        <w:tc>
          <w:tcPr>
            <w:tcW w:w="1129" w:type="dxa"/>
            <w:tcBorders>
              <w:left w:val="single" w:sz="8" w:space="0" w:color="000000"/>
              <w:right w:val="single" w:sz="8" w:space="0" w:color="000000"/>
            </w:tcBorders>
          </w:tcPr>
          <w:p>
            <w:pPr>
              <w:pStyle w:val="TableParagraph"/>
              <w:spacing w:line="262" w:lineRule="exact" w:before="100"/>
              <w:ind w:right="33"/>
              <w:jc w:val="right"/>
              <w:rPr>
                <w:rFonts w:ascii="Calibri"/>
                <w:sz w:val="22"/>
              </w:rPr>
            </w:pPr>
            <w:r>
              <w:rPr>
                <w:rFonts w:ascii="Calibri"/>
                <w:spacing w:val="-5"/>
                <w:sz w:val="22"/>
              </w:rPr>
              <w:t>36</w:t>
            </w:r>
          </w:p>
        </w:tc>
        <w:tc>
          <w:tcPr>
            <w:tcW w:w="1139" w:type="dxa"/>
            <w:tcBorders>
              <w:left w:val="single" w:sz="8" w:space="0" w:color="000000"/>
              <w:right w:val="single" w:sz="18" w:space="0" w:color="000000"/>
            </w:tcBorders>
          </w:tcPr>
          <w:p>
            <w:pPr>
              <w:pStyle w:val="TableParagraph"/>
              <w:spacing w:line="262" w:lineRule="exact" w:before="100"/>
              <w:ind w:right="46"/>
              <w:jc w:val="right"/>
              <w:rPr>
                <w:rFonts w:ascii="Calibri"/>
                <w:sz w:val="22"/>
              </w:rPr>
            </w:pPr>
            <w:r>
              <w:rPr>
                <w:rFonts w:ascii="Calibri"/>
                <w:spacing w:val="-5"/>
                <w:sz w:val="22"/>
              </w:rPr>
              <w:t>101</w:t>
            </w:r>
          </w:p>
        </w:tc>
      </w:tr>
      <w:tr>
        <w:trPr>
          <w:trHeight w:val="254" w:hRule="atLeast"/>
        </w:trPr>
        <w:tc>
          <w:tcPr>
            <w:tcW w:w="903" w:type="dxa"/>
            <w:tcBorders>
              <w:left w:val="single" w:sz="18" w:space="0" w:color="000000"/>
            </w:tcBorders>
          </w:tcPr>
          <w:p>
            <w:pPr>
              <w:pStyle w:val="TableParagraph"/>
              <w:rPr>
                <w:sz w:val="18"/>
              </w:rPr>
            </w:pPr>
          </w:p>
        </w:tc>
        <w:tc>
          <w:tcPr>
            <w:tcW w:w="3420" w:type="dxa"/>
            <w:tcBorders>
              <w:right w:val="single" w:sz="18" w:space="0" w:color="000000"/>
            </w:tcBorders>
          </w:tcPr>
          <w:p>
            <w:pPr>
              <w:pStyle w:val="TableParagraph"/>
              <w:spacing w:line="235" w:lineRule="exact"/>
              <w:ind w:left="191"/>
              <w:rPr>
                <w:rFonts w:ascii="Calibri"/>
                <w:sz w:val="22"/>
              </w:rPr>
            </w:pPr>
            <w:r>
              <w:rPr>
                <w:rFonts w:ascii="Calibri"/>
                <w:spacing w:val="-2"/>
                <w:sz w:val="22"/>
              </w:rPr>
              <w:t>Lecture</w:t>
            </w:r>
          </w:p>
        </w:tc>
        <w:tc>
          <w:tcPr>
            <w:tcW w:w="1129" w:type="dxa"/>
            <w:tcBorders>
              <w:left w:val="single" w:sz="18" w:space="0" w:color="000000"/>
              <w:right w:val="single" w:sz="8" w:space="0" w:color="000000"/>
            </w:tcBorders>
          </w:tcPr>
          <w:p>
            <w:pPr>
              <w:pStyle w:val="TableParagraph"/>
              <w:rPr>
                <w:sz w:val="18"/>
              </w:rPr>
            </w:pPr>
          </w:p>
        </w:tc>
        <w:tc>
          <w:tcPr>
            <w:tcW w:w="1129" w:type="dxa"/>
            <w:tcBorders>
              <w:left w:val="single" w:sz="8" w:space="0" w:color="000000"/>
              <w:right w:val="single" w:sz="8" w:space="0" w:color="000000"/>
            </w:tcBorders>
          </w:tcPr>
          <w:p>
            <w:pPr>
              <w:pStyle w:val="TableParagraph"/>
              <w:rPr>
                <w:sz w:val="18"/>
              </w:rPr>
            </w:pPr>
          </w:p>
        </w:tc>
        <w:tc>
          <w:tcPr>
            <w:tcW w:w="1139" w:type="dxa"/>
            <w:tcBorders>
              <w:left w:val="single" w:sz="8" w:space="0" w:color="000000"/>
              <w:right w:val="single" w:sz="18" w:space="0" w:color="000000"/>
            </w:tcBorders>
          </w:tcPr>
          <w:p>
            <w:pPr>
              <w:pStyle w:val="TableParagraph"/>
              <w:rPr>
                <w:sz w:val="18"/>
              </w:rPr>
            </w:pPr>
          </w:p>
        </w:tc>
      </w:tr>
      <w:tr>
        <w:trPr>
          <w:trHeight w:val="362"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41" w:lineRule="exact"/>
              <w:ind w:right="290"/>
              <w:jc w:val="right"/>
              <w:rPr>
                <w:rFonts w:ascii="Calibri"/>
                <w:sz w:val="22"/>
              </w:rPr>
            </w:pPr>
            <w:r>
              <w:rPr>
                <w:rFonts w:ascii="Calibri"/>
                <w:sz w:val="22"/>
              </w:rPr>
              <w:t>%</w:t>
            </w:r>
            <w:r>
              <w:rPr>
                <w:rFonts w:ascii="Calibri"/>
                <w:spacing w:val="-2"/>
                <w:sz w:val="22"/>
              </w:rPr>
              <w:t> </w:t>
            </w:r>
            <w:r>
              <w:rPr>
                <w:rFonts w:ascii="Calibri"/>
                <w:sz w:val="22"/>
              </w:rPr>
              <w:t>within</w:t>
            </w:r>
            <w:r>
              <w:rPr>
                <w:rFonts w:ascii="Calibri"/>
                <w:spacing w:val="-3"/>
                <w:sz w:val="22"/>
              </w:rPr>
              <w:t> </w:t>
            </w:r>
            <w:r>
              <w:rPr>
                <w:rFonts w:ascii="Calibri"/>
                <w:spacing w:val="-2"/>
                <w:sz w:val="22"/>
              </w:rPr>
              <w:t>Groups</w:t>
            </w:r>
          </w:p>
        </w:tc>
        <w:tc>
          <w:tcPr>
            <w:tcW w:w="1129" w:type="dxa"/>
            <w:tcBorders>
              <w:left w:val="single" w:sz="18" w:space="0" w:color="000000"/>
              <w:right w:val="single" w:sz="8" w:space="0" w:color="000000"/>
            </w:tcBorders>
          </w:tcPr>
          <w:p>
            <w:pPr>
              <w:pStyle w:val="TableParagraph"/>
              <w:spacing w:line="241" w:lineRule="exact"/>
              <w:ind w:right="43"/>
              <w:jc w:val="right"/>
              <w:rPr>
                <w:rFonts w:ascii="Calibri"/>
                <w:sz w:val="22"/>
              </w:rPr>
            </w:pPr>
            <w:r>
              <w:rPr>
                <w:rFonts w:ascii="Calibri"/>
                <w:spacing w:val="-2"/>
                <w:sz w:val="22"/>
              </w:rPr>
              <w:t>64.4%</w:t>
            </w:r>
          </w:p>
        </w:tc>
        <w:tc>
          <w:tcPr>
            <w:tcW w:w="1129" w:type="dxa"/>
            <w:tcBorders>
              <w:left w:val="single" w:sz="8" w:space="0" w:color="000000"/>
              <w:right w:val="single" w:sz="8" w:space="0" w:color="000000"/>
            </w:tcBorders>
          </w:tcPr>
          <w:p>
            <w:pPr>
              <w:pStyle w:val="TableParagraph"/>
              <w:spacing w:line="241" w:lineRule="exact"/>
              <w:ind w:right="34"/>
              <w:jc w:val="right"/>
              <w:rPr>
                <w:rFonts w:ascii="Calibri"/>
                <w:sz w:val="22"/>
              </w:rPr>
            </w:pPr>
            <w:r>
              <w:rPr>
                <w:rFonts w:ascii="Calibri"/>
                <w:spacing w:val="-2"/>
                <w:sz w:val="22"/>
              </w:rPr>
              <w:t>35.6%</w:t>
            </w:r>
          </w:p>
        </w:tc>
        <w:tc>
          <w:tcPr>
            <w:tcW w:w="1139" w:type="dxa"/>
            <w:tcBorders>
              <w:left w:val="single" w:sz="8" w:space="0" w:color="000000"/>
              <w:right w:val="single" w:sz="18" w:space="0" w:color="000000"/>
            </w:tcBorders>
          </w:tcPr>
          <w:p>
            <w:pPr>
              <w:pStyle w:val="TableParagraph"/>
              <w:spacing w:line="241" w:lineRule="exact"/>
              <w:ind w:right="42"/>
              <w:jc w:val="right"/>
              <w:rPr>
                <w:rFonts w:ascii="Calibri"/>
                <w:sz w:val="22"/>
              </w:rPr>
            </w:pPr>
            <w:r>
              <w:rPr>
                <w:rFonts w:ascii="Calibri"/>
                <w:spacing w:val="-2"/>
                <w:sz w:val="22"/>
              </w:rPr>
              <w:t>100.0%</w:t>
            </w:r>
          </w:p>
        </w:tc>
      </w:tr>
      <w:tr>
        <w:trPr>
          <w:trHeight w:val="362" w:hRule="atLeast"/>
        </w:trPr>
        <w:tc>
          <w:tcPr>
            <w:tcW w:w="903" w:type="dxa"/>
            <w:tcBorders>
              <w:left w:val="single" w:sz="18" w:space="0" w:color="000000"/>
            </w:tcBorders>
          </w:tcPr>
          <w:p>
            <w:pPr>
              <w:pStyle w:val="TableParagraph"/>
              <w:rPr>
                <w:sz w:val="22"/>
              </w:rPr>
            </w:pPr>
          </w:p>
        </w:tc>
        <w:tc>
          <w:tcPr>
            <w:tcW w:w="3420" w:type="dxa"/>
            <w:tcBorders>
              <w:right w:val="single" w:sz="18" w:space="0" w:color="000000"/>
            </w:tcBorders>
          </w:tcPr>
          <w:p>
            <w:pPr>
              <w:pStyle w:val="TableParagraph"/>
              <w:spacing w:line="261" w:lineRule="exact" w:before="81"/>
              <w:ind w:left="416"/>
              <w:jc w:val="center"/>
              <w:rPr>
                <w:rFonts w:ascii="Calibri"/>
                <w:sz w:val="22"/>
              </w:rPr>
            </w:pPr>
            <w:r>
              <w:rPr>
                <w:rFonts w:ascii="Calibri"/>
                <w:spacing w:val="-2"/>
                <w:sz w:val="22"/>
              </w:rPr>
              <w:t>Count</w:t>
            </w:r>
          </w:p>
        </w:tc>
        <w:tc>
          <w:tcPr>
            <w:tcW w:w="1129" w:type="dxa"/>
            <w:tcBorders>
              <w:left w:val="single" w:sz="18" w:space="0" w:color="000000"/>
              <w:right w:val="single" w:sz="8" w:space="0" w:color="000000"/>
            </w:tcBorders>
          </w:tcPr>
          <w:p>
            <w:pPr>
              <w:pStyle w:val="TableParagraph"/>
              <w:spacing w:line="261" w:lineRule="exact" w:before="81"/>
              <w:ind w:right="47"/>
              <w:jc w:val="right"/>
              <w:rPr>
                <w:rFonts w:ascii="Calibri"/>
                <w:sz w:val="22"/>
              </w:rPr>
            </w:pPr>
            <w:r>
              <w:rPr>
                <w:rFonts w:ascii="Calibri"/>
                <w:spacing w:val="-5"/>
                <w:sz w:val="22"/>
              </w:rPr>
              <w:t>196</w:t>
            </w:r>
          </w:p>
        </w:tc>
        <w:tc>
          <w:tcPr>
            <w:tcW w:w="1129" w:type="dxa"/>
            <w:tcBorders>
              <w:left w:val="single" w:sz="8" w:space="0" w:color="000000"/>
              <w:right w:val="single" w:sz="8" w:space="0" w:color="000000"/>
            </w:tcBorders>
          </w:tcPr>
          <w:p>
            <w:pPr>
              <w:pStyle w:val="TableParagraph"/>
              <w:spacing w:line="261" w:lineRule="exact" w:before="81"/>
              <w:ind w:right="38"/>
              <w:jc w:val="right"/>
              <w:rPr>
                <w:rFonts w:ascii="Calibri"/>
                <w:sz w:val="22"/>
              </w:rPr>
            </w:pPr>
            <w:r>
              <w:rPr>
                <w:rFonts w:ascii="Calibri"/>
                <w:spacing w:val="-5"/>
                <w:sz w:val="22"/>
              </w:rPr>
              <w:t>110</w:t>
            </w:r>
          </w:p>
        </w:tc>
        <w:tc>
          <w:tcPr>
            <w:tcW w:w="1139" w:type="dxa"/>
            <w:tcBorders>
              <w:left w:val="single" w:sz="8" w:space="0" w:color="000000"/>
              <w:right w:val="single" w:sz="18" w:space="0" w:color="000000"/>
            </w:tcBorders>
          </w:tcPr>
          <w:p>
            <w:pPr>
              <w:pStyle w:val="TableParagraph"/>
              <w:spacing w:line="261" w:lineRule="exact" w:before="81"/>
              <w:ind w:right="46"/>
              <w:jc w:val="right"/>
              <w:rPr>
                <w:rFonts w:ascii="Calibri"/>
                <w:sz w:val="22"/>
              </w:rPr>
            </w:pPr>
            <w:r>
              <w:rPr>
                <w:rFonts w:ascii="Calibri"/>
                <w:spacing w:val="-5"/>
                <w:sz w:val="22"/>
              </w:rPr>
              <w:t>306</w:t>
            </w:r>
          </w:p>
        </w:tc>
      </w:tr>
      <w:tr>
        <w:trPr>
          <w:trHeight w:val="254" w:hRule="atLeast"/>
        </w:trPr>
        <w:tc>
          <w:tcPr>
            <w:tcW w:w="903" w:type="dxa"/>
            <w:tcBorders>
              <w:left w:val="single" w:sz="18" w:space="0" w:color="000000"/>
            </w:tcBorders>
          </w:tcPr>
          <w:p>
            <w:pPr>
              <w:pStyle w:val="TableParagraph"/>
              <w:spacing w:line="234" w:lineRule="exact"/>
              <w:ind w:left="78"/>
              <w:rPr>
                <w:rFonts w:ascii="Calibri"/>
                <w:sz w:val="22"/>
              </w:rPr>
            </w:pPr>
            <w:r>
              <w:rPr>
                <w:rFonts w:ascii="Calibri"/>
                <w:spacing w:val="-2"/>
                <w:sz w:val="22"/>
              </w:rPr>
              <w:t>Total</w:t>
            </w:r>
          </w:p>
        </w:tc>
        <w:tc>
          <w:tcPr>
            <w:tcW w:w="3420" w:type="dxa"/>
            <w:tcBorders>
              <w:right w:val="single" w:sz="18" w:space="0" w:color="000000"/>
            </w:tcBorders>
          </w:tcPr>
          <w:p>
            <w:pPr>
              <w:pStyle w:val="TableParagraph"/>
              <w:rPr>
                <w:sz w:val="18"/>
              </w:rPr>
            </w:pPr>
          </w:p>
        </w:tc>
        <w:tc>
          <w:tcPr>
            <w:tcW w:w="1129" w:type="dxa"/>
            <w:tcBorders>
              <w:left w:val="single" w:sz="18" w:space="0" w:color="000000"/>
              <w:right w:val="single" w:sz="8" w:space="0" w:color="000000"/>
            </w:tcBorders>
          </w:tcPr>
          <w:p>
            <w:pPr>
              <w:pStyle w:val="TableParagraph"/>
              <w:rPr>
                <w:sz w:val="18"/>
              </w:rPr>
            </w:pPr>
          </w:p>
        </w:tc>
        <w:tc>
          <w:tcPr>
            <w:tcW w:w="1129" w:type="dxa"/>
            <w:tcBorders>
              <w:left w:val="single" w:sz="8" w:space="0" w:color="000000"/>
              <w:right w:val="single" w:sz="8" w:space="0" w:color="000000"/>
            </w:tcBorders>
          </w:tcPr>
          <w:p>
            <w:pPr>
              <w:pStyle w:val="TableParagraph"/>
              <w:rPr>
                <w:sz w:val="18"/>
              </w:rPr>
            </w:pPr>
          </w:p>
        </w:tc>
        <w:tc>
          <w:tcPr>
            <w:tcW w:w="1139" w:type="dxa"/>
            <w:tcBorders>
              <w:left w:val="single" w:sz="8" w:space="0" w:color="000000"/>
              <w:right w:val="single" w:sz="18" w:space="0" w:color="000000"/>
            </w:tcBorders>
          </w:tcPr>
          <w:p>
            <w:pPr>
              <w:pStyle w:val="TableParagraph"/>
              <w:rPr>
                <w:sz w:val="18"/>
              </w:rPr>
            </w:pPr>
          </w:p>
        </w:tc>
      </w:tr>
      <w:tr>
        <w:trPr>
          <w:trHeight w:val="443" w:hRule="atLeast"/>
        </w:trPr>
        <w:tc>
          <w:tcPr>
            <w:tcW w:w="903" w:type="dxa"/>
            <w:tcBorders>
              <w:left w:val="single" w:sz="18" w:space="0" w:color="000000"/>
              <w:bottom w:val="single" w:sz="18" w:space="0" w:color="000000"/>
            </w:tcBorders>
          </w:tcPr>
          <w:p>
            <w:pPr>
              <w:pStyle w:val="TableParagraph"/>
              <w:rPr>
                <w:sz w:val="22"/>
              </w:rPr>
            </w:pPr>
          </w:p>
        </w:tc>
        <w:tc>
          <w:tcPr>
            <w:tcW w:w="3420" w:type="dxa"/>
            <w:tcBorders>
              <w:bottom w:val="single" w:sz="18" w:space="0" w:color="000000"/>
              <w:right w:val="single" w:sz="18" w:space="0" w:color="000000"/>
            </w:tcBorders>
          </w:tcPr>
          <w:p>
            <w:pPr>
              <w:pStyle w:val="TableParagraph"/>
              <w:spacing w:line="241" w:lineRule="exact"/>
              <w:ind w:right="290"/>
              <w:jc w:val="right"/>
              <w:rPr>
                <w:rFonts w:ascii="Calibri"/>
                <w:sz w:val="22"/>
              </w:rPr>
            </w:pPr>
            <w:r>
              <w:rPr>
                <w:rFonts w:ascii="Calibri"/>
                <w:sz w:val="22"/>
              </w:rPr>
              <w:t>%</w:t>
            </w:r>
            <w:r>
              <w:rPr>
                <w:rFonts w:ascii="Calibri"/>
                <w:spacing w:val="-2"/>
                <w:sz w:val="22"/>
              </w:rPr>
              <w:t> </w:t>
            </w:r>
            <w:r>
              <w:rPr>
                <w:rFonts w:ascii="Calibri"/>
                <w:sz w:val="22"/>
              </w:rPr>
              <w:t>within</w:t>
            </w:r>
            <w:r>
              <w:rPr>
                <w:rFonts w:ascii="Calibri"/>
                <w:spacing w:val="-3"/>
                <w:sz w:val="22"/>
              </w:rPr>
              <w:t> </w:t>
            </w:r>
            <w:r>
              <w:rPr>
                <w:rFonts w:ascii="Calibri"/>
                <w:spacing w:val="-2"/>
                <w:sz w:val="22"/>
              </w:rPr>
              <w:t>Groups</w:t>
            </w:r>
          </w:p>
        </w:tc>
        <w:tc>
          <w:tcPr>
            <w:tcW w:w="1129" w:type="dxa"/>
            <w:tcBorders>
              <w:left w:val="single" w:sz="18" w:space="0" w:color="000000"/>
              <w:bottom w:val="single" w:sz="18" w:space="0" w:color="000000"/>
              <w:right w:val="single" w:sz="8" w:space="0" w:color="000000"/>
            </w:tcBorders>
          </w:tcPr>
          <w:p>
            <w:pPr>
              <w:pStyle w:val="TableParagraph"/>
              <w:spacing w:line="241" w:lineRule="exact"/>
              <w:ind w:right="43"/>
              <w:jc w:val="right"/>
              <w:rPr>
                <w:rFonts w:ascii="Calibri"/>
                <w:sz w:val="22"/>
              </w:rPr>
            </w:pPr>
            <w:r>
              <w:rPr>
                <w:rFonts w:ascii="Calibri"/>
                <w:spacing w:val="-2"/>
                <w:sz w:val="22"/>
              </w:rPr>
              <w:t>64.1%</w:t>
            </w:r>
          </w:p>
        </w:tc>
        <w:tc>
          <w:tcPr>
            <w:tcW w:w="1129" w:type="dxa"/>
            <w:tcBorders>
              <w:left w:val="single" w:sz="8" w:space="0" w:color="000000"/>
              <w:bottom w:val="single" w:sz="18" w:space="0" w:color="000000"/>
              <w:right w:val="single" w:sz="8" w:space="0" w:color="000000"/>
            </w:tcBorders>
          </w:tcPr>
          <w:p>
            <w:pPr>
              <w:pStyle w:val="TableParagraph"/>
              <w:spacing w:line="241" w:lineRule="exact"/>
              <w:ind w:right="34"/>
              <w:jc w:val="right"/>
              <w:rPr>
                <w:rFonts w:ascii="Calibri"/>
                <w:sz w:val="22"/>
              </w:rPr>
            </w:pPr>
            <w:r>
              <w:rPr>
                <w:rFonts w:ascii="Calibri"/>
                <w:spacing w:val="-2"/>
                <w:sz w:val="22"/>
              </w:rPr>
              <w:t>35.9%</w:t>
            </w:r>
          </w:p>
        </w:tc>
        <w:tc>
          <w:tcPr>
            <w:tcW w:w="1139" w:type="dxa"/>
            <w:tcBorders>
              <w:left w:val="single" w:sz="8" w:space="0" w:color="000000"/>
              <w:bottom w:val="single" w:sz="18" w:space="0" w:color="000000"/>
              <w:right w:val="single" w:sz="18" w:space="0" w:color="000000"/>
            </w:tcBorders>
          </w:tcPr>
          <w:p>
            <w:pPr>
              <w:pStyle w:val="TableParagraph"/>
              <w:spacing w:line="241" w:lineRule="exact"/>
              <w:ind w:right="42"/>
              <w:jc w:val="right"/>
              <w:rPr>
                <w:rFonts w:ascii="Calibri"/>
                <w:sz w:val="22"/>
              </w:rPr>
            </w:pPr>
            <w:r>
              <w:rPr>
                <w:rFonts w:ascii="Calibri"/>
                <w:spacing w:val="-2"/>
                <w:sz w:val="22"/>
              </w:rPr>
              <w:t>100.0%</w:t>
            </w:r>
          </w:p>
        </w:tc>
      </w:tr>
    </w:tbl>
    <w:p>
      <w:pPr>
        <w:pStyle w:val="BodyText"/>
        <w:ind w:left="0"/>
        <w:rPr>
          <w:rFonts w:ascii="Calibri"/>
          <w:b/>
          <w:sz w:val="22"/>
        </w:rPr>
      </w:pPr>
    </w:p>
    <w:p>
      <w:pPr>
        <w:pStyle w:val="BodyText"/>
        <w:spacing w:before="2"/>
        <w:ind w:left="0"/>
        <w:rPr>
          <w:rFonts w:ascii="Calibri"/>
          <w:b/>
          <w:sz w:val="22"/>
        </w:rPr>
      </w:pPr>
    </w:p>
    <w:p>
      <w:pPr>
        <w:spacing w:before="0"/>
        <w:ind w:left="3554" w:right="0" w:firstLine="0"/>
        <w:jc w:val="left"/>
        <w:rPr>
          <w:rFonts w:ascii="Calibri"/>
          <w:b/>
          <w:sz w:val="22"/>
        </w:rPr>
      </w:pPr>
      <w:r>
        <w:rPr>
          <w:rFonts w:ascii="Calibri"/>
          <w:b/>
          <w:sz w:val="22"/>
        </w:rPr>
        <w:t>Chi-Square</w:t>
      </w:r>
      <w:r>
        <w:rPr>
          <w:rFonts w:ascii="Calibri"/>
          <w:b/>
          <w:spacing w:val="-5"/>
          <w:sz w:val="22"/>
        </w:rPr>
        <w:t> </w:t>
      </w:r>
      <w:r>
        <w:rPr>
          <w:rFonts w:ascii="Calibri"/>
          <w:b/>
          <w:spacing w:val="-2"/>
          <w:sz w:val="22"/>
        </w:rPr>
        <w:t>Tests</w:t>
      </w:r>
    </w:p>
    <w:p>
      <w:pPr>
        <w:pStyle w:val="BodyText"/>
        <w:spacing w:before="10"/>
        <w:ind w:left="0"/>
        <w:rPr>
          <w:rFonts w:ascii="Calibri"/>
          <w:b/>
          <w:sz w:val="16"/>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752"/>
        <w:gridCol w:w="1134"/>
        <w:gridCol w:w="1134"/>
        <w:gridCol w:w="1653"/>
      </w:tblGrid>
      <w:tr>
        <w:trPr>
          <w:trHeight w:val="833" w:hRule="atLeast"/>
        </w:trPr>
        <w:tc>
          <w:tcPr>
            <w:tcW w:w="2752" w:type="dxa"/>
          </w:tcPr>
          <w:p>
            <w:pPr>
              <w:pStyle w:val="TableParagraph"/>
              <w:rPr>
                <w:sz w:val="22"/>
              </w:rPr>
            </w:pPr>
          </w:p>
        </w:tc>
        <w:tc>
          <w:tcPr>
            <w:tcW w:w="1134" w:type="dxa"/>
            <w:tcBorders>
              <w:right w:val="single" w:sz="8" w:space="0" w:color="000000"/>
            </w:tcBorders>
          </w:tcPr>
          <w:p>
            <w:pPr>
              <w:pStyle w:val="TableParagraph"/>
              <w:spacing w:before="46"/>
              <w:ind w:left="313"/>
              <w:rPr>
                <w:rFonts w:ascii="Calibri"/>
                <w:sz w:val="22"/>
              </w:rPr>
            </w:pPr>
            <w:r>
              <w:rPr>
                <w:rFonts w:ascii="Calibri"/>
                <w:spacing w:val="-2"/>
                <w:sz w:val="22"/>
              </w:rPr>
              <w:t>Value</w:t>
            </w:r>
          </w:p>
        </w:tc>
        <w:tc>
          <w:tcPr>
            <w:tcW w:w="1134" w:type="dxa"/>
            <w:tcBorders>
              <w:left w:val="single" w:sz="8" w:space="0" w:color="000000"/>
              <w:right w:val="single" w:sz="8" w:space="0" w:color="000000"/>
            </w:tcBorders>
          </w:tcPr>
          <w:p>
            <w:pPr>
              <w:pStyle w:val="TableParagraph"/>
              <w:spacing w:before="46"/>
              <w:ind w:left="34"/>
              <w:jc w:val="center"/>
              <w:rPr>
                <w:rFonts w:ascii="Calibri"/>
                <w:sz w:val="22"/>
              </w:rPr>
            </w:pPr>
            <w:r>
              <w:rPr>
                <w:rFonts w:ascii="Calibri"/>
                <w:spacing w:val="-5"/>
                <w:sz w:val="22"/>
              </w:rPr>
              <w:t>df</w:t>
            </w:r>
          </w:p>
        </w:tc>
        <w:tc>
          <w:tcPr>
            <w:tcW w:w="1653" w:type="dxa"/>
            <w:tcBorders>
              <w:left w:val="single" w:sz="8" w:space="0" w:color="000000"/>
            </w:tcBorders>
          </w:tcPr>
          <w:p>
            <w:pPr>
              <w:pStyle w:val="TableParagraph"/>
              <w:spacing w:line="288" w:lineRule="auto" w:before="46"/>
              <w:ind w:left="554" w:hanging="385"/>
              <w:rPr>
                <w:rFonts w:ascii="Calibri"/>
                <w:sz w:val="22"/>
              </w:rPr>
            </w:pPr>
            <w:r>
              <w:rPr>
                <w:rFonts w:ascii="Calibri"/>
                <w:sz w:val="22"/>
              </w:rPr>
              <w:t>Asymp.</w:t>
            </w:r>
            <w:r>
              <w:rPr>
                <w:rFonts w:ascii="Calibri"/>
                <w:spacing w:val="-13"/>
                <w:sz w:val="22"/>
              </w:rPr>
              <w:t> </w:t>
            </w:r>
            <w:r>
              <w:rPr>
                <w:rFonts w:ascii="Calibri"/>
                <w:sz w:val="22"/>
              </w:rPr>
              <w:t>Sig.</w:t>
            </w:r>
            <w:r>
              <w:rPr>
                <w:rFonts w:ascii="Calibri"/>
                <w:spacing w:val="-12"/>
                <w:sz w:val="22"/>
              </w:rPr>
              <w:t> </w:t>
            </w:r>
            <w:r>
              <w:rPr>
                <w:rFonts w:ascii="Calibri"/>
                <w:sz w:val="22"/>
              </w:rPr>
              <w:t>(2- </w:t>
            </w:r>
            <w:r>
              <w:rPr>
                <w:rFonts w:ascii="Calibri"/>
                <w:spacing w:val="-2"/>
                <w:sz w:val="22"/>
              </w:rPr>
              <w:t>sided)</w:t>
            </w:r>
          </w:p>
        </w:tc>
      </w:tr>
      <w:tr>
        <w:trPr>
          <w:trHeight w:val="462" w:hRule="atLeast"/>
        </w:trPr>
        <w:tc>
          <w:tcPr>
            <w:tcW w:w="2752" w:type="dxa"/>
            <w:tcBorders>
              <w:bottom w:val="nil"/>
            </w:tcBorders>
          </w:tcPr>
          <w:p>
            <w:pPr>
              <w:pStyle w:val="TableParagraph"/>
              <w:spacing w:before="46"/>
              <w:ind w:left="78"/>
              <w:rPr>
                <w:rFonts w:ascii="Calibri"/>
                <w:sz w:val="22"/>
              </w:rPr>
            </w:pPr>
            <w:r>
              <w:rPr>
                <w:rFonts w:ascii="Calibri"/>
                <w:sz w:val="22"/>
              </w:rPr>
              <w:t>Pearson</w:t>
            </w:r>
            <w:r>
              <w:rPr>
                <w:rFonts w:ascii="Calibri"/>
                <w:spacing w:val="-7"/>
                <w:sz w:val="22"/>
              </w:rPr>
              <w:t> </w:t>
            </w:r>
            <w:r>
              <w:rPr>
                <w:rFonts w:ascii="Calibri"/>
                <w:sz w:val="22"/>
              </w:rPr>
              <w:t>Chi-</w:t>
            </w:r>
            <w:r>
              <w:rPr>
                <w:rFonts w:ascii="Calibri"/>
                <w:spacing w:val="-2"/>
                <w:sz w:val="22"/>
              </w:rPr>
              <w:t>Square</w:t>
            </w:r>
          </w:p>
        </w:tc>
        <w:tc>
          <w:tcPr>
            <w:tcW w:w="1134" w:type="dxa"/>
            <w:tcBorders>
              <w:bottom w:val="nil"/>
              <w:right w:val="single" w:sz="8" w:space="0" w:color="000000"/>
            </w:tcBorders>
          </w:tcPr>
          <w:p>
            <w:pPr>
              <w:pStyle w:val="TableParagraph"/>
              <w:spacing w:before="46"/>
              <w:ind w:right="42"/>
              <w:jc w:val="right"/>
              <w:rPr>
                <w:rFonts w:ascii="Calibri"/>
                <w:sz w:val="22"/>
              </w:rPr>
            </w:pPr>
            <w:r>
              <w:rPr>
                <w:rFonts w:ascii="Calibri"/>
                <w:spacing w:val="-2"/>
                <w:sz w:val="22"/>
              </w:rPr>
              <w:t>.039</w:t>
            </w:r>
            <w:r>
              <w:rPr>
                <w:rFonts w:ascii="Calibri"/>
                <w:spacing w:val="-2"/>
                <w:sz w:val="22"/>
                <w:vertAlign w:val="superscript"/>
              </w:rPr>
              <w:t>a</w:t>
            </w:r>
          </w:p>
        </w:tc>
        <w:tc>
          <w:tcPr>
            <w:tcW w:w="1134" w:type="dxa"/>
            <w:tcBorders>
              <w:left w:val="single" w:sz="8" w:space="0" w:color="000000"/>
              <w:bottom w:val="nil"/>
              <w:right w:val="single" w:sz="8" w:space="0" w:color="000000"/>
            </w:tcBorders>
          </w:tcPr>
          <w:p>
            <w:pPr>
              <w:pStyle w:val="TableParagraph"/>
              <w:spacing w:before="46"/>
              <w:ind w:right="36"/>
              <w:jc w:val="right"/>
              <w:rPr>
                <w:rFonts w:ascii="Calibri"/>
                <w:sz w:val="22"/>
              </w:rPr>
            </w:pPr>
            <w:r>
              <w:rPr>
                <w:rFonts w:ascii="Calibri"/>
                <w:spacing w:val="-10"/>
                <w:sz w:val="22"/>
              </w:rPr>
              <w:t>2</w:t>
            </w:r>
          </w:p>
        </w:tc>
        <w:tc>
          <w:tcPr>
            <w:tcW w:w="1653" w:type="dxa"/>
            <w:tcBorders>
              <w:left w:val="single" w:sz="8" w:space="0" w:color="000000"/>
              <w:bottom w:val="nil"/>
            </w:tcBorders>
          </w:tcPr>
          <w:p>
            <w:pPr>
              <w:pStyle w:val="TableParagraph"/>
              <w:spacing w:before="46"/>
              <w:ind w:right="40"/>
              <w:jc w:val="right"/>
              <w:rPr>
                <w:rFonts w:ascii="Calibri"/>
                <w:sz w:val="22"/>
              </w:rPr>
            </w:pPr>
            <w:r>
              <w:rPr>
                <w:rFonts w:ascii="Calibri"/>
                <w:spacing w:val="-4"/>
                <w:sz w:val="22"/>
              </w:rPr>
              <w:t>.981</w:t>
            </w:r>
          </w:p>
        </w:tc>
      </w:tr>
      <w:tr>
        <w:trPr>
          <w:trHeight w:val="520" w:hRule="atLeast"/>
        </w:trPr>
        <w:tc>
          <w:tcPr>
            <w:tcW w:w="2752" w:type="dxa"/>
            <w:tcBorders>
              <w:top w:val="nil"/>
              <w:bottom w:val="nil"/>
            </w:tcBorders>
          </w:tcPr>
          <w:p>
            <w:pPr>
              <w:pStyle w:val="TableParagraph"/>
              <w:spacing w:before="107"/>
              <w:ind w:left="78"/>
              <w:rPr>
                <w:rFonts w:ascii="Calibri"/>
                <w:sz w:val="22"/>
              </w:rPr>
            </w:pPr>
            <w:r>
              <w:rPr>
                <w:rFonts w:ascii="Calibri"/>
                <w:sz w:val="22"/>
              </w:rPr>
              <w:t>Likelihood</w:t>
            </w:r>
            <w:r>
              <w:rPr>
                <w:rFonts w:ascii="Calibri"/>
                <w:spacing w:val="-11"/>
                <w:sz w:val="22"/>
              </w:rPr>
              <w:t> </w:t>
            </w:r>
            <w:r>
              <w:rPr>
                <w:rFonts w:ascii="Calibri"/>
                <w:spacing w:val="-2"/>
                <w:sz w:val="22"/>
              </w:rPr>
              <w:t>Ratio</w:t>
            </w:r>
          </w:p>
        </w:tc>
        <w:tc>
          <w:tcPr>
            <w:tcW w:w="1134" w:type="dxa"/>
            <w:tcBorders>
              <w:top w:val="nil"/>
              <w:bottom w:val="nil"/>
              <w:right w:val="single" w:sz="8" w:space="0" w:color="000000"/>
            </w:tcBorders>
          </w:tcPr>
          <w:p>
            <w:pPr>
              <w:pStyle w:val="TableParagraph"/>
              <w:spacing w:before="107"/>
              <w:ind w:right="40"/>
              <w:jc w:val="right"/>
              <w:rPr>
                <w:rFonts w:ascii="Calibri"/>
                <w:sz w:val="22"/>
              </w:rPr>
            </w:pPr>
            <w:r>
              <w:rPr>
                <w:rFonts w:ascii="Calibri"/>
                <w:spacing w:val="-4"/>
                <w:sz w:val="22"/>
              </w:rPr>
              <w:t>.039</w:t>
            </w:r>
          </w:p>
        </w:tc>
        <w:tc>
          <w:tcPr>
            <w:tcW w:w="1134" w:type="dxa"/>
            <w:tcBorders>
              <w:top w:val="nil"/>
              <w:left w:val="single" w:sz="8" w:space="0" w:color="000000"/>
              <w:bottom w:val="nil"/>
              <w:right w:val="single" w:sz="8" w:space="0" w:color="000000"/>
            </w:tcBorders>
          </w:tcPr>
          <w:p>
            <w:pPr>
              <w:pStyle w:val="TableParagraph"/>
              <w:spacing w:before="107"/>
              <w:ind w:right="36"/>
              <w:jc w:val="right"/>
              <w:rPr>
                <w:rFonts w:ascii="Calibri"/>
                <w:sz w:val="22"/>
              </w:rPr>
            </w:pPr>
            <w:r>
              <w:rPr>
                <w:rFonts w:ascii="Calibri"/>
                <w:spacing w:val="-10"/>
                <w:sz w:val="22"/>
              </w:rPr>
              <w:t>2</w:t>
            </w:r>
          </w:p>
        </w:tc>
        <w:tc>
          <w:tcPr>
            <w:tcW w:w="1653" w:type="dxa"/>
            <w:tcBorders>
              <w:top w:val="nil"/>
              <w:left w:val="single" w:sz="8" w:space="0" w:color="000000"/>
              <w:bottom w:val="nil"/>
            </w:tcBorders>
          </w:tcPr>
          <w:p>
            <w:pPr>
              <w:pStyle w:val="TableParagraph"/>
              <w:spacing w:before="107"/>
              <w:ind w:right="40"/>
              <w:jc w:val="right"/>
              <w:rPr>
                <w:rFonts w:ascii="Calibri"/>
                <w:sz w:val="22"/>
              </w:rPr>
            </w:pPr>
            <w:r>
              <w:rPr>
                <w:rFonts w:ascii="Calibri"/>
                <w:spacing w:val="-4"/>
                <w:sz w:val="22"/>
              </w:rPr>
              <w:t>.981</w:t>
            </w:r>
          </w:p>
        </w:tc>
      </w:tr>
      <w:tr>
        <w:trPr>
          <w:trHeight w:val="518" w:hRule="atLeast"/>
        </w:trPr>
        <w:tc>
          <w:tcPr>
            <w:tcW w:w="2752" w:type="dxa"/>
            <w:tcBorders>
              <w:top w:val="nil"/>
              <w:bottom w:val="nil"/>
            </w:tcBorders>
          </w:tcPr>
          <w:p>
            <w:pPr>
              <w:pStyle w:val="TableParagraph"/>
              <w:spacing w:before="105"/>
              <w:ind w:left="78"/>
              <w:rPr>
                <w:rFonts w:ascii="Calibri"/>
                <w:sz w:val="22"/>
              </w:rPr>
            </w:pPr>
            <w:r>
              <w:rPr>
                <w:rFonts w:ascii="Calibri"/>
                <w:sz w:val="22"/>
              </w:rPr>
              <w:t>Linear-by-Linear</w:t>
            </w:r>
            <w:r>
              <w:rPr>
                <w:rFonts w:ascii="Calibri"/>
                <w:spacing w:val="-9"/>
                <w:sz w:val="22"/>
              </w:rPr>
              <w:t> </w:t>
            </w:r>
            <w:r>
              <w:rPr>
                <w:rFonts w:ascii="Calibri"/>
                <w:spacing w:val="-2"/>
                <w:sz w:val="22"/>
              </w:rPr>
              <w:t>Association</w:t>
            </w:r>
          </w:p>
        </w:tc>
        <w:tc>
          <w:tcPr>
            <w:tcW w:w="1134" w:type="dxa"/>
            <w:tcBorders>
              <w:top w:val="nil"/>
              <w:bottom w:val="nil"/>
              <w:right w:val="single" w:sz="8" w:space="0" w:color="000000"/>
            </w:tcBorders>
          </w:tcPr>
          <w:p>
            <w:pPr>
              <w:pStyle w:val="TableParagraph"/>
              <w:spacing w:before="105"/>
              <w:ind w:right="40"/>
              <w:jc w:val="right"/>
              <w:rPr>
                <w:rFonts w:ascii="Calibri"/>
                <w:sz w:val="22"/>
              </w:rPr>
            </w:pPr>
            <w:r>
              <w:rPr>
                <w:rFonts w:ascii="Calibri"/>
                <w:spacing w:val="-4"/>
                <w:sz w:val="22"/>
              </w:rPr>
              <w:t>.025</w:t>
            </w:r>
          </w:p>
        </w:tc>
        <w:tc>
          <w:tcPr>
            <w:tcW w:w="1134" w:type="dxa"/>
            <w:tcBorders>
              <w:top w:val="nil"/>
              <w:left w:val="single" w:sz="8" w:space="0" w:color="000000"/>
              <w:bottom w:val="nil"/>
              <w:right w:val="single" w:sz="8" w:space="0" w:color="000000"/>
            </w:tcBorders>
          </w:tcPr>
          <w:p>
            <w:pPr>
              <w:pStyle w:val="TableParagraph"/>
              <w:spacing w:before="105"/>
              <w:ind w:right="36"/>
              <w:jc w:val="right"/>
              <w:rPr>
                <w:rFonts w:ascii="Calibri"/>
                <w:sz w:val="22"/>
              </w:rPr>
            </w:pPr>
            <w:r>
              <w:rPr>
                <w:rFonts w:ascii="Calibri"/>
                <w:spacing w:val="-10"/>
                <w:sz w:val="22"/>
              </w:rPr>
              <w:t>1</w:t>
            </w:r>
          </w:p>
        </w:tc>
        <w:tc>
          <w:tcPr>
            <w:tcW w:w="1653" w:type="dxa"/>
            <w:tcBorders>
              <w:top w:val="nil"/>
              <w:left w:val="single" w:sz="8" w:space="0" w:color="000000"/>
              <w:bottom w:val="nil"/>
            </w:tcBorders>
          </w:tcPr>
          <w:p>
            <w:pPr>
              <w:pStyle w:val="TableParagraph"/>
              <w:spacing w:before="105"/>
              <w:ind w:right="40"/>
              <w:jc w:val="right"/>
              <w:rPr>
                <w:rFonts w:ascii="Calibri"/>
                <w:sz w:val="22"/>
              </w:rPr>
            </w:pPr>
            <w:r>
              <w:rPr>
                <w:rFonts w:ascii="Calibri"/>
                <w:spacing w:val="-4"/>
                <w:sz w:val="22"/>
              </w:rPr>
              <w:t>.874</w:t>
            </w:r>
          </w:p>
        </w:tc>
      </w:tr>
      <w:tr>
        <w:trPr>
          <w:trHeight w:val="575" w:hRule="atLeast"/>
        </w:trPr>
        <w:tc>
          <w:tcPr>
            <w:tcW w:w="2752" w:type="dxa"/>
            <w:tcBorders>
              <w:top w:val="nil"/>
            </w:tcBorders>
          </w:tcPr>
          <w:p>
            <w:pPr>
              <w:pStyle w:val="TableParagraph"/>
              <w:spacing w:before="105"/>
              <w:ind w:left="78"/>
              <w:rPr>
                <w:rFonts w:ascii="Calibri"/>
                <w:sz w:val="22"/>
              </w:rPr>
            </w:pPr>
            <w:r>
              <w:rPr>
                <w:rFonts w:ascii="Calibri"/>
                <w:sz w:val="22"/>
              </w:rPr>
              <w:t>N</w:t>
            </w:r>
            <w:r>
              <w:rPr>
                <w:rFonts w:ascii="Calibri"/>
                <w:spacing w:val="-1"/>
                <w:sz w:val="22"/>
              </w:rPr>
              <w:t> </w:t>
            </w:r>
            <w:r>
              <w:rPr>
                <w:rFonts w:ascii="Calibri"/>
                <w:sz w:val="22"/>
              </w:rPr>
              <w:t>of</w:t>
            </w:r>
            <w:r>
              <w:rPr>
                <w:rFonts w:ascii="Calibri"/>
                <w:spacing w:val="-2"/>
                <w:sz w:val="22"/>
              </w:rPr>
              <w:t> </w:t>
            </w:r>
            <w:r>
              <w:rPr>
                <w:rFonts w:ascii="Calibri"/>
                <w:sz w:val="22"/>
              </w:rPr>
              <w:t>Valid</w:t>
            </w:r>
            <w:r>
              <w:rPr>
                <w:rFonts w:ascii="Calibri"/>
                <w:spacing w:val="-3"/>
                <w:sz w:val="22"/>
              </w:rPr>
              <w:t> </w:t>
            </w:r>
            <w:r>
              <w:rPr>
                <w:rFonts w:ascii="Calibri"/>
                <w:spacing w:val="-2"/>
                <w:sz w:val="22"/>
              </w:rPr>
              <w:t>Cases</w:t>
            </w:r>
          </w:p>
        </w:tc>
        <w:tc>
          <w:tcPr>
            <w:tcW w:w="1134" w:type="dxa"/>
            <w:tcBorders>
              <w:top w:val="nil"/>
              <w:right w:val="single" w:sz="8" w:space="0" w:color="000000"/>
            </w:tcBorders>
          </w:tcPr>
          <w:p>
            <w:pPr>
              <w:pStyle w:val="TableParagraph"/>
              <w:spacing w:before="105"/>
              <w:ind w:right="46"/>
              <w:jc w:val="right"/>
              <w:rPr>
                <w:rFonts w:ascii="Calibri"/>
                <w:sz w:val="22"/>
              </w:rPr>
            </w:pPr>
            <w:r>
              <w:rPr>
                <w:rFonts w:ascii="Calibri"/>
                <w:spacing w:val="-5"/>
                <w:sz w:val="22"/>
              </w:rPr>
              <w:t>306</w:t>
            </w:r>
          </w:p>
        </w:tc>
        <w:tc>
          <w:tcPr>
            <w:tcW w:w="1134" w:type="dxa"/>
            <w:tcBorders>
              <w:top w:val="nil"/>
              <w:left w:val="single" w:sz="8" w:space="0" w:color="000000"/>
              <w:right w:val="single" w:sz="8" w:space="0" w:color="000000"/>
            </w:tcBorders>
          </w:tcPr>
          <w:p>
            <w:pPr>
              <w:pStyle w:val="TableParagraph"/>
              <w:rPr>
                <w:sz w:val="22"/>
              </w:rPr>
            </w:pPr>
          </w:p>
        </w:tc>
        <w:tc>
          <w:tcPr>
            <w:tcW w:w="1653" w:type="dxa"/>
            <w:tcBorders>
              <w:top w:val="nil"/>
              <w:left w:val="single" w:sz="8" w:space="0" w:color="000000"/>
            </w:tcBorders>
          </w:tcPr>
          <w:p>
            <w:pPr>
              <w:pStyle w:val="TableParagraph"/>
              <w:rPr>
                <w:sz w:val="22"/>
              </w:rPr>
            </w:pPr>
          </w:p>
        </w:tc>
      </w:tr>
    </w:tbl>
    <w:p>
      <w:pPr>
        <w:spacing w:line="288" w:lineRule="auto" w:before="46"/>
        <w:ind w:left="1042" w:right="2958" w:firstLine="0"/>
        <w:jc w:val="left"/>
        <w:rPr>
          <w:rFonts w:ascii="Calibri"/>
          <w:sz w:val="22"/>
        </w:rPr>
      </w:pPr>
      <w:r>
        <w:rPr>
          <w:rFonts w:ascii="Calibri"/>
          <w:sz w:val="22"/>
        </w:rPr>
        <w:t>a.</w:t>
      </w:r>
      <w:r>
        <w:rPr>
          <w:rFonts w:ascii="Calibri"/>
          <w:spacing w:val="-4"/>
          <w:sz w:val="22"/>
        </w:rPr>
        <w:t> </w:t>
      </w:r>
      <w:r>
        <w:rPr>
          <w:rFonts w:ascii="Calibri"/>
          <w:sz w:val="22"/>
        </w:rPr>
        <w:t>0</w:t>
      </w:r>
      <w:r>
        <w:rPr>
          <w:rFonts w:ascii="Calibri"/>
          <w:spacing w:val="-7"/>
          <w:sz w:val="22"/>
        </w:rPr>
        <w:t> </w:t>
      </w:r>
      <w:r>
        <w:rPr>
          <w:rFonts w:ascii="Calibri"/>
          <w:sz w:val="22"/>
        </w:rPr>
        <w:t>cells</w:t>
      </w:r>
      <w:r>
        <w:rPr>
          <w:rFonts w:ascii="Calibri"/>
          <w:spacing w:val="-5"/>
          <w:sz w:val="22"/>
        </w:rPr>
        <w:t> </w:t>
      </w:r>
      <w:r>
        <w:rPr>
          <w:rFonts w:ascii="Calibri"/>
          <w:sz w:val="22"/>
        </w:rPr>
        <w:t>(0.0%)</w:t>
      </w:r>
      <w:r>
        <w:rPr>
          <w:rFonts w:ascii="Calibri"/>
          <w:spacing w:val="-5"/>
          <w:sz w:val="22"/>
        </w:rPr>
        <w:t> </w:t>
      </w:r>
      <w:r>
        <w:rPr>
          <w:rFonts w:ascii="Calibri"/>
          <w:sz w:val="22"/>
        </w:rPr>
        <w:t>have</w:t>
      </w:r>
      <w:r>
        <w:rPr>
          <w:rFonts w:ascii="Calibri"/>
          <w:spacing w:val="-5"/>
          <w:sz w:val="22"/>
        </w:rPr>
        <w:t> </w:t>
      </w:r>
      <w:r>
        <w:rPr>
          <w:rFonts w:ascii="Calibri"/>
          <w:sz w:val="22"/>
        </w:rPr>
        <w:t>expected</w:t>
      </w:r>
      <w:r>
        <w:rPr>
          <w:rFonts w:ascii="Calibri"/>
          <w:spacing w:val="-6"/>
          <w:sz w:val="22"/>
        </w:rPr>
        <w:t> </w:t>
      </w:r>
      <w:r>
        <w:rPr>
          <w:rFonts w:ascii="Calibri"/>
          <w:sz w:val="22"/>
        </w:rPr>
        <w:t>count</w:t>
      </w:r>
      <w:r>
        <w:rPr>
          <w:rFonts w:ascii="Calibri"/>
          <w:spacing w:val="-3"/>
          <w:sz w:val="22"/>
        </w:rPr>
        <w:t> </w:t>
      </w:r>
      <w:r>
        <w:rPr>
          <w:rFonts w:ascii="Calibri"/>
          <w:sz w:val="22"/>
        </w:rPr>
        <w:t>less</w:t>
      </w:r>
      <w:r>
        <w:rPr>
          <w:rFonts w:ascii="Calibri"/>
          <w:spacing w:val="-5"/>
          <w:sz w:val="22"/>
        </w:rPr>
        <w:t> </w:t>
      </w:r>
      <w:r>
        <w:rPr>
          <w:rFonts w:ascii="Calibri"/>
          <w:sz w:val="22"/>
        </w:rPr>
        <w:t>than</w:t>
      </w:r>
      <w:r>
        <w:rPr>
          <w:rFonts w:ascii="Calibri"/>
          <w:spacing w:val="-6"/>
          <w:sz w:val="22"/>
        </w:rPr>
        <w:t> </w:t>
      </w:r>
      <w:r>
        <w:rPr>
          <w:rFonts w:ascii="Calibri"/>
          <w:sz w:val="22"/>
        </w:rPr>
        <w:t>5. The minimum</w:t>
      </w:r>
      <w:r>
        <w:rPr>
          <w:rFonts w:ascii="Calibri"/>
          <w:spacing w:val="-4"/>
          <w:sz w:val="22"/>
        </w:rPr>
        <w:t> </w:t>
      </w:r>
      <w:r>
        <w:rPr>
          <w:rFonts w:ascii="Calibri"/>
          <w:sz w:val="22"/>
        </w:rPr>
        <w:t>expected count is 35.23.</w:t>
      </w:r>
    </w:p>
    <w:p>
      <w:pPr>
        <w:spacing w:after="0" w:line="288" w:lineRule="auto"/>
        <w:jc w:val="left"/>
        <w:rPr>
          <w:rFonts w:ascii="Calibri"/>
          <w:sz w:val="22"/>
        </w:rPr>
        <w:sectPr>
          <w:pgSz w:w="12240" w:h="15840"/>
          <w:pgMar w:header="0" w:footer="1012" w:top="1400" w:bottom="1200" w:left="820" w:right="460"/>
        </w:sectPr>
      </w:pPr>
    </w:p>
    <w:p>
      <w:pPr>
        <w:pStyle w:val="Heading2"/>
        <w:spacing w:line="362" w:lineRule="auto" w:before="37"/>
        <w:ind w:right="8209"/>
        <w:rPr>
          <w:rFonts w:ascii="Calibri"/>
        </w:rPr>
      </w:pPr>
      <w:r>
        <w:rPr>
          <w:rFonts w:ascii="Calibri"/>
        </w:rPr>
        <w:t>Reliability</w:t>
      </w:r>
      <w:r>
        <w:rPr>
          <w:rFonts w:ascii="Calibri"/>
          <w:spacing w:val="-14"/>
        </w:rPr>
        <w:t> </w:t>
      </w:r>
      <w:r>
        <w:rPr>
          <w:rFonts w:ascii="Calibri"/>
        </w:rPr>
        <w:t>Output Inquiry students</w:t>
      </w:r>
    </w:p>
    <w:p>
      <w:pPr>
        <w:spacing w:line="287" w:lineRule="exact" w:before="0"/>
        <w:ind w:left="980" w:right="0" w:firstLine="0"/>
        <w:jc w:val="left"/>
        <w:rPr>
          <w:rFonts w:ascii="Calibri"/>
          <w:b/>
          <w:sz w:val="24"/>
        </w:rPr>
      </w:pPr>
      <w:r>
        <w:rPr>
          <w:rFonts w:ascii="Calibri"/>
          <w:b/>
          <w:sz w:val="24"/>
        </w:rPr>
        <w:t>Pre-test</w:t>
      </w:r>
      <w:r>
        <w:rPr>
          <w:rFonts w:ascii="Calibri"/>
          <w:b/>
          <w:spacing w:val="-6"/>
          <w:sz w:val="24"/>
        </w:rPr>
        <w:t> </w:t>
      </w:r>
      <w:r>
        <w:rPr>
          <w:rFonts w:ascii="Calibri"/>
          <w:b/>
          <w:sz w:val="24"/>
        </w:rPr>
        <w:t>and</w:t>
      </w:r>
      <w:r>
        <w:rPr>
          <w:rFonts w:ascii="Calibri"/>
          <w:b/>
          <w:spacing w:val="-4"/>
          <w:sz w:val="24"/>
        </w:rPr>
        <w:t> </w:t>
      </w:r>
      <w:r>
        <w:rPr>
          <w:rFonts w:ascii="Calibri"/>
          <w:b/>
          <w:sz w:val="24"/>
        </w:rPr>
        <w:t>post-test</w:t>
      </w:r>
      <w:r>
        <w:rPr>
          <w:rFonts w:ascii="Calibri"/>
          <w:b/>
          <w:spacing w:val="-6"/>
          <w:sz w:val="24"/>
        </w:rPr>
        <w:t> </w:t>
      </w:r>
      <w:r>
        <w:rPr>
          <w:rFonts w:ascii="Calibri"/>
          <w:b/>
          <w:sz w:val="24"/>
        </w:rPr>
        <w:t>reliability</w:t>
      </w:r>
      <w:r>
        <w:rPr>
          <w:rFonts w:ascii="Calibri"/>
          <w:b/>
          <w:spacing w:val="-4"/>
          <w:sz w:val="24"/>
        </w:rPr>
        <w:t> </w:t>
      </w:r>
      <w:r>
        <w:rPr>
          <w:rFonts w:ascii="Calibri"/>
          <w:b/>
          <w:sz w:val="24"/>
        </w:rPr>
        <w:t>using</w:t>
      </w:r>
      <w:r>
        <w:rPr>
          <w:rFonts w:ascii="Calibri"/>
          <w:b/>
          <w:spacing w:val="-3"/>
          <w:sz w:val="24"/>
        </w:rPr>
        <w:t> </w:t>
      </w:r>
      <w:r>
        <w:rPr>
          <w:rFonts w:ascii="Calibri"/>
          <w:b/>
          <w:spacing w:val="-4"/>
          <w:sz w:val="24"/>
        </w:rPr>
        <w:t>PPMC</w:t>
      </w:r>
    </w:p>
    <w:p>
      <w:pPr>
        <w:spacing w:line="360" w:lineRule="auto" w:before="149" w:after="4"/>
        <w:ind w:left="980" w:right="1484" w:firstLine="0"/>
        <w:jc w:val="left"/>
        <w:rPr>
          <w:rFonts w:ascii="Calibri"/>
          <w:b/>
          <w:sz w:val="22"/>
        </w:rPr>
      </w:pPr>
      <w:r>
        <w:rPr>
          <w:rFonts w:ascii="Calibri"/>
          <w:b/>
          <w:sz w:val="22"/>
        </w:rPr>
        <w:t>Appendix</w:t>
      </w:r>
      <w:r>
        <w:rPr>
          <w:rFonts w:ascii="Calibri"/>
          <w:b/>
          <w:spacing w:val="-3"/>
          <w:sz w:val="22"/>
        </w:rPr>
        <w:t> </w:t>
      </w:r>
      <w:r>
        <w:rPr>
          <w:rFonts w:ascii="Calibri"/>
          <w:b/>
          <w:sz w:val="22"/>
        </w:rPr>
        <w:t>C::</w:t>
      </w:r>
      <w:r>
        <w:rPr>
          <w:rFonts w:ascii="Calibri"/>
          <w:b/>
          <w:spacing w:val="-2"/>
          <w:sz w:val="22"/>
        </w:rPr>
        <w:t> </w:t>
      </w:r>
      <w:r>
        <w:rPr>
          <w:rFonts w:ascii="Calibri"/>
          <w:b/>
          <w:sz w:val="22"/>
        </w:rPr>
        <w:t>Raw</w:t>
      </w:r>
      <w:r>
        <w:rPr>
          <w:rFonts w:ascii="Calibri"/>
          <w:b/>
          <w:spacing w:val="-5"/>
          <w:sz w:val="22"/>
        </w:rPr>
        <w:t> </w:t>
      </w:r>
      <w:r>
        <w:rPr>
          <w:rFonts w:ascii="Calibri"/>
          <w:b/>
          <w:sz w:val="22"/>
        </w:rPr>
        <w:t>scores</w:t>
      </w:r>
      <w:r>
        <w:rPr>
          <w:rFonts w:ascii="Calibri"/>
          <w:b/>
          <w:spacing w:val="-5"/>
          <w:sz w:val="22"/>
        </w:rPr>
        <w:t> </w:t>
      </w:r>
      <w:r>
        <w:rPr>
          <w:rFonts w:ascii="Calibri"/>
          <w:b/>
          <w:sz w:val="22"/>
        </w:rPr>
        <w:t>of</w:t>
      </w:r>
      <w:r>
        <w:rPr>
          <w:rFonts w:ascii="Calibri"/>
          <w:b/>
          <w:spacing w:val="-2"/>
          <w:sz w:val="22"/>
        </w:rPr>
        <w:t> </w:t>
      </w:r>
      <w:r>
        <w:rPr>
          <w:rFonts w:ascii="Calibri"/>
          <w:b/>
          <w:sz w:val="22"/>
        </w:rPr>
        <w:t>the</w:t>
      </w:r>
      <w:r>
        <w:rPr>
          <w:rFonts w:ascii="Calibri"/>
          <w:b/>
          <w:spacing w:val="-4"/>
          <w:sz w:val="22"/>
        </w:rPr>
        <w:t> </w:t>
      </w:r>
      <w:r>
        <w:rPr>
          <w:rFonts w:ascii="Calibri"/>
          <w:b/>
          <w:sz w:val="22"/>
        </w:rPr>
        <w:t>two</w:t>
      </w:r>
      <w:r>
        <w:rPr>
          <w:rFonts w:ascii="Calibri"/>
          <w:b/>
          <w:spacing w:val="-2"/>
          <w:sz w:val="22"/>
        </w:rPr>
        <w:t> </w:t>
      </w:r>
      <w:r>
        <w:rPr>
          <w:rFonts w:ascii="Calibri"/>
          <w:b/>
          <w:sz w:val="22"/>
        </w:rPr>
        <w:t>sets</w:t>
      </w:r>
      <w:r>
        <w:rPr>
          <w:rFonts w:ascii="Calibri"/>
          <w:b/>
          <w:spacing w:val="-5"/>
          <w:sz w:val="22"/>
        </w:rPr>
        <w:t> </w:t>
      </w:r>
      <w:r>
        <w:rPr>
          <w:rFonts w:ascii="Calibri"/>
          <w:b/>
          <w:sz w:val="22"/>
        </w:rPr>
        <w:t>of</w:t>
      </w:r>
      <w:r>
        <w:rPr>
          <w:rFonts w:ascii="Calibri"/>
          <w:b/>
          <w:spacing w:val="-2"/>
          <w:sz w:val="22"/>
        </w:rPr>
        <w:t> </w:t>
      </w:r>
      <w:r>
        <w:rPr>
          <w:rFonts w:ascii="Calibri"/>
          <w:b/>
          <w:sz w:val="22"/>
        </w:rPr>
        <w:t>tests</w:t>
      </w:r>
      <w:r>
        <w:rPr>
          <w:rFonts w:ascii="Calibri"/>
          <w:b/>
          <w:spacing w:val="-5"/>
          <w:sz w:val="22"/>
        </w:rPr>
        <w:t> </w:t>
      </w:r>
      <w:r>
        <w:rPr>
          <w:rFonts w:ascii="Calibri"/>
          <w:b/>
          <w:sz w:val="22"/>
        </w:rPr>
        <w:t>for</w:t>
      </w:r>
      <w:r>
        <w:rPr>
          <w:rFonts w:ascii="Calibri"/>
          <w:b/>
          <w:spacing w:val="40"/>
          <w:sz w:val="22"/>
        </w:rPr>
        <w:t> </w:t>
      </w:r>
      <w:r>
        <w:rPr>
          <w:rFonts w:ascii="Calibri"/>
          <w:b/>
          <w:sz w:val="22"/>
        </w:rPr>
        <w:t>determining</w:t>
      </w:r>
      <w:r>
        <w:rPr>
          <w:rFonts w:ascii="Calibri"/>
          <w:b/>
          <w:spacing w:val="-3"/>
          <w:sz w:val="22"/>
        </w:rPr>
        <w:t> </w:t>
      </w:r>
      <w:r>
        <w:rPr>
          <w:rFonts w:ascii="Calibri"/>
          <w:b/>
          <w:sz w:val="22"/>
        </w:rPr>
        <w:t>the</w:t>
      </w:r>
      <w:r>
        <w:rPr>
          <w:rFonts w:ascii="Calibri"/>
          <w:b/>
          <w:spacing w:val="-4"/>
          <w:sz w:val="22"/>
        </w:rPr>
        <w:t> </w:t>
      </w:r>
      <w:r>
        <w:rPr>
          <w:rFonts w:ascii="Calibri"/>
          <w:b/>
          <w:sz w:val="22"/>
        </w:rPr>
        <w:t>coefficient</w:t>
      </w:r>
      <w:r>
        <w:rPr>
          <w:rFonts w:ascii="Calibri"/>
          <w:b/>
          <w:spacing w:val="-3"/>
          <w:sz w:val="22"/>
        </w:rPr>
        <w:t> </w:t>
      </w:r>
      <w:r>
        <w:rPr>
          <w:rFonts w:ascii="Calibri"/>
          <w:b/>
          <w:sz w:val="22"/>
        </w:rPr>
        <w:t>of</w:t>
      </w:r>
      <w:r>
        <w:rPr>
          <w:rFonts w:ascii="Calibri"/>
          <w:b/>
          <w:spacing w:val="-2"/>
          <w:sz w:val="22"/>
        </w:rPr>
        <w:t> </w:t>
      </w:r>
      <w:r>
        <w:rPr>
          <w:rFonts w:ascii="Calibri"/>
          <w:b/>
          <w:sz w:val="22"/>
        </w:rPr>
        <w:t>reliability of the test instrument</w:t>
      </w: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8"/>
        <w:gridCol w:w="1623"/>
        <w:gridCol w:w="1402"/>
        <w:gridCol w:w="1805"/>
        <w:gridCol w:w="1517"/>
        <w:gridCol w:w="1526"/>
      </w:tblGrid>
      <w:tr>
        <w:trPr>
          <w:trHeight w:val="417" w:hRule="atLeast"/>
        </w:trPr>
        <w:tc>
          <w:tcPr>
            <w:tcW w:w="1148" w:type="dxa"/>
          </w:tcPr>
          <w:p>
            <w:pPr>
              <w:pStyle w:val="TableParagraph"/>
              <w:spacing w:line="216" w:lineRule="exact"/>
              <w:ind w:left="105"/>
              <w:rPr>
                <w:rFonts w:ascii="Calibri"/>
                <w:b/>
                <w:sz w:val="18"/>
              </w:rPr>
            </w:pPr>
            <w:r>
              <w:rPr>
                <w:rFonts w:ascii="Calibri"/>
                <w:b/>
                <w:spacing w:val="-4"/>
                <w:sz w:val="18"/>
              </w:rPr>
              <w:t>S/NO</w:t>
            </w:r>
          </w:p>
        </w:tc>
        <w:tc>
          <w:tcPr>
            <w:tcW w:w="1623" w:type="dxa"/>
          </w:tcPr>
          <w:p>
            <w:pPr>
              <w:pStyle w:val="TableParagraph"/>
              <w:spacing w:line="216" w:lineRule="exact"/>
              <w:ind w:left="105"/>
              <w:rPr>
                <w:rFonts w:ascii="Calibri"/>
                <w:b/>
                <w:sz w:val="18"/>
              </w:rPr>
            </w:pPr>
            <w:r>
              <w:rPr>
                <w:rFonts w:ascii="Calibri"/>
                <w:b/>
                <w:spacing w:val="-10"/>
                <w:sz w:val="18"/>
              </w:rPr>
              <w:t>X</w:t>
            </w:r>
          </w:p>
        </w:tc>
        <w:tc>
          <w:tcPr>
            <w:tcW w:w="1402" w:type="dxa"/>
          </w:tcPr>
          <w:p>
            <w:pPr>
              <w:pStyle w:val="TableParagraph"/>
              <w:spacing w:line="216" w:lineRule="exact"/>
              <w:ind w:left="104"/>
              <w:rPr>
                <w:rFonts w:ascii="Calibri"/>
                <w:b/>
                <w:sz w:val="18"/>
              </w:rPr>
            </w:pPr>
            <w:r>
              <w:rPr>
                <w:rFonts w:ascii="Calibri"/>
                <w:b/>
                <w:spacing w:val="-10"/>
                <w:sz w:val="18"/>
              </w:rPr>
              <w:t>Y</w:t>
            </w:r>
          </w:p>
        </w:tc>
        <w:tc>
          <w:tcPr>
            <w:tcW w:w="1805" w:type="dxa"/>
          </w:tcPr>
          <w:p>
            <w:pPr>
              <w:pStyle w:val="TableParagraph"/>
              <w:spacing w:line="105" w:lineRule="auto" w:before="7"/>
              <w:ind w:left="109"/>
              <w:rPr>
                <w:rFonts w:ascii="Calibri"/>
                <w:b/>
                <w:sz w:val="12"/>
              </w:rPr>
            </w:pPr>
            <w:r>
              <w:rPr>
                <w:rFonts w:ascii="Calibri"/>
                <w:b/>
                <w:spacing w:val="-5"/>
                <w:position w:val="-8"/>
                <w:sz w:val="18"/>
              </w:rPr>
              <w:t>X</w:t>
            </w:r>
            <w:r>
              <w:rPr>
                <w:rFonts w:ascii="Calibri"/>
                <w:b/>
                <w:spacing w:val="-5"/>
                <w:sz w:val="12"/>
              </w:rPr>
              <w:t>2</w:t>
            </w:r>
          </w:p>
        </w:tc>
        <w:tc>
          <w:tcPr>
            <w:tcW w:w="1517" w:type="dxa"/>
          </w:tcPr>
          <w:p>
            <w:pPr>
              <w:pStyle w:val="TableParagraph"/>
              <w:spacing w:line="105" w:lineRule="auto" w:before="7"/>
              <w:ind w:left="110"/>
              <w:rPr>
                <w:rFonts w:ascii="Calibri"/>
                <w:b/>
                <w:sz w:val="12"/>
              </w:rPr>
            </w:pPr>
            <w:r>
              <w:rPr>
                <w:rFonts w:ascii="Calibri"/>
                <w:b/>
                <w:spacing w:val="-5"/>
                <w:position w:val="-8"/>
                <w:sz w:val="18"/>
              </w:rPr>
              <w:t>Y</w:t>
            </w:r>
            <w:r>
              <w:rPr>
                <w:rFonts w:ascii="Calibri"/>
                <w:b/>
                <w:spacing w:val="-5"/>
                <w:sz w:val="12"/>
              </w:rPr>
              <w:t>2</w:t>
            </w:r>
          </w:p>
        </w:tc>
        <w:tc>
          <w:tcPr>
            <w:tcW w:w="1526" w:type="dxa"/>
          </w:tcPr>
          <w:p>
            <w:pPr>
              <w:pStyle w:val="TableParagraph"/>
              <w:spacing w:line="216" w:lineRule="exact"/>
              <w:ind w:left="106"/>
              <w:rPr>
                <w:rFonts w:ascii="Calibri"/>
                <w:b/>
                <w:sz w:val="18"/>
              </w:rPr>
            </w:pPr>
            <w:r>
              <w:rPr>
                <w:rFonts w:ascii="Calibri"/>
                <w:b/>
                <w:spacing w:val="-5"/>
                <w:sz w:val="18"/>
              </w:rPr>
              <w:t>XY</w:t>
            </w:r>
          </w:p>
        </w:tc>
      </w:tr>
      <w:tr>
        <w:trPr>
          <w:trHeight w:val="470" w:hRule="atLeast"/>
        </w:trPr>
        <w:tc>
          <w:tcPr>
            <w:tcW w:w="1148" w:type="dxa"/>
          </w:tcPr>
          <w:p>
            <w:pPr>
              <w:pStyle w:val="TableParagraph"/>
              <w:spacing w:before="45"/>
              <w:ind w:right="97"/>
              <w:jc w:val="right"/>
              <w:rPr>
                <w:rFonts w:ascii="Calibri"/>
                <w:sz w:val="18"/>
              </w:rPr>
            </w:pPr>
            <w:r>
              <w:rPr>
                <w:rFonts w:ascii="Calibri"/>
                <w:spacing w:val="-10"/>
                <w:sz w:val="18"/>
              </w:rPr>
              <w:t>1</w:t>
            </w:r>
          </w:p>
        </w:tc>
        <w:tc>
          <w:tcPr>
            <w:tcW w:w="1623" w:type="dxa"/>
          </w:tcPr>
          <w:p>
            <w:pPr>
              <w:pStyle w:val="TableParagraph"/>
              <w:spacing w:line="266" w:lineRule="exact"/>
              <w:ind w:right="99"/>
              <w:jc w:val="right"/>
              <w:rPr>
                <w:rFonts w:ascii="Calibri"/>
                <w:sz w:val="22"/>
              </w:rPr>
            </w:pPr>
            <w:r>
              <w:rPr>
                <w:rFonts w:ascii="Calibri"/>
                <w:spacing w:val="-5"/>
                <w:sz w:val="22"/>
              </w:rPr>
              <w:t>21</w:t>
            </w:r>
          </w:p>
        </w:tc>
        <w:tc>
          <w:tcPr>
            <w:tcW w:w="1402" w:type="dxa"/>
          </w:tcPr>
          <w:p>
            <w:pPr>
              <w:pStyle w:val="TableParagraph"/>
              <w:spacing w:line="266" w:lineRule="exact"/>
              <w:ind w:right="98"/>
              <w:jc w:val="right"/>
              <w:rPr>
                <w:rFonts w:ascii="Calibri"/>
                <w:sz w:val="22"/>
              </w:rPr>
            </w:pPr>
            <w:r>
              <w:rPr>
                <w:rFonts w:ascii="Calibri"/>
                <w:spacing w:val="-5"/>
                <w:sz w:val="22"/>
              </w:rPr>
              <w:t>22</w:t>
            </w:r>
          </w:p>
        </w:tc>
        <w:tc>
          <w:tcPr>
            <w:tcW w:w="1805" w:type="dxa"/>
          </w:tcPr>
          <w:p>
            <w:pPr>
              <w:pStyle w:val="TableParagraph"/>
              <w:spacing w:line="266" w:lineRule="exact"/>
              <w:ind w:right="98"/>
              <w:jc w:val="right"/>
              <w:rPr>
                <w:rFonts w:ascii="Calibri"/>
                <w:sz w:val="22"/>
              </w:rPr>
            </w:pPr>
            <w:r>
              <w:rPr>
                <w:rFonts w:ascii="Calibri"/>
                <w:spacing w:val="-5"/>
                <w:sz w:val="22"/>
              </w:rPr>
              <w:t>441</w:t>
            </w:r>
          </w:p>
        </w:tc>
        <w:tc>
          <w:tcPr>
            <w:tcW w:w="1517" w:type="dxa"/>
          </w:tcPr>
          <w:p>
            <w:pPr>
              <w:pStyle w:val="TableParagraph"/>
              <w:spacing w:line="266" w:lineRule="exact"/>
              <w:ind w:right="97"/>
              <w:jc w:val="right"/>
              <w:rPr>
                <w:rFonts w:ascii="Calibri"/>
                <w:sz w:val="22"/>
              </w:rPr>
            </w:pPr>
            <w:r>
              <w:rPr>
                <w:rFonts w:ascii="Calibri"/>
                <w:spacing w:val="-5"/>
                <w:sz w:val="22"/>
              </w:rPr>
              <w:t>484</w:t>
            </w:r>
          </w:p>
        </w:tc>
        <w:tc>
          <w:tcPr>
            <w:tcW w:w="1526" w:type="dxa"/>
          </w:tcPr>
          <w:p>
            <w:pPr>
              <w:pStyle w:val="TableParagraph"/>
              <w:spacing w:line="266" w:lineRule="exact"/>
              <w:ind w:right="101"/>
              <w:jc w:val="right"/>
              <w:rPr>
                <w:rFonts w:ascii="Calibri"/>
                <w:sz w:val="22"/>
              </w:rPr>
            </w:pPr>
            <w:r>
              <w:rPr>
                <w:rFonts w:ascii="Calibri"/>
                <w:spacing w:val="-5"/>
                <w:sz w:val="22"/>
              </w:rPr>
              <w:t>462</w:t>
            </w:r>
          </w:p>
        </w:tc>
      </w:tr>
      <w:tr>
        <w:trPr>
          <w:trHeight w:val="465" w:hRule="atLeast"/>
        </w:trPr>
        <w:tc>
          <w:tcPr>
            <w:tcW w:w="1148" w:type="dxa"/>
          </w:tcPr>
          <w:p>
            <w:pPr>
              <w:pStyle w:val="TableParagraph"/>
              <w:spacing w:before="44"/>
              <w:ind w:right="97"/>
              <w:jc w:val="right"/>
              <w:rPr>
                <w:rFonts w:ascii="Calibri"/>
                <w:sz w:val="18"/>
              </w:rPr>
            </w:pPr>
            <w:r>
              <w:rPr>
                <w:rFonts w:ascii="Calibri"/>
                <w:spacing w:val="-10"/>
                <w:sz w:val="18"/>
              </w:rPr>
              <w:t>2</w:t>
            </w:r>
          </w:p>
        </w:tc>
        <w:tc>
          <w:tcPr>
            <w:tcW w:w="1623" w:type="dxa"/>
          </w:tcPr>
          <w:p>
            <w:pPr>
              <w:pStyle w:val="TableParagraph"/>
              <w:spacing w:line="265" w:lineRule="exact"/>
              <w:ind w:right="99"/>
              <w:jc w:val="right"/>
              <w:rPr>
                <w:rFonts w:ascii="Calibri"/>
                <w:sz w:val="22"/>
              </w:rPr>
            </w:pPr>
            <w:r>
              <w:rPr>
                <w:rFonts w:ascii="Calibri"/>
                <w:spacing w:val="-5"/>
                <w:sz w:val="22"/>
              </w:rPr>
              <w:t>23</w:t>
            </w:r>
          </w:p>
        </w:tc>
        <w:tc>
          <w:tcPr>
            <w:tcW w:w="1402" w:type="dxa"/>
          </w:tcPr>
          <w:p>
            <w:pPr>
              <w:pStyle w:val="TableParagraph"/>
              <w:spacing w:line="265" w:lineRule="exact"/>
              <w:ind w:right="98"/>
              <w:jc w:val="right"/>
              <w:rPr>
                <w:rFonts w:ascii="Calibri"/>
                <w:sz w:val="22"/>
              </w:rPr>
            </w:pPr>
            <w:r>
              <w:rPr>
                <w:rFonts w:ascii="Calibri"/>
                <w:spacing w:val="-5"/>
                <w:sz w:val="22"/>
              </w:rPr>
              <w:t>24</w:t>
            </w:r>
          </w:p>
        </w:tc>
        <w:tc>
          <w:tcPr>
            <w:tcW w:w="1805" w:type="dxa"/>
          </w:tcPr>
          <w:p>
            <w:pPr>
              <w:pStyle w:val="TableParagraph"/>
              <w:spacing w:line="265" w:lineRule="exact"/>
              <w:ind w:right="98"/>
              <w:jc w:val="right"/>
              <w:rPr>
                <w:rFonts w:ascii="Calibri"/>
                <w:sz w:val="22"/>
              </w:rPr>
            </w:pPr>
            <w:r>
              <w:rPr>
                <w:rFonts w:ascii="Calibri"/>
                <w:spacing w:val="-5"/>
                <w:sz w:val="22"/>
              </w:rPr>
              <w:t>529</w:t>
            </w:r>
          </w:p>
        </w:tc>
        <w:tc>
          <w:tcPr>
            <w:tcW w:w="1517" w:type="dxa"/>
          </w:tcPr>
          <w:p>
            <w:pPr>
              <w:pStyle w:val="TableParagraph"/>
              <w:spacing w:line="265" w:lineRule="exact"/>
              <w:ind w:right="97"/>
              <w:jc w:val="right"/>
              <w:rPr>
                <w:rFonts w:ascii="Calibri"/>
                <w:sz w:val="22"/>
              </w:rPr>
            </w:pPr>
            <w:r>
              <w:rPr>
                <w:rFonts w:ascii="Calibri"/>
                <w:spacing w:val="-5"/>
                <w:sz w:val="22"/>
              </w:rPr>
              <w:t>576</w:t>
            </w:r>
          </w:p>
        </w:tc>
        <w:tc>
          <w:tcPr>
            <w:tcW w:w="1526" w:type="dxa"/>
          </w:tcPr>
          <w:p>
            <w:pPr>
              <w:pStyle w:val="TableParagraph"/>
              <w:spacing w:line="265" w:lineRule="exact"/>
              <w:ind w:right="101"/>
              <w:jc w:val="right"/>
              <w:rPr>
                <w:rFonts w:ascii="Calibri"/>
                <w:sz w:val="22"/>
              </w:rPr>
            </w:pPr>
            <w:r>
              <w:rPr>
                <w:rFonts w:ascii="Calibri"/>
                <w:spacing w:val="-5"/>
                <w:sz w:val="22"/>
              </w:rPr>
              <w:t>552</w:t>
            </w:r>
          </w:p>
        </w:tc>
      </w:tr>
      <w:tr>
        <w:trPr>
          <w:trHeight w:val="469" w:hRule="atLeast"/>
        </w:trPr>
        <w:tc>
          <w:tcPr>
            <w:tcW w:w="1148" w:type="dxa"/>
          </w:tcPr>
          <w:p>
            <w:pPr>
              <w:pStyle w:val="TableParagraph"/>
              <w:spacing w:before="49"/>
              <w:ind w:right="97"/>
              <w:jc w:val="right"/>
              <w:rPr>
                <w:rFonts w:ascii="Calibri"/>
                <w:sz w:val="18"/>
              </w:rPr>
            </w:pPr>
            <w:r>
              <w:rPr>
                <w:rFonts w:ascii="Calibri"/>
                <w:spacing w:val="-10"/>
                <w:sz w:val="18"/>
              </w:rPr>
              <w:t>3</w:t>
            </w:r>
          </w:p>
        </w:tc>
        <w:tc>
          <w:tcPr>
            <w:tcW w:w="1623" w:type="dxa"/>
          </w:tcPr>
          <w:p>
            <w:pPr>
              <w:pStyle w:val="TableParagraph"/>
              <w:spacing w:before="1"/>
              <w:ind w:right="99"/>
              <w:jc w:val="right"/>
              <w:rPr>
                <w:rFonts w:ascii="Calibri"/>
                <w:sz w:val="22"/>
              </w:rPr>
            </w:pPr>
            <w:r>
              <w:rPr>
                <w:rFonts w:ascii="Calibri"/>
                <w:spacing w:val="-5"/>
                <w:sz w:val="22"/>
              </w:rPr>
              <w:t>25</w:t>
            </w:r>
          </w:p>
        </w:tc>
        <w:tc>
          <w:tcPr>
            <w:tcW w:w="1402" w:type="dxa"/>
          </w:tcPr>
          <w:p>
            <w:pPr>
              <w:pStyle w:val="TableParagraph"/>
              <w:spacing w:before="1"/>
              <w:ind w:right="98"/>
              <w:jc w:val="right"/>
              <w:rPr>
                <w:rFonts w:ascii="Calibri"/>
                <w:sz w:val="22"/>
              </w:rPr>
            </w:pPr>
            <w:r>
              <w:rPr>
                <w:rFonts w:ascii="Calibri"/>
                <w:spacing w:val="-5"/>
                <w:sz w:val="22"/>
              </w:rPr>
              <w:t>27</w:t>
            </w:r>
          </w:p>
        </w:tc>
        <w:tc>
          <w:tcPr>
            <w:tcW w:w="1805" w:type="dxa"/>
          </w:tcPr>
          <w:p>
            <w:pPr>
              <w:pStyle w:val="TableParagraph"/>
              <w:spacing w:before="1"/>
              <w:ind w:right="98"/>
              <w:jc w:val="right"/>
              <w:rPr>
                <w:rFonts w:ascii="Calibri"/>
                <w:sz w:val="22"/>
              </w:rPr>
            </w:pPr>
            <w:r>
              <w:rPr>
                <w:rFonts w:ascii="Calibri"/>
                <w:spacing w:val="-5"/>
                <w:sz w:val="22"/>
              </w:rPr>
              <w:t>625</w:t>
            </w:r>
          </w:p>
        </w:tc>
        <w:tc>
          <w:tcPr>
            <w:tcW w:w="1517" w:type="dxa"/>
          </w:tcPr>
          <w:p>
            <w:pPr>
              <w:pStyle w:val="TableParagraph"/>
              <w:spacing w:before="1"/>
              <w:ind w:right="97"/>
              <w:jc w:val="right"/>
              <w:rPr>
                <w:rFonts w:ascii="Calibri"/>
                <w:sz w:val="22"/>
              </w:rPr>
            </w:pPr>
            <w:r>
              <w:rPr>
                <w:rFonts w:ascii="Calibri"/>
                <w:spacing w:val="-5"/>
                <w:sz w:val="22"/>
              </w:rPr>
              <w:t>729</w:t>
            </w:r>
          </w:p>
        </w:tc>
        <w:tc>
          <w:tcPr>
            <w:tcW w:w="1526" w:type="dxa"/>
          </w:tcPr>
          <w:p>
            <w:pPr>
              <w:pStyle w:val="TableParagraph"/>
              <w:spacing w:before="1"/>
              <w:ind w:right="101"/>
              <w:jc w:val="right"/>
              <w:rPr>
                <w:rFonts w:ascii="Calibri"/>
                <w:sz w:val="22"/>
              </w:rPr>
            </w:pPr>
            <w:r>
              <w:rPr>
                <w:rFonts w:ascii="Calibri"/>
                <w:spacing w:val="-5"/>
                <w:sz w:val="22"/>
              </w:rPr>
              <w:t>675</w:t>
            </w:r>
          </w:p>
        </w:tc>
      </w:tr>
      <w:tr>
        <w:trPr>
          <w:trHeight w:val="470" w:hRule="atLeast"/>
        </w:trPr>
        <w:tc>
          <w:tcPr>
            <w:tcW w:w="1148" w:type="dxa"/>
          </w:tcPr>
          <w:p>
            <w:pPr>
              <w:pStyle w:val="TableParagraph"/>
              <w:spacing w:before="44"/>
              <w:ind w:right="97"/>
              <w:jc w:val="right"/>
              <w:rPr>
                <w:rFonts w:ascii="Calibri"/>
                <w:sz w:val="18"/>
              </w:rPr>
            </w:pPr>
            <w:r>
              <w:rPr>
                <w:rFonts w:ascii="Calibri"/>
                <w:spacing w:val="-10"/>
                <w:sz w:val="18"/>
              </w:rPr>
              <w:t>4</w:t>
            </w:r>
          </w:p>
        </w:tc>
        <w:tc>
          <w:tcPr>
            <w:tcW w:w="1623" w:type="dxa"/>
          </w:tcPr>
          <w:p>
            <w:pPr>
              <w:pStyle w:val="TableParagraph"/>
              <w:spacing w:line="265" w:lineRule="exact"/>
              <w:ind w:right="99"/>
              <w:jc w:val="right"/>
              <w:rPr>
                <w:rFonts w:ascii="Calibri"/>
                <w:sz w:val="22"/>
              </w:rPr>
            </w:pPr>
            <w:r>
              <w:rPr>
                <w:rFonts w:ascii="Calibri"/>
                <w:spacing w:val="-5"/>
                <w:sz w:val="22"/>
              </w:rPr>
              <w:t>27</w:t>
            </w:r>
          </w:p>
        </w:tc>
        <w:tc>
          <w:tcPr>
            <w:tcW w:w="1402" w:type="dxa"/>
          </w:tcPr>
          <w:p>
            <w:pPr>
              <w:pStyle w:val="TableParagraph"/>
              <w:spacing w:line="265" w:lineRule="exact"/>
              <w:ind w:right="98"/>
              <w:jc w:val="right"/>
              <w:rPr>
                <w:rFonts w:ascii="Calibri"/>
                <w:sz w:val="22"/>
              </w:rPr>
            </w:pPr>
            <w:r>
              <w:rPr>
                <w:rFonts w:ascii="Calibri"/>
                <w:spacing w:val="-5"/>
                <w:sz w:val="22"/>
              </w:rPr>
              <w:t>26</w:t>
            </w:r>
          </w:p>
        </w:tc>
        <w:tc>
          <w:tcPr>
            <w:tcW w:w="1805" w:type="dxa"/>
          </w:tcPr>
          <w:p>
            <w:pPr>
              <w:pStyle w:val="TableParagraph"/>
              <w:spacing w:line="265" w:lineRule="exact"/>
              <w:ind w:right="98"/>
              <w:jc w:val="right"/>
              <w:rPr>
                <w:rFonts w:ascii="Calibri"/>
                <w:sz w:val="22"/>
              </w:rPr>
            </w:pPr>
            <w:r>
              <w:rPr>
                <w:rFonts w:ascii="Calibri"/>
                <w:spacing w:val="-5"/>
                <w:sz w:val="22"/>
              </w:rPr>
              <w:t>729</w:t>
            </w:r>
          </w:p>
        </w:tc>
        <w:tc>
          <w:tcPr>
            <w:tcW w:w="1517" w:type="dxa"/>
          </w:tcPr>
          <w:p>
            <w:pPr>
              <w:pStyle w:val="TableParagraph"/>
              <w:spacing w:line="265" w:lineRule="exact"/>
              <w:ind w:right="97"/>
              <w:jc w:val="right"/>
              <w:rPr>
                <w:rFonts w:ascii="Calibri"/>
                <w:sz w:val="22"/>
              </w:rPr>
            </w:pPr>
            <w:r>
              <w:rPr>
                <w:rFonts w:ascii="Calibri"/>
                <w:spacing w:val="-5"/>
                <w:sz w:val="22"/>
              </w:rPr>
              <w:t>676</w:t>
            </w:r>
          </w:p>
        </w:tc>
        <w:tc>
          <w:tcPr>
            <w:tcW w:w="1526" w:type="dxa"/>
          </w:tcPr>
          <w:p>
            <w:pPr>
              <w:pStyle w:val="TableParagraph"/>
              <w:spacing w:line="265" w:lineRule="exact"/>
              <w:ind w:right="101"/>
              <w:jc w:val="right"/>
              <w:rPr>
                <w:rFonts w:ascii="Calibri"/>
                <w:sz w:val="22"/>
              </w:rPr>
            </w:pPr>
            <w:r>
              <w:rPr>
                <w:rFonts w:ascii="Calibri"/>
                <w:spacing w:val="-5"/>
                <w:sz w:val="22"/>
              </w:rPr>
              <w:t>702</w:t>
            </w:r>
          </w:p>
        </w:tc>
      </w:tr>
      <w:tr>
        <w:trPr>
          <w:trHeight w:val="470" w:hRule="atLeast"/>
        </w:trPr>
        <w:tc>
          <w:tcPr>
            <w:tcW w:w="1148" w:type="dxa"/>
          </w:tcPr>
          <w:p>
            <w:pPr>
              <w:pStyle w:val="TableParagraph"/>
              <w:spacing w:before="44"/>
              <w:ind w:right="97"/>
              <w:jc w:val="right"/>
              <w:rPr>
                <w:rFonts w:ascii="Calibri"/>
                <w:sz w:val="18"/>
              </w:rPr>
            </w:pPr>
            <w:r>
              <w:rPr>
                <w:rFonts w:ascii="Calibri"/>
                <w:spacing w:val="-10"/>
                <w:sz w:val="18"/>
              </w:rPr>
              <w:t>5</w:t>
            </w:r>
          </w:p>
        </w:tc>
        <w:tc>
          <w:tcPr>
            <w:tcW w:w="1623" w:type="dxa"/>
          </w:tcPr>
          <w:p>
            <w:pPr>
              <w:pStyle w:val="TableParagraph"/>
              <w:spacing w:line="265" w:lineRule="exact"/>
              <w:ind w:right="99"/>
              <w:jc w:val="right"/>
              <w:rPr>
                <w:rFonts w:ascii="Calibri"/>
                <w:sz w:val="22"/>
              </w:rPr>
            </w:pPr>
            <w:r>
              <w:rPr>
                <w:rFonts w:ascii="Calibri"/>
                <w:spacing w:val="-5"/>
                <w:sz w:val="22"/>
              </w:rPr>
              <w:t>30</w:t>
            </w:r>
          </w:p>
        </w:tc>
        <w:tc>
          <w:tcPr>
            <w:tcW w:w="1402" w:type="dxa"/>
          </w:tcPr>
          <w:p>
            <w:pPr>
              <w:pStyle w:val="TableParagraph"/>
              <w:spacing w:line="265" w:lineRule="exact"/>
              <w:ind w:right="98"/>
              <w:jc w:val="right"/>
              <w:rPr>
                <w:rFonts w:ascii="Calibri"/>
                <w:sz w:val="22"/>
              </w:rPr>
            </w:pPr>
            <w:r>
              <w:rPr>
                <w:rFonts w:ascii="Calibri"/>
                <w:spacing w:val="-5"/>
                <w:sz w:val="22"/>
              </w:rPr>
              <w:t>29</w:t>
            </w:r>
          </w:p>
        </w:tc>
        <w:tc>
          <w:tcPr>
            <w:tcW w:w="1805" w:type="dxa"/>
          </w:tcPr>
          <w:p>
            <w:pPr>
              <w:pStyle w:val="TableParagraph"/>
              <w:spacing w:line="265" w:lineRule="exact"/>
              <w:ind w:right="98"/>
              <w:jc w:val="right"/>
              <w:rPr>
                <w:rFonts w:ascii="Calibri"/>
                <w:sz w:val="22"/>
              </w:rPr>
            </w:pPr>
            <w:r>
              <w:rPr>
                <w:rFonts w:ascii="Calibri"/>
                <w:spacing w:val="-5"/>
                <w:sz w:val="22"/>
              </w:rPr>
              <w:t>900</w:t>
            </w:r>
          </w:p>
        </w:tc>
        <w:tc>
          <w:tcPr>
            <w:tcW w:w="1517" w:type="dxa"/>
          </w:tcPr>
          <w:p>
            <w:pPr>
              <w:pStyle w:val="TableParagraph"/>
              <w:spacing w:line="265" w:lineRule="exact"/>
              <w:ind w:right="97"/>
              <w:jc w:val="right"/>
              <w:rPr>
                <w:rFonts w:ascii="Calibri"/>
                <w:sz w:val="22"/>
              </w:rPr>
            </w:pPr>
            <w:r>
              <w:rPr>
                <w:rFonts w:ascii="Calibri"/>
                <w:spacing w:val="-5"/>
                <w:sz w:val="22"/>
              </w:rPr>
              <w:t>841</w:t>
            </w:r>
          </w:p>
        </w:tc>
        <w:tc>
          <w:tcPr>
            <w:tcW w:w="1526" w:type="dxa"/>
          </w:tcPr>
          <w:p>
            <w:pPr>
              <w:pStyle w:val="TableParagraph"/>
              <w:spacing w:line="265" w:lineRule="exact"/>
              <w:ind w:right="101"/>
              <w:jc w:val="right"/>
              <w:rPr>
                <w:rFonts w:ascii="Calibri"/>
                <w:sz w:val="22"/>
              </w:rPr>
            </w:pPr>
            <w:r>
              <w:rPr>
                <w:rFonts w:ascii="Calibri"/>
                <w:spacing w:val="-5"/>
                <w:sz w:val="22"/>
              </w:rPr>
              <w:t>870</w:t>
            </w:r>
          </w:p>
        </w:tc>
      </w:tr>
      <w:tr>
        <w:trPr>
          <w:trHeight w:val="465" w:hRule="atLeast"/>
        </w:trPr>
        <w:tc>
          <w:tcPr>
            <w:tcW w:w="1148" w:type="dxa"/>
          </w:tcPr>
          <w:p>
            <w:pPr>
              <w:pStyle w:val="TableParagraph"/>
              <w:spacing w:before="44"/>
              <w:ind w:right="97"/>
              <w:jc w:val="right"/>
              <w:rPr>
                <w:rFonts w:ascii="Calibri"/>
                <w:sz w:val="18"/>
              </w:rPr>
            </w:pPr>
            <w:r>
              <w:rPr>
                <w:rFonts w:ascii="Calibri"/>
                <w:spacing w:val="-10"/>
                <w:sz w:val="18"/>
              </w:rPr>
              <w:t>6</w:t>
            </w:r>
          </w:p>
        </w:tc>
        <w:tc>
          <w:tcPr>
            <w:tcW w:w="1623" w:type="dxa"/>
          </w:tcPr>
          <w:p>
            <w:pPr>
              <w:pStyle w:val="TableParagraph"/>
              <w:spacing w:line="265" w:lineRule="exact"/>
              <w:ind w:right="99"/>
              <w:jc w:val="right"/>
              <w:rPr>
                <w:rFonts w:ascii="Calibri"/>
                <w:sz w:val="22"/>
              </w:rPr>
            </w:pPr>
            <w:r>
              <w:rPr>
                <w:rFonts w:ascii="Calibri"/>
                <w:spacing w:val="-5"/>
                <w:sz w:val="22"/>
              </w:rPr>
              <w:t>22</w:t>
            </w:r>
          </w:p>
        </w:tc>
        <w:tc>
          <w:tcPr>
            <w:tcW w:w="1402" w:type="dxa"/>
          </w:tcPr>
          <w:p>
            <w:pPr>
              <w:pStyle w:val="TableParagraph"/>
              <w:spacing w:line="265" w:lineRule="exact"/>
              <w:ind w:right="98"/>
              <w:jc w:val="right"/>
              <w:rPr>
                <w:rFonts w:ascii="Calibri"/>
                <w:sz w:val="22"/>
              </w:rPr>
            </w:pPr>
            <w:r>
              <w:rPr>
                <w:rFonts w:ascii="Calibri"/>
                <w:spacing w:val="-5"/>
                <w:sz w:val="22"/>
              </w:rPr>
              <w:t>22</w:t>
            </w:r>
          </w:p>
        </w:tc>
        <w:tc>
          <w:tcPr>
            <w:tcW w:w="1805" w:type="dxa"/>
          </w:tcPr>
          <w:p>
            <w:pPr>
              <w:pStyle w:val="TableParagraph"/>
              <w:spacing w:line="265" w:lineRule="exact"/>
              <w:ind w:right="98"/>
              <w:jc w:val="right"/>
              <w:rPr>
                <w:rFonts w:ascii="Calibri"/>
                <w:sz w:val="22"/>
              </w:rPr>
            </w:pPr>
            <w:r>
              <w:rPr>
                <w:rFonts w:ascii="Calibri"/>
                <w:spacing w:val="-5"/>
                <w:sz w:val="22"/>
              </w:rPr>
              <w:t>484</w:t>
            </w:r>
          </w:p>
        </w:tc>
        <w:tc>
          <w:tcPr>
            <w:tcW w:w="1517" w:type="dxa"/>
          </w:tcPr>
          <w:p>
            <w:pPr>
              <w:pStyle w:val="TableParagraph"/>
              <w:spacing w:line="265" w:lineRule="exact"/>
              <w:ind w:right="97"/>
              <w:jc w:val="right"/>
              <w:rPr>
                <w:rFonts w:ascii="Calibri"/>
                <w:sz w:val="22"/>
              </w:rPr>
            </w:pPr>
            <w:r>
              <w:rPr>
                <w:rFonts w:ascii="Calibri"/>
                <w:spacing w:val="-5"/>
                <w:sz w:val="22"/>
              </w:rPr>
              <w:t>484</w:t>
            </w:r>
          </w:p>
        </w:tc>
        <w:tc>
          <w:tcPr>
            <w:tcW w:w="1526" w:type="dxa"/>
          </w:tcPr>
          <w:p>
            <w:pPr>
              <w:pStyle w:val="TableParagraph"/>
              <w:spacing w:line="265" w:lineRule="exact"/>
              <w:ind w:right="101"/>
              <w:jc w:val="right"/>
              <w:rPr>
                <w:rFonts w:ascii="Calibri"/>
                <w:sz w:val="22"/>
              </w:rPr>
            </w:pPr>
            <w:r>
              <w:rPr>
                <w:rFonts w:ascii="Calibri"/>
                <w:spacing w:val="-5"/>
                <w:sz w:val="22"/>
              </w:rPr>
              <w:t>484</w:t>
            </w:r>
          </w:p>
        </w:tc>
      </w:tr>
      <w:tr>
        <w:trPr>
          <w:trHeight w:val="470" w:hRule="atLeast"/>
        </w:trPr>
        <w:tc>
          <w:tcPr>
            <w:tcW w:w="1148" w:type="dxa"/>
          </w:tcPr>
          <w:p>
            <w:pPr>
              <w:pStyle w:val="TableParagraph"/>
              <w:spacing w:before="44"/>
              <w:ind w:right="97"/>
              <w:jc w:val="right"/>
              <w:rPr>
                <w:rFonts w:ascii="Calibri"/>
                <w:sz w:val="18"/>
              </w:rPr>
            </w:pPr>
            <w:r>
              <w:rPr>
                <w:rFonts w:ascii="Calibri"/>
                <w:spacing w:val="-10"/>
                <w:sz w:val="18"/>
              </w:rPr>
              <w:t>7</w:t>
            </w:r>
          </w:p>
        </w:tc>
        <w:tc>
          <w:tcPr>
            <w:tcW w:w="1623" w:type="dxa"/>
          </w:tcPr>
          <w:p>
            <w:pPr>
              <w:pStyle w:val="TableParagraph"/>
              <w:spacing w:line="265" w:lineRule="exact"/>
              <w:ind w:right="99"/>
              <w:jc w:val="right"/>
              <w:rPr>
                <w:rFonts w:ascii="Calibri"/>
                <w:sz w:val="22"/>
              </w:rPr>
            </w:pPr>
            <w:r>
              <w:rPr>
                <w:rFonts w:ascii="Calibri"/>
                <w:spacing w:val="-5"/>
                <w:sz w:val="22"/>
              </w:rPr>
              <w:t>28</w:t>
            </w:r>
          </w:p>
        </w:tc>
        <w:tc>
          <w:tcPr>
            <w:tcW w:w="1402" w:type="dxa"/>
          </w:tcPr>
          <w:p>
            <w:pPr>
              <w:pStyle w:val="TableParagraph"/>
              <w:spacing w:line="265" w:lineRule="exact"/>
              <w:ind w:right="98"/>
              <w:jc w:val="right"/>
              <w:rPr>
                <w:rFonts w:ascii="Calibri"/>
                <w:sz w:val="22"/>
              </w:rPr>
            </w:pPr>
            <w:r>
              <w:rPr>
                <w:rFonts w:ascii="Calibri"/>
                <w:spacing w:val="-5"/>
                <w:sz w:val="22"/>
              </w:rPr>
              <w:t>28</w:t>
            </w:r>
          </w:p>
        </w:tc>
        <w:tc>
          <w:tcPr>
            <w:tcW w:w="1805" w:type="dxa"/>
          </w:tcPr>
          <w:p>
            <w:pPr>
              <w:pStyle w:val="TableParagraph"/>
              <w:spacing w:line="265" w:lineRule="exact"/>
              <w:ind w:right="98"/>
              <w:jc w:val="right"/>
              <w:rPr>
                <w:rFonts w:ascii="Calibri"/>
                <w:sz w:val="22"/>
              </w:rPr>
            </w:pPr>
            <w:r>
              <w:rPr>
                <w:rFonts w:ascii="Calibri"/>
                <w:spacing w:val="-5"/>
                <w:sz w:val="22"/>
              </w:rPr>
              <w:t>784</w:t>
            </w:r>
          </w:p>
        </w:tc>
        <w:tc>
          <w:tcPr>
            <w:tcW w:w="1517" w:type="dxa"/>
          </w:tcPr>
          <w:p>
            <w:pPr>
              <w:pStyle w:val="TableParagraph"/>
              <w:spacing w:line="265" w:lineRule="exact"/>
              <w:ind w:right="97"/>
              <w:jc w:val="right"/>
              <w:rPr>
                <w:rFonts w:ascii="Calibri"/>
                <w:sz w:val="22"/>
              </w:rPr>
            </w:pPr>
            <w:r>
              <w:rPr>
                <w:rFonts w:ascii="Calibri"/>
                <w:spacing w:val="-5"/>
                <w:sz w:val="22"/>
              </w:rPr>
              <w:t>784</w:t>
            </w:r>
          </w:p>
        </w:tc>
        <w:tc>
          <w:tcPr>
            <w:tcW w:w="1526" w:type="dxa"/>
          </w:tcPr>
          <w:p>
            <w:pPr>
              <w:pStyle w:val="TableParagraph"/>
              <w:spacing w:line="265" w:lineRule="exact"/>
              <w:ind w:right="101"/>
              <w:jc w:val="right"/>
              <w:rPr>
                <w:rFonts w:ascii="Calibri"/>
                <w:sz w:val="22"/>
              </w:rPr>
            </w:pPr>
            <w:r>
              <w:rPr>
                <w:rFonts w:ascii="Calibri"/>
                <w:spacing w:val="-5"/>
                <w:sz w:val="22"/>
              </w:rPr>
              <w:t>784</w:t>
            </w:r>
          </w:p>
        </w:tc>
      </w:tr>
      <w:tr>
        <w:trPr>
          <w:trHeight w:val="470" w:hRule="atLeast"/>
        </w:trPr>
        <w:tc>
          <w:tcPr>
            <w:tcW w:w="1148" w:type="dxa"/>
          </w:tcPr>
          <w:p>
            <w:pPr>
              <w:pStyle w:val="TableParagraph"/>
              <w:spacing w:before="45"/>
              <w:ind w:right="97"/>
              <w:jc w:val="right"/>
              <w:rPr>
                <w:rFonts w:ascii="Calibri"/>
                <w:sz w:val="18"/>
              </w:rPr>
            </w:pPr>
            <w:r>
              <w:rPr>
                <w:rFonts w:ascii="Calibri"/>
                <w:spacing w:val="-10"/>
                <w:sz w:val="18"/>
              </w:rPr>
              <w:t>8</w:t>
            </w:r>
          </w:p>
        </w:tc>
        <w:tc>
          <w:tcPr>
            <w:tcW w:w="1623" w:type="dxa"/>
          </w:tcPr>
          <w:p>
            <w:pPr>
              <w:pStyle w:val="TableParagraph"/>
              <w:spacing w:line="266" w:lineRule="exact"/>
              <w:ind w:right="99"/>
              <w:jc w:val="right"/>
              <w:rPr>
                <w:rFonts w:ascii="Calibri"/>
                <w:sz w:val="22"/>
              </w:rPr>
            </w:pPr>
            <w:r>
              <w:rPr>
                <w:rFonts w:ascii="Calibri"/>
                <w:spacing w:val="-5"/>
                <w:sz w:val="22"/>
              </w:rPr>
              <w:t>23</w:t>
            </w:r>
          </w:p>
        </w:tc>
        <w:tc>
          <w:tcPr>
            <w:tcW w:w="1402" w:type="dxa"/>
          </w:tcPr>
          <w:p>
            <w:pPr>
              <w:pStyle w:val="TableParagraph"/>
              <w:spacing w:line="266" w:lineRule="exact"/>
              <w:ind w:right="98"/>
              <w:jc w:val="right"/>
              <w:rPr>
                <w:rFonts w:ascii="Calibri"/>
                <w:sz w:val="22"/>
              </w:rPr>
            </w:pPr>
            <w:r>
              <w:rPr>
                <w:rFonts w:ascii="Calibri"/>
                <w:spacing w:val="-5"/>
                <w:sz w:val="22"/>
              </w:rPr>
              <w:t>22</w:t>
            </w:r>
          </w:p>
        </w:tc>
        <w:tc>
          <w:tcPr>
            <w:tcW w:w="1805" w:type="dxa"/>
          </w:tcPr>
          <w:p>
            <w:pPr>
              <w:pStyle w:val="TableParagraph"/>
              <w:spacing w:line="266" w:lineRule="exact"/>
              <w:ind w:right="98"/>
              <w:jc w:val="right"/>
              <w:rPr>
                <w:rFonts w:ascii="Calibri"/>
                <w:sz w:val="22"/>
              </w:rPr>
            </w:pPr>
            <w:r>
              <w:rPr>
                <w:rFonts w:ascii="Calibri"/>
                <w:spacing w:val="-5"/>
                <w:sz w:val="22"/>
              </w:rPr>
              <w:t>529</w:t>
            </w:r>
          </w:p>
        </w:tc>
        <w:tc>
          <w:tcPr>
            <w:tcW w:w="1517" w:type="dxa"/>
          </w:tcPr>
          <w:p>
            <w:pPr>
              <w:pStyle w:val="TableParagraph"/>
              <w:spacing w:line="266" w:lineRule="exact"/>
              <w:ind w:right="97"/>
              <w:jc w:val="right"/>
              <w:rPr>
                <w:rFonts w:ascii="Calibri"/>
                <w:sz w:val="22"/>
              </w:rPr>
            </w:pPr>
            <w:r>
              <w:rPr>
                <w:rFonts w:ascii="Calibri"/>
                <w:spacing w:val="-5"/>
                <w:sz w:val="22"/>
              </w:rPr>
              <w:t>484</w:t>
            </w:r>
          </w:p>
        </w:tc>
        <w:tc>
          <w:tcPr>
            <w:tcW w:w="1526" w:type="dxa"/>
          </w:tcPr>
          <w:p>
            <w:pPr>
              <w:pStyle w:val="TableParagraph"/>
              <w:spacing w:line="266" w:lineRule="exact"/>
              <w:ind w:right="101"/>
              <w:jc w:val="right"/>
              <w:rPr>
                <w:rFonts w:ascii="Calibri"/>
                <w:sz w:val="22"/>
              </w:rPr>
            </w:pPr>
            <w:r>
              <w:rPr>
                <w:rFonts w:ascii="Calibri"/>
                <w:spacing w:val="-5"/>
                <w:sz w:val="22"/>
              </w:rPr>
              <w:t>506</w:t>
            </w:r>
          </w:p>
        </w:tc>
      </w:tr>
      <w:tr>
        <w:trPr>
          <w:trHeight w:val="465" w:hRule="atLeast"/>
        </w:trPr>
        <w:tc>
          <w:tcPr>
            <w:tcW w:w="1148" w:type="dxa"/>
          </w:tcPr>
          <w:p>
            <w:pPr>
              <w:pStyle w:val="TableParagraph"/>
              <w:spacing w:before="44"/>
              <w:ind w:right="97"/>
              <w:jc w:val="right"/>
              <w:rPr>
                <w:rFonts w:ascii="Calibri"/>
                <w:sz w:val="18"/>
              </w:rPr>
            </w:pPr>
            <w:r>
              <w:rPr>
                <w:rFonts w:ascii="Calibri"/>
                <w:spacing w:val="-10"/>
                <w:sz w:val="18"/>
              </w:rPr>
              <w:t>9</w:t>
            </w:r>
          </w:p>
        </w:tc>
        <w:tc>
          <w:tcPr>
            <w:tcW w:w="1623" w:type="dxa"/>
          </w:tcPr>
          <w:p>
            <w:pPr>
              <w:pStyle w:val="TableParagraph"/>
              <w:spacing w:line="265" w:lineRule="exact"/>
              <w:ind w:right="99"/>
              <w:jc w:val="right"/>
              <w:rPr>
                <w:rFonts w:ascii="Calibri"/>
                <w:sz w:val="22"/>
              </w:rPr>
            </w:pPr>
            <w:r>
              <w:rPr>
                <w:rFonts w:ascii="Calibri"/>
                <w:spacing w:val="-5"/>
                <w:sz w:val="22"/>
              </w:rPr>
              <w:t>26</w:t>
            </w:r>
          </w:p>
        </w:tc>
        <w:tc>
          <w:tcPr>
            <w:tcW w:w="1402" w:type="dxa"/>
          </w:tcPr>
          <w:p>
            <w:pPr>
              <w:pStyle w:val="TableParagraph"/>
              <w:spacing w:line="265" w:lineRule="exact"/>
              <w:ind w:right="98"/>
              <w:jc w:val="right"/>
              <w:rPr>
                <w:rFonts w:ascii="Calibri"/>
                <w:sz w:val="22"/>
              </w:rPr>
            </w:pPr>
            <w:r>
              <w:rPr>
                <w:rFonts w:ascii="Calibri"/>
                <w:spacing w:val="-5"/>
                <w:sz w:val="22"/>
              </w:rPr>
              <w:t>25</w:t>
            </w:r>
          </w:p>
        </w:tc>
        <w:tc>
          <w:tcPr>
            <w:tcW w:w="1805" w:type="dxa"/>
          </w:tcPr>
          <w:p>
            <w:pPr>
              <w:pStyle w:val="TableParagraph"/>
              <w:spacing w:line="265" w:lineRule="exact"/>
              <w:ind w:right="98"/>
              <w:jc w:val="right"/>
              <w:rPr>
                <w:rFonts w:ascii="Calibri"/>
                <w:sz w:val="22"/>
              </w:rPr>
            </w:pPr>
            <w:r>
              <w:rPr>
                <w:rFonts w:ascii="Calibri"/>
                <w:spacing w:val="-5"/>
                <w:sz w:val="22"/>
              </w:rPr>
              <w:t>676</w:t>
            </w:r>
          </w:p>
        </w:tc>
        <w:tc>
          <w:tcPr>
            <w:tcW w:w="1517" w:type="dxa"/>
          </w:tcPr>
          <w:p>
            <w:pPr>
              <w:pStyle w:val="TableParagraph"/>
              <w:spacing w:line="265" w:lineRule="exact"/>
              <w:ind w:right="97"/>
              <w:jc w:val="right"/>
              <w:rPr>
                <w:rFonts w:ascii="Calibri"/>
                <w:sz w:val="22"/>
              </w:rPr>
            </w:pPr>
            <w:r>
              <w:rPr>
                <w:rFonts w:ascii="Calibri"/>
                <w:spacing w:val="-5"/>
                <w:sz w:val="22"/>
              </w:rPr>
              <w:t>625</w:t>
            </w:r>
          </w:p>
        </w:tc>
        <w:tc>
          <w:tcPr>
            <w:tcW w:w="1526" w:type="dxa"/>
          </w:tcPr>
          <w:p>
            <w:pPr>
              <w:pStyle w:val="TableParagraph"/>
              <w:spacing w:line="265" w:lineRule="exact"/>
              <w:ind w:right="101"/>
              <w:jc w:val="right"/>
              <w:rPr>
                <w:rFonts w:ascii="Calibri"/>
                <w:sz w:val="22"/>
              </w:rPr>
            </w:pPr>
            <w:r>
              <w:rPr>
                <w:rFonts w:ascii="Calibri"/>
                <w:spacing w:val="-5"/>
                <w:sz w:val="22"/>
              </w:rPr>
              <w:t>650</w:t>
            </w:r>
          </w:p>
        </w:tc>
      </w:tr>
      <w:tr>
        <w:trPr>
          <w:trHeight w:val="470" w:hRule="atLeast"/>
        </w:trPr>
        <w:tc>
          <w:tcPr>
            <w:tcW w:w="1148" w:type="dxa"/>
          </w:tcPr>
          <w:p>
            <w:pPr>
              <w:pStyle w:val="TableParagraph"/>
              <w:spacing w:before="49"/>
              <w:ind w:right="98"/>
              <w:jc w:val="right"/>
              <w:rPr>
                <w:rFonts w:ascii="Calibri"/>
                <w:sz w:val="18"/>
              </w:rPr>
            </w:pPr>
            <w:r>
              <w:rPr>
                <w:rFonts w:ascii="Calibri"/>
                <w:spacing w:val="-5"/>
                <w:sz w:val="18"/>
              </w:rPr>
              <w:t>10</w:t>
            </w:r>
          </w:p>
        </w:tc>
        <w:tc>
          <w:tcPr>
            <w:tcW w:w="1623" w:type="dxa"/>
          </w:tcPr>
          <w:p>
            <w:pPr>
              <w:pStyle w:val="TableParagraph"/>
              <w:spacing w:line="265" w:lineRule="exact"/>
              <w:ind w:right="99"/>
              <w:jc w:val="right"/>
              <w:rPr>
                <w:rFonts w:ascii="Calibri"/>
                <w:sz w:val="22"/>
              </w:rPr>
            </w:pPr>
            <w:r>
              <w:rPr>
                <w:rFonts w:ascii="Calibri"/>
                <w:spacing w:val="-5"/>
                <w:sz w:val="22"/>
              </w:rPr>
              <w:t>20</w:t>
            </w:r>
          </w:p>
        </w:tc>
        <w:tc>
          <w:tcPr>
            <w:tcW w:w="1402" w:type="dxa"/>
          </w:tcPr>
          <w:p>
            <w:pPr>
              <w:pStyle w:val="TableParagraph"/>
              <w:spacing w:line="265" w:lineRule="exact"/>
              <w:ind w:right="98"/>
              <w:jc w:val="right"/>
              <w:rPr>
                <w:rFonts w:ascii="Calibri"/>
                <w:sz w:val="22"/>
              </w:rPr>
            </w:pPr>
            <w:r>
              <w:rPr>
                <w:rFonts w:ascii="Calibri"/>
                <w:spacing w:val="-5"/>
                <w:sz w:val="22"/>
              </w:rPr>
              <w:t>20</w:t>
            </w:r>
          </w:p>
        </w:tc>
        <w:tc>
          <w:tcPr>
            <w:tcW w:w="1805" w:type="dxa"/>
          </w:tcPr>
          <w:p>
            <w:pPr>
              <w:pStyle w:val="TableParagraph"/>
              <w:spacing w:line="265" w:lineRule="exact"/>
              <w:ind w:right="98"/>
              <w:jc w:val="right"/>
              <w:rPr>
                <w:rFonts w:ascii="Calibri"/>
                <w:sz w:val="22"/>
              </w:rPr>
            </w:pPr>
            <w:r>
              <w:rPr>
                <w:rFonts w:ascii="Calibri"/>
                <w:spacing w:val="-5"/>
                <w:sz w:val="22"/>
              </w:rPr>
              <w:t>400</w:t>
            </w:r>
          </w:p>
        </w:tc>
        <w:tc>
          <w:tcPr>
            <w:tcW w:w="1517" w:type="dxa"/>
          </w:tcPr>
          <w:p>
            <w:pPr>
              <w:pStyle w:val="TableParagraph"/>
              <w:spacing w:line="265" w:lineRule="exact"/>
              <w:ind w:right="97"/>
              <w:jc w:val="right"/>
              <w:rPr>
                <w:rFonts w:ascii="Calibri"/>
                <w:sz w:val="22"/>
              </w:rPr>
            </w:pPr>
            <w:r>
              <w:rPr>
                <w:rFonts w:ascii="Calibri"/>
                <w:spacing w:val="-5"/>
                <w:sz w:val="22"/>
              </w:rPr>
              <w:t>400</w:t>
            </w:r>
          </w:p>
        </w:tc>
        <w:tc>
          <w:tcPr>
            <w:tcW w:w="1526" w:type="dxa"/>
          </w:tcPr>
          <w:p>
            <w:pPr>
              <w:pStyle w:val="TableParagraph"/>
              <w:spacing w:line="265" w:lineRule="exact"/>
              <w:ind w:right="101"/>
              <w:jc w:val="right"/>
              <w:rPr>
                <w:rFonts w:ascii="Calibri"/>
                <w:sz w:val="22"/>
              </w:rPr>
            </w:pPr>
            <w:r>
              <w:rPr>
                <w:rFonts w:ascii="Calibri"/>
                <w:spacing w:val="-5"/>
                <w:sz w:val="22"/>
              </w:rPr>
              <w:t>400</w:t>
            </w:r>
          </w:p>
        </w:tc>
      </w:tr>
      <w:tr>
        <w:trPr>
          <w:trHeight w:val="470" w:hRule="atLeast"/>
        </w:trPr>
        <w:tc>
          <w:tcPr>
            <w:tcW w:w="1148" w:type="dxa"/>
          </w:tcPr>
          <w:p>
            <w:pPr>
              <w:pStyle w:val="TableParagraph"/>
              <w:spacing w:before="44"/>
              <w:ind w:right="98"/>
              <w:jc w:val="right"/>
              <w:rPr>
                <w:rFonts w:ascii="Calibri"/>
                <w:sz w:val="18"/>
              </w:rPr>
            </w:pPr>
            <w:r>
              <w:rPr>
                <w:rFonts w:ascii="Calibri"/>
                <w:spacing w:val="-5"/>
                <w:sz w:val="18"/>
              </w:rPr>
              <w:t>11</w:t>
            </w:r>
          </w:p>
        </w:tc>
        <w:tc>
          <w:tcPr>
            <w:tcW w:w="1623" w:type="dxa"/>
          </w:tcPr>
          <w:p>
            <w:pPr>
              <w:pStyle w:val="TableParagraph"/>
              <w:spacing w:line="265" w:lineRule="exact"/>
              <w:ind w:right="99"/>
              <w:jc w:val="right"/>
              <w:rPr>
                <w:rFonts w:ascii="Calibri"/>
                <w:sz w:val="22"/>
              </w:rPr>
            </w:pPr>
            <w:r>
              <w:rPr>
                <w:rFonts w:ascii="Calibri"/>
                <w:spacing w:val="-5"/>
                <w:sz w:val="22"/>
              </w:rPr>
              <w:t>24</w:t>
            </w:r>
          </w:p>
        </w:tc>
        <w:tc>
          <w:tcPr>
            <w:tcW w:w="1402" w:type="dxa"/>
          </w:tcPr>
          <w:p>
            <w:pPr>
              <w:pStyle w:val="TableParagraph"/>
              <w:spacing w:line="265" w:lineRule="exact"/>
              <w:ind w:right="98"/>
              <w:jc w:val="right"/>
              <w:rPr>
                <w:rFonts w:ascii="Calibri"/>
                <w:sz w:val="22"/>
              </w:rPr>
            </w:pPr>
            <w:r>
              <w:rPr>
                <w:rFonts w:ascii="Calibri"/>
                <w:spacing w:val="-5"/>
                <w:sz w:val="22"/>
              </w:rPr>
              <w:t>23</w:t>
            </w:r>
          </w:p>
        </w:tc>
        <w:tc>
          <w:tcPr>
            <w:tcW w:w="1805" w:type="dxa"/>
          </w:tcPr>
          <w:p>
            <w:pPr>
              <w:pStyle w:val="TableParagraph"/>
              <w:spacing w:line="265" w:lineRule="exact"/>
              <w:ind w:right="98"/>
              <w:jc w:val="right"/>
              <w:rPr>
                <w:rFonts w:ascii="Calibri"/>
                <w:sz w:val="22"/>
              </w:rPr>
            </w:pPr>
            <w:r>
              <w:rPr>
                <w:rFonts w:ascii="Calibri"/>
                <w:spacing w:val="-5"/>
                <w:sz w:val="22"/>
              </w:rPr>
              <w:t>576</w:t>
            </w:r>
          </w:p>
        </w:tc>
        <w:tc>
          <w:tcPr>
            <w:tcW w:w="1517" w:type="dxa"/>
          </w:tcPr>
          <w:p>
            <w:pPr>
              <w:pStyle w:val="TableParagraph"/>
              <w:spacing w:line="265" w:lineRule="exact"/>
              <w:ind w:right="97"/>
              <w:jc w:val="right"/>
              <w:rPr>
                <w:rFonts w:ascii="Calibri"/>
                <w:sz w:val="22"/>
              </w:rPr>
            </w:pPr>
            <w:r>
              <w:rPr>
                <w:rFonts w:ascii="Calibri"/>
                <w:spacing w:val="-5"/>
                <w:sz w:val="22"/>
              </w:rPr>
              <w:t>529</w:t>
            </w:r>
          </w:p>
        </w:tc>
        <w:tc>
          <w:tcPr>
            <w:tcW w:w="1526" w:type="dxa"/>
          </w:tcPr>
          <w:p>
            <w:pPr>
              <w:pStyle w:val="TableParagraph"/>
              <w:spacing w:line="265" w:lineRule="exact"/>
              <w:ind w:right="101"/>
              <w:jc w:val="right"/>
              <w:rPr>
                <w:rFonts w:ascii="Calibri"/>
                <w:sz w:val="22"/>
              </w:rPr>
            </w:pPr>
            <w:r>
              <w:rPr>
                <w:rFonts w:ascii="Calibri"/>
                <w:spacing w:val="-5"/>
                <w:sz w:val="22"/>
              </w:rPr>
              <w:t>552</w:t>
            </w:r>
          </w:p>
        </w:tc>
      </w:tr>
      <w:tr>
        <w:trPr>
          <w:trHeight w:val="465" w:hRule="atLeast"/>
        </w:trPr>
        <w:tc>
          <w:tcPr>
            <w:tcW w:w="1148" w:type="dxa"/>
          </w:tcPr>
          <w:p>
            <w:pPr>
              <w:pStyle w:val="TableParagraph"/>
              <w:spacing w:before="44"/>
              <w:ind w:right="98"/>
              <w:jc w:val="right"/>
              <w:rPr>
                <w:rFonts w:ascii="Calibri"/>
                <w:sz w:val="18"/>
              </w:rPr>
            </w:pPr>
            <w:r>
              <w:rPr>
                <w:rFonts w:ascii="Calibri"/>
                <w:spacing w:val="-5"/>
                <w:sz w:val="18"/>
              </w:rPr>
              <w:t>12</w:t>
            </w:r>
          </w:p>
        </w:tc>
        <w:tc>
          <w:tcPr>
            <w:tcW w:w="1623" w:type="dxa"/>
          </w:tcPr>
          <w:p>
            <w:pPr>
              <w:pStyle w:val="TableParagraph"/>
              <w:spacing w:line="265" w:lineRule="exact"/>
              <w:ind w:right="99"/>
              <w:jc w:val="right"/>
              <w:rPr>
                <w:rFonts w:ascii="Calibri"/>
                <w:sz w:val="22"/>
              </w:rPr>
            </w:pPr>
            <w:r>
              <w:rPr>
                <w:rFonts w:ascii="Calibri"/>
                <w:spacing w:val="-5"/>
                <w:sz w:val="22"/>
              </w:rPr>
              <w:t>28</w:t>
            </w:r>
          </w:p>
        </w:tc>
        <w:tc>
          <w:tcPr>
            <w:tcW w:w="1402" w:type="dxa"/>
          </w:tcPr>
          <w:p>
            <w:pPr>
              <w:pStyle w:val="TableParagraph"/>
              <w:spacing w:line="265" w:lineRule="exact"/>
              <w:ind w:right="98"/>
              <w:jc w:val="right"/>
              <w:rPr>
                <w:rFonts w:ascii="Calibri"/>
                <w:sz w:val="22"/>
              </w:rPr>
            </w:pPr>
            <w:r>
              <w:rPr>
                <w:rFonts w:ascii="Calibri"/>
                <w:spacing w:val="-5"/>
                <w:sz w:val="22"/>
              </w:rPr>
              <w:t>28</w:t>
            </w:r>
          </w:p>
        </w:tc>
        <w:tc>
          <w:tcPr>
            <w:tcW w:w="1805" w:type="dxa"/>
          </w:tcPr>
          <w:p>
            <w:pPr>
              <w:pStyle w:val="TableParagraph"/>
              <w:spacing w:line="265" w:lineRule="exact"/>
              <w:ind w:right="98"/>
              <w:jc w:val="right"/>
              <w:rPr>
                <w:rFonts w:ascii="Calibri"/>
                <w:sz w:val="22"/>
              </w:rPr>
            </w:pPr>
            <w:r>
              <w:rPr>
                <w:rFonts w:ascii="Calibri"/>
                <w:spacing w:val="-5"/>
                <w:sz w:val="22"/>
              </w:rPr>
              <w:t>784</w:t>
            </w:r>
          </w:p>
        </w:tc>
        <w:tc>
          <w:tcPr>
            <w:tcW w:w="1517" w:type="dxa"/>
          </w:tcPr>
          <w:p>
            <w:pPr>
              <w:pStyle w:val="TableParagraph"/>
              <w:spacing w:line="265" w:lineRule="exact"/>
              <w:ind w:right="97"/>
              <w:jc w:val="right"/>
              <w:rPr>
                <w:rFonts w:ascii="Calibri"/>
                <w:sz w:val="22"/>
              </w:rPr>
            </w:pPr>
            <w:r>
              <w:rPr>
                <w:rFonts w:ascii="Calibri"/>
                <w:spacing w:val="-5"/>
                <w:sz w:val="22"/>
              </w:rPr>
              <w:t>784</w:t>
            </w:r>
          </w:p>
        </w:tc>
        <w:tc>
          <w:tcPr>
            <w:tcW w:w="1526" w:type="dxa"/>
          </w:tcPr>
          <w:p>
            <w:pPr>
              <w:pStyle w:val="TableParagraph"/>
              <w:spacing w:line="265" w:lineRule="exact"/>
              <w:ind w:right="101"/>
              <w:jc w:val="right"/>
              <w:rPr>
                <w:rFonts w:ascii="Calibri"/>
                <w:sz w:val="22"/>
              </w:rPr>
            </w:pPr>
            <w:r>
              <w:rPr>
                <w:rFonts w:ascii="Calibri"/>
                <w:spacing w:val="-5"/>
                <w:sz w:val="22"/>
              </w:rPr>
              <w:t>784</w:t>
            </w:r>
          </w:p>
        </w:tc>
      </w:tr>
      <w:tr>
        <w:trPr>
          <w:trHeight w:val="470" w:hRule="atLeast"/>
        </w:trPr>
        <w:tc>
          <w:tcPr>
            <w:tcW w:w="1148" w:type="dxa"/>
          </w:tcPr>
          <w:p>
            <w:pPr>
              <w:pStyle w:val="TableParagraph"/>
              <w:spacing w:before="49"/>
              <w:ind w:right="98"/>
              <w:jc w:val="right"/>
              <w:rPr>
                <w:rFonts w:ascii="Calibri"/>
                <w:sz w:val="18"/>
              </w:rPr>
            </w:pPr>
            <w:r>
              <w:rPr>
                <w:rFonts w:ascii="Calibri"/>
                <w:spacing w:val="-5"/>
                <w:sz w:val="18"/>
              </w:rPr>
              <w:t>13</w:t>
            </w:r>
          </w:p>
        </w:tc>
        <w:tc>
          <w:tcPr>
            <w:tcW w:w="1623" w:type="dxa"/>
          </w:tcPr>
          <w:p>
            <w:pPr>
              <w:pStyle w:val="TableParagraph"/>
              <w:spacing w:before="1"/>
              <w:ind w:right="99"/>
              <w:jc w:val="right"/>
              <w:rPr>
                <w:rFonts w:ascii="Calibri"/>
                <w:sz w:val="22"/>
              </w:rPr>
            </w:pPr>
            <w:r>
              <w:rPr>
                <w:rFonts w:ascii="Calibri"/>
                <w:spacing w:val="-5"/>
                <w:sz w:val="22"/>
              </w:rPr>
              <w:t>27</w:t>
            </w:r>
          </w:p>
        </w:tc>
        <w:tc>
          <w:tcPr>
            <w:tcW w:w="1402" w:type="dxa"/>
          </w:tcPr>
          <w:p>
            <w:pPr>
              <w:pStyle w:val="TableParagraph"/>
              <w:spacing w:before="1"/>
              <w:ind w:right="98"/>
              <w:jc w:val="right"/>
              <w:rPr>
                <w:rFonts w:ascii="Calibri"/>
                <w:sz w:val="22"/>
              </w:rPr>
            </w:pPr>
            <w:r>
              <w:rPr>
                <w:rFonts w:ascii="Calibri"/>
                <w:spacing w:val="-5"/>
                <w:sz w:val="22"/>
              </w:rPr>
              <w:t>27</w:t>
            </w:r>
          </w:p>
        </w:tc>
        <w:tc>
          <w:tcPr>
            <w:tcW w:w="1805" w:type="dxa"/>
          </w:tcPr>
          <w:p>
            <w:pPr>
              <w:pStyle w:val="TableParagraph"/>
              <w:spacing w:before="1"/>
              <w:ind w:right="98"/>
              <w:jc w:val="right"/>
              <w:rPr>
                <w:rFonts w:ascii="Calibri"/>
                <w:sz w:val="22"/>
              </w:rPr>
            </w:pPr>
            <w:r>
              <w:rPr>
                <w:rFonts w:ascii="Calibri"/>
                <w:spacing w:val="-5"/>
                <w:sz w:val="22"/>
              </w:rPr>
              <w:t>729</w:t>
            </w:r>
          </w:p>
        </w:tc>
        <w:tc>
          <w:tcPr>
            <w:tcW w:w="1517" w:type="dxa"/>
          </w:tcPr>
          <w:p>
            <w:pPr>
              <w:pStyle w:val="TableParagraph"/>
              <w:spacing w:before="1"/>
              <w:ind w:right="97"/>
              <w:jc w:val="right"/>
              <w:rPr>
                <w:rFonts w:ascii="Calibri"/>
                <w:sz w:val="22"/>
              </w:rPr>
            </w:pPr>
            <w:r>
              <w:rPr>
                <w:rFonts w:ascii="Calibri"/>
                <w:spacing w:val="-5"/>
                <w:sz w:val="22"/>
              </w:rPr>
              <w:t>729</w:t>
            </w:r>
          </w:p>
        </w:tc>
        <w:tc>
          <w:tcPr>
            <w:tcW w:w="1526" w:type="dxa"/>
          </w:tcPr>
          <w:p>
            <w:pPr>
              <w:pStyle w:val="TableParagraph"/>
              <w:spacing w:before="1"/>
              <w:ind w:right="101"/>
              <w:jc w:val="right"/>
              <w:rPr>
                <w:rFonts w:ascii="Calibri"/>
                <w:sz w:val="22"/>
              </w:rPr>
            </w:pPr>
            <w:r>
              <w:rPr>
                <w:rFonts w:ascii="Calibri"/>
                <w:spacing w:val="-5"/>
                <w:sz w:val="22"/>
              </w:rPr>
              <w:t>729</w:t>
            </w:r>
          </w:p>
        </w:tc>
      </w:tr>
      <w:tr>
        <w:trPr>
          <w:trHeight w:val="470" w:hRule="atLeast"/>
        </w:trPr>
        <w:tc>
          <w:tcPr>
            <w:tcW w:w="1148" w:type="dxa"/>
          </w:tcPr>
          <w:p>
            <w:pPr>
              <w:pStyle w:val="TableParagraph"/>
              <w:spacing w:before="44"/>
              <w:ind w:right="98"/>
              <w:jc w:val="right"/>
              <w:rPr>
                <w:rFonts w:ascii="Calibri"/>
                <w:sz w:val="18"/>
              </w:rPr>
            </w:pPr>
            <w:r>
              <w:rPr>
                <w:rFonts w:ascii="Calibri"/>
                <w:spacing w:val="-5"/>
                <w:sz w:val="18"/>
              </w:rPr>
              <w:t>14</w:t>
            </w:r>
          </w:p>
        </w:tc>
        <w:tc>
          <w:tcPr>
            <w:tcW w:w="1623" w:type="dxa"/>
          </w:tcPr>
          <w:p>
            <w:pPr>
              <w:pStyle w:val="TableParagraph"/>
              <w:spacing w:line="265" w:lineRule="exact"/>
              <w:ind w:right="99"/>
              <w:jc w:val="right"/>
              <w:rPr>
                <w:rFonts w:ascii="Calibri"/>
                <w:sz w:val="22"/>
              </w:rPr>
            </w:pPr>
            <w:r>
              <w:rPr>
                <w:rFonts w:ascii="Calibri"/>
                <w:spacing w:val="-5"/>
                <w:sz w:val="22"/>
              </w:rPr>
              <w:t>25</w:t>
            </w:r>
          </w:p>
        </w:tc>
        <w:tc>
          <w:tcPr>
            <w:tcW w:w="1402" w:type="dxa"/>
          </w:tcPr>
          <w:p>
            <w:pPr>
              <w:pStyle w:val="TableParagraph"/>
              <w:spacing w:line="265" w:lineRule="exact"/>
              <w:ind w:right="98"/>
              <w:jc w:val="right"/>
              <w:rPr>
                <w:rFonts w:ascii="Calibri"/>
                <w:sz w:val="22"/>
              </w:rPr>
            </w:pPr>
            <w:r>
              <w:rPr>
                <w:rFonts w:ascii="Calibri"/>
                <w:spacing w:val="-5"/>
                <w:sz w:val="22"/>
              </w:rPr>
              <w:t>24</w:t>
            </w:r>
          </w:p>
        </w:tc>
        <w:tc>
          <w:tcPr>
            <w:tcW w:w="1805" w:type="dxa"/>
          </w:tcPr>
          <w:p>
            <w:pPr>
              <w:pStyle w:val="TableParagraph"/>
              <w:spacing w:line="265" w:lineRule="exact"/>
              <w:ind w:right="98"/>
              <w:jc w:val="right"/>
              <w:rPr>
                <w:rFonts w:ascii="Calibri"/>
                <w:sz w:val="22"/>
              </w:rPr>
            </w:pPr>
            <w:r>
              <w:rPr>
                <w:rFonts w:ascii="Calibri"/>
                <w:spacing w:val="-5"/>
                <w:sz w:val="22"/>
              </w:rPr>
              <w:t>625</w:t>
            </w:r>
          </w:p>
        </w:tc>
        <w:tc>
          <w:tcPr>
            <w:tcW w:w="1517" w:type="dxa"/>
          </w:tcPr>
          <w:p>
            <w:pPr>
              <w:pStyle w:val="TableParagraph"/>
              <w:spacing w:line="265" w:lineRule="exact"/>
              <w:ind w:right="97"/>
              <w:jc w:val="right"/>
              <w:rPr>
                <w:rFonts w:ascii="Calibri"/>
                <w:sz w:val="22"/>
              </w:rPr>
            </w:pPr>
            <w:r>
              <w:rPr>
                <w:rFonts w:ascii="Calibri"/>
                <w:spacing w:val="-5"/>
                <w:sz w:val="22"/>
              </w:rPr>
              <w:t>576</w:t>
            </w:r>
          </w:p>
        </w:tc>
        <w:tc>
          <w:tcPr>
            <w:tcW w:w="1526" w:type="dxa"/>
          </w:tcPr>
          <w:p>
            <w:pPr>
              <w:pStyle w:val="TableParagraph"/>
              <w:spacing w:line="265" w:lineRule="exact"/>
              <w:ind w:right="101"/>
              <w:jc w:val="right"/>
              <w:rPr>
                <w:rFonts w:ascii="Calibri"/>
                <w:sz w:val="22"/>
              </w:rPr>
            </w:pPr>
            <w:r>
              <w:rPr>
                <w:rFonts w:ascii="Calibri"/>
                <w:spacing w:val="-5"/>
                <w:sz w:val="22"/>
              </w:rPr>
              <w:t>600</w:t>
            </w:r>
          </w:p>
        </w:tc>
      </w:tr>
      <w:tr>
        <w:trPr>
          <w:trHeight w:val="470" w:hRule="atLeast"/>
        </w:trPr>
        <w:tc>
          <w:tcPr>
            <w:tcW w:w="1148" w:type="dxa"/>
          </w:tcPr>
          <w:p>
            <w:pPr>
              <w:pStyle w:val="TableParagraph"/>
              <w:spacing w:before="45"/>
              <w:ind w:right="98"/>
              <w:jc w:val="right"/>
              <w:rPr>
                <w:rFonts w:ascii="Calibri"/>
                <w:sz w:val="18"/>
              </w:rPr>
            </w:pPr>
            <w:r>
              <w:rPr>
                <w:rFonts w:ascii="Calibri"/>
                <w:spacing w:val="-5"/>
                <w:sz w:val="18"/>
              </w:rPr>
              <w:t>15</w:t>
            </w:r>
          </w:p>
        </w:tc>
        <w:tc>
          <w:tcPr>
            <w:tcW w:w="1623" w:type="dxa"/>
          </w:tcPr>
          <w:p>
            <w:pPr>
              <w:pStyle w:val="TableParagraph"/>
              <w:spacing w:line="266" w:lineRule="exact"/>
              <w:ind w:right="99"/>
              <w:jc w:val="right"/>
              <w:rPr>
                <w:rFonts w:ascii="Calibri"/>
                <w:sz w:val="22"/>
              </w:rPr>
            </w:pPr>
            <w:r>
              <w:rPr>
                <w:rFonts w:ascii="Calibri"/>
                <w:spacing w:val="-5"/>
                <w:sz w:val="22"/>
              </w:rPr>
              <w:t>22</w:t>
            </w:r>
          </w:p>
        </w:tc>
        <w:tc>
          <w:tcPr>
            <w:tcW w:w="1402" w:type="dxa"/>
          </w:tcPr>
          <w:p>
            <w:pPr>
              <w:pStyle w:val="TableParagraph"/>
              <w:spacing w:line="266" w:lineRule="exact"/>
              <w:ind w:right="98"/>
              <w:jc w:val="right"/>
              <w:rPr>
                <w:rFonts w:ascii="Calibri"/>
                <w:sz w:val="22"/>
              </w:rPr>
            </w:pPr>
            <w:r>
              <w:rPr>
                <w:rFonts w:ascii="Calibri"/>
                <w:spacing w:val="-5"/>
                <w:sz w:val="22"/>
              </w:rPr>
              <w:t>21</w:t>
            </w:r>
          </w:p>
        </w:tc>
        <w:tc>
          <w:tcPr>
            <w:tcW w:w="1805" w:type="dxa"/>
          </w:tcPr>
          <w:p>
            <w:pPr>
              <w:pStyle w:val="TableParagraph"/>
              <w:spacing w:line="266" w:lineRule="exact"/>
              <w:ind w:right="98"/>
              <w:jc w:val="right"/>
              <w:rPr>
                <w:rFonts w:ascii="Calibri"/>
                <w:sz w:val="22"/>
              </w:rPr>
            </w:pPr>
            <w:r>
              <w:rPr>
                <w:rFonts w:ascii="Calibri"/>
                <w:spacing w:val="-5"/>
                <w:sz w:val="22"/>
              </w:rPr>
              <w:t>484</w:t>
            </w:r>
          </w:p>
        </w:tc>
        <w:tc>
          <w:tcPr>
            <w:tcW w:w="1517" w:type="dxa"/>
          </w:tcPr>
          <w:p>
            <w:pPr>
              <w:pStyle w:val="TableParagraph"/>
              <w:spacing w:line="266" w:lineRule="exact"/>
              <w:ind w:right="97"/>
              <w:jc w:val="right"/>
              <w:rPr>
                <w:rFonts w:ascii="Calibri"/>
                <w:sz w:val="22"/>
              </w:rPr>
            </w:pPr>
            <w:r>
              <w:rPr>
                <w:rFonts w:ascii="Calibri"/>
                <w:spacing w:val="-5"/>
                <w:sz w:val="22"/>
              </w:rPr>
              <w:t>441</w:t>
            </w:r>
          </w:p>
        </w:tc>
        <w:tc>
          <w:tcPr>
            <w:tcW w:w="1526" w:type="dxa"/>
          </w:tcPr>
          <w:p>
            <w:pPr>
              <w:pStyle w:val="TableParagraph"/>
              <w:spacing w:line="266" w:lineRule="exact"/>
              <w:ind w:right="101"/>
              <w:jc w:val="right"/>
              <w:rPr>
                <w:rFonts w:ascii="Calibri"/>
                <w:sz w:val="22"/>
              </w:rPr>
            </w:pPr>
            <w:r>
              <w:rPr>
                <w:rFonts w:ascii="Calibri"/>
                <w:spacing w:val="-5"/>
                <w:sz w:val="22"/>
              </w:rPr>
              <w:t>462</w:t>
            </w:r>
          </w:p>
        </w:tc>
      </w:tr>
      <w:tr>
        <w:trPr>
          <w:trHeight w:val="465" w:hRule="atLeast"/>
        </w:trPr>
        <w:tc>
          <w:tcPr>
            <w:tcW w:w="1148" w:type="dxa"/>
          </w:tcPr>
          <w:p>
            <w:pPr>
              <w:pStyle w:val="TableParagraph"/>
              <w:spacing w:before="44"/>
              <w:ind w:right="98"/>
              <w:jc w:val="right"/>
              <w:rPr>
                <w:rFonts w:ascii="Calibri"/>
                <w:sz w:val="18"/>
              </w:rPr>
            </w:pPr>
            <w:r>
              <w:rPr>
                <w:rFonts w:ascii="Calibri"/>
                <w:spacing w:val="-5"/>
                <w:sz w:val="18"/>
              </w:rPr>
              <w:t>16</w:t>
            </w:r>
          </w:p>
        </w:tc>
        <w:tc>
          <w:tcPr>
            <w:tcW w:w="1623" w:type="dxa"/>
          </w:tcPr>
          <w:p>
            <w:pPr>
              <w:pStyle w:val="TableParagraph"/>
              <w:spacing w:line="265" w:lineRule="exact"/>
              <w:ind w:right="99"/>
              <w:jc w:val="right"/>
              <w:rPr>
                <w:rFonts w:ascii="Calibri"/>
                <w:sz w:val="22"/>
              </w:rPr>
            </w:pPr>
            <w:r>
              <w:rPr>
                <w:rFonts w:ascii="Calibri"/>
                <w:spacing w:val="-5"/>
                <w:sz w:val="22"/>
              </w:rPr>
              <w:t>28</w:t>
            </w:r>
          </w:p>
        </w:tc>
        <w:tc>
          <w:tcPr>
            <w:tcW w:w="1402" w:type="dxa"/>
          </w:tcPr>
          <w:p>
            <w:pPr>
              <w:pStyle w:val="TableParagraph"/>
              <w:spacing w:line="265" w:lineRule="exact"/>
              <w:ind w:right="98"/>
              <w:jc w:val="right"/>
              <w:rPr>
                <w:rFonts w:ascii="Calibri"/>
                <w:sz w:val="22"/>
              </w:rPr>
            </w:pPr>
            <w:r>
              <w:rPr>
                <w:rFonts w:ascii="Calibri"/>
                <w:spacing w:val="-5"/>
                <w:sz w:val="22"/>
              </w:rPr>
              <w:t>27</w:t>
            </w:r>
          </w:p>
        </w:tc>
        <w:tc>
          <w:tcPr>
            <w:tcW w:w="1805" w:type="dxa"/>
          </w:tcPr>
          <w:p>
            <w:pPr>
              <w:pStyle w:val="TableParagraph"/>
              <w:spacing w:line="265" w:lineRule="exact"/>
              <w:ind w:right="98"/>
              <w:jc w:val="right"/>
              <w:rPr>
                <w:rFonts w:ascii="Calibri"/>
                <w:sz w:val="22"/>
              </w:rPr>
            </w:pPr>
            <w:r>
              <w:rPr>
                <w:rFonts w:ascii="Calibri"/>
                <w:spacing w:val="-5"/>
                <w:sz w:val="22"/>
              </w:rPr>
              <w:t>784</w:t>
            </w:r>
          </w:p>
        </w:tc>
        <w:tc>
          <w:tcPr>
            <w:tcW w:w="1517" w:type="dxa"/>
          </w:tcPr>
          <w:p>
            <w:pPr>
              <w:pStyle w:val="TableParagraph"/>
              <w:spacing w:line="265" w:lineRule="exact"/>
              <w:ind w:right="97"/>
              <w:jc w:val="right"/>
              <w:rPr>
                <w:rFonts w:ascii="Calibri"/>
                <w:sz w:val="22"/>
              </w:rPr>
            </w:pPr>
            <w:r>
              <w:rPr>
                <w:rFonts w:ascii="Calibri"/>
                <w:spacing w:val="-5"/>
                <w:sz w:val="22"/>
              </w:rPr>
              <w:t>729</w:t>
            </w:r>
          </w:p>
        </w:tc>
        <w:tc>
          <w:tcPr>
            <w:tcW w:w="1526" w:type="dxa"/>
          </w:tcPr>
          <w:p>
            <w:pPr>
              <w:pStyle w:val="TableParagraph"/>
              <w:spacing w:line="265" w:lineRule="exact"/>
              <w:ind w:right="101"/>
              <w:jc w:val="right"/>
              <w:rPr>
                <w:rFonts w:ascii="Calibri"/>
                <w:sz w:val="22"/>
              </w:rPr>
            </w:pPr>
            <w:r>
              <w:rPr>
                <w:rFonts w:ascii="Calibri"/>
                <w:spacing w:val="-5"/>
                <w:sz w:val="22"/>
              </w:rPr>
              <w:t>756</w:t>
            </w:r>
          </w:p>
        </w:tc>
      </w:tr>
      <w:tr>
        <w:trPr>
          <w:trHeight w:val="470" w:hRule="atLeast"/>
        </w:trPr>
        <w:tc>
          <w:tcPr>
            <w:tcW w:w="1148" w:type="dxa"/>
          </w:tcPr>
          <w:p>
            <w:pPr>
              <w:pStyle w:val="TableParagraph"/>
              <w:spacing w:before="44"/>
              <w:ind w:right="98"/>
              <w:jc w:val="right"/>
              <w:rPr>
                <w:rFonts w:ascii="Calibri"/>
                <w:sz w:val="18"/>
              </w:rPr>
            </w:pPr>
            <w:r>
              <w:rPr>
                <w:rFonts w:ascii="Calibri"/>
                <w:spacing w:val="-5"/>
                <w:sz w:val="18"/>
              </w:rPr>
              <w:t>17</w:t>
            </w:r>
          </w:p>
        </w:tc>
        <w:tc>
          <w:tcPr>
            <w:tcW w:w="1623" w:type="dxa"/>
          </w:tcPr>
          <w:p>
            <w:pPr>
              <w:pStyle w:val="TableParagraph"/>
              <w:spacing w:line="265" w:lineRule="exact"/>
              <w:ind w:right="99"/>
              <w:jc w:val="right"/>
              <w:rPr>
                <w:rFonts w:ascii="Calibri"/>
                <w:sz w:val="22"/>
              </w:rPr>
            </w:pPr>
            <w:r>
              <w:rPr>
                <w:rFonts w:ascii="Calibri"/>
                <w:spacing w:val="-5"/>
                <w:sz w:val="22"/>
              </w:rPr>
              <w:t>24</w:t>
            </w:r>
          </w:p>
        </w:tc>
        <w:tc>
          <w:tcPr>
            <w:tcW w:w="1402" w:type="dxa"/>
          </w:tcPr>
          <w:p>
            <w:pPr>
              <w:pStyle w:val="TableParagraph"/>
              <w:spacing w:line="265" w:lineRule="exact"/>
              <w:ind w:right="98"/>
              <w:jc w:val="right"/>
              <w:rPr>
                <w:rFonts w:ascii="Calibri"/>
                <w:sz w:val="22"/>
              </w:rPr>
            </w:pPr>
            <w:r>
              <w:rPr>
                <w:rFonts w:ascii="Calibri"/>
                <w:spacing w:val="-5"/>
                <w:sz w:val="22"/>
              </w:rPr>
              <w:t>25</w:t>
            </w:r>
          </w:p>
        </w:tc>
        <w:tc>
          <w:tcPr>
            <w:tcW w:w="1805" w:type="dxa"/>
          </w:tcPr>
          <w:p>
            <w:pPr>
              <w:pStyle w:val="TableParagraph"/>
              <w:spacing w:line="265" w:lineRule="exact"/>
              <w:ind w:right="98"/>
              <w:jc w:val="right"/>
              <w:rPr>
                <w:rFonts w:ascii="Calibri"/>
                <w:sz w:val="22"/>
              </w:rPr>
            </w:pPr>
            <w:r>
              <w:rPr>
                <w:rFonts w:ascii="Calibri"/>
                <w:spacing w:val="-5"/>
                <w:sz w:val="22"/>
              </w:rPr>
              <w:t>576</w:t>
            </w:r>
          </w:p>
        </w:tc>
        <w:tc>
          <w:tcPr>
            <w:tcW w:w="1517" w:type="dxa"/>
          </w:tcPr>
          <w:p>
            <w:pPr>
              <w:pStyle w:val="TableParagraph"/>
              <w:spacing w:line="265" w:lineRule="exact"/>
              <w:ind w:right="97"/>
              <w:jc w:val="right"/>
              <w:rPr>
                <w:rFonts w:ascii="Calibri"/>
                <w:sz w:val="22"/>
              </w:rPr>
            </w:pPr>
            <w:r>
              <w:rPr>
                <w:rFonts w:ascii="Calibri"/>
                <w:spacing w:val="-5"/>
                <w:sz w:val="22"/>
              </w:rPr>
              <w:t>625</w:t>
            </w:r>
          </w:p>
        </w:tc>
        <w:tc>
          <w:tcPr>
            <w:tcW w:w="1526" w:type="dxa"/>
          </w:tcPr>
          <w:p>
            <w:pPr>
              <w:pStyle w:val="TableParagraph"/>
              <w:spacing w:line="265" w:lineRule="exact"/>
              <w:ind w:right="101"/>
              <w:jc w:val="right"/>
              <w:rPr>
                <w:rFonts w:ascii="Calibri"/>
                <w:sz w:val="22"/>
              </w:rPr>
            </w:pPr>
            <w:r>
              <w:rPr>
                <w:rFonts w:ascii="Calibri"/>
                <w:spacing w:val="-5"/>
                <w:sz w:val="22"/>
              </w:rPr>
              <w:t>600</w:t>
            </w:r>
          </w:p>
        </w:tc>
      </w:tr>
      <w:tr>
        <w:trPr>
          <w:trHeight w:val="470" w:hRule="atLeast"/>
        </w:trPr>
        <w:tc>
          <w:tcPr>
            <w:tcW w:w="1148" w:type="dxa"/>
          </w:tcPr>
          <w:p>
            <w:pPr>
              <w:pStyle w:val="TableParagraph"/>
              <w:spacing w:before="44"/>
              <w:ind w:right="98"/>
              <w:jc w:val="right"/>
              <w:rPr>
                <w:rFonts w:ascii="Calibri"/>
                <w:sz w:val="18"/>
              </w:rPr>
            </w:pPr>
            <w:r>
              <w:rPr>
                <w:rFonts w:ascii="Calibri"/>
                <w:spacing w:val="-5"/>
                <w:sz w:val="18"/>
              </w:rPr>
              <w:t>18</w:t>
            </w:r>
          </w:p>
        </w:tc>
        <w:tc>
          <w:tcPr>
            <w:tcW w:w="1623" w:type="dxa"/>
          </w:tcPr>
          <w:p>
            <w:pPr>
              <w:pStyle w:val="TableParagraph"/>
              <w:spacing w:line="265" w:lineRule="exact"/>
              <w:ind w:right="99"/>
              <w:jc w:val="right"/>
              <w:rPr>
                <w:rFonts w:ascii="Calibri"/>
                <w:sz w:val="22"/>
              </w:rPr>
            </w:pPr>
            <w:r>
              <w:rPr>
                <w:rFonts w:ascii="Calibri"/>
                <w:spacing w:val="-5"/>
                <w:sz w:val="22"/>
              </w:rPr>
              <w:t>26</w:t>
            </w:r>
          </w:p>
        </w:tc>
        <w:tc>
          <w:tcPr>
            <w:tcW w:w="1402" w:type="dxa"/>
          </w:tcPr>
          <w:p>
            <w:pPr>
              <w:pStyle w:val="TableParagraph"/>
              <w:spacing w:line="265" w:lineRule="exact"/>
              <w:ind w:right="98"/>
              <w:jc w:val="right"/>
              <w:rPr>
                <w:rFonts w:ascii="Calibri"/>
                <w:sz w:val="22"/>
              </w:rPr>
            </w:pPr>
            <w:r>
              <w:rPr>
                <w:rFonts w:ascii="Calibri"/>
                <w:spacing w:val="-5"/>
                <w:sz w:val="22"/>
              </w:rPr>
              <w:t>26</w:t>
            </w:r>
          </w:p>
        </w:tc>
        <w:tc>
          <w:tcPr>
            <w:tcW w:w="1805" w:type="dxa"/>
          </w:tcPr>
          <w:p>
            <w:pPr>
              <w:pStyle w:val="TableParagraph"/>
              <w:spacing w:line="265" w:lineRule="exact"/>
              <w:ind w:right="98"/>
              <w:jc w:val="right"/>
              <w:rPr>
                <w:rFonts w:ascii="Calibri"/>
                <w:sz w:val="22"/>
              </w:rPr>
            </w:pPr>
            <w:r>
              <w:rPr>
                <w:rFonts w:ascii="Calibri"/>
                <w:spacing w:val="-5"/>
                <w:sz w:val="22"/>
              </w:rPr>
              <w:t>676</w:t>
            </w:r>
          </w:p>
        </w:tc>
        <w:tc>
          <w:tcPr>
            <w:tcW w:w="1517" w:type="dxa"/>
          </w:tcPr>
          <w:p>
            <w:pPr>
              <w:pStyle w:val="TableParagraph"/>
              <w:spacing w:line="265" w:lineRule="exact"/>
              <w:ind w:right="97"/>
              <w:jc w:val="right"/>
              <w:rPr>
                <w:rFonts w:ascii="Calibri"/>
                <w:sz w:val="22"/>
              </w:rPr>
            </w:pPr>
            <w:r>
              <w:rPr>
                <w:rFonts w:ascii="Calibri"/>
                <w:spacing w:val="-5"/>
                <w:sz w:val="22"/>
              </w:rPr>
              <w:t>676</w:t>
            </w:r>
          </w:p>
        </w:tc>
        <w:tc>
          <w:tcPr>
            <w:tcW w:w="1526" w:type="dxa"/>
          </w:tcPr>
          <w:p>
            <w:pPr>
              <w:pStyle w:val="TableParagraph"/>
              <w:spacing w:line="265" w:lineRule="exact"/>
              <w:ind w:right="101"/>
              <w:jc w:val="right"/>
              <w:rPr>
                <w:rFonts w:ascii="Calibri"/>
                <w:sz w:val="22"/>
              </w:rPr>
            </w:pPr>
            <w:r>
              <w:rPr>
                <w:rFonts w:ascii="Calibri"/>
                <w:spacing w:val="-5"/>
                <w:sz w:val="22"/>
              </w:rPr>
              <w:t>676</w:t>
            </w:r>
          </w:p>
        </w:tc>
      </w:tr>
      <w:tr>
        <w:trPr>
          <w:trHeight w:val="465" w:hRule="atLeast"/>
        </w:trPr>
        <w:tc>
          <w:tcPr>
            <w:tcW w:w="1148" w:type="dxa"/>
          </w:tcPr>
          <w:p>
            <w:pPr>
              <w:pStyle w:val="TableParagraph"/>
              <w:spacing w:before="44"/>
              <w:ind w:right="98"/>
              <w:jc w:val="right"/>
              <w:rPr>
                <w:rFonts w:ascii="Calibri"/>
                <w:sz w:val="18"/>
              </w:rPr>
            </w:pPr>
            <w:r>
              <w:rPr>
                <w:rFonts w:ascii="Calibri"/>
                <w:spacing w:val="-5"/>
                <w:sz w:val="18"/>
              </w:rPr>
              <w:t>19</w:t>
            </w:r>
          </w:p>
        </w:tc>
        <w:tc>
          <w:tcPr>
            <w:tcW w:w="1623" w:type="dxa"/>
          </w:tcPr>
          <w:p>
            <w:pPr>
              <w:pStyle w:val="TableParagraph"/>
              <w:spacing w:line="265" w:lineRule="exact"/>
              <w:ind w:right="99"/>
              <w:jc w:val="right"/>
              <w:rPr>
                <w:rFonts w:ascii="Calibri"/>
                <w:sz w:val="22"/>
              </w:rPr>
            </w:pPr>
            <w:r>
              <w:rPr>
                <w:rFonts w:ascii="Calibri"/>
                <w:spacing w:val="-5"/>
                <w:sz w:val="22"/>
              </w:rPr>
              <w:t>18</w:t>
            </w:r>
          </w:p>
        </w:tc>
        <w:tc>
          <w:tcPr>
            <w:tcW w:w="1402" w:type="dxa"/>
          </w:tcPr>
          <w:p>
            <w:pPr>
              <w:pStyle w:val="TableParagraph"/>
              <w:spacing w:line="265" w:lineRule="exact"/>
              <w:ind w:right="98"/>
              <w:jc w:val="right"/>
              <w:rPr>
                <w:rFonts w:ascii="Calibri"/>
                <w:sz w:val="22"/>
              </w:rPr>
            </w:pPr>
            <w:r>
              <w:rPr>
                <w:rFonts w:ascii="Calibri"/>
                <w:spacing w:val="-5"/>
                <w:sz w:val="22"/>
              </w:rPr>
              <w:t>21</w:t>
            </w:r>
          </w:p>
        </w:tc>
        <w:tc>
          <w:tcPr>
            <w:tcW w:w="1805" w:type="dxa"/>
          </w:tcPr>
          <w:p>
            <w:pPr>
              <w:pStyle w:val="TableParagraph"/>
              <w:spacing w:line="265" w:lineRule="exact"/>
              <w:ind w:right="98"/>
              <w:jc w:val="right"/>
              <w:rPr>
                <w:rFonts w:ascii="Calibri"/>
                <w:sz w:val="22"/>
              </w:rPr>
            </w:pPr>
            <w:r>
              <w:rPr>
                <w:rFonts w:ascii="Calibri"/>
                <w:spacing w:val="-5"/>
                <w:sz w:val="22"/>
              </w:rPr>
              <w:t>324</w:t>
            </w:r>
          </w:p>
        </w:tc>
        <w:tc>
          <w:tcPr>
            <w:tcW w:w="1517" w:type="dxa"/>
          </w:tcPr>
          <w:p>
            <w:pPr>
              <w:pStyle w:val="TableParagraph"/>
              <w:spacing w:line="265" w:lineRule="exact"/>
              <w:ind w:right="97"/>
              <w:jc w:val="right"/>
              <w:rPr>
                <w:rFonts w:ascii="Calibri"/>
                <w:sz w:val="22"/>
              </w:rPr>
            </w:pPr>
            <w:r>
              <w:rPr>
                <w:rFonts w:ascii="Calibri"/>
                <w:spacing w:val="-5"/>
                <w:sz w:val="22"/>
              </w:rPr>
              <w:t>441</w:t>
            </w:r>
          </w:p>
        </w:tc>
        <w:tc>
          <w:tcPr>
            <w:tcW w:w="1526" w:type="dxa"/>
          </w:tcPr>
          <w:p>
            <w:pPr>
              <w:pStyle w:val="TableParagraph"/>
              <w:spacing w:line="265" w:lineRule="exact"/>
              <w:ind w:right="101"/>
              <w:jc w:val="right"/>
              <w:rPr>
                <w:rFonts w:ascii="Calibri"/>
                <w:sz w:val="22"/>
              </w:rPr>
            </w:pPr>
            <w:r>
              <w:rPr>
                <w:rFonts w:ascii="Calibri"/>
                <w:spacing w:val="-5"/>
                <w:sz w:val="22"/>
              </w:rPr>
              <w:t>378</w:t>
            </w:r>
          </w:p>
        </w:tc>
      </w:tr>
      <w:tr>
        <w:trPr>
          <w:trHeight w:val="470" w:hRule="atLeast"/>
        </w:trPr>
        <w:tc>
          <w:tcPr>
            <w:tcW w:w="1148" w:type="dxa"/>
          </w:tcPr>
          <w:p>
            <w:pPr>
              <w:pStyle w:val="TableParagraph"/>
              <w:spacing w:before="49"/>
              <w:ind w:right="98"/>
              <w:jc w:val="right"/>
              <w:rPr>
                <w:rFonts w:ascii="Calibri"/>
                <w:sz w:val="18"/>
              </w:rPr>
            </w:pPr>
            <w:r>
              <w:rPr>
                <w:rFonts w:ascii="Calibri"/>
                <w:spacing w:val="-5"/>
                <w:sz w:val="18"/>
              </w:rPr>
              <w:t>20</w:t>
            </w:r>
          </w:p>
        </w:tc>
        <w:tc>
          <w:tcPr>
            <w:tcW w:w="1623" w:type="dxa"/>
          </w:tcPr>
          <w:p>
            <w:pPr>
              <w:pStyle w:val="TableParagraph"/>
              <w:spacing w:line="265" w:lineRule="exact"/>
              <w:ind w:right="99"/>
              <w:jc w:val="right"/>
              <w:rPr>
                <w:rFonts w:ascii="Calibri"/>
                <w:sz w:val="22"/>
              </w:rPr>
            </w:pPr>
            <w:r>
              <w:rPr>
                <w:rFonts w:ascii="Calibri"/>
                <w:spacing w:val="-5"/>
                <w:sz w:val="22"/>
              </w:rPr>
              <w:t>20</w:t>
            </w:r>
          </w:p>
        </w:tc>
        <w:tc>
          <w:tcPr>
            <w:tcW w:w="1402" w:type="dxa"/>
          </w:tcPr>
          <w:p>
            <w:pPr>
              <w:pStyle w:val="TableParagraph"/>
              <w:spacing w:line="265" w:lineRule="exact"/>
              <w:ind w:right="98"/>
              <w:jc w:val="right"/>
              <w:rPr>
                <w:rFonts w:ascii="Calibri"/>
                <w:sz w:val="22"/>
              </w:rPr>
            </w:pPr>
            <w:r>
              <w:rPr>
                <w:rFonts w:ascii="Calibri"/>
                <w:spacing w:val="-5"/>
                <w:sz w:val="22"/>
              </w:rPr>
              <w:t>22</w:t>
            </w:r>
          </w:p>
        </w:tc>
        <w:tc>
          <w:tcPr>
            <w:tcW w:w="1805" w:type="dxa"/>
          </w:tcPr>
          <w:p>
            <w:pPr>
              <w:pStyle w:val="TableParagraph"/>
              <w:spacing w:line="265" w:lineRule="exact"/>
              <w:ind w:right="98"/>
              <w:jc w:val="right"/>
              <w:rPr>
                <w:rFonts w:ascii="Calibri"/>
                <w:sz w:val="22"/>
              </w:rPr>
            </w:pPr>
            <w:r>
              <w:rPr>
                <w:rFonts w:ascii="Calibri"/>
                <w:spacing w:val="-5"/>
                <w:sz w:val="22"/>
              </w:rPr>
              <w:t>400</w:t>
            </w:r>
          </w:p>
        </w:tc>
        <w:tc>
          <w:tcPr>
            <w:tcW w:w="1517" w:type="dxa"/>
          </w:tcPr>
          <w:p>
            <w:pPr>
              <w:pStyle w:val="TableParagraph"/>
              <w:spacing w:line="265" w:lineRule="exact"/>
              <w:ind w:right="97"/>
              <w:jc w:val="right"/>
              <w:rPr>
                <w:rFonts w:ascii="Calibri"/>
                <w:sz w:val="22"/>
              </w:rPr>
            </w:pPr>
            <w:r>
              <w:rPr>
                <w:rFonts w:ascii="Calibri"/>
                <w:spacing w:val="-5"/>
                <w:sz w:val="22"/>
              </w:rPr>
              <w:t>484</w:t>
            </w:r>
          </w:p>
        </w:tc>
        <w:tc>
          <w:tcPr>
            <w:tcW w:w="1526" w:type="dxa"/>
          </w:tcPr>
          <w:p>
            <w:pPr>
              <w:pStyle w:val="TableParagraph"/>
              <w:spacing w:line="265" w:lineRule="exact"/>
              <w:ind w:right="101"/>
              <w:jc w:val="right"/>
              <w:rPr>
                <w:rFonts w:ascii="Calibri"/>
                <w:sz w:val="22"/>
              </w:rPr>
            </w:pPr>
            <w:r>
              <w:rPr>
                <w:rFonts w:ascii="Calibri"/>
                <w:spacing w:val="-5"/>
                <w:sz w:val="22"/>
              </w:rPr>
              <w:t>440</w:t>
            </w:r>
          </w:p>
        </w:tc>
      </w:tr>
      <w:tr>
        <w:trPr>
          <w:trHeight w:val="503" w:hRule="atLeast"/>
        </w:trPr>
        <w:tc>
          <w:tcPr>
            <w:tcW w:w="1148" w:type="dxa"/>
          </w:tcPr>
          <w:p>
            <w:pPr>
              <w:pStyle w:val="TableParagraph"/>
              <w:spacing w:line="265" w:lineRule="exact"/>
              <w:ind w:left="105"/>
              <w:rPr>
                <w:rFonts w:ascii="Calibri"/>
                <w:b/>
                <w:sz w:val="22"/>
              </w:rPr>
            </w:pPr>
            <w:r>
              <w:rPr>
                <w:rFonts w:ascii="Calibri"/>
                <w:b/>
                <w:spacing w:val="-4"/>
                <w:sz w:val="22"/>
              </w:rPr>
              <w:t>N=20</w:t>
            </w:r>
          </w:p>
        </w:tc>
        <w:tc>
          <w:tcPr>
            <w:tcW w:w="1623" w:type="dxa"/>
          </w:tcPr>
          <w:p>
            <w:pPr>
              <w:pStyle w:val="TableParagraph"/>
              <w:spacing w:line="265" w:lineRule="exact"/>
              <w:ind w:left="105"/>
              <w:rPr>
                <w:rFonts w:ascii="Calibri" w:hAnsi="Calibri"/>
                <w:b/>
                <w:sz w:val="22"/>
              </w:rPr>
            </w:pPr>
            <w:r>
              <w:rPr>
                <w:rFonts w:ascii="Calibri" w:hAnsi="Calibri"/>
                <w:b/>
                <w:spacing w:val="-2"/>
                <w:sz w:val="22"/>
              </w:rPr>
              <w:t>∑X=487</w:t>
            </w:r>
          </w:p>
        </w:tc>
        <w:tc>
          <w:tcPr>
            <w:tcW w:w="1402" w:type="dxa"/>
          </w:tcPr>
          <w:p>
            <w:pPr>
              <w:pStyle w:val="TableParagraph"/>
              <w:spacing w:line="265" w:lineRule="exact"/>
              <w:ind w:left="104"/>
              <w:rPr>
                <w:rFonts w:ascii="Calibri" w:hAnsi="Calibri"/>
                <w:b/>
                <w:sz w:val="22"/>
              </w:rPr>
            </w:pPr>
            <w:r>
              <w:rPr>
                <w:rFonts w:ascii="Calibri" w:hAnsi="Calibri"/>
                <w:b/>
                <w:spacing w:val="-2"/>
                <w:sz w:val="22"/>
              </w:rPr>
              <w:t>∑Y=489</w:t>
            </w:r>
          </w:p>
        </w:tc>
        <w:tc>
          <w:tcPr>
            <w:tcW w:w="1805" w:type="dxa"/>
          </w:tcPr>
          <w:p>
            <w:pPr>
              <w:pStyle w:val="TableParagraph"/>
              <w:spacing w:line="265" w:lineRule="exact"/>
              <w:ind w:left="109"/>
              <w:rPr>
                <w:rFonts w:ascii="Calibri" w:hAnsi="Calibri"/>
                <w:b/>
                <w:sz w:val="22"/>
              </w:rPr>
            </w:pPr>
            <w:r>
              <w:rPr>
                <w:rFonts w:ascii="Calibri" w:hAnsi="Calibri"/>
                <w:b/>
                <w:spacing w:val="-2"/>
                <w:sz w:val="22"/>
              </w:rPr>
              <w:t>∑X</w:t>
            </w:r>
            <w:r>
              <w:rPr>
                <w:rFonts w:ascii="Calibri" w:hAnsi="Calibri"/>
                <w:b/>
                <w:spacing w:val="-2"/>
                <w:sz w:val="22"/>
                <w:vertAlign w:val="superscript"/>
              </w:rPr>
              <w:t>2</w:t>
            </w:r>
            <w:r>
              <w:rPr>
                <w:rFonts w:ascii="Calibri" w:hAnsi="Calibri"/>
                <w:b/>
                <w:spacing w:val="-2"/>
                <w:sz w:val="22"/>
                <w:vertAlign w:val="baseline"/>
              </w:rPr>
              <w:t>=12055</w:t>
            </w:r>
          </w:p>
        </w:tc>
        <w:tc>
          <w:tcPr>
            <w:tcW w:w="1517" w:type="dxa"/>
          </w:tcPr>
          <w:p>
            <w:pPr>
              <w:pStyle w:val="TableParagraph"/>
              <w:spacing w:line="265" w:lineRule="exact"/>
              <w:ind w:left="110"/>
              <w:rPr>
                <w:rFonts w:ascii="Calibri" w:hAnsi="Calibri"/>
                <w:b/>
                <w:sz w:val="22"/>
              </w:rPr>
            </w:pPr>
            <w:r>
              <w:rPr>
                <w:rFonts w:ascii="Calibri" w:hAnsi="Calibri"/>
                <w:b/>
                <w:spacing w:val="-2"/>
                <w:sz w:val="22"/>
              </w:rPr>
              <w:t>∑Y</w:t>
            </w:r>
            <w:r>
              <w:rPr>
                <w:rFonts w:ascii="Calibri" w:hAnsi="Calibri"/>
                <w:b/>
                <w:spacing w:val="-2"/>
                <w:sz w:val="22"/>
                <w:vertAlign w:val="superscript"/>
              </w:rPr>
              <w:t>2</w:t>
            </w:r>
            <w:r>
              <w:rPr>
                <w:rFonts w:ascii="Calibri" w:hAnsi="Calibri"/>
                <w:b/>
                <w:spacing w:val="-2"/>
                <w:sz w:val="22"/>
                <w:vertAlign w:val="baseline"/>
              </w:rPr>
              <w:t>=12097</w:t>
            </w:r>
          </w:p>
        </w:tc>
        <w:tc>
          <w:tcPr>
            <w:tcW w:w="1526" w:type="dxa"/>
          </w:tcPr>
          <w:p>
            <w:pPr>
              <w:pStyle w:val="TableParagraph"/>
              <w:spacing w:line="265" w:lineRule="exact"/>
              <w:ind w:left="106"/>
              <w:rPr>
                <w:rFonts w:ascii="Calibri" w:hAnsi="Calibri"/>
                <w:b/>
                <w:sz w:val="22"/>
              </w:rPr>
            </w:pPr>
            <w:r>
              <w:rPr>
                <w:rFonts w:ascii="Calibri" w:hAnsi="Calibri"/>
                <w:b/>
                <w:spacing w:val="-2"/>
                <w:sz w:val="22"/>
              </w:rPr>
              <w:t>∑XY=12062</w:t>
            </w:r>
          </w:p>
        </w:tc>
      </w:tr>
    </w:tbl>
    <w:p>
      <w:pPr>
        <w:spacing w:before="2"/>
        <w:ind w:left="980" w:right="0" w:firstLine="0"/>
        <w:jc w:val="left"/>
        <w:rPr>
          <w:rFonts w:ascii="Calibri"/>
          <w:b/>
          <w:sz w:val="18"/>
        </w:rPr>
      </w:pPr>
      <w:r>
        <w:rPr>
          <w:rFonts w:ascii="Calibri"/>
          <w:b/>
          <w:sz w:val="18"/>
        </w:rPr>
        <w:t>Note:</w:t>
      </w:r>
      <w:r>
        <w:rPr>
          <w:rFonts w:ascii="Calibri"/>
          <w:b/>
          <w:spacing w:val="-1"/>
          <w:sz w:val="18"/>
        </w:rPr>
        <w:t> </w:t>
      </w:r>
      <w:r>
        <w:rPr>
          <w:rFonts w:ascii="Calibri"/>
          <w:b/>
          <w:sz w:val="18"/>
        </w:rPr>
        <w:t>x and</w:t>
      </w:r>
      <w:r>
        <w:rPr>
          <w:rFonts w:ascii="Calibri"/>
          <w:b/>
          <w:spacing w:val="-5"/>
          <w:sz w:val="18"/>
        </w:rPr>
        <w:t> </w:t>
      </w:r>
      <w:r>
        <w:rPr>
          <w:rFonts w:ascii="Calibri"/>
          <w:b/>
          <w:sz w:val="18"/>
        </w:rPr>
        <w:t>y</w:t>
      </w:r>
      <w:r>
        <w:rPr>
          <w:rFonts w:ascii="Calibri"/>
          <w:b/>
          <w:spacing w:val="-3"/>
          <w:sz w:val="18"/>
        </w:rPr>
        <w:t> </w:t>
      </w:r>
      <w:r>
        <w:rPr>
          <w:rFonts w:ascii="Calibri"/>
          <w:b/>
          <w:sz w:val="18"/>
        </w:rPr>
        <w:t>are</w:t>
      </w:r>
      <w:r>
        <w:rPr>
          <w:rFonts w:ascii="Calibri"/>
          <w:b/>
          <w:spacing w:val="39"/>
          <w:sz w:val="18"/>
        </w:rPr>
        <w:t> </w:t>
      </w:r>
      <w:r>
        <w:rPr>
          <w:rFonts w:ascii="Calibri"/>
          <w:b/>
          <w:sz w:val="18"/>
        </w:rPr>
        <w:t>first</w:t>
      </w:r>
      <w:r>
        <w:rPr>
          <w:rFonts w:ascii="Calibri"/>
          <w:b/>
          <w:spacing w:val="-4"/>
          <w:sz w:val="18"/>
        </w:rPr>
        <w:t> </w:t>
      </w:r>
      <w:r>
        <w:rPr>
          <w:rFonts w:ascii="Calibri"/>
          <w:b/>
          <w:sz w:val="18"/>
        </w:rPr>
        <w:t>and</w:t>
      </w:r>
      <w:r>
        <w:rPr>
          <w:rFonts w:ascii="Calibri"/>
          <w:b/>
          <w:spacing w:val="-5"/>
          <w:sz w:val="18"/>
        </w:rPr>
        <w:t> </w:t>
      </w:r>
      <w:r>
        <w:rPr>
          <w:rFonts w:ascii="Calibri"/>
          <w:b/>
          <w:sz w:val="18"/>
        </w:rPr>
        <w:t>second tests</w:t>
      </w:r>
      <w:r>
        <w:rPr>
          <w:rFonts w:ascii="Calibri"/>
          <w:b/>
          <w:spacing w:val="-4"/>
          <w:sz w:val="18"/>
        </w:rPr>
        <w:t> </w:t>
      </w:r>
      <w:r>
        <w:rPr>
          <w:rFonts w:ascii="Calibri"/>
          <w:b/>
          <w:sz w:val="18"/>
        </w:rPr>
        <w:t>scores</w:t>
      </w:r>
      <w:r>
        <w:rPr>
          <w:rFonts w:ascii="Calibri"/>
          <w:b/>
          <w:spacing w:val="-3"/>
          <w:sz w:val="18"/>
        </w:rPr>
        <w:t> </w:t>
      </w:r>
      <w:r>
        <w:rPr>
          <w:rFonts w:ascii="Calibri"/>
          <w:b/>
          <w:sz w:val="18"/>
        </w:rPr>
        <w:t>forInquiry</w:t>
      </w:r>
      <w:r>
        <w:rPr>
          <w:rFonts w:ascii="Calibri"/>
          <w:b/>
          <w:spacing w:val="-3"/>
          <w:sz w:val="18"/>
        </w:rPr>
        <w:t> </w:t>
      </w:r>
      <w:r>
        <w:rPr>
          <w:rFonts w:ascii="Calibri"/>
          <w:b/>
          <w:sz w:val="18"/>
        </w:rPr>
        <w:t>method SSII</w:t>
      </w:r>
      <w:r>
        <w:rPr>
          <w:rFonts w:ascii="Calibri"/>
          <w:b/>
          <w:spacing w:val="-4"/>
          <w:sz w:val="18"/>
        </w:rPr>
        <w:t> </w:t>
      </w:r>
      <w:r>
        <w:rPr>
          <w:rFonts w:ascii="Calibri"/>
          <w:b/>
          <w:spacing w:val="-2"/>
          <w:sz w:val="18"/>
        </w:rPr>
        <w:t>Students</w:t>
      </w:r>
    </w:p>
    <w:p>
      <w:pPr>
        <w:spacing w:after="0"/>
        <w:jc w:val="left"/>
        <w:rPr>
          <w:rFonts w:ascii="Calibri"/>
          <w:sz w:val="18"/>
        </w:rPr>
        <w:sectPr>
          <w:pgSz w:w="12240" w:h="15840"/>
          <w:pgMar w:header="0" w:footer="1012" w:top="1400" w:bottom="1200" w:left="820" w:right="460"/>
        </w:sectPr>
      </w:pPr>
    </w:p>
    <w:p>
      <w:pPr>
        <w:pStyle w:val="Heading2"/>
        <w:spacing w:before="37"/>
        <w:rPr>
          <w:rFonts w:ascii="Calibri"/>
        </w:rPr>
      </w:pPr>
      <w:r>
        <w:rPr>
          <w:rFonts w:ascii="Calibri"/>
        </w:rPr>
        <w:t>Statistics</w:t>
      </w:r>
      <w:r>
        <w:rPr>
          <w:rFonts w:ascii="Calibri"/>
          <w:spacing w:val="-5"/>
        </w:rPr>
        <w:t> </w:t>
      </w:r>
      <w:r>
        <w:rPr>
          <w:rFonts w:ascii="Calibri"/>
        </w:rPr>
        <w:t>for</w:t>
      </w:r>
      <w:r>
        <w:rPr>
          <w:rFonts w:ascii="Calibri"/>
          <w:spacing w:val="-5"/>
        </w:rPr>
        <w:t> </w:t>
      </w:r>
      <w:r>
        <w:rPr>
          <w:rFonts w:ascii="Calibri"/>
        </w:rPr>
        <w:t>finding</w:t>
      </w:r>
      <w:r>
        <w:rPr>
          <w:rFonts w:ascii="Calibri"/>
          <w:spacing w:val="-5"/>
        </w:rPr>
        <w:t> </w:t>
      </w:r>
      <w:r>
        <w:rPr>
          <w:rFonts w:ascii="Calibri"/>
          <w:spacing w:val="-2"/>
        </w:rPr>
        <w:t>reliability</w:t>
      </w:r>
    </w:p>
    <w:p>
      <w:pPr>
        <w:pStyle w:val="BodyText"/>
        <w:spacing w:line="271" w:lineRule="auto" w:before="250"/>
        <w:ind w:right="1343"/>
        <w:rPr>
          <w:rFonts w:ascii="Calibri"/>
        </w:rPr>
      </w:pPr>
      <w:r>
        <w:rPr>
          <w:rFonts w:ascii="Calibri"/>
        </w:rPr>
        <w:t>Pearson</w:t>
      </w:r>
      <w:r>
        <w:rPr>
          <w:rFonts w:ascii="Calibri"/>
          <w:spacing w:val="-7"/>
        </w:rPr>
        <w:t> </w:t>
      </w:r>
      <w:r>
        <w:rPr>
          <w:rFonts w:ascii="Calibri"/>
        </w:rPr>
        <w:t>Product</w:t>
      </w:r>
      <w:r>
        <w:rPr>
          <w:rFonts w:ascii="Calibri"/>
          <w:spacing w:val="-5"/>
        </w:rPr>
        <w:t> </w:t>
      </w:r>
      <w:r>
        <w:rPr>
          <w:rFonts w:ascii="Calibri"/>
        </w:rPr>
        <w:t>Moment</w:t>
      </w:r>
      <w:r>
        <w:rPr>
          <w:rFonts w:ascii="Calibri"/>
          <w:spacing w:val="-5"/>
        </w:rPr>
        <w:t> </w:t>
      </w:r>
      <w:r>
        <w:rPr>
          <w:rFonts w:ascii="Calibri"/>
        </w:rPr>
        <w:t>Correlation</w:t>
      </w:r>
      <w:r>
        <w:rPr>
          <w:rFonts w:ascii="Calibri"/>
          <w:spacing w:val="-4"/>
        </w:rPr>
        <w:t> </w:t>
      </w:r>
      <w:r>
        <w:rPr>
          <w:rFonts w:ascii="Calibri"/>
        </w:rPr>
        <w:t>computed</w:t>
      </w:r>
      <w:r>
        <w:rPr>
          <w:rFonts w:ascii="Calibri"/>
          <w:spacing w:val="-3"/>
        </w:rPr>
        <w:t> </w:t>
      </w:r>
      <w:r>
        <w:rPr>
          <w:rFonts w:ascii="Calibri"/>
        </w:rPr>
        <w:t>for</w:t>
      </w:r>
      <w:r>
        <w:rPr>
          <w:rFonts w:ascii="Calibri"/>
          <w:spacing w:val="-4"/>
        </w:rPr>
        <w:t> </w:t>
      </w:r>
      <w:r>
        <w:rPr>
          <w:rFonts w:ascii="Calibri"/>
        </w:rPr>
        <w:t>the</w:t>
      </w:r>
      <w:r>
        <w:rPr>
          <w:rFonts w:ascii="Calibri"/>
          <w:spacing w:val="-5"/>
        </w:rPr>
        <w:t> </w:t>
      </w:r>
      <w:r>
        <w:rPr>
          <w:rFonts w:ascii="Calibri"/>
        </w:rPr>
        <w:t>Reliability</w:t>
      </w:r>
      <w:r>
        <w:rPr>
          <w:rFonts w:ascii="Calibri"/>
          <w:spacing w:val="-4"/>
        </w:rPr>
        <w:t> </w:t>
      </w:r>
      <w:r>
        <w:rPr>
          <w:rFonts w:ascii="Calibri"/>
        </w:rPr>
        <w:t>index</w:t>
      </w:r>
      <w:r>
        <w:rPr>
          <w:rFonts w:ascii="Calibri"/>
          <w:spacing w:val="-4"/>
        </w:rPr>
        <w:t> </w:t>
      </w:r>
      <w:r>
        <w:rPr>
          <w:rFonts w:ascii="Calibri"/>
        </w:rPr>
        <w:t>for</w:t>
      </w:r>
      <w:r>
        <w:rPr>
          <w:rFonts w:ascii="Calibri"/>
          <w:spacing w:val="-4"/>
        </w:rPr>
        <w:t> </w:t>
      </w:r>
      <w:r>
        <w:rPr>
          <w:rFonts w:ascii="Calibri"/>
        </w:rPr>
        <w:t>the instrument used in the pilot study of the research.</w:t>
      </w:r>
    </w:p>
    <w:p>
      <w:pPr>
        <w:pStyle w:val="BodyText"/>
        <w:spacing w:before="207"/>
        <w:rPr>
          <w:rFonts w:ascii="Calibri"/>
        </w:rPr>
      </w:pPr>
      <w:r>
        <w:rPr>
          <w:rFonts w:ascii="Calibri"/>
        </w:rPr>
        <w:t>The</w:t>
      </w:r>
      <w:r>
        <w:rPr>
          <w:rFonts w:ascii="Calibri"/>
          <w:spacing w:val="-6"/>
        </w:rPr>
        <w:t> </w:t>
      </w:r>
      <w:r>
        <w:rPr>
          <w:rFonts w:ascii="Calibri"/>
        </w:rPr>
        <w:t>formula</w:t>
      </w:r>
      <w:r>
        <w:rPr>
          <w:rFonts w:ascii="Calibri"/>
          <w:spacing w:val="-5"/>
        </w:rPr>
        <w:t> </w:t>
      </w:r>
      <w:r>
        <w:rPr>
          <w:rFonts w:ascii="Calibri"/>
        </w:rPr>
        <w:t>for</w:t>
      </w:r>
      <w:r>
        <w:rPr>
          <w:rFonts w:ascii="Calibri"/>
          <w:spacing w:val="-7"/>
        </w:rPr>
        <w:t> </w:t>
      </w:r>
      <w:r>
        <w:rPr>
          <w:rFonts w:ascii="Calibri"/>
        </w:rPr>
        <w:t>Pearson</w:t>
      </w:r>
      <w:r>
        <w:rPr>
          <w:rFonts w:ascii="Calibri"/>
          <w:spacing w:val="-2"/>
        </w:rPr>
        <w:t> </w:t>
      </w:r>
      <w:r>
        <w:rPr>
          <w:rFonts w:ascii="Calibri"/>
        </w:rPr>
        <w:t>Product</w:t>
      </w:r>
      <w:r>
        <w:rPr>
          <w:rFonts w:ascii="Calibri"/>
          <w:spacing w:val="-4"/>
        </w:rPr>
        <w:t> </w:t>
      </w:r>
      <w:r>
        <w:rPr>
          <w:rFonts w:ascii="Calibri"/>
        </w:rPr>
        <w:t>Moment</w:t>
      </w:r>
      <w:r>
        <w:rPr>
          <w:rFonts w:ascii="Calibri"/>
          <w:spacing w:val="-4"/>
        </w:rPr>
        <w:t> </w:t>
      </w:r>
      <w:r>
        <w:rPr>
          <w:rFonts w:ascii="Calibri"/>
        </w:rPr>
        <w:t>Correlation</w:t>
      </w:r>
      <w:r>
        <w:rPr>
          <w:rFonts w:ascii="Calibri"/>
          <w:spacing w:val="-3"/>
        </w:rPr>
        <w:t> </w:t>
      </w:r>
      <w:r>
        <w:rPr>
          <w:rFonts w:ascii="Calibri"/>
        </w:rPr>
        <w:t>is</w:t>
      </w:r>
      <w:r>
        <w:rPr>
          <w:rFonts w:ascii="Calibri"/>
          <w:spacing w:val="-3"/>
        </w:rPr>
        <w:t> </w:t>
      </w:r>
      <w:r>
        <w:rPr>
          <w:rFonts w:ascii="Calibri"/>
        </w:rPr>
        <w:t>given</w:t>
      </w:r>
      <w:r>
        <w:rPr>
          <w:rFonts w:ascii="Calibri"/>
          <w:spacing w:val="-5"/>
        </w:rPr>
        <w:t> </w:t>
      </w:r>
      <w:r>
        <w:rPr>
          <w:rFonts w:ascii="Calibri"/>
          <w:spacing w:val="-2"/>
        </w:rPr>
        <w:t>below:</w:t>
      </w:r>
    </w:p>
    <w:p>
      <w:pPr>
        <w:pStyle w:val="BodyText"/>
        <w:tabs>
          <w:tab w:pos="3040" w:val="left" w:leader="none"/>
          <w:tab w:pos="4524" w:val="left" w:leader="none"/>
        </w:tabs>
        <w:spacing w:line="441" w:lineRule="auto" w:before="245"/>
        <w:ind w:right="5443"/>
        <w:rPr>
          <w:rFonts w:ascii="Calibri" w:hAnsi="Calibri"/>
        </w:rPr>
      </w:pPr>
      <w:r>
        <w:rPr>
          <w:rFonts w:ascii="Calibri" w:hAnsi="Calibri"/>
          <w:u w:val="single"/>
        </w:rPr>
        <w:t>R= N(∑xy)</w:t>
        <w:tab/>
      </w:r>
      <w:r>
        <w:rPr>
          <w:rFonts w:ascii="Calibri" w:hAnsi="Calibri"/>
          <w:spacing w:val="-31"/>
          <w:u w:val="single"/>
        </w:rPr>
        <w:t> </w:t>
      </w:r>
      <w:r>
        <w:rPr>
          <w:rFonts w:ascii="Calibri" w:hAnsi="Calibri"/>
          <w:u w:val="single"/>
        </w:rPr>
        <w:t>-</w:t>
        <w:tab/>
      </w:r>
      <w:r>
        <w:rPr>
          <w:rFonts w:ascii="Calibri" w:hAnsi="Calibri"/>
          <w:spacing w:val="-20"/>
          <w:u w:val="single"/>
        </w:rPr>
        <w:t> </w:t>
      </w:r>
      <w:r>
        <w:rPr>
          <w:rFonts w:ascii="Calibri" w:hAnsi="Calibri"/>
          <w:u w:val="single"/>
        </w:rPr>
        <w:t>(x) ∑Y</w:t>
      </w:r>
      <w:r>
        <w:rPr>
          <w:rFonts w:ascii="Calibri" w:hAnsi="Calibri"/>
        </w:rPr>
        <w:t> </w:t>
      </w:r>
      <w:r>
        <w:rPr>
          <w:rFonts w:ascii="Calibri" w:hAnsi="Calibri"/>
          <w:spacing w:val="-2"/>
          <w:u w:val="single"/>
        </w:rPr>
        <w:t>((</w:t>
      </w:r>
      <w:r>
        <w:rPr>
          <w:rFonts w:ascii="Calibri" w:hAnsi="Calibri"/>
          <w:spacing w:val="-2"/>
        </w:rPr>
        <w:t>N(X</w:t>
      </w:r>
      <w:r>
        <w:rPr>
          <w:rFonts w:ascii="Calibri" w:hAnsi="Calibri"/>
          <w:spacing w:val="-2"/>
          <w:vertAlign w:val="superscript"/>
        </w:rPr>
        <w:t>2</w:t>
      </w:r>
      <w:r>
        <w:rPr>
          <w:rFonts w:ascii="Calibri" w:hAnsi="Calibri"/>
          <w:spacing w:val="-2"/>
          <w:vertAlign w:val="baseline"/>
        </w:rPr>
        <w:t>)</w:t>
      </w:r>
      <w:r>
        <w:rPr>
          <w:rFonts w:ascii="Calibri" w:hAnsi="Calibri"/>
          <w:vertAlign w:val="baseline"/>
        </w:rPr>
        <w:tab/>
      </w:r>
      <w:r>
        <w:rPr>
          <w:rFonts w:ascii="Calibri" w:hAnsi="Calibri"/>
          <w:spacing w:val="-10"/>
          <w:vertAlign w:val="baseline"/>
        </w:rPr>
        <w:t>-</w:t>
      </w:r>
      <w:r>
        <w:rPr>
          <w:rFonts w:ascii="Calibri" w:hAnsi="Calibri"/>
          <w:vertAlign w:val="baseline"/>
        </w:rPr>
        <w:tab/>
      </w:r>
      <w:r>
        <w:rPr>
          <w:rFonts w:ascii="Calibri" w:hAnsi="Calibri"/>
          <w:spacing w:val="-2"/>
          <w:vertAlign w:val="baseline"/>
        </w:rPr>
        <w:t>(NY</w:t>
      </w:r>
      <w:r>
        <w:rPr>
          <w:rFonts w:ascii="Calibri" w:hAnsi="Calibri"/>
          <w:spacing w:val="-2"/>
          <w:vertAlign w:val="superscript"/>
        </w:rPr>
        <w:t>2</w:t>
      </w:r>
      <w:r>
        <w:rPr>
          <w:rFonts w:ascii="Calibri" w:hAnsi="Calibri"/>
          <w:spacing w:val="-2"/>
          <w:vertAlign w:val="baseline"/>
        </w:rPr>
        <w:t>)-(Y)</w:t>
      </w:r>
      <w:r>
        <w:rPr>
          <w:rFonts w:ascii="Calibri" w:hAnsi="Calibri"/>
          <w:spacing w:val="-2"/>
          <w:vertAlign w:val="superscript"/>
        </w:rPr>
        <w:t>2</w:t>
      </w:r>
      <w:r>
        <w:rPr>
          <w:rFonts w:ascii="Calibri" w:hAnsi="Calibri"/>
          <w:spacing w:val="-2"/>
          <w:vertAlign w:val="baseline"/>
        </w:rPr>
        <w:t>)</w:t>
      </w:r>
    </w:p>
    <w:p>
      <w:pPr>
        <w:pStyle w:val="BodyText"/>
        <w:spacing w:line="441" w:lineRule="auto"/>
        <w:ind w:right="7297"/>
        <w:rPr>
          <w:rFonts w:ascii="Calibri"/>
        </w:rPr>
      </w:pPr>
      <w:r>
        <w:rPr>
          <w:rFonts w:ascii="Calibri"/>
        </w:rPr>
        <w:t>N=Number</w:t>
      </w:r>
      <w:r>
        <w:rPr>
          <w:rFonts w:ascii="Calibri"/>
          <w:spacing w:val="-14"/>
        </w:rPr>
        <w:t> </w:t>
      </w:r>
      <w:r>
        <w:rPr>
          <w:rFonts w:ascii="Calibri"/>
        </w:rPr>
        <w:t>of</w:t>
      </w:r>
      <w:r>
        <w:rPr>
          <w:rFonts w:ascii="Calibri"/>
          <w:spacing w:val="-14"/>
        </w:rPr>
        <w:t> </w:t>
      </w:r>
      <w:r>
        <w:rPr>
          <w:rFonts w:ascii="Calibri"/>
        </w:rPr>
        <w:t>respondents X is test scores at pre-test</w:t>
      </w:r>
    </w:p>
    <w:p>
      <w:pPr>
        <w:pStyle w:val="BodyText"/>
        <w:tabs>
          <w:tab w:pos="1364" w:val="left" w:leader="none"/>
        </w:tabs>
        <w:spacing w:line="290" w:lineRule="exact"/>
        <w:rPr>
          <w:rFonts w:ascii="Calibri"/>
        </w:rPr>
      </w:pPr>
      <w:r>
        <w:rPr>
          <w:rFonts w:ascii="Calibri"/>
          <w:spacing w:val="-10"/>
        </w:rPr>
        <w:t>Y</w:t>
      </w:r>
      <w:r>
        <w:rPr>
          <w:rFonts w:ascii="Calibri"/>
        </w:rPr>
        <w:tab/>
        <w:t>is</w:t>
      </w:r>
      <w:r>
        <w:rPr>
          <w:rFonts w:ascii="Calibri"/>
          <w:spacing w:val="-2"/>
        </w:rPr>
        <w:t> </w:t>
      </w:r>
      <w:r>
        <w:rPr>
          <w:rFonts w:ascii="Calibri"/>
        </w:rPr>
        <w:t>test</w:t>
      </w:r>
      <w:r>
        <w:rPr>
          <w:rFonts w:ascii="Calibri"/>
          <w:spacing w:val="-1"/>
        </w:rPr>
        <w:t> </w:t>
      </w:r>
      <w:r>
        <w:rPr>
          <w:rFonts w:ascii="Calibri"/>
        </w:rPr>
        <w:t>scores</w:t>
      </w:r>
      <w:r>
        <w:rPr>
          <w:rFonts w:ascii="Calibri"/>
          <w:spacing w:val="-2"/>
        </w:rPr>
        <w:t> </w:t>
      </w:r>
      <w:r>
        <w:rPr>
          <w:rFonts w:ascii="Calibri"/>
        </w:rPr>
        <w:t>at</w:t>
      </w:r>
      <w:r>
        <w:rPr>
          <w:rFonts w:ascii="Calibri"/>
          <w:spacing w:val="51"/>
        </w:rPr>
        <w:t> </w:t>
      </w:r>
      <w:r>
        <w:rPr>
          <w:rFonts w:ascii="Calibri"/>
        </w:rPr>
        <w:t>post</w:t>
      </w:r>
      <w:r>
        <w:rPr>
          <w:rFonts w:ascii="Calibri"/>
          <w:spacing w:val="-2"/>
        </w:rPr>
        <w:t> </w:t>
      </w:r>
      <w:r>
        <w:rPr>
          <w:rFonts w:ascii="Calibri"/>
          <w:spacing w:val="-4"/>
        </w:rPr>
        <w:t>test</w:t>
      </w:r>
    </w:p>
    <w:p>
      <w:pPr>
        <w:pStyle w:val="BodyText"/>
        <w:tabs>
          <w:tab w:pos="1483" w:val="left" w:leader="none"/>
        </w:tabs>
        <w:spacing w:before="237"/>
        <w:rPr>
          <w:rFonts w:ascii="Calibri" w:hAnsi="Calibri"/>
        </w:rPr>
      </w:pPr>
      <w:r>
        <w:rPr>
          <w:rFonts w:ascii="Calibri" w:hAnsi="Calibri"/>
          <w:spacing w:val="-5"/>
        </w:rPr>
        <w:t>∑x</w:t>
      </w:r>
      <w:r>
        <w:rPr>
          <w:rFonts w:ascii="Calibri" w:hAnsi="Calibri"/>
        </w:rPr>
        <w:tab/>
        <w:t>is</w:t>
      </w:r>
      <w:r>
        <w:rPr>
          <w:rFonts w:ascii="Calibri" w:hAnsi="Calibri"/>
          <w:spacing w:val="-4"/>
        </w:rPr>
        <w:t> </w:t>
      </w:r>
      <w:r>
        <w:rPr>
          <w:rFonts w:ascii="Calibri" w:hAnsi="Calibri"/>
        </w:rPr>
        <w:t>scores</w:t>
      </w:r>
      <w:r>
        <w:rPr>
          <w:rFonts w:ascii="Calibri" w:hAnsi="Calibri"/>
          <w:spacing w:val="50"/>
        </w:rPr>
        <w:t> </w:t>
      </w:r>
      <w:r>
        <w:rPr>
          <w:rFonts w:ascii="Calibri" w:hAnsi="Calibri"/>
        </w:rPr>
        <w:t>at pretest</w:t>
      </w:r>
      <w:r>
        <w:rPr>
          <w:rFonts w:ascii="Calibri" w:hAnsi="Calibri"/>
          <w:spacing w:val="-2"/>
        </w:rPr>
        <w:t> </w:t>
      </w:r>
      <w:r>
        <w:rPr>
          <w:rFonts w:ascii="Calibri" w:hAnsi="Calibri"/>
        </w:rPr>
        <w:t>is</w:t>
      </w:r>
      <w:r>
        <w:rPr>
          <w:rFonts w:ascii="Calibri" w:hAnsi="Calibri"/>
          <w:spacing w:val="-1"/>
        </w:rPr>
        <w:t> </w:t>
      </w:r>
      <w:r>
        <w:rPr>
          <w:rFonts w:ascii="Calibri" w:hAnsi="Calibri"/>
          <w:spacing w:val="-2"/>
        </w:rPr>
        <w:t>summed</w:t>
      </w:r>
    </w:p>
    <w:p>
      <w:pPr>
        <w:pStyle w:val="BodyText"/>
        <w:spacing w:before="245"/>
        <w:rPr>
          <w:rFonts w:ascii="Calibri" w:hAnsi="Calibri"/>
        </w:rPr>
      </w:pPr>
      <w:r>
        <w:rPr>
          <w:rFonts w:ascii="Calibri" w:hAnsi="Calibri"/>
        </w:rPr>
        <w:t>∑y</w:t>
      </w:r>
      <w:r>
        <w:rPr>
          <w:rFonts w:ascii="Calibri" w:hAnsi="Calibri"/>
          <w:spacing w:val="49"/>
        </w:rPr>
        <w:t> </w:t>
      </w:r>
      <w:r>
        <w:rPr>
          <w:rFonts w:ascii="Calibri" w:hAnsi="Calibri"/>
        </w:rPr>
        <w:t>is</w:t>
      </w:r>
      <w:r>
        <w:rPr>
          <w:rFonts w:ascii="Calibri" w:hAnsi="Calibri"/>
          <w:spacing w:val="-2"/>
        </w:rPr>
        <w:t> </w:t>
      </w:r>
      <w:r>
        <w:rPr>
          <w:rFonts w:ascii="Calibri" w:hAnsi="Calibri"/>
        </w:rPr>
        <w:t>scores</w:t>
      </w:r>
      <w:r>
        <w:rPr>
          <w:rFonts w:ascii="Calibri" w:hAnsi="Calibri"/>
          <w:spacing w:val="50"/>
        </w:rPr>
        <w:t> </w:t>
      </w:r>
      <w:r>
        <w:rPr>
          <w:rFonts w:ascii="Calibri" w:hAnsi="Calibri"/>
        </w:rPr>
        <w:t>at Post</w:t>
      </w:r>
      <w:r>
        <w:rPr>
          <w:rFonts w:ascii="Calibri" w:hAnsi="Calibri"/>
          <w:spacing w:val="-3"/>
        </w:rPr>
        <w:t> </w:t>
      </w:r>
      <w:r>
        <w:rPr>
          <w:rFonts w:ascii="Calibri" w:hAnsi="Calibri"/>
        </w:rPr>
        <w:t>test is</w:t>
      </w:r>
      <w:r>
        <w:rPr>
          <w:rFonts w:ascii="Calibri" w:hAnsi="Calibri"/>
          <w:spacing w:val="-1"/>
        </w:rPr>
        <w:t> </w:t>
      </w:r>
      <w:r>
        <w:rPr>
          <w:rFonts w:ascii="Calibri" w:hAnsi="Calibri"/>
          <w:spacing w:val="-2"/>
        </w:rPr>
        <w:t>summed</w:t>
      </w:r>
    </w:p>
    <w:p>
      <w:pPr>
        <w:pStyle w:val="BodyText"/>
        <w:spacing w:before="245"/>
        <w:rPr>
          <w:rFonts w:ascii="Calibri" w:hAnsi="Calibri"/>
        </w:rPr>
      </w:pPr>
      <w:r>
        <w:rPr>
          <w:rFonts w:ascii="Calibri" w:hAnsi="Calibri"/>
        </w:rPr>
        <w:t>∑x</w:t>
      </w:r>
      <w:r>
        <w:rPr>
          <w:rFonts w:ascii="Calibri" w:hAnsi="Calibri"/>
          <w:spacing w:val="-2"/>
        </w:rPr>
        <w:t> </w:t>
      </w:r>
      <w:r>
        <w:rPr>
          <w:rFonts w:ascii="Calibri" w:hAnsi="Calibri"/>
          <w:vertAlign w:val="superscript"/>
        </w:rPr>
        <w:t>2</w:t>
      </w:r>
      <w:r>
        <w:rPr>
          <w:rFonts w:ascii="Calibri" w:hAnsi="Calibri"/>
          <w:vertAlign w:val="baseline"/>
        </w:rPr>
        <w:t>is</w:t>
      </w:r>
      <w:r>
        <w:rPr>
          <w:rFonts w:ascii="Calibri" w:hAnsi="Calibri"/>
          <w:spacing w:val="-2"/>
          <w:vertAlign w:val="baseline"/>
        </w:rPr>
        <w:t> </w:t>
      </w:r>
      <w:r>
        <w:rPr>
          <w:rFonts w:ascii="Calibri" w:hAnsi="Calibri"/>
          <w:vertAlign w:val="baseline"/>
        </w:rPr>
        <w:t>scores</w:t>
      </w:r>
      <w:r>
        <w:rPr>
          <w:rFonts w:ascii="Calibri" w:hAnsi="Calibri"/>
          <w:spacing w:val="48"/>
          <w:vertAlign w:val="baseline"/>
        </w:rPr>
        <w:t> </w:t>
      </w:r>
      <w:r>
        <w:rPr>
          <w:rFonts w:ascii="Calibri" w:hAnsi="Calibri"/>
          <w:vertAlign w:val="baseline"/>
        </w:rPr>
        <w:t>at</w:t>
      </w:r>
      <w:r>
        <w:rPr>
          <w:rFonts w:ascii="Calibri" w:hAnsi="Calibri"/>
          <w:spacing w:val="-1"/>
          <w:vertAlign w:val="baseline"/>
        </w:rPr>
        <w:t> </w:t>
      </w:r>
      <w:r>
        <w:rPr>
          <w:rFonts w:ascii="Calibri" w:hAnsi="Calibri"/>
          <w:vertAlign w:val="baseline"/>
        </w:rPr>
        <w:t>pre-testis</w:t>
      </w:r>
      <w:r>
        <w:rPr>
          <w:rFonts w:ascii="Calibri" w:hAnsi="Calibri"/>
          <w:spacing w:val="48"/>
          <w:vertAlign w:val="baseline"/>
        </w:rPr>
        <w:t> </w:t>
      </w:r>
      <w:r>
        <w:rPr>
          <w:rFonts w:ascii="Calibri" w:hAnsi="Calibri"/>
          <w:vertAlign w:val="baseline"/>
        </w:rPr>
        <w:t>squared</w:t>
      </w:r>
      <w:r>
        <w:rPr>
          <w:rFonts w:ascii="Calibri" w:hAnsi="Calibri"/>
          <w:spacing w:val="-4"/>
          <w:vertAlign w:val="baseline"/>
        </w:rPr>
        <w:t> </w:t>
      </w:r>
      <w:r>
        <w:rPr>
          <w:rFonts w:ascii="Calibri" w:hAnsi="Calibri"/>
          <w:vertAlign w:val="baseline"/>
        </w:rPr>
        <w:t>and</w:t>
      </w:r>
      <w:r>
        <w:rPr>
          <w:rFonts w:ascii="Calibri" w:hAnsi="Calibri"/>
          <w:spacing w:val="-5"/>
          <w:vertAlign w:val="baseline"/>
        </w:rPr>
        <w:t> </w:t>
      </w:r>
      <w:r>
        <w:rPr>
          <w:rFonts w:ascii="Calibri" w:hAnsi="Calibri"/>
          <w:spacing w:val="-2"/>
          <w:vertAlign w:val="baseline"/>
        </w:rPr>
        <w:t>summed</w:t>
      </w:r>
    </w:p>
    <w:p>
      <w:pPr>
        <w:pStyle w:val="BodyText"/>
        <w:spacing w:line="436" w:lineRule="auto" w:before="245"/>
        <w:ind w:right="4837"/>
        <w:rPr>
          <w:rFonts w:ascii="Calibri" w:hAnsi="Calibri"/>
        </w:rPr>
      </w:pPr>
      <w:r>
        <w:rPr>
          <w:rFonts w:ascii="Calibri" w:hAnsi="Calibri"/>
        </w:rPr>
        <w:t>∑Y </w:t>
      </w:r>
      <w:r>
        <w:rPr>
          <w:rFonts w:ascii="Calibri" w:hAnsi="Calibri"/>
          <w:vertAlign w:val="superscript"/>
        </w:rPr>
        <w:t>2</w:t>
      </w:r>
      <w:r>
        <w:rPr>
          <w:rFonts w:ascii="Calibri" w:hAnsi="Calibri"/>
          <w:vertAlign w:val="baseline"/>
        </w:rPr>
        <w:t>is scores</w:t>
      </w:r>
      <w:r>
        <w:rPr>
          <w:rFonts w:ascii="Calibri" w:hAnsi="Calibri"/>
          <w:spacing w:val="40"/>
          <w:vertAlign w:val="baseline"/>
        </w:rPr>
        <w:t> </w:t>
      </w:r>
      <w:r>
        <w:rPr>
          <w:rFonts w:ascii="Calibri" w:hAnsi="Calibri"/>
          <w:vertAlign w:val="baseline"/>
        </w:rPr>
        <w:t>at</w:t>
      </w:r>
      <w:r>
        <w:rPr>
          <w:rFonts w:ascii="Calibri" w:hAnsi="Calibri"/>
          <w:spacing w:val="40"/>
          <w:vertAlign w:val="baseline"/>
        </w:rPr>
        <w:t> </w:t>
      </w:r>
      <w:r>
        <w:rPr>
          <w:rFonts w:ascii="Calibri" w:hAnsi="Calibri"/>
          <w:vertAlign w:val="baseline"/>
        </w:rPr>
        <w:t>post test is</w:t>
      </w:r>
      <w:r>
        <w:rPr>
          <w:rFonts w:ascii="Calibri" w:hAnsi="Calibri"/>
          <w:spacing w:val="40"/>
          <w:vertAlign w:val="baseline"/>
        </w:rPr>
        <w:t> </w:t>
      </w:r>
      <w:r>
        <w:rPr>
          <w:rFonts w:ascii="Calibri" w:hAnsi="Calibri"/>
          <w:vertAlign w:val="baseline"/>
        </w:rPr>
        <w:t>squared and summed (∑x</w:t>
      </w:r>
      <w:r>
        <w:rPr>
          <w:rFonts w:ascii="Calibri" w:hAnsi="Calibri"/>
          <w:spacing w:val="-4"/>
          <w:vertAlign w:val="baseline"/>
        </w:rPr>
        <w:t> </w:t>
      </w:r>
      <w:r>
        <w:rPr>
          <w:rFonts w:ascii="Calibri" w:hAnsi="Calibri"/>
          <w:vertAlign w:val="baseline"/>
        </w:rPr>
        <w:t>)</w:t>
      </w:r>
      <w:r>
        <w:rPr>
          <w:rFonts w:ascii="Calibri" w:hAnsi="Calibri"/>
          <w:vertAlign w:val="superscript"/>
        </w:rPr>
        <w:t>2</w:t>
      </w:r>
      <w:r>
        <w:rPr>
          <w:rFonts w:ascii="Calibri" w:hAnsi="Calibri"/>
          <w:spacing w:val="80"/>
          <w:vertAlign w:val="baseline"/>
        </w:rPr>
        <w:t> </w:t>
      </w:r>
      <w:r>
        <w:rPr>
          <w:rFonts w:ascii="Calibri" w:hAnsi="Calibri"/>
          <w:vertAlign w:val="baseline"/>
        </w:rPr>
        <w:t>is</w:t>
      </w:r>
      <w:r>
        <w:rPr>
          <w:rFonts w:ascii="Calibri" w:hAnsi="Calibri"/>
          <w:spacing w:val="-3"/>
          <w:vertAlign w:val="baseline"/>
        </w:rPr>
        <w:t> </w:t>
      </w:r>
      <w:r>
        <w:rPr>
          <w:rFonts w:ascii="Calibri" w:hAnsi="Calibri"/>
          <w:vertAlign w:val="baseline"/>
        </w:rPr>
        <w:t>scores</w:t>
      </w:r>
      <w:r>
        <w:rPr>
          <w:rFonts w:ascii="Calibri" w:hAnsi="Calibri"/>
          <w:spacing w:val="40"/>
          <w:vertAlign w:val="baseline"/>
        </w:rPr>
        <w:t> </w:t>
      </w:r>
      <w:r>
        <w:rPr>
          <w:rFonts w:ascii="Calibri" w:hAnsi="Calibri"/>
          <w:vertAlign w:val="baseline"/>
        </w:rPr>
        <w:t>atpre-testis</w:t>
      </w:r>
      <w:r>
        <w:rPr>
          <w:rFonts w:ascii="Calibri" w:hAnsi="Calibri"/>
          <w:spacing w:val="80"/>
          <w:vertAlign w:val="baseline"/>
        </w:rPr>
        <w:t> </w:t>
      </w:r>
      <w:r>
        <w:rPr>
          <w:rFonts w:ascii="Calibri" w:hAnsi="Calibri"/>
          <w:vertAlign w:val="baseline"/>
        </w:rPr>
        <w:t>summed</w:t>
      </w:r>
      <w:r>
        <w:rPr>
          <w:rFonts w:ascii="Calibri" w:hAnsi="Calibri"/>
          <w:spacing w:val="-6"/>
          <w:vertAlign w:val="baseline"/>
        </w:rPr>
        <w:t> </w:t>
      </w:r>
      <w:r>
        <w:rPr>
          <w:rFonts w:ascii="Calibri" w:hAnsi="Calibri"/>
          <w:vertAlign w:val="baseline"/>
        </w:rPr>
        <w:t>and</w:t>
      </w:r>
      <w:r>
        <w:rPr>
          <w:rFonts w:ascii="Calibri" w:hAnsi="Calibri"/>
          <w:spacing w:val="-6"/>
          <w:vertAlign w:val="baseline"/>
        </w:rPr>
        <w:t> </w:t>
      </w:r>
      <w:r>
        <w:rPr>
          <w:rFonts w:ascii="Calibri" w:hAnsi="Calibri"/>
          <w:vertAlign w:val="baseline"/>
        </w:rPr>
        <w:t>squared</w:t>
      </w:r>
    </w:p>
    <w:p>
      <w:pPr>
        <w:pStyle w:val="BodyText"/>
        <w:spacing w:line="441" w:lineRule="auto" w:before="4" w:after="6"/>
        <w:ind w:right="4773"/>
        <w:rPr>
          <w:rFonts w:ascii="Calibri" w:hAnsi="Calibri"/>
        </w:rPr>
      </w:pPr>
      <w:r>
        <w:rPr>
          <w:rFonts w:ascii="Calibri" w:hAnsi="Calibri"/>
        </w:rPr>
        <w:t>(∑Y</w:t>
      </w:r>
      <w:r>
        <w:rPr>
          <w:rFonts w:ascii="Calibri" w:hAnsi="Calibri"/>
          <w:spacing w:val="-6"/>
        </w:rPr>
        <w:t> </w:t>
      </w:r>
      <w:r>
        <w:rPr>
          <w:rFonts w:ascii="Calibri" w:hAnsi="Calibri"/>
        </w:rPr>
        <w:t>)</w:t>
      </w:r>
      <w:r>
        <w:rPr>
          <w:rFonts w:ascii="Calibri" w:hAnsi="Calibri"/>
          <w:vertAlign w:val="superscript"/>
        </w:rPr>
        <w:t>2</w:t>
      </w:r>
      <w:r>
        <w:rPr>
          <w:rFonts w:ascii="Calibri" w:hAnsi="Calibri"/>
          <w:spacing w:val="80"/>
          <w:vertAlign w:val="baseline"/>
        </w:rPr>
        <w:t> </w:t>
      </w:r>
      <w:r>
        <w:rPr>
          <w:rFonts w:ascii="Calibri" w:hAnsi="Calibri"/>
          <w:vertAlign w:val="baseline"/>
        </w:rPr>
        <w:t>is</w:t>
      </w:r>
      <w:r>
        <w:rPr>
          <w:rFonts w:ascii="Calibri" w:hAnsi="Calibri"/>
          <w:spacing w:val="-2"/>
          <w:vertAlign w:val="baseline"/>
        </w:rPr>
        <w:t> </w:t>
      </w:r>
      <w:r>
        <w:rPr>
          <w:rFonts w:ascii="Calibri" w:hAnsi="Calibri"/>
          <w:vertAlign w:val="baseline"/>
        </w:rPr>
        <w:t>scores</w:t>
      </w:r>
      <w:r>
        <w:rPr>
          <w:rFonts w:ascii="Calibri" w:hAnsi="Calibri"/>
          <w:spacing w:val="40"/>
          <w:vertAlign w:val="baseline"/>
        </w:rPr>
        <w:t> </w:t>
      </w:r>
      <w:r>
        <w:rPr>
          <w:rFonts w:ascii="Calibri" w:hAnsi="Calibri"/>
          <w:vertAlign w:val="baseline"/>
        </w:rPr>
        <w:t>at</w:t>
      </w:r>
      <w:r>
        <w:rPr>
          <w:rFonts w:ascii="Calibri" w:hAnsi="Calibri"/>
          <w:spacing w:val="40"/>
          <w:vertAlign w:val="baseline"/>
        </w:rPr>
        <w:t> </w:t>
      </w:r>
      <w:r>
        <w:rPr>
          <w:rFonts w:ascii="Calibri" w:hAnsi="Calibri"/>
          <w:vertAlign w:val="baseline"/>
        </w:rPr>
        <w:t>post</w:t>
      </w:r>
      <w:r>
        <w:rPr>
          <w:rFonts w:ascii="Calibri" w:hAnsi="Calibri"/>
          <w:spacing w:val="-3"/>
          <w:vertAlign w:val="baseline"/>
        </w:rPr>
        <w:t> </w:t>
      </w:r>
      <w:r>
        <w:rPr>
          <w:rFonts w:ascii="Calibri" w:hAnsi="Calibri"/>
          <w:vertAlign w:val="baseline"/>
        </w:rPr>
        <w:t>test</w:t>
      </w:r>
      <w:r>
        <w:rPr>
          <w:rFonts w:ascii="Calibri" w:hAnsi="Calibri"/>
          <w:spacing w:val="-1"/>
          <w:vertAlign w:val="baseline"/>
        </w:rPr>
        <w:t> </w:t>
      </w:r>
      <w:r>
        <w:rPr>
          <w:rFonts w:ascii="Calibri" w:hAnsi="Calibri"/>
          <w:vertAlign w:val="baseline"/>
        </w:rPr>
        <w:t>is</w:t>
      </w:r>
      <w:r>
        <w:rPr>
          <w:rFonts w:ascii="Calibri" w:hAnsi="Calibri"/>
          <w:spacing w:val="80"/>
          <w:vertAlign w:val="baseline"/>
        </w:rPr>
        <w:t> </w:t>
      </w:r>
      <w:r>
        <w:rPr>
          <w:rFonts w:ascii="Calibri" w:hAnsi="Calibri"/>
          <w:vertAlign w:val="baseline"/>
        </w:rPr>
        <w:t>summed</w:t>
      </w:r>
      <w:r>
        <w:rPr>
          <w:rFonts w:ascii="Calibri" w:hAnsi="Calibri"/>
          <w:spacing w:val="-5"/>
          <w:vertAlign w:val="baseline"/>
        </w:rPr>
        <w:t> </w:t>
      </w:r>
      <w:r>
        <w:rPr>
          <w:rFonts w:ascii="Calibri" w:hAnsi="Calibri"/>
          <w:vertAlign w:val="baseline"/>
        </w:rPr>
        <w:t>and</w:t>
      </w:r>
      <w:r>
        <w:rPr>
          <w:rFonts w:ascii="Calibri" w:hAnsi="Calibri"/>
          <w:spacing w:val="-5"/>
          <w:vertAlign w:val="baseline"/>
        </w:rPr>
        <w:t> </w:t>
      </w:r>
      <w:r>
        <w:rPr>
          <w:rFonts w:ascii="Calibri" w:hAnsi="Calibri"/>
          <w:vertAlign w:val="baseline"/>
        </w:rPr>
        <w:t>squared </w:t>
      </w:r>
      <w:r>
        <w:rPr>
          <w:rFonts w:ascii="Calibri" w:hAnsi="Calibri"/>
          <w:spacing w:val="-2"/>
          <w:vertAlign w:val="baseline"/>
        </w:rPr>
        <w:t>Where:</w:t>
      </w:r>
    </w:p>
    <w:tbl>
      <w:tblPr>
        <w:tblW w:w="0" w:type="auto"/>
        <w:jc w:val="left"/>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8"/>
        <w:gridCol w:w="1063"/>
        <w:gridCol w:w="958"/>
        <w:gridCol w:w="1229"/>
        <w:gridCol w:w="1193"/>
        <w:gridCol w:w="1179"/>
      </w:tblGrid>
      <w:tr>
        <w:trPr>
          <w:trHeight w:val="769" w:hRule="atLeast"/>
        </w:trPr>
        <w:tc>
          <w:tcPr>
            <w:tcW w:w="768" w:type="dxa"/>
          </w:tcPr>
          <w:p>
            <w:pPr>
              <w:pStyle w:val="TableParagraph"/>
              <w:spacing w:before="235"/>
              <w:rPr>
                <w:rFonts w:ascii="Calibri"/>
                <w:sz w:val="22"/>
              </w:rPr>
            </w:pPr>
          </w:p>
          <w:p>
            <w:pPr>
              <w:pStyle w:val="TableParagraph"/>
              <w:spacing w:line="245" w:lineRule="exact" w:before="1"/>
              <w:ind w:left="50"/>
              <w:rPr>
                <w:rFonts w:ascii="Calibri"/>
                <w:b/>
                <w:sz w:val="22"/>
              </w:rPr>
            </w:pPr>
            <w:r>
              <w:rPr>
                <w:rFonts w:ascii="Calibri"/>
                <w:b/>
                <w:spacing w:val="-4"/>
                <w:sz w:val="22"/>
              </w:rPr>
              <w:t>N=20</w:t>
            </w:r>
          </w:p>
        </w:tc>
        <w:tc>
          <w:tcPr>
            <w:tcW w:w="1063" w:type="dxa"/>
          </w:tcPr>
          <w:p>
            <w:pPr>
              <w:pStyle w:val="TableParagraph"/>
              <w:spacing w:line="264" w:lineRule="exact"/>
              <w:ind w:left="242"/>
              <w:rPr>
                <w:rFonts w:ascii="Calibri" w:hAnsi="Calibri"/>
                <w:b/>
                <w:sz w:val="22"/>
              </w:rPr>
            </w:pPr>
            <w:r>
              <w:rPr>
                <w:rFonts w:ascii="Calibri" w:hAnsi="Calibri"/>
                <w:b/>
                <w:spacing w:val="-2"/>
                <w:sz w:val="22"/>
              </w:rPr>
              <w:t>∑X=487</w:t>
            </w:r>
          </w:p>
        </w:tc>
        <w:tc>
          <w:tcPr>
            <w:tcW w:w="958" w:type="dxa"/>
          </w:tcPr>
          <w:p>
            <w:pPr>
              <w:pStyle w:val="TableParagraph"/>
              <w:spacing w:line="264" w:lineRule="exact"/>
              <w:ind w:left="139"/>
              <w:rPr>
                <w:rFonts w:ascii="Calibri" w:hAnsi="Calibri"/>
                <w:b/>
                <w:sz w:val="22"/>
              </w:rPr>
            </w:pPr>
            <w:r>
              <w:rPr>
                <w:rFonts w:ascii="Calibri" w:hAnsi="Calibri"/>
                <w:b/>
                <w:spacing w:val="-2"/>
                <w:sz w:val="22"/>
              </w:rPr>
              <w:t>∑Y=489</w:t>
            </w:r>
          </w:p>
        </w:tc>
        <w:tc>
          <w:tcPr>
            <w:tcW w:w="1229" w:type="dxa"/>
          </w:tcPr>
          <w:p>
            <w:pPr>
              <w:pStyle w:val="TableParagraph"/>
              <w:spacing w:line="264" w:lineRule="exact"/>
              <w:ind w:left="142"/>
              <w:rPr>
                <w:rFonts w:ascii="Calibri" w:hAnsi="Calibri"/>
                <w:b/>
                <w:sz w:val="22"/>
              </w:rPr>
            </w:pPr>
            <w:r>
              <w:rPr>
                <w:rFonts w:ascii="Calibri" w:hAnsi="Calibri"/>
                <w:b/>
                <w:spacing w:val="-2"/>
                <w:sz w:val="22"/>
              </w:rPr>
              <w:t>∑X</w:t>
            </w:r>
            <w:r>
              <w:rPr>
                <w:rFonts w:ascii="Calibri" w:hAnsi="Calibri"/>
                <w:b/>
                <w:spacing w:val="-2"/>
                <w:sz w:val="22"/>
                <w:vertAlign w:val="superscript"/>
              </w:rPr>
              <w:t>2</w:t>
            </w:r>
            <w:r>
              <w:rPr>
                <w:rFonts w:ascii="Calibri" w:hAnsi="Calibri"/>
                <w:b/>
                <w:spacing w:val="-2"/>
                <w:sz w:val="22"/>
                <w:vertAlign w:val="baseline"/>
              </w:rPr>
              <w:t>=12055</w:t>
            </w:r>
          </w:p>
        </w:tc>
        <w:tc>
          <w:tcPr>
            <w:tcW w:w="1193" w:type="dxa"/>
          </w:tcPr>
          <w:p>
            <w:pPr>
              <w:pStyle w:val="TableParagraph"/>
              <w:spacing w:line="264" w:lineRule="exact"/>
              <w:ind w:left="113"/>
              <w:rPr>
                <w:rFonts w:ascii="Calibri" w:hAnsi="Calibri"/>
                <w:b/>
                <w:sz w:val="22"/>
              </w:rPr>
            </w:pPr>
            <w:r>
              <w:rPr>
                <w:rFonts w:ascii="Calibri" w:hAnsi="Calibri"/>
                <w:b/>
                <w:spacing w:val="-2"/>
                <w:sz w:val="22"/>
              </w:rPr>
              <w:t>∑Y</w:t>
            </w:r>
            <w:r>
              <w:rPr>
                <w:rFonts w:ascii="Calibri" w:hAnsi="Calibri"/>
                <w:b/>
                <w:spacing w:val="-2"/>
                <w:sz w:val="22"/>
                <w:vertAlign w:val="superscript"/>
              </w:rPr>
              <w:t>2</w:t>
            </w:r>
            <w:r>
              <w:rPr>
                <w:rFonts w:ascii="Calibri" w:hAnsi="Calibri"/>
                <w:b/>
                <w:spacing w:val="-2"/>
                <w:sz w:val="22"/>
                <w:vertAlign w:val="baseline"/>
              </w:rPr>
              <w:t>=12097</w:t>
            </w:r>
          </w:p>
        </w:tc>
        <w:tc>
          <w:tcPr>
            <w:tcW w:w="1179" w:type="dxa"/>
          </w:tcPr>
          <w:p>
            <w:pPr>
              <w:pStyle w:val="TableParagraph"/>
              <w:spacing w:line="264" w:lineRule="exact"/>
              <w:ind w:left="111"/>
              <w:rPr>
                <w:rFonts w:ascii="Calibri" w:hAnsi="Calibri"/>
                <w:b/>
                <w:sz w:val="22"/>
              </w:rPr>
            </w:pPr>
            <w:r>
              <w:rPr>
                <w:rFonts w:ascii="Calibri" w:hAnsi="Calibri"/>
                <w:b/>
                <w:spacing w:val="-2"/>
                <w:sz w:val="22"/>
              </w:rPr>
              <w:t>∑XY=12062</w:t>
            </w:r>
          </w:p>
        </w:tc>
      </w:tr>
    </w:tbl>
    <w:p>
      <w:pPr>
        <w:pStyle w:val="BodyText"/>
        <w:tabs>
          <w:tab w:pos="3016" w:val="left" w:leader="none"/>
          <w:tab w:pos="4500" w:val="left" w:leader="none"/>
        </w:tabs>
        <w:spacing w:line="441" w:lineRule="auto" w:before="240"/>
        <w:ind w:right="5169"/>
        <w:rPr>
          <w:rFonts w:ascii="Calibri" w:hAnsi="Calibri"/>
        </w:rPr>
      </w:pPr>
      <w:r>
        <w:rPr>
          <w:rFonts w:ascii="Calibri" w:hAnsi="Calibri"/>
        </w:rPr>
        <w:t>Pearson</w:t>
      </w:r>
      <w:r>
        <w:rPr>
          <w:rFonts w:ascii="Calibri" w:hAnsi="Calibri"/>
          <w:spacing w:val="-10"/>
        </w:rPr>
        <w:t> </w:t>
      </w:r>
      <w:r>
        <w:rPr>
          <w:rFonts w:ascii="Calibri" w:hAnsi="Calibri"/>
        </w:rPr>
        <w:t>Product</w:t>
      </w:r>
      <w:r>
        <w:rPr>
          <w:rFonts w:ascii="Calibri" w:hAnsi="Calibri"/>
          <w:spacing w:val="-9"/>
        </w:rPr>
        <w:t> </w:t>
      </w:r>
      <w:r>
        <w:rPr>
          <w:rFonts w:ascii="Calibri" w:hAnsi="Calibri"/>
        </w:rPr>
        <w:t>Moment</w:t>
      </w:r>
      <w:r>
        <w:rPr>
          <w:rFonts w:ascii="Calibri" w:hAnsi="Calibri"/>
          <w:spacing w:val="-9"/>
        </w:rPr>
        <w:t> </w:t>
      </w:r>
      <w:r>
        <w:rPr>
          <w:rFonts w:ascii="Calibri" w:hAnsi="Calibri"/>
        </w:rPr>
        <w:t>Correlation</w:t>
      </w:r>
      <w:r>
        <w:rPr>
          <w:rFonts w:ascii="Calibri" w:hAnsi="Calibri"/>
          <w:spacing w:val="39"/>
        </w:rPr>
        <w:t> </w:t>
      </w:r>
      <w:r>
        <w:rPr>
          <w:rFonts w:ascii="Calibri" w:hAnsi="Calibri"/>
        </w:rPr>
        <w:t>formula</w:t>
      </w:r>
      <w:r>
        <w:rPr>
          <w:rFonts w:ascii="Calibri" w:hAnsi="Calibri"/>
          <w:spacing w:val="-5"/>
        </w:rPr>
        <w:t> </w:t>
      </w:r>
      <w:r>
        <w:rPr>
          <w:rFonts w:ascii="Calibri" w:hAnsi="Calibri"/>
        </w:rPr>
        <w:t>is: r=</w:t>
      </w:r>
      <w:r>
        <w:rPr>
          <w:rFonts w:ascii="Calibri" w:hAnsi="Calibri"/>
          <w:u w:val="single"/>
        </w:rPr>
        <w:t> N(∑xy)</w:t>
        <w:tab/>
      </w:r>
      <w:r>
        <w:rPr>
          <w:rFonts w:ascii="Calibri" w:hAnsi="Calibri"/>
          <w:spacing w:val="-10"/>
          <w:u w:val="single"/>
        </w:rPr>
        <w:t>-</w:t>
      </w:r>
      <w:r>
        <w:rPr>
          <w:rFonts w:ascii="Calibri" w:hAnsi="Calibri"/>
          <w:u w:val="single"/>
        </w:rPr>
        <w:tab/>
        <w:t>∑ (x) ∑Y</w:t>
      </w:r>
    </w:p>
    <w:p>
      <w:pPr>
        <w:pStyle w:val="BodyText"/>
        <w:tabs>
          <w:tab w:pos="3170" w:val="left" w:leader="none"/>
          <w:tab w:pos="4653" w:val="left" w:leader="none"/>
        </w:tabs>
        <w:spacing w:line="290" w:lineRule="exact"/>
        <w:rPr>
          <w:rFonts w:ascii="Calibri" w:hAnsi="Calibri"/>
        </w:rPr>
      </w:pPr>
      <w:r>
        <w:rPr>
          <w:rFonts w:ascii="Calibri" w:hAnsi="Calibri"/>
          <w:spacing w:val="-2"/>
          <w:u w:val="single"/>
        </w:rPr>
        <w:t>((</w:t>
      </w:r>
      <w:r>
        <w:rPr>
          <w:rFonts w:ascii="Calibri" w:hAnsi="Calibri"/>
          <w:spacing w:val="-2"/>
        </w:rPr>
        <w:t>N(∑X</w:t>
      </w:r>
      <w:r>
        <w:rPr>
          <w:rFonts w:ascii="Calibri" w:hAnsi="Calibri"/>
          <w:spacing w:val="-2"/>
          <w:vertAlign w:val="superscript"/>
        </w:rPr>
        <w:t>2</w:t>
      </w:r>
      <w:r>
        <w:rPr>
          <w:rFonts w:ascii="Calibri" w:hAnsi="Calibri"/>
          <w:spacing w:val="-2"/>
          <w:vertAlign w:val="baseline"/>
        </w:rPr>
        <w:t>)</w:t>
      </w:r>
      <w:r>
        <w:rPr>
          <w:rFonts w:ascii="Calibri" w:hAnsi="Calibri"/>
          <w:vertAlign w:val="baseline"/>
        </w:rPr>
        <w:tab/>
      </w:r>
      <w:r>
        <w:rPr>
          <w:rFonts w:ascii="Calibri" w:hAnsi="Calibri"/>
          <w:spacing w:val="-10"/>
          <w:vertAlign w:val="baseline"/>
        </w:rPr>
        <w:t>-</w:t>
      </w:r>
      <w:r>
        <w:rPr>
          <w:rFonts w:ascii="Calibri" w:hAnsi="Calibri"/>
          <w:vertAlign w:val="baseline"/>
        </w:rPr>
        <w:tab/>
        <w:t>(N*∑Y</w:t>
      </w:r>
      <w:r>
        <w:rPr>
          <w:rFonts w:ascii="Calibri" w:hAnsi="Calibri"/>
          <w:vertAlign w:val="superscript"/>
        </w:rPr>
        <w:t>2</w:t>
      </w:r>
      <w:r>
        <w:rPr>
          <w:rFonts w:ascii="Calibri" w:hAnsi="Calibri"/>
          <w:vertAlign w:val="baseline"/>
        </w:rPr>
        <w:t>)-(</w:t>
      </w:r>
      <w:r>
        <w:rPr>
          <w:rFonts w:ascii="Calibri" w:hAnsi="Calibri"/>
          <w:spacing w:val="-4"/>
          <w:vertAlign w:val="baseline"/>
        </w:rPr>
        <w:t> </w:t>
      </w:r>
      <w:r>
        <w:rPr>
          <w:rFonts w:ascii="Calibri" w:hAnsi="Calibri"/>
          <w:vertAlign w:val="baseline"/>
        </w:rPr>
        <w:t>∑Y</w:t>
      </w:r>
      <w:r>
        <w:rPr>
          <w:rFonts w:ascii="Calibri" w:hAnsi="Calibri"/>
          <w:spacing w:val="1"/>
          <w:vertAlign w:val="baseline"/>
        </w:rPr>
        <w:t> </w:t>
      </w:r>
      <w:r>
        <w:rPr>
          <w:rFonts w:ascii="Calibri" w:hAnsi="Calibri"/>
          <w:spacing w:val="-5"/>
          <w:vertAlign w:val="baseline"/>
        </w:rPr>
        <w:t>)</w:t>
      </w:r>
      <w:r>
        <w:rPr>
          <w:rFonts w:ascii="Calibri" w:hAnsi="Calibri"/>
          <w:spacing w:val="-5"/>
          <w:vertAlign w:val="superscript"/>
        </w:rPr>
        <w:t>2</w:t>
      </w:r>
    </w:p>
    <w:p>
      <w:pPr>
        <w:pStyle w:val="BodyText"/>
        <w:tabs>
          <w:tab w:pos="1700" w:val="left" w:leader="none"/>
        </w:tabs>
        <w:spacing w:line="436" w:lineRule="auto" w:before="245"/>
        <w:ind w:left="1701" w:right="6300" w:hanging="721"/>
        <w:rPr>
          <w:rFonts w:ascii="Calibri"/>
        </w:rPr>
      </w:pPr>
      <w:r>
        <w:rPr>
          <w:rFonts w:ascii="Calibri"/>
          <w:b/>
          <w:spacing w:val="-10"/>
        </w:rPr>
        <w:t>=</w:t>
      </w:r>
      <w:r>
        <w:rPr>
          <w:rFonts w:ascii="Calibri"/>
          <w:b/>
        </w:rPr>
        <w:tab/>
      </w:r>
      <w:r>
        <w:rPr>
          <w:rFonts w:ascii="Calibri"/>
          <w:u w:val="single"/>
        </w:rPr>
        <w:t>20*12062 - 487*489</w:t>
      </w:r>
      <w:r>
        <w:rPr>
          <w:rFonts w:ascii="Calibri"/>
        </w:rPr>
        <w:t> 20*(12055)</w:t>
      </w:r>
      <w:r>
        <w:rPr>
          <w:rFonts w:ascii="Calibri"/>
          <w:vertAlign w:val="superscript"/>
        </w:rPr>
        <w:t>2</w:t>
      </w:r>
      <w:r>
        <w:rPr>
          <w:rFonts w:ascii="Calibri"/>
          <w:vertAlign w:val="baseline"/>
        </w:rPr>
        <w:t>-</w:t>
      </w:r>
      <w:r>
        <w:rPr>
          <w:rFonts w:ascii="Calibri"/>
          <w:spacing w:val="-14"/>
          <w:vertAlign w:val="baseline"/>
        </w:rPr>
        <w:t> </w:t>
      </w:r>
      <w:r>
        <w:rPr>
          <w:rFonts w:ascii="Calibri"/>
          <w:vertAlign w:val="baseline"/>
        </w:rPr>
        <w:t>20*12097-(489)</w:t>
      </w:r>
      <w:r>
        <w:rPr>
          <w:rFonts w:ascii="Calibri"/>
          <w:vertAlign w:val="superscript"/>
        </w:rPr>
        <w:t>2</w:t>
      </w:r>
    </w:p>
    <w:p>
      <w:pPr>
        <w:pStyle w:val="BodyText"/>
        <w:spacing w:before="4"/>
        <w:rPr>
          <w:rFonts w:ascii="Calibri"/>
        </w:rPr>
      </w:pPr>
      <w:r>
        <w:rPr>
          <w:rFonts w:ascii="Calibri"/>
          <w:spacing w:val="-4"/>
        </w:rPr>
        <w:t>=.733</w:t>
      </w:r>
    </w:p>
    <w:p>
      <w:pPr>
        <w:spacing w:before="245"/>
        <w:ind w:left="980" w:right="0" w:firstLine="0"/>
        <w:jc w:val="left"/>
        <w:rPr>
          <w:rFonts w:ascii="Calibri"/>
          <w:b/>
          <w:sz w:val="24"/>
        </w:rPr>
      </w:pPr>
      <w:r>
        <w:rPr>
          <w:rFonts w:ascii="Calibri"/>
          <w:b/>
          <w:spacing w:val="-2"/>
          <w:sz w:val="24"/>
        </w:rPr>
        <w:t>r=.73</w:t>
      </w:r>
    </w:p>
    <w:p>
      <w:pPr>
        <w:spacing w:after="0"/>
        <w:jc w:val="left"/>
        <w:rPr>
          <w:rFonts w:ascii="Calibri"/>
          <w:sz w:val="24"/>
        </w:rPr>
        <w:sectPr>
          <w:pgSz w:w="12240" w:h="15840"/>
          <w:pgMar w:header="0" w:footer="1012" w:top="1400" w:bottom="1200" w:left="820" w:right="460"/>
        </w:sectPr>
      </w:pPr>
    </w:p>
    <w:p>
      <w:pPr>
        <w:spacing w:before="37"/>
        <w:ind w:left="980" w:right="0" w:firstLine="0"/>
        <w:jc w:val="left"/>
        <w:rPr>
          <w:rFonts w:ascii="Calibri"/>
          <w:b/>
          <w:sz w:val="24"/>
        </w:rPr>
      </w:pPr>
      <w:r>
        <w:rPr>
          <w:rFonts w:ascii="Calibri"/>
          <w:b/>
          <w:sz w:val="24"/>
        </w:rPr>
        <w:t>Task</w:t>
      </w:r>
      <w:r>
        <w:rPr>
          <w:rFonts w:ascii="Calibri"/>
          <w:b/>
          <w:spacing w:val="-2"/>
          <w:sz w:val="24"/>
        </w:rPr>
        <w:t> </w:t>
      </w:r>
      <w:r>
        <w:rPr>
          <w:rFonts w:ascii="Calibri"/>
          <w:b/>
          <w:sz w:val="24"/>
        </w:rPr>
        <w:t>based</w:t>
      </w:r>
      <w:r>
        <w:rPr>
          <w:rFonts w:ascii="Calibri"/>
          <w:b/>
          <w:spacing w:val="-2"/>
          <w:sz w:val="24"/>
        </w:rPr>
        <w:t> </w:t>
      </w:r>
      <w:r>
        <w:rPr>
          <w:rFonts w:ascii="Calibri"/>
          <w:b/>
          <w:sz w:val="24"/>
        </w:rPr>
        <w:t>method</w:t>
      </w:r>
      <w:r>
        <w:rPr>
          <w:rFonts w:ascii="Calibri"/>
          <w:b/>
          <w:spacing w:val="-1"/>
          <w:sz w:val="24"/>
        </w:rPr>
        <w:t> </w:t>
      </w:r>
      <w:r>
        <w:rPr>
          <w:rFonts w:ascii="Calibri"/>
          <w:b/>
          <w:spacing w:val="-2"/>
          <w:sz w:val="24"/>
        </w:rPr>
        <w:t>students</w:t>
      </w:r>
    </w:p>
    <w:p>
      <w:pPr>
        <w:spacing w:before="245"/>
        <w:ind w:left="980" w:right="0" w:firstLine="0"/>
        <w:jc w:val="left"/>
        <w:rPr>
          <w:rFonts w:ascii="Calibri"/>
          <w:b/>
          <w:sz w:val="24"/>
        </w:rPr>
      </w:pPr>
      <w:r>
        <w:rPr>
          <w:rFonts w:ascii="Calibri"/>
          <w:b/>
          <w:sz w:val="24"/>
        </w:rPr>
        <w:t>Pre-test</w:t>
      </w:r>
      <w:r>
        <w:rPr>
          <w:rFonts w:ascii="Calibri"/>
          <w:b/>
          <w:spacing w:val="-6"/>
          <w:sz w:val="24"/>
        </w:rPr>
        <w:t> </w:t>
      </w:r>
      <w:r>
        <w:rPr>
          <w:rFonts w:ascii="Calibri"/>
          <w:b/>
          <w:sz w:val="24"/>
        </w:rPr>
        <w:t>and</w:t>
      </w:r>
      <w:r>
        <w:rPr>
          <w:rFonts w:ascii="Calibri"/>
          <w:b/>
          <w:spacing w:val="-4"/>
          <w:sz w:val="24"/>
        </w:rPr>
        <w:t> </w:t>
      </w:r>
      <w:r>
        <w:rPr>
          <w:rFonts w:ascii="Calibri"/>
          <w:b/>
          <w:sz w:val="24"/>
        </w:rPr>
        <w:t>post-test</w:t>
      </w:r>
      <w:r>
        <w:rPr>
          <w:rFonts w:ascii="Calibri"/>
          <w:b/>
          <w:spacing w:val="-6"/>
          <w:sz w:val="24"/>
        </w:rPr>
        <w:t> </w:t>
      </w:r>
      <w:r>
        <w:rPr>
          <w:rFonts w:ascii="Calibri"/>
          <w:b/>
          <w:sz w:val="24"/>
        </w:rPr>
        <w:t>reliability</w:t>
      </w:r>
      <w:r>
        <w:rPr>
          <w:rFonts w:ascii="Calibri"/>
          <w:b/>
          <w:spacing w:val="-4"/>
          <w:sz w:val="24"/>
        </w:rPr>
        <w:t> </w:t>
      </w:r>
      <w:r>
        <w:rPr>
          <w:rFonts w:ascii="Calibri"/>
          <w:b/>
          <w:sz w:val="24"/>
        </w:rPr>
        <w:t>using</w:t>
      </w:r>
      <w:r>
        <w:rPr>
          <w:rFonts w:ascii="Calibri"/>
          <w:b/>
          <w:spacing w:val="-3"/>
          <w:sz w:val="24"/>
        </w:rPr>
        <w:t> </w:t>
      </w:r>
      <w:r>
        <w:rPr>
          <w:rFonts w:ascii="Calibri"/>
          <w:b/>
          <w:spacing w:val="-4"/>
          <w:sz w:val="24"/>
        </w:rPr>
        <w:t>PPMC</w:t>
      </w:r>
    </w:p>
    <w:p>
      <w:pPr>
        <w:spacing w:line="273" w:lineRule="auto" w:before="250"/>
        <w:ind w:left="980" w:right="1343" w:firstLine="0"/>
        <w:jc w:val="left"/>
        <w:rPr>
          <w:rFonts w:ascii="Calibri"/>
          <w:b/>
          <w:sz w:val="22"/>
        </w:rPr>
      </w:pPr>
      <w:r>
        <w:rPr>
          <w:rFonts w:ascii="Calibri"/>
          <w:b/>
          <w:sz w:val="22"/>
        </w:rPr>
        <w:t>Appendix</w:t>
      </w:r>
      <w:r>
        <w:rPr>
          <w:rFonts w:ascii="Calibri"/>
          <w:b/>
          <w:spacing w:val="-4"/>
          <w:sz w:val="22"/>
        </w:rPr>
        <w:t> </w:t>
      </w:r>
      <w:r>
        <w:rPr>
          <w:rFonts w:ascii="Calibri"/>
          <w:b/>
          <w:sz w:val="22"/>
        </w:rPr>
        <w:t>B:</w:t>
      </w:r>
      <w:r>
        <w:rPr>
          <w:rFonts w:ascii="Calibri"/>
          <w:b/>
          <w:spacing w:val="-2"/>
          <w:sz w:val="22"/>
        </w:rPr>
        <w:t> </w:t>
      </w:r>
      <w:r>
        <w:rPr>
          <w:rFonts w:ascii="Calibri"/>
          <w:b/>
          <w:sz w:val="22"/>
        </w:rPr>
        <w:t>Raw</w:t>
      </w:r>
      <w:r>
        <w:rPr>
          <w:rFonts w:ascii="Calibri"/>
          <w:b/>
          <w:spacing w:val="-5"/>
          <w:sz w:val="22"/>
        </w:rPr>
        <w:t> </w:t>
      </w:r>
      <w:r>
        <w:rPr>
          <w:rFonts w:ascii="Calibri"/>
          <w:b/>
          <w:sz w:val="22"/>
        </w:rPr>
        <w:t>scores</w:t>
      </w:r>
      <w:r>
        <w:rPr>
          <w:rFonts w:ascii="Calibri"/>
          <w:b/>
          <w:spacing w:val="-5"/>
          <w:sz w:val="22"/>
        </w:rPr>
        <w:t> </w:t>
      </w:r>
      <w:r>
        <w:rPr>
          <w:rFonts w:ascii="Calibri"/>
          <w:b/>
          <w:sz w:val="22"/>
        </w:rPr>
        <w:t>of</w:t>
      </w:r>
      <w:r>
        <w:rPr>
          <w:rFonts w:ascii="Calibri"/>
          <w:b/>
          <w:spacing w:val="-1"/>
          <w:sz w:val="22"/>
        </w:rPr>
        <w:t> </w:t>
      </w:r>
      <w:r>
        <w:rPr>
          <w:rFonts w:ascii="Calibri"/>
          <w:b/>
          <w:sz w:val="22"/>
        </w:rPr>
        <w:t>the</w:t>
      </w:r>
      <w:r>
        <w:rPr>
          <w:rFonts w:ascii="Calibri"/>
          <w:b/>
          <w:spacing w:val="-4"/>
          <w:sz w:val="22"/>
        </w:rPr>
        <w:t> </w:t>
      </w:r>
      <w:r>
        <w:rPr>
          <w:rFonts w:ascii="Calibri"/>
          <w:b/>
          <w:sz w:val="22"/>
        </w:rPr>
        <w:t>two</w:t>
      </w:r>
      <w:r>
        <w:rPr>
          <w:rFonts w:ascii="Calibri"/>
          <w:b/>
          <w:spacing w:val="-2"/>
          <w:sz w:val="22"/>
        </w:rPr>
        <w:t> </w:t>
      </w:r>
      <w:r>
        <w:rPr>
          <w:rFonts w:ascii="Calibri"/>
          <w:b/>
          <w:sz w:val="22"/>
        </w:rPr>
        <w:t>sets</w:t>
      </w:r>
      <w:r>
        <w:rPr>
          <w:rFonts w:ascii="Calibri"/>
          <w:b/>
          <w:spacing w:val="-5"/>
          <w:sz w:val="22"/>
        </w:rPr>
        <w:t> </w:t>
      </w:r>
      <w:r>
        <w:rPr>
          <w:rFonts w:ascii="Calibri"/>
          <w:b/>
          <w:sz w:val="22"/>
        </w:rPr>
        <w:t>of</w:t>
      </w:r>
      <w:r>
        <w:rPr>
          <w:rFonts w:ascii="Calibri"/>
          <w:b/>
          <w:spacing w:val="-1"/>
          <w:sz w:val="22"/>
        </w:rPr>
        <w:t> </w:t>
      </w:r>
      <w:r>
        <w:rPr>
          <w:rFonts w:ascii="Calibri"/>
          <w:b/>
          <w:sz w:val="22"/>
        </w:rPr>
        <w:t>tests</w:t>
      </w:r>
      <w:r>
        <w:rPr>
          <w:rFonts w:ascii="Calibri"/>
          <w:b/>
          <w:spacing w:val="-5"/>
          <w:sz w:val="22"/>
        </w:rPr>
        <w:t> </w:t>
      </w:r>
      <w:r>
        <w:rPr>
          <w:rFonts w:ascii="Calibri"/>
          <w:b/>
          <w:sz w:val="22"/>
        </w:rPr>
        <w:t>for</w:t>
      </w:r>
      <w:r>
        <w:rPr>
          <w:rFonts w:ascii="Calibri"/>
          <w:b/>
          <w:spacing w:val="-5"/>
          <w:sz w:val="22"/>
        </w:rPr>
        <w:t> </w:t>
      </w:r>
      <w:r>
        <w:rPr>
          <w:rFonts w:ascii="Calibri"/>
          <w:b/>
          <w:sz w:val="22"/>
        </w:rPr>
        <w:t>determining</w:t>
      </w:r>
      <w:r>
        <w:rPr>
          <w:rFonts w:ascii="Calibri"/>
          <w:b/>
          <w:spacing w:val="-3"/>
          <w:sz w:val="22"/>
        </w:rPr>
        <w:t> </w:t>
      </w:r>
      <w:r>
        <w:rPr>
          <w:rFonts w:ascii="Calibri"/>
          <w:b/>
          <w:sz w:val="22"/>
        </w:rPr>
        <w:t>the</w:t>
      </w:r>
      <w:r>
        <w:rPr>
          <w:rFonts w:ascii="Calibri"/>
          <w:b/>
          <w:spacing w:val="-4"/>
          <w:sz w:val="22"/>
        </w:rPr>
        <w:t> </w:t>
      </w:r>
      <w:r>
        <w:rPr>
          <w:rFonts w:ascii="Calibri"/>
          <w:b/>
          <w:sz w:val="22"/>
        </w:rPr>
        <w:t>coefficient</w:t>
      </w:r>
      <w:r>
        <w:rPr>
          <w:rFonts w:ascii="Calibri"/>
          <w:b/>
          <w:spacing w:val="-3"/>
          <w:sz w:val="22"/>
        </w:rPr>
        <w:t> </w:t>
      </w:r>
      <w:r>
        <w:rPr>
          <w:rFonts w:ascii="Calibri"/>
          <w:b/>
          <w:sz w:val="22"/>
        </w:rPr>
        <w:t>of</w:t>
      </w:r>
      <w:r>
        <w:rPr>
          <w:rFonts w:ascii="Calibri"/>
          <w:b/>
          <w:spacing w:val="-1"/>
          <w:sz w:val="22"/>
        </w:rPr>
        <w:t> </w:t>
      </w:r>
      <w:r>
        <w:rPr>
          <w:rFonts w:ascii="Calibri"/>
          <w:b/>
          <w:sz w:val="22"/>
        </w:rPr>
        <w:t>reliability</w:t>
      </w:r>
      <w:r>
        <w:rPr>
          <w:rFonts w:ascii="Calibri"/>
          <w:b/>
          <w:spacing w:val="-2"/>
          <w:sz w:val="22"/>
        </w:rPr>
        <w:t> </w:t>
      </w:r>
      <w:r>
        <w:rPr>
          <w:rFonts w:ascii="Calibri"/>
          <w:b/>
          <w:sz w:val="22"/>
        </w:rPr>
        <w:t>of the test instrument</w:t>
      </w:r>
    </w:p>
    <w:p>
      <w:pPr>
        <w:pStyle w:val="BodyText"/>
        <w:spacing w:before="6"/>
        <w:ind w:left="0"/>
        <w:rPr>
          <w:rFonts w:ascii="Calibri"/>
          <w:b/>
          <w:sz w:val="16"/>
        </w:rPr>
      </w:pP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8"/>
        <w:gridCol w:w="1623"/>
        <w:gridCol w:w="1402"/>
        <w:gridCol w:w="1805"/>
        <w:gridCol w:w="1517"/>
        <w:gridCol w:w="1526"/>
      </w:tblGrid>
      <w:tr>
        <w:trPr>
          <w:trHeight w:val="450" w:hRule="atLeast"/>
        </w:trPr>
        <w:tc>
          <w:tcPr>
            <w:tcW w:w="1148" w:type="dxa"/>
          </w:tcPr>
          <w:p>
            <w:pPr>
              <w:pStyle w:val="TableParagraph"/>
              <w:spacing w:line="216" w:lineRule="exact"/>
              <w:ind w:left="105"/>
              <w:rPr>
                <w:rFonts w:ascii="Calibri"/>
                <w:b/>
                <w:sz w:val="18"/>
              </w:rPr>
            </w:pPr>
            <w:r>
              <w:rPr>
                <w:rFonts w:ascii="Calibri"/>
                <w:b/>
                <w:spacing w:val="-4"/>
                <w:sz w:val="18"/>
              </w:rPr>
              <w:t>S/NO</w:t>
            </w:r>
          </w:p>
        </w:tc>
        <w:tc>
          <w:tcPr>
            <w:tcW w:w="1623" w:type="dxa"/>
          </w:tcPr>
          <w:p>
            <w:pPr>
              <w:pStyle w:val="TableParagraph"/>
              <w:spacing w:line="216" w:lineRule="exact"/>
              <w:ind w:left="105"/>
              <w:rPr>
                <w:rFonts w:ascii="Calibri"/>
                <w:b/>
                <w:sz w:val="18"/>
              </w:rPr>
            </w:pPr>
            <w:r>
              <w:rPr>
                <w:rFonts w:ascii="Calibri"/>
                <w:b/>
                <w:spacing w:val="-10"/>
                <w:sz w:val="18"/>
              </w:rPr>
              <w:t>X</w:t>
            </w:r>
          </w:p>
        </w:tc>
        <w:tc>
          <w:tcPr>
            <w:tcW w:w="1402" w:type="dxa"/>
          </w:tcPr>
          <w:p>
            <w:pPr>
              <w:pStyle w:val="TableParagraph"/>
              <w:spacing w:line="216" w:lineRule="exact"/>
              <w:ind w:left="104"/>
              <w:rPr>
                <w:rFonts w:ascii="Calibri"/>
                <w:b/>
                <w:sz w:val="18"/>
              </w:rPr>
            </w:pPr>
            <w:r>
              <w:rPr>
                <w:rFonts w:ascii="Calibri"/>
                <w:b/>
                <w:spacing w:val="-10"/>
                <w:sz w:val="18"/>
              </w:rPr>
              <w:t>Y</w:t>
            </w:r>
          </w:p>
        </w:tc>
        <w:tc>
          <w:tcPr>
            <w:tcW w:w="1805" w:type="dxa"/>
          </w:tcPr>
          <w:p>
            <w:pPr>
              <w:pStyle w:val="TableParagraph"/>
              <w:spacing w:line="105" w:lineRule="auto" w:before="7"/>
              <w:ind w:left="109"/>
              <w:rPr>
                <w:rFonts w:ascii="Calibri"/>
                <w:b/>
                <w:sz w:val="12"/>
              </w:rPr>
            </w:pPr>
            <w:r>
              <w:rPr>
                <w:rFonts w:ascii="Calibri"/>
                <w:b/>
                <w:spacing w:val="-5"/>
                <w:position w:val="-8"/>
                <w:sz w:val="18"/>
              </w:rPr>
              <w:t>X</w:t>
            </w:r>
            <w:r>
              <w:rPr>
                <w:rFonts w:ascii="Calibri"/>
                <w:b/>
                <w:spacing w:val="-5"/>
                <w:sz w:val="12"/>
              </w:rPr>
              <w:t>2</w:t>
            </w:r>
          </w:p>
        </w:tc>
        <w:tc>
          <w:tcPr>
            <w:tcW w:w="1517" w:type="dxa"/>
          </w:tcPr>
          <w:p>
            <w:pPr>
              <w:pStyle w:val="TableParagraph"/>
              <w:spacing w:line="105" w:lineRule="auto" w:before="7"/>
              <w:ind w:left="110"/>
              <w:rPr>
                <w:rFonts w:ascii="Calibri"/>
                <w:b/>
                <w:sz w:val="12"/>
              </w:rPr>
            </w:pPr>
            <w:r>
              <w:rPr>
                <w:rFonts w:ascii="Calibri"/>
                <w:b/>
                <w:spacing w:val="-5"/>
                <w:position w:val="-8"/>
                <w:sz w:val="18"/>
              </w:rPr>
              <w:t>Y</w:t>
            </w:r>
            <w:r>
              <w:rPr>
                <w:rFonts w:ascii="Calibri"/>
                <w:b/>
                <w:spacing w:val="-5"/>
                <w:sz w:val="12"/>
              </w:rPr>
              <w:t>2</w:t>
            </w:r>
          </w:p>
        </w:tc>
        <w:tc>
          <w:tcPr>
            <w:tcW w:w="1526" w:type="dxa"/>
          </w:tcPr>
          <w:p>
            <w:pPr>
              <w:pStyle w:val="TableParagraph"/>
              <w:spacing w:line="216" w:lineRule="exact"/>
              <w:ind w:left="106"/>
              <w:rPr>
                <w:rFonts w:ascii="Calibri"/>
                <w:b/>
                <w:sz w:val="18"/>
              </w:rPr>
            </w:pPr>
            <w:r>
              <w:rPr>
                <w:rFonts w:ascii="Calibri"/>
                <w:b/>
                <w:spacing w:val="-5"/>
                <w:sz w:val="18"/>
              </w:rPr>
              <w:t>XY</w:t>
            </w:r>
          </w:p>
        </w:tc>
      </w:tr>
      <w:tr>
        <w:trPr>
          <w:trHeight w:val="403" w:hRule="atLeast"/>
        </w:trPr>
        <w:tc>
          <w:tcPr>
            <w:tcW w:w="1148" w:type="dxa"/>
          </w:tcPr>
          <w:p>
            <w:pPr>
              <w:pStyle w:val="TableParagraph"/>
              <w:spacing w:before="73"/>
              <w:ind w:right="97"/>
              <w:jc w:val="right"/>
              <w:rPr>
                <w:rFonts w:ascii="Calibri"/>
                <w:sz w:val="18"/>
              </w:rPr>
            </w:pPr>
            <w:r>
              <w:rPr>
                <w:rFonts w:ascii="Calibri"/>
                <w:spacing w:val="-10"/>
                <w:sz w:val="18"/>
              </w:rPr>
              <w:t>1</w:t>
            </w:r>
          </w:p>
        </w:tc>
        <w:tc>
          <w:tcPr>
            <w:tcW w:w="1623" w:type="dxa"/>
          </w:tcPr>
          <w:p>
            <w:pPr>
              <w:pStyle w:val="TableParagraph"/>
              <w:spacing w:before="1"/>
              <w:ind w:right="99"/>
              <w:jc w:val="right"/>
              <w:rPr>
                <w:rFonts w:ascii="Calibri"/>
                <w:sz w:val="22"/>
              </w:rPr>
            </w:pPr>
            <w:r>
              <w:rPr>
                <w:rFonts w:ascii="Calibri"/>
                <w:spacing w:val="-5"/>
                <w:sz w:val="22"/>
              </w:rPr>
              <w:t>20</w:t>
            </w:r>
          </w:p>
        </w:tc>
        <w:tc>
          <w:tcPr>
            <w:tcW w:w="1402" w:type="dxa"/>
          </w:tcPr>
          <w:p>
            <w:pPr>
              <w:pStyle w:val="TableParagraph"/>
              <w:spacing w:before="1"/>
              <w:ind w:right="98"/>
              <w:jc w:val="right"/>
              <w:rPr>
                <w:rFonts w:ascii="Calibri"/>
                <w:sz w:val="22"/>
              </w:rPr>
            </w:pPr>
            <w:r>
              <w:rPr>
                <w:rFonts w:ascii="Calibri"/>
                <w:spacing w:val="-5"/>
                <w:sz w:val="22"/>
              </w:rPr>
              <w:t>22</w:t>
            </w:r>
          </w:p>
        </w:tc>
        <w:tc>
          <w:tcPr>
            <w:tcW w:w="1805" w:type="dxa"/>
          </w:tcPr>
          <w:p>
            <w:pPr>
              <w:pStyle w:val="TableParagraph"/>
              <w:spacing w:before="1"/>
              <w:ind w:right="98"/>
              <w:jc w:val="right"/>
              <w:rPr>
                <w:rFonts w:ascii="Calibri"/>
                <w:sz w:val="22"/>
              </w:rPr>
            </w:pPr>
            <w:r>
              <w:rPr>
                <w:rFonts w:ascii="Calibri"/>
                <w:spacing w:val="-5"/>
                <w:sz w:val="22"/>
              </w:rPr>
              <w:t>400</w:t>
            </w:r>
          </w:p>
        </w:tc>
        <w:tc>
          <w:tcPr>
            <w:tcW w:w="1517" w:type="dxa"/>
          </w:tcPr>
          <w:p>
            <w:pPr>
              <w:pStyle w:val="TableParagraph"/>
              <w:spacing w:before="1"/>
              <w:ind w:right="97"/>
              <w:jc w:val="right"/>
              <w:rPr>
                <w:rFonts w:ascii="Calibri"/>
                <w:sz w:val="22"/>
              </w:rPr>
            </w:pPr>
            <w:r>
              <w:rPr>
                <w:rFonts w:ascii="Calibri"/>
                <w:spacing w:val="-5"/>
                <w:sz w:val="22"/>
              </w:rPr>
              <w:t>484</w:t>
            </w:r>
          </w:p>
        </w:tc>
        <w:tc>
          <w:tcPr>
            <w:tcW w:w="1526" w:type="dxa"/>
          </w:tcPr>
          <w:p>
            <w:pPr>
              <w:pStyle w:val="TableParagraph"/>
              <w:spacing w:before="1"/>
              <w:ind w:right="101"/>
              <w:jc w:val="right"/>
              <w:rPr>
                <w:rFonts w:ascii="Calibri"/>
                <w:sz w:val="22"/>
              </w:rPr>
            </w:pPr>
            <w:r>
              <w:rPr>
                <w:rFonts w:ascii="Calibri"/>
                <w:spacing w:val="-5"/>
                <w:sz w:val="22"/>
              </w:rPr>
              <w:t>440</w:t>
            </w:r>
          </w:p>
        </w:tc>
      </w:tr>
      <w:tr>
        <w:trPr>
          <w:trHeight w:val="402" w:hRule="atLeast"/>
        </w:trPr>
        <w:tc>
          <w:tcPr>
            <w:tcW w:w="1148" w:type="dxa"/>
          </w:tcPr>
          <w:p>
            <w:pPr>
              <w:pStyle w:val="TableParagraph"/>
              <w:spacing w:before="73"/>
              <w:ind w:right="97"/>
              <w:jc w:val="right"/>
              <w:rPr>
                <w:rFonts w:ascii="Calibri"/>
                <w:sz w:val="18"/>
              </w:rPr>
            </w:pPr>
            <w:r>
              <w:rPr>
                <w:rFonts w:ascii="Calibri"/>
                <w:spacing w:val="-10"/>
                <w:sz w:val="18"/>
              </w:rPr>
              <w:t>2</w:t>
            </w:r>
          </w:p>
        </w:tc>
        <w:tc>
          <w:tcPr>
            <w:tcW w:w="1623" w:type="dxa"/>
          </w:tcPr>
          <w:p>
            <w:pPr>
              <w:pStyle w:val="TableParagraph"/>
              <w:spacing w:before="1"/>
              <w:ind w:right="99"/>
              <w:jc w:val="right"/>
              <w:rPr>
                <w:rFonts w:ascii="Calibri"/>
                <w:sz w:val="22"/>
              </w:rPr>
            </w:pPr>
            <w:r>
              <w:rPr>
                <w:rFonts w:ascii="Calibri"/>
                <w:spacing w:val="-5"/>
                <w:sz w:val="22"/>
              </w:rPr>
              <w:t>23</w:t>
            </w:r>
          </w:p>
        </w:tc>
        <w:tc>
          <w:tcPr>
            <w:tcW w:w="1402" w:type="dxa"/>
          </w:tcPr>
          <w:p>
            <w:pPr>
              <w:pStyle w:val="TableParagraph"/>
              <w:spacing w:before="1"/>
              <w:ind w:right="98"/>
              <w:jc w:val="right"/>
              <w:rPr>
                <w:rFonts w:ascii="Calibri"/>
                <w:sz w:val="22"/>
              </w:rPr>
            </w:pPr>
            <w:r>
              <w:rPr>
                <w:rFonts w:ascii="Calibri"/>
                <w:spacing w:val="-5"/>
                <w:sz w:val="22"/>
              </w:rPr>
              <w:t>24</w:t>
            </w:r>
          </w:p>
        </w:tc>
        <w:tc>
          <w:tcPr>
            <w:tcW w:w="1805" w:type="dxa"/>
          </w:tcPr>
          <w:p>
            <w:pPr>
              <w:pStyle w:val="TableParagraph"/>
              <w:spacing w:before="1"/>
              <w:ind w:right="98"/>
              <w:jc w:val="right"/>
              <w:rPr>
                <w:rFonts w:ascii="Calibri"/>
                <w:sz w:val="22"/>
              </w:rPr>
            </w:pPr>
            <w:r>
              <w:rPr>
                <w:rFonts w:ascii="Calibri"/>
                <w:spacing w:val="-5"/>
                <w:sz w:val="22"/>
              </w:rPr>
              <w:t>529</w:t>
            </w:r>
          </w:p>
        </w:tc>
        <w:tc>
          <w:tcPr>
            <w:tcW w:w="1517" w:type="dxa"/>
          </w:tcPr>
          <w:p>
            <w:pPr>
              <w:pStyle w:val="TableParagraph"/>
              <w:spacing w:before="1"/>
              <w:ind w:right="97"/>
              <w:jc w:val="right"/>
              <w:rPr>
                <w:rFonts w:ascii="Calibri"/>
                <w:sz w:val="22"/>
              </w:rPr>
            </w:pPr>
            <w:r>
              <w:rPr>
                <w:rFonts w:ascii="Calibri"/>
                <w:spacing w:val="-5"/>
                <w:sz w:val="22"/>
              </w:rPr>
              <w:t>576</w:t>
            </w:r>
          </w:p>
        </w:tc>
        <w:tc>
          <w:tcPr>
            <w:tcW w:w="1526" w:type="dxa"/>
          </w:tcPr>
          <w:p>
            <w:pPr>
              <w:pStyle w:val="TableParagraph"/>
              <w:spacing w:before="1"/>
              <w:ind w:right="101"/>
              <w:jc w:val="right"/>
              <w:rPr>
                <w:rFonts w:ascii="Calibri"/>
                <w:sz w:val="22"/>
              </w:rPr>
            </w:pPr>
            <w:r>
              <w:rPr>
                <w:rFonts w:ascii="Calibri"/>
                <w:spacing w:val="-5"/>
                <w:sz w:val="22"/>
              </w:rPr>
              <w:t>552</w:t>
            </w:r>
          </w:p>
        </w:tc>
      </w:tr>
      <w:tr>
        <w:trPr>
          <w:trHeight w:val="402" w:hRule="atLeast"/>
        </w:trPr>
        <w:tc>
          <w:tcPr>
            <w:tcW w:w="1148" w:type="dxa"/>
          </w:tcPr>
          <w:p>
            <w:pPr>
              <w:pStyle w:val="TableParagraph"/>
              <w:spacing w:before="73"/>
              <w:ind w:right="97"/>
              <w:jc w:val="right"/>
              <w:rPr>
                <w:rFonts w:ascii="Calibri"/>
                <w:sz w:val="18"/>
              </w:rPr>
            </w:pPr>
            <w:r>
              <w:rPr>
                <w:rFonts w:ascii="Calibri"/>
                <w:spacing w:val="-10"/>
                <w:sz w:val="18"/>
              </w:rPr>
              <w:t>3</w:t>
            </w:r>
          </w:p>
        </w:tc>
        <w:tc>
          <w:tcPr>
            <w:tcW w:w="1623" w:type="dxa"/>
          </w:tcPr>
          <w:p>
            <w:pPr>
              <w:pStyle w:val="TableParagraph"/>
              <w:spacing w:before="1"/>
              <w:ind w:right="99"/>
              <w:jc w:val="right"/>
              <w:rPr>
                <w:rFonts w:ascii="Calibri"/>
                <w:sz w:val="22"/>
              </w:rPr>
            </w:pPr>
            <w:r>
              <w:rPr>
                <w:rFonts w:ascii="Calibri"/>
                <w:spacing w:val="-5"/>
                <w:sz w:val="22"/>
              </w:rPr>
              <w:t>26</w:t>
            </w:r>
          </w:p>
        </w:tc>
        <w:tc>
          <w:tcPr>
            <w:tcW w:w="1402" w:type="dxa"/>
          </w:tcPr>
          <w:p>
            <w:pPr>
              <w:pStyle w:val="TableParagraph"/>
              <w:spacing w:before="1"/>
              <w:ind w:right="98"/>
              <w:jc w:val="right"/>
              <w:rPr>
                <w:rFonts w:ascii="Calibri"/>
                <w:sz w:val="22"/>
              </w:rPr>
            </w:pPr>
            <w:r>
              <w:rPr>
                <w:rFonts w:ascii="Calibri"/>
                <w:spacing w:val="-5"/>
                <w:sz w:val="22"/>
              </w:rPr>
              <w:t>27</w:t>
            </w:r>
          </w:p>
        </w:tc>
        <w:tc>
          <w:tcPr>
            <w:tcW w:w="1805" w:type="dxa"/>
          </w:tcPr>
          <w:p>
            <w:pPr>
              <w:pStyle w:val="TableParagraph"/>
              <w:spacing w:before="1"/>
              <w:ind w:right="98"/>
              <w:jc w:val="right"/>
              <w:rPr>
                <w:rFonts w:ascii="Calibri"/>
                <w:sz w:val="22"/>
              </w:rPr>
            </w:pPr>
            <w:r>
              <w:rPr>
                <w:rFonts w:ascii="Calibri"/>
                <w:spacing w:val="-5"/>
                <w:sz w:val="22"/>
              </w:rPr>
              <w:t>676</w:t>
            </w:r>
          </w:p>
        </w:tc>
        <w:tc>
          <w:tcPr>
            <w:tcW w:w="1517" w:type="dxa"/>
          </w:tcPr>
          <w:p>
            <w:pPr>
              <w:pStyle w:val="TableParagraph"/>
              <w:spacing w:before="1"/>
              <w:ind w:right="97"/>
              <w:jc w:val="right"/>
              <w:rPr>
                <w:rFonts w:ascii="Calibri"/>
                <w:sz w:val="22"/>
              </w:rPr>
            </w:pPr>
            <w:r>
              <w:rPr>
                <w:rFonts w:ascii="Calibri"/>
                <w:spacing w:val="-5"/>
                <w:sz w:val="22"/>
              </w:rPr>
              <w:t>729</w:t>
            </w:r>
          </w:p>
        </w:tc>
        <w:tc>
          <w:tcPr>
            <w:tcW w:w="1526" w:type="dxa"/>
          </w:tcPr>
          <w:p>
            <w:pPr>
              <w:pStyle w:val="TableParagraph"/>
              <w:spacing w:before="1"/>
              <w:ind w:right="101"/>
              <w:jc w:val="right"/>
              <w:rPr>
                <w:rFonts w:ascii="Calibri"/>
                <w:sz w:val="22"/>
              </w:rPr>
            </w:pPr>
            <w:r>
              <w:rPr>
                <w:rFonts w:ascii="Calibri"/>
                <w:spacing w:val="-5"/>
                <w:sz w:val="22"/>
              </w:rPr>
              <w:t>702</w:t>
            </w:r>
          </w:p>
        </w:tc>
      </w:tr>
      <w:tr>
        <w:trPr>
          <w:trHeight w:val="402" w:hRule="atLeast"/>
        </w:trPr>
        <w:tc>
          <w:tcPr>
            <w:tcW w:w="1148" w:type="dxa"/>
          </w:tcPr>
          <w:p>
            <w:pPr>
              <w:pStyle w:val="TableParagraph"/>
              <w:spacing w:before="73"/>
              <w:ind w:right="97"/>
              <w:jc w:val="right"/>
              <w:rPr>
                <w:rFonts w:ascii="Calibri"/>
                <w:sz w:val="18"/>
              </w:rPr>
            </w:pPr>
            <w:r>
              <w:rPr>
                <w:rFonts w:ascii="Calibri"/>
                <w:spacing w:val="-10"/>
                <w:sz w:val="18"/>
              </w:rPr>
              <w:t>4</w:t>
            </w:r>
          </w:p>
        </w:tc>
        <w:tc>
          <w:tcPr>
            <w:tcW w:w="1623" w:type="dxa"/>
          </w:tcPr>
          <w:p>
            <w:pPr>
              <w:pStyle w:val="TableParagraph"/>
              <w:spacing w:before="1"/>
              <w:ind w:right="99"/>
              <w:jc w:val="right"/>
              <w:rPr>
                <w:rFonts w:ascii="Calibri"/>
                <w:sz w:val="22"/>
              </w:rPr>
            </w:pPr>
            <w:r>
              <w:rPr>
                <w:rFonts w:ascii="Calibri"/>
                <w:spacing w:val="-5"/>
                <w:sz w:val="22"/>
              </w:rPr>
              <w:t>24</w:t>
            </w:r>
          </w:p>
        </w:tc>
        <w:tc>
          <w:tcPr>
            <w:tcW w:w="1402" w:type="dxa"/>
          </w:tcPr>
          <w:p>
            <w:pPr>
              <w:pStyle w:val="TableParagraph"/>
              <w:spacing w:before="1"/>
              <w:ind w:right="98"/>
              <w:jc w:val="right"/>
              <w:rPr>
                <w:rFonts w:ascii="Calibri"/>
                <w:sz w:val="22"/>
              </w:rPr>
            </w:pPr>
            <w:r>
              <w:rPr>
                <w:rFonts w:ascii="Calibri"/>
                <w:spacing w:val="-5"/>
                <w:sz w:val="22"/>
              </w:rPr>
              <w:t>23</w:t>
            </w:r>
          </w:p>
        </w:tc>
        <w:tc>
          <w:tcPr>
            <w:tcW w:w="1805" w:type="dxa"/>
          </w:tcPr>
          <w:p>
            <w:pPr>
              <w:pStyle w:val="TableParagraph"/>
              <w:spacing w:before="1"/>
              <w:ind w:right="98"/>
              <w:jc w:val="right"/>
              <w:rPr>
                <w:rFonts w:ascii="Calibri"/>
                <w:sz w:val="22"/>
              </w:rPr>
            </w:pPr>
            <w:r>
              <w:rPr>
                <w:rFonts w:ascii="Calibri"/>
                <w:spacing w:val="-5"/>
                <w:sz w:val="22"/>
              </w:rPr>
              <w:t>576</w:t>
            </w:r>
          </w:p>
        </w:tc>
        <w:tc>
          <w:tcPr>
            <w:tcW w:w="1517" w:type="dxa"/>
          </w:tcPr>
          <w:p>
            <w:pPr>
              <w:pStyle w:val="TableParagraph"/>
              <w:spacing w:before="1"/>
              <w:ind w:right="97"/>
              <w:jc w:val="right"/>
              <w:rPr>
                <w:rFonts w:ascii="Calibri"/>
                <w:sz w:val="22"/>
              </w:rPr>
            </w:pPr>
            <w:r>
              <w:rPr>
                <w:rFonts w:ascii="Calibri"/>
                <w:spacing w:val="-5"/>
                <w:sz w:val="22"/>
              </w:rPr>
              <w:t>529</w:t>
            </w:r>
          </w:p>
        </w:tc>
        <w:tc>
          <w:tcPr>
            <w:tcW w:w="1526" w:type="dxa"/>
          </w:tcPr>
          <w:p>
            <w:pPr>
              <w:pStyle w:val="TableParagraph"/>
              <w:spacing w:before="1"/>
              <w:ind w:right="101"/>
              <w:jc w:val="right"/>
              <w:rPr>
                <w:rFonts w:ascii="Calibri"/>
                <w:sz w:val="22"/>
              </w:rPr>
            </w:pPr>
            <w:r>
              <w:rPr>
                <w:rFonts w:ascii="Calibri"/>
                <w:spacing w:val="-5"/>
                <w:sz w:val="22"/>
              </w:rPr>
              <w:t>552</w:t>
            </w:r>
          </w:p>
        </w:tc>
      </w:tr>
      <w:tr>
        <w:trPr>
          <w:trHeight w:val="403" w:hRule="atLeast"/>
        </w:trPr>
        <w:tc>
          <w:tcPr>
            <w:tcW w:w="1148" w:type="dxa"/>
          </w:tcPr>
          <w:p>
            <w:pPr>
              <w:pStyle w:val="TableParagraph"/>
              <w:spacing w:before="73"/>
              <w:ind w:right="97"/>
              <w:jc w:val="right"/>
              <w:rPr>
                <w:rFonts w:ascii="Calibri"/>
                <w:sz w:val="18"/>
              </w:rPr>
            </w:pPr>
            <w:r>
              <w:rPr>
                <w:rFonts w:ascii="Calibri"/>
                <w:spacing w:val="-10"/>
                <w:sz w:val="18"/>
              </w:rPr>
              <w:t>5</w:t>
            </w:r>
          </w:p>
        </w:tc>
        <w:tc>
          <w:tcPr>
            <w:tcW w:w="1623" w:type="dxa"/>
          </w:tcPr>
          <w:p>
            <w:pPr>
              <w:pStyle w:val="TableParagraph"/>
              <w:spacing w:before="1"/>
              <w:ind w:right="99"/>
              <w:jc w:val="right"/>
              <w:rPr>
                <w:rFonts w:ascii="Calibri"/>
                <w:sz w:val="22"/>
              </w:rPr>
            </w:pPr>
            <w:r>
              <w:rPr>
                <w:rFonts w:ascii="Calibri"/>
                <w:spacing w:val="-5"/>
                <w:sz w:val="22"/>
              </w:rPr>
              <w:t>20</w:t>
            </w:r>
          </w:p>
        </w:tc>
        <w:tc>
          <w:tcPr>
            <w:tcW w:w="1402" w:type="dxa"/>
          </w:tcPr>
          <w:p>
            <w:pPr>
              <w:pStyle w:val="TableParagraph"/>
              <w:spacing w:before="1"/>
              <w:ind w:right="98"/>
              <w:jc w:val="right"/>
              <w:rPr>
                <w:rFonts w:ascii="Calibri"/>
                <w:sz w:val="22"/>
              </w:rPr>
            </w:pPr>
            <w:r>
              <w:rPr>
                <w:rFonts w:ascii="Calibri"/>
                <w:spacing w:val="-5"/>
                <w:sz w:val="22"/>
              </w:rPr>
              <w:t>22</w:t>
            </w:r>
          </w:p>
        </w:tc>
        <w:tc>
          <w:tcPr>
            <w:tcW w:w="1805" w:type="dxa"/>
          </w:tcPr>
          <w:p>
            <w:pPr>
              <w:pStyle w:val="TableParagraph"/>
              <w:spacing w:before="1"/>
              <w:ind w:right="98"/>
              <w:jc w:val="right"/>
              <w:rPr>
                <w:rFonts w:ascii="Calibri"/>
                <w:sz w:val="22"/>
              </w:rPr>
            </w:pPr>
            <w:r>
              <w:rPr>
                <w:rFonts w:ascii="Calibri"/>
                <w:spacing w:val="-5"/>
                <w:sz w:val="22"/>
              </w:rPr>
              <w:t>400</w:t>
            </w:r>
          </w:p>
        </w:tc>
        <w:tc>
          <w:tcPr>
            <w:tcW w:w="1517" w:type="dxa"/>
          </w:tcPr>
          <w:p>
            <w:pPr>
              <w:pStyle w:val="TableParagraph"/>
              <w:spacing w:before="1"/>
              <w:ind w:right="97"/>
              <w:jc w:val="right"/>
              <w:rPr>
                <w:rFonts w:ascii="Calibri"/>
                <w:sz w:val="22"/>
              </w:rPr>
            </w:pPr>
            <w:r>
              <w:rPr>
                <w:rFonts w:ascii="Calibri"/>
                <w:spacing w:val="-5"/>
                <w:sz w:val="22"/>
              </w:rPr>
              <w:t>484</w:t>
            </w:r>
          </w:p>
        </w:tc>
        <w:tc>
          <w:tcPr>
            <w:tcW w:w="1526" w:type="dxa"/>
          </w:tcPr>
          <w:p>
            <w:pPr>
              <w:pStyle w:val="TableParagraph"/>
              <w:spacing w:before="1"/>
              <w:ind w:right="101"/>
              <w:jc w:val="right"/>
              <w:rPr>
                <w:rFonts w:ascii="Calibri"/>
                <w:sz w:val="22"/>
              </w:rPr>
            </w:pPr>
            <w:r>
              <w:rPr>
                <w:rFonts w:ascii="Calibri"/>
                <w:spacing w:val="-5"/>
                <w:sz w:val="22"/>
              </w:rPr>
              <w:t>440</w:t>
            </w:r>
          </w:p>
        </w:tc>
      </w:tr>
      <w:tr>
        <w:trPr>
          <w:trHeight w:val="403" w:hRule="atLeast"/>
        </w:trPr>
        <w:tc>
          <w:tcPr>
            <w:tcW w:w="1148" w:type="dxa"/>
          </w:tcPr>
          <w:p>
            <w:pPr>
              <w:pStyle w:val="TableParagraph"/>
              <w:spacing w:before="73"/>
              <w:ind w:right="97"/>
              <w:jc w:val="right"/>
              <w:rPr>
                <w:rFonts w:ascii="Calibri"/>
                <w:sz w:val="18"/>
              </w:rPr>
            </w:pPr>
            <w:r>
              <w:rPr>
                <w:rFonts w:ascii="Calibri"/>
                <w:spacing w:val="-10"/>
                <w:sz w:val="18"/>
              </w:rPr>
              <w:t>6</w:t>
            </w:r>
          </w:p>
        </w:tc>
        <w:tc>
          <w:tcPr>
            <w:tcW w:w="1623" w:type="dxa"/>
          </w:tcPr>
          <w:p>
            <w:pPr>
              <w:pStyle w:val="TableParagraph"/>
              <w:spacing w:before="1"/>
              <w:ind w:right="99"/>
              <w:jc w:val="right"/>
              <w:rPr>
                <w:rFonts w:ascii="Calibri"/>
                <w:sz w:val="22"/>
              </w:rPr>
            </w:pPr>
            <w:r>
              <w:rPr>
                <w:rFonts w:ascii="Calibri"/>
                <w:spacing w:val="-5"/>
                <w:sz w:val="22"/>
              </w:rPr>
              <w:t>21</w:t>
            </w:r>
          </w:p>
        </w:tc>
        <w:tc>
          <w:tcPr>
            <w:tcW w:w="1402" w:type="dxa"/>
          </w:tcPr>
          <w:p>
            <w:pPr>
              <w:pStyle w:val="TableParagraph"/>
              <w:spacing w:before="1"/>
              <w:ind w:right="98"/>
              <w:jc w:val="right"/>
              <w:rPr>
                <w:rFonts w:ascii="Calibri"/>
                <w:sz w:val="22"/>
              </w:rPr>
            </w:pPr>
            <w:r>
              <w:rPr>
                <w:rFonts w:ascii="Calibri"/>
                <w:spacing w:val="-5"/>
                <w:sz w:val="22"/>
              </w:rPr>
              <w:t>23</w:t>
            </w:r>
          </w:p>
        </w:tc>
        <w:tc>
          <w:tcPr>
            <w:tcW w:w="1805" w:type="dxa"/>
          </w:tcPr>
          <w:p>
            <w:pPr>
              <w:pStyle w:val="TableParagraph"/>
              <w:spacing w:before="1"/>
              <w:ind w:right="98"/>
              <w:jc w:val="right"/>
              <w:rPr>
                <w:rFonts w:ascii="Calibri"/>
                <w:sz w:val="22"/>
              </w:rPr>
            </w:pPr>
            <w:r>
              <w:rPr>
                <w:rFonts w:ascii="Calibri"/>
                <w:spacing w:val="-5"/>
                <w:sz w:val="22"/>
              </w:rPr>
              <w:t>441</w:t>
            </w:r>
          </w:p>
        </w:tc>
        <w:tc>
          <w:tcPr>
            <w:tcW w:w="1517" w:type="dxa"/>
          </w:tcPr>
          <w:p>
            <w:pPr>
              <w:pStyle w:val="TableParagraph"/>
              <w:spacing w:before="1"/>
              <w:ind w:right="97"/>
              <w:jc w:val="right"/>
              <w:rPr>
                <w:rFonts w:ascii="Calibri"/>
                <w:sz w:val="22"/>
              </w:rPr>
            </w:pPr>
            <w:r>
              <w:rPr>
                <w:rFonts w:ascii="Calibri"/>
                <w:spacing w:val="-5"/>
                <w:sz w:val="22"/>
              </w:rPr>
              <w:t>529</w:t>
            </w:r>
          </w:p>
        </w:tc>
        <w:tc>
          <w:tcPr>
            <w:tcW w:w="1526" w:type="dxa"/>
          </w:tcPr>
          <w:p>
            <w:pPr>
              <w:pStyle w:val="TableParagraph"/>
              <w:spacing w:before="1"/>
              <w:ind w:right="101"/>
              <w:jc w:val="right"/>
              <w:rPr>
                <w:rFonts w:ascii="Calibri"/>
                <w:sz w:val="22"/>
              </w:rPr>
            </w:pPr>
            <w:r>
              <w:rPr>
                <w:rFonts w:ascii="Calibri"/>
                <w:spacing w:val="-5"/>
                <w:sz w:val="22"/>
              </w:rPr>
              <w:t>483</w:t>
            </w:r>
          </w:p>
        </w:tc>
      </w:tr>
      <w:tr>
        <w:trPr>
          <w:trHeight w:val="407" w:hRule="atLeast"/>
        </w:trPr>
        <w:tc>
          <w:tcPr>
            <w:tcW w:w="1148" w:type="dxa"/>
          </w:tcPr>
          <w:p>
            <w:pPr>
              <w:pStyle w:val="TableParagraph"/>
              <w:spacing w:before="73"/>
              <w:ind w:right="97"/>
              <w:jc w:val="right"/>
              <w:rPr>
                <w:rFonts w:ascii="Calibri"/>
                <w:sz w:val="18"/>
              </w:rPr>
            </w:pPr>
            <w:r>
              <w:rPr>
                <w:rFonts w:ascii="Calibri"/>
                <w:spacing w:val="-10"/>
                <w:sz w:val="18"/>
              </w:rPr>
              <w:t>7</w:t>
            </w:r>
          </w:p>
        </w:tc>
        <w:tc>
          <w:tcPr>
            <w:tcW w:w="1623" w:type="dxa"/>
          </w:tcPr>
          <w:p>
            <w:pPr>
              <w:pStyle w:val="TableParagraph"/>
              <w:spacing w:before="1"/>
              <w:ind w:right="99"/>
              <w:jc w:val="right"/>
              <w:rPr>
                <w:rFonts w:ascii="Calibri"/>
                <w:sz w:val="22"/>
              </w:rPr>
            </w:pPr>
            <w:r>
              <w:rPr>
                <w:rFonts w:ascii="Calibri"/>
                <w:spacing w:val="-5"/>
                <w:sz w:val="22"/>
              </w:rPr>
              <w:t>22</w:t>
            </w:r>
          </w:p>
        </w:tc>
        <w:tc>
          <w:tcPr>
            <w:tcW w:w="1402" w:type="dxa"/>
          </w:tcPr>
          <w:p>
            <w:pPr>
              <w:pStyle w:val="TableParagraph"/>
              <w:spacing w:before="1"/>
              <w:ind w:right="98"/>
              <w:jc w:val="right"/>
              <w:rPr>
                <w:rFonts w:ascii="Calibri"/>
                <w:sz w:val="22"/>
              </w:rPr>
            </w:pPr>
            <w:r>
              <w:rPr>
                <w:rFonts w:ascii="Calibri"/>
                <w:spacing w:val="-5"/>
                <w:sz w:val="22"/>
              </w:rPr>
              <w:t>28</w:t>
            </w:r>
          </w:p>
        </w:tc>
        <w:tc>
          <w:tcPr>
            <w:tcW w:w="1805" w:type="dxa"/>
          </w:tcPr>
          <w:p>
            <w:pPr>
              <w:pStyle w:val="TableParagraph"/>
              <w:spacing w:before="1"/>
              <w:ind w:right="98"/>
              <w:jc w:val="right"/>
              <w:rPr>
                <w:rFonts w:ascii="Calibri"/>
                <w:sz w:val="22"/>
              </w:rPr>
            </w:pPr>
            <w:r>
              <w:rPr>
                <w:rFonts w:ascii="Calibri"/>
                <w:spacing w:val="-5"/>
                <w:sz w:val="22"/>
              </w:rPr>
              <w:t>484</w:t>
            </w:r>
          </w:p>
        </w:tc>
        <w:tc>
          <w:tcPr>
            <w:tcW w:w="1517" w:type="dxa"/>
          </w:tcPr>
          <w:p>
            <w:pPr>
              <w:pStyle w:val="TableParagraph"/>
              <w:spacing w:before="1"/>
              <w:ind w:right="97"/>
              <w:jc w:val="right"/>
              <w:rPr>
                <w:rFonts w:ascii="Calibri"/>
                <w:sz w:val="22"/>
              </w:rPr>
            </w:pPr>
            <w:r>
              <w:rPr>
                <w:rFonts w:ascii="Calibri"/>
                <w:spacing w:val="-5"/>
                <w:sz w:val="22"/>
              </w:rPr>
              <w:t>784</w:t>
            </w:r>
          </w:p>
        </w:tc>
        <w:tc>
          <w:tcPr>
            <w:tcW w:w="1526" w:type="dxa"/>
          </w:tcPr>
          <w:p>
            <w:pPr>
              <w:pStyle w:val="TableParagraph"/>
              <w:spacing w:before="1"/>
              <w:ind w:right="101"/>
              <w:jc w:val="right"/>
              <w:rPr>
                <w:rFonts w:ascii="Calibri"/>
                <w:sz w:val="22"/>
              </w:rPr>
            </w:pPr>
            <w:r>
              <w:rPr>
                <w:rFonts w:ascii="Calibri"/>
                <w:spacing w:val="-5"/>
                <w:sz w:val="22"/>
              </w:rPr>
              <w:t>616</w:t>
            </w:r>
          </w:p>
        </w:tc>
      </w:tr>
      <w:tr>
        <w:trPr>
          <w:trHeight w:val="402" w:hRule="atLeast"/>
        </w:trPr>
        <w:tc>
          <w:tcPr>
            <w:tcW w:w="1148" w:type="dxa"/>
          </w:tcPr>
          <w:p>
            <w:pPr>
              <w:pStyle w:val="TableParagraph"/>
              <w:spacing w:before="68"/>
              <w:ind w:right="97"/>
              <w:jc w:val="right"/>
              <w:rPr>
                <w:rFonts w:ascii="Calibri"/>
                <w:sz w:val="18"/>
              </w:rPr>
            </w:pPr>
            <w:r>
              <w:rPr>
                <w:rFonts w:ascii="Calibri"/>
                <w:spacing w:val="-10"/>
                <w:sz w:val="18"/>
              </w:rPr>
              <w:t>8</w:t>
            </w:r>
          </w:p>
        </w:tc>
        <w:tc>
          <w:tcPr>
            <w:tcW w:w="1623" w:type="dxa"/>
          </w:tcPr>
          <w:p>
            <w:pPr>
              <w:pStyle w:val="TableParagraph"/>
              <w:spacing w:line="265" w:lineRule="exact"/>
              <w:ind w:right="99"/>
              <w:jc w:val="right"/>
              <w:rPr>
                <w:rFonts w:ascii="Calibri"/>
                <w:sz w:val="22"/>
              </w:rPr>
            </w:pPr>
            <w:r>
              <w:rPr>
                <w:rFonts w:ascii="Calibri"/>
                <w:spacing w:val="-5"/>
                <w:sz w:val="22"/>
              </w:rPr>
              <w:t>24</w:t>
            </w:r>
          </w:p>
        </w:tc>
        <w:tc>
          <w:tcPr>
            <w:tcW w:w="1402" w:type="dxa"/>
          </w:tcPr>
          <w:p>
            <w:pPr>
              <w:pStyle w:val="TableParagraph"/>
              <w:spacing w:line="265" w:lineRule="exact"/>
              <w:ind w:right="98"/>
              <w:jc w:val="right"/>
              <w:rPr>
                <w:rFonts w:ascii="Calibri"/>
                <w:sz w:val="22"/>
              </w:rPr>
            </w:pPr>
            <w:r>
              <w:rPr>
                <w:rFonts w:ascii="Calibri"/>
                <w:spacing w:val="-5"/>
                <w:sz w:val="22"/>
              </w:rPr>
              <w:t>22</w:t>
            </w:r>
          </w:p>
        </w:tc>
        <w:tc>
          <w:tcPr>
            <w:tcW w:w="1805" w:type="dxa"/>
          </w:tcPr>
          <w:p>
            <w:pPr>
              <w:pStyle w:val="TableParagraph"/>
              <w:spacing w:line="265" w:lineRule="exact"/>
              <w:ind w:right="98"/>
              <w:jc w:val="right"/>
              <w:rPr>
                <w:rFonts w:ascii="Calibri"/>
                <w:sz w:val="22"/>
              </w:rPr>
            </w:pPr>
            <w:r>
              <w:rPr>
                <w:rFonts w:ascii="Calibri"/>
                <w:spacing w:val="-5"/>
                <w:sz w:val="22"/>
              </w:rPr>
              <w:t>576</w:t>
            </w:r>
          </w:p>
        </w:tc>
        <w:tc>
          <w:tcPr>
            <w:tcW w:w="1517" w:type="dxa"/>
          </w:tcPr>
          <w:p>
            <w:pPr>
              <w:pStyle w:val="TableParagraph"/>
              <w:spacing w:line="265" w:lineRule="exact"/>
              <w:ind w:right="97"/>
              <w:jc w:val="right"/>
              <w:rPr>
                <w:rFonts w:ascii="Calibri"/>
                <w:sz w:val="22"/>
              </w:rPr>
            </w:pPr>
            <w:r>
              <w:rPr>
                <w:rFonts w:ascii="Calibri"/>
                <w:spacing w:val="-5"/>
                <w:sz w:val="22"/>
              </w:rPr>
              <w:t>484</w:t>
            </w:r>
          </w:p>
        </w:tc>
        <w:tc>
          <w:tcPr>
            <w:tcW w:w="1526" w:type="dxa"/>
          </w:tcPr>
          <w:p>
            <w:pPr>
              <w:pStyle w:val="TableParagraph"/>
              <w:spacing w:line="265" w:lineRule="exact"/>
              <w:ind w:right="101"/>
              <w:jc w:val="right"/>
              <w:rPr>
                <w:rFonts w:ascii="Calibri"/>
                <w:sz w:val="22"/>
              </w:rPr>
            </w:pPr>
            <w:r>
              <w:rPr>
                <w:rFonts w:ascii="Calibri"/>
                <w:spacing w:val="-5"/>
                <w:sz w:val="22"/>
              </w:rPr>
              <w:t>528</w:t>
            </w:r>
          </w:p>
        </w:tc>
      </w:tr>
      <w:tr>
        <w:trPr>
          <w:trHeight w:val="402" w:hRule="atLeast"/>
        </w:trPr>
        <w:tc>
          <w:tcPr>
            <w:tcW w:w="1148" w:type="dxa"/>
          </w:tcPr>
          <w:p>
            <w:pPr>
              <w:pStyle w:val="TableParagraph"/>
              <w:spacing w:before="68"/>
              <w:ind w:right="97"/>
              <w:jc w:val="right"/>
              <w:rPr>
                <w:rFonts w:ascii="Calibri"/>
                <w:sz w:val="18"/>
              </w:rPr>
            </w:pPr>
            <w:r>
              <w:rPr>
                <w:rFonts w:ascii="Calibri"/>
                <w:spacing w:val="-10"/>
                <w:sz w:val="18"/>
              </w:rPr>
              <w:t>9</w:t>
            </w:r>
          </w:p>
        </w:tc>
        <w:tc>
          <w:tcPr>
            <w:tcW w:w="1623" w:type="dxa"/>
          </w:tcPr>
          <w:p>
            <w:pPr>
              <w:pStyle w:val="TableParagraph"/>
              <w:spacing w:line="265" w:lineRule="exact"/>
              <w:ind w:right="99"/>
              <w:jc w:val="right"/>
              <w:rPr>
                <w:rFonts w:ascii="Calibri"/>
                <w:sz w:val="22"/>
              </w:rPr>
            </w:pPr>
            <w:r>
              <w:rPr>
                <w:rFonts w:ascii="Calibri"/>
                <w:spacing w:val="-5"/>
                <w:sz w:val="22"/>
              </w:rPr>
              <w:t>24</w:t>
            </w:r>
          </w:p>
        </w:tc>
        <w:tc>
          <w:tcPr>
            <w:tcW w:w="1402" w:type="dxa"/>
          </w:tcPr>
          <w:p>
            <w:pPr>
              <w:pStyle w:val="TableParagraph"/>
              <w:spacing w:line="265" w:lineRule="exact"/>
              <w:ind w:right="98"/>
              <w:jc w:val="right"/>
              <w:rPr>
                <w:rFonts w:ascii="Calibri"/>
                <w:sz w:val="22"/>
              </w:rPr>
            </w:pPr>
            <w:r>
              <w:rPr>
                <w:rFonts w:ascii="Calibri"/>
                <w:spacing w:val="-5"/>
                <w:sz w:val="22"/>
              </w:rPr>
              <w:t>25</w:t>
            </w:r>
          </w:p>
        </w:tc>
        <w:tc>
          <w:tcPr>
            <w:tcW w:w="1805" w:type="dxa"/>
          </w:tcPr>
          <w:p>
            <w:pPr>
              <w:pStyle w:val="TableParagraph"/>
              <w:spacing w:line="265" w:lineRule="exact"/>
              <w:ind w:right="98"/>
              <w:jc w:val="right"/>
              <w:rPr>
                <w:rFonts w:ascii="Calibri"/>
                <w:sz w:val="22"/>
              </w:rPr>
            </w:pPr>
            <w:r>
              <w:rPr>
                <w:rFonts w:ascii="Calibri"/>
                <w:spacing w:val="-5"/>
                <w:sz w:val="22"/>
              </w:rPr>
              <w:t>576</w:t>
            </w:r>
          </w:p>
        </w:tc>
        <w:tc>
          <w:tcPr>
            <w:tcW w:w="1517" w:type="dxa"/>
          </w:tcPr>
          <w:p>
            <w:pPr>
              <w:pStyle w:val="TableParagraph"/>
              <w:spacing w:line="265" w:lineRule="exact"/>
              <w:ind w:right="97"/>
              <w:jc w:val="right"/>
              <w:rPr>
                <w:rFonts w:ascii="Calibri"/>
                <w:sz w:val="22"/>
              </w:rPr>
            </w:pPr>
            <w:r>
              <w:rPr>
                <w:rFonts w:ascii="Calibri"/>
                <w:spacing w:val="-5"/>
                <w:sz w:val="22"/>
              </w:rPr>
              <w:t>625</w:t>
            </w:r>
          </w:p>
        </w:tc>
        <w:tc>
          <w:tcPr>
            <w:tcW w:w="1526" w:type="dxa"/>
          </w:tcPr>
          <w:p>
            <w:pPr>
              <w:pStyle w:val="TableParagraph"/>
              <w:spacing w:line="265" w:lineRule="exact"/>
              <w:ind w:right="101"/>
              <w:jc w:val="right"/>
              <w:rPr>
                <w:rFonts w:ascii="Calibri"/>
                <w:sz w:val="22"/>
              </w:rPr>
            </w:pPr>
            <w:r>
              <w:rPr>
                <w:rFonts w:ascii="Calibri"/>
                <w:spacing w:val="-5"/>
                <w:sz w:val="22"/>
              </w:rPr>
              <w:t>600</w:t>
            </w:r>
          </w:p>
        </w:tc>
      </w:tr>
      <w:tr>
        <w:trPr>
          <w:trHeight w:val="403" w:hRule="atLeast"/>
        </w:trPr>
        <w:tc>
          <w:tcPr>
            <w:tcW w:w="1148" w:type="dxa"/>
          </w:tcPr>
          <w:p>
            <w:pPr>
              <w:pStyle w:val="TableParagraph"/>
              <w:spacing w:before="69"/>
              <w:ind w:right="98"/>
              <w:jc w:val="right"/>
              <w:rPr>
                <w:rFonts w:ascii="Calibri"/>
                <w:sz w:val="18"/>
              </w:rPr>
            </w:pPr>
            <w:r>
              <w:rPr>
                <w:rFonts w:ascii="Calibri"/>
                <w:spacing w:val="-5"/>
                <w:sz w:val="18"/>
              </w:rPr>
              <w:t>10</w:t>
            </w:r>
          </w:p>
        </w:tc>
        <w:tc>
          <w:tcPr>
            <w:tcW w:w="1623" w:type="dxa"/>
          </w:tcPr>
          <w:p>
            <w:pPr>
              <w:pStyle w:val="TableParagraph"/>
              <w:spacing w:line="266" w:lineRule="exact"/>
              <w:ind w:right="99"/>
              <w:jc w:val="right"/>
              <w:rPr>
                <w:rFonts w:ascii="Calibri"/>
                <w:sz w:val="22"/>
              </w:rPr>
            </w:pPr>
            <w:r>
              <w:rPr>
                <w:rFonts w:ascii="Calibri"/>
                <w:spacing w:val="-5"/>
                <w:sz w:val="22"/>
              </w:rPr>
              <w:t>19</w:t>
            </w:r>
          </w:p>
        </w:tc>
        <w:tc>
          <w:tcPr>
            <w:tcW w:w="1402" w:type="dxa"/>
          </w:tcPr>
          <w:p>
            <w:pPr>
              <w:pStyle w:val="TableParagraph"/>
              <w:spacing w:line="266" w:lineRule="exact"/>
              <w:ind w:right="98"/>
              <w:jc w:val="right"/>
              <w:rPr>
                <w:rFonts w:ascii="Calibri"/>
                <w:sz w:val="22"/>
              </w:rPr>
            </w:pPr>
            <w:r>
              <w:rPr>
                <w:rFonts w:ascii="Calibri"/>
                <w:spacing w:val="-5"/>
                <w:sz w:val="22"/>
              </w:rPr>
              <w:t>21</w:t>
            </w:r>
          </w:p>
        </w:tc>
        <w:tc>
          <w:tcPr>
            <w:tcW w:w="1805" w:type="dxa"/>
          </w:tcPr>
          <w:p>
            <w:pPr>
              <w:pStyle w:val="TableParagraph"/>
              <w:spacing w:line="266" w:lineRule="exact"/>
              <w:ind w:right="98"/>
              <w:jc w:val="right"/>
              <w:rPr>
                <w:rFonts w:ascii="Calibri"/>
                <w:sz w:val="22"/>
              </w:rPr>
            </w:pPr>
            <w:r>
              <w:rPr>
                <w:rFonts w:ascii="Calibri"/>
                <w:spacing w:val="-5"/>
                <w:sz w:val="22"/>
              </w:rPr>
              <w:t>361</w:t>
            </w:r>
          </w:p>
        </w:tc>
        <w:tc>
          <w:tcPr>
            <w:tcW w:w="1517" w:type="dxa"/>
          </w:tcPr>
          <w:p>
            <w:pPr>
              <w:pStyle w:val="TableParagraph"/>
              <w:spacing w:line="266" w:lineRule="exact"/>
              <w:ind w:right="97"/>
              <w:jc w:val="right"/>
              <w:rPr>
                <w:rFonts w:ascii="Calibri"/>
                <w:sz w:val="22"/>
              </w:rPr>
            </w:pPr>
            <w:r>
              <w:rPr>
                <w:rFonts w:ascii="Calibri"/>
                <w:spacing w:val="-5"/>
                <w:sz w:val="22"/>
              </w:rPr>
              <w:t>441</w:t>
            </w:r>
          </w:p>
        </w:tc>
        <w:tc>
          <w:tcPr>
            <w:tcW w:w="1526" w:type="dxa"/>
          </w:tcPr>
          <w:p>
            <w:pPr>
              <w:pStyle w:val="TableParagraph"/>
              <w:spacing w:line="266" w:lineRule="exact"/>
              <w:ind w:right="101"/>
              <w:jc w:val="right"/>
              <w:rPr>
                <w:rFonts w:ascii="Calibri"/>
                <w:sz w:val="22"/>
              </w:rPr>
            </w:pPr>
            <w:r>
              <w:rPr>
                <w:rFonts w:ascii="Calibri"/>
                <w:spacing w:val="-5"/>
                <w:sz w:val="22"/>
              </w:rPr>
              <w:t>399</w:t>
            </w:r>
          </w:p>
        </w:tc>
      </w:tr>
      <w:tr>
        <w:trPr>
          <w:trHeight w:val="402" w:hRule="atLeast"/>
        </w:trPr>
        <w:tc>
          <w:tcPr>
            <w:tcW w:w="1148" w:type="dxa"/>
          </w:tcPr>
          <w:p>
            <w:pPr>
              <w:pStyle w:val="TableParagraph"/>
              <w:spacing w:before="68"/>
              <w:ind w:right="98"/>
              <w:jc w:val="right"/>
              <w:rPr>
                <w:rFonts w:ascii="Calibri"/>
                <w:sz w:val="18"/>
              </w:rPr>
            </w:pPr>
            <w:r>
              <w:rPr>
                <w:rFonts w:ascii="Calibri"/>
                <w:spacing w:val="-5"/>
                <w:sz w:val="18"/>
              </w:rPr>
              <w:t>11</w:t>
            </w:r>
          </w:p>
        </w:tc>
        <w:tc>
          <w:tcPr>
            <w:tcW w:w="1623" w:type="dxa"/>
          </w:tcPr>
          <w:p>
            <w:pPr>
              <w:pStyle w:val="TableParagraph"/>
              <w:spacing w:line="265" w:lineRule="exact"/>
              <w:ind w:right="99"/>
              <w:jc w:val="right"/>
              <w:rPr>
                <w:rFonts w:ascii="Calibri"/>
                <w:sz w:val="22"/>
              </w:rPr>
            </w:pPr>
            <w:r>
              <w:rPr>
                <w:rFonts w:ascii="Calibri"/>
                <w:spacing w:val="-5"/>
                <w:sz w:val="22"/>
              </w:rPr>
              <w:t>28</w:t>
            </w:r>
          </w:p>
        </w:tc>
        <w:tc>
          <w:tcPr>
            <w:tcW w:w="1402" w:type="dxa"/>
          </w:tcPr>
          <w:p>
            <w:pPr>
              <w:pStyle w:val="TableParagraph"/>
              <w:spacing w:line="265" w:lineRule="exact"/>
              <w:ind w:right="98"/>
              <w:jc w:val="right"/>
              <w:rPr>
                <w:rFonts w:ascii="Calibri"/>
                <w:sz w:val="22"/>
              </w:rPr>
            </w:pPr>
            <w:r>
              <w:rPr>
                <w:rFonts w:ascii="Calibri"/>
                <w:spacing w:val="-5"/>
                <w:sz w:val="22"/>
              </w:rPr>
              <w:t>26</w:t>
            </w:r>
          </w:p>
        </w:tc>
        <w:tc>
          <w:tcPr>
            <w:tcW w:w="1805" w:type="dxa"/>
          </w:tcPr>
          <w:p>
            <w:pPr>
              <w:pStyle w:val="TableParagraph"/>
              <w:spacing w:line="265" w:lineRule="exact"/>
              <w:ind w:right="98"/>
              <w:jc w:val="right"/>
              <w:rPr>
                <w:rFonts w:ascii="Calibri"/>
                <w:sz w:val="22"/>
              </w:rPr>
            </w:pPr>
            <w:r>
              <w:rPr>
                <w:rFonts w:ascii="Calibri"/>
                <w:spacing w:val="-5"/>
                <w:sz w:val="22"/>
              </w:rPr>
              <w:t>784</w:t>
            </w:r>
          </w:p>
        </w:tc>
        <w:tc>
          <w:tcPr>
            <w:tcW w:w="1517" w:type="dxa"/>
          </w:tcPr>
          <w:p>
            <w:pPr>
              <w:pStyle w:val="TableParagraph"/>
              <w:spacing w:line="265" w:lineRule="exact"/>
              <w:ind w:right="97"/>
              <w:jc w:val="right"/>
              <w:rPr>
                <w:rFonts w:ascii="Calibri"/>
                <w:sz w:val="22"/>
              </w:rPr>
            </w:pPr>
            <w:r>
              <w:rPr>
                <w:rFonts w:ascii="Calibri"/>
                <w:spacing w:val="-5"/>
                <w:sz w:val="22"/>
              </w:rPr>
              <w:t>676</w:t>
            </w:r>
          </w:p>
        </w:tc>
        <w:tc>
          <w:tcPr>
            <w:tcW w:w="1526" w:type="dxa"/>
          </w:tcPr>
          <w:p>
            <w:pPr>
              <w:pStyle w:val="TableParagraph"/>
              <w:spacing w:line="265" w:lineRule="exact"/>
              <w:ind w:right="101"/>
              <w:jc w:val="right"/>
              <w:rPr>
                <w:rFonts w:ascii="Calibri"/>
                <w:sz w:val="22"/>
              </w:rPr>
            </w:pPr>
            <w:r>
              <w:rPr>
                <w:rFonts w:ascii="Calibri"/>
                <w:spacing w:val="-5"/>
                <w:sz w:val="22"/>
              </w:rPr>
              <w:t>728</w:t>
            </w:r>
          </w:p>
        </w:tc>
      </w:tr>
      <w:tr>
        <w:trPr>
          <w:trHeight w:val="402" w:hRule="atLeast"/>
        </w:trPr>
        <w:tc>
          <w:tcPr>
            <w:tcW w:w="1148" w:type="dxa"/>
          </w:tcPr>
          <w:p>
            <w:pPr>
              <w:pStyle w:val="TableParagraph"/>
              <w:spacing w:before="68"/>
              <w:ind w:right="98"/>
              <w:jc w:val="right"/>
              <w:rPr>
                <w:rFonts w:ascii="Calibri"/>
                <w:sz w:val="18"/>
              </w:rPr>
            </w:pPr>
            <w:r>
              <w:rPr>
                <w:rFonts w:ascii="Calibri"/>
                <w:spacing w:val="-5"/>
                <w:sz w:val="18"/>
              </w:rPr>
              <w:t>12</w:t>
            </w:r>
          </w:p>
        </w:tc>
        <w:tc>
          <w:tcPr>
            <w:tcW w:w="1623" w:type="dxa"/>
          </w:tcPr>
          <w:p>
            <w:pPr>
              <w:pStyle w:val="TableParagraph"/>
              <w:spacing w:line="265" w:lineRule="exact"/>
              <w:ind w:right="99"/>
              <w:jc w:val="right"/>
              <w:rPr>
                <w:rFonts w:ascii="Calibri"/>
                <w:sz w:val="22"/>
              </w:rPr>
            </w:pPr>
            <w:r>
              <w:rPr>
                <w:rFonts w:ascii="Calibri"/>
                <w:spacing w:val="-5"/>
                <w:sz w:val="22"/>
              </w:rPr>
              <w:t>23</w:t>
            </w:r>
          </w:p>
        </w:tc>
        <w:tc>
          <w:tcPr>
            <w:tcW w:w="1402" w:type="dxa"/>
          </w:tcPr>
          <w:p>
            <w:pPr>
              <w:pStyle w:val="TableParagraph"/>
              <w:spacing w:line="265" w:lineRule="exact"/>
              <w:ind w:right="98"/>
              <w:jc w:val="right"/>
              <w:rPr>
                <w:rFonts w:ascii="Calibri"/>
                <w:sz w:val="22"/>
              </w:rPr>
            </w:pPr>
            <w:r>
              <w:rPr>
                <w:rFonts w:ascii="Calibri"/>
                <w:spacing w:val="-5"/>
                <w:sz w:val="22"/>
              </w:rPr>
              <w:t>25</w:t>
            </w:r>
          </w:p>
        </w:tc>
        <w:tc>
          <w:tcPr>
            <w:tcW w:w="1805" w:type="dxa"/>
          </w:tcPr>
          <w:p>
            <w:pPr>
              <w:pStyle w:val="TableParagraph"/>
              <w:spacing w:line="265" w:lineRule="exact"/>
              <w:ind w:right="98"/>
              <w:jc w:val="right"/>
              <w:rPr>
                <w:rFonts w:ascii="Calibri"/>
                <w:sz w:val="22"/>
              </w:rPr>
            </w:pPr>
            <w:r>
              <w:rPr>
                <w:rFonts w:ascii="Calibri"/>
                <w:spacing w:val="-5"/>
                <w:sz w:val="22"/>
              </w:rPr>
              <w:t>529</w:t>
            </w:r>
          </w:p>
        </w:tc>
        <w:tc>
          <w:tcPr>
            <w:tcW w:w="1517" w:type="dxa"/>
          </w:tcPr>
          <w:p>
            <w:pPr>
              <w:pStyle w:val="TableParagraph"/>
              <w:spacing w:line="265" w:lineRule="exact"/>
              <w:ind w:right="97"/>
              <w:jc w:val="right"/>
              <w:rPr>
                <w:rFonts w:ascii="Calibri"/>
                <w:sz w:val="22"/>
              </w:rPr>
            </w:pPr>
            <w:r>
              <w:rPr>
                <w:rFonts w:ascii="Calibri"/>
                <w:spacing w:val="-5"/>
                <w:sz w:val="22"/>
              </w:rPr>
              <w:t>625</w:t>
            </w:r>
          </w:p>
        </w:tc>
        <w:tc>
          <w:tcPr>
            <w:tcW w:w="1526" w:type="dxa"/>
          </w:tcPr>
          <w:p>
            <w:pPr>
              <w:pStyle w:val="TableParagraph"/>
              <w:spacing w:line="265" w:lineRule="exact"/>
              <w:ind w:right="101"/>
              <w:jc w:val="right"/>
              <w:rPr>
                <w:rFonts w:ascii="Calibri"/>
                <w:sz w:val="22"/>
              </w:rPr>
            </w:pPr>
            <w:r>
              <w:rPr>
                <w:rFonts w:ascii="Calibri"/>
                <w:spacing w:val="-5"/>
                <w:sz w:val="22"/>
              </w:rPr>
              <w:t>575</w:t>
            </w:r>
          </w:p>
        </w:tc>
      </w:tr>
      <w:tr>
        <w:trPr>
          <w:trHeight w:val="402" w:hRule="atLeast"/>
        </w:trPr>
        <w:tc>
          <w:tcPr>
            <w:tcW w:w="1148" w:type="dxa"/>
          </w:tcPr>
          <w:p>
            <w:pPr>
              <w:pStyle w:val="TableParagraph"/>
              <w:spacing w:before="68"/>
              <w:ind w:right="98"/>
              <w:jc w:val="right"/>
              <w:rPr>
                <w:rFonts w:ascii="Calibri"/>
                <w:sz w:val="18"/>
              </w:rPr>
            </w:pPr>
            <w:r>
              <w:rPr>
                <w:rFonts w:ascii="Calibri"/>
                <w:spacing w:val="-5"/>
                <w:sz w:val="18"/>
              </w:rPr>
              <w:t>13</w:t>
            </w:r>
          </w:p>
        </w:tc>
        <w:tc>
          <w:tcPr>
            <w:tcW w:w="1623" w:type="dxa"/>
          </w:tcPr>
          <w:p>
            <w:pPr>
              <w:pStyle w:val="TableParagraph"/>
              <w:spacing w:line="265" w:lineRule="exact"/>
              <w:ind w:right="99"/>
              <w:jc w:val="right"/>
              <w:rPr>
                <w:rFonts w:ascii="Calibri"/>
                <w:sz w:val="22"/>
              </w:rPr>
            </w:pPr>
            <w:r>
              <w:rPr>
                <w:rFonts w:ascii="Calibri"/>
                <w:spacing w:val="-5"/>
                <w:sz w:val="22"/>
              </w:rPr>
              <w:t>17</w:t>
            </w:r>
          </w:p>
        </w:tc>
        <w:tc>
          <w:tcPr>
            <w:tcW w:w="1402" w:type="dxa"/>
          </w:tcPr>
          <w:p>
            <w:pPr>
              <w:pStyle w:val="TableParagraph"/>
              <w:spacing w:line="265" w:lineRule="exact"/>
              <w:ind w:right="98"/>
              <w:jc w:val="right"/>
              <w:rPr>
                <w:rFonts w:ascii="Calibri"/>
                <w:sz w:val="22"/>
              </w:rPr>
            </w:pPr>
            <w:r>
              <w:rPr>
                <w:rFonts w:ascii="Calibri"/>
                <w:spacing w:val="-5"/>
                <w:sz w:val="22"/>
              </w:rPr>
              <w:t>22</w:t>
            </w:r>
          </w:p>
        </w:tc>
        <w:tc>
          <w:tcPr>
            <w:tcW w:w="1805" w:type="dxa"/>
          </w:tcPr>
          <w:p>
            <w:pPr>
              <w:pStyle w:val="TableParagraph"/>
              <w:spacing w:line="265" w:lineRule="exact"/>
              <w:ind w:right="98"/>
              <w:jc w:val="right"/>
              <w:rPr>
                <w:rFonts w:ascii="Calibri"/>
                <w:sz w:val="22"/>
              </w:rPr>
            </w:pPr>
            <w:r>
              <w:rPr>
                <w:rFonts w:ascii="Calibri"/>
                <w:spacing w:val="-5"/>
                <w:sz w:val="22"/>
              </w:rPr>
              <w:t>289</w:t>
            </w:r>
          </w:p>
        </w:tc>
        <w:tc>
          <w:tcPr>
            <w:tcW w:w="1517" w:type="dxa"/>
          </w:tcPr>
          <w:p>
            <w:pPr>
              <w:pStyle w:val="TableParagraph"/>
              <w:spacing w:line="265" w:lineRule="exact"/>
              <w:ind w:right="97"/>
              <w:jc w:val="right"/>
              <w:rPr>
                <w:rFonts w:ascii="Calibri"/>
                <w:sz w:val="22"/>
              </w:rPr>
            </w:pPr>
            <w:r>
              <w:rPr>
                <w:rFonts w:ascii="Calibri"/>
                <w:spacing w:val="-5"/>
                <w:sz w:val="22"/>
              </w:rPr>
              <w:t>484</w:t>
            </w:r>
          </w:p>
        </w:tc>
        <w:tc>
          <w:tcPr>
            <w:tcW w:w="1526" w:type="dxa"/>
          </w:tcPr>
          <w:p>
            <w:pPr>
              <w:pStyle w:val="TableParagraph"/>
              <w:spacing w:line="265" w:lineRule="exact"/>
              <w:ind w:right="101"/>
              <w:jc w:val="right"/>
              <w:rPr>
                <w:rFonts w:ascii="Calibri"/>
                <w:sz w:val="22"/>
              </w:rPr>
            </w:pPr>
            <w:r>
              <w:rPr>
                <w:rFonts w:ascii="Calibri"/>
                <w:spacing w:val="-5"/>
                <w:sz w:val="22"/>
              </w:rPr>
              <w:t>374</w:t>
            </w:r>
          </w:p>
        </w:tc>
      </w:tr>
      <w:tr>
        <w:trPr>
          <w:trHeight w:val="403" w:hRule="atLeast"/>
        </w:trPr>
        <w:tc>
          <w:tcPr>
            <w:tcW w:w="1148" w:type="dxa"/>
          </w:tcPr>
          <w:p>
            <w:pPr>
              <w:pStyle w:val="TableParagraph"/>
              <w:spacing w:before="69"/>
              <w:ind w:right="98"/>
              <w:jc w:val="right"/>
              <w:rPr>
                <w:rFonts w:ascii="Calibri"/>
                <w:sz w:val="18"/>
              </w:rPr>
            </w:pPr>
            <w:r>
              <w:rPr>
                <w:rFonts w:ascii="Calibri"/>
                <w:spacing w:val="-5"/>
                <w:sz w:val="18"/>
              </w:rPr>
              <w:t>14</w:t>
            </w:r>
          </w:p>
        </w:tc>
        <w:tc>
          <w:tcPr>
            <w:tcW w:w="1623" w:type="dxa"/>
          </w:tcPr>
          <w:p>
            <w:pPr>
              <w:pStyle w:val="TableParagraph"/>
              <w:spacing w:line="266" w:lineRule="exact"/>
              <w:ind w:right="99"/>
              <w:jc w:val="right"/>
              <w:rPr>
                <w:rFonts w:ascii="Calibri"/>
                <w:sz w:val="22"/>
              </w:rPr>
            </w:pPr>
            <w:r>
              <w:rPr>
                <w:rFonts w:ascii="Calibri"/>
                <w:spacing w:val="-5"/>
                <w:sz w:val="22"/>
              </w:rPr>
              <w:t>20</w:t>
            </w:r>
          </w:p>
        </w:tc>
        <w:tc>
          <w:tcPr>
            <w:tcW w:w="1402" w:type="dxa"/>
          </w:tcPr>
          <w:p>
            <w:pPr>
              <w:pStyle w:val="TableParagraph"/>
              <w:spacing w:line="266" w:lineRule="exact"/>
              <w:ind w:right="98"/>
              <w:jc w:val="right"/>
              <w:rPr>
                <w:rFonts w:ascii="Calibri"/>
                <w:sz w:val="22"/>
              </w:rPr>
            </w:pPr>
            <w:r>
              <w:rPr>
                <w:rFonts w:ascii="Calibri"/>
                <w:spacing w:val="-5"/>
                <w:sz w:val="22"/>
              </w:rPr>
              <w:t>23</w:t>
            </w:r>
          </w:p>
        </w:tc>
        <w:tc>
          <w:tcPr>
            <w:tcW w:w="1805" w:type="dxa"/>
          </w:tcPr>
          <w:p>
            <w:pPr>
              <w:pStyle w:val="TableParagraph"/>
              <w:spacing w:line="266" w:lineRule="exact"/>
              <w:ind w:right="98"/>
              <w:jc w:val="right"/>
              <w:rPr>
                <w:rFonts w:ascii="Calibri"/>
                <w:sz w:val="22"/>
              </w:rPr>
            </w:pPr>
            <w:r>
              <w:rPr>
                <w:rFonts w:ascii="Calibri"/>
                <w:spacing w:val="-5"/>
                <w:sz w:val="22"/>
              </w:rPr>
              <w:t>400</w:t>
            </w:r>
          </w:p>
        </w:tc>
        <w:tc>
          <w:tcPr>
            <w:tcW w:w="1517" w:type="dxa"/>
          </w:tcPr>
          <w:p>
            <w:pPr>
              <w:pStyle w:val="TableParagraph"/>
              <w:spacing w:line="266" w:lineRule="exact"/>
              <w:ind w:right="97"/>
              <w:jc w:val="right"/>
              <w:rPr>
                <w:rFonts w:ascii="Calibri"/>
                <w:sz w:val="22"/>
              </w:rPr>
            </w:pPr>
            <w:r>
              <w:rPr>
                <w:rFonts w:ascii="Calibri"/>
                <w:spacing w:val="-5"/>
                <w:sz w:val="22"/>
              </w:rPr>
              <w:t>529</w:t>
            </w:r>
          </w:p>
        </w:tc>
        <w:tc>
          <w:tcPr>
            <w:tcW w:w="1526" w:type="dxa"/>
          </w:tcPr>
          <w:p>
            <w:pPr>
              <w:pStyle w:val="TableParagraph"/>
              <w:spacing w:line="266" w:lineRule="exact"/>
              <w:ind w:right="101"/>
              <w:jc w:val="right"/>
              <w:rPr>
                <w:rFonts w:ascii="Calibri"/>
                <w:sz w:val="22"/>
              </w:rPr>
            </w:pPr>
            <w:r>
              <w:rPr>
                <w:rFonts w:ascii="Calibri"/>
                <w:spacing w:val="-5"/>
                <w:sz w:val="22"/>
              </w:rPr>
              <w:t>460</w:t>
            </w:r>
          </w:p>
        </w:tc>
      </w:tr>
      <w:tr>
        <w:trPr>
          <w:trHeight w:val="402" w:hRule="atLeast"/>
        </w:trPr>
        <w:tc>
          <w:tcPr>
            <w:tcW w:w="1148" w:type="dxa"/>
          </w:tcPr>
          <w:p>
            <w:pPr>
              <w:pStyle w:val="TableParagraph"/>
              <w:spacing w:before="68"/>
              <w:ind w:right="98"/>
              <w:jc w:val="right"/>
              <w:rPr>
                <w:rFonts w:ascii="Calibri"/>
                <w:sz w:val="18"/>
              </w:rPr>
            </w:pPr>
            <w:r>
              <w:rPr>
                <w:rFonts w:ascii="Calibri"/>
                <w:spacing w:val="-5"/>
                <w:sz w:val="18"/>
              </w:rPr>
              <w:t>15</w:t>
            </w:r>
          </w:p>
        </w:tc>
        <w:tc>
          <w:tcPr>
            <w:tcW w:w="1623" w:type="dxa"/>
          </w:tcPr>
          <w:p>
            <w:pPr>
              <w:pStyle w:val="TableParagraph"/>
              <w:spacing w:line="265" w:lineRule="exact"/>
              <w:ind w:right="99"/>
              <w:jc w:val="right"/>
              <w:rPr>
                <w:rFonts w:ascii="Calibri"/>
                <w:sz w:val="22"/>
              </w:rPr>
            </w:pPr>
            <w:r>
              <w:rPr>
                <w:rFonts w:ascii="Calibri"/>
                <w:spacing w:val="-5"/>
                <w:sz w:val="22"/>
              </w:rPr>
              <w:t>23</w:t>
            </w:r>
          </w:p>
        </w:tc>
        <w:tc>
          <w:tcPr>
            <w:tcW w:w="1402" w:type="dxa"/>
          </w:tcPr>
          <w:p>
            <w:pPr>
              <w:pStyle w:val="TableParagraph"/>
              <w:spacing w:line="265" w:lineRule="exact"/>
              <w:ind w:right="98"/>
              <w:jc w:val="right"/>
              <w:rPr>
                <w:rFonts w:ascii="Calibri"/>
                <w:sz w:val="22"/>
              </w:rPr>
            </w:pPr>
            <w:r>
              <w:rPr>
                <w:rFonts w:ascii="Calibri"/>
                <w:spacing w:val="-5"/>
                <w:sz w:val="22"/>
              </w:rPr>
              <w:t>24</w:t>
            </w:r>
          </w:p>
        </w:tc>
        <w:tc>
          <w:tcPr>
            <w:tcW w:w="1805" w:type="dxa"/>
          </w:tcPr>
          <w:p>
            <w:pPr>
              <w:pStyle w:val="TableParagraph"/>
              <w:spacing w:line="265" w:lineRule="exact"/>
              <w:ind w:right="98"/>
              <w:jc w:val="right"/>
              <w:rPr>
                <w:rFonts w:ascii="Calibri"/>
                <w:sz w:val="22"/>
              </w:rPr>
            </w:pPr>
            <w:r>
              <w:rPr>
                <w:rFonts w:ascii="Calibri"/>
                <w:spacing w:val="-5"/>
                <w:sz w:val="22"/>
              </w:rPr>
              <w:t>529</w:t>
            </w:r>
          </w:p>
        </w:tc>
        <w:tc>
          <w:tcPr>
            <w:tcW w:w="1517" w:type="dxa"/>
          </w:tcPr>
          <w:p>
            <w:pPr>
              <w:pStyle w:val="TableParagraph"/>
              <w:spacing w:line="265" w:lineRule="exact"/>
              <w:ind w:right="97"/>
              <w:jc w:val="right"/>
              <w:rPr>
                <w:rFonts w:ascii="Calibri"/>
                <w:sz w:val="22"/>
              </w:rPr>
            </w:pPr>
            <w:r>
              <w:rPr>
                <w:rFonts w:ascii="Calibri"/>
                <w:spacing w:val="-5"/>
                <w:sz w:val="22"/>
              </w:rPr>
              <w:t>576</w:t>
            </w:r>
          </w:p>
        </w:tc>
        <w:tc>
          <w:tcPr>
            <w:tcW w:w="1526" w:type="dxa"/>
          </w:tcPr>
          <w:p>
            <w:pPr>
              <w:pStyle w:val="TableParagraph"/>
              <w:spacing w:line="265" w:lineRule="exact"/>
              <w:ind w:right="101"/>
              <w:jc w:val="right"/>
              <w:rPr>
                <w:rFonts w:ascii="Calibri"/>
                <w:sz w:val="22"/>
              </w:rPr>
            </w:pPr>
            <w:r>
              <w:rPr>
                <w:rFonts w:ascii="Calibri"/>
                <w:spacing w:val="-5"/>
                <w:sz w:val="22"/>
              </w:rPr>
              <w:t>552</w:t>
            </w:r>
          </w:p>
        </w:tc>
      </w:tr>
      <w:tr>
        <w:trPr>
          <w:trHeight w:val="402" w:hRule="atLeast"/>
        </w:trPr>
        <w:tc>
          <w:tcPr>
            <w:tcW w:w="1148" w:type="dxa"/>
          </w:tcPr>
          <w:p>
            <w:pPr>
              <w:pStyle w:val="TableParagraph"/>
              <w:spacing w:before="68"/>
              <w:ind w:right="98"/>
              <w:jc w:val="right"/>
              <w:rPr>
                <w:rFonts w:ascii="Calibri"/>
                <w:sz w:val="18"/>
              </w:rPr>
            </w:pPr>
            <w:r>
              <w:rPr>
                <w:rFonts w:ascii="Calibri"/>
                <w:spacing w:val="-5"/>
                <w:sz w:val="18"/>
              </w:rPr>
              <w:t>16</w:t>
            </w:r>
          </w:p>
        </w:tc>
        <w:tc>
          <w:tcPr>
            <w:tcW w:w="1623" w:type="dxa"/>
          </w:tcPr>
          <w:p>
            <w:pPr>
              <w:pStyle w:val="TableParagraph"/>
              <w:spacing w:line="265" w:lineRule="exact"/>
              <w:ind w:right="99"/>
              <w:jc w:val="right"/>
              <w:rPr>
                <w:rFonts w:ascii="Calibri"/>
                <w:sz w:val="22"/>
              </w:rPr>
            </w:pPr>
            <w:r>
              <w:rPr>
                <w:rFonts w:ascii="Calibri"/>
                <w:spacing w:val="-5"/>
                <w:sz w:val="22"/>
              </w:rPr>
              <w:t>27</w:t>
            </w:r>
          </w:p>
        </w:tc>
        <w:tc>
          <w:tcPr>
            <w:tcW w:w="1402" w:type="dxa"/>
          </w:tcPr>
          <w:p>
            <w:pPr>
              <w:pStyle w:val="TableParagraph"/>
              <w:spacing w:line="265" w:lineRule="exact"/>
              <w:ind w:right="98"/>
              <w:jc w:val="right"/>
              <w:rPr>
                <w:rFonts w:ascii="Calibri"/>
                <w:sz w:val="22"/>
              </w:rPr>
            </w:pPr>
            <w:r>
              <w:rPr>
                <w:rFonts w:ascii="Calibri"/>
                <w:spacing w:val="-5"/>
                <w:sz w:val="22"/>
              </w:rPr>
              <w:t>28</w:t>
            </w:r>
          </w:p>
        </w:tc>
        <w:tc>
          <w:tcPr>
            <w:tcW w:w="1805" w:type="dxa"/>
          </w:tcPr>
          <w:p>
            <w:pPr>
              <w:pStyle w:val="TableParagraph"/>
              <w:spacing w:line="265" w:lineRule="exact"/>
              <w:ind w:right="98"/>
              <w:jc w:val="right"/>
              <w:rPr>
                <w:rFonts w:ascii="Calibri"/>
                <w:sz w:val="22"/>
              </w:rPr>
            </w:pPr>
            <w:r>
              <w:rPr>
                <w:rFonts w:ascii="Calibri"/>
                <w:spacing w:val="-5"/>
                <w:sz w:val="22"/>
              </w:rPr>
              <w:t>729</w:t>
            </w:r>
          </w:p>
        </w:tc>
        <w:tc>
          <w:tcPr>
            <w:tcW w:w="1517" w:type="dxa"/>
          </w:tcPr>
          <w:p>
            <w:pPr>
              <w:pStyle w:val="TableParagraph"/>
              <w:spacing w:line="265" w:lineRule="exact"/>
              <w:ind w:right="97"/>
              <w:jc w:val="right"/>
              <w:rPr>
                <w:rFonts w:ascii="Calibri"/>
                <w:sz w:val="22"/>
              </w:rPr>
            </w:pPr>
            <w:r>
              <w:rPr>
                <w:rFonts w:ascii="Calibri"/>
                <w:spacing w:val="-5"/>
                <w:sz w:val="22"/>
              </w:rPr>
              <w:t>784</w:t>
            </w:r>
          </w:p>
        </w:tc>
        <w:tc>
          <w:tcPr>
            <w:tcW w:w="1526" w:type="dxa"/>
          </w:tcPr>
          <w:p>
            <w:pPr>
              <w:pStyle w:val="TableParagraph"/>
              <w:spacing w:line="265" w:lineRule="exact"/>
              <w:ind w:right="101"/>
              <w:jc w:val="right"/>
              <w:rPr>
                <w:rFonts w:ascii="Calibri"/>
                <w:sz w:val="22"/>
              </w:rPr>
            </w:pPr>
            <w:r>
              <w:rPr>
                <w:rFonts w:ascii="Calibri"/>
                <w:spacing w:val="-5"/>
                <w:sz w:val="22"/>
              </w:rPr>
              <w:t>756</w:t>
            </w:r>
          </w:p>
        </w:tc>
      </w:tr>
      <w:tr>
        <w:trPr>
          <w:trHeight w:val="402" w:hRule="atLeast"/>
        </w:trPr>
        <w:tc>
          <w:tcPr>
            <w:tcW w:w="1148" w:type="dxa"/>
          </w:tcPr>
          <w:p>
            <w:pPr>
              <w:pStyle w:val="TableParagraph"/>
              <w:spacing w:before="68"/>
              <w:ind w:right="98"/>
              <w:jc w:val="right"/>
              <w:rPr>
                <w:rFonts w:ascii="Calibri"/>
                <w:sz w:val="18"/>
              </w:rPr>
            </w:pPr>
            <w:r>
              <w:rPr>
                <w:rFonts w:ascii="Calibri"/>
                <w:spacing w:val="-5"/>
                <w:sz w:val="18"/>
              </w:rPr>
              <w:t>17</w:t>
            </w:r>
          </w:p>
        </w:tc>
        <w:tc>
          <w:tcPr>
            <w:tcW w:w="1623" w:type="dxa"/>
          </w:tcPr>
          <w:p>
            <w:pPr>
              <w:pStyle w:val="TableParagraph"/>
              <w:spacing w:line="265" w:lineRule="exact"/>
              <w:ind w:right="99"/>
              <w:jc w:val="right"/>
              <w:rPr>
                <w:rFonts w:ascii="Calibri"/>
                <w:sz w:val="22"/>
              </w:rPr>
            </w:pPr>
            <w:r>
              <w:rPr>
                <w:rFonts w:ascii="Calibri"/>
                <w:spacing w:val="-5"/>
                <w:sz w:val="22"/>
              </w:rPr>
              <w:t>29</w:t>
            </w:r>
          </w:p>
        </w:tc>
        <w:tc>
          <w:tcPr>
            <w:tcW w:w="1402" w:type="dxa"/>
          </w:tcPr>
          <w:p>
            <w:pPr>
              <w:pStyle w:val="TableParagraph"/>
              <w:spacing w:line="265" w:lineRule="exact"/>
              <w:ind w:right="98"/>
              <w:jc w:val="right"/>
              <w:rPr>
                <w:rFonts w:ascii="Calibri"/>
                <w:sz w:val="22"/>
              </w:rPr>
            </w:pPr>
            <w:r>
              <w:rPr>
                <w:rFonts w:ascii="Calibri"/>
                <w:spacing w:val="-5"/>
                <w:sz w:val="22"/>
              </w:rPr>
              <w:t>29</w:t>
            </w:r>
          </w:p>
        </w:tc>
        <w:tc>
          <w:tcPr>
            <w:tcW w:w="1805" w:type="dxa"/>
          </w:tcPr>
          <w:p>
            <w:pPr>
              <w:pStyle w:val="TableParagraph"/>
              <w:spacing w:line="265" w:lineRule="exact"/>
              <w:ind w:right="98"/>
              <w:jc w:val="right"/>
              <w:rPr>
                <w:rFonts w:ascii="Calibri"/>
                <w:sz w:val="22"/>
              </w:rPr>
            </w:pPr>
            <w:r>
              <w:rPr>
                <w:rFonts w:ascii="Calibri"/>
                <w:spacing w:val="-5"/>
                <w:sz w:val="22"/>
              </w:rPr>
              <w:t>841</w:t>
            </w:r>
          </w:p>
        </w:tc>
        <w:tc>
          <w:tcPr>
            <w:tcW w:w="1517" w:type="dxa"/>
          </w:tcPr>
          <w:p>
            <w:pPr>
              <w:pStyle w:val="TableParagraph"/>
              <w:spacing w:line="265" w:lineRule="exact"/>
              <w:ind w:right="97"/>
              <w:jc w:val="right"/>
              <w:rPr>
                <w:rFonts w:ascii="Calibri"/>
                <w:sz w:val="22"/>
              </w:rPr>
            </w:pPr>
            <w:r>
              <w:rPr>
                <w:rFonts w:ascii="Calibri"/>
                <w:spacing w:val="-5"/>
                <w:sz w:val="22"/>
              </w:rPr>
              <w:t>841</w:t>
            </w:r>
          </w:p>
        </w:tc>
        <w:tc>
          <w:tcPr>
            <w:tcW w:w="1526" w:type="dxa"/>
          </w:tcPr>
          <w:p>
            <w:pPr>
              <w:pStyle w:val="TableParagraph"/>
              <w:spacing w:line="265" w:lineRule="exact"/>
              <w:ind w:right="101"/>
              <w:jc w:val="right"/>
              <w:rPr>
                <w:rFonts w:ascii="Calibri"/>
                <w:sz w:val="22"/>
              </w:rPr>
            </w:pPr>
            <w:r>
              <w:rPr>
                <w:rFonts w:ascii="Calibri"/>
                <w:spacing w:val="-5"/>
                <w:sz w:val="22"/>
              </w:rPr>
              <w:t>841</w:t>
            </w:r>
          </w:p>
        </w:tc>
      </w:tr>
      <w:tr>
        <w:trPr>
          <w:trHeight w:val="403" w:hRule="atLeast"/>
        </w:trPr>
        <w:tc>
          <w:tcPr>
            <w:tcW w:w="1148" w:type="dxa"/>
          </w:tcPr>
          <w:p>
            <w:pPr>
              <w:pStyle w:val="TableParagraph"/>
              <w:spacing w:before="69"/>
              <w:ind w:right="98"/>
              <w:jc w:val="right"/>
              <w:rPr>
                <w:rFonts w:ascii="Calibri"/>
                <w:sz w:val="18"/>
              </w:rPr>
            </w:pPr>
            <w:r>
              <w:rPr>
                <w:rFonts w:ascii="Calibri"/>
                <w:spacing w:val="-5"/>
                <w:sz w:val="18"/>
              </w:rPr>
              <w:t>18</w:t>
            </w:r>
          </w:p>
        </w:tc>
        <w:tc>
          <w:tcPr>
            <w:tcW w:w="1623" w:type="dxa"/>
          </w:tcPr>
          <w:p>
            <w:pPr>
              <w:pStyle w:val="TableParagraph"/>
              <w:spacing w:line="266" w:lineRule="exact"/>
              <w:ind w:right="99"/>
              <w:jc w:val="right"/>
              <w:rPr>
                <w:rFonts w:ascii="Calibri"/>
                <w:sz w:val="22"/>
              </w:rPr>
            </w:pPr>
            <w:r>
              <w:rPr>
                <w:rFonts w:ascii="Calibri"/>
                <w:spacing w:val="-5"/>
                <w:sz w:val="22"/>
              </w:rPr>
              <w:t>18</w:t>
            </w:r>
          </w:p>
        </w:tc>
        <w:tc>
          <w:tcPr>
            <w:tcW w:w="1402" w:type="dxa"/>
          </w:tcPr>
          <w:p>
            <w:pPr>
              <w:pStyle w:val="TableParagraph"/>
              <w:spacing w:line="266" w:lineRule="exact"/>
              <w:ind w:right="98"/>
              <w:jc w:val="right"/>
              <w:rPr>
                <w:rFonts w:ascii="Calibri"/>
                <w:sz w:val="22"/>
              </w:rPr>
            </w:pPr>
            <w:r>
              <w:rPr>
                <w:rFonts w:ascii="Calibri"/>
                <w:spacing w:val="-5"/>
                <w:sz w:val="22"/>
              </w:rPr>
              <w:t>19</w:t>
            </w:r>
          </w:p>
        </w:tc>
        <w:tc>
          <w:tcPr>
            <w:tcW w:w="1805" w:type="dxa"/>
          </w:tcPr>
          <w:p>
            <w:pPr>
              <w:pStyle w:val="TableParagraph"/>
              <w:spacing w:line="266" w:lineRule="exact"/>
              <w:ind w:right="98"/>
              <w:jc w:val="right"/>
              <w:rPr>
                <w:rFonts w:ascii="Calibri"/>
                <w:sz w:val="22"/>
              </w:rPr>
            </w:pPr>
            <w:r>
              <w:rPr>
                <w:rFonts w:ascii="Calibri"/>
                <w:spacing w:val="-5"/>
                <w:sz w:val="22"/>
              </w:rPr>
              <w:t>324</w:t>
            </w:r>
          </w:p>
        </w:tc>
        <w:tc>
          <w:tcPr>
            <w:tcW w:w="1517" w:type="dxa"/>
          </w:tcPr>
          <w:p>
            <w:pPr>
              <w:pStyle w:val="TableParagraph"/>
              <w:spacing w:line="266" w:lineRule="exact"/>
              <w:ind w:right="97"/>
              <w:jc w:val="right"/>
              <w:rPr>
                <w:rFonts w:ascii="Calibri"/>
                <w:sz w:val="22"/>
              </w:rPr>
            </w:pPr>
            <w:r>
              <w:rPr>
                <w:rFonts w:ascii="Calibri"/>
                <w:spacing w:val="-5"/>
                <w:sz w:val="22"/>
              </w:rPr>
              <w:t>361</w:t>
            </w:r>
          </w:p>
        </w:tc>
        <w:tc>
          <w:tcPr>
            <w:tcW w:w="1526" w:type="dxa"/>
          </w:tcPr>
          <w:p>
            <w:pPr>
              <w:pStyle w:val="TableParagraph"/>
              <w:spacing w:line="266" w:lineRule="exact"/>
              <w:ind w:right="101"/>
              <w:jc w:val="right"/>
              <w:rPr>
                <w:rFonts w:ascii="Calibri"/>
                <w:sz w:val="22"/>
              </w:rPr>
            </w:pPr>
            <w:r>
              <w:rPr>
                <w:rFonts w:ascii="Calibri"/>
                <w:spacing w:val="-5"/>
                <w:sz w:val="22"/>
              </w:rPr>
              <w:t>342</w:t>
            </w:r>
          </w:p>
        </w:tc>
      </w:tr>
      <w:tr>
        <w:trPr>
          <w:trHeight w:val="402" w:hRule="atLeast"/>
        </w:trPr>
        <w:tc>
          <w:tcPr>
            <w:tcW w:w="1148" w:type="dxa"/>
          </w:tcPr>
          <w:p>
            <w:pPr>
              <w:pStyle w:val="TableParagraph"/>
              <w:spacing w:before="68"/>
              <w:ind w:right="98"/>
              <w:jc w:val="right"/>
              <w:rPr>
                <w:rFonts w:ascii="Calibri"/>
                <w:sz w:val="18"/>
              </w:rPr>
            </w:pPr>
            <w:r>
              <w:rPr>
                <w:rFonts w:ascii="Calibri"/>
                <w:spacing w:val="-5"/>
                <w:sz w:val="18"/>
              </w:rPr>
              <w:t>19</w:t>
            </w:r>
          </w:p>
        </w:tc>
        <w:tc>
          <w:tcPr>
            <w:tcW w:w="1623" w:type="dxa"/>
          </w:tcPr>
          <w:p>
            <w:pPr>
              <w:pStyle w:val="TableParagraph"/>
              <w:spacing w:line="265" w:lineRule="exact"/>
              <w:ind w:right="99"/>
              <w:jc w:val="right"/>
              <w:rPr>
                <w:rFonts w:ascii="Calibri"/>
                <w:sz w:val="22"/>
              </w:rPr>
            </w:pPr>
            <w:r>
              <w:rPr>
                <w:rFonts w:ascii="Calibri"/>
                <w:spacing w:val="-5"/>
                <w:sz w:val="22"/>
              </w:rPr>
              <w:t>23</w:t>
            </w:r>
          </w:p>
        </w:tc>
        <w:tc>
          <w:tcPr>
            <w:tcW w:w="1402" w:type="dxa"/>
          </w:tcPr>
          <w:p>
            <w:pPr>
              <w:pStyle w:val="TableParagraph"/>
              <w:spacing w:line="265" w:lineRule="exact"/>
              <w:ind w:right="98"/>
              <w:jc w:val="right"/>
              <w:rPr>
                <w:rFonts w:ascii="Calibri"/>
                <w:sz w:val="22"/>
              </w:rPr>
            </w:pPr>
            <w:r>
              <w:rPr>
                <w:rFonts w:ascii="Calibri"/>
                <w:spacing w:val="-5"/>
                <w:sz w:val="22"/>
              </w:rPr>
              <w:t>24</w:t>
            </w:r>
          </w:p>
        </w:tc>
        <w:tc>
          <w:tcPr>
            <w:tcW w:w="1805" w:type="dxa"/>
          </w:tcPr>
          <w:p>
            <w:pPr>
              <w:pStyle w:val="TableParagraph"/>
              <w:spacing w:line="265" w:lineRule="exact"/>
              <w:ind w:right="98"/>
              <w:jc w:val="right"/>
              <w:rPr>
                <w:rFonts w:ascii="Calibri"/>
                <w:sz w:val="22"/>
              </w:rPr>
            </w:pPr>
            <w:r>
              <w:rPr>
                <w:rFonts w:ascii="Calibri"/>
                <w:spacing w:val="-5"/>
                <w:sz w:val="22"/>
              </w:rPr>
              <w:t>529</w:t>
            </w:r>
          </w:p>
        </w:tc>
        <w:tc>
          <w:tcPr>
            <w:tcW w:w="1517" w:type="dxa"/>
          </w:tcPr>
          <w:p>
            <w:pPr>
              <w:pStyle w:val="TableParagraph"/>
              <w:spacing w:line="265" w:lineRule="exact"/>
              <w:ind w:right="97"/>
              <w:jc w:val="right"/>
              <w:rPr>
                <w:rFonts w:ascii="Calibri"/>
                <w:sz w:val="22"/>
              </w:rPr>
            </w:pPr>
            <w:r>
              <w:rPr>
                <w:rFonts w:ascii="Calibri"/>
                <w:spacing w:val="-5"/>
                <w:sz w:val="22"/>
              </w:rPr>
              <w:t>576</w:t>
            </w:r>
          </w:p>
        </w:tc>
        <w:tc>
          <w:tcPr>
            <w:tcW w:w="1526" w:type="dxa"/>
          </w:tcPr>
          <w:p>
            <w:pPr>
              <w:pStyle w:val="TableParagraph"/>
              <w:spacing w:line="265" w:lineRule="exact"/>
              <w:ind w:right="101"/>
              <w:jc w:val="right"/>
              <w:rPr>
                <w:rFonts w:ascii="Calibri"/>
                <w:sz w:val="22"/>
              </w:rPr>
            </w:pPr>
            <w:r>
              <w:rPr>
                <w:rFonts w:ascii="Calibri"/>
                <w:spacing w:val="-5"/>
                <w:sz w:val="22"/>
              </w:rPr>
              <w:t>552</w:t>
            </w:r>
          </w:p>
        </w:tc>
      </w:tr>
      <w:tr>
        <w:trPr>
          <w:trHeight w:val="402" w:hRule="atLeast"/>
        </w:trPr>
        <w:tc>
          <w:tcPr>
            <w:tcW w:w="1148" w:type="dxa"/>
          </w:tcPr>
          <w:p>
            <w:pPr>
              <w:pStyle w:val="TableParagraph"/>
              <w:spacing w:before="68"/>
              <w:ind w:right="98"/>
              <w:jc w:val="right"/>
              <w:rPr>
                <w:rFonts w:ascii="Calibri"/>
                <w:sz w:val="18"/>
              </w:rPr>
            </w:pPr>
            <w:r>
              <w:rPr>
                <w:rFonts w:ascii="Calibri"/>
                <w:spacing w:val="-5"/>
                <w:sz w:val="18"/>
              </w:rPr>
              <w:t>20</w:t>
            </w:r>
          </w:p>
        </w:tc>
        <w:tc>
          <w:tcPr>
            <w:tcW w:w="1623" w:type="dxa"/>
          </w:tcPr>
          <w:p>
            <w:pPr>
              <w:pStyle w:val="TableParagraph"/>
              <w:spacing w:line="265" w:lineRule="exact"/>
              <w:ind w:right="99"/>
              <w:jc w:val="right"/>
              <w:rPr>
                <w:rFonts w:ascii="Calibri"/>
                <w:sz w:val="22"/>
              </w:rPr>
            </w:pPr>
            <w:r>
              <w:rPr>
                <w:rFonts w:ascii="Calibri"/>
                <w:spacing w:val="-5"/>
                <w:sz w:val="22"/>
              </w:rPr>
              <w:t>22</w:t>
            </w:r>
          </w:p>
        </w:tc>
        <w:tc>
          <w:tcPr>
            <w:tcW w:w="1402" w:type="dxa"/>
          </w:tcPr>
          <w:p>
            <w:pPr>
              <w:pStyle w:val="TableParagraph"/>
              <w:spacing w:line="265" w:lineRule="exact"/>
              <w:ind w:right="98"/>
              <w:jc w:val="right"/>
              <w:rPr>
                <w:rFonts w:ascii="Calibri"/>
                <w:sz w:val="22"/>
              </w:rPr>
            </w:pPr>
            <w:r>
              <w:rPr>
                <w:rFonts w:ascii="Calibri"/>
                <w:spacing w:val="-5"/>
                <w:sz w:val="22"/>
              </w:rPr>
              <w:t>23</w:t>
            </w:r>
          </w:p>
        </w:tc>
        <w:tc>
          <w:tcPr>
            <w:tcW w:w="1805" w:type="dxa"/>
          </w:tcPr>
          <w:p>
            <w:pPr>
              <w:pStyle w:val="TableParagraph"/>
              <w:spacing w:line="265" w:lineRule="exact"/>
              <w:ind w:right="98"/>
              <w:jc w:val="right"/>
              <w:rPr>
                <w:rFonts w:ascii="Calibri"/>
                <w:sz w:val="22"/>
              </w:rPr>
            </w:pPr>
            <w:r>
              <w:rPr>
                <w:rFonts w:ascii="Calibri"/>
                <w:spacing w:val="-5"/>
                <w:sz w:val="22"/>
              </w:rPr>
              <w:t>484</w:t>
            </w:r>
          </w:p>
        </w:tc>
        <w:tc>
          <w:tcPr>
            <w:tcW w:w="1517" w:type="dxa"/>
          </w:tcPr>
          <w:p>
            <w:pPr>
              <w:pStyle w:val="TableParagraph"/>
              <w:spacing w:line="265" w:lineRule="exact"/>
              <w:ind w:right="97"/>
              <w:jc w:val="right"/>
              <w:rPr>
                <w:rFonts w:ascii="Calibri"/>
                <w:sz w:val="22"/>
              </w:rPr>
            </w:pPr>
            <w:r>
              <w:rPr>
                <w:rFonts w:ascii="Calibri"/>
                <w:spacing w:val="-5"/>
                <w:sz w:val="22"/>
              </w:rPr>
              <w:t>529</w:t>
            </w:r>
          </w:p>
        </w:tc>
        <w:tc>
          <w:tcPr>
            <w:tcW w:w="1526" w:type="dxa"/>
          </w:tcPr>
          <w:p>
            <w:pPr>
              <w:pStyle w:val="TableParagraph"/>
              <w:spacing w:line="265" w:lineRule="exact"/>
              <w:ind w:right="101"/>
              <w:jc w:val="right"/>
              <w:rPr>
                <w:rFonts w:ascii="Calibri"/>
                <w:sz w:val="22"/>
              </w:rPr>
            </w:pPr>
            <w:r>
              <w:rPr>
                <w:rFonts w:ascii="Calibri"/>
                <w:spacing w:val="-5"/>
                <w:sz w:val="22"/>
              </w:rPr>
              <w:t>506</w:t>
            </w:r>
          </w:p>
        </w:tc>
      </w:tr>
      <w:tr>
        <w:trPr>
          <w:trHeight w:val="504" w:hRule="atLeast"/>
        </w:trPr>
        <w:tc>
          <w:tcPr>
            <w:tcW w:w="1148" w:type="dxa"/>
          </w:tcPr>
          <w:p>
            <w:pPr>
              <w:pStyle w:val="TableParagraph"/>
              <w:spacing w:line="265" w:lineRule="exact"/>
              <w:ind w:left="105"/>
              <w:rPr>
                <w:rFonts w:ascii="Calibri"/>
                <w:b/>
                <w:sz w:val="22"/>
              </w:rPr>
            </w:pPr>
            <w:r>
              <w:rPr>
                <w:rFonts w:ascii="Calibri"/>
                <w:b/>
                <w:spacing w:val="-4"/>
                <w:sz w:val="22"/>
              </w:rPr>
              <w:t>N=20</w:t>
            </w:r>
          </w:p>
        </w:tc>
        <w:tc>
          <w:tcPr>
            <w:tcW w:w="1623" w:type="dxa"/>
          </w:tcPr>
          <w:p>
            <w:pPr>
              <w:pStyle w:val="TableParagraph"/>
              <w:spacing w:line="265" w:lineRule="exact"/>
              <w:ind w:left="105"/>
              <w:rPr>
                <w:rFonts w:ascii="Calibri" w:hAnsi="Calibri"/>
                <w:b/>
                <w:sz w:val="22"/>
              </w:rPr>
            </w:pPr>
            <w:r>
              <w:rPr>
                <w:rFonts w:ascii="Calibri" w:hAnsi="Calibri"/>
                <w:b/>
                <w:spacing w:val="-2"/>
                <w:sz w:val="22"/>
              </w:rPr>
              <w:t>∑X=453</w:t>
            </w:r>
          </w:p>
        </w:tc>
        <w:tc>
          <w:tcPr>
            <w:tcW w:w="1402" w:type="dxa"/>
          </w:tcPr>
          <w:p>
            <w:pPr>
              <w:pStyle w:val="TableParagraph"/>
              <w:spacing w:line="265" w:lineRule="exact"/>
              <w:ind w:left="104"/>
              <w:rPr>
                <w:rFonts w:ascii="Calibri" w:hAnsi="Calibri"/>
                <w:b/>
                <w:sz w:val="22"/>
              </w:rPr>
            </w:pPr>
            <w:r>
              <w:rPr>
                <w:rFonts w:ascii="Calibri" w:hAnsi="Calibri"/>
                <w:b/>
                <w:spacing w:val="-2"/>
                <w:sz w:val="22"/>
              </w:rPr>
              <w:t>∑Y=480</w:t>
            </w:r>
          </w:p>
        </w:tc>
        <w:tc>
          <w:tcPr>
            <w:tcW w:w="1805" w:type="dxa"/>
          </w:tcPr>
          <w:p>
            <w:pPr>
              <w:pStyle w:val="TableParagraph"/>
              <w:spacing w:line="265" w:lineRule="exact"/>
              <w:ind w:left="109"/>
              <w:rPr>
                <w:rFonts w:ascii="Calibri" w:hAnsi="Calibri"/>
                <w:b/>
                <w:sz w:val="22"/>
              </w:rPr>
            </w:pPr>
            <w:r>
              <w:rPr>
                <w:rFonts w:ascii="Calibri" w:hAnsi="Calibri"/>
                <w:b/>
                <w:spacing w:val="-2"/>
                <w:sz w:val="22"/>
              </w:rPr>
              <w:t>∑X</w:t>
            </w:r>
            <w:r>
              <w:rPr>
                <w:rFonts w:ascii="Calibri" w:hAnsi="Calibri"/>
                <w:b/>
                <w:spacing w:val="-2"/>
                <w:sz w:val="22"/>
                <w:vertAlign w:val="superscript"/>
              </w:rPr>
              <w:t>2</w:t>
            </w:r>
            <w:r>
              <w:rPr>
                <w:rFonts w:ascii="Calibri" w:hAnsi="Calibri"/>
                <w:b/>
                <w:spacing w:val="-2"/>
                <w:sz w:val="22"/>
                <w:vertAlign w:val="baseline"/>
              </w:rPr>
              <w:t>=10457</w:t>
            </w:r>
          </w:p>
        </w:tc>
        <w:tc>
          <w:tcPr>
            <w:tcW w:w="1517" w:type="dxa"/>
          </w:tcPr>
          <w:p>
            <w:pPr>
              <w:pStyle w:val="TableParagraph"/>
              <w:spacing w:line="265" w:lineRule="exact"/>
              <w:ind w:left="110"/>
              <w:rPr>
                <w:rFonts w:ascii="Calibri" w:hAnsi="Calibri"/>
                <w:b/>
                <w:sz w:val="22"/>
              </w:rPr>
            </w:pPr>
            <w:r>
              <w:rPr>
                <w:rFonts w:ascii="Calibri" w:hAnsi="Calibri"/>
                <w:b/>
                <w:spacing w:val="-2"/>
                <w:sz w:val="22"/>
              </w:rPr>
              <w:t>∑Y</w:t>
            </w:r>
            <w:r>
              <w:rPr>
                <w:rFonts w:ascii="Calibri" w:hAnsi="Calibri"/>
                <w:b/>
                <w:spacing w:val="-2"/>
                <w:sz w:val="22"/>
                <w:vertAlign w:val="superscript"/>
              </w:rPr>
              <w:t>2</w:t>
            </w:r>
            <w:r>
              <w:rPr>
                <w:rFonts w:ascii="Calibri" w:hAnsi="Calibri"/>
                <w:b/>
                <w:spacing w:val="-2"/>
                <w:sz w:val="22"/>
                <w:vertAlign w:val="baseline"/>
              </w:rPr>
              <w:t>=11646</w:t>
            </w:r>
          </w:p>
        </w:tc>
        <w:tc>
          <w:tcPr>
            <w:tcW w:w="1526" w:type="dxa"/>
          </w:tcPr>
          <w:p>
            <w:pPr>
              <w:pStyle w:val="TableParagraph"/>
              <w:spacing w:line="265" w:lineRule="exact"/>
              <w:ind w:left="106"/>
              <w:rPr>
                <w:rFonts w:ascii="Calibri" w:hAnsi="Calibri"/>
                <w:b/>
                <w:sz w:val="22"/>
              </w:rPr>
            </w:pPr>
            <w:r>
              <w:rPr>
                <w:rFonts w:ascii="Calibri" w:hAnsi="Calibri"/>
                <w:b/>
                <w:spacing w:val="-2"/>
                <w:sz w:val="22"/>
              </w:rPr>
              <w:t>∑XY=10998</w:t>
            </w:r>
          </w:p>
        </w:tc>
      </w:tr>
    </w:tbl>
    <w:p>
      <w:pPr>
        <w:spacing w:before="9"/>
        <w:ind w:left="980" w:right="0" w:firstLine="0"/>
        <w:jc w:val="left"/>
        <w:rPr>
          <w:rFonts w:ascii="Calibri"/>
          <w:b/>
          <w:sz w:val="18"/>
        </w:rPr>
      </w:pPr>
      <w:r>
        <w:rPr>
          <w:rFonts w:ascii="Calibri"/>
          <w:b/>
          <w:sz w:val="18"/>
        </w:rPr>
        <w:t>Note:</w:t>
      </w:r>
      <w:r>
        <w:rPr>
          <w:rFonts w:ascii="Calibri"/>
          <w:b/>
          <w:spacing w:val="-1"/>
          <w:sz w:val="18"/>
        </w:rPr>
        <w:t> </w:t>
      </w:r>
      <w:r>
        <w:rPr>
          <w:rFonts w:ascii="Calibri"/>
          <w:b/>
          <w:sz w:val="18"/>
        </w:rPr>
        <w:t>x and</w:t>
      </w:r>
      <w:r>
        <w:rPr>
          <w:rFonts w:ascii="Calibri"/>
          <w:b/>
          <w:spacing w:val="-5"/>
          <w:sz w:val="18"/>
        </w:rPr>
        <w:t> </w:t>
      </w:r>
      <w:r>
        <w:rPr>
          <w:rFonts w:ascii="Calibri"/>
          <w:b/>
          <w:sz w:val="18"/>
        </w:rPr>
        <w:t>y</w:t>
      </w:r>
      <w:r>
        <w:rPr>
          <w:rFonts w:ascii="Calibri"/>
          <w:b/>
          <w:spacing w:val="-3"/>
          <w:sz w:val="18"/>
        </w:rPr>
        <w:t> </w:t>
      </w:r>
      <w:r>
        <w:rPr>
          <w:rFonts w:ascii="Calibri"/>
          <w:b/>
          <w:sz w:val="18"/>
        </w:rPr>
        <w:t>are</w:t>
      </w:r>
      <w:r>
        <w:rPr>
          <w:rFonts w:ascii="Calibri"/>
          <w:b/>
          <w:spacing w:val="39"/>
          <w:sz w:val="18"/>
        </w:rPr>
        <w:t> </w:t>
      </w:r>
      <w:r>
        <w:rPr>
          <w:rFonts w:ascii="Calibri"/>
          <w:b/>
          <w:sz w:val="18"/>
        </w:rPr>
        <w:t>first</w:t>
      </w:r>
      <w:r>
        <w:rPr>
          <w:rFonts w:ascii="Calibri"/>
          <w:b/>
          <w:spacing w:val="-4"/>
          <w:sz w:val="18"/>
        </w:rPr>
        <w:t> </w:t>
      </w:r>
      <w:r>
        <w:rPr>
          <w:rFonts w:ascii="Calibri"/>
          <w:b/>
          <w:sz w:val="18"/>
        </w:rPr>
        <w:t>and</w:t>
      </w:r>
      <w:r>
        <w:rPr>
          <w:rFonts w:ascii="Calibri"/>
          <w:b/>
          <w:spacing w:val="-5"/>
          <w:sz w:val="18"/>
        </w:rPr>
        <w:t> </w:t>
      </w:r>
      <w:r>
        <w:rPr>
          <w:rFonts w:ascii="Calibri"/>
          <w:b/>
          <w:sz w:val="18"/>
        </w:rPr>
        <w:t>second tests</w:t>
      </w:r>
      <w:r>
        <w:rPr>
          <w:rFonts w:ascii="Calibri"/>
          <w:b/>
          <w:spacing w:val="-4"/>
          <w:sz w:val="18"/>
        </w:rPr>
        <w:t> </w:t>
      </w:r>
      <w:r>
        <w:rPr>
          <w:rFonts w:ascii="Calibri"/>
          <w:b/>
          <w:sz w:val="18"/>
        </w:rPr>
        <w:t>scores</w:t>
      </w:r>
      <w:r>
        <w:rPr>
          <w:rFonts w:ascii="Calibri"/>
          <w:b/>
          <w:spacing w:val="-3"/>
          <w:sz w:val="18"/>
        </w:rPr>
        <w:t> </w:t>
      </w:r>
      <w:r>
        <w:rPr>
          <w:rFonts w:ascii="Calibri"/>
          <w:b/>
          <w:sz w:val="18"/>
        </w:rPr>
        <w:t>forInquiry</w:t>
      </w:r>
      <w:r>
        <w:rPr>
          <w:rFonts w:ascii="Calibri"/>
          <w:b/>
          <w:spacing w:val="-2"/>
          <w:sz w:val="18"/>
        </w:rPr>
        <w:t> </w:t>
      </w:r>
      <w:r>
        <w:rPr>
          <w:rFonts w:ascii="Calibri"/>
          <w:b/>
          <w:sz w:val="18"/>
        </w:rPr>
        <w:t>method SSII</w:t>
      </w:r>
      <w:r>
        <w:rPr>
          <w:rFonts w:ascii="Calibri"/>
          <w:b/>
          <w:spacing w:val="-4"/>
          <w:sz w:val="18"/>
        </w:rPr>
        <w:t> </w:t>
      </w:r>
      <w:r>
        <w:rPr>
          <w:rFonts w:ascii="Calibri"/>
          <w:b/>
          <w:spacing w:val="-2"/>
          <w:sz w:val="18"/>
        </w:rPr>
        <w:t>Students</w:t>
      </w:r>
    </w:p>
    <w:p>
      <w:pPr>
        <w:spacing w:after="0"/>
        <w:jc w:val="left"/>
        <w:rPr>
          <w:rFonts w:ascii="Calibri"/>
          <w:sz w:val="18"/>
        </w:rPr>
        <w:sectPr>
          <w:pgSz w:w="12240" w:h="15840"/>
          <w:pgMar w:header="0" w:footer="1012" w:top="1400" w:bottom="1200" w:left="820" w:right="460"/>
        </w:sectPr>
      </w:pPr>
    </w:p>
    <w:p>
      <w:pPr>
        <w:pStyle w:val="Heading2"/>
        <w:spacing w:before="37"/>
        <w:rPr>
          <w:rFonts w:ascii="Calibri"/>
        </w:rPr>
      </w:pPr>
      <w:r>
        <w:rPr>
          <w:rFonts w:ascii="Calibri"/>
        </w:rPr>
        <w:t>Statistics</w:t>
      </w:r>
      <w:r>
        <w:rPr>
          <w:rFonts w:ascii="Calibri"/>
          <w:spacing w:val="-5"/>
        </w:rPr>
        <w:t> </w:t>
      </w:r>
      <w:r>
        <w:rPr>
          <w:rFonts w:ascii="Calibri"/>
        </w:rPr>
        <w:t>for</w:t>
      </w:r>
      <w:r>
        <w:rPr>
          <w:rFonts w:ascii="Calibri"/>
          <w:spacing w:val="-5"/>
        </w:rPr>
        <w:t> </w:t>
      </w:r>
      <w:r>
        <w:rPr>
          <w:rFonts w:ascii="Calibri"/>
        </w:rPr>
        <w:t>finding</w:t>
      </w:r>
      <w:r>
        <w:rPr>
          <w:rFonts w:ascii="Calibri"/>
          <w:spacing w:val="-5"/>
        </w:rPr>
        <w:t> </w:t>
      </w:r>
      <w:r>
        <w:rPr>
          <w:rFonts w:ascii="Calibri"/>
          <w:spacing w:val="-2"/>
        </w:rPr>
        <w:t>reliability</w:t>
      </w:r>
    </w:p>
    <w:p>
      <w:pPr>
        <w:pStyle w:val="BodyText"/>
        <w:spacing w:line="271" w:lineRule="auto" w:before="250"/>
        <w:ind w:right="1343"/>
        <w:rPr>
          <w:rFonts w:ascii="Calibri"/>
        </w:rPr>
      </w:pPr>
      <w:r>
        <w:rPr>
          <w:rFonts w:ascii="Calibri"/>
        </w:rPr>
        <w:t>Pearson</w:t>
      </w:r>
      <w:r>
        <w:rPr>
          <w:rFonts w:ascii="Calibri"/>
          <w:spacing w:val="-7"/>
        </w:rPr>
        <w:t> </w:t>
      </w:r>
      <w:r>
        <w:rPr>
          <w:rFonts w:ascii="Calibri"/>
        </w:rPr>
        <w:t>Product</w:t>
      </w:r>
      <w:r>
        <w:rPr>
          <w:rFonts w:ascii="Calibri"/>
          <w:spacing w:val="-5"/>
        </w:rPr>
        <w:t> </w:t>
      </w:r>
      <w:r>
        <w:rPr>
          <w:rFonts w:ascii="Calibri"/>
        </w:rPr>
        <w:t>Moment</w:t>
      </w:r>
      <w:r>
        <w:rPr>
          <w:rFonts w:ascii="Calibri"/>
          <w:spacing w:val="-5"/>
        </w:rPr>
        <w:t> </w:t>
      </w:r>
      <w:r>
        <w:rPr>
          <w:rFonts w:ascii="Calibri"/>
        </w:rPr>
        <w:t>Correlation</w:t>
      </w:r>
      <w:r>
        <w:rPr>
          <w:rFonts w:ascii="Calibri"/>
          <w:spacing w:val="-4"/>
        </w:rPr>
        <w:t> </w:t>
      </w:r>
      <w:r>
        <w:rPr>
          <w:rFonts w:ascii="Calibri"/>
        </w:rPr>
        <w:t>computed</w:t>
      </w:r>
      <w:r>
        <w:rPr>
          <w:rFonts w:ascii="Calibri"/>
          <w:spacing w:val="-3"/>
        </w:rPr>
        <w:t> </w:t>
      </w:r>
      <w:r>
        <w:rPr>
          <w:rFonts w:ascii="Calibri"/>
        </w:rPr>
        <w:t>for</w:t>
      </w:r>
      <w:r>
        <w:rPr>
          <w:rFonts w:ascii="Calibri"/>
          <w:spacing w:val="-4"/>
        </w:rPr>
        <w:t> </w:t>
      </w:r>
      <w:r>
        <w:rPr>
          <w:rFonts w:ascii="Calibri"/>
        </w:rPr>
        <w:t>the</w:t>
      </w:r>
      <w:r>
        <w:rPr>
          <w:rFonts w:ascii="Calibri"/>
          <w:spacing w:val="-5"/>
        </w:rPr>
        <w:t> </w:t>
      </w:r>
      <w:r>
        <w:rPr>
          <w:rFonts w:ascii="Calibri"/>
        </w:rPr>
        <w:t>Reliability</w:t>
      </w:r>
      <w:r>
        <w:rPr>
          <w:rFonts w:ascii="Calibri"/>
          <w:spacing w:val="-4"/>
        </w:rPr>
        <w:t> </w:t>
      </w:r>
      <w:r>
        <w:rPr>
          <w:rFonts w:ascii="Calibri"/>
        </w:rPr>
        <w:t>index</w:t>
      </w:r>
      <w:r>
        <w:rPr>
          <w:rFonts w:ascii="Calibri"/>
          <w:spacing w:val="-4"/>
        </w:rPr>
        <w:t> </w:t>
      </w:r>
      <w:r>
        <w:rPr>
          <w:rFonts w:ascii="Calibri"/>
        </w:rPr>
        <w:t>for</w:t>
      </w:r>
      <w:r>
        <w:rPr>
          <w:rFonts w:ascii="Calibri"/>
          <w:spacing w:val="-4"/>
        </w:rPr>
        <w:t> </w:t>
      </w:r>
      <w:r>
        <w:rPr>
          <w:rFonts w:ascii="Calibri"/>
        </w:rPr>
        <w:t>the instrument used in the pilot study of the research.</w:t>
      </w:r>
    </w:p>
    <w:p>
      <w:pPr>
        <w:pStyle w:val="BodyText"/>
        <w:spacing w:before="207"/>
        <w:rPr>
          <w:rFonts w:ascii="Calibri"/>
        </w:rPr>
      </w:pPr>
      <w:r>
        <w:rPr>
          <w:rFonts w:ascii="Calibri"/>
        </w:rPr>
        <w:t>The</w:t>
      </w:r>
      <w:r>
        <w:rPr>
          <w:rFonts w:ascii="Calibri"/>
          <w:spacing w:val="-6"/>
        </w:rPr>
        <w:t> </w:t>
      </w:r>
      <w:r>
        <w:rPr>
          <w:rFonts w:ascii="Calibri"/>
        </w:rPr>
        <w:t>formula</w:t>
      </w:r>
      <w:r>
        <w:rPr>
          <w:rFonts w:ascii="Calibri"/>
          <w:spacing w:val="-5"/>
        </w:rPr>
        <w:t> </w:t>
      </w:r>
      <w:r>
        <w:rPr>
          <w:rFonts w:ascii="Calibri"/>
        </w:rPr>
        <w:t>for</w:t>
      </w:r>
      <w:r>
        <w:rPr>
          <w:rFonts w:ascii="Calibri"/>
          <w:spacing w:val="-7"/>
        </w:rPr>
        <w:t> </w:t>
      </w:r>
      <w:r>
        <w:rPr>
          <w:rFonts w:ascii="Calibri"/>
        </w:rPr>
        <w:t>Pearson</w:t>
      </w:r>
      <w:r>
        <w:rPr>
          <w:rFonts w:ascii="Calibri"/>
          <w:spacing w:val="-2"/>
        </w:rPr>
        <w:t> </w:t>
      </w:r>
      <w:r>
        <w:rPr>
          <w:rFonts w:ascii="Calibri"/>
        </w:rPr>
        <w:t>Product</w:t>
      </w:r>
      <w:r>
        <w:rPr>
          <w:rFonts w:ascii="Calibri"/>
          <w:spacing w:val="-4"/>
        </w:rPr>
        <w:t> </w:t>
      </w:r>
      <w:r>
        <w:rPr>
          <w:rFonts w:ascii="Calibri"/>
        </w:rPr>
        <w:t>Moment</w:t>
      </w:r>
      <w:r>
        <w:rPr>
          <w:rFonts w:ascii="Calibri"/>
          <w:spacing w:val="-4"/>
        </w:rPr>
        <w:t> </w:t>
      </w:r>
      <w:r>
        <w:rPr>
          <w:rFonts w:ascii="Calibri"/>
        </w:rPr>
        <w:t>Correlation</w:t>
      </w:r>
      <w:r>
        <w:rPr>
          <w:rFonts w:ascii="Calibri"/>
          <w:spacing w:val="-2"/>
        </w:rPr>
        <w:t> </w:t>
      </w:r>
      <w:r>
        <w:rPr>
          <w:rFonts w:ascii="Calibri"/>
        </w:rPr>
        <w:t>is</w:t>
      </w:r>
      <w:r>
        <w:rPr>
          <w:rFonts w:ascii="Calibri"/>
          <w:spacing w:val="2"/>
        </w:rPr>
        <w:t> </w:t>
      </w:r>
      <w:r>
        <w:rPr>
          <w:rFonts w:ascii="Calibri"/>
        </w:rPr>
        <w:t>given</w:t>
      </w:r>
      <w:r>
        <w:rPr>
          <w:rFonts w:ascii="Calibri"/>
          <w:spacing w:val="-5"/>
        </w:rPr>
        <w:t> </w:t>
      </w:r>
      <w:r>
        <w:rPr>
          <w:rFonts w:ascii="Calibri"/>
          <w:spacing w:val="-2"/>
        </w:rPr>
        <w:t>below:</w:t>
      </w:r>
    </w:p>
    <w:p>
      <w:pPr>
        <w:pStyle w:val="BodyText"/>
        <w:tabs>
          <w:tab w:pos="3040" w:val="left" w:leader="none"/>
          <w:tab w:pos="4524" w:val="left" w:leader="none"/>
        </w:tabs>
        <w:spacing w:line="441" w:lineRule="auto" w:before="245"/>
        <w:ind w:right="5443"/>
        <w:rPr>
          <w:rFonts w:ascii="Calibri" w:hAnsi="Calibri"/>
        </w:rPr>
      </w:pPr>
      <w:r>
        <w:rPr>
          <w:rFonts w:ascii="Calibri" w:hAnsi="Calibri"/>
          <w:u w:val="single"/>
        </w:rPr>
        <w:t>R= N(∑xy)</w:t>
        <w:tab/>
      </w:r>
      <w:r>
        <w:rPr>
          <w:rFonts w:ascii="Calibri" w:hAnsi="Calibri"/>
          <w:spacing w:val="-31"/>
          <w:u w:val="single"/>
        </w:rPr>
        <w:t> </w:t>
      </w:r>
      <w:r>
        <w:rPr>
          <w:rFonts w:ascii="Calibri" w:hAnsi="Calibri"/>
          <w:u w:val="single"/>
        </w:rPr>
        <w:t>-</w:t>
        <w:tab/>
      </w:r>
      <w:r>
        <w:rPr>
          <w:rFonts w:ascii="Calibri" w:hAnsi="Calibri"/>
          <w:spacing w:val="-20"/>
          <w:u w:val="single"/>
        </w:rPr>
        <w:t> </w:t>
      </w:r>
      <w:r>
        <w:rPr>
          <w:rFonts w:ascii="Calibri" w:hAnsi="Calibri"/>
          <w:u w:val="single"/>
        </w:rPr>
        <w:t>(x) ∑Y</w:t>
      </w:r>
      <w:r>
        <w:rPr>
          <w:rFonts w:ascii="Calibri" w:hAnsi="Calibri"/>
        </w:rPr>
        <w:t> </w:t>
      </w:r>
      <w:r>
        <w:rPr>
          <w:rFonts w:ascii="Calibri" w:hAnsi="Calibri"/>
          <w:spacing w:val="-2"/>
          <w:u w:val="single"/>
        </w:rPr>
        <w:t>((</w:t>
      </w:r>
      <w:r>
        <w:rPr>
          <w:rFonts w:ascii="Calibri" w:hAnsi="Calibri"/>
          <w:spacing w:val="-2"/>
        </w:rPr>
        <w:t>N(X</w:t>
      </w:r>
      <w:r>
        <w:rPr>
          <w:rFonts w:ascii="Calibri" w:hAnsi="Calibri"/>
          <w:spacing w:val="-2"/>
          <w:vertAlign w:val="superscript"/>
        </w:rPr>
        <w:t>2</w:t>
      </w:r>
      <w:r>
        <w:rPr>
          <w:rFonts w:ascii="Calibri" w:hAnsi="Calibri"/>
          <w:spacing w:val="-2"/>
          <w:vertAlign w:val="baseline"/>
        </w:rPr>
        <w:t>)</w:t>
      </w:r>
      <w:r>
        <w:rPr>
          <w:rFonts w:ascii="Calibri" w:hAnsi="Calibri"/>
          <w:vertAlign w:val="baseline"/>
        </w:rPr>
        <w:tab/>
      </w:r>
      <w:r>
        <w:rPr>
          <w:rFonts w:ascii="Calibri" w:hAnsi="Calibri"/>
          <w:spacing w:val="-10"/>
          <w:vertAlign w:val="baseline"/>
        </w:rPr>
        <w:t>-</w:t>
      </w:r>
      <w:r>
        <w:rPr>
          <w:rFonts w:ascii="Calibri" w:hAnsi="Calibri"/>
          <w:vertAlign w:val="baseline"/>
        </w:rPr>
        <w:tab/>
      </w:r>
      <w:r>
        <w:rPr>
          <w:rFonts w:ascii="Calibri" w:hAnsi="Calibri"/>
          <w:spacing w:val="-2"/>
          <w:vertAlign w:val="baseline"/>
        </w:rPr>
        <w:t>(NY</w:t>
      </w:r>
      <w:r>
        <w:rPr>
          <w:rFonts w:ascii="Calibri" w:hAnsi="Calibri"/>
          <w:spacing w:val="-2"/>
          <w:vertAlign w:val="superscript"/>
        </w:rPr>
        <w:t>2</w:t>
      </w:r>
      <w:r>
        <w:rPr>
          <w:rFonts w:ascii="Calibri" w:hAnsi="Calibri"/>
          <w:spacing w:val="-2"/>
          <w:vertAlign w:val="baseline"/>
        </w:rPr>
        <w:t>)-(Y)</w:t>
      </w:r>
      <w:r>
        <w:rPr>
          <w:rFonts w:ascii="Calibri" w:hAnsi="Calibri"/>
          <w:spacing w:val="-2"/>
          <w:vertAlign w:val="superscript"/>
        </w:rPr>
        <w:t>2</w:t>
      </w:r>
      <w:r>
        <w:rPr>
          <w:rFonts w:ascii="Calibri" w:hAnsi="Calibri"/>
          <w:spacing w:val="-2"/>
          <w:vertAlign w:val="baseline"/>
        </w:rPr>
        <w:t>)</w:t>
      </w:r>
    </w:p>
    <w:p>
      <w:pPr>
        <w:pStyle w:val="BodyText"/>
        <w:spacing w:line="441" w:lineRule="auto"/>
        <w:ind w:right="7297"/>
        <w:rPr>
          <w:rFonts w:ascii="Calibri"/>
        </w:rPr>
      </w:pPr>
      <w:r>
        <w:rPr>
          <w:rFonts w:ascii="Calibri"/>
        </w:rPr>
        <w:t>N=Number</w:t>
      </w:r>
      <w:r>
        <w:rPr>
          <w:rFonts w:ascii="Calibri"/>
          <w:spacing w:val="-14"/>
        </w:rPr>
        <w:t> </w:t>
      </w:r>
      <w:r>
        <w:rPr>
          <w:rFonts w:ascii="Calibri"/>
        </w:rPr>
        <w:t>of</w:t>
      </w:r>
      <w:r>
        <w:rPr>
          <w:rFonts w:ascii="Calibri"/>
          <w:spacing w:val="-14"/>
        </w:rPr>
        <w:t> </w:t>
      </w:r>
      <w:r>
        <w:rPr>
          <w:rFonts w:ascii="Calibri"/>
        </w:rPr>
        <w:t>respondents X is test scores at pre-test</w:t>
      </w:r>
    </w:p>
    <w:p>
      <w:pPr>
        <w:pStyle w:val="BodyText"/>
        <w:tabs>
          <w:tab w:pos="1364" w:val="left" w:leader="none"/>
        </w:tabs>
        <w:spacing w:line="290" w:lineRule="exact"/>
        <w:rPr>
          <w:rFonts w:ascii="Calibri"/>
        </w:rPr>
      </w:pPr>
      <w:r>
        <w:rPr>
          <w:rFonts w:ascii="Calibri"/>
          <w:spacing w:val="-10"/>
        </w:rPr>
        <w:t>Y</w:t>
      </w:r>
      <w:r>
        <w:rPr>
          <w:rFonts w:ascii="Calibri"/>
        </w:rPr>
        <w:tab/>
        <w:t>is</w:t>
      </w:r>
      <w:r>
        <w:rPr>
          <w:rFonts w:ascii="Calibri"/>
          <w:spacing w:val="-2"/>
        </w:rPr>
        <w:t> </w:t>
      </w:r>
      <w:r>
        <w:rPr>
          <w:rFonts w:ascii="Calibri"/>
        </w:rPr>
        <w:t>test</w:t>
      </w:r>
      <w:r>
        <w:rPr>
          <w:rFonts w:ascii="Calibri"/>
          <w:spacing w:val="-1"/>
        </w:rPr>
        <w:t> </w:t>
      </w:r>
      <w:r>
        <w:rPr>
          <w:rFonts w:ascii="Calibri"/>
        </w:rPr>
        <w:t>scores</w:t>
      </w:r>
      <w:r>
        <w:rPr>
          <w:rFonts w:ascii="Calibri"/>
          <w:spacing w:val="-2"/>
        </w:rPr>
        <w:t> </w:t>
      </w:r>
      <w:r>
        <w:rPr>
          <w:rFonts w:ascii="Calibri"/>
        </w:rPr>
        <w:t>at</w:t>
      </w:r>
      <w:r>
        <w:rPr>
          <w:rFonts w:ascii="Calibri"/>
          <w:spacing w:val="51"/>
        </w:rPr>
        <w:t> </w:t>
      </w:r>
      <w:r>
        <w:rPr>
          <w:rFonts w:ascii="Calibri"/>
        </w:rPr>
        <w:t>post</w:t>
      </w:r>
      <w:r>
        <w:rPr>
          <w:rFonts w:ascii="Calibri"/>
          <w:spacing w:val="-2"/>
        </w:rPr>
        <w:t> </w:t>
      </w:r>
      <w:r>
        <w:rPr>
          <w:rFonts w:ascii="Calibri"/>
          <w:spacing w:val="-4"/>
        </w:rPr>
        <w:t>test</w:t>
      </w:r>
    </w:p>
    <w:p>
      <w:pPr>
        <w:pStyle w:val="BodyText"/>
        <w:tabs>
          <w:tab w:pos="1483" w:val="left" w:leader="none"/>
        </w:tabs>
        <w:spacing w:before="237"/>
        <w:rPr>
          <w:rFonts w:ascii="Calibri" w:hAnsi="Calibri"/>
        </w:rPr>
      </w:pPr>
      <w:r>
        <w:rPr>
          <w:rFonts w:ascii="Calibri" w:hAnsi="Calibri"/>
          <w:spacing w:val="-5"/>
        </w:rPr>
        <w:t>∑x</w:t>
      </w:r>
      <w:r>
        <w:rPr>
          <w:rFonts w:ascii="Calibri" w:hAnsi="Calibri"/>
        </w:rPr>
        <w:tab/>
        <w:t>is</w:t>
      </w:r>
      <w:r>
        <w:rPr>
          <w:rFonts w:ascii="Calibri" w:hAnsi="Calibri"/>
          <w:spacing w:val="-4"/>
        </w:rPr>
        <w:t> </w:t>
      </w:r>
      <w:r>
        <w:rPr>
          <w:rFonts w:ascii="Calibri" w:hAnsi="Calibri"/>
        </w:rPr>
        <w:t>scores</w:t>
      </w:r>
      <w:r>
        <w:rPr>
          <w:rFonts w:ascii="Calibri" w:hAnsi="Calibri"/>
          <w:spacing w:val="51"/>
        </w:rPr>
        <w:t> </w:t>
      </w:r>
      <w:r>
        <w:rPr>
          <w:rFonts w:ascii="Calibri" w:hAnsi="Calibri"/>
        </w:rPr>
        <w:t>at</w:t>
      </w:r>
      <w:r>
        <w:rPr>
          <w:rFonts w:ascii="Calibri" w:hAnsi="Calibri"/>
          <w:spacing w:val="-1"/>
        </w:rPr>
        <w:t> </w:t>
      </w:r>
      <w:r>
        <w:rPr>
          <w:rFonts w:ascii="Calibri" w:hAnsi="Calibri"/>
        </w:rPr>
        <w:t>pretest</w:t>
      </w:r>
      <w:r>
        <w:rPr>
          <w:rFonts w:ascii="Calibri" w:hAnsi="Calibri"/>
          <w:spacing w:val="-2"/>
        </w:rPr>
        <w:t> </w:t>
      </w:r>
      <w:r>
        <w:rPr>
          <w:rFonts w:ascii="Calibri" w:hAnsi="Calibri"/>
        </w:rPr>
        <w:t>is</w:t>
      </w:r>
      <w:r>
        <w:rPr>
          <w:rFonts w:ascii="Calibri" w:hAnsi="Calibri"/>
          <w:spacing w:val="-1"/>
        </w:rPr>
        <w:t> </w:t>
      </w:r>
      <w:r>
        <w:rPr>
          <w:rFonts w:ascii="Calibri" w:hAnsi="Calibri"/>
          <w:spacing w:val="-2"/>
        </w:rPr>
        <w:t>summed</w:t>
      </w:r>
    </w:p>
    <w:p>
      <w:pPr>
        <w:pStyle w:val="BodyText"/>
        <w:spacing w:before="245"/>
        <w:rPr>
          <w:rFonts w:ascii="Calibri" w:hAnsi="Calibri"/>
        </w:rPr>
      </w:pPr>
      <w:r>
        <w:rPr>
          <w:rFonts w:ascii="Calibri" w:hAnsi="Calibri"/>
        </w:rPr>
        <w:t>∑y</w:t>
      </w:r>
      <w:r>
        <w:rPr>
          <w:rFonts w:ascii="Calibri" w:hAnsi="Calibri"/>
          <w:spacing w:val="-3"/>
        </w:rPr>
        <w:t> </w:t>
      </w:r>
      <w:r>
        <w:rPr>
          <w:rFonts w:ascii="Calibri" w:hAnsi="Calibri"/>
        </w:rPr>
        <w:t>is</w:t>
      </w:r>
      <w:r>
        <w:rPr>
          <w:rFonts w:ascii="Calibri" w:hAnsi="Calibri"/>
          <w:spacing w:val="-2"/>
        </w:rPr>
        <w:t> </w:t>
      </w:r>
      <w:r>
        <w:rPr>
          <w:rFonts w:ascii="Calibri" w:hAnsi="Calibri"/>
        </w:rPr>
        <w:t>scores</w:t>
      </w:r>
      <w:r>
        <w:rPr>
          <w:rFonts w:ascii="Calibri" w:hAnsi="Calibri"/>
          <w:spacing w:val="50"/>
        </w:rPr>
        <w:t> </w:t>
      </w:r>
      <w:r>
        <w:rPr>
          <w:rFonts w:ascii="Calibri" w:hAnsi="Calibri"/>
        </w:rPr>
        <w:t>at</w:t>
      </w:r>
      <w:r>
        <w:rPr>
          <w:rFonts w:ascii="Calibri" w:hAnsi="Calibri"/>
          <w:spacing w:val="-1"/>
        </w:rPr>
        <w:t> </w:t>
      </w:r>
      <w:r>
        <w:rPr>
          <w:rFonts w:ascii="Calibri" w:hAnsi="Calibri"/>
        </w:rPr>
        <w:t>Post</w:t>
      </w:r>
      <w:r>
        <w:rPr>
          <w:rFonts w:ascii="Calibri" w:hAnsi="Calibri"/>
          <w:spacing w:val="-2"/>
        </w:rPr>
        <w:t> </w:t>
      </w:r>
      <w:r>
        <w:rPr>
          <w:rFonts w:ascii="Calibri" w:hAnsi="Calibri"/>
        </w:rPr>
        <w:t>test</w:t>
      </w:r>
      <w:r>
        <w:rPr>
          <w:rFonts w:ascii="Calibri" w:hAnsi="Calibri"/>
          <w:spacing w:val="-1"/>
        </w:rPr>
        <w:t> </w:t>
      </w:r>
      <w:r>
        <w:rPr>
          <w:rFonts w:ascii="Calibri" w:hAnsi="Calibri"/>
        </w:rPr>
        <w:t>is</w:t>
      </w:r>
      <w:r>
        <w:rPr>
          <w:rFonts w:ascii="Calibri" w:hAnsi="Calibri"/>
          <w:spacing w:val="-1"/>
        </w:rPr>
        <w:t> </w:t>
      </w:r>
      <w:r>
        <w:rPr>
          <w:rFonts w:ascii="Calibri" w:hAnsi="Calibri"/>
          <w:spacing w:val="-2"/>
        </w:rPr>
        <w:t>summed</w:t>
      </w:r>
    </w:p>
    <w:p>
      <w:pPr>
        <w:pStyle w:val="BodyText"/>
        <w:spacing w:before="245"/>
        <w:rPr>
          <w:rFonts w:ascii="Calibri" w:hAnsi="Calibri"/>
        </w:rPr>
      </w:pPr>
      <w:r>
        <w:rPr>
          <w:rFonts w:ascii="Calibri" w:hAnsi="Calibri"/>
        </w:rPr>
        <w:t>∑x</w:t>
      </w:r>
      <w:r>
        <w:rPr>
          <w:rFonts w:ascii="Calibri" w:hAnsi="Calibri"/>
          <w:spacing w:val="-2"/>
        </w:rPr>
        <w:t> </w:t>
      </w:r>
      <w:r>
        <w:rPr>
          <w:rFonts w:ascii="Calibri" w:hAnsi="Calibri"/>
          <w:vertAlign w:val="superscript"/>
        </w:rPr>
        <w:t>2</w:t>
      </w:r>
      <w:r>
        <w:rPr>
          <w:rFonts w:ascii="Calibri" w:hAnsi="Calibri"/>
          <w:spacing w:val="72"/>
          <w:w w:val="150"/>
          <w:vertAlign w:val="baseline"/>
        </w:rPr>
        <w:t> </w:t>
      </w:r>
      <w:r>
        <w:rPr>
          <w:rFonts w:ascii="Calibri" w:hAnsi="Calibri"/>
          <w:vertAlign w:val="baseline"/>
        </w:rPr>
        <w:t>is</w:t>
      </w:r>
      <w:r>
        <w:rPr>
          <w:rFonts w:ascii="Calibri" w:hAnsi="Calibri"/>
          <w:spacing w:val="-2"/>
          <w:vertAlign w:val="baseline"/>
        </w:rPr>
        <w:t> </w:t>
      </w:r>
      <w:r>
        <w:rPr>
          <w:rFonts w:ascii="Calibri" w:hAnsi="Calibri"/>
          <w:vertAlign w:val="baseline"/>
        </w:rPr>
        <w:t>scores</w:t>
      </w:r>
      <w:r>
        <w:rPr>
          <w:rFonts w:ascii="Calibri" w:hAnsi="Calibri"/>
          <w:spacing w:val="50"/>
          <w:vertAlign w:val="baseline"/>
        </w:rPr>
        <w:t> </w:t>
      </w:r>
      <w:r>
        <w:rPr>
          <w:rFonts w:ascii="Calibri" w:hAnsi="Calibri"/>
          <w:vertAlign w:val="baseline"/>
        </w:rPr>
        <w:t>at</w:t>
      </w:r>
      <w:r>
        <w:rPr>
          <w:rFonts w:ascii="Calibri" w:hAnsi="Calibri"/>
          <w:spacing w:val="-1"/>
          <w:vertAlign w:val="baseline"/>
        </w:rPr>
        <w:t> </w:t>
      </w:r>
      <w:r>
        <w:rPr>
          <w:rFonts w:ascii="Calibri" w:hAnsi="Calibri"/>
          <w:vertAlign w:val="baseline"/>
        </w:rPr>
        <w:t>pre-testis</w:t>
      </w:r>
      <w:r>
        <w:rPr>
          <w:rFonts w:ascii="Calibri" w:hAnsi="Calibri"/>
          <w:spacing w:val="49"/>
          <w:vertAlign w:val="baseline"/>
        </w:rPr>
        <w:t> </w:t>
      </w:r>
      <w:r>
        <w:rPr>
          <w:rFonts w:ascii="Calibri" w:hAnsi="Calibri"/>
          <w:vertAlign w:val="baseline"/>
        </w:rPr>
        <w:t>squared</w:t>
      </w:r>
      <w:r>
        <w:rPr>
          <w:rFonts w:ascii="Calibri" w:hAnsi="Calibri"/>
          <w:spacing w:val="-5"/>
          <w:vertAlign w:val="baseline"/>
        </w:rPr>
        <w:t> </w:t>
      </w:r>
      <w:r>
        <w:rPr>
          <w:rFonts w:ascii="Calibri" w:hAnsi="Calibri"/>
          <w:vertAlign w:val="baseline"/>
        </w:rPr>
        <w:t>and </w:t>
      </w:r>
      <w:r>
        <w:rPr>
          <w:rFonts w:ascii="Calibri" w:hAnsi="Calibri"/>
          <w:spacing w:val="-2"/>
          <w:vertAlign w:val="baseline"/>
        </w:rPr>
        <w:t>summed</w:t>
      </w:r>
    </w:p>
    <w:p>
      <w:pPr>
        <w:pStyle w:val="BodyText"/>
        <w:spacing w:line="439" w:lineRule="auto" w:before="245" w:after="10"/>
        <w:ind w:right="4837"/>
        <w:rPr>
          <w:rFonts w:ascii="Calibri" w:hAnsi="Calibri"/>
        </w:rPr>
      </w:pPr>
      <w:r>
        <w:rPr>
          <w:rFonts w:ascii="Calibri" w:hAnsi="Calibri"/>
        </w:rPr>
        <w:t>∑Y </w:t>
      </w:r>
      <w:r>
        <w:rPr>
          <w:rFonts w:ascii="Calibri" w:hAnsi="Calibri"/>
          <w:vertAlign w:val="superscript"/>
        </w:rPr>
        <w:t>2</w:t>
      </w:r>
      <w:r>
        <w:rPr>
          <w:rFonts w:ascii="Calibri" w:hAnsi="Calibri"/>
          <w:spacing w:val="80"/>
          <w:vertAlign w:val="baseline"/>
        </w:rPr>
        <w:t> </w:t>
      </w:r>
      <w:r>
        <w:rPr>
          <w:rFonts w:ascii="Calibri" w:hAnsi="Calibri"/>
          <w:vertAlign w:val="baseline"/>
        </w:rPr>
        <w:t>is scores</w:t>
      </w:r>
      <w:r>
        <w:rPr>
          <w:rFonts w:ascii="Calibri" w:hAnsi="Calibri"/>
          <w:spacing w:val="40"/>
          <w:vertAlign w:val="baseline"/>
        </w:rPr>
        <w:t> </w:t>
      </w:r>
      <w:r>
        <w:rPr>
          <w:rFonts w:ascii="Calibri" w:hAnsi="Calibri"/>
          <w:vertAlign w:val="baseline"/>
        </w:rPr>
        <w:t>at</w:t>
      </w:r>
      <w:r>
        <w:rPr>
          <w:rFonts w:ascii="Calibri" w:hAnsi="Calibri"/>
          <w:spacing w:val="40"/>
          <w:vertAlign w:val="baseline"/>
        </w:rPr>
        <w:t> </w:t>
      </w:r>
      <w:r>
        <w:rPr>
          <w:rFonts w:ascii="Calibri" w:hAnsi="Calibri"/>
          <w:vertAlign w:val="baseline"/>
        </w:rPr>
        <w:t>post test is</w:t>
      </w:r>
      <w:r>
        <w:rPr>
          <w:rFonts w:ascii="Calibri" w:hAnsi="Calibri"/>
          <w:spacing w:val="40"/>
          <w:vertAlign w:val="baseline"/>
        </w:rPr>
        <w:t> </w:t>
      </w:r>
      <w:r>
        <w:rPr>
          <w:rFonts w:ascii="Calibri" w:hAnsi="Calibri"/>
          <w:vertAlign w:val="baseline"/>
        </w:rPr>
        <w:t>squared and summed (∑x)</w:t>
      </w:r>
      <w:r>
        <w:rPr>
          <w:rFonts w:ascii="Calibri" w:hAnsi="Calibri"/>
          <w:vertAlign w:val="superscript"/>
        </w:rPr>
        <w:t>2</w:t>
      </w:r>
      <w:r>
        <w:rPr>
          <w:rFonts w:ascii="Calibri" w:hAnsi="Calibri"/>
          <w:spacing w:val="40"/>
          <w:vertAlign w:val="baseline"/>
        </w:rPr>
        <w:t> </w:t>
      </w:r>
      <w:r>
        <w:rPr>
          <w:rFonts w:ascii="Calibri" w:hAnsi="Calibri"/>
          <w:vertAlign w:val="baseline"/>
        </w:rPr>
        <w:t>is scores</w:t>
      </w:r>
      <w:r>
        <w:rPr>
          <w:rFonts w:ascii="Calibri" w:hAnsi="Calibri"/>
          <w:spacing w:val="40"/>
          <w:vertAlign w:val="baseline"/>
        </w:rPr>
        <w:t> </w:t>
      </w:r>
      <w:r>
        <w:rPr>
          <w:rFonts w:ascii="Calibri" w:hAnsi="Calibri"/>
          <w:vertAlign w:val="baseline"/>
        </w:rPr>
        <w:t>at</w:t>
      </w:r>
      <w:r>
        <w:rPr>
          <w:rFonts w:ascii="Calibri" w:hAnsi="Calibri"/>
          <w:spacing w:val="40"/>
          <w:vertAlign w:val="baseline"/>
        </w:rPr>
        <w:t> </w:t>
      </w:r>
      <w:r>
        <w:rPr>
          <w:rFonts w:ascii="Calibri" w:hAnsi="Calibri"/>
          <w:vertAlign w:val="baseline"/>
        </w:rPr>
        <w:t>pre-test is</w:t>
      </w:r>
      <w:r>
        <w:rPr>
          <w:rFonts w:ascii="Calibri" w:hAnsi="Calibri"/>
          <w:spacing w:val="80"/>
          <w:vertAlign w:val="baseline"/>
        </w:rPr>
        <w:t> </w:t>
      </w:r>
      <w:r>
        <w:rPr>
          <w:rFonts w:ascii="Calibri" w:hAnsi="Calibri"/>
          <w:vertAlign w:val="baseline"/>
        </w:rPr>
        <w:t>summed and squared (∑Y)</w:t>
      </w:r>
      <w:r>
        <w:rPr>
          <w:rFonts w:ascii="Calibri" w:hAnsi="Calibri"/>
          <w:vertAlign w:val="superscript"/>
        </w:rPr>
        <w:t>2</w:t>
      </w:r>
      <w:r>
        <w:rPr>
          <w:rFonts w:ascii="Calibri" w:hAnsi="Calibri"/>
          <w:spacing w:val="40"/>
          <w:vertAlign w:val="baseline"/>
        </w:rPr>
        <w:t> </w:t>
      </w:r>
      <w:r>
        <w:rPr>
          <w:rFonts w:ascii="Calibri" w:hAnsi="Calibri"/>
          <w:vertAlign w:val="baseline"/>
        </w:rPr>
        <w:t>is</w:t>
      </w:r>
      <w:r>
        <w:rPr>
          <w:rFonts w:ascii="Calibri" w:hAnsi="Calibri"/>
          <w:spacing w:val="-3"/>
          <w:vertAlign w:val="baseline"/>
        </w:rPr>
        <w:t> </w:t>
      </w:r>
      <w:r>
        <w:rPr>
          <w:rFonts w:ascii="Calibri" w:hAnsi="Calibri"/>
          <w:vertAlign w:val="baseline"/>
        </w:rPr>
        <w:t>scores</w:t>
      </w:r>
      <w:r>
        <w:rPr>
          <w:rFonts w:ascii="Calibri" w:hAnsi="Calibri"/>
          <w:spacing w:val="40"/>
          <w:vertAlign w:val="baseline"/>
        </w:rPr>
        <w:t> </w:t>
      </w:r>
      <w:r>
        <w:rPr>
          <w:rFonts w:ascii="Calibri" w:hAnsi="Calibri"/>
          <w:vertAlign w:val="baseline"/>
        </w:rPr>
        <w:t>at</w:t>
      </w:r>
      <w:r>
        <w:rPr>
          <w:rFonts w:ascii="Calibri" w:hAnsi="Calibri"/>
          <w:spacing w:val="40"/>
          <w:vertAlign w:val="baseline"/>
        </w:rPr>
        <w:t> </w:t>
      </w:r>
      <w:r>
        <w:rPr>
          <w:rFonts w:ascii="Calibri" w:hAnsi="Calibri"/>
          <w:vertAlign w:val="baseline"/>
        </w:rPr>
        <w:t>post</w:t>
      </w:r>
      <w:r>
        <w:rPr>
          <w:rFonts w:ascii="Calibri" w:hAnsi="Calibri"/>
          <w:spacing w:val="-4"/>
          <w:vertAlign w:val="baseline"/>
        </w:rPr>
        <w:t> </w:t>
      </w:r>
      <w:r>
        <w:rPr>
          <w:rFonts w:ascii="Calibri" w:hAnsi="Calibri"/>
          <w:vertAlign w:val="baseline"/>
        </w:rPr>
        <w:t>test</w:t>
      </w:r>
      <w:r>
        <w:rPr>
          <w:rFonts w:ascii="Calibri" w:hAnsi="Calibri"/>
          <w:spacing w:val="-3"/>
          <w:vertAlign w:val="baseline"/>
        </w:rPr>
        <w:t> </w:t>
      </w:r>
      <w:r>
        <w:rPr>
          <w:rFonts w:ascii="Calibri" w:hAnsi="Calibri"/>
          <w:vertAlign w:val="baseline"/>
        </w:rPr>
        <w:t>is</w:t>
      </w:r>
      <w:r>
        <w:rPr>
          <w:rFonts w:ascii="Calibri" w:hAnsi="Calibri"/>
          <w:spacing w:val="80"/>
          <w:vertAlign w:val="baseline"/>
        </w:rPr>
        <w:t> </w:t>
      </w:r>
      <w:r>
        <w:rPr>
          <w:rFonts w:ascii="Calibri" w:hAnsi="Calibri"/>
          <w:vertAlign w:val="baseline"/>
        </w:rPr>
        <w:t>summed</w:t>
      </w:r>
      <w:r>
        <w:rPr>
          <w:rFonts w:ascii="Calibri" w:hAnsi="Calibri"/>
          <w:spacing w:val="-6"/>
          <w:vertAlign w:val="baseline"/>
        </w:rPr>
        <w:t> </w:t>
      </w:r>
      <w:r>
        <w:rPr>
          <w:rFonts w:ascii="Calibri" w:hAnsi="Calibri"/>
          <w:vertAlign w:val="baseline"/>
        </w:rPr>
        <w:t>and</w:t>
      </w:r>
      <w:r>
        <w:rPr>
          <w:rFonts w:ascii="Calibri" w:hAnsi="Calibri"/>
          <w:spacing w:val="-2"/>
          <w:vertAlign w:val="baseline"/>
        </w:rPr>
        <w:t> </w:t>
      </w:r>
      <w:r>
        <w:rPr>
          <w:rFonts w:ascii="Calibri" w:hAnsi="Calibri"/>
          <w:vertAlign w:val="baseline"/>
        </w:rPr>
        <w:t>squared </w:t>
      </w:r>
      <w:r>
        <w:rPr>
          <w:rFonts w:ascii="Calibri" w:hAnsi="Calibri"/>
          <w:spacing w:val="-2"/>
          <w:vertAlign w:val="baseline"/>
        </w:rPr>
        <w:t>Where:</w:t>
      </w:r>
    </w:p>
    <w:tbl>
      <w:tblPr>
        <w:tblW w:w="0" w:type="auto"/>
        <w:jc w:val="left"/>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1"/>
        <w:gridCol w:w="1488"/>
        <w:gridCol w:w="1512"/>
        <w:gridCol w:w="1754"/>
        <w:gridCol w:w="1656"/>
        <w:gridCol w:w="1340"/>
      </w:tblGrid>
      <w:tr>
        <w:trPr>
          <w:trHeight w:val="769" w:hRule="atLeast"/>
        </w:trPr>
        <w:tc>
          <w:tcPr>
            <w:tcW w:w="861" w:type="dxa"/>
          </w:tcPr>
          <w:p>
            <w:pPr>
              <w:pStyle w:val="TableParagraph"/>
              <w:spacing w:before="235"/>
              <w:rPr>
                <w:rFonts w:ascii="Calibri"/>
                <w:sz w:val="22"/>
              </w:rPr>
            </w:pPr>
          </w:p>
          <w:p>
            <w:pPr>
              <w:pStyle w:val="TableParagraph"/>
              <w:spacing w:line="245" w:lineRule="exact" w:before="1"/>
              <w:ind w:left="50"/>
              <w:rPr>
                <w:rFonts w:ascii="Calibri"/>
                <w:b/>
                <w:sz w:val="22"/>
              </w:rPr>
            </w:pPr>
            <w:r>
              <w:rPr>
                <w:rFonts w:ascii="Calibri"/>
                <w:b/>
                <w:spacing w:val="-4"/>
                <w:sz w:val="22"/>
              </w:rPr>
              <w:t>N=20</w:t>
            </w:r>
          </w:p>
        </w:tc>
        <w:tc>
          <w:tcPr>
            <w:tcW w:w="1488" w:type="dxa"/>
          </w:tcPr>
          <w:p>
            <w:pPr>
              <w:pStyle w:val="TableParagraph"/>
              <w:spacing w:line="264" w:lineRule="exact"/>
              <w:ind w:left="336"/>
              <w:rPr>
                <w:rFonts w:ascii="Calibri" w:hAnsi="Calibri"/>
                <w:b/>
                <w:sz w:val="22"/>
              </w:rPr>
            </w:pPr>
            <w:r>
              <w:rPr>
                <w:rFonts w:ascii="Calibri" w:hAnsi="Calibri"/>
                <w:b/>
                <w:spacing w:val="-2"/>
                <w:sz w:val="22"/>
              </w:rPr>
              <w:t>∑X=453</w:t>
            </w:r>
          </w:p>
        </w:tc>
        <w:tc>
          <w:tcPr>
            <w:tcW w:w="1512" w:type="dxa"/>
          </w:tcPr>
          <w:p>
            <w:pPr>
              <w:pStyle w:val="TableParagraph"/>
              <w:spacing w:line="264" w:lineRule="exact"/>
              <w:ind w:left="471"/>
              <w:rPr>
                <w:rFonts w:ascii="Calibri" w:hAnsi="Calibri"/>
                <w:b/>
                <w:sz w:val="22"/>
              </w:rPr>
            </w:pPr>
            <w:r>
              <w:rPr>
                <w:rFonts w:ascii="Calibri" w:hAnsi="Calibri"/>
                <w:b/>
                <w:spacing w:val="-2"/>
                <w:sz w:val="22"/>
              </w:rPr>
              <w:t>∑Y=480</w:t>
            </w:r>
          </w:p>
        </w:tc>
        <w:tc>
          <w:tcPr>
            <w:tcW w:w="1754" w:type="dxa"/>
          </w:tcPr>
          <w:p>
            <w:pPr>
              <w:pStyle w:val="TableParagraph"/>
              <w:spacing w:line="264" w:lineRule="exact"/>
              <w:ind w:left="366"/>
              <w:rPr>
                <w:rFonts w:ascii="Calibri" w:hAnsi="Calibri"/>
                <w:b/>
                <w:sz w:val="22"/>
              </w:rPr>
            </w:pPr>
            <w:r>
              <w:rPr>
                <w:rFonts w:ascii="Calibri" w:hAnsi="Calibri"/>
                <w:b/>
                <w:spacing w:val="-2"/>
                <w:sz w:val="22"/>
              </w:rPr>
              <w:t>∑X</w:t>
            </w:r>
            <w:r>
              <w:rPr>
                <w:rFonts w:ascii="Calibri" w:hAnsi="Calibri"/>
                <w:b/>
                <w:spacing w:val="-2"/>
                <w:sz w:val="22"/>
                <w:vertAlign w:val="superscript"/>
              </w:rPr>
              <w:t>2</w:t>
            </w:r>
            <w:r>
              <w:rPr>
                <w:rFonts w:ascii="Calibri" w:hAnsi="Calibri"/>
                <w:b/>
                <w:spacing w:val="-2"/>
                <w:sz w:val="22"/>
                <w:vertAlign w:val="baseline"/>
              </w:rPr>
              <w:t>=10457</w:t>
            </w:r>
          </w:p>
        </w:tc>
        <w:tc>
          <w:tcPr>
            <w:tcW w:w="1656" w:type="dxa"/>
          </w:tcPr>
          <w:p>
            <w:pPr>
              <w:pStyle w:val="TableParagraph"/>
              <w:spacing w:line="264" w:lineRule="exact"/>
              <w:ind w:left="418"/>
              <w:rPr>
                <w:rFonts w:ascii="Calibri" w:hAnsi="Calibri"/>
                <w:b/>
                <w:sz w:val="22"/>
              </w:rPr>
            </w:pPr>
            <w:r>
              <w:rPr>
                <w:rFonts w:ascii="Calibri" w:hAnsi="Calibri"/>
                <w:b/>
                <w:spacing w:val="-2"/>
                <w:sz w:val="22"/>
              </w:rPr>
              <w:t>∑Y</w:t>
            </w:r>
            <w:r>
              <w:rPr>
                <w:rFonts w:ascii="Calibri" w:hAnsi="Calibri"/>
                <w:b/>
                <w:spacing w:val="-2"/>
                <w:sz w:val="22"/>
                <w:vertAlign w:val="superscript"/>
              </w:rPr>
              <w:t>2</w:t>
            </w:r>
            <w:r>
              <w:rPr>
                <w:rFonts w:ascii="Calibri" w:hAnsi="Calibri"/>
                <w:b/>
                <w:spacing w:val="-2"/>
                <w:sz w:val="22"/>
                <w:vertAlign w:val="baseline"/>
              </w:rPr>
              <w:t>=11646</w:t>
            </w:r>
          </w:p>
        </w:tc>
        <w:tc>
          <w:tcPr>
            <w:tcW w:w="1340" w:type="dxa"/>
          </w:tcPr>
          <w:p>
            <w:pPr>
              <w:pStyle w:val="TableParagraph"/>
              <w:spacing w:line="264" w:lineRule="exact"/>
              <w:ind w:left="274"/>
              <w:rPr>
                <w:rFonts w:ascii="Calibri" w:hAnsi="Calibri"/>
                <w:b/>
                <w:sz w:val="22"/>
              </w:rPr>
            </w:pPr>
            <w:r>
              <w:rPr>
                <w:rFonts w:ascii="Calibri" w:hAnsi="Calibri"/>
                <w:b/>
                <w:spacing w:val="-2"/>
                <w:sz w:val="22"/>
              </w:rPr>
              <w:t>∑XY=10998</w:t>
            </w:r>
          </w:p>
        </w:tc>
      </w:tr>
    </w:tbl>
    <w:p>
      <w:pPr>
        <w:pStyle w:val="BodyText"/>
        <w:tabs>
          <w:tab w:pos="3016" w:val="left" w:leader="none"/>
          <w:tab w:pos="3170" w:val="left" w:leader="none"/>
          <w:tab w:pos="4490" w:val="left" w:leader="none"/>
        </w:tabs>
        <w:spacing w:line="441" w:lineRule="auto" w:before="240"/>
        <w:ind w:right="5061"/>
        <w:rPr>
          <w:rFonts w:ascii="Calibri" w:hAnsi="Calibri"/>
        </w:rPr>
      </w:pPr>
      <w:r>
        <w:rPr>
          <w:rFonts w:ascii="Calibri" w:hAnsi="Calibri"/>
        </w:rPr>
        <w:t>Pearson Product Moment Correlation</w:t>
      </w:r>
      <w:r>
        <w:rPr>
          <w:rFonts w:ascii="Calibri" w:hAnsi="Calibri"/>
          <w:spacing w:val="40"/>
        </w:rPr>
        <w:t> </w:t>
      </w:r>
      <w:r>
        <w:rPr>
          <w:rFonts w:ascii="Calibri" w:hAnsi="Calibri"/>
        </w:rPr>
        <w:t>formula is: r=</w:t>
      </w:r>
      <w:r>
        <w:rPr>
          <w:rFonts w:ascii="Calibri" w:hAnsi="Calibri"/>
          <w:u w:val="single"/>
        </w:rPr>
        <w:t> N(∑xy)</w:t>
        <w:tab/>
      </w:r>
      <w:r>
        <w:rPr>
          <w:rFonts w:ascii="Calibri" w:hAnsi="Calibri"/>
          <w:spacing w:val="-10"/>
          <w:u w:val="single"/>
        </w:rPr>
        <w:t>-</w:t>
      </w:r>
      <w:r>
        <w:rPr>
          <w:rFonts w:ascii="Calibri" w:hAnsi="Calibri"/>
          <w:u w:val="single"/>
        </w:rPr>
        <w:tab/>
        <w:tab/>
      </w:r>
      <w:r>
        <w:rPr>
          <w:rFonts w:ascii="Calibri" w:hAnsi="Calibri"/>
          <w:spacing w:val="-39"/>
          <w:u w:val="single"/>
        </w:rPr>
        <w:t> </w:t>
      </w:r>
      <w:r>
        <w:rPr>
          <w:rFonts w:ascii="Calibri" w:hAnsi="Calibri"/>
          <w:u w:val="single"/>
        </w:rPr>
        <w:t>∑ (x) ∑Y</w:t>
      </w:r>
      <w:r>
        <w:rPr>
          <w:rFonts w:ascii="Calibri" w:hAnsi="Calibri"/>
        </w:rPr>
        <w:t> </w:t>
      </w:r>
      <w:r>
        <w:rPr>
          <w:rFonts w:ascii="Calibri" w:hAnsi="Calibri"/>
          <w:spacing w:val="-2"/>
          <w:u w:val="single"/>
        </w:rPr>
        <w:t>((</w:t>
      </w:r>
      <w:r>
        <w:rPr>
          <w:rFonts w:ascii="Calibri" w:hAnsi="Calibri"/>
          <w:spacing w:val="-2"/>
        </w:rPr>
        <w:t>N(∑X</w:t>
      </w:r>
      <w:r>
        <w:rPr>
          <w:rFonts w:ascii="Calibri" w:hAnsi="Calibri"/>
          <w:spacing w:val="-2"/>
          <w:vertAlign w:val="superscript"/>
        </w:rPr>
        <w:t>2</w:t>
      </w:r>
      <w:r>
        <w:rPr>
          <w:rFonts w:ascii="Calibri" w:hAnsi="Calibri"/>
          <w:spacing w:val="-2"/>
          <w:vertAlign w:val="baseline"/>
        </w:rPr>
        <w:t>)</w:t>
      </w:r>
      <w:r>
        <w:rPr>
          <w:rFonts w:ascii="Calibri" w:hAnsi="Calibri"/>
          <w:vertAlign w:val="baseline"/>
        </w:rPr>
        <w:tab/>
        <w:tab/>
      </w:r>
      <w:r>
        <w:rPr>
          <w:rFonts w:ascii="Calibri" w:hAnsi="Calibri"/>
          <w:spacing w:val="-10"/>
          <w:vertAlign w:val="baseline"/>
        </w:rPr>
        <w:t>-</w:t>
      </w:r>
      <w:r>
        <w:rPr>
          <w:rFonts w:ascii="Calibri" w:hAnsi="Calibri"/>
          <w:vertAlign w:val="baseline"/>
        </w:rPr>
        <w:tab/>
        <w:t>(N*∑Y</w:t>
      </w:r>
      <w:r>
        <w:rPr>
          <w:rFonts w:ascii="Calibri" w:hAnsi="Calibri"/>
          <w:vertAlign w:val="superscript"/>
        </w:rPr>
        <w:t>2</w:t>
      </w:r>
      <w:r>
        <w:rPr>
          <w:rFonts w:ascii="Calibri" w:hAnsi="Calibri"/>
          <w:vertAlign w:val="baseline"/>
        </w:rPr>
        <w:t>)-(</w:t>
      </w:r>
      <w:r>
        <w:rPr>
          <w:rFonts w:ascii="Calibri" w:hAnsi="Calibri"/>
          <w:spacing w:val="-14"/>
          <w:vertAlign w:val="baseline"/>
        </w:rPr>
        <w:t> </w:t>
      </w:r>
      <w:r>
        <w:rPr>
          <w:rFonts w:ascii="Calibri" w:hAnsi="Calibri"/>
          <w:vertAlign w:val="baseline"/>
        </w:rPr>
        <w:t>∑Y</w:t>
      </w:r>
      <w:r>
        <w:rPr>
          <w:rFonts w:ascii="Calibri" w:hAnsi="Calibri"/>
          <w:spacing w:val="-14"/>
          <w:vertAlign w:val="baseline"/>
        </w:rPr>
        <w:t> </w:t>
      </w:r>
      <w:r>
        <w:rPr>
          <w:rFonts w:ascii="Calibri" w:hAnsi="Calibri"/>
          <w:vertAlign w:val="baseline"/>
        </w:rPr>
        <w:t>)</w:t>
      </w:r>
      <w:r>
        <w:rPr>
          <w:rFonts w:ascii="Calibri" w:hAnsi="Calibri"/>
          <w:vertAlign w:val="superscript"/>
        </w:rPr>
        <w:t>2</w:t>
      </w:r>
      <w:r>
        <w:rPr>
          <w:rFonts w:ascii="Calibri" w:hAnsi="Calibri"/>
          <w:vertAlign w:val="baseline"/>
        </w:rPr>
        <w:t> </w:t>
      </w:r>
      <w:r>
        <w:rPr>
          <w:rFonts w:ascii="Calibri" w:hAnsi="Calibri"/>
          <w:u w:val="single"/>
          <w:vertAlign w:val="baseline"/>
        </w:rPr>
        <w:t>20*10998 - 453*480</w:t>
      </w:r>
    </w:p>
    <w:p>
      <w:pPr>
        <w:pStyle w:val="BodyText"/>
        <w:spacing w:line="283" w:lineRule="exact"/>
        <w:rPr>
          <w:rFonts w:ascii="Calibri"/>
        </w:rPr>
      </w:pPr>
      <w:r>
        <w:rPr>
          <w:rFonts w:ascii="Calibri"/>
          <w:spacing w:val="-2"/>
        </w:rPr>
        <w:t>20*(10457)</w:t>
      </w:r>
      <w:r>
        <w:rPr>
          <w:rFonts w:ascii="Calibri"/>
          <w:spacing w:val="-2"/>
          <w:vertAlign w:val="superscript"/>
        </w:rPr>
        <w:t>2</w:t>
      </w:r>
      <w:r>
        <w:rPr>
          <w:rFonts w:ascii="Calibri"/>
          <w:spacing w:val="-2"/>
          <w:vertAlign w:val="baseline"/>
        </w:rPr>
        <w:t>-</w:t>
      </w:r>
      <w:r>
        <w:rPr>
          <w:rFonts w:ascii="Calibri"/>
          <w:spacing w:val="28"/>
          <w:vertAlign w:val="baseline"/>
        </w:rPr>
        <w:t> </w:t>
      </w:r>
      <w:r>
        <w:rPr>
          <w:rFonts w:ascii="Calibri"/>
          <w:spacing w:val="-2"/>
          <w:vertAlign w:val="baseline"/>
        </w:rPr>
        <w:t>20*11646-(480)</w:t>
      </w:r>
      <w:r>
        <w:rPr>
          <w:rFonts w:ascii="Calibri"/>
          <w:spacing w:val="-2"/>
          <w:vertAlign w:val="superscript"/>
        </w:rPr>
        <w:t>2</w:t>
      </w:r>
    </w:p>
    <w:p>
      <w:pPr>
        <w:pStyle w:val="BodyText"/>
        <w:spacing w:before="245"/>
        <w:rPr>
          <w:rFonts w:ascii="Calibri"/>
        </w:rPr>
      </w:pPr>
      <w:r>
        <w:rPr>
          <w:rFonts w:ascii="Calibri"/>
          <w:spacing w:val="-4"/>
        </w:rPr>
        <w:t>=.766</w:t>
      </w:r>
    </w:p>
    <w:p>
      <w:pPr>
        <w:spacing w:before="245"/>
        <w:ind w:left="980" w:right="0" w:firstLine="0"/>
        <w:jc w:val="left"/>
        <w:rPr>
          <w:rFonts w:ascii="Calibri"/>
          <w:b/>
          <w:sz w:val="24"/>
        </w:rPr>
      </w:pPr>
      <w:r>
        <w:rPr>
          <w:rFonts w:ascii="Calibri"/>
          <w:b/>
          <w:spacing w:val="-2"/>
          <w:sz w:val="24"/>
        </w:rPr>
        <w:t>r=.77</w:t>
      </w:r>
    </w:p>
    <w:p>
      <w:pPr>
        <w:spacing w:after="0"/>
        <w:jc w:val="left"/>
        <w:rPr>
          <w:rFonts w:ascii="Calibri"/>
          <w:sz w:val="24"/>
        </w:rPr>
        <w:sectPr>
          <w:pgSz w:w="12240" w:h="15840"/>
          <w:pgMar w:header="0" w:footer="1012" w:top="1400" w:bottom="1200" w:left="820" w:right="460"/>
        </w:sectPr>
      </w:pPr>
    </w:p>
    <w:p>
      <w:pPr>
        <w:spacing w:before="37"/>
        <w:ind w:left="980" w:right="0" w:firstLine="0"/>
        <w:jc w:val="left"/>
        <w:rPr>
          <w:rFonts w:ascii="Calibri"/>
          <w:b/>
          <w:sz w:val="24"/>
        </w:rPr>
      </w:pPr>
      <w:r>
        <w:rPr>
          <w:rFonts w:ascii="Calibri"/>
          <w:b/>
          <w:sz w:val="24"/>
        </w:rPr>
        <w:t>Lecture</w:t>
      </w:r>
      <w:r>
        <w:rPr>
          <w:rFonts w:ascii="Calibri"/>
          <w:b/>
          <w:spacing w:val="46"/>
          <w:sz w:val="24"/>
        </w:rPr>
        <w:t> </w:t>
      </w:r>
      <w:r>
        <w:rPr>
          <w:rFonts w:ascii="Calibri"/>
          <w:b/>
          <w:sz w:val="24"/>
        </w:rPr>
        <w:t>method</w:t>
      </w:r>
      <w:r>
        <w:rPr>
          <w:rFonts w:ascii="Calibri"/>
          <w:b/>
          <w:spacing w:val="-3"/>
          <w:sz w:val="24"/>
        </w:rPr>
        <w:t> </w:t>
      </w:r>
      <w:r>
        <w:rPr>
          <w:rFonts w:ascii="Calibri"/>
          <w:b/>
          <w:spacing w:val="-2"/>
          <w:sz w:val="24"/>
        </w:rPr>
        <w:t>students</w:t>
      </w:r>
    </w:p>
    <w:p>
      <w:pPr>
        <w:spacing w:before="149"/>
        <w:ind w:left="980" w:right="0" w:firstLine="0"/>
        <w:jc w:val="left"/>
        <w:rPr>
          <w:rFonts w:ascii="Calibri"/>
          <w:b/>
          <w:sz w:val="24"/>
        </w:rPr>
      </w:pPr>
      <w:r>
        <w:rPr>
          <w:rFonts w:ascii="Calibri"/>
          <w:b/>
          <w:sz w:val="24"/>
        </w:rPr>
        <w:t>Pre-test</w:t>
      </w:r>
      <w:r>
        <w:rPr>
          <w:rFonts w:ascii="Calibri"/>
          <w:b/>
          <w:spacing w:val="-6"/>
          <w:sz w:val="24"/>
        </w:rPr>
        <w:t> </w:t>
      </w:r>
      <w:r>
        <w:rPr>
          <w:rFonts w:ascii="Calibri"/>
          <w:b/>
          <w:sz w:val="24"/>
        </w:rPr>
        <w:t>and</w:t>
      </w:r>
      <w:r>
        <w:rPr>
          <w:rFonts w:ascii="Calibri"/>
          <w:b/>
          <w:spacing w:val="-4"/>
          <w:sz w:val="24"/>
        </w:rPr>
        <w:t> </w:t>
      </w:r>
      <w:r>
        <w:rPr>
          <w:rFonts w:ascii="Calibri"/>
          <w:b/>
          <w:sz w:val="24"/>
        </w:rPr>
        <w:t>post-test</w:t>
      </w:r>
      <w:r>
        <w:rPr>
          <w:rFonts w:ascii="Calibri"/>
          <w:b/>
          <w:spacing w:val="-6"/>
          <w:sz w:val="24"/>
        </w:rPr>
        <w:t> </w:t>
      </w:r>
      <w:r>
        <w:rPr>
          <w:rFonts w:ascii="Calibri"/>
          <w:b/>
          <w:sz w:val="24"/>
        </w:rPr>
        <w:t>reliability</w:t>
      </w:r>
      <w:r>
        <w:rPr>
          <w:rFonts w:ascii="Calibri"/>
          <w:b/>
          <w:spacing w:val="-4"/>
          <w:sz w:val="24"/>
        </w:rPr>
        <w:t> </w:t>
      </w:r>
      <w:r>
        <w:rPr>
          <w:rFonts w:ascii="Calibri"/>
          <w:b/>
          <w:sz w:val="24"/>
        </w:rPr>
        <w:t>using</w:t>
      </w:r>
      <w:r>
        <w:rPr>
          <w:rFonts w:ascii="Calibri"/>
          <w:b/>
          <w:spacing w:val="-3"/>
          <w:sz w:val="24"/>
        </w:rPr>
        <w:t> </w:t>
      </w:r>
      <w:r>
        <w:rPr>
          <w:rFonts w:ascii="Calibri"/>
          <w:b/>
          <w:spacing w:val="-4"/>
          <w:sz w:val="24"/>
        </w:rPr>
        <w:t>PPMC</w:t>
      </w:r>
    </w:p>
    <w:p>
      <w:pPr>
        <w:spacing w:before="144" w:after="4"/>
        <w:ind w:left="980" w:right="1343" w:firstLine="0"/>
        <w:jc w:val="left"/>
        <w:rPr>
          <w:rFonts w:ascii="Calibri"/>
          <w:b/>
          <w:sz w:val="22"/>
        </w:rPr>
      </w:pPr>
      <w:r>
        <w:rPr>
          <w:rFonts w:ascii="Calibri"/>
          <w:b/>
          <w:sz w:val="22"/>
        </w:rPr>
        <w:t>Appendix</w:t>
      </w:r>
      <w:r>
        <w:rPr>
          <w:rFonts w:ascii="Calibri"/>
          <w:b/>
          <w:spacing w:val="-4"/>
          <w:sz w:val="22"/>
        </w:rPr>
        <w:t> </w:t>
      </w:r>
      <w:r>
        <w:rPr>
          <w:rFonts w:ascii="Calibri"/>
          <w:b/>
          <w:sz w:val="22"/>
        </w:rPr>
        <w:t>B:</w:t>
      </w:r>
      <w:r>
        <w:rPr>
          <w:rFonts w:ascii="Calibri"/>
          <w:b/>
          <w:spacing w:val="-2"/>
          <w:sz w:val="22"/>
        </w:rPr>
        <w:t> </w:t>
      </w:r>
      <w:r>
        <w:rPr>
          <w:rFonts w:ascii="Calibri"/>
          <w:b/>
          <w:sz w:val="22"/>
        </w:rPr>
        <w:t>Raw</w:t>
      </w:r>
      <w:r>
        <w:rPr>
          <w:rFonts w:ascii="Calibri"/>
          <w:b/>
          <w:spacing w:val="-5"/>
          <w:sz w:val="22"/>
        </w:rPr>
        <w:t> </w:t>
      </w:r>
      <w:r>
        <w:rPr>
          <w:rFonts w:ascii="Calibri"/>
          <w:b/>
          <w:sz w:val="22"/>
        </w:rPr>
        <w:t>scores</w:t>
      </w:r>
      <w:r>
        <w:rPr>
          <w:rFonts w:ascii="Calibri"/>
          <w:b/>
          <w:spacing w:val="-5"/>
          <w:sz w:val="22"/>
        </w:rPr>
        <w:t> </w:t>
      </w:r>
      <w:r>
        <w:rPr>
          <w:rFonts w:ascii="Calibri"/>
          <w:b/>
          <w:sz w:val="22"/>
        </w:rPr>
        <w:t>of</w:t>
      </w:r>
      <w:r>
        <w:rPr>
          <w:rFonts w:ascii="Calibri"/>
          <w:b/>
          <w:spacing w:val="-1"/>
          <w:sz w:val="22"/>
        </w:rPr>
        <w:t> </w:t>
      </w:r>
      <w:r>
        <w:rPr>
          <w:rFonts w:ascii="Calibri"/>
          <w:b/>
          <w:sz w:val="22"/>
        </w:rPr>
        <w:t>the</w:t>
      </w:r>
      <w:r>
        <w:rPr>
          <w:rFonts w:ascii="Calibri"/>
          <w:b/>
          <w:spacing w:val="-4"/>
          <w:sz w:val="22"/>
        </w:rPr>
        <w:t> </w:t>
      </w:r>
      <w:r>
        <w:rPr>
          <w:rFonts w:ascii="Calibri"/>
          <w:b/>
          <w:sz w:val="22"/>
        </w:rPr>
        <w:t>two</w:t>
      </w:r>
      <w:r>
        <w:rPr>
          <w:rFonts w:ascii="Calibri"/>
          <w:b/>
          <w:spacing w:val="-2"/>
          <w:sz w:val="22"/>
        </w:rPr>
        <w:t> </w:t>
      </w:r>
      <w:r>
        <w:rPr>
          <w:rFonts w:ascii="Calibri"/>
          <w:b/>
          <w:sz w:val="22"/>
        </w:rPr>
        <w:t>sets</w:t>
      </w:r>
      <w:r>
        <w:rPr>
          <w:rFonts w:ascii="Calibri"/>
          <w:b/>
          <w:spacing w:val="-5"/>
          <w:sz w:val="22"/>
        </w:rPr>
        <w:t> </w:t>
      </w:r>
      <w:r>
        <w:rPr>
          <w:rFonts w:ascii="Calibri"/>
          <w:b/>
          <w:sz w:val="22"/>
        </w:rPr>
        <w:t>of</w:t>
      </w:r>
      <w:r>
        <w:rPr>
          <w:rFonts w:ascii="Calibri"/>
          <w:b/>
          <w:spacing w:val="-1"/>
          <w:sz w:val="22"/>
        </w:rPr>
        <w:t> </w:t>
      </w:r>
      <w:r>
        <w:rPr>
          <w:rFonts w:ascii="Calibri"/>
          <w:b/>
          <w:sz w:val="22"/>
        </w:rPr>
        <w:t>tests</w:t>
      </w:r>
      <w:r>
        <w:rPr>
          <w:rFonts w:ascii="Calibri"/>
          <w:b/>
          <w:spacing w:val="-5"/>
          <w:sz w:val="22"/>
        </w:rPr>
        <w:t> </w:t>
      </w:r>
      <w:r>
        <w:rPr>
          <w:rFonts w:ascii="Calibri"/>
          <w:b/>
          <w:sz w:val="22"/>
        </w:rPr>
        <w:t>for</w:t>
      </w:r>
      <w:r>
        <w:rPr>
          <w:rFonts w:ascii="Calibri"/>
          <w:b/>
          <w:spacing w:val="40"/>
          <w:sz w:val="22"/>
        </w:rPr>
        <w:t> </w:t>
      </w:r>
      <w:r>
        <w:rPr>
          <w:rFonts w:ascii="Calibri"/>
          <w:b/>
          <w:sz w:val="22"/>
        </w:rPr>
        <w:t>determining</w:t>
      </w:r>
      <w:r>
        <w:rPr>
          <w:rFonts w:ascii="Calibri"/>
          <w:b/>
          <w:spacing w:val="-3"/>
          <w:sz w:val="22"/>
        </w:rPr>
        <w:t> </w:t>
      </w:r>
      <w:r>
        <w:rPr>
          <w:rFonts w:ascii="Calibri"/>
          <w:b/>
          <w:sz w:val="22"/>
        </w:rPr>
        <w:t>the</w:t>
      </w:r>
      <w:r>
        <w:rPr>
          <w:rFonts w:ascii="Calibri"/>
          <w:b/>
          <w:spacing w:val="-4"/>
          <w:sz w:val="22"/>
        </w:rPr>
        <w:t> </w:t>
      </w:r>
      <w:r>
        <w:rPr>
          <w:rFonts w:ascii="Calibri"/>
          <w:b/>
          <w:sz w:val="22"/>
        </w:rPr>
        <w:t>coefficient</w:t>
      </w:r>
      <w:r>
        <w:rPr>
          <w:rFonts w:ascii="Calibri"/>
          <w:b/>
          <w:spacing w:val="-3"/>
          <w:sz w:val="22"/>
        </w:rPr>
        <w:t> </w:t>
      </w:r>
      <w:r>
        <w:rPr>
          <w:rFonts w:ascii="Calibri"/>
          <w:b/>
          <w:sz w:val="22"/>
        </w:rPr>
        <w:t>of</w:t>
      </w:r>
      <w:r>
        <w:rPr>
          <w:rFonts w:ascii="Calibri"/>
          <w:b/>
          <w:spacing w:val="-1"/>
          <w:sz w:val="22"/>
        </w:rPr>
        <w:t> </w:t>
      </w:r>
      <w:r>
        <w:rPr>
          <w:rFonts w:ascii="Calibri"/>
          <w:b/>
          <w:sz w:val="22"/>
        </w:rPr>
        <w:t>reliability</w:t>
      </w:r>
      <w:r>
        <w:rPr>
          <w:rFonts w:ascii="Calibri"/>
          <w:b/>
          <w:spacing w:val="-2"/>
          <w:sz w:val="22"/>
        </w:rPr>
        <w:t> </w:t>
      </w:r>
      <w:r>
        <w:rPr>
          <w:rFonts w:ascii="Calibri"/>
          <w:b/>
          <w:sz w:val="22"/>
        </w:rPr>
        <w:t>of the test instrument</w:t>
      </w:r>
    </w:p>
    <w:tbl>
      <w:tblPr>
        <w:tblW w:w="0" w:type="auto"/>
        <w:jc w:val="left"/>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7"/>
        <w:gridCol w:w="1637"/>
        <w:gridCol w:w="1412"/>
        <w:gridCol w:w="1801"/>
        <w:gridCol w:w="1503"/>
        <w:gridCol w:w="1512"/>
      </w:tblGrid>
      <w:tr>
        <w:trPr>
          <w:trHeight w:val="450" w:hRule="atLeast"/>
        </w:trPr>
        <w:tc>
          <w:tcPr>
            <w:tcW w:w="1157" w:type="dxa"/>
          </w:tcPr>
          <w:p>
            <w:pPr>
              <w:pStyle w:val="TableParagraph"/>
              <w:spacing w:line="216" w:lineRule="exact"/>
              <w:ind w:left="105"/>
              <w:rPr>
                <w:rFonts w:ascii="Calibri"/>
                <w:b/>
                <w:sz w:val="18"/>
              </w:rPr>
            </w:pPr>
            <w:r>
              <w:rPr>
                <w:rFonts w:ascii="Calibri"/>
                <w:b/>
                <w:spacing w:val="-4"/>
                <w:sz w:val="18"/>
              </w:rPr>
              <w:t>S/NO</w:t>
            </w:r>
          </w:p>
        </w:tc>
        <w:tc>
          <w:tcPr>
            <w:tcW w:w="1637" w:type="dxa"/>
          </w:tcPr>
          <w:p>
            <w:pPr>
              <w:pStyle w:val="TableParagraph"/>
              <w:spacing w:line="216" w:lineRule="exact"/>
              <w:ind w:left="105"/>
              <w:rPr>
                <w:rFonts w:ascii="Calibri"/>
                <w:b/>
                <w:sz w:val="18"/>
              </w:rPr>
            </w:pPr>
            <w:r>
              <w:rPr>
                <w:rFonts w:ascii="Calibri"/>
                <w:b/>
                <w:spacing w:val="-10"/>
                <w:sz w:val="18"/>
              </w:rPr>
              <w:t>X</w:t>
            </w:r>
          </w:p>
        </w:tc>
        <w:tc>
          <w:tcPr>
            <w:tcW w:w="1412" w:type="dxa"/>
          </w:tcPr>
          <w:p>
            <w:pPr>
              <w:pStyle w:val="TableParagraph"/>
              <w:spacing w:line="216" w:lineRule="exact"/>
              <w:ind w:left="105"/>
              <w:rPr>
                <w:rFonts w:ascii="Calibri"/>
                <w:b/>
                <w:sz w:val="18"/>
              </w:rPr>
            </w:pPr>
            <w:r>
              <w:rPr>
                <w:rFonts w:ascii="Calibri"/>
                <w:b/>
                <w:spacing w:val="-10"/>
                <w:sz w:val="18"/>
              </w:rPr>
              <w:t>Y</w:t>
            </w:r>
          </w:p>
        </w:tc>
        <w:tc>
          <w:tcPr>
            <w:tcW w:w="1801" w:type="dxa"/>
          </w:tcPr>
          <w:p>
            <w:pPr>
              <w:pStyle w:val="TableParagraph"/>
              <w:spacing w:line="105" w:lineRule="auto" w:before="7"/>
              <w:ind w:left="110"/>
              <w:rPr>
                <w:rFonts w:ascii="Calibri"/>
                <w:b/>
                <w:sz w:val="12"/>
              </w:rPr>
            </w:pPr>
            <w:r>
              <w:rPr>
                <w:rFonts w:ascii="Calibri"/>
                <w:b/>
                <w:spacing w:val="-5"/>
                <w:position w:val="-8"/>
                <w:sz w:val="18"/>
              </w:rPr>
              <w:t>X</w:t>
            </w:r>
            <w:r>
              <w:rPr>
                <w:rFonts w:ascii="Calibri"/>
                <w:b/>
                <w:spacing w:val="-5"/>
                <w:sz w:val="12"/>
              </w:rPr>
              <w:t>2</w:t>
            </w:r>
          </w:p>
        </w:tc>
        <w:tc>
          <w:tcPr>
            <w:tcW w:w="1503" w:type="dxa"/>
          </w:tcPr>
          <w:p>
            <w:pPr>
              <w:pStyle w:val="TableParagraph"/>
              <w:spacing w:line="105" w:lineRule="auto" w:before="7"/>
              <w:ind w:left="105"/>
              <w:rPr>
                <w:rFonts w:ascii="Calibri"/>
                <w:b/>
                <w:sz w:val="12"/>
              </w:rPr>
            </w:pPr>
            <w:r>
              <w:rPr>
                <w:rFonts w:ascii="Calibri"/>
                <w:b/>
                <w:spacing w:val="-5"/>
                <w:position w:val="-8"/>
                <w:sz w:val="18"/>
              </w:rPr>
              <w:t>Y</w:t>
            </w:r>
            <w:r>
              <w:rPr>
                <w:rFonts w:ascii="Calibri"/>
                <w:b/>
                <w:spacing w:val="-5"/>
                <w:sz w:val="12"/>
              </w:rPr>
              <w:t>2</w:t>
            </w:r>
          </w:p>
        </w:tc>
        <w:tc>
          <w:tcPr>
            <w:tcW w:w="1512" w:type="dxa"/>
          </w:tcPr>
          <w:p>
            <w:pPr>
              <w:pStyle w:val="TableParagraph"/>
              <w:spacing w:line="216" w:lineRule="exact"/>
              <w:ind w:left="105"/>
              <w:rPr>
                <w:rFonts w:ascii="Calibri"/>
                <w:b/>
                <w:sz w:val="18"/>
              </w:rPr>
            </w:pPr>
            <w:r>
              <w:rPr>
                <w:rFonts w:ascii="Calibri"/>
                <w:b/>
                <w:spacing w:val="-5"/>
                <w:sz w:val="18"/>
              </w:rPr>
              <w:t>XY</w:t>
            </w:r>
          </w:p>
        </w:tc>
      </w:tr>
      <w:tr>
        <w:trPr>
          <w:trHeight w:val="508" w:hRule="atLeast"/>
        </w:trPr>
        <w:tc>
          <w:tcPr>
            <w:tcW w:w="1157" w:type="dxa"/>
          </w:tcPr>
          <w:p>
            <w:pPr>
              <w:pStyle w:val="TableParagraph"/>
              <w:spacing w:before="54"/>
              <w:ind w:right="97"/>
              <w:jc w:val="right"/>
              <w:rPr>
                <w:rFonts w:ascii="Calibri"/>
                <w:sz w:val="18"/>
              </w:rPr>
            </w:pPr>
            <w:r>
              <w:rPr>
                <w:rFonts w:ascii="Calibri"/>
                <w:spacing w:val="-10"/>
                <w:sz w:val="18"/>
              </w:rPr>
              <w:t>1</w:t>
            </w:r>
          </w:p>
        </w:tc>
        <w:tc>
          <w:tcPr>
            <w:tcW w:w="1637" w:type="dxa"/>
          </w:tcPr>
          <w:p>
            <w:pPr>
              <w:pStyle w:val="TableParagraph"/>
              <w:spacing w:before="1"/>
              <w:ind w:right="98"/>
              <w:jc w:val="right"/>
              <w:rPr>
                <w:rFonts w:ascii="Calibri"/>
                <w:sz w:val="22"/>
              </w:rPr>
            </w:pPr>
            <w:r>
              <w:rPr>
                <w:rFonts w:ascii="Calibri"/>
                <w:spacing w:val="-5"/>
                <w:sz w:val="22"/>
              </w:rPr>
              <w:t>17</w:t>
            </w:r>
          </w:p>
        </w:tc>
        <w:tc>
          <w:tcPr>
            <w:tcW w:w="1412" w:type="dxa"/>
          </w:tcPr>
          <w:p>
            <w:pPr>
              <w:pStyle w:val="TableParagraph"/>
              <w:spacing w:before="1"/>
              <w:ind w:right="93"/>
              <w:jc w:val="right"/>
              <w:rPr>
                <w:rFonts w:ascii="Calibri"/>
                <w:sz w:val="22"/>
              </w:rPr>
            </w:pPr>
            <w:r>
              <w:rPr>
                <w:rFonts w:ascii="Calibri"/>
                <w:spacing w:val="-5"/>
                <w:sz w:val="22"/>
              </w:rPr>
              <w:t>20</w:t>
            </w:r>
          </w:p>
        </w:tc>
        <w:tc>
          <w:tcPr>
            <w:tcW w:w="1801" w:type="dxa"/>
          </w:tcPr>
          <w:p>
            <w:pPr>
              <w:pStyle w:val="TableParagraph"/>
              <w:spacing w:before="1"/>
              <w:ind w:right="103"/>
              <w:jc w:val="right"/>
              <w:rPr>
                <w:rFonts w:ascii="Calibri"/>
                <w:sz w:val="22"/>
              </w:rPr>
            </w:pPr>
            <w:r>
              <w:rPr>
                <w:rFonts w:ascii="Calibri"/>
                <w:spacing w:val="-5"/>
                <w:sz w:val="22"/>
              </w:rPr>
              <w:t>289</w:t>
            </w:r>
          </w:p>
        </w:tc>
        <w:tc>
          <w:tcPr>
            <w:tcW w:w="1503" w:type="dxa"/>
          </w:tcPr>
          <w:p>
            <w:pPr>
              <w:pStyle w:val="TableParagraph"/>
              <w:spacing w:before="1"/>
              <w:ind w:right="103"/>
              <w:jc w:val="right"/>
              <w:rPr>
                <w:rFonts w:ascii="Calibri"/>
                <w:sz w:val="22"/>
              </w:rPr>
            </w:pPr>
            <w:r>
              <w:rPr>
                <w:rFonts w:ascii="Calibri"/>
                <w:spacing w:val="-5"/>
                <w:sz w:val="22"/>
              </w:rPr>
              <w:t>400</w:t>
            </w:r>
          </w:p>
        </w:tc>
        <w:tc>
          <w:tcPr>
            <w:tcW w:w="1512" w:type="dxa"/>
          </w:tcPr>
          <w:p>
            <w:pPr>
              <w:pStyle w:val="TableParagraph"/>
              <w:spacing w:before="1"/>
              <w:ind w:right="102"/>
              <w:jc w:val="right"/>
              <w:rPr>
                <w:rFonts w:ascii="Calibri"/>
                <w:sz w:val="22"/>
              </w:rPr>
            </w:pPr>
            <w:r>
              <w:rPr>
                <w:rFonts w:ascii="Calibri"/>
                <w:spacing w:val="-5"/>
                <w:sz w:val="22"/>
              </w:rPr>
              <w:t>340</w:t>
            </w:r>
          </w:p>
        </w:tc>
      </w:tr>
      <w:tr>
        <w:trPr>
          <w:trHeight w:val="513" w:hRule="atLeast"/>
        </w:trPr>
        <w:tc>
          <w:tcPr>
            <w:tcW w:w="1157" w:type="dxa"/>
          </w:tcPr>
          <w:p>
            <w:pPr>
              <w:pStyle w:val="TableParagraph"/>
              <w:spacing w:before="54"/>
              <w:ind w:right="97"/>
              <w:jc w:val="right"/>
              <w:rPr>
                <w:rFonts w:ascii="Calibri"/>
                <w:sz w:val="18"/>
              </w:rPr>
            </w:pPr>
            <w:r>
              <w:rPr>
                <w:rFonts w:ascii="Calibri"/>
                <w:spacing w:val="-10"/>
                <w:sz w:val="18"/>
              </w:rPr>
              <w:t>2</w:t>
            </w:r>
          </w:p>
        </w:tc>
        <w:tc>
          <w:tcPr>
            <w:tcW w:w="1637" w:type="dxa"/>
          </w:tcPr>
          <w:p>
            <w:pPr>
              <w:pStyle w:val="TableParagraph"/>
              <w:spacing w:before="6"/>
              <w:ind w:right="98"/>
              <w:jc w:val="right"/>
              <w:rPr>
                <w:rFonts w:ascii="Calibri"/>
                <w:sz w:val="22"/>
              </w:rPr>
            </w:pPr>
            <w:r>
              <w:rPr>
                <w:rFonts w:ascii="Calibri"/>
                <w:spacing w:val="-5"/>
                <w:sz w:val="22"/>
              </w:rPr>
              <w:t>20</w:t>
            </w:r>
          </w:p>
        </w:tc>
        <w:tc>
          <w:tcPr>
            <w:tcW w:w="1412" w:type="dxa"/>
          </w:tcPr>
          <w:p>
            <w:pPr>
              <w:pStyle w:val="TableParagraph"/>
              <w:spacing w:before="6"/>
              <w:ind w:right="93"/>
              <w:jc w:val="right"/>
              <w:rPr>
                <w:rFonts w:ascii="Calibri"/>
                <w:sz w:val="22"/>
              </w:rPr>
            </w:pPr>
            <w:r>
              <w:rPr>
                <w:rFonts w:ascii="Calibri"/>
                <w:spacing w:val="-5"/>
                <w:sz w:val="22"/>
              </w:rPr>
              <w:t>19</w:t>
            </w:r>
          </w:p>
        </w:tc>
        <w:tc>
          <w:tcPr>
            <w:tcW w:w="1801" w:type="dxa"/>
          </w:tcPr>
          <w:p>
            <w:pPr>
              <w:pStyle w:val="TableParagraph"/>
              <w:spacing w:before="6"/>
              <w:ind w:right="103"/>
              <w:jc w:val="right"/>
              <w:rPr>
                <w:rFonts w:ascii="Calibri"/>
                <w:sz w:val="22"/>
              </w:rPr>
            </w:pPr>
            <w:r>
              <w:rPr>
                <w:rFonts w:ascii="Calibri"/>
                <w:spacing w:val="-5"/>
                <w:sz w:val="22"/>
              </w:rPr>
              <w:t>400</w:t>
            </w:r>
          </w:p>
        </w:tc>
        <w:tc>
          <w:tcPr>
            <w:tcW w:w="1503" w:type="dxa"/>
          </w:tcPr>
          <w:p>
            <w:pPr>
              <w:pStyle w:val="TableParagraph"/>
              <w:spacing w:before="6"/>
              <w:ind w:right="103"/>
              <w:jc w:val="right"/>
              <w:rPr>
                <w:rFonts w:ascii="Calibri"/>
                <w:sz w:val="22"/>
              </w:rPr>
            </w:pPr>
            <w:r>
              <w:rPr>
                <w:rFonts w:ascii="Calibri"/>
                <w:spacing w:val="-5"/>
                <w:sz w:val="22"/>
              </w:rPr>
              <w:t>361</w:t>
            </w:r>
          </w:p>
        </w:tc>
        <w:tc>
          <w:tcPr>
            <w:tcW w:w="1512" w:type="dxa"/>
          </w:tcPr>
          <w:p>
            <w:pPr>
              <w:pStyle w:val="TableParagraph"/>
              <w:spacing w:before="6"/>
              <w:ind w:right="102"/>
              <w:jc w:val="right"/>
              <w:rPr>
                <w:rFonts w:ascii="Calibri"/>
                <w:sz w:val="22"/>
              </w:rPr>
            </w:pPr>
            <w:r>
              <w:rPr>
                <w:rFonts w:ascii="Calibri"/>
                <w:spacing w:val="-5"/>
                <w:sz w:val="22"/>
              </w:rPr>
              <w:t>380</w:t>
            </w:r>
          </w:p>
        </w:tc>
      </w:tr>
      <w:tr>
        <w:trPr>
          <w:trHeight w:val="508" w:hRule="atLeast"/>
        </w:trPr>
        <w:tc>
          <w:tcPr>
            <w:tcW w:w="1157" w:type="dxa"/>
          </w:tcPr>
          <w:p>
            <w:pPr>
              <w:pStyle w:val="TableParagraph"/>
              <w:spacing w:before="49"/>
              <w:ind w:right="97"/>
              <w:jc w:val="right"/>
              <w:rPr>
                <w:rFonts w:ascii="Calibri"/>
                <w:sz w:val="18"/>
              </w:rPr>
            </w:pPr>
            <w:r>
              <w:rPr>
                <w:rFonts w:ascii="Calibri"/>
                <w:spacing w:val="-10"/>
                <w:sz w:val="18"/>
              </w:rPr>
              <w:t>3</w:t>
            </w:r>
          </w:p>
        </w:tc>
        <w:tc>
          <w:tcPr>
            <w:tcW w:w="1637" w:type="dxa"/>
          </w:tcPr>
          <w:p>
            <w:pPr>
              <w:pStyle w:val="TableParagraph"/>
              <w:spacing w:before="1"/>
              <w:ind w:right="98"/>
              <w:jc w:val="right"/>
              <w:rPr>
                <w:rFonts w:ascii="Calibri"/>
                <w:sz w:val="22"/>
              </w:rPr>
            </w:pPr>
            <w:r>
              <w:rPr>
                <w:rFonts w:ascii="Calibri"/>
                <w:spacing w:val="-5"/>
                <w:sz w:val="22"/>
              </w:rPr>
              <w:t>23</w:t>
            </w:r>
          </w:p>
        </w:tc>
        <w:tc>
          <w:tcPr>
            <w:tcW w:w="1412" w:type="dxa"/>
          </w:tcPr>
          <w:p>
            <w:pPr>
              <w:pStyle w:val="TableParagraph"/>
              <w:spacing w:before="1"/>
              <w:ind w:right="93"/>
              <w:jc w:val="right"/>
              <w:rPr>
                <w:rFonts w:ascii="Calibri"/>
                <w:sz w:val="22"/>
              </w:rPr>
            </w:pPr>
            <w:r>
              <w:rPr>
                <w:rFonts w:ascii="Calibri"/>
                <w:spacing w:val="-5"/>
                <w:sz w:val="22"/>
              </w:rPr>
              <w:t>22</w:t>
            </w:r>
          </w:p>
        </w:tc>
        <w:tc>
          <w:tcPr>
            <w:tcW w:w="1801" w:type="dxa"/>
          </w:tcPr>
          <w:p>
            <w:pPr>
              <w:pStyle w:val="TableParagraph"/>
              <w:spacing w:before="1"/>
              <w:ind w:right="103"/>
              <w:jc w:val="right"/>
              <w:rPr>
                <w:rFonts w:ascii="Calibri"/>
                <w:sz w:val="22"/>
              </w:rPr>
            </w:pPr>
            <w:r>
              <w:rPr>
                <w:rFonts w:ascii="Calibri"/>
                <w:spacing w:val="-5"/>
                <w:sz w:val="22"/>
              </w:rPr>
              <w:t>529</w:t>
            </w:r>
          </w:p>
        </w:tc>
        <w:tc>
          <w:tcPr>
            <w:tcW w:w="1503" w:type="dxa"/>
          </w:tcPr>
          <w:p>
            <w:pPr>
              <w:pStyle w:val="TableParagraph"/>
              <w:spacing w:before="1"/>
              <w:ind w:right="103"/>
              <w:jc w:val="right"/>
              <w:rPr>
                <w:rFonts w:ascii="Calibri"/>
                <w:sz w:val="22"/>
              </w:rPr>
            </w:pPr>
            <w:r>
              <w:rPr>
                <w:rFonts w:ascii="Calibri"/>
                <w:spacing w:val="-5"/>
                <w:sz w:val="22"/>
              </w:rPr>
              <w:t>484</w:t>
            </w:r>
          </w:p>
        </w:tc>
        <w:tc>
          <w:tcPr>
            <w:tcW w:w="1512" w:type="dxa"/>
          </w:tcPr>
          <w:p>
            <w:pPr>
              <w:pStyle w:val="TableParagraph"/>
              <w:spacing w:before="1"/>
              <w:ind w:right="102"/>
              <w:jc w:val="right"/>
              <w:rPr>
                <w:rFonts w:ascii="Calibri"/>
                <w:sz w:val="22"/>
              </w:rPr>
            </w:pPr>
            <w:r>
              <w:rPr>
                <w:rFonts w:ascii="Calibri"/>
                <w:spacing w:val="-5"/>
                <w:sz w:val="22"/>
              </w:rPr>
              <w:t>506</w:t>
            </w:r>
          </w:p>
        </w:tc>
      </w:tr>
      <w:tr>
        <w:trPr>
          <w:trHeight w:val="508" w:hRule="atLeast"/>
        </w:trPr>
        <w:tc>
          <w:tcPr>
            <w:tcW w:w="1157" w:type="dxa"/>
          </w:tcPr>
          <w:p>
            <w:pPr>
              <w:pStyle w:val="TableParagraph"/>
              <w:spacing w:before="49"/>
              <w:ind w:right="97"/>
              <w:jc w:val="right"/>
              <w:rPr>
                <w:rFonts w:ascii="Calibri"/>
                <w:sz w:val="18"/>
              </w:rPr>
            </w:pPr>
            <w:r>
              <w:rPr>
                <w:rFonts w:ascii="Calibri"/>
                <w:spacing w:val="-10"/>
                <w:sz w:val="18"/>
              </w:rPr>
              <w:t>4</w:t>
            </w:r>
          </w:p>
        </w:tc>
        <w:tc>
          <w:tcPr>
            <w:tcW w:w="1637" w:type="dxa"/>
          </w:tcPr>
          <w:p>
            <w:pPr>
              <w:pStyle w:val="TableParagraph"/>
              <w:spacing w:before="1"/>
              <w:ind w:right="98"/>
              <w:jc w:val="right"/>
              <w:rPr>
                <w:rFonts w:ascii="Calibri"/>
                <w:sz w:val="22"/>
              </w:rPr>
            </w:pPr>
            <w:r>
              <w:rPr>
                <w:rFonts w:ascii="Calibri"/>
                <w:spacing w:val="-5"/>
                <w:sz w:val="22"/>
              </w:rPr>
              <w:t>21</w:t>
            </w:r>
          </w:p>
        </w:tc>
        <w:tc>
          <w:tcPr>
            <w:tcW w:w="1412" w:type="dxa"/>
          </w:tcPr>
          <w:p>
            <w:pPr>
              <w:pStyle w:val="TableParagraph"/>
              <w:spacing w:before="1"/>
              <w:ind w:right="93"/>
              <w:jc w:val="right"/>
              <w:rPr>
                <w:rFonts w:ascii="Calibri"/>
                <w:sz w:val="22"/>
              </w:rPr>
            </w:pPr>
            <w:r>
              <w:rPr>
                <w:rFonts w:ascii="Calibri"/>
                <w:spacing w:val="-5"/>
                <w:sz w:val="22"/>
              </w:rPr>
              <w:t>21</w:t>
            </w:r>
          </w:p>
        </w:tc>
        <w:tc>
          <w:tcPr>
            <w:tcW w:w="1801" w:type="dxa"/>
          </w:tcPr>
          <w:p>
            <w:pPr>
              <w:pStyle w:val="TableParagraph"/>
              <w:spacing w:before="1"/>
              <w:ind w:right="103"/>
              <w:jc w:val="right"/>
              <w:rPr>
                <w:rFonts w:ascii="Calibri"/>
                <w:sz w:val="22"/>
              </w:rPr>
            </w:pPr>
            <w:r>
              <w:rPr>
                <w:rFonts w:ascii="Calibri"/>
                <w:spacing w:val="-5"/>
                <w:sz w:val="22"/>
              </w:rPr>
              <w:t>441</w:t>
            </w:r>
          </w:p>
        </w:tc>
        <w:tc>
          <w:tcPr>
            <w:tcW w:w="1503" w:type="dxa"/>
          </w:tcPr>
          <w:p>
            <w:pPr>
              <w:pStyle w:val="TableParagraph"/>
              <w:spacing w:before="1"/>
              <w:ind w:right="103"/>
              <w:jc w:val="right"/>
              <w:rPr>
                <w:rFonts w:ascii="Calibri"/>
                <w:sz w:val="22"/>
              </w:rPr>
            </w:pPr>
            <w:r>
              <w:rPr>
                <w:rFonts w:ascii="Calibri"/>
                <w:spacing w:val="-5"/>
                <w:sz w:val="22"/>
              </w:rPr>
              <w:t>441</w:t>
            </w:r>
          </w:p>
        </w:tc>
        <w:tc>
          <w:tcPr>
            <w:tcW w:w="1512" w:type="dxa"/>
          </w:tcPr>
          <w:p>
            <w:pPr>
              <w:pStyle w:val="TableParagraph"/>
              <w:spacing w:before="1"/>
              <w:ind w:right="102"/>
              <w:jc w:val="right"/>
              <w:rPr>
                <w:rFonts w:ascii="Calibri"/>
                <w:sz w:val="22"/>
              </w:rPr>
            </w:pPr>
            <w:r>
              <w:rPr>
                <w:rFonts w:ascii="Calibri"/>
                <w:spacing w:val="-5"/>
                <w:sz w:val="22"/>
              </w:rPr>
              <w:t>441</w:t>
            </w:r>
          </w:p>
        </w:tc>
      </w:tr>
      <w:tr>
        <w:trPr>
          <w:trHeight w:val="509" w:hRule="atLeast"/>
        </w:trPr>
        <w:tc>
          <w:tcPr>
            <w:tcW w:w="1157" w:type="dxa"/>
          </w:tcPr>
          <w:p>
            <w:pPr>
              <w:pStyle w:val="TableParagraph"/>
              <w:spacing w:before="54"/>
              <w:ind w:right="97"/>
              <w:jc w:val="right"/>
              <w:rPr>
                <w:rFonts w:ascii="Calibri"/>
                <w:sz w:val="18"/>
              </w:rPr>
            </w:pPr>
            <w:r>
              <w:rPr>
                <w:rFonts w:ascii="Calibri"/>
                <w:spacing w:val="-10"/>
                <w:sz w:val="18"/>
              </w:rPr>
              <w:t>5</w:t>
            </w:r>
          </w:p>
        </w:tc>
        <w:tc>
          <w:tcPr>
            <w:tcW w:w="1637" w:type="dxa"/>
          </w:tcPr>
          <w:p>
            <w:pPr>
              <w:pStyle w:val="TableParagraph"/>
              <w:spacing w:before="1"/>
              <w:ind w:right="98"/>
              <w:jc w:val="right"/>
              <w:rPr>
                <w:rFonts w:ascii="Calibri"/>
                <w:sz w:val="22"/>
              </w:rPr>
            </w:pPr>
            <w:r>
              <w:rPr>
                <w:rFonts w:ascii="Calibri"/>
                <w:spacing w:val="-5"/>
                <w:sz w:val="22"/>
              </w:rPr>
              <w:t>17</w:t>
            </w:r>
          </w:p>
        </w:tc>
        <w:tc>
          <w:tcPr>
            <w:tcW w:w="1412" w:type="dxa"/>
          </w:tcPr>
          <w:p>
            <w:pPr>
              <w:pStyle w:val="TableParagraph"/>
              <w:spacing w:before="1"/>
              <w:ind w:right="93"/>
              <w:jc w:val="right"/>
              <w:rPr>
                <w:rFonts w:ascii="Calibri"/>
                <w:sz w:val="22"/>
              </w:rPr>
            </w:pPr>
            <w:r>
              <w:rPr>
                <w:rFonts w:ascii="Calibri"/>
                <w:spacing w:val="-5"/>
                <w:sz w:val="22"/>
              </w:rPr>
              <w:t>18</w:t>
            </w:r>
          </w:p>
        </w:tc>
        <w:tc>
          <w:tcPr>
            <w:tcW w:w="1801" w:type="dxa"/>
          </w:tcPr>
          <w:p>
            <w:pPr>
              <w:pStyle w:val="TableParagraph"/>
              <w:spacing w:before="1"/>
              <w:ind w:right="103"/>
              <w:jc w:val="right"/>
              <w:rPr>
                <w:rFonts w:ascii="Calibri"/>
                <w:sz w:val="22"/>
              </w:rPr>
            </w:pPr>
            <w:r>
              <w:rPr>
                <w:rFonts w:ascii="Calibri"/>
                <w:spacing w:val="-5"/>
                <w:sz w:val="22"/>
              </w:rPr>
              <w:t>289</w:t>
            </w:r>
          </w:p>
        </w:tc>
        <w:tc>
          <w:tcPr>
            <w:tcW w:w="1503" w:type="dxa"/>
          </w:tcPr>
          <w:p>
            <w:pPr>
              <w:pStyle w:val="TableParagraph"/>
              <w:spacing w:before="1"/>
              <w:ind w:right="103"/>
              <w:jc w:val="right"/>
              <w:rPr>
                <w:rFonts w:ascii="Calibri"/>
                <w:sz w:val="22"/>
              </w:rPr>
            </w:pPr>
            <w:r>
              <w:rPr>
                <w:rFonts w:ascii="Calibri"/>
                <w:spacing w:val="-5"/>
                <w:sz w:val="22"/>
              </w:rPr>
              <w:t>324</w:t>
            </w:r>
          </w:p>
        </w:tc>
        <w:tc>
          <w:tcPr>
            <w:tcW w:w="1512" w:type="dxa"/>
          </w:tcPr>
          <w:p>
            <w:pPr>
              <w:pStyle w:val="TableParagraph"/>
              <w:spacing w:before="1"/>
              <w:ind w:right="102"/>
              <w:jc w:val="right"/>
              <w:rPr>
                <w:rFonts w:ascii="Calibri"/>
                <w:sz w:val="22"/>
              </w:rPr>
            </w:pPr>
            <w:r>
              <w:rPr>
                <w:rFonts w:ascii="Calibri"/>
                <w:spacing w:val="-5"/>
                <w:sz w:val="22"/>
              </w:rPr>
              <w:t>306</w:t>
            </w:r>
          </w:p>
        </w:tc>
      </w:tr>
      <w:tr>
        <w:trPr>
          <w:trHeight w:val="508" w:hRule="atLeast"/>
        </w:trPr>
        <w:tc>
          <w:tcPr>
            <w:tcW w:w="1157" w:type="dxa"/>
          </w:tcPr>
          <w:p>
            <w:pPr>
              <w:pStyle w:val="TableParagraph"/>
              <w:spacing w:before="54"/>
              <w:ind w:right="97"/>
              <w:jc w:val="right"/>
              <w:rPr>
                <w:rFonts w:ascii="Calibri"/>
                <w:sz w:val="18"/>
              </w:rPr>
            </w:pPr>
            <w:r>
              <w:rPr>
                <w:rFonts w:ascii="Calibri"/>
                <w:spacing w:val="-10"/>
                <w:sz w:val="18"/>
              </w:rPr>
              <w:t>6</w:t>
            </w:r>
          </w:p>
        </w:tc>
        <w:tc>
          <w:tcPr>
            <w:tcW w:w="1637" w:type="dxa"/>
          </w:tcPr>
          <w:p>
            <w:pPr>
              <w:pStyle w:val="TableParagraph"/>
              <w:spacing w:before="1"/>
              <w:ind w:right="98"/>
              <w:jc w:val="right"/>
              <w:rPr>
                <w:rFonts w:ascii="Calibri"/>
                <w:sz w:val="22"/>
              </w:rPr>
            </w:pPr>
            <w:r>
              <w:rPr>
                <w:rFonts w:ascii="Calibri"/>
                <w:spacing w:val="-5"/>
                <w:sz w:val="22"/>
              </w:rPr>
              <w:t>18</w:t>
            </w:r>
          </w:p>
        </w:tc>
        <w:tc>
          <w:tcPr>
            <w:tcW w:w="1412" w:type="dxa"/>
          </w:tcPr>
          <w:p>
            <w:pPr>
              <w:pStyle w:val="TableParagraph"/>
              <w:spacing w:before="1"/>
              <w:ind w:right="93"/>
              <w:jc w:val="right"/>
              <w:rPr>
                <w:rFonts w:ascii="Calibri"/>
                <w:sz w:val="22"/>
              </w:rPr>
            </w:pPr>
            <w:r>
              <w:rPr>
                <w:rFonts w:ascii="Calibri"/>
                <w:spacing w:val="-5"/>
                <w:sz w:val="22"/>
              </w:rPr>
              <w:t>20</w:t>
            </w:r>
          </w:p>
        </w:tc>
        <w:tc>
          <w:tcPr>
            <w:tcW w:w="1801" w:type="dxa"/>
          </w:tcPr>
          <w:p>
            <w:pPr>
              <w:pStyle w:val="TableParagraph"/>
              <w:spacing w:before="1"/>
              <w:ind w:right="103"/>
              <w:jc w:val="right"/>
              <w:rPr>
                <w:rFonts w:ascii="Calibri"/>
                <w:sz w:val="22"/>
              </w:rPr>
            </w:pPr>
            <w:r>
              <w:rPr>
                <w:rFonts w:ascii="Calibri"/>
                <w:spacing w:val="-5"/>
                <w:sz w:val="22"/>
              </w:rPr>
              <w:t>324</w:t>
            </w:r>
          </w:p>
        </w:tc>
        <w:tc>
          <w:tcPr>
            <w:tcW w:w="1503" w:type="dxa"/>
          </w:tcPr>
          <w:p>
            <w:pPr>
              <w:pStyle w:val="TableParagraph"/>
              <w:spacing w:before="1"/>
              <w:ind w:right="103"/>
              <w:jc w:val="right"/>
              <w:rPr>
                <w:rFonts w:ascii="Calibri"/>
                <w:sz w:val="22"/>
              </w:rPr>
            </w:pPr>
            <w:r>
              <w:rPr>
                <w:rFonts w:ascii="Calibri"/>
                <w:spacing w:val="-5"/>
                <w:sz w:val="22"/>
              </w:rPr>
              <w:t>400</w:t>
            </w:r>
          </w:p>
        </w:tc>
        <w:tc>
          <w:tcPr>
            <w:tcW w:w="1512" w:type="dxa"/>
          </w:tcPr>
          <w:p>
            <w:pPr>
              <w:pStyle w:val="TableParagraph"/>
              <w:spacing w:before="1"/>
              <w:ind w:right="102"/>
              <w:jc w:val="right"/>
              <w:rPr>
                <w:rFonts w:ascii="Calibri"/>
                <w:sz w:val="22"/>
              </w:rPr>
            </w:pPr>
            <w:r>
              <w:rPr>
                <w:rFonts w:ascii="Calibri"/>
                <w:spacing w:val="-5"/>
                <w:sz w:val="22"/>
              </w:rPr>
              <w:t>360</w:t>
            </w:r>
          </w:p>
        </w:tc>
      </w:tr>
      <w:tr>
        <w:trPr>
          <w:trHeight w:val="508" w:hRule="atLeast"/>
        </w:trPr>
        <w:tc>
          <w:tcPr>
            <w:tcW w:w="1157" w:type="dxa"/>
          </w:tcPr>
          <w:p>
            <w:pPr>
              <w:pStyle w:val="TableParagraph"/>
              <w:spacing w:before="54"/>
              <w:ind w:right="97"/>
              <w:jc w:val="right"/>
              <w:rPr>
                <w:rFonts w:ascii="Calibri"/>
                <w:sz w:val="18"/>
              </w:rPr>
            </w:pPr>
            <w:r>
              <w:rPr>
                <w:rFonts w:ascii="Calibri"/>
                <w:spacing w:val="-10"/>
                <w:sz w:val="18"/>
              </w:rPr>
              <w:t>7</w:t>
            </w:r>
          </w:p>
        </w:tc>
        <w:tc>
          <w:tcPr>
            <w:tcW w:w="1637" w:type="dxa"/>
          </w:tcPr>
          <w:p>
            <w:pPr>
              <w:pStyle w:val="TableParagraph"/>
              <w:spacing w:before="1"/>
              <w:ind w:right="98"/>
              <w:jc w:val="right"/>
              <w:rPr>
                <w:rFonts w:ascii="Calibri"/>
                <w:sz w:val="22"/>
              </w:rPr>
            </w:pPr>
            <w:r>
              <w:rPr>
                <w:rFonts w:ascii="Calibri"/>
                <w:spacing w:val="-5"/>
                <w:sz w:val="22"/>
              </w:rPr>
              <w:t>19</w:t>
            </w:r>
          </w:p>
        </w:tc>
        <w:tc>
          <w:tcPr>
            <w:tcW w:w="1412" w:type="dxa"/>
          </w:tcPr>
          <w:p>
            <w:pPr>
              <w:pStyle w:val="TableParagraph"/>
              <w:spacing w:before="1"/>
              <w:ind w:right="93"/>
              <w:jc w:val="right"/>
              <w:rPr>
                <w:rFonts w:ascii="Calibri"/>
                <w:sz w:val="22"/>
              </w:rPr>
            </w:pPr>
            <w:r>
              <w:rPr>
                <w:rFonts w:ascii="Calibri"/>
                <w:spacing w:val="-5"/>
                <w:sz w:val="22"/>
              </w:rPr>
              <w:t>21</w:t>
            </w:r>
          </w:p>
        </w:tc>
        <w:tc>
          <w:tcPr>
            <w:tcW w:w="1801" w:type="dxa"/>
          </w:tcPr>
          <w:p>
            <w:pPr>
              <w:pStyle w:val="TableParagraph"/>
              <w:spacing w:before="1"/>
              <w:ind w:right="103"/>
              <w:jc w:val="right"/>
              <w:rPr>
                <w:rFonts w:ascii="Calibri"/>
                <w:sz w:val="22"/>
              </w:rPr>
            </w:pPr>
            <w:r>
              <w:rPr>
                <w:rFonts w:ascii="Calibri"/>
                <w:spacing w:val="-5"/>
                <w:sz w:val="22"/>
              </w:rPr>
              <w:t>361</w:t>
            </w:r>
          </w:p>
        </w:tc>
        <w:tc>
          <w:tcPr>
            <w:tcW w:w="1503" w:type="dxa"/>
          </w:tcPr>
          <w:p>
            <w:pPr>
              <w:pStyle w:val="TableParagraph"/>
              <w:spacing w:before="1"/>
              <w:ind w:right="103"/>
              <w:jc w:val="right"/>
              <w:rPr>
                <w:rFonts w:ascii="Calibri"/>
                <w:sz w:val="22"/>
              </w:rPr>
            </w:pPr>
            <w:r>
              <w:rPr>
                <w:rFonts w:ascii="Calibri"/>
                <w:spacing w:val="-5"/>
                <w:sz w:val="22"/>
              </w:rPr>
              <w:t>441</w:t>
            </w:r>
          </w:p>
        </w:tc>
        <w:tc>
          <w:tcPr>
            <w:tcW w:w="1512" w:type="dxa"/>
          </w:tcPr>
          <w:p>
            <w:pPr>
              <w:pStyle w:val="TableParagraph"/>
              <w:spacing w:before="1"/>
              <w:ind w:right="102"/>
              <w:jc w:val="right"/>
              <w:rPr>
                <w:rFonts w:ascii="Calibri"/>
                <w:sz w:val="22"/>
              </w:rPr>
            </w:pPr>
            <w:r>
              <w:rPr>
                <w:rFonts w:ascii="Calibri"/>
                <w:spacing w:val="-5"/>
                <w:sz w:val="22"/>
              </w:rPr>
              <w:t>399</w:t>
            </w:r>
          </w:p>
        </w:tc>
      </w:tr>
      <w:tr>
        <w:trPr>
          <w:trHeight w:val="508" w:hRule="atLeast"/>
        </w:trPr>
        <w:tc>
          <w:tcPr>
            <w:tcW w:w="1157" w:type="dxa"/>
          </w:tcPr>
          <w:p>
            <w:pPr>
              <w:pStyle w:val="TableParagraph"/>
              <w:spacing w:before="54"/>
              <w:ind w:right="97"/>
              <w:jc w:val="right"/>
              <w:rPr>
                <w:rFonts w:ascii="Calibri"/>
                <w:sz w:val="18"/>
              </w:rPr>
            </w:pPr>
            <w:r>
              <w:rPr>
                <w:rFonts w:ascii="Calibri"/>
                <w:spacing w:val="-10"/>
                <w:sz w:val="18"/>
              </w:rPr>
              <w:t>8</w:t>
            </w:r>
          </w:p>
        </w:tc>
        <w:tc>
          <w:tcPr>
            <w:tcW w:w="1637" w:type="dxa"/>
          </w:tcPr>
          <w:p>
            <w:pPr>
              <w:pStyle w:val="TableParagraph"/>
              <w:spacing w:before="1"/>
              <w:ind w:right="98"/>
              <w:jc w:val="right"/>
              <w:rPr>
                <w:rFonts w:ascii="Calibri"/>
                <w:sz w:val="22"/>
              </w:rPr>
            </w:pPr>
            <w:r>
              <w:rPr>
                <w:rFonts w:ascii="Calibri"/>
                <w:spacing w:val="-5"/>
                <w:sz w:val="22"/>
              </w:rPr>
              <w:t>21</w:t>
            </w:r>
          </w:p>
        </w:tc>
        <w:tc>
          <w:tcPr>
            <w:tcW w:w="1412" w:type="dxa"/>
          </w:tcPr>
          <w:p>
            <w:pPr>
              <w:pStyle w:val="TableParagraph"/>
              <w:spacing w:before="1"/>
              <w:ind w:right="93"/>
              <w:jc w:val="right"/>
              <w:rPr>
                <w:rFonts w:ascii="Calibri"/>
                <w:sz w:val="22"/>
              </w:rPr>
            </w:pPr>
            <w:r>
              <w:rPr>
                <w:rFonts w:ascii="Calibri"/>
                <w:spacing w:val="-5"/>
                <w:sz w:val="22"/>
              </w:rPr>
              <w:t>22</w:t>
            </w:r>
          </w:p>
        </w:tc>
        <w:tc>
          <w:tcPr>
            <w:tcW w:w="1801" w:type="dxa"/>
          </w:tcPr>
          <w:p>
            <w:pPr>
              <w:pStyle w:val="TableParagraph"/>
              <w:spacing w:before="1"/>
              <w:ind w:right="103"/>
              <w:jc w:val="right"/>
              <w:rPr>
                <w:rFonts w:ascii="Calibri"/>
                <w:sz w:val="22"/>
              </w:rPr>
            </w:pPr>
            <w:r>
              <w:rPr>
                <w:rFonts w:ascii="Calibri"/>
                <w:spacing w:val="-5"/>
                <w:sz w:val="22"/>
              </w:rPr>
              <w:t>441</w:t>
            </w:r>
          </w:p>
        </w:tc>
        <w:tc>
          <w:tcPr>
            <w:tcW w:w="1503" w:type="dxa"/>
          </w:tcPr>
          <w:p>
            <w:pPr>
              <w:pStyle w:val="TableParagraph"/>
              <w:spacing w:before="1"/>
              <w:ind w:right="103"/>
              <w:jc w:val="right"/>
              <w:rPr>
                <w:rFonts w:ascii="Calibri"/>
                <w:sz w:val="22"/>
              </w:rPr>
            </w:pPr>
            <w:r>
              <w:rPr>
                <w:rFonts w:ascii="Calibri"/>
                <w:spacing w:val="-5"/>
                <w:sz w:val="22"/>
              </w:rPr>
              <w:t>484</w:t>
            </w:r>
          </w:p>
        </w:tc>
        <w:tc>
          <w:tcPr>
            <w:tcW w:w="1512" w:type="dxa"/>
          </w:tcPr>
          <w:p>
            <w:pPr>
              <w:pStyle w:val="TableParagraph"/>
              <w:spacing w:before="1"/>
              <w:ind w:right="102"/>
              <w:jc w:val="right"/>
              <w:rPr>
                <w:rFonts w:ascii="Calibri"/>
                <w:sz w:val="22"/>
              </w:rPr>
            </w:pPr>
            <w:r>
              <w:rPr>
                <w:rFonts w:ascii="Calibri"/>
                <w:spacing w:val="-5"/>
                <w:sz w:val="22"/>
              </w:rPr>
              <w:t>462</w:t>
            </w:r>
          </w:p>
        </w:tc>
      </w:tr>
      <w:tr>
        <w:trPr>
          <w:trHeight w:val="508" w:hRule="atLeast"/>
        </w:trPr>
        <w:tc>
          <w:tcPr>
            <w:tcW w:w="1157" w:type="dxa"/>
          </w:tcPr>
          <w:p>
            <w:pPr>
              <w:pStyle w:val="TableParagraph"/>
              <w:spacing w:before="54"/>
              <w:ind w:right="97"/>
              <w:jc w:val="right"/>
              <w:rPr>
                <w:rFonts w:ascii="Calibri"/>
                <w:sz w:val="18"/>
              </w:rPr>
            </w:pPr>
            <w:r>
              <w:rPr>
                <w:rFonts w:ascii="Calibri"/>
                <w:spacing w:val="-10"/>
                <w:sz w:val="18"/>
              </w:rPr>
              <w:t>9</w:t>
            </w:r>
          </w:p>
        </w:tc>
        <w:tc>
          <w:tcPr>
            <w:tcW w:w="1637" w:type="dxa"/>
          </w:tcPr>
          <w:p>
            <w:pPr>
              <w:pStyle w:val="TableParagraph"/>
              <w:spacing w:before="2"/>
              <w:ind w:right="98"/>
              <w:jc w:val="right"/>
              <w:rPr>
                <w:rFonts w:ascii="Calibri"/>
                <w:sz w:val="22"/>
              </w:rPr>
            </w:pPr>
            <w:r>
              <w:rPr>
                <w:rFonts w:ascii="Calibri"/>
                <w:spacing w:val="-5"/>
                <w:sz w:val="22"/>
              </w:rPr>
              <w:t>20</w:t>
            </w:r>
          </w:p>
        </w:tc>
        <w:tc>
          <w:tcPr>
            <w:tcW w:w="1412" w:type="dxa"/>
          </w:tcPr>
          <w:p>
            <w:pPr>
              <w:pStyle w:val="TableParagraph"/>
              <w:spacing w:before="2"/>
              <w:ind w:right="93"/>
              <w:jc w:val="right"/>
              <w:rPr>
                <w:rFonts w:ascii="Calibri"/>
                <w:sz w:val="22"/>
              </w:rPr>
            </w:pPr>
            <w:r>
              <w:rPr>
                <w:rFonts w:ascii="Calibri"/>
                <w:spacing w:val="-5"/>
                <w:sz w:val="22"/>
              </w:rPr>
              <w:t>19</w:t>
            </w:r>
          </w:p>
        </w:tc>
        <w:tc>
          <w:tcPr>
            <w:tcW w:w="1801" w:type="dxa"/>
          </w:tcPr>
          <w:p>
            <w:pPr>
              <w:pStyle w:val="TableParagraph"/>
              <w:spacing w:before="2"/>
              <w:ind w:right="103"/>
              <w:jc w:val="right"/>
              <w:rPr>
                <w:rFonts w:ascii="Calibri"/>
                <w:sz w:val="22"/>
              </w:rPr>
            </w:pPr>
            <w:r>
              <w:rPr>
                <w:rFonts w:ascii="Calibri"/>
                <w:spacing w:val="-5"/>
                <w:sz w:val="22"/>
              </w:rPr>
              <w:t>400</w:t>
            </w:r>
          </w:p>
        </w:tc>
        <w:tc>
          <w:tcPr>
            <w:tcW w:w="1503" w:type="dxa"/>
          </w:tcPr>
          <w:p>
            <w:pPr>
              <w:pStyle w:val="TableParagraph"/>
              <w:spacing w:before="2"/>
              <w:ind w:right="103"/>
              <w:jc w:val="right"/>
              <w:rPr>
                <w:rFonts w:ascii="Calibri"/>
                <w:sz w:val="22"/>
              </w:rPr>
            </w:pPr>
            <w:r>
              <w:rPr>
                <w:rFonts w:ascii="Calibri"/>
                <w:spacing w:val="-5"/>
                <w:sz w:val="22"/>
              </w:rPr>
              <w:t>361</w:t>
            </w:r>
          </w:p>
        </w:tc>
        <w:tc>
          <w:tcPr>
            <w:tcW w:w="1512" w:type="dxa"/>
          </w:tcPr>
          <w:p>
            <w:pPr>
              <w:pStyle w:val="TableParagraph"/>
              <w:spacing w:before="2"/>
              <w:ind w:right="102"/>
              <w:jc w:val="right"/>
              <w:rPr>
                <w:rFonts w:ascii="Calibri"/>
                <w:sz w:val="22"/>
              </w:rPr>
            </w:pPr>
            <w:r>
              <w:rPr>
                <w:rFonts w:ascii="Calibri"/>
                <w:spacing w:val="-5"/>
                <w:sz w:val="22"/>
              </w:rPr>
              <w:t>380</w:t>
            </w:r>
          </w:p>
        </w:tc>
      </w:tr>
      <w:tr>
        <w:trPr>
          <w:trHeight w:val="508" w:hRule="atLeast"/>
        </w:trPr>
        <w:tc>
          <w:tcPr>
            <w:tcW w:w="1157" w:type="dxa"/>
          </w:tcPr>
          <w:p>
            <w:pPr>
              <w:pStyle w:val="TableParagraph"/>
              <w:spacing w:before="54"/>
              <w:ind w:right="98"/>
              <w:jc w:val="right"/>
              <w:rPr>
                <w:rFonts w:ascii="Calibri"/>
                <w:sz w:val="18"/>
              </w:rPr>
            </w:pPr>
            <w:r>
              <w:rPr>
                <w:rFonts w:ascii="Calibri"/>
                <w:spacing w:val="-5"/>
                <w:sz w:val="18"/>
              </w:rPr>
              <w:t>10</w:t>
            </w:r>
          </w:p>
        </w:tc>
        <w:tc>
          <w:tcPr>
            <w:tcW w:w="1637" w:type="dxa"/>
          </w:tcPr>
          <w:p>
            <w:pPr>
              <w:pStyle w:val="TableParagraph"/>
              <w:spacing w:before="1"/>
              <w:ind w:right="98"/>
              <w:jc w:val="right"/>
              <w:rPr>
                <w:rFonts w:ascii="Calibri"/>
                <w:sz w:val="22"/>
              </w:rPr>
            </w:pPr>
            <w:r>
              <w:rPr>
                <w:rFonts w:ascii="Calibri"/>
                <w:spacing w:val="-5"/>
                <w:sz w:val="22"/>
              </w:rPr>
              <w:t>16</w:t>
            </w:r>
          </w:p>
        </w:tc>
        <w:tc>
          <w:tcPr>
            <w:tcW w:w="1412" w:type="dxa"/>
          </w:tcPr>
          <w:p>
            <w:pPr>
              <w:pStyle w:val="TableParagraph"/>
              <w:spacing w:before="1"/>
              <w:ind w:right="93"/>
              <w:jc w:val="right"/>
              <w:rPr>
                <w:rFonts w:ascii="Calibri"/>
                <w:sz w:val="22"/>
              </w:rPr>
            </w:pPr>
            <w:r>
              <w:rPr>
                <w:rFonts w:ascii="Calibri"/>
                <w:spacing w:val="-5"/>
                <w:sz w:val="22"/>
              </w:rPr>
              <w:t>18</w:t>
            </w:r>
          </w:p>
        </w:tc>
        <w:tc>
          <w:tcPr>
            <w:tcW w:w="1801" w:type="dxa"/>
          </w:tcPr>
          <w:p>
            <w:pPr>
              <w:pStyle w:val="TableParagraph"/>
              <w:spacing w:before="1"/>
              <w:ind w:right="103"/>
              <w:jc w:val="right"/>
              <w:rPr>
                <w:rFonts w:ascii="Calibri"/>
                <w:sz w:val="22"/>
              </w:rPr>
            </w:pPr>
            <w:r>
              <w:rPr>
                <w:rFonts w:ascii="Calibri"/>
                <w:spacing w:val="-5"/>
                <w:sz w:val="22"/>
              </w:rPr>
              <w:t>256</w:t>
            </w:r>
          </w:p>
        </w:tc>
        <w:tc>
          <w:tcPr>
            <w:tcW w:w="1503" w:type="dxa"/>
          </w:tcPr>
          <w:p>
            <w:pPr>
              <w:pStyle w:val="TableParagraph"/>
              <w:spacing w:before="1"/>
              <w:ind w:right="103"/>
              <w:jc w:val="right"/>
              <w:rPr>
                <w:rFonts w:ascii="Calibri"/>
                <w:sz w:val="22"/>
              </w:rPr>
            </w:pPr>
            <w:r>
              <w:rPr>
                <w:rFonts w:ascii="Calibri"/>
                <w:spacing w:val="-5"/>
                <w:sz w:val="22"/>
              </w:rPr>
              <w:t>324</w:t>
            </w:r>
          </w:p>
        </w:tc>
        <w:tc>
          <w:tcPr>
            <w:tcW w:w="1512" w:type="dxa"/>
          </w:tcPr>
          <w:p>
            <w:pPr>
              <w:pStyle w:val="TableParagraph"/>
              <w:spacing w:before="1"/>
              <w:ind w:right="102"/>
              <w:jc w:val="right"/>
              <w:rPr>
                <w:rFonts w:ascii="Calibri"/>
                <w:sz w:val="22"/>
              </w:rPr>
            </w:pPr>
            <w:r>
              <w:rPr>
                <w:rFonts w:ascii="Calibri"/>
                <w:spacing w:val="-5"/>
                <w:sz w:val="22"/>
              </w:rPr>
              <w:t>288</w:t>
            </w:r>
          </w:p>
        </w:tc>
      </w:tr>
      <w:tr>
        <w:trPr>
          <w:trHeight w:val="508" w:hRule="atLeast"/>
        </w:trPr>
        <w:tc>
          <w:tcPr>
            <w:tcW w:w="1157" w:type="dxa"/>
          </w:tcPr>
          <w:p>
            <w:pPr>
              <w:pStyle w:val="TableParagraph"/>
              <w:spacing w:before="54"/>
              <w:ind w:right="98"/>
              <w:jc w:val="right"/>
              <w:rPr>
                <w:rFonts w:ascii="Calibri"/>
                <w:sz w:val="18"/>
              </w:rPr>
            </w:pPr>
            <w:r>
              <w:rPr>
                <w:rFonts w:ascii="Calibri"/>
                <w:spacing w:val="-5"/>
                <w:sz w:val="18"/>
              </w:rPr>
              <w:t>11</w:t>
            </w:r>
          </w:p>
        </w:tc>
        <w:tc>
          <w:tcPr>
            <w:tcW w:w="1637" w:type="dxa"/>
          </w:tcPr>
          <w:p>
            <w:pPr>
              <w:pStyle w:val="TableParagraph"/>
              <w:spacing w:before="1"/>
              <w:ind w:right="98"/>
              <w:jc w:val="right"/>
              <w:rPr>
                <w:rFonts w:ascii="Calibri"/>
                <w:sz w:val="22"/>
              </w:rPr>
            </w:pPr>
            <w:r>
              <w:rPr>
                <w:rFonts w:ascii="Calibri"/>
                <w:spacing w:val="-5"/>
                <w:sz w:val="22"/>
              </w:rPr>
              <w:t>25</w:t>
            </w:r>
          </w:p>
        </w:tc>
        <w:tc>
          <w:tcPr>
            <w:tcW w:w="1412" w:type="dxa"/>
          </w:tcPr>
          <w:p>
            <w:pPr>
              <w:pStyle w:val="TableParagraph"/>
              <w:spacing w:before="1"/>
              <w:ind w:right="93"/>
              <w:jc w:val="right"/>
              <w:rPr>
                <w:rFonts w:ascii="Calibri"/>
                <w:sz w:val="22"/>
              </w:rPr>
            </w:pPr>
            <w:r>
              <w:rPr>
                <w:rFonts w:ascii="Calibri"/>
                <w:spacing w:val="-5"/>
                <w:sz w:val="22"/>
              </w:rPr>
              <w:t>26</w:t>
            </w:r>
          </w:p>
        </w:tc>
        <w:tc>
          <w:tcPr>
            <w:tcW w:w="1801" w:type="dxa"/>
          </w:tcPr>
          <w:p>
            <w:pPr>
              <w:pStyle w:val="TableParagraph"/>
              <w:spacing w:before="1"/>
              <w:ind w:right="103"/>
              <w:jc w:val="right"/>
              <w:rPr>
                <w:rFonts w:ascii="Calibri"/>
                <w:sz w:val="22"/>
              </w:rPr>
            </w:pPr>
            <w:r>
              <w:rPr>
                <w:rFonts w:ascii="Calibri"/>
                <w:spacing w:val="-5"/>
                <w:sz w:val="22"/>
              </w:rPr>
              <w:t>625</w:t>
            </w:r>
          </w:p>
        </w:tc>
        <w:tc>
          <w:tcPr>
            <w:tcW w:w="1503" w:type="dxa"/>
          </w:tcPr>
          <w:p>
            <w:pPr>
              <w:pStyle w:val="TableParagraph"/>
              <w:spacing w:before="1"/>
              <w:ind w:right="103"/>
              <w:jc w:val="right"/>
              <w:rPr>
                <w:rFonts w:ascii="Calibri"/>
                <w:sz w:val="22"/>
              </w:rPr>
            </w:pPr>
            <w:r>
              <w:rPr>
                <w:rFonts w:ascii="Calibri"/>
                <w:spacing w:val="-5"/>
                <w:sz w:val="22"/>
              </w:rPr>
              <w:t>676</w:t>
            </w:r>
          </w:p>
        </w:tc>
        <w:tc>
          <w:tcPr>
            <w:tcW w:w="1512" w:type="dxa"/>
          </w:tcPr>
          <w:p>
            <w:pPr>
              <w:pStyle w:val="TableParagraph"/>
              <w:spacing w:before="1"/>
              <w:ind w:right="102"/>
              <w:jc w:val="right"/>
              <w:rPr>
                <w:rFonts w:ascii="Calibri"/>
                <w:sz w:val="22"/>
              </w:rPr>
            </w:pPr>
            <w:r>
              <w:rPr>
                <w:rFonts w:ascii="Calibri"/>
                <w:spacing w:val="-5"/>
                <w:sz w:val="22"/>
              </w:rPr>
              <w:t>650</w:t>
            </w:r>
          </w:p>
        </w:tc>
      </w:tr>
      <w:tr>
        <w:trPr>
          <w:trHeight w:val="508" w:hRule="atLeast"/>
        </w:trPr>
        <w:tc>
          <w:tcPr>
            <w:tcW w:w="1157" w:type="dxa"/>
          </w:tcPr>
          <w:p>
            <w:pPr>
              <w:pStyle w:val="TableParagraph"/>
              <w:spacing w:before="54"/>
              <w:ind w:right="98"/>
              <w:jc w:val="right"/>
              <w:rPr>
                <w:rFonts w:ascii="Calibri"/>
                <w:sz w:val="18"/>
              </w:rPr>
            </w:pPr>
            <w:r>
              <w:rPr>
                <w:rFonts w:ascii="Calibri"/>
                <w:spacing w:val="-5"/>
                <w:sz w:val="18"/>
              </w:rPr>
              <w:t>12</w:t>
            </w:r>
          </w:p>
        </w:tc>
        <w:tc>
          <w:tcPr>
            <w:tcW w:w="1637" w:type="dxa"/>
          </w:tcPr>
          <w:p>
            <w:pPr>
              <w:pStyle w:val="TableParagraph"/>
              <w:spacing w:before="2"/>
              <w:ind w:right="98"/>
              <w:jc w:val="right"/>
              <w:rPr>
                <w:rFonts w:ascii="Calibri"/>
                <w:sz w:val="22"/>
              </w:rPr>
            </w:pPr>
            <w:r>
              <w:rPr>
                <w:rFonts w:ascii="Calibri"/>
                <w:spacing w:val="-5"/>
                <w:sz w:val="22"/>
              </w:rPr>
              <w:t>20</w:t>
            </w:r>
          </w:p>
        </w:tc>
        <w:tc>
          <w:tcPr>
            <w:tcW w:w="1412" w:type="dxa"/>
          </w:tcPr>
          <w:p>
            <w:pPr>
              <w:pStyle w:val="TableParagraph"/>
              <w:spacing w:before="2"/>
              <w:ind w:right="93"/>
              <w:jc w:val="right"/>
              <w:rPr>
                <w:rFonts w:ascii="Calibri"/>
                <w:sz w:val="22"/>
              </w:rPr>
            </w:pPr>
            <w:r>
              <w:rPr>
                <w:rFonts w:ascii="Calibri"/>
                <w:spacing w:val="-5"/>
                <w:sz w:val="22"/>
              </w:rPr>
              <w:t>19</w:t>
            </w:r>
          </w:p>
        </w:tc>
        <w:tc>
          <w:tcPr>
            <w:tcW w:w="1801" w:type="dxa"/>
          </w:tcPr>
          <w:p>
            <w:pPr>
              <w:pStyle w:val="TableParagraph"/>
              <w:spacing w:before="2"/>
              <w:ind w:right="103"/>
              <w:jc w:val="right"/>
              <w:rPr>
                <w:rFonts w:ascii="Calibri"/>
                <w:sz w:val="22"/>
              </w:rPr>
            </w:pPr>
            <w:r>
              <w:rPr>
                <w:rFonts w:ascii="Calibri"/>
                <w:spacing w:val="-5"/>
                <w:sz w:val="22"/>
              </w:rPr>
              <w:t>400</w:t>
            </w:r>
          </w:p>
        </w:tc>
        <w:tc>
          <w:tcPr>
            <w:tcW w:w="1503" w:type="dxa"/>
          </w:tcPr>
          <w:p>
            <w:pPr>
              <w:pStyle w:val="TableParagraph"/>
              <w:spacing w:before="2"/>
              <w:ind w:right="103"/>
              <w:jc w:val="right"/>
              <w:rPr>
                <w:rFonts w:ascii="Calibri"/>
                <w:sz w:val="22"/>
              </w:rPr>
            </w:pPr>
            <w:r>
              <w:rPr>
                <w:rFonts w:ascii="Calibri"/>
                <w:spacing w:val="-5"/>
                <w:sz w:val="22"/>
              </w:rPr>
              <w:t>361</w:t>
            </w:r>
          </w:p>
        </w:tc>
        <w:tc>
          <w:tcPr>
            <w:tcW w:w="1512" w:type="dxa"/>
          </w:tcPr>
          <w:p>
            <w:pPr>
              <w:pStyle w:val="TableParagraph"/>
              <w:spacing w:before="2"/>
              <w:ind w:right="102"/>
              <w:jc w:val="right"/>
              <w:rPr>
                <w:rFonts w:ascii="Calibri"/>
                <w:sz w:val="22"/>
              </w:rPr>
            </w:pPr>
            <w:r>
              <w:rPr>
                <w:rFonts w:ascii="Calibri"/>
                <w:spacing w:val="-5"/>
                <w:sz w:val="22"/>
              </w:rPr>
              <w:t>380</w:t>
            </w:r>
          </w:p>
        </w:tc>
      </w:tr>
      <w:tr>
        <w:trPr>
          <w:trHeight w:val="513" w:hRule="atLeast"/>
        </w:trPr>
        <w:tc>
          <w:tcPr>
            <w:tcW w:w="1157" w:type="dxa"/>
          </w:tcPr>
          <w:p>
            <w:pPr>
              <w:pStyle w:val="TableParagraph"/>
              <w:spacing w:before="54"/>
              <w:ind w:right="98"/>
              <w:jc w:val="right"/>
              <w:rPr>
                <w:rFonts w:ascii="Calibri"/>
                <w:sz w:val="18"/>
              </w:rPr>
            </w:pPr>
            <w:r>
              <w:rPr>
                <w:rFonts w:ascii="Calibri"/>
                <w:spacing w:val="-5"/>
                <w:sz w:val="18"/>
              </w:rPr>
              <w:t>13</w:t>
            </w:r>
          </w:p>
        </w:tc>
        <w:tc>
          <w:tcPr>
            <w:tcW w:w="1637" w:type="dxa"/>
          </w:tcPr>
          <w:p>
            <w:pPr>
              <w:pStyle w:val="TableParagraph"/>
              <w:spacing w:before="6"/>
              <w:ind w:right="98"/>
              <w:jc w:val="right"/>
              <w:rPr>
                <w:rFonts w:ascii="Calibri"/>
                <w:sz w:val="22"/>
              </w:rPr>
            </w:pPr>
            <w:r>
              <w:rPr>
                <w:rFonts w:ascii="Calibri"/>
                <w:spacing w:val="-5"/>
                <w:sz w:val="22"/>
              </w:rPr>
              <w:t>16</w:t>
            </w:r>
          </w:p>
        </w:tc>
        <w:tc>
          <w:tcPr>
            <w:tcW w:w="1412" w:type="dxa"/>
          </w:tcPr>
          <w:p>
            <w:pPr>
              <w:pStyle w:val="TableParagraph"/>
              <w:spacing w:before="6"/>
              <w:ind w:right="93"/>
              <w:jc w:val="right"/>
              <w:rPr>
                <w:rFonts w:ascii="Calibri"/>
                <w:sz w:val="22"/>
              </w:rPr>
            </w:pPr>
            <w:r>
              <w:rPr>
                <w:rFonts w:ascii="Calibri"/>
                <w:spacing w:val="-5"/>
                <w:sz w:val="22"/>
              </w:rPr>
              <w:t>18</w:t>
            </w:r>
          </w:p>
        </w:tc>
        <w:tc>
          <w:tcPr>
            <w:tcW w:w="1801" w:type="dxa"/>
          </w:tcPr>
          <w:p>
            <w:pPr>
              <w:pStyle w:val="TableParagraph"/>
              <w:spacing w:before="6"/>
              <w:ind w:right="103"/>
              <w:jc w:val="right"/>
              <w:rPr>
                <w:rFonts w:ascii="Calibri"/>
                <w:sz w:val="22"/>
              </w:rPr>
            </w:pPr>
            <w:r>
              <w:rPr>
                <w:rFonts w:ascii="Calibri"/>
                <w:spacing w:val="-5"/>
                <w:sz w:val="22"/>
              </w:rPr>
              <w:t>256</w:t>
            </w:r>
          </w:p>
        </w:tc>
        <w:tc>
          <w:tcPr>
            <w:tcW w:w="1503" w:type="dxa"/>
          </w:tcPr>
          <w:p>
            <w:pPr>
              <w:pStyle w:val="TableParagraph"/>
              <w:spacing w:before="6"/>
              <w:ind w:right="103"/>
              <w:jc w:val="right"/>
              <w:rPr>
                <w:rFonts w:ascii="Calibri"/>
                <w:sz w:val="22"/>
              </w:rPr>
            </w:pPr>
            <w:r>
              <w:rPr>
                <w:rFonts w:ascii="Calibri"/>
                <w:spacing w:val="-5"/>
                <w:sz w:val="22"/>
              </w:rPr>
              <w:t>324</w:t>
            </w:r>
          </w:p>
        </w:tc>
        <w:tc>
          <w:tcPr>
            <w:tcW w:w="1512" w:type="dxa"/>
          </w:tcPr>
          <w:p>
            <w:pPr>
              <w:pStyle w:val="TableParagraph"/>
              <w:spacing w:before="6"/>
              <w:ind w:right="102"/>
              <w:jc w:val="right"/>
              <w:rPr>
                <w:rFonts w:ascii="Calibri"/>
                <w:sz w:val="22"/>
              </w:rPr>
            </w:pPr>
            <w:r>
              <w:rPr>
                <w:rFonts w:ascii="Calibri"/>
                <w:spacing w:val="-5"/>
                <w:sz w:val="22"/>
              </w:rPr>
              <w:t>288</w:t>
            </w:r>
          </w:p>
        </w:tc>
      </w:tr>
      <w:tr>
        <w:trPr>
          <w:trHeight w:val="508" w:hRule="atLeast"/>
        </w:trPr>
        <w:tc>
          <w:tcPr>
            <w:tcW w:w="1157" w:type="dxa"/>
          </w:tcPr>
          <w:p>
            <w:pPr>
              <w:pStyle w:val="TableParagraph"/>
              <w:spacing w:before="49"/>
              <w:ind w:right="98"/>
              <w:jc w:val="right"/>
              <w:rPr>
                <w:rFonts w:ascii="Calibri"/>
                <w:sz w:val="18"/>
              </w:rPr>
            </w:pPr>
            <w:r>
              <w:rPr>
                <w:rFonts w:ascii="Calibri"/>
                <w:spacing w:val="-5"/>
                <w:sz w:val="18"/>
              </w:rPr>
              <w:t>14</w:t>
            </w:r>
          </w:p>
        </w:tc>
        <w:tc>
          <w:tcPr>
            <w:tcW w:w="1637" w:type="dxa"/>
          </w:tcPr>
          <w:p>
            <w:pPr>
              <w:pStyle w:val="TableParagraph"/>
              <w:spacing w:before="1"/>
              <w:ind w:right="98"/>
              <w:jc w:val="right"/>
              <w:rPr>
                <w:rFonts w:ascii="Calibri"/>
                <w:sz w:val="22"/>
              </w:rPr>
            </w:pPr>
            <w:r>
              <w:rPr>
                <w:rFonts w:ascii="Calibri"/>
                <w:spacing w:val="-5"/>
                <w:sz w:val="22"/>
              </w:rPr>
              <w:t>17</w:t>
            </w:r>
          </w:p>
        </w:tc>
        <w:tc>
          <w:tcPr>
            <w:tcW w:w="1412" w:type="dxa"/>
          </w:tcPr>
          <w:p>
            <w:pPr>
              <w:pStyle w:val="TableParagraph"/>
              <w:spacing w:before="1"/>
              <w:ind w:right="93"/>
              <w:jc w:val="right"/>
              <w:rPr>
                <w:rFonts w:ascii="Calibri"/>
                <w:sz w:val="22"/>
              </w:rPr>
            </w:pPr>
            <w:r>
              <w:rPr>
                <w:rFonts w:ascii="Calibri"/>
                <w:spacing w:val="-5"/>
                <w:sz w:val="22"/>
              </w:rPr>
              <w:t>21</w:t>
            </w:r>
          </w:p>
        </w:tc>
        <w:tc>
          <w:tcPr>
            <w:tcW w:w="1801" w:type="dxa"/>
          </w:tcPr>
          <w:p>
            <w:pPr>
              <w:pStyle w:val="TableParagraph"/>
              <w:spacing w:before="1"/>
              <w:ind w:right="103"/>
              <w:jc w:val="right"/>
              <w:rPr>
                <w:rFonts w:ascii="Calibri"/>
                <w:sz w:val="22"/>
              </w:rPr>
            </w:pPr>
            <w:r>
              <w:rPr>
                <w:rFonts w:ascii="Calibri"/>
                <w:spacing w:val="-5"/>
                <w:sz w:val="22"/>
              </w:rPr>
              <w:t>289</w:t>
            </w:r>
          </w:p>
        </w:tc>
        <w:tc>
          <w:tcPr>
            <w:tcW w:w="1503" w:type="dxa"/>
          </w:tcPr>
          <w:p>
            <w:pPr>
              <w:pStyle w:val="TableParagraph"/>
              <w:spacing w:before="1"/>
              <w:ind w:right="103"/>
              <w:jc w:val="right"/>
              <w:rPr>
                <w:rFonts w:ascii="Calibri"/>
                <w:sz w:val="22"/>
              </w:rPr>
            </w:pPr>
            <w:r>
              <w:rPr>
                <w:rFonts w:ascii="Calibri"/>
                <w:spacing w:val="-5"/>
                <w:sz w:val="22"/>
              </w:rPr>
              <w:t>441</w:t>
            </w:r>
          </w:p>
        </w:tc>
        <w:tc>
          <w:tcPr>
            <w:tcW w:w="1512" w:type="dxa"/>
          </w:tcPr>
          <w:p>
            <w:pPr>
              <w:pStyle w:val="TableParagraph"/>
              <w:spacing w:before="1"/>
              <w:ind w:right="102"/>
              <w:jc w:val="right"/>
              <w:rPr>
                <w:rFonts w:ascii="Calibri"/>
                <w:sz w:val="22"/>
              </w:rPr>
            </w:pPr>
            <w:r>
              <w:rPr>
                <w:rFonts w:ascii="Calibri"/>
                <w:spacing w:val="-5"/>
                <w:sz w:val="22"/>
              </w:rPr>
              <w:t>357</w:t>
            </w:r>
          </w:p>
        </w:tc>
      </w:tr>
      <w:tr>
        <w:trPr>
          <w:trHeight w:val="508" w:hRule="atLeast"/>
        </w:trPr>
        <w:tc>
          <w:tcPr>
            <w:tcW w:w="1157" w:type="dxa"/>
          </w:tcPr>
          <w:p>
            <w:pPr>
              <w:pStyle w:val="TableParagraph"/>
              <w:spacing w:before="49"/>
              <w:ind w:right="98"/>
              <w:jc w:val="right"/>
              <w:rPr>
                <w:rFonts w:ascii="Calibri"/>
                <w:sz w:val="18"/>
              </w:rPr>
            </w:pPr>
            <w:r>
              <w:rPr>
                <w:rFonts w:ascii="Calibri"/>
                <w:spacing w:val="-5"/>
                <w:sz w:val="18"/>
              </w:rPr>
              <w:t>15</w:t>
            </w:r>
          </w:p>
        </w:tc>
        <w:tc>
          <w:tcPr>
            <w:tcW w:w="1637" w:type="dxa"/>
          </w:tcPr>
          <w:p>
            <w:pPr>
              <w:pStyle w:val="TableParagraph"/>
              <w:spacing w:before="1"/>
              <w:ind w:right="98"/>
              <w:jc w:val="right"/>
              <w:rPr>
                <w:rFonts w:ascii="Calibri"/>
                <w:sz w:val="22"/>
              </w:rPr>
            </w:pPr>
            <w:r>
              <w:rPr>
                <w:rFonts w:ascii="Calibri"/>
                <w:spacing w:val="-5"/>
                <w:sz w:val="22"/>
              </w:rPr>
              <w:t>18</w:t>
            </w:r>
          </w:p>
        </w:tc>
        <w:tc>
          <w:tcPr>
            <w:tcW w:w="1412" w:type="dxa"/>
          </w:tcPr>
          <w:p>
            <w:pPr>
              <w:pStyle w:val="TableParagraph"/>
              <w:spacing w:before="1"/>
              <w:ind w:right="93"/>
              <w:jc w:val="right"/>
              <w:rPr>
                <w:rFonts w:ascii="Calibri"/>
                <w:sz w:val="22"/>
              </w:rPr>
            </w:pPr>
            <w:r>
              <w:rPr>
                <w:rFonts w:ascii="Calibri"/>
                <w:spacing w:val="-5"/>
                <w:sz w:val="22"/>
              </w:rPr>
              <w:t>22</w:t>
            </w:r>
          </w:p>
        </w:tc>
        <w:tc>
          <w:tcPr>
            <w:tcW w:w="1801" w:type="dxa"/>
          </w:tcPr>
          <w:p>
            <w:pPr>
              <w:pStyle w:val="TableParagraph"/>
              <w:spacing w:before="1"/>
              <w:ind w:right="103"/>
              <w:jc w:val="right"/>
              <w:rPr>
                <w:rFonts w:ascii="Calibri"/>
                <w:sz w:val="22"/>
              </w:rPr>
            </w:pPr>
            <w:r>
              <w:rPr>
                <w:rFonts w:ascii="Calibri"/>
                <w:spacing w:val="-5"/>
                <w:sz w:val="22"/>
              </w:rPr>
              <w:t>324</w:t>
            </w:r>
          </w:p>
        </w:tc>
        <w:tc>
          <w:tcPr>
            <w:tcW w:w="1503" w:type="dxa"/>
          </w:tcPr>
          <w:p>
            <w:pPr>
              <w:pStyle w:val="TableParagraph"/>
              <w:spacing w:before="1"/>
              <w:ind w:right="103"/>
              <w:jc w:val="right"/>
              <w:rPr>
                <w:rFonts w:ascii="Calibri"/>
                <w:sz w:val="22"/>
              </w:rPr>
            </w:pPr>
            <w:r>
              <w:rPr>
                <w:rFonts w:ascii="Calibri"/>
                <w:spacing w:val="-5"/>
                <w:sz w:val="22"/>
              </w:rPr>
              <w:t>484</w:t>
            </w:r>
          </w:p>
        </w:tc>
        <w:tc>
          <w:tcPr>
            <w:tcW w:w="1512" w:type="dxa"/>
          </w:tcPr>
          <w:p>
            <w:pPr>
              <w:pStyle w:val="TableParagraph"/>
              <w:spacing w:before="1"/>
              <w:ind w:right="102"/>
              <w:jc w:val="right"/>
              <w:rPr>
                <w:rFonts w:ascii="Calibri"/>
                <w:sz w:val="22"/>
              </w:rPr>
            </w:pPr>
            <w:r>
              <w:rPr>
                <w:rFonts w:ascii="Calibri"/>
                <w:spacing w:val="-5"/>
                <w:sz w:val="22"/>
              </w:rPr>
              <w:t>396</w:t>
            </w:r>
          </w:p>
        </w:tc>
      </w:tr>
      <w:tr>
        <w:trPr>
          <w:trHeight w:val="508" w:hRule="atLeast"/>
        </w:trPr>
        <w:tc>
          <w:tcPr>
            <w:tcW w:w="1157" w:type="dxa"/>
          </w:tcPr>
          <w:p>
            <w:pPr>
              <w:pStyle w:val="TableParagraph"/>
              <w:spacing w:before="54"/>
              <w:ind w:right="98"/>
              <w:jc w:val="right"/>
              <w:rPr>
                <w:rFonts w:ascii="Calibri"/>
                <w:sz w:val="18"/>
              </w:rPr>
            </w:pPr>
            <w:r>
              <w:rPr>
                <w:rFonts w:ascii="Calibri"/>
                <w:spacing w:val="-5"/>
                <w:sz w:val="18"/>
              </w:rPr>
              <w:t>16</w:t>
            </w:r>
          </w:p>
        </w:tc>
        <w:tc>
          <w:tcPr>
            <w:tcW w:w="1637" w:type="dxa"/>
          </w:tcPr>
          <w:p>
            <w:pPr>
              <w:pStyle w:val="TableParagraph"/>
              <w:spacing w:before="1"/>
              <w:ind w:right="98"/>
              <w:jc w:val="right"/>
              <w:rPr>
                <w:rFonts w:ascii="Calibri"/>
                <w:sz w:val="22"/>
              </w:rPr>
            </w:pPr>
            <w:r>
              <w:rPr>
                <w:rFonts w:ascii="Calibri"/>
                <w:spacing w:val="-5"/>
                <w:sz w:val="22"/>
              </w:rPr>
              <w:t>24</w:t>
            </w:r>
          </w:p>
        </w:tc>
        <w:tc>
          <w:tcPr>
            <w:tcW w:w="1412" w:type="dxa"/>
          </w:tcPr>
          <w:p>
            <w:pPr>
              <w:pStyle w:val="TableParagraph"/>
              <w:spacing w:before="1"/>
              <w:ind w:right="93"/>
              <w:jc w:val="right"/>
              <w:rPr>
                <w:rFonts w:ascii="Calibri"/>
                <w:sz w:val="22"/>
              </w:rPr>
            </w:pPr>
            <w:r>
              <w:rPr>
                <w:rFonts w:ascii="Calibri"/>
                <w:spacing w:val="-5"/>
                <w:sz w:val="22"/>
              </w:rPr>
              <w:t>26</w:t>
            </w:r>
          </w:p>
        </w:tc>
        <w:tc>
          <w:tcPr>
            <w:tcW w:w="1801" w:type="dxa"/>
          </w:tcPr>
          <w:p>
            <w:pPr>
              <w:pStyle w:val="TableParagraph"/>
              <w:spacing w:before="1"/>
              <w:ind w:right="103"/>
              <w:jc w:val="right"/>
              <w:rPr>
                <w:rFonts w:ascii="Calibri"/>
                <w:sz w:val="22"/>
              </w:rPr>
            </w:pPr>
            <w:r>
              <w:rPr>
                <w:rFonts w:ascii="Calibri"/>
                <w:spacing w:val="-5"/>
                <w:sz w:val="22"/>
              </w:rPr>
              <w:t>576</w:t>
            </w:r>
          </w:p>
        </w:tc>
        <w:tc>
          <w:tcPr>
            <w:tcW w:w="1503" w:type="dxa"/>
          </w:tcPr>
          <w:p>
            <w:pPr>
              <w:pStyle w:val="TableParagraph"/>
              <w:spacing w:before="1"/>
              <w:ind w:right="103"/>
              <w:jc w:val="right"/>
              <w:rPr>
                <w:rFonts w:ascii="Calibri"/>
                <w:sz w:val="22"/>
              </w:rPr>
            </w:pPr>
            <w:r>
              <w:rPr>
                <w:rFonts w:ascii="Calibri"/>
                <w:spacing w:val="-5"/>
                <w:sz w:val="22"/>
              </w:rPr>
              <w:t>676</w:t>
            </w:r>
          </w:p>
        </w:tc>
        <w:tc>
          <w:tcPr>
            <w:tcW w:w="1512" w:type="dxa"/>
          </w:tcPr>
          <w:p>
            <w:pPr>
              <w:pStyle w:val="TableParagraph"/>
              <w:spacing w:before="1"/>
              <w:ind w:right="102"/>
              <w:jc w:val="right"/>
              <w:rPr>
                <w:rFonts w:ascii="Calibri"/>
                <w:sz w:val="22"/>
              </w:rPr>
            </w:pPr>
            <w:r>
              <w:rPr>
                <w:rFonts w:ascii="Calibri"/>
                <w:spacing w:val="-5"/>
                <w:sz w:val="22"/>
              </w:rPr>
              <w:t>624</w:t>
            </w:r>
          </w:p>
        </w:tc>
      </w:tr>
      <w:tr>
        <w:trPr>
          <w:trHeight w:val="508" w:hRule="atLeast"/>
        </w:trPr>
        <w:tc>
          <w:tcPr>
            <w:tcW w:w="1157" w:type="dxa"/>
          </w:tcPr>
          <w:p>
            <w:pPr>
              <w:pStyle w:val="TableParagraph"/>
              <w:spacing w:before="54"/>
              <w:ind w:right="98"/>
              <w:jc w:val="right"/>
              <w:rPr>
                <w:rFonts w:ascii="Calibri"/>
                <w:sz w:val="18"/>
              </w:rPr>
            </w:pPr>
            <w:r>
              <w:rPr>
                <w:rFonts w:ascii="Calibri"/>
                <w:spacing w:val="-5"/>
                <w:sz w:val="18"/>
              </w:rPr>
              <w:t>17</w:t>
            </w:r>
          </w:p>
        </w:tc>
        <w:tc>
          <w:tcPr>
            <w:tcW w:w="1637" w:type="dxa"/>
          </w:tcPr>
          <w:p>
            <w:pPr>
              <w:pStyle w:val="TableParagraph"/>
              <w:spacing w:before="1"/>
              <w:ind w:right="98"/>
              <w:jc w:val="right"/>
              <w:rPr>
                <w:rFonts w:ascii="Calibri"/>
                <w:sz w:val="22"/>
              </w:rPr>
            </w:pPr>
            <w:r>
              <w:rPr>
                <w:rFonts w:ascii="Calibri"/>
                <w:spacing w:val="-5"/>
                <w:sz w:val="22"/>
              </w:rPr>
              <w:t>26</w:t>
            </w:r>
          </w:p>
        </w:tc>
        <w:tc>
          <w:tcPr>
            <w:tcW w:w="1412" w:type="dxa"/>
          </w:tcPr>
          <w:p>
            <w:pPr>
              <w:pStyle w:val="TableParagraph"/>
              <w:spacing w:before="1"/>
              <w:ind w:right="93"/>
              <w:jc w:val="right"/>
              <w:rPr>
                <w:rFonts w:ascii="Calibri"/>
                <w:sz w:val="22"/>
              </w:rPr>
            </w:pPr>
            <w:r>
              <w:rPr>
                <w:rFonts w:ascii="Calibri"/>
                <w:spacing w:val="-5"/>
                <w:sz w:val="22"/>
              </w:rPr>
              <w:t>25</w:t>
            </w:r>
          </w:p>
        </w:tc>
        <w:tc>
          <w:tcPr>
            <w:tcW w:w="1801" w:type="dxa"/>
          </w:tcPr>
          <w:p>
            <w:pPr>
              <w:pStyle w:val="TableParagraph"/>
              <w:spacing w:before="1"/>
              <w:ind w:right="103"/>
              <w:jc w:val="right"/>
              <w:rPr>
                <w:rFonts w:ascii="Calibri"/>
                <w:sz w:val="22"/>
              </w:rPr>
            </w:pPr>
            <w:r>
              <w:rPr>
                <w:rFonts w:ascii="Calibri"/>
                <w:spacing w:val="-5"/>
                <w:sz w:val="22"/>
              </w:rPr>
              <w:t>676</w:t>
            </w:r>
          </w:p>
        </w:tc>
        <w:tc>
          <w:tcPr>
            <w:tcW w:w="1503" w:type="dxa"/>
          </w:tcPr>
          <w:p>
            <w:pPr>
              <w:pStyle w:val="TableParagraph"/>
              <w:spacing w:before="1"/>
              <w:ind w:right="103"/>
              <w:jc w:val="right"/>
              <w:rPr>
                <w:rFonts w:ascii="Calibri"/>
                <w:sz w:val="22"/>
              </w:rPr>
            </w:pPr>
            <w:r>
              <w:rPr>
                <w:rFonts w:ascii="Calibri"/>
                <w:spacing w:val="-5"/>
                <w:sz w:val="22"/>
              </w:rPr>
              <w:t>625</w:t>
            </w:r>
          </w:p>
        </w:tc>
        <w:tc>
          <w:tcPr>
            <w:tcW w:w="1512" w:type="dxa"/>
          </w:tcPr>
          <w:p>
            <w:pPr>
              <w:pStyle w:val="TableParagraph"/>
              <w:spacing w:before="1"/>
              <w:ind w:right="102"/>
              <w:jc w:val="right"/>
              <w:rPr>
                <w:rFonts w:ascii="Calibri"/>
                <w:sz w:val="22"/>
              </w:rPr>
            </w:pPr>
            <w:r>
              <w:rPr>
                <w:rFonts w:ascii="Calibri"/>
                <w:spacing w:val="-5"/>
                <w:sz w:val="22"/>
              </w:rPr>
              <w:t>650</w:t>
            </w:r>
          </w:p>
        </w:tc>
      </w:tr>
      <w:tr>
        <w:trPr>
          <w:trHeight w:val="508" w:hRule="atLeast"/>
        </w:trPr>
        <w:tc>
          <w:tcPr>
            <w:tcW w:w="1157" w:type="dxa"/>
          </w:tcPr>
          <w:p>
            <w:pPr>
              <w:pStyle w:val="TableParagraph"/>
              <w:spacing w:before="54"/>
              <w:ind w:right="98"/>
              <w:jc w:val="right"/>
              <w:rPr>
                <w:rFonts w:ascii="Calibri"/>
                <w:sz w:val="18"/>
              </w:rPr>
            </w:pPr>
            <w:r>
              <w:rPr>
                <w:rFonts w:ascii="Calibri"/>
                <w:spacing w:val="-5"/>
                <w:sz w:val="18"/>
              </w:rPr>
              <w:t>18</w:t>
            </w:r>
          </w:p>
        </w:tc>
        <w:tc>
          <w:tcPr>
            <w:tcW w:w="1637" w:type="dxa"/>
          </w:tcPr>
          <w:p>
            <w:pPr>
              <w:pStyle w:val="TableParagraph"/>
              <w:spacing w:before="1"/>
              <w:ind w:right="98"/>
              <w:jc w:val="right"/>
              <w:rPr>
                <w:rFonts w:ascii="Calibri"/>
                <w:sz w:val="22"/>
              </w:rPr>
            </w:pPr>
            <w:r>
              <w:rPr>
                <w:rFonts w:ascii="Calibri"/>
                <w:spacing w:val="-5"/>
                <w:sz w:val="22"/>
              </w:rPr>
              <w:t>15</w:t>
            </w:r>
          </w:p>
        </w:tc>
        <w:tc>
          <w:tcPr>
            <w:tcW w:w="1412" w:type="dxa"/>
          </w:tcPr>
          <w:p>
            <w:pPr>
              <w:pStyle w:val="TableParagraph"/>
              <w:spacing w:before="1"/>
              <w:ind w:right="93"/>
              <w:jc w:val="right"/>
              <w:rPr>
                <w:rFonts w:ascii="Calibri"/>
                <w:sz w:val="22"/>
              </w:rPr>
            </w:pPr>
            <w:r>
              <w:rPr>
                <w:rFonts w:ascii="Calibri"/>
                <w:spacing w:val="-5"/>
                <w:sz w:val="22"/>
              </w:rPr>
              <w:t>18</w:t>
            </w:r>
          </w:p>
        </w:tc>
        <w:tc>
          <w:tcPr>
            <w:tcW w:w="1801" w:type="dxa"/>
          </w:tcPr>
          <w:p>
            <w:pPr>
              <w:pStyle w:val="TableParagraph"/>
              <w:spacing w:before="1"/>
              <w:ind w:right="103"/>
              <w:jc w:val="right"/>
              <w:rPr>
                <w:rFonts w:ascii="Calibri"/>
                <w:sz w:val="22"/>
              </w:rPr>
            </w:pPr>
            <w:r>
              <w:rPr>
                <w:rFonts w:ascii="Calibri"/>
                <w:spacing w:val="-5"/>
                <w:sz w:val="22"/>
              </w:rPr>
              <w:t>225</w:t>
            </w:r>
          </w:p>
        </w:tc>
        <w:tc>
          <w:tcPr>
            <w:tcW w:w="1503" w:type="dxa"/>
          </w:tcPr>
          <w:p>
            <w:pPr>
              <w:pStyle w:val="TableParagraph"/>
              <w:spacing w:before="1"/>
              <w:ind w:right="103"/>
              <w:jc w:val="right"/>
              <w:rPr>
                <w:rFonts w:ascii="Calibri"/>
                <w:sz w:val="22"/>
              </w:rPr>
            </w:pPr>
            <w:r>
              <w:rPr>
                <w:rFonts w:ascii="Calibri"/>
                <w:spacing w:val="-5"/>
                <w:sz w:val="22"/>
              </w:rPr>
              <w:t>324</w:t>
            </w:r>
          </w:p>
        </w:tc>
        <w:tc>
          <w:tcPr>
            <w:tcW w:w="1512" w:type="dxa"/>
          </w:tcPr>
          <w:p>
            <w:pPr>
              <w:pStyle w:val="TableParagraph"/>
              <w:spacing w:before="1"/>
              <w:ind w:right="102"/>
              <w:jc w:val="right"/>
              <w:rPr>
                <w:rFonts w:ascii="Calibri"/>
                <w:sz w:val="22"/>
              </w:rPr>
            </w:pPr>
            <w:r>
              <w:rPr>
                <w:rFonts w:ascii="Calibri"/>
                <w:spacing w:val="-5"/>
                <w:sz w:val="22"/>
              </w:rPr>
              <w:t>270</w:t>
            </w:r>
          </w:p>
        </w:tc>
      </w:tr>
      <w:tr>
        <w:trPr>
          <w:trHeight w:val="402" w:hRule="atLeast"/>
        </w:trPr>
        <w:tc>
          <w:tcPr>
            <w:tcW w:w="1157" w:type="dxa"/>
          </w:tcPr>
          <w:p>
            <w:pPr>
              <w:pStyle w:val="TableParagraph"/>
              <w:spacing w:before="68"/>
              <w:ind w:right="98"/>
              <w:jc w:val="right"/>
              <w:rPr>
                <w:rFonts w:ascii="Calibri"/>
                <w:sz w:val="18"/>
              </w:rPr>
            </w:pPr>
            <w:r>
              <w:rPr>
                <w:rFonts w:ascii="Calibri"/>
                <w:spacing w:val="-5"/>
                <w:sz w:val="18"/>
              </w:rPr>
              <w:t>19</w:t>
            </w:r>
          </w:p>
        </w:tc>
        <w:tc>
          <w:tcPr>
            <w:tcW w:w="1637" w:type="dxa"/>
          </w:tcPr>
          <w:p>
            <w:pPr>
              <w:pStyle w:val="TableParagraph"/>
              <w:spacing w:line="265" w:lineRule="exact"/>
              <w:ind w:right="98"/>
              <w:jc w:val="right"/>
              <w:rPr>
                <w:rFonts w:ascii="Calibri"/>
                <w:sz w:val="22"/>
              </w:rPr>
            </w:pPr>
            <w:r>
              <w:rPr>
                <w:rFonts w:ascii="Calibri"/>
                <w:spacing w:val="-5"/>
                <w:sz w:val="22"/>
              </w:rPr>
              <w:t>20</w:t>
            </w:r>
          </w:p>
        </w:tc>
        <w:tc>
          <w:tcPr>
            <w:tcW w:w="1412" w:type="dxa"/>
          </w:tcPr>
          <w:p>
            <w:pPr>
              <w:pStyle w:val="TableParagraph"/>
              <w:spacing w:line="265" w:lineRule="exact"/>
              <w:ind w:right="93"/>
              <w:jc w:val="right"/>
              <w:rPr>
                <w:rFonts w:ascii="Calibri"/>
                <w:sz w:val="22"/>
              </w:rPr>
            </w:pPr>
            <w:r>
              <w:rPr>
                <w:rFonts w:ascii="Calibri"/>
                <w:spacing w:val="-5"/>
                <w:sz w:val="22"/>
              </w:rPr>
              <w:t>23</w:t>
            </w:r>
          </w:p>
        </w:tc>
        <w:tc>
          <w:tcPr>
            <w:tcW w:w="1801" w:type="dxa"/>
          </w:tcPr>
          <w:p>
            <w:pPr>
              <w:pStyle w:val="TableParagraph"/>
              <w:spacing w:line="265" w:lineRule="exact"/>
              <w:ind w:right="103"/>
              <w:jc w:val="right"/>
              <w:rPr>
                <w:rFonts w:ascii="Calibri"/>
                <w:sz w:val="22"/>
              </w:rPr>
            </w:pPr>
            <w:r>
              <w:rPr>
                <w:rFonts w:ascii="Calibri"/>
                <w:spacing w:val="-5"/>
                <w:sz w:val="22"/>
              </w:rPr>
              <w:t>400</w:t>
            </w:r>
          </w:p>
        </w:tc>
        <w:tc>
          <w:tcPr>
            <w:tcW w:w="1503" w:type="dxa"/>
          </w:tcPr>
          <w:p>
            <w:pPr>
              <w:pStyle w:val="TableParagraph"/>
              <w:spacing w:line="265" w:lineRule="exact"/>
              <w:ind w:right="103"/>
              <w:jc w:val="right"/>
              <w:rPr>
                <w:rFonts w:ascii="Calibri"/>
                <w:sz w:val="22"/>
              </w:rPr>
            </w:pPr>
            <w:r>
              <w:rPr>
                <w:rFonts w:ascii="Calibri"/>
                <w:spacing w:val="-5"/>
                <w:sz w:val="22"/>
              </w:rPr>
              <w:t>529</w:t>
            </w:r>
          </w:p>
        </w:tc>
        <w:tc>
          <w:tcPr>
            <w:tcW w:w="1512" w:type="dxa"/>
          </w:tcPr>
          <w:p>
            <w:pPr>
              <w:pStyle w:val="TableParagraph"/>
              <w:spacing w:line="265" w:lineRule="exact"/>
              <w:ind w:right="102"/>
              <w:jc w:val="right"/>
              <w:rPr>
                <w:rFonts w:ascii="Calibri"/>
                <w:sz w:val="22"/>
              </w:rPr>
            </w:pPr>
            <w:r>
              <w:rPr>
                <w:rFonts w:ascii="Calibri"/>
                <w:spacing w:val="-5"/>
                <w:sz w:val="22"/>
              </w:rPr>
              <w:t>460</w:t>
            </w:r>
          </w:p>
        </w:tc>
      </w:tr>
      <w:tr>
        <w:trPr>
          <w:trHeight w:val="402" w:hRule="atLeast"/>
        </w:trPr>
        <w:tc>
          <w:tcPr>
            <w:tcW w:w="1157" w:type="dxa"/>
          </w:tcPr>
          <w:p>
            <w:pPr>
              <w:pStyle w:val="TableParagraph"/>
              <w:spacing w:before="68"/>
              <w:ind w:right="98"/>
              <w:jc w:val="right"/>
              <w:rPr>
                <w:rFonts w:ascii="Calibri"/>
                <w:sz w:val="18"/>
              </w:rPr>
            </w:pPr>
            <w:r>
              <w:rPr>
                <w:rFonts w:ascii="Calibri"/>
                <w:spacing w:val="-5"/>
                <w:sz w:val="18"/>
              </w:rPr>
              <w:t>20</w:t>
            </w:r>
          </w:p>
        </w:tc>
        <w:tc>
          <w:tcPr>
            <w:tcW w:w="1637" w:type="dxa"/>
          </w:tcPr>
          <w:p>
            <w:pPr>
              <w:pStyle w:val="TableParagraph"/>
              <w:spacing w:line="265" w:lineRule="exact"/>
              <w:ind w:right="98"/>
              <w:jc w:val="right"/>
              <w:rPr>
                <w:rFonts w:ascii="Calibri"/>
                <w:sz w:val="22"/>
              </w:rPr>
            </w:pPr>
            <w:r>
              <w:rPr>
                <w:rFonts w:ascii="Calibri"/>
                <w:spacing w:val="-5"/>
                <w:sz w:val="22"/>
              </w:rPr>
              <w:t>19</w:t>
            </w:r>
          </w:p>
        </w:tc>
        <w:tc>
          <w:tcPr>
            <w:tcW w:w="1412" w:type="dxa"/>
          </w:tcPr>
          <w:p>
            <w:pPr>
              <w:pStyle w:val="TableParagraph"/>
              <w:spacing w:line="265" w:lineRule="exact"/>
              <w:ind w:right="93"/>
              <w:jc w:val="right"/>
              <w:rPr>
                <w:rFonts w:ascii="Calibri"/>
                <w:sz w:val="22"/>
              </w:rPr>
            </w:pPr>
            <w:r>
              <w:rPr>
                <w:rFonts w:ascii="Calibri"/>
                <w:spacing w:val="-5"/>
                <w:sz w:val="22"/>
              </w:rPr>
              <w:t>20</w:t>
            </w:r>
          </w:p>
        </w:tc>
        <w:tc>
          <w:tcPr>
            <w:tcW w:w="1801" w:type="dxa"/>
          </w:tcPr>
          <w:p>
            <w:pPr>
              <w:pStyle w:val="TableParagraph"/>
              <w:spacing w:line="265" w:lineRule="exact"/>
              <w:ind w:right="103"/>
              <w:jc w:val="right"/>
              <w:rPr>
                <w:rFonts w:ascii="Calibri"/>
                <w:sz w:val="22"/>
              </w:rPr>
            </w:pPr>
            <w:r>
              <w:rPr>
                <w:rFonts w:ascii="Calibri"/>
                <w:spacing w:val="-5"/>
                <w:sz w:val="22"/>
              </w:rPr>
              <w:t>361</w:t>
            </w:r>
          </w:p>
        </w:tc>
        <w:tc>
          <w:tcPr>
            <w:tcW w:w="1503" w:type="dxa"/>
          </w:tcPr>
          <w:p>
            <w:pPr>
              <w:pStyle w:val="TableParagraph"/>
              <w:spacing w:line="265" w:lineRule="exact"/>
              <w:ind w:right="103"/>
              <w:jc w:val="right"/>
              <w:rPr>
                <w:rFonts w:ascii="Calibri"/>
                <w:sz w:val="22"/>
              </w:rPr>
            </w:pPr>
            <w:r>
              <w:rPr>
                <w:rFonts w:ascii="Calibri"/>
                <w:spacing w:val="-5"/>
                <w:sz w:val="22"/>
              </w:rPr>
              <w:t>400</w:t>
            </w:r>
          </w:p>
        </w:tc>
        <w:tc>
          <w:tcPr>
            <w:tcW w:w="1512" w:type="dxa"/>
          </w:tcPr>
          <w:p>
            <w:pPr>
              <w:pStyle w:val="TableParagraph"/>
              <w:spacing w:line="265" w:lineRule="exact"/>
              <w:ind w:right="102"/>
              <w:jc w:val="right"/>
              <w:rPr>
                <w:rFonts w:ascii="Calibri"/>
                <w:sz w:val="22"/>
              </w:rPr>
            </w:pPr>
            <w:r>
              <w:rPr>
                <w:rFonts w:ascii="Calibri"/>
                <w:spacing w:val="-5"/>
                <w:sz w:val="22"/>
              </w:rPr>
              <w:t>380</w:t>
            </w:r>
          </w:p>
        </w:tc>
      </w:tr>
      <w:tr>
        <w:trPr>
          <w:trHeight w:val="503" w:hRule="atLeast"/>
        </w:trPr>
        <w:tc>
          <w:tcPr>
            <w:tcW w:w="1157" w:type="dxa"/>
          </w:tcPr>
          <w:p>
            <w:pPr>
              <w:pStyle w:val="TableParagraph"/>
              <w:spacing w:line="265" w:lineRule="exact"/>
              <w:ind w:left="105"/>
              <w:rPr>
                <w:rFonts w:ascii="Calibri"/>
                <w:b/>
                <w:sz w:val="22"/>
              </w:rPr>
            </w:pPr>
            <w:r>
              <w:rPr>
                <w:rFonts w:ascii="Calibri"/>
                <w:b/>
                <w:spacing w:val="-4"/>
                <w:sz w:val="22"/>
              </w:rPr>
              <w:t>N=20</w:t>
            </w:r>
          </w:p>
        </w:tc>
        <w:tc>
          <w:tcPr>
            <w:tcW w:w="1637" w:type="dxa"/>
          </w:tcPr>
          <w:p>
            <w:pPr>
              <w:pStyle w:val="TableParagraph"/>
              <w:spacing w:line="265" w:lineRule="exact"/>
              <w:ind w:left="105"/>
              <w:rPr>
                <w:rFonts w:ascii="Calibri" w:hAnsi="Calibri"/>
                <w:b/>
                <w:sz w:val="22"/>
              </w:rPr>
            </w:pPr>
            <w:r>
              <w:rPr>
                <w:rFonts w:ascii="Calibri" w:hAnsi="Calibri"/>
                <w:b/>
                <w:spacing w:val="-2"/>
                <w:sz w:val="22"/>
              </w:rPr>
              <w:t>∑X=392</w:t>
            </w:r>
          </w:p>
        </w:tc>
        <w:tc>
          <w:tcPr>
            <w:tcW w:w="1412" w:type="dxa"/>
          </w:tcPr>
          <w:p>
            <w:pPr>
              <w:pStyle w:val="TableParagraph"/>
              <w:spacing w:line="265" w:lineRule="exact"/>
              <w:ind w:left="105"/>
              <w:rPr>
                <w:rFonts w:ascii="Calibri" w:hAnsi="Calibri"/>
                <w:b/>
                <w:sz w:val="22"/>
              </w:rPr>
            </w:pPr>
            <w:r>
              <w:rPr>
                <w:rFonts w:ascii="Calibri" w:hAnsi="Calibri"/>
                <w:b/>
                <w:spacing w:val="-2"/>
                <w:sz w:val="22"/>
              </w:rPr>
              <w:t>∑Y=418</w:t>
            </w:r>
          </w:p>
        </w:tc>
        <w:tc>
          <w:tcPr>
            <w:tcW w:w="1801" w:type="dxa"/>
          </w:tcPr>
          <w:p>
            <w:pPr>
              <w:pStyle w:val="TableParagraph"/>
              <w:spacing w:line="265" w:lineRule="exact"/>
              <w:ind w:left="110"/>
              <w:rPr>
                <w:rFonts w:ascii="Calibri" w:hAnsi="Calibri"/>
                <w:b/>
                <w:sz w:val="22"/>
              </w:rPr>
            </w:pPr>
            <w:r>
              <w:rPr>
                <w:rFonts w:ascii="Calibri" w:hAnsi="Calibri"/>
                <w:b/>
                <w:spacing w:val="-2"/>
                <w:sz w:val="22"/>
              </w:rPr>
              <w:t>∑X</w:t>
            </w:r>
            <w:r>
              <w:rPr>
                <w:rFonts w:ascii="Calibri" w:hAnsi="Calibri"/>
                <w:b/>
                <w:spacing w:val="-2"/>
                <w:sz w:val="22"/>
                <w:vertAlign w:val="superscript"/>
              </w:rPr>
              <w:t>2</w:t>
            </w:r>
            <w:r>
              <w:rPr>
                <w:rFonts w:ascii="Calibri" w:hAnsi="Calibri"/>
                <w:b/>
                <w:spacing w:val="-2"/>
                <w:sz w:val="22"/>
                <w:vertAlign w:val="baseline"/>
              </w:rPr>
              <w:t>=7862</w:t>
            </w:r>
          </w:p>
        </w:tc>
        <w:tc>
          <w:tcPr>
            <w:tcW w:w="1503" w:type="dxa"/>
          </w:tcPr>
          <w:p>
            <w:pPr>
              <w:pStyle w:val="TableParagraph"/>
              <w:spacing w:line="265" w:lineRule="exact"/>
              <w:ind w:left="105"/>
              <w:rPr>
                <w:rFonts w:ascii="Calibri" w:hAnsi="Calibri"/>
                <w:b/>
                <w:sz w:val="22"/>
              </w:rPr>
            </w:pPr>
            <w:r>
              <w:rPr>
                <w:rFonts w:ascii="Calibri" w:hAnsi="Calibri"/>
                <w:b/>
                <w:spacing w:val="-2"/>
                <w:sz w:val="22"/>
              </w:rPr>
              <w:t>∑Y</w:t>
            </w:r>
            <w:r>
              <w:rPr>
                <w:rFonts w:ascii="Calibri" w:hAnsi="Calibri"/>
                <w:b/>
                <w:spacing w:val="-2"/>
                <w:sz w:val="22"/>
                <w:vertAlign w:val="superscript"/>
              </w:rPr>
              <w:t>2</w:t>
            </w:r>
            <w:r>
              <w:rPr>
                <w:rFonts w:ascii="Calibri" w:hAnsi="Calibri"/>
                <w:b/>
                <w:spacing w:val="-2"/>
                <w:sz w:val="22"/>
                <w:vertAlign w:val="baseline"/>
              </w:rPr>
              <w:t>=8860</w:t>
            </w:r>
          </w:p>
        </w:tc>
        <w:tc>
          <w:tcPr>
            <w:tcW w:w="1512" w:type="dxa"/>
          </w:tcPr>
          <w:p>
            <w:pPr>
              <w:pStyle w:val="TableParagraph"/>
              <w:spacing w:line="265" w:lineRule="exact"/>
              <w:ind w:left="105"/>
              <w:rPr>
                <w:rFonts w:ascii="Calibri" w:hAnsi="Calibri"/>
                <w:b/>
                <w:sz w:val="22"/>
              </w:rPr>
            </w:pPr>
            <w:r>
              <w:rPr>
                <w:rFonts w:ascii="Calibri" w:hAnsi="Calibri"/>
                <w:b/>
                <w:spacing w:val="-2"/>
                <w:sz w:val="22"/>
              </w:rPr>
              <w:t>∑XY=8317</w:t>
            </w:r>
          </w:p>
        </w:tc>
      </w:tr>
    </w:tbl>
    <w:p>
      <w:pPr>
        <w:spacing w:before="8"/>
        <w:ind w:left="980" w:right="0" w:firstLine="0"/>
        <w:jc w:val="left"/>
        <w:rPr>
          <w:rFonts w:ascii="Calibri"/>
          <w:b/>
          <w:sz w:val="18"/>
        </w:rPr>
      </w:pPr>
      <w:r>
        <w:rPr>
          <w:rFonts w:ascii="Calibri"/>
          <w:b/>
          <w:sz w:val="18"/>
        </w:rPr>
        <w:t>Note:</w:t>
      </w:r>
      <w:r>
        <w:rPr>
          <w:rFonts w:ascii="Calibri"/>
          <w:b/>
          <w:spacing w:val="-1"/>
          <w:sz w:val="18"/>
        </w:rPr>
        <w:t> </w:t>
      </w:r>
      <w:r>
        <w:rPr>
          <w:rFonts w:ascii="Calibri"/>
          <w:b/>
          <w:sz w:val="18"/>
        </w:rPr>
        <w:t>x and</w:t>
      </w:r>
      <w:r>
        <w:rPr>
          <w:rFonts w:ascii="Calibri"/>
          <w:b/>
          <w:spacing w:val="-5"/>
          <w:sz w:val="18"/>
        </w:rPr>
        <w:t> </w:t>
      </w:r>
      <w:r>
        <w:rPr>
          <w:rFonts w:ascii="Calibri"/>
          <w:b/>
          <w:sz w:val="18"/>
        </w:rPr>
        <w:t>y</w:t>
      </w:r>
      <w:r>
        <w:rPr>
          <w:rFonts w:ascii="Calibri"/>
          <w:b/>
          <w:spacing w:val="-3"/>
          <w:sz w:val="18"/>
        </w:rPr>
        <w:t> </w:t>
      </w:r>
      <w:r>
        <w:rPr>
          <w:rFonts w:ascii="Calibri"/>
          <w:b/>
          <w:sz w:val="18"/>
        </w:rPr>
        <w:t>are</w:t>
      </w:r>
      <w:r>
        <w:rPr>
          <w:rFonts w:ascii="Calibri"/>
          <w:b/>
          <w:spacing w:val="39"/>
          <w:sz w:val="18"/>
        </w:rPr>
        <w:t> </w:t>
      </w:r>
      <w:r>
        <w:rPr>
          <w:rFonts w:ascii="Calibri"/>
          <w:b/>
          <w:sz w:val="18"/>
        </w:rPr>
        <w:t>first</w:t>
      </w:r>
      <w:r>
        <w:rPr>
          <w:rFonts w:ascii="Calibri"/>
          <w:b/>
          <w:spacing w:val="-4"/>
          <w:sz w:val="18"/>
        </w:rPr>
        <w:t> </w:t>
      </w:r>
      <w:r>
        <w:rPr>
          <w:rFonts w:ascii="Calibri"/>
          <w:b/>
          <w:sz w:val="18"/>
        </w:rPr>
        <w:t>and</w:t>
      </w:r>
      <w:r>
        <w:rPr>
          <w:rFonts w:ascii="Calibri"/>
          <w:b/>
          <w:spacing w:val="-5"/>
          <w:sz w:val="18"/>
        </w:rPr>
        <w:t> </w:t>
      </w:r>
      <w:r>
        <w:rPr>
          <w:rFonts w:ascii="Calibri"/>
          <w:b/>
          <w:sz w:val="18"/>
        </w:rPr>
        <w:t>second tests</w:t>
      </w:r>
      <w:r>
        <w:rPr>
          <w:rFonts w:ascii="Calibri"/>
          <w:b/>
          <w:spacing w:val="-4"/>
          <w:sz w:val="18"/>
        </w:rPr>
        <w:t> </w:t>
      </w:r>
      <w:r>
        <w:rPr>
          <w:rFonts w:ascii="Calibri"/>
          <w:b/>
          <w:sz w:val="18"/>
        </w:rPr>
        <w:t>scores</w:t>
      </w:r>
      <w:r>
        <w:rPr>
          <w:rFonts w:ascii="Calibri"/>
          <w:b/>
          <w:spacing w:val="-3"/>
          <w:sz w:val="18"/>
        </w:rPr>
        <w:t> </w:t>
      </w:r>
      <w:r>
        <w:rPr>
          <w:rFonts w:ascii="Calibri"/>
          <w:b/>
          <w:sz w:val="18"/>
        </w:rPr>
        <w:t>forInquiry</w:t>
      </w:r>
      <w:r>
        <w:rPr>
          <w:rFonts w:ascii="Calibri"/>
          <w:b/>
          <w:spacing w:val="-3"/>
          <w:sz w:val="18"/>
        </w:rPr>
        <w:t> </w:t>
      </w:r>
      <w:r>
        <w:rPr>
          <w:rFonts w:ascii="Calibri"/>
          <w:b/>
          <w:sz w:val="18"/>
        </w:rPr>
        <w:t>method SSII</w:t>
      </w:r>
      <w:r>
        <w:rPr>
          <w:rFonts w:ascii="Calibri"/>
          <w:b/>
          <w:spacing w:val="-4"/>
          <w:sz w:val="18"/>
        </w:rPr>
        <w:t> </w:t>
      </w:r>
      <w:r>
        <w:rPr>
          <w:rFonts w:ascii="Calibri"/>
          <w:b/>
          <w:spacing w:val="-2"/>
          <w:sz w:val="18"/>
        </w:rPr>
        <w:t>Students</w:t>
      </w:r>
    </w:p>
    <w:p>
      <w:pPr>
        <w:spacing w:after="0"/>
        <w:jc w:val="left"/>
        <w:rPr>
          <w:rFonts w:ascii="Calibri"/>
          <w:sz w:val="18"/>
        </w:rPr>
        <w:sectPr>
          <w:pgSz w:w="12240" w:h="15840"/>
          <w:pgMar w:header="0" w:footer="1012" w:top="1400" w:bottom="1200" w:left="820" w:right="460"/>
        </w:sectPr>
      </w:pPr>
    </w:p>
    <w:p>
      <w:pPr>
        <w:pStyle w:val="Heading2"/>
        <w:spacing w:before="37"/>
        <w:rPr>
          <w:rFonts w:ascii="Calibri"/>
        </w:rPr>
      </w:pPr>
      <w:r>
        <w:rPr>
          <w:rFonts w:ascii="Calibri"/>
        </w:rPr>
        <w:t>Statistics</w:t>
      </w:r>
      <w:r>
        <w:rPr>
          <w:rFonts w:ascii="Calibri"/>
          <w:spacing w:val="-5"/>
        </w:rPr>
        <w:t> </w:t>
      </w:r>
      <w:r>
        <w:rPr>
          <w:rFonts w:ascii="Calibri"/>
        </w:rPr>
        <w:t>for</w:t>
      </w:r>
      <w:r>
        <w:rPr>
          <w:rFonts w:ascii="Calibri"/>
          <w:spacing w:val="-5"/>
        </w:rPr>
        <w:t> </w:t>
      </w:r>
      <w:r>
        <w:rPr>
          <w:rFonts w:ascii="Calibri"/>
        </w:rPr>
        <w:t>finding</w:t>
      </w:r>
      <w:r>
        <w:rPr>
          <w:rFonts w:ascii="Calibri"/>
          <w:spacing w:val="-5"/>
        </w:rPr>
        <w:t> </w:t>
      </w:r>
      <w:r>
        <w:rPr>
          <w:rFonts w:ascii="Calibri"/>
          <w:spacing w:val="-2"/>
        </w:rPr>
        <w:t>reliability</w:t>
      </w:r>
    </w:p>
    <w:p>
      <w:pPr>
        <w:pStyle w:val="BodyText"/>
        <w:spacing w:line="271" w:lineRule="auto" w:before="250"/>
        <w:ind w:right="1343"/>
        <w:rPr>
          <w:rFonts w:ascii="Calibri"/>
        </w:rPr>
      </w:pPr>
      <w:r>
        <w:rPr>
          <w:rFonts w:ascii="Calibri"/>
        </w:rPr>
        <w:t>Pearson</w:t>
      </w:r>
      <w:r>
        <w:rPr>
          <w:rFonts w:ascii="Calibri"/>
          <w:spacing w:val="-7"/>
        </w:rPr>
        <w:t> </w:t>
      </w:r>
      <w:r>
        <w:rPr>
          <w:rFonts w:ascii="Calibri"/>
        </w:rPr>
        <w:t>Product</w:t>
      </w:r>
      <w:r>
        <w:rPr>
          <w:rFonts w:ascii="Calibri"/>
          <w:spacing w:val="-5"/>
        </w:rPr>
        <w:t> </w:t>
      </w:r>
      <w:r>
        <w:rPr>
          <w:rFonts w:ascii="Calibri"/>
        </w:rPr>
        <w:t>Moment</w:t>
      </w:r>
      <w:r>
        <w:rPr>
          <w:rFonts w:ascii="Calibri"/>
          <w:spacing w:val="-5"/>
        </w:rPr>
        <w:t> </w:t>
      </w:r>
      <w:r>
        <w:rPr>
          <w:rFonts w:ascii="Calibri"/>
        </w:rPr>
        <w:t>Correlation</w:t>
      </w:r>
      <w:r>
        <w:rPr>
          <w:rFonts w:ascii="Calibri"/>
          <w:spacing w:val="-3"/>
        </w:rPr>
        <w:t> </w:t>
      </w:r>
      <w:r>
        <w:rPr>
          <w:rFonts w:ascii="Calibri"/>
        </w:rPr>
        <w:t>computed</w:t>
      </w:r>
      <w:r>
        <w:rPr>
          <w:rFonts w:ascii="Calibri"/>
          <w:spacing w:val="-2"/>
        </w:rPr>
        <w:t> </w:t>
      </w:r>
      <w:r>
        <w:rPr>
          <w:rFonts w:ascii="Calibri"/>
        </w:rPr>
        <w:t>for</w:t>
      </w:r>
      <w:r>
        <w:rPr>
          <w:rFonts w:ascii="Calibri"/>
          <w:spacing w:val="-8"/>
        </w:rPr>
        <w:t> </w:t>
      </w:r>
      <w:r>
        <w:rPr>
          <w:rFonts w:ascii="Calibri"/>
        </w:rPr>
        <w:t>the</w:t>
      </w:r>
      <w:r>
        <w:rPr>
          <w:rFonts w:ascii="Calibri"/>
          <w:spacing w:val="40"/>
        </w:rPr>
        <w:t> </w:t>
      </w:r>
      <w:r>
        <w:rPr>
          <w:rFonts w:ascii="Calibri"/>
        </w:rPr>
        <w:t>Reliability</w:t>
      </w:r>
      <w:r>
        <w:rPr>
          <w:rFonts w:ascii="Calibri"/>
          <w:spacing w:val="-4"/>
        </w:rPr>
        <w:t> </w:t>
      </w:r>
      <w:r>
        <w:rPr>
          <w:rFonts w:ascii="Calibri"/>
        </w:rPr>
        <w:t>index</w:t>
      </w:r>
      <w:r>
        <w:rPr>
          <w:rFonts w:ascii="Calibri"/>
          <w:spacing w:val="-4"/>
        </w:rPr>
        <w:t> </w:t>
      </w:r>
      <w:r>
        <w:rPr>
          <w:rFonts w:ascii="Calibri"/>
        </w:rPr>
        <w:t>for</w:t>
      </w:r>
      <w:r>
        <w:rPr>
          <w:rFonts w:ascii="Calibri"/>
          <w:spacing w:val="-8"/>
        </w:rPr>
        <w:t> </w:t>
      </w:r>
      <w:r>
        <w:rPr>
          <w:rFonts w:ascii="Calibri"/>
        </w:rPr>
        <w:t>the instrument used in the pilot study of the research.</w:t>
      </w:r>
    </w:p>
    <w:p>
      <w:pPr>
        <w:pStyle w:val="BodyText"/>
        <w:spacing w:before="207"/>
        <w:rPr>
          <w:rFonts w:ascii="Calibri"/>
        </w:rPr>
      </w:pPr>
      <w:r>
        <w:rPr>
          <w:rFonts w:ascii="Calibri"/>
        </w:rPr>
        <w:t>The</w:t>
      </w:r>
      <w:r>
        <w:rPr>
          <w:rFonts w:ascii="Calibri"/>
          <w:spacing w:val="-4"/>
        </w:rPr>
        <w:t> </w:t>
      </w:r>
      <w:r>
        <w:rPr>
          <w:rFonts w:ascii="Calibri"/>
        </w:rPr>
        <w:t>formula</w:t>
      </w:r>
      <w:r>
        <w:rPr>
          <w:rFonts w:ascii="Calibri"/>
          <w:spacing w:val="-5"/>
        </w:rPr>
        <w:t> </w:t>
      </w:r>
      <w:r>
        <w:rPr>
          <w:rFonts w:ascii="Calibri"/>
        </w:rPr>
        <w:t>for</w:t>
      </w:r>
      <w:r>
        <w:rPr>
          <w:rFonts w:ascii="Calibri"/>
          <w:spacing w:val="-7"/>
        </w:rPr>
        <w:t> </w:t>
      </w:r>
      <w:r>
        <w:rPr>
          <w:rFonts w:ascii="Calibri"/>
        </w:rPr>
        <w:t>Pearson</w:t>
      </w:r>
      <w:r>
        <w:rPr>
          <w:rFonts w:ascii="Calibri"/>
          <w:spacing w:val="-2"/>
        </w:rPr>
        <w:t> </w:t>
      </w:r>
      <w:r>
        <w:rPr>
          <w:rFonts w:ascii="Calibri"/>
        </w:rPr>
        <w:t>Product</w:t>
      </w:r>
      <w:r>
        <w:rPr>
          <w:rFonts w:ascii="Calibri"/>
          <w:spacing w:val="-4"/>
        </w:rPr>
        <w:t> </w:t>
      </w:r>
      <w:r>
        <w:rPr>
          <w:rFonts w:ascii="Calibri"/>
        </w:rPr>
        <w:t>Moment</w:t>
      </w:r>
      <w:r>
        <w:rPr>
          <w:rFonts w:ascii="Calibri"/>
          <w:spacing w:val="-4"/>
        </w:rPr>
        <w:t> </w:t>
      </w:r>
      <w:r>
        <w:rPr>
          <w:rFonts w:ascii="Calibri"/>
        </w:rPr>
        <w:t>Correlation</w:t>
      </w:r>
      <w:r>
        <w:rPr>
          <w:rFonts w:ascii="Calibri"/>
          <w:spacing w:val="-2"/>
        </w:rPr>
        <w:t> </w:t>
      </w:r>
      <w:r>
        <w:rPr>
          <w:rFonts w:ascii="Calibri"/>
        </w:rPr>
        <w:t>is</w:t>
      </w:r>
      <w:r>
        <w:rPr>
          <w:rFonts w:ascii="Calibri"/>
          <w:spacing w:val="-3"/>
        </w:rPr>
        <w:t> </w:t>
      </w:r>
      <w:r>
        <w:rPr>
          <w:rFonts w:ascii="Calibri"/>
        </w:rPr>
        <w:t>given</w:t>
      </w:r>
      <w:r>
        <w:rPr>
          <w:rFonts w:ascii="Calibri"/>
          <w:spacing w:val="-5"/>
        </w:rPr>
        <w:t> </w:t>
      </w:r>
      <w:r>
        <w:rPr>
          <w:rFonts w:ascii="Calibri"/>
          <w:spacing w:val="-2"/>
        </w:rPr>
        <w:t>below:</w:t>
      </w:r>
    </w:p>
    <w:p>
      <w:pPr>
        <w:pStyle w:val="BodyText"/>
        <w:tabs>
          <w:tab w:pos="3040" w:val="left" w:leader="none"/>
          <w:tab w:pos="4524" w:val="left" w:leader="none"/>
        </w:tabs>
        <w:spacing w:line="441" w:lineRule="auto" w:before="245"/>
        <w:ind w:right="5443"/>
        <w:rPr>
          <w:rFonts w:ascii="Calibri" w:hAnsi="Calibri"/>
        </w:rPr>
      </w:pPr>
      <w:r>
        <w:rPr>
          <w:rFonts w:ascii="Calibri" w:hAnsi="Calibri"/>
          <w:u w:val="single"/>
        </w:rPr>
        <w:t>R= N(∑xy)</w:t>
        <w:tab/>
      </w:r>
      <w:r>
        <w:rPr>
          <w:rFonts w:ascii="Calibri" w:hAnsi="Calibri"/>
          <w:spacing w:val="-31"/>
          <w:u w:val="single"/>
        </w:rPr>
        <w:t> </w:t>
      </w:r>
      <w:r>
        <w:rPr>
          <w:rFonts w:ascii="Calibri" w:hAnsi="Calibri"/>
          <w:u w:val="single"/>
        </w:rPr>
        <w:t>-</w:t>
        <w:tab/>
      </w:r>
      <w:r>
        <w:rPr>
          <w:rFonts w:ascii="Calibri" w:hAnsi="Calibri"/>
          <w:spacing w:val="-20"/>
          <w:u w:val="single"/>
        </w:rPr>
        <w:t> </w:t>
      </w:r>
      <w:r>
        <w:rPr>
          <w:rFonts w:ascii="Calibri" w:hAnsi="Calibri"/>
          <w:u w:val="single"/>
        </w:rPr>
        <w:t>(x) ∑Y</w:t>
      </w:r>
      <w:r>
        <w:rPr>
          <w:rFonts w:ascii="Calibri" w:hAnsi="Calibri"/>
        </w:rPr>
        <w:t> </w:t>
      </w:r>
      <w:r>
        <w:rPr>
          <w:rFonts w:ascii="Calibri" w:hAnsi="Calibri"/>
          <w:spacing w:val="-2"/>
          <w:u w:val="single"/>
        </w:rPr>
        <w:t>((</w:t>
      </w:r>
      <w:r>
        <w:rPr>
          <w:rFonts w:ascii="Calibri" w:hAnsi="Calibri"/>
          <w:spacing w:val="-2"/>
        </w:rPr>
        <w:t>N(X</w:t>
      </w:r>
      <w:r>
        <w:rPr>
          <w:rFonts w:ascii="Calibri" w:hAnsi="Calibri"/>
          <w:spacing w:val="-2"/>
          <w:vertAlign w:val="superscript"/>
        </w:rPr>
        <w:t>2</w:t>
      </w:r>
      <w:r>
        <w:rPr>
          <w:rFonts w:ascii="Calibri" w:hAnsi="Calibri"/>
          <w:spacing w:val="-2"/>
          <w:vertAlign w:val="baseline"/>
        </w:rPr>
        <w:t>)</w:t>
      </w:r>
      <w:r>
        <w:rPr>
          <w:rFonts w:ascii="Calibri" w:hAnsi="Calibri"/>
          <w:vertAlign w:val="baseline"/>
        </w:rPr>
        <w:tab/>
      </w:r>
      <w:r>
        <w:rPr>
          <w:rFonts w:ascii="Calibri" w:hAnsi="Calibri"/>
          <w:spacing w:val="-10"/>
          <w:vertAlign w:val="baseline"/>
        </w:rPr>
        <w:t>-</w:t>
      </w:r>
      <w:r>
        <w:rPr>
          <w:rFonts w:ascii="Calibri" w:hAnsi="Calibri"/>
          <w:vertAlign w:val="baseline"/>
        </w:rPr>
        <w:tab/>
      </w:r>
      <w:r>
        <w:rPr>
          <w:rFonts w:ascii="Calibri" w:hAnsi="Calibri"/>
          <w:spacing w:val="-2"/>
          <w:vertAlign w:val="baseline"/>
        </w:rPr>
        <w:t>(NY</w:t>
      </w:r>
      <w:r>
        <w:rPr>
          <w:rFonts w:ascii="Calibri" w:hAnsi="Calibri"/>
          <w:spacing w:val="-2"/>
          <w:vertAlign w:val="superscript"/>
        </w:rPr>
        <w:t>2</w:t>
      </w:r>
      <w:r>
        <w:rPr>
          <w:rFonts w:ascii="Calibri" w:hAnsi="Calibri"/>
          <w:spacing w:val="-2"/>
          <w:vertAlign w:val="baseline"/>
        </w:rPr>
        <w:t>)-(Y)</w:t>
      </w:r>
      <w:r>
        <w:rPr>
          <w:rFonts w:ascii="Calibri" w:hAnsi="Calibri"/>
          <w:spacing w:val="-2"/>
          <w:vertAlign w:val="superscript"/>
        </w:rPr>
        <w:t>2</w:t>
      </w:r>
      <w:r>
        <w:rPr>
          <w:rFonts w:ascii="Calibri" w:hAnsi="Calibri"/>
          <w:spacing w:val="-2"/>
          <w:vertAlign w:val="baseline"/>
        </w:rPr>
        <w:t>)</w:t>
      </w:r>
    </w:p>
    <w:p>
      <w:pPr>
        <w:pStyle w:val="BodyText"/>
        <w:spacing w:line="441" w:lineRule="auto"/>
        <w:ind w:right="7297"/>
        <w:rPr>
          <w:rFonts w:ascii="Calibri"/>
        </w:rPr>
      </w:pPr>
      <w:r>
        <w:rPr>
          <w:rFonts w:ascii="Calibri"/>
        </w:rPr>
        <w:t>N=Number</w:t>
      </w:r>
      <w:r>
        <w:rPr>
          <w:rFonts w:ascii="Calibri"/>
          <w:spacing w:val="-14"/>
        </w:rPr>
        <w:t> </w:t>
      </w:r>
      <w:r>
        <w:rPr>
          <w:rFonts w:ascii="Calibri"/>
        </w:rPr>
        <w:t>of</w:t>
      </w:r>
      <w:r>
        <w:rPr>
          <w:rFonts w:ascii="Calibri"/>
          <w:spacing w:val="-14"/>
        </w:rPr>
        <w:t> </w:t>
      </w:r>
      <w:r>
        <w:rPr>
          <w:rFonts w:ascii="Calibri"/>
        </w:rPr>
        <w:t>respondents X is test scores at pre-test</w:t>
      </w:r>
    </w:p>
    <w:p>
      <w:pPr>
        <w:pStyle w:val="BodyText"/>
        <w:tabs>
          <w:tab w:pos="1364" w:val="left" w:leader="none"/>
        </w:tabs>
        <w:spacing w:line="290" w:lineRule="exact"/>
        <w:rPr>
          <w:rFonts w:ascii="Calibri"/>
        </w:rPr>
      </w:pPr>
      <w:r>
        <w:rPr>
          <w:rFonts w:ascii="Calibri"/>
          <w:spacing w:val="-10"/>
        </w:rPr>
        <w:t>Y</w:t>
      </w:r>
      <w:r>
        <w:rPr>
          <w:rFonts w:ascii="Calibri"/>
        </w:rPr>
        <w:tab/>
        <w:t>is</w:t>
      </w:r>
      <w:r>
        <w:rPr>
          <w:rFonts w:ascii="Calibri"/>
          <w:spacing w:val="-2"/>
        </w:rPr>
        <w:t> </w:t>
      </w:r>
      <w:r>
        <w:rPr>
          <w:rFonts w:ascii="Calibri"/>
        </w:rPr>
        <w:t>test</w:t>
      </w:r>
      <w:r>
        <w:rPr>
          <w:rFonts w:ascii="Calibri"/>
          <w:spacing w:val="-1"/>
        </w:rPr>
        <w:t> </w:t>
      </w:r>
      <w:r>
        <w:rPr>
          <w:rFonts w:ascii="Calibri"/>
        </w:rPr>
        <w:t>scores</w:t>
      </w:r>
      <w:r>
        <w:rPr>
          <w:rFonts w:ascii="Calibri"/>
          <w:spacing w:val="-2"/>
        </w:rPr>
        <w:t> </w:t>
      </w:r>
      <w:r>
        <w:rPr>
          <w:rFonts w:ascii="Calibri"/>
        </w:rPr>
        <w:t>at</w:t>
      </w:r>
      <w:r>
        <w:rPr>
          <w:rFonts w:ascii="Calibri"/>
          <w:spacing w:val="51"/>
        </w:rPr>
        <w:t> </w:t>
      </w:r>
      <w:r>
        <w:rPr>
          <w:rFonts w:ascii="Calibri"/>
        </w:rPr>
        <w:t>post</w:t>
      </w:r>
      <w:r>
        <w:rPr>
          <w:rFonts w:ascii="Calibri"/>
          <w:spacing w:val="-2"/>
        </w:rPr>
        <w:t> </w:t>
      </w:r>
      <w:r>
        <w:rPr>
          <w:rFonts w:ascii="Calibri"/>
          <w:spacing w:val="-4"/>
        </w:rPr>
        <w:t>test</w:t>
      </w:r>
    </w:p>
    <w:p>
      <w:pPr>
        <w:pStyle w:val="BodyText"/>
        <w:tabs>
          <w:tab w:pos="1483" w:val="left" w:leader="none"/>
        </w:tabs>
        <w:spacing w:before="237"/>
        <w:rPr>
          <w:rFonts w:ascii="Calibri" w:hAnsi="Calibri"/>
        </w:rPr>
      </w:pPr>
      <w:r>
        <w:rPr>
          <w:rFonts w:ascii="Calibri" w:hAnsi="Calibri"/>
          <w:spacing w:val="-5"/>
        </w:rPr>
        <w:t>∑x</w:t>
      </w:r>
      <w:r>
        <w:rPr>
          <w:rFonts w:ascii="Calibri" w:hAnsi="Calibri"/>
        </w:rPr>
        <w:tab/>
        <w:t>is</w:t>
      </w:r>
      <w:r>
        <w:rPr>
          <w:rFonts w:ascii="Calibri" w:hAnsi="Calibri"/>
          <w:spacing w:val="-4"/>
        </w:rPr>
        <w:t> </w:t>
      </w:r>
      <w:r>
        <w:rPr>
          <w:rFonts w:ascii="Calibri" w:hAnsi="Calibri"/>
        </w:rPr>
        <w:t>scores</w:t>
      </w:r>
      <w:r>
        <w:rPr>
          <w:rFonts w:ascii="Calibri" w:hAnsi="Calibri"/>
          <w:spacing w:val="50"/>
        </w:rPr>
        <w:t> </w:t>
      </w:r>
      <w:r>
        <w:rPr>
          <w:rFonts w:ascii="Calibri" w:hAnsi="Calibri"/>
        </w:rPr>
        <w:t>at pretest</w:t>
      </w:r>
      <w:r>
        <w:rPr>
          <w:rFonts w:ascii="Calibri" w:hAnsi="Calibri"/>
          <w:spacing w:val="-2"/>
        </w:rPr>
        <w:t> </w:t>
      </w:r>
      <w:r>
        <w:rPr>
          <w:rFonts w:ascii="Calibri" w:hAnsi="Calibri"/>
        </w:rPr>
        <w:t>is</w:t>
      </w:r>
      <w:r>
        <w:rPr>
          <w:rFonts w:ascii="Calibri" w:hAnsi="Calibri"/>
          <w:spacing w:val="-1"/>
        </w:rPr>
        <w:t> </w:t>
      </w:r>
      <w:r>
        <w:rPr>
          <w:rFonts w:ascii="Calibri" w:hAnsi="Calibri"/>
          <w:spacing w:val="-2"/>
        </w:rPr>
        <w:t>summed</w:t>
      </w:r>
    </w:p>
    <w:p>
      <w:pPr>
        <w:pStyle w:val="BodyText"/>
        <w:spacing w:before="245"/>
        <w:rPr>
          <w:rFonts w:ascii="Calibri" w:hAnsi="Calibri"/>
        </w:rPr>
      </w:pPr>
      <w:r>
        <w:rPr>
          <w:rFonts w:ascii="Calibri" w:hAnsi="Calibri"/>
        </w:rPr>
        <w:t>∑y</w:t>
      </w:r>
      <w:r>
        <w:rPr>
          <w:rFonts w:ascii="Calibri" w:hAnsi="Calibri"/>
          <w:spacing w:val="-3"/>
        </w:rPr>
        <w:t> </w:t>
      </w:r>
      <w:r>
        <w:rPr>
          <w:rFonts w:ascii="Calibri" w:hAnsi="Calibri"/>
        </w:rPr>
        <w:t>is</w:t>
      </w:r>
      <w:r>
        <w:rPr>
          <w:rFonts w:ascii="Calibri" w:hAnsi="Calibri"/>
          <w:spacing w:val="-2"/>
        </w:rPr>
        <w:t> </w:t>
      </w:r>
      <w:r>
        <w:rPr>
          <w:rFonts w:ascii="Calibri" w:hAnsi="Calibri"/>
        </w:rPr>
        <w:t>scores</w:t>
      </w:r>
      <w:r>
        <w:rPr>
          <w:rFonts w:ascii="Calibri" w:hAnsi="Calibri"/>
          <w:spacing w:val="50"/>
        </w:rPr>
        <w:t> </w:t>
      </w:r>
      <w:r>
        <w:rPr>
          <w:rFonts w:ascii="Calibri" w:hAnsi="Calibri"/>
        </w:rPr>
        <w:t>at</w:t>
      </w:r>
      <w:r>
        <w:rPr>
          <w:rFonts w:ascii="Calibri" w:hAnsi="Calibri"/>
          <w:spacing w:val="-1"/>
        </w:rPr>
        <w:t> </w:t>
      </w:r>
      <w:r>
        <w:rPr>
          <w:rFonts w:ascii="Calibri" w:hAnsi="Calibri"/>
        </w:rPr>
        <w:t>Post</w:t>
      </w:r>
      <w:r>
        <w:rPr>
          <w:rFonts w:ascii="Calibri" w:hAnsi="Calibri"/>
          <w:spacing w:val="-2"/>
        </w:rPr>
        <w:t> </w:t>
      </w:r>
      <w:r>
        <w:rPr>
          <w:rFonts w:ascii="Calibri" w:hAnsi="Calibri"/>
        </w:rPr>
        <w:t>test</w:t>
      </w:r>
      <w:r>
        <w:rPr>
          <w:rFonts w:ascii="Calibri" w:hAnsi="Calibri"/>
          <w:spacing w:val="-1"/>
        </w:rPr>
        <w:t> </w:t>
      </w:r>
      <w:r>
        <w:rPr>
          <w:rFonts w:ascii="Calibri" w:hAnsi="Calibri"/>
        </w:rPr>
        <w:t>is</w:t>
      </w:r>
      <w:r>
        <w:rPr>
          <w:rFonts w:ascii="Calibri" w:hAnsi="Calibri"/>
          <w:spacing w:val="-1"/>
        </w:rPr>
        <w:t> </w:t>
      </w:r>
      <w:r>
        <w:rPr>
          <w:rFonts w:ascii="Calibri" w:hAnsi="Calibri"/>
          <w:spacing w:val="-2"/>
        </w:rPr>
        <w:t>summed</w:t>
      </w:r>
    </w:p>
    <w:p>
      <w:pPr>
        <w:pStyle w:val="BodyText"/>
        <w:tabs>
          <w:tab w:pos="1566" w:val="left" w:leader="none"/>
        </w:tabs>
        <w:spacing w:before="245"/>
        <w:rPr>
          <w:rFonts w:ascii="Calibri" w:hAnsi="Calibri"/>
        </w:rPr>
      </w:pPr>
      <w:r>
        <w:rPr>
          <w:rFonts w:ascii="Calibri" w:hAnsi="Calibri"/>
        </w:rPr>
        <w:t>∑x</w:t>
      </w:r>
      <w:r>
        <w:rPr>
          <w:rFonts w:ascii="Calibri" w:hAnsi="Calibri"/>
          <w:spacing w:val="-1"/>
        </w:rPr>
        <w:t> </w:t>
      </w:r>
      <w:r>
        <w:rPr>
          <w:rFonts w:ascii="Calibri" w:hAnsi="Calibri"/>
          <w:spacing w:val="-10"/>
          <w:vertAlign w:val="superscript"/>
        </w:rPr>
        <w:t>2</w:t>
      </w:r>
      <w:r>
        <w:rPr>
          <w:rFonts w:ascii="Calibri" w:hAnsi="Calibri"/>
          <w:vertAlign w:val="baseline"/>
        </w:rPr>
        <w:tab/>
        <w:t>is</w:t>
      </w:r>
      <w:r>
        <w:rPr>
          <w:rFonts w:ascii="Calibri" w:hAnsi="Calibri"/>
          <w:spacing w:val="-3"/>
          <w:vertAlign w:val="baseline"/>
        </w:rPr>
        <w:t> </w:t>
      </w:r>
      <w:r>
        <w:rPr>
          <w:rFonts w:ascii="Calibri" w:hAnsi="Calibri"/>
          <w:vertAlign w:val="baseline"/>
        </w:rPr>
        <w:t>scores</w:t>
      </w:r>
      <w:r>
        <w:rPr>
          <w:rFonts w:ascii="Calibri" w:hAnsi="Calibri"/>
          <w:spacing w:val="49"/>
          <w:vertAlign w:val="baseline"/>
        </w:rPr>
        <w:t> </w:t>
      </w:r>
      <w:r>
        <w:rPr>
          <w:rFonts w:ascii="Calibri" w:hAnsi="Calibri"/>
          <w:vertAlign w:val="baseline"/>
        </w:rPr>
        <w:t>at</w:t>
      </w:r>
      <w:r>
        <w:rPr>
          <w:rFonts w:ascii="Calibri" w:hAnsi="Calibri"/>
          <w:spacing w:val="-1"/>
          <w:vertAlign w:val="baseline"/>
        </w:rPr>
        <w:t> </w:t>
      </w:r>
      <w:r>
        <w:rPr>
          <w:rFonts w:ascii="Calibri" w:hAnsi="Calibri"/>
          <w:vertAlign w:val="baseline"/>
        </w:rPr>
        <w:t>pre-testis</w:t>
      </w:r>
      <w:r>
        <w:rPr>
          <w:rFonts w:ascii="Calibri" w:hAnsi="Calibri"/>
          <w:spacing w:val="48"/>
          <w:vertAlign w:val="baseline"/>
        </w:rPr>
        <w:t> </w:t>
      </w:r>
      <w:r>
        <w:rPr>
          <w:rFonts w:ascii="Calibri" w:hAnsi="Calibri"/>
          <w:vertAlign w:val="baseline"/>
        </w:rPr>
        <w:t>squared</w:t>
      </w:r>
      <w:r>
        <w:rPr>
          <w:rFonts w:ascii="Calibri" w:hAnsi="Calibri"/>
          <w:spacing w:val="-5"/>
          <w:vertAlign w:val="baseline"/>
        </w:rPr>
        <w:t> </w:t>
      </w:r>
      <w:r>
        <w:rPr>
          <w:rFonts w:ascii="Calibri" w:hAnsi="Calibri"/>
          <w:vertAlign w:val="baseline"/>
        </w:rPr>
        <w:t>and</w:t>
      </w:r>
      <w:r>
        <w:rPr>
          <w:rFonts w:ascii="Calibri" w:hAnsi="Calibri"/>
          <w:spacing w:val="-4"/>
          <w:vertAlign w:val="baseline"/>
        </w:rPr>
        <w:t> </w:t>
      </w:r>
      <w:r>
        <w:rPr>
          <w:rFonts w:ascii="Calibri" w:hAnsi="Calibri"/>
          <w:spacing w:val="-2"/>
          <w:vertAlign w:val="baseline"/>
        </w:rPr>
        <w:t>summed</w:t>
      </w:r>
    </w:p>
    <w:p>
      <w:pPr>
        <w:pStyle w:val="BodyText"/>
        <w:spacing w:line="439" w:lineRule="auto" w:before="245" w:after="10"/>
        <w:ind w:right="4773"/>
        <w:rPr>
          <w:rFonts w:ascii="Calibri" w:hAnsi="Calibri"/>
        </w:rPr>
      </w:pPr>
      <w:r>
        <w:rPr>
          <w:rFonts w:ascii="Calibri" w:hAnsi="Calibri"/>
        </w:rPr>
        <w:t>∑Y </w:t>
      </w:r>
      <w:r>
        <w:rPr>
          <w:rFonts w:ascii="Calibri" w:hAnsi="Calibri"/>
          <w:vertAlign w:val="superscript"/>
        </w:rPr>
        <w:t>2</w:t>
      </w:r>
      <w:r>
        <w:rPr>
          <w:rFonts w:ascii="Calibri" w:hAnsi="Calibri"/>
          <w:vertAlign w:val="baseline"/>
        </w:rPr>
        <w:t> is scores</w:t>
      </w:r>
      <w:r>
        <w:rPr>
          <w:rFonts w:ascii="Calibri" w:hAnsi="Calibri"/>
          <w:spacing w:val="40"/>
          <w:vertAlign w:val="baseline"/>
        </w:rPr>
        <w:t> </w:t>
      </w:r>
      <w:r>
        <w:rPr>
          <w:rFonts w:ascii="Calibri" w:hAnsi="Calibri"/>
          <w:vertAlign w:val="baseline"/>
        </w:rPr>
        <w:t>at</w:t>
      </w:r>
      <w:r>
        <w:rPr>
          <w:rFonts w:ascii="Calibri" w:hAnsi="Calibri"/>
          <w:spacing w:val="40"/>
          <w:vertAlign w:val="baseline"/>
        </w:rPr>
        <w:t> </w:t>
      </w:r>
      <w:r>
        <w:rPr>
          <w:rFonts w:ascii="Calibri" w:hAnsi="Calibri"/>
          <w:vertAlign w:val="baseline"/>
        </w:rPr>
        <w:t>post test is</w:t>
      </w:r>
      <w:r>
        <w:rPr>
          <w:rFonts w:ascii="Calibri" w:hAnsi="Calibri"/>
          <w:spacing w:val="40"/>
          <w:vertAlign w:val="baseline"/>
        </w:rPr>
        <w:t> </w:t>
      </w:r>
      <w:r>
        <w:rPr>
          <w:rFonts w:ascii="Calibri" w:hAnsi="Calibri"/>
          <w:vertAlign w:val="baseline"/>
        </w:rPr>
        <w:t>squared and summed (∑x )</w:t>
      </w:r>
      <w:r>
        <w:rPr>
          <w:rFonts w:ascii="Calibri" w:hAnsi="Calibri"/>
          <w:vertAlign w:val="superscript"/>
        </w:rPr>
        <w:t>2</w:t>
      </w:r>
      <w:r>
        <w:rPr>
          <w:rFonts w:ascii="Calibri" w:hAnsi="Calibri"/>
          <w:spacing w:val="40"/>
          <w:vertAlign w:val="baseline"/>
        </w:rPr>
        <w:t> </w:t>
      </w:r>
      <w:r>
        <w:rPr>
          <w:rFonts w:ascii="Calibri" w:hAnsi="Calibri"/>
          <w:vertAlign w:val="baseline"/>
        </w:rPr>
        <w:t>is scores</w:t>
      </w:r>
      <w:r>
        <w:rPr>
          <w:rFonts w:ascii="Calibri" w:hAnsi="Calibri"/>
          <w:spacing w:val="40"/>
          <w:vertAlign w:val="baseline"/>
        </w:rPr>
        <w:t> </w:t>
      </w:r>
      <w:r>
        <w:rPr>
          <w:rFonts w:ascii="Calibri" w:hAnsi="Calibri"/>
          <w:vertAlign w:val="baseline"/>
        </w:rPr>
        <w:t>atpre-testis</w:t>
      </w:r>
      <w:r>
        <w:rPr>
          <w:rFonts w:ascii="Calibri" w:hAnsi="Calibri"/>
          <w:spacing w:val="80"/>
          <w:vertAlign w:val="baseline"/>
        </w:rPr>
        <w:t> </w:t>
      </w:r>
      <w:r>
        <w:rPr>
          <w:rFonts w:ascii="Calibri" w:hAnsi="Calibri"/>
          <w:vertAlign w:val="baseline"/>
        </w:rPr>
        <w:t>summed and squared (∑Y</w:t>
      </w:r>
      <w:r>
        <w:rPr>
          <w:rFonts w:ascii="Calibri" w:hAnsi="Calibri"/>
          <w:spacing w:val="-6"/>
          <w:vertAlign w:val="baseline"/>
        </w:rPr>
        <w:t> </w:t>
      </w:r>
      <w:r>
        <w:rPr>
          <w:rFonts w:ascii="Calibri" w:hAnsi="Calibri"/>
          <w:vertAlign w:val="baseline"/>
        </w:rPr>
        <w:t>)</w:t>
      </w:r>
      <w:r>
        <w:rPr>
          <w:rFonts w:ascii="Calibri" w:hAnsi="Calibri"/>
          <w:vertAlign w:val="superscript"/>
        </w:rPr>
        <w:t>2</w:t>
      </w:r>
      <w:r>
        <w:rPr>
          <w:rFonts w:ascii="Calibri" w:hAnsi="Calibri"/>
          <w:spacing w:val="40"/>
          <w:vertAlign w:val="baseline"/>
        </w:rPr>
        <w:t> </w:t>
      </w:r>
      <w:r>
        <w:rPr>
          <w:rFonts w:ascii="Calibri" w:hAnsi="Calibri"/>
          <w:vertAlign w:val="baseline"/>
        </w:rPr>
        <w:t>is</w:t>
      </w:r>
      <w:r>
        <w:rPr>
          <w:rFonts w:ascii="Calibri" w:hAnsi="Calibri"/>
          <w:spacing w:val="-3"/>
          <w:vertAlign w:val="baseline"/>
        </w:rPr>
        <w:t> </w:t>
      </w:r>
      <w:r>
        <w:rPr>
          <w:rFonts w:ascii="Calibri" w:hAnsi="Calibri"/>
          <w:vertAlign w:val="baseline"/>
        </w:rPr>
        <w:t>scores</w:t>
      </w:r>
      <w:r>
        <w:rPr>
          <w:rFonts w:ascii="Calibri" w:hAnsi="Calibri"/>
          <w:spacing w:val="40"/>
          <w:vertAlign w:val="baseline"/>
        </w:rPr>
        <w:t> </w:t>
      </w:r>
      <w:r>
        <w:rPr>
          <w:rFonts w:ascii="Calibri" w:hAnsi="Calibri"/>
          <w:vertAlign w:val="baseline"/>
        </w:rPr>
        <w:t>at</w:t>
      </w:r>
      <w:r>
        <w:rPr>
          <w:rFonts w:ascii="Calibri" w:hAnsi="Calibri"/>
          <w:spacing w:val="40"/>
          <w:vertAlign w:val="baseline"/>
        </w:rPr>
        <w:t> </w:t>
      </w:r>
      <w:r>
        <w:rPr>
          <w:rFonts w:ascii="Calibri" w:hAnsi="Calibri"/>
          <w:vertAlign w:val="baseline"/>
        </w:rPr>
        <w:t>post</w:t>
      </w:r>
      <w:r>
        <w:rPr>
          <w:rFonts w:ascii="Calibri" w:hAnsi="Calibri"/>
          <w:spacing w:val="-4"/>
          <w:vertAlign w:val="baseline"/>
        </w:rPr>
        <w:t> </w:t>
      </w:r>
      <w:r>
        <w:rPr>
          <w:rFonts w:ascii="Calibri" w:hAnsi="Calibri"/>
          <w:vertAlign w:val="baseline"/>
        </w:rPr>
        <w:t>test</w:t>
      </w:r>
      <w:r>
        <w:rPr>
          <w:rFonts w:ascii="Calibri" w:hAnsi="Calibri"/>
          <w:spacing w:val="-2"/>
          <w:vertAlign w:val="baseline"/>
        </w:rPr>
        <w:t> </w:t>
      </w:r>
      <w:r>
        <w:rPr>
          <w:rFonts w:ascii="Calibri" w:hAnsi="Calibri"/>
          <w:vertAlign w:val="baseline"/>
        </w:rPr>
        <w:t>is</w:t>
      </w:r>
      <w:r>
        <w:rPr>
          <w:rFonts w:ascii="Calibri" w:hAnsi="Calibri"/>
          <w:spacing w:val="80"/>
          <w:vertAlign w:val="baseline"/>
        </w:rPr>
        <w:t> </w:t>
      </w:r>
      <w:r>
        <w:rPr>
          <w:rFonts w:ascii="Calibri" w:hAnsi="Calibri"/>
          <w:vertAlign w:val="baseline"/>
        </w:rPr>
        <w:t>summed</w:t>
      </w:r>
      <w:r>
        <w:rPr>
          <w:rFonts w:ascii="Calibri" w:hAnsi="Calibri"/>
          <w:spacing w:val="-5"/>
          <w:vertAlign w:val="baseline"/>
        </w:rPr>
        <w:t> </w:t>
      </w:r>
      <w:r>
        <w:rPr>
          <w:rFonts w:ascii="Calibri" w:hAnsi="Calibri"/>
          <w:vertAlign w:val="baseline"/>
        </w:rPr>
        <w:t>and</w:t>
      </w:r>
      <w:r>
        <w:rPr>
          <w:rFonts w:ascii="Calibri" w:hAnsi="Calibri"/>
          <w:spacing w:val="-6"/>
          <w:vertAlign w:val="baseline"/>
        </w:rPr>
        <w:t> </w:t>
      </w:r>
      <w:r>
        <w:rPr>
          <w:rFonts w:ascii="Calibri" w:hAnsi="Calibri"/>
          <w:vertAlign w:val="baseline"/>
        </w:rPr>
        <w:t>squared </w:t>
      </w:r>
      <w:r>
        <w:rPr>
          <w:rFonts w:ascii="Calibri" w:hAnsi="Calibri"/>
          <w:spacing w:val="-2"/>
          <w:vertAlign w:val="baseline"/>
        </w:rPr>
        <w:t>Where:</w:t>
      </w:r>
    </w:p>
    <w:tbl>
      <w:tblPr>
        <w:tblW w:w="0" w:type="auto"/>
        <w:jc w:val="left"/>
        <w:tblInd w:w="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66"/>
        <w:gridCol w:w="1500"/>
        <w:gridCol w:w="1525"/>
        <w:gridCol w:w="1700"/>
        <w:gridCol w:w="1647"/>
        <w:gridCol w:w="1280"/>
      </w:tblGrid>
      <w:tr>
        <w:trPr>
          <w:trHeight w:val="769" w:hRule="atLeast"/>
        </w:trPr>
        <w:tc>
          <w:tcPr>
            <w:tcW w:w="866" w:type="dxa"/>
          </w:tcPr>
          <w:p>
            <w:pPr>
              <w:pStyle w:val="TableParagraph"/>
              <w:spacing w:before="235"/>
              <w:rPr>
                <w:rFonts w:ascii="Calibri"/>
                <w:sz w:val="22"/>
              </w:rPr>
            </w:pPr>
          </w:p>
          <w:p>
            <w:pPr>
              <w:pStyle w:val="TableParagraph"/>
              <w:spacing w:line="245" w:lineRule="exact" w:before="1"/>
              <w:ind w:left="50"/>
              <w:rPr>
                <w:rFonts w:ascii="Calibri"/>
                <w:b/>
                <w:sz w:val="22"/>
              </w:rPr>
            </w:pPr>
            <w:r>
              <w:rPr>
                <w:rFonts w:ascii="Calibri"/>
                <w:b/>
                <w:spacing w:val="-4"/>
                <w:sz w:val="22"/>
              </w:rPr>
              <w:t>N=20</w:t>
            </w:r>
          </w:p>
        </w:tc>
        <w:tc>
          <w:tcPr>
            <w:tcW w:w="1500" w:type="dxa"/>
          </w:tcPr>
          <w:p>
            <w:pPr>
              <w:pStyle w:val="TableParagraph"/>
              <w:spacing w:line="264" w:lineRule="exact"/>
              <w:ind w:left="341"/>
              <w:rPr>
                <w:rFonts w:ascii="Calibri" w:hAnsi="Calibri"/>
                <w:b/>
                <w:sz w:val="22"/>
              </w:rPr>
            </w:pPr>
            <w:r>
              <w:rPr>
                <w:rFonts w:ascii="Calibri" w:hAnsi="Calibri"/>
                <w:b/>
                <w:spacing w:val="-2"/>
                <w:sz w:val="22"/>
              </w:rPr>
              <w:t>∑X=392</w:t>
            </w:r>
          </w:p>
        </w:tc>
        <w:tc>
          <w:tcPr>
            <w:tcW w:w="1525" w:type="dxa"/>
          </w:tcPr>
          <w:p>
            <w:pPr>
              <w:pStyle w:val="TableParagraph"/>
              <w:spacing w:line="264" w:lineRule="exact"/>
              <w:ind w:left="478"/>
              <w:rPr>
                <w:rFonts w:ascii="Calibri" w:hAnsi="Calibri"/>
                <w:b/>
                <w:sz w:val="22"/>
              </w:rPr>
            </w:pPr>
            <w:r>
              <w:rPr>
                <w:rFonts w:ascii="Calibri" w:hAnsi="Calibri"/>
                <w:b/>
                <w:spacing w:val="-2"/>
                <w:sz w:val="22"/>
              </w:rPr>
              <w:t>∑Y=418</w:t>
            </w:r>
          </w:p>
        </w:tc>
        <w:tc>
          <w:tcPr>
            <w:tcW w:w="1700" w:type="dxa"/>
          </w:tcPr>
          <w:p>
            <w:pPr>
              <w:pStyle w:val="TableParagraph"/>
              <w:spacing w:line="264" w:lineRule="exact"/>
              <w:ind w:left="370"/>
              <w:rPr>
                <w:rFonts w:ascii="Calibri" w:hAnsi="Calibri"/>
                <w:b/>
                <w:sz w:val="22"/>
              </w:rPr>
            </w:pPr>
            <w:r>
              <w:rPr>
                <w:rFonts w:ascii="Calibri" w:hAnsi="Calibri"/>
                <w:b/>
                <w:spacing w:val="-2"/>
                <w:sz w:val="22"/>
              </w:rPr>
              <w:t>∑X</w:t>
            </w:r>
            <w:r>
              <w:rPr>
                <w:rFonts w:ascii="Calibri" w:hAnsi="Calibri"/>
                <w:b/>
                <w:spacing w:val="-2"/>
                <w:sz w:val="22"/>
                <w:vertAlign w:val="superscript"/>
              </w:rPr>
              <w:t>2</w:t>
            </w:r>
            <w:r>
              <w:rPr>
                <w:rFonts w:ascii="Calibri" w:hAnsi="Calibri"/>
                <w:b/>
                <w:spacing w:val="-2"/>
                <w:sz w:val="22"/>
                <w:vertAlign w:val="baseline"/>
              </w:rPr>
              <w:t>=7862</w:t>
            </w:r>
          </w:p>
        </w:tc>
        <w:tc>
          <w:tcPr>
            <w:tcW w:w="1647" w:type="dxa"/>
          </w:tcPr>
          <w:p>
            <w:pPr>
              <w:pStyle w:val="TableParagraph"/>
              <w:spacing w:line="264" w:lineRule="exact"/>
              <w:ind w:left="466"/>
              <w:rPr>
                <w:rFonts w:ascii="Calibri" w:hAnsi="Calibri"/>
                <w:b/>
                <w:sz w:val="22"/>
              </w:rPr>
            </w:pPr>
            <w:r>
              <w:rPr>
                <w:rFonts w:ascii="Calibri" w:hAnsi="Calibri"/>
                <w:b/>
                <w:spacing w:val="-2"/>
                <w:sz w:val="22"/>
              </w:rPr>
              <w:t>∑Y</w:t>
            </w:r>
            <w:r>
              <w:rPr>
                <w:rFonts w:ascii="Calibri" w:hAnsi="Calibri"/>
                <w:b/>
                <w:spacing w:val="-2"/>
                <w:sz w:val="22"/>
                <w:vertAlign w:val="superscript"/>
              </w:rPr>
              <w:t>2</w:t>
            </w:r>
            <w:r>
              <w:rPr>
                <w:rFonts w:ascii="Calibri" w:hAnsi="Calibri"/>
                <w:b/>
                <w:spacing w:val="-2"/>
                <w:sz w:val="22"/>
                <w:vertAlign w:val="baseline"/>
              </w:rPr>
              <w:t>=8860</w:t>
            </w:r>
          </w:p>
        </w:tc>
        <w:tc>
          <w:tcPr>
            <w:tcW w:w="1280" w:type="dxa"/>
          </w:tcPr>
          <w:p>
            <w:pPr>
              <w:pStyle w:val="TableParagraph"/>
              <w:spacing w:line="264" w:lineRule="exact"/>
              <w:ind w:left="322"/>
              <w:rPr>
                <w:rFonts w:ascii="Calibri" w:hAnsi="Calibri"/>
                <w:b/>
                <w:sz w:val="22"/>
              </w:rPr>
            </w:pPr>
            <w:r>
              <w:rPr>
                <w:rFonts w:ascii="Calibri" w:hAnsi="Calibri"/>
                <w:b/>
                <w:spacing w:val="-2"/>
                <w:sz w:val="22"/>
              </w:rPr>
              <w:t>∑XY=8317</w:t>
            </w:r>
          </w:p>
        </w:tc>
      </w:tr>
    </w:tbl>
    <w:p>
      <w:pPr>
        <w:pStyle w:val="BodyText"/>
        <w:tabs>
          <w:tab w:pos="3016" w:val="left" w:leader="none"/>
          <w:tab w:pos="4500" w:val="left" w:leader="none"/>
        </w:tabs>
        <w:spacing w:line="441" w:lineRule="auto" w:before="240"/>
        <w:ind w:right="5169"/>
        <w:rPr>
          <w:rFonts w:ascii="Calibri" w:hAnsi="Calibri"/>
        </w:rPr>
      </w:pPr>
      <w:r>
        <w:rPr>
          <w:rFonts w:ascii="Calibri" w:hAnsi="Calibri"/>
        </w:rPr>
        <w:t>Pearson</w:t>
      </w:r>
      <w:r>
        <w:rPr>
          <w:rFonts w:ascii="Calibri" w:hAnsi="Calibri"/>
          <w:spacing w:val="-10"/>
        </w:rPr>
        <w:t> </w:t>
      </w:r>
      <w:r>
        <w:rPr>
          <w:rFonts w:ascii="Calibri" w:hAnsi="Calibri"/>
        </w:rPr>
        <w:t>Product</w:t>
      </w:r>
      <w:r>
        <w:rPr>
          <w:rFonts w:ascii="Calibri" w:hAnsi="Calibri"/>
          <w:spacing w:val="-9"/>
        </w:rPr>
        <w:t> </w:t>
      </w:r>
      <w:r>
        <w:rPr>
          <w:rFonts w:ascii="Calibri" w:hAnsi="Calibri"/>
        </w:rPr>
        <w:t>Moment</w:t>
      </w:r>
      <w:r>
        <w:rPr>
          <w:rFonts w:ascii="Calibri" w:hAnsi="Calibri"/>
          <w:spacing w:val="-9"/>
        </w:rPr>
        <w:t> </w:t>
      </w:r>
      <w:r>
        <w:rPr>
          <w:rFonts w:ascii="Calibri" w:hAnsi="Calibri"/>
        </w:rPr>
        <w:t>Correlation</w:t>
      </w:r>
      <w:r>
        <w:rPr>
          <w:rFonts w:ascii="Calibri" w:hAnsi="Calibri"/>
          <w:spacing w:val="39"/>
        </w:rPr>
        <w:t> </w:t>
      </w:r>
      <w:r>
        <w:rPr>
          <w:rFonts w:ascii="Calibri" w:hAnsi="Calibri"/>
        </w:rPr>
        <w:t>formula</w:t>
      </w:r>
      <w:r>
        <w:rPr>
          <w:rFonts w:ascii="Calibri" w:hAnsi="Calibri"/>
          <w:spacing w:val="-5"/>
        </w:rPr>
        <w:t> </w:t>
      </w:r>
      <w:r>
        <w:rPr>
          <w:rFonts w:ascii="Calibri" w:hAnsi="Calibri"/>
        </w:rPr>
        <w:t>is: r=</w:t>
      </w:r>
      <w:r>
        <w:rPr>
          <w:rFonts w:ascii="Calibri" w:hAnsi="Calibri"/>
          <w:u w:val="single"/>
        </w:rPr>
        <w:t> N(∑xy)</w:t>
        <w:tab/>
      </w:r>
      <w:r>
        <w:rPr>
          <w:rFonts w:ascii="Calibri" w:hAnsi="Calibri"/>
          <w:spacing w:val="-10"/>
          <w:u w:val="single"/>
        </w:rPr>
        <w:t>-</w:t>
      </w:r>
      <w:r>
        <w:rPr>
          <w:rFonts w:ascii="Calibri" w:hAnsi="Calibri"/>
          <w:u w:val="single"/>
        </w:rPr>
        <w:tab/>
        <w:t>∑ (x) ∑Y</w:t>
      </w:r>
    </w:p>
    <w:p>
      <w:pPr>
        <w:pStyle w:val="BodyText"/>
        <w:tabs>
          <w:tab w:pos="3170" w:val="left" w:leader="none"/>
          <w:tab w:pos="4653" w:val="left" w:leader="none"/>
        </w:tabs>
        <w:spacing w:line="441" w:lineRule="auto"/>
        <w:ind w:right="4898"/>
        <w:rPr>
          <w:rFonts w:ascii="Calibri" w:hAnsi="Calibri"/>
        </w:rPr>
      </w:pPr>
      <w:r>
        <w:rPr>
          <w:rFonts w:ascii="Calibri" w:hAnsi="Calibri"/>
          <w:spacing w:val="-2"/>
          <w:u w:val="single"/>
        </w:rPr>
        <w:t>((</w:t>
      </w:r>
      <w:r>
        <w:rPr>
          <w:rFonts w:ascii="Calibri" w:hAnsi="Calibri"/>
          <w:spacing w:val="-2"/>
        </w:rPr>
        <w:t>N(∑X</w:t>
      </w:r>
      <w:r>
        <w:rPr>
          <w:rFonts w:ascii="Calibri" w:hAnsi="Calibri"/>
          <w:spacing w:val="-2"/>
          <w:vertAlign w:val="superscript"/>
        </w:rPr>
        <w:t>2</w:t>
      </w:r>
      <w:r>
        <w:rPr>
          <w:rFonts w:ascii="Calibri" w:hAnsi="Calibri"/>
          <w:spacing w:val="-2"/>
          <w:vertAlign w:val="baseline"/>
        </w:rPr>
        <w:t>)</w:t>
      </w:r>
      <w:r>
        <w:rPr>
          <w:rFonts w:ascii="Calibri" w:hAnsi="Calibri"/>
          <w:vertAlign w:val="baseline"/>
        </w:rPr>
        <w:tab/>
      </w:r>
      <w:r>
        <w:rPr>
          <w:rFonts w:ascii="Calibri" w:hAnsi="Calibri"/>
          <w:spacing w:val="-10"/>
          <w:vertAlign w:val="baseline"/>
        </w:rPr>
        <w:t>-</w:t>
      </w:r>
      <w:r>
        <w:rPr>
          <w:rFonts w:ascii="Calibri" w:hAnsi="Calibri"/>
          <w:vertAlign w:val="baseline"/>
        </w:rPr>
        <w:tab/>
        <w:t>(N*∑Y</w:t>
      </w:r>
      <w:r>
        <w:rPr>
          <w:rFonts w:ascii="Calibri" w:hAnsi="Calibri"/>
          <w:vertAlign w:val="superscript"/>
        </w:rPr>
        <w:t>2</w:t>
      </w:r>
      <w:r>
        <w:rPr>
          <w:rFonts w:ascii="Calibri" w:hAnsi="Calibri"/>
          <w:vertAlign w:val="baseline"/>
        </w:rPr>
        <w:t>)-(</w:t>
      </w:r>
      <w:r>
        <w:rPr>
          <w:rFonts w:ascii="Calibri" w:hAnsi="Calibri"/>
          <w:spacing w:val="-14"/>
          <w:vertAlign w:val="baseline"/>
        </w:rPr>
        <w:t> </w:t>
      </w:r>
      <w:r>
        <w:rPr>
          <w:rFonts w:ascii="Calibri" w:hAnsi="Calibri"/>
          <w:vertAlign w:val="baseline"/>
        </w:rPr>
        <w:t>∑Y</w:t>
      </w:r>
      <w:r>
        <w:rPr>
          <w:rFonts w:ascii="Calibri" w:hAnsi="Calibri"/>
          <w:spacing w:val="-14"/>
          <w:vertAlign w:val="baseline"/>
        </w:rPr>
        <w:t> </w:t>
      </w:r>
      <w:r>
        <w:rPr>
          <w:rFonts w:ascii="Calibri" w:hAnsi="Calibri"/>
          <w:vertAlign w:val="baseline"/>
        </w:rPr>
        <w:t>)</w:t>
      </w:r>
      <w:r>
        <w:rPr>
          <w:rFonts w:ascii="Calibri" w:hAnsi="Calibri"/>
          <w:vertAlign w:val="superscript"/>
        </w:rPr>
        <w:t>2</w:t>
      </w:r>
      <w:r>
        <w:rPr>
          <w:rFonts w:ascii="Calibri" w:hAnsi="Calibri"/>
          <w:vertAlign w:val="baseline"/>
        </w:rPr>
        <w:t> </w:t>
      </w:r>
      <w:r>
        <w:rPr>
          <w:rFonts w:ascii="Calibri" w:hAnsi="Calibri"/>
          <w:u w:val="single"/>
          <w:vertAlign w:val="baseline"/>
        </w:rPr>
        <w:t>20*8317 - 392*418</w:t>
      </w:r>
    </w:p>
    <w:p>
      <w:pPr>
        <w:pStyle w:val="BodyText"/>
        <w:spacing w:line="286" w:lineRule="exact"/>
        <w:rPr>
          <w:rFonts w:ascii="Calibri"/>
        </w:rPr>
      </w:pPr>
      <w:r>
        <w:rPr>
          <w:rFonts w:ascii="Calibri"/>
          <w:spacing w:val="-2"/>
        </w:rPr>
        <w:t>20*(7862)</w:t>
      </w:r>
      <w:r>
        <w:rPr>
          <w:rFonts w:ascii="Calibri"/>
          <w:spacing w:val="-2"/>
          <w:vertAlign w:val="superscript"/>
        </w:rPr>
        <w:t>2</w:t>
      </w:r>
      <w:r>
        <w:rPr>
          <w:rFonts w:ascii="Calibri"/>
          <w:spacing w:val="-2"/>
          <w:vertAlign w:val="baseline"/>
        </w:rPr>
        <w:t>-</w:t>
      </w:r>
      <w:r>
        <w:rPr>
          <w:rFonts w:ascii="Calibri"/>
          <w:spacing w:val="23"/>
          <w:vertAlign w:val="baseline"/>
        </w:rPr>
        <w:t> </w:t>
      </w:r>
      <w:r>
        <w:rPr>
          <w:rFonts w:ascii="Calibri"/>
          <w:spacing w:val="-2"/>
          <w:vertAlign w:val="baseline"/>
        </w:rPr>
        <w:t>20*8860-(418)</w:t>
      </w:r>
      <w:r>
        <w:rPr>
          <w:rFonts w:ascii="Calibri"/>
          <w:spacing w:val="-2"/>
          <w:vertAlign w:val="superscript"/>
        </w:rPr>
        <w:t>2</w:t>
      </w:r>
    </w:p>
    <w:p>
      <w:pPr>
        <w:pStyle w:val="BodyText"/>
        <w:spacing w:before="242"/>
        <w:rPr>
          <w:rFonts w:ascii="Calibri"/>
        </w:rPr>
      </w:pPr>
      <w:r>
        <w:rPr>
          <w:rFonts w:ascii="Calibri"/>
          <w:spacing w:val="-4"/>
        </w:rPr>
        <w:t>=.689</w:t>
      </w:r>
    </w:p>
    <w:p>
      <w:pPr>
        <w:pStyle w:val="Heading2"/>
        <w:spacing w:before="245"/>
        <w:rPr>
          <w:rFonts w:ascii="Calibri"/>
        </w:rPr>
      </w:pPr>
      <w:r>
        <w:rPr>
          <w:rFonts w:ascii="Calibri"/>
          <w:spacing w:val="-2"/>
        </w:rPr>
        <w:t>r=.69</w:t>
      </w:r>
    </w:p>
    <w:p>
      <w:pPr>
        <w:spacing w:after="0"/>
        <w:rPr>
          <w:rFonts w:ascii="Calibri"/>
        </w:rPr>
        <w:sectPr>
          <w:pgSz w:w="12240" w:h="15840"/>
          <w:pgMar w:header="0" w:footer="1012" w:top="1400" w:bottom="1200" w:left="820" w:right="460"/>
        </w:sectPr>
      </w:pPr>
    </w:p>
    <w:p>
      <w:pPr>
        <w:spacing w:before="66"/>
        <w:ind w:left="0" w:right="346" w:firstLine="0"/>
        <w:jc w:val="center"/>
        <w:rPr>
          <w:rFonts w:ascii="Arial"/>
          <w:b/>
          <w:sz w:val="18"/>
        </w:rPr>
      </w:pPr>
      <w:r>
        <w:rPr>
          <w:rFonts w:ascii="Arial"/>
          <w:b/>
          <w:sz w:val="18"/>
        </w:rPr>
        <w:t>Paired</w:t>
      </w:r>
      <w:r>
        <w:rPr>
          <w:rFonts w:ascii="Arial"/>
          <w:b/>
          <w:spacing w:val="-6"/>
          <w:sz w:val="18"/>
        </w:rPr>
        <w:t> </w:t>
      </w:r>
      <w:r>
        <w:rPr>
          <w:rFonts w:ascii="Arial"/>
          <w:b/>
          <w:sz w:val="18"/>
        </w:rPr>
        <w:t>Samples</w:t>
      </w:r>
      <w:r>
        <w:rPr>
          <w:rFonts w:ascii="Arial"/>
          <w:b/>
          <w:spacing w:val="-2"/>
          <w:sz w:val="18"/>
        </w:rPr>
        <w:t> </w:t>
      </w:r>
      <w:r>
        <w:rPr>
          <w:rFonts w:ascii="Arial"/>
          <w:b/>
          <w:spacing w:val="-4"/>
          <w:sz w:val="18"/>
        </w:rPr>
        <w:t>Test</w:t>
      </w:r>
    </w:p>
    <w:p>
      <w:pPr>
        <w:pStyle w:val="BodyText"/>
        <w:ind w:left="0"/>
        <w:rPr>
          <w:rFonts w:ascii="Arial"/>
          <w:b/>
          <w:sz w:val="18"/>
        </w:rPr>
      </w:pPr>
    </w:p>
    <w:tbl>
      <w:tblPr>
        <w:tblW w:w="0" w:type="auto"/>
        <w:jc w:val="left"/>
        <w:tblInd w:w="1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35"/>
        <w:gridCol w:w="2853"/>
        <w:gridCol w:w="918"/>
        <w:gridCol w:w="899"/>
        <w:gridCol w:w="909"/>
        <w:gridCol w:w="803"/>
        <w:gridCol w:w="806"/>
        <w:gridCol w:w="820"/>
        <w:gridCol w:w="631"/>
        <w:gridCol w:w="991"/>
      </w:tblGrid>
      <w:tr>
        <w:trPr>
          <w:trHeight w:val="506" w:hRule="atLeast"/>
        </w:trPr>
        <w:tc>
          <w:tcPr>
            <w:tcW w:w="3588" w:type="dxa"/>
            <w:gridSpan w:val="2"/>
            <w:vMerge w:val="restart"/>
          </w:tcPr>
          <w:p>
            <w:pPr>
              <w:pStyle w:val="TableParagraph"/>
              <w:rPr>
                <w:sz w:val="18"/>
              </w:rPr>
            </w:pPr>
          </w:p>
        </w:tc>
        <w:tc>
          <w:tcPr>
            <w:tcW w:w="4335" w:type="dxa"/>
            <w:gridSpan w:val="5"/>
            <w:tcBorders>
              <w:bottom w:val="single" w:sz="8" w:space="0" w:color="000000"/>
              <w:right w:val="single" w:sz="8" w:space="0" w:color="000000"/>
            </w:tcBorders>
          </w:tcPr>
          <w:p>
            <w:pPr>
              <w:pStyle w:val="TableParagraph"/>
              <w:spacing w:before="101"/>
              <w:ind w:left="1421"/>
              <w:rPr>
                <w:rFonts w:ascii="Arial MT"/>
                <w:sz w:val="18"/>
              </w:rPr>
            </w:pPr>
            <w:r>
              <w:rPr>
                <w:rFonts w:ascii="Arial MT"/>
                <w:sz w:val="18"/>
              </w:rPr>
              <w:t>Paired </w:t>
            </w:r>
            <w:r>
              <w:rPr>
                <w:rFonts w:ascii="Arial MT"/>
                <w:spacing w:val="-2"/>
                <w:sz w:val="18"/>
              </w:rPr>
              <w:t>Differences</w:t>
            </w:r>
          </w:p>
        </w:tc>
        <w:tc>
          <w:tcPr>
            <w:tcW w:w="820" w:type="dxa"/>
            <w:vMerge w:val="restart"/>
            <w:tcBorders>
              <w:left w:val="single" w:sz="8" w:space="0" w:color="000000"/>
              <w:right w:val="single" w:sz="8" w:space="0" w:color="000000"/>
            </w:tcBorders>
          </w:tcPr>
          <w:p>
            <w:pPr>
              <w:pStyle w:val="TableParagraph"/>
              <w:spacing w:before="101"/>
              <w:ind w:left="27"/>
              <w:jc w:val="center"/>
              <w:rPr>
                <w:rFonts w:ascii="Arial MT"/>
                <w:sz w:val="18"/>
              </w:rPr>
            </w:pPr>
            <w:r>
              <w:rPr>
                <w:rFonts w:ascii="Arial MT"/>
                <w:spacing w:val="-10"/>
                <w:sz w:val="18"/>
              </w:rPr>
              <w:t>t</w:t>
            </w:r>
          </w:p>
        </w:tc>
        <w:tc>
          <w:tcPr>
            <w:tcW w:w="631" w:type="dxa"/>
            <w:vMerge w:val="restart"/>
            <w:tcBorders>
              <w:left w:val="single" w:sz="8" w:space="0" w:color="000000"/>
              <w:right w:val="single" w:sz="8" w:space="0" w:color="000000"/>
            </w:tcBorders>
          </w:tcPr>
          <w:p>
            <w:pPr>
              <w:pStyle w:val="TableParagraph"/>
              <w:spacing w:before="101"/>
              <w:ind w:left="21"/>
              <w:jc w:val="center"/>
              <w:rPr>
                <w:rFonts w:ascii="Arial MT"/>
                <w:sz w:val="18"/>
              </w:rPr>
            </w:pPr>
            <w:r>
              <w:rPr>
                <w:rFonts w:ascii="Arial MT"/>
                <w:spacing w:val="-5"/>
                <w:sz w:val="18"/>
              </w:rPr>
              <w:t>df</w:t>
            </w:r>
          </w:p>
        </w:tc>
        <w:tc>
          <w:tcPr>
            <w:tcW w:w="991" w:type="dxa"/>
            <w:vMerge w:val="restart"/>
            <w:tcBorders>
              <w:left w:val="single" w:sz="8" w:space="0" w:color="000000"/>
            </w:tcBorders>
          </w:tcPr>
          <w:p>
            <w:pPr>
              <w:pStyle w:val="TableParagraph"/>
              <w:spacing w:before="101"/>
              <w:ind w:left="200"/>
              <w:rPr>
                <w:rFonts w:ascii="Arial MT"/>
                <w:sz w:val="18"/>
              </w:rPr>
            </w:pPr>
            <w:r>
              <w:rPr>
                <w:rFonts w:ascii="Arial MT"/>
                <w:sz w:val="18"/>
              </w:rPr>
              <w:t>Sig.</w:t>
            </w:r>
            <w:r>
              <w:rPr>
                <w:rFonts w:ascii="Arial MT"/>
                <w:spacing w:val="1"/>
                <w:sz w:val="18"/>
              </w:rPr>
              <w:t> </w:t>
            </w:r>
            <w:r>
              <w:rPr>
                <w:rFonts w:ascii="Arial MT"/>
                <w:spacing w:val="-5"/>
                <w:sz w:val="18"/>
              </w:rPr>
              <w:t>(2-</w:t>
            </w:r>
          </w:p>
          <w:p>
            <w:pPr>
              <w:pStyle w:val="TableParagraph"/>
              <w:spacing w:before="115"/>
              <w:ind w:left="243"/>
              <w:rPr>
                <w:rFonts w:ascii="Arial MT"/>
                <w:sz w:val="18"/>
              </w:rPr>
            </w:pPr>
            <w:r>
              <w:rPr>
                <w:rFonts w:ascii="Arial MT"/>
                <w:spacing w:val="-2"/>
                <w:sz w:val="18"/>
              </w:rPr>
              <w:t>tailed)</w:t>
            </w:r>
          </w:p>
        </w:tc>
      </w:tr>
      <w:tr>
        <w:trPr>
          <w:trHeight w:val="1155" w:hRule="atLeast"/>
        </w:trPr>
        <w:tc>
          <w:tcPr>
            <w:tcW w:w="3588" w:type="dxa"/>
            <w:gridSpan w:val="2"/>
            <w:vMerge/>
            <w:tcBorders>
              <w:top w:val="nil"/>
            </w:tcBorders>
          </w:tcPr>
          <w:p>
            <w:pPr>
              <w:rPr>
                <w:sz w:val="2"/>
                <w:szCs w:val="2"/>
              </w:rPr>
            </w:pPr>
          </w:p>
        </w:tc>
        <w:tc>
          <w:tcPr>
            <w:tcW w:w="918" w:type="dxa"/>
            <w:vMerge w:val="restart"/>
            <w:tcBorders>
              <w:top w:val="single" w:sz="8" w:space="0" w:color="000000"/>
              <w:right w:val="single" w:sz="8" w:space="0" w:color="000000"/>
            </w:tcBorders>
          </w:tcPr>
          <w:p>
            <w:pPr>
              <w:pStyle w:val="TableParagraph"/>
              <w:spacing w:before="111"/>
              <w:ind w:left="67"/>
              <w:rPr>
                <w:rFonts w:ascii="Arial MT"/>
                <w:sz w:val="18"/>
              </w:rPr>
            </w:pPr>
            <w:r>
              <w:rPr>
                <w:rFonts w:ascii="Arial MT"/>
                <w:spacing w:val="-4"/>
                <w:sz w:val="18"/>
              </w:rPr>
              <w:t>Mean</w:t>
            </w:r>
          </w:p>
        </w:tc>
        <w:tc>
          <w:tcPr>
            <w:tcW w:w="899" w:type="dxa"/>
            <w:vMerge w:val="restart"/>
            <w:tcBorders>
              <w:top w:val="single" w:sz="8" w:space="0" w:color="000000"/>
              <w:left w:val="single" w:sz="8" w:space="0" w:color="000000"/>
              <w:right w:val="single" w:sz="8" w:space="0" w:color="000000"/>
            </w:tcBorders>
          </w:tcPr>
          <w:p>
            <w:pPr>
              <w:pStyle w:val="TableParagraph"/>
              <w:spacing w:before="111"/>
              <w:ind w:left="33" w:right="8"/>
              <w:jc w:val="center"/>
              <w:rPr>
                <w:rFonts w:ascii="Arial MT"/>
                <w:sz w:val="18"/>
              </w:rPr>
            </w:pPr>
            <w:r>
              <w:rPr>
                <w:rFonts w:ascii="Arial MT"/>
                <w:spacing w:val="-4"/>
                <w:sz w:val="18"/>
              </w:rPr>
              <w:t>Std.</w:t>
            </w:r>
          </w:p>
          <w:p>
            <w:pPr>
              <w:pStyle w:val="TableParagraph"/>
              <w:spacing w:before="115"/>
              <w:ind w:left="33"/>
              <w:jc w:val="center"/>
              <w:rPr>
                <w:rFonts w:ascii="Arial MT"/>
                <w:sz w:val="18"/>
              </w:rPr>
            </w:pPr>
            <w:r>
              <w:rPr>
                <w:rFonts w:ascii="Arial MT"/>
                <w:spacing w:val="-2"/>
                <w:sz w:val="18"/>
              </w:rPr>
              <w:t>Deviation</w:t>
            </w:r>
          </w:p>
        </w:tc>
        <w:tc>
          <w:tcPr>
            <w:tcW w:w="909" w:type="dxa"/>
            <w:vMerge w:val="restart"/>
            <w:tcBorders>
              <w:top w:val="single" w:sz="8" w:space="0" w:color="000000"/>
              <w:left w:val="single" w:sz="8" w:space="0" w:color="000000"/>
              <w:right w:val="single" w:sz="8" w:space="0" w:color="000000"/>
            </w:tcBorders>
          </w:tcPr>
          <w:p>
            <w:pPr>
              <w:pStyle w:val="TableParagraph"/>
              <w:spacing w:line="369" w:lineRule="auto" w:before="111"/>
              <w:ind w:left="231" w:right="208" w:firstLine="62"/>
              <w:jc w:val="both"/>
              <w:rPr>
                <w:rFonts w:ascii="Arial MT"/>
                <w:sz w:val="18"/>
              </w:rPr>
            </w:pPr>
            <w:r>
              <w:rPr>
                <w:rFonts w:ascii="Arial MT"/>
                <w:spacing w:val="-4"/>
                <w:sz w:val="18"/>
              </w:rPr>
              <w:t>Std. </w:t>
            </w:r>
            <w:r>
              <w:rPr>
                <w:rFonts w:ascii="Arial MT"/>
                <w:spacing w:val="-2"/>
                <w:sz w:val="18"/>
              </w:rPr>
              <w:t>Error </w:t>
            </w:r>
            <w:r>
              <w:rPr>
                <w:rFonts w:ascii="Arial MT"/>
                <w:spacing w:val="-4"/>
                <w:sz w:val="18"/>
              </w:rPr>
              <w:t>Mean</w:t>
            </w:r>
          </w:p>
        </w:tc>
        <w:tc>
          <w:tcPr>
            <w:tcW w:w="1609" w:type="dxa"/>
            <w:gridSpan w:val="2"/>
            <w:tcBorders>
              <w:top w:val="single" w:sz="8" w:space="0" w:color="000000"/>
              <w:left w:val="single" w:sz="8" w:space="0" w:color="000000"/>
              <w:bottom w:val="single" w:sz="8" w:space="0" w:color="000000"/>
              <w:right w:val="single" w:sz="8" w:space="0" w:color="000000"/>
            </w:tcBorders>
          </w:tcPr>
          <w:p>
            <w:pPr>
              <w:pStyle w:val="TableParagraph"/>
              <w:spacing w:line="369" w:lineRule="auto" w:before="111"/>
              <w:ind w:left="143" w:right="117"/>
              <w:jc w:val="center"/>
              <w:rPr>
                <w:rFonts w:ascii="Arial MT"/>
                <w:sz w:val="18"/>
              </w:rPr>
            </w:pPr>
            <w:r>
              <w:rPr>
                <w:rFonts w:ascii="Arial MT"/>
                <w:sz w:val="18"/>
              </w:rPr>
              <w:t>95%</w:t>
            </w:r>
            <w:r>
              <w:rPr>
                <w:rFonts w:ascii="Arial MT"/>
                <w:spacing w:val="-13"/>
                <w:sz w:val="18"/>
              </w:rPr>
              <w:t> </w:t>
            </w:r>
            <w:r>
              <w:rPr>
                <w:rFonts w:ascii="Arial MT"/>
                <w:sz w:val="18"/>
              </w:rPr>
              <w:t>Confidence Interval of the </w:t>
            </w:r>
            <w:r>
              <w:rPr>
                <w:rFonts w:ascii="Arial MT"/>
                <w:spacing w:val="-2"/>
                <w:sz w:val="18"/>
              </w:rPr>
              <w:t>Difference</w:t>
            </w:r>
          </w:p>
        </w:tc>
        <w:tc>
          <w:tcPr>
            <w:tcW w:w="820" w:type="dxa"/>
            <w:vMerge/>
            <w:tcBorders>
              <w:top w:val="nil"/>
              <w:left w:val="single" w:sz="8" w:space="0" w:color="000000"/>
              <w:right w:val="single" w:sz="8" w:space="0" w:color="000000"/>
            </w:tcBorders>
          </w:tcPr>
          <w:p>
            <w:pPr>
              <w:rPr>
                <w:sz w:val="2"/>
                <w:szCs w:val="2"/>
              </w:rPr>
            </w:pPr>
          </w:p>
        </w:tc>
        <w:tc>
          <w:tcPr>
            <w:tcW w:w="631" w:type="dxa"/>
            <w:vMerge/>
            <w:tcBorders>
              <w:top w:val="nil"/>
              <w:left w:val="single" w:sz="8" w:space="0" w:color="000000"/>
              <w:right w:val="single" w:sz="8" w:space="0" w:color="000000"/>
            </w:tcBorders>
          </w:tcPr>
          <w:p>
            <w:pPr>
              <w:rPr>
                <w:sz w:val="2"/>
                <w:szCs w:val="2"/>
              </w:rPr>
            </w:pPr>
          </w:p>
        </w:tc>
        <w:tc>
          <w:tcPr>
            <w:tcW w:w="991" w:type="dxa"/>
            <w:vMerge/>
            <w:tcBorders>
              <w:top w:val="nil"/>
              <w:left w:val="single" w:sz="8" w:space="0" w:color="000000"/>
            </w:tcBorders>
          </w:tcPr>
          <w:p>
            <w:pPr>
              <w:rPr>
                <w:sz w:val="2"/>
                <w:szCs w:val="2"/>
              </w:rPr>
            </w:pPr>
          </w:p>
        </w:tc>
      </w:tr>
      <w:tr>
        <w:trPr>
          <w:trHeight w:val="521" w:hRule="atLeast"/>
        </w:trPr>
        <w:tc>
          <w:tcPr>
            <w:tcW w:w="3588" w:type="dxa"/>
            <w:gridSpan w:val="2"/>
            <w:vMerge/>
            <w:tcBorders>
              <w:top w:val="nil"/>
            </w:tcBorders>
          </w:tcPr>
          <w:p>
            <w:pPr>
              <w:rPr>
                <w:sz w:val="2"/>
                <w:szCs w:val="2"/>
              </w:rPr>
            </w:pPr>
          </w:p>
        </w:tc>
        <w:tc>
          <w:tcPr>
            <w:tcW w:w="918" w:type="dxa"/>
            <w:vMerge/>
            <w:tcBorders>
              <w:top w:val="nil"/>
              <w:right w:val="single" w:sz="8" w:space="0" w:color="000000"/>
            </w:tcBorders>
          </w:tcPr>
          <w:p>
            <w:pPr>
              <w:rPr>
                <w:sz w:val="2"/>
                <w:szCs w:val="2"/>
              </w:rPr>
            </w:pPr>
          </w:p>
        </w:tc>
        <w:tc>
          <w:tcPr>
            <w:tcW w:w="899" w:type="dxa"/>
            <w:vMerge/>
            <w:tcBorders>
              <w:top w:val="nil"/>
              <w:left w:val="single" w:sz="8" w:space="0" w:color="000000"/>
              <w:right w:val="single" w:sz="8" w:space="0" w:color="000000"/>
            </w:tcBorders>
          </w:tcPr>
          <w:p>
            <w:pPr>
              <w:rPr>
                <w:sz w:val="2"/>
                <w:szCs w:val="2"/>
              </w:rPr>
            </w:pPr>
          </w:p>
        </w:tc>
        <w:tc>
          <w:tcPr>
            <w:tcW w:w="909" w:type="dxa"/>
            <w:vMerge/>
            <w:tcBorders>
              <w:top w:val="nil"/>
              <w:left w:val="single" w:sz="8" w:space="0" w:color="000000"/>
              <w:right w:val="single" w:sz="8" w:space="0" w:color="000000"/>
            </w:tcBorders>
          </w:tcPr>
          <w:p>
            <w:pPr>
              <w:rPr>
                <w:sz w:val="2"/>
                <w:szCs w:val="2"/>
              </w:rPr>
            </w:pPr>
          </w:p>
        </w:tc>
        <w:tc>
          <w:tcPr>
            <w:tcW w:w="803" w:type="dxa"/>
            <w:tcBorders>
              <w:top w:val="single" w:sz="8" w:space="0" w:color="000000"/>
              <w:left w:val="single" w:sz="8" w:space="0" w:color="000000"/>
              <w:right w:val="single" w:sz="8" w:space="0" w:color="000000"/>
            </w:tcBorders>
          </w:tcPr>
          <w:p>
            <w:pPr>
              <w:pStyle w:val="TableParagraph"/>
              <w:spacing w:before="111"/>
              <w:ind w:left="153"/>
              <w:rPr>
                <w:rFonts w:ascii="Arial MT"/>
                <w:sz w:val="18"/>
              </w:rPr>
            </w:pPr>
            <w:r>
              <w:rPr>
                <w:rFonts w:ascii="Arial MT"/>
                <w:spacing w:val="-2"/>
                <w:sz w:val="18"/>
              </w:rPr>
              <w:t>Lower</w:t>
            </w:r>
          </w:p>
        </w:tc>
        <w:tc>
          <w:tcPr>
            <w:tcW w:w="806" w:type="dxa"/>
            <w:tcBorders>
              <w:top w:val="single" w:sz="8" w:space="0" w:color="000000"/>
              <w:left w:val="single" w:sz="8" w:space="0" w:color="000000"/>
              <w:right w:val="single" w:sz="8" w:space="0" w:color="000000"/>
            </w:tcBorders>
          </w:tcPr>
          <w:p>
            <w:pPr>
              <w:pStyle w:val="TableParagraph"/>
              <w:spacing w:before="111"/>
              <w:ind w:left="161"/>
              <w:rPr>
                <w:rFonts w:ascii="Arial MT"/>
                <w:sz w:val="18"/>
              </w:rPr>
            </w:pPr>
            <w:r>
              <w:rPr>
                <w:rFonts w:ascii="Arial MT"/>
                <w:spacing w:val="-2"/>
                <w:sz w:val="18"/>
              </w:rPr>
              <w:t>Upper</w:t>
            </w:r>
          </w:p>
        </w:tc>
        <w:tc>
          <w:tcPr>
            <w:tcW w:w="820" w:type="dxa"/>
            <w:vMerge/>
            <w:tcBorders>
              <w:top w:val="nil"/>
              <w:left w:val="single" w:sz="8" w:space="0" w:color="000000"/>
              <w:right w:val="single" w:sz="8" w:space="0" w:color="000000"/>
            </w:tcBorders>
          </w:tcPr>
          <w:p>
            <w:pPr>
              <w:rPr>
                <w:sz w:val="2"/>
                <w:szCs w:val="2"/>
              </w:rPr>
            </w:pPr>
          </w:p>
        </w:tc>
        <w:tc>
          <w:tcPr>
            <w:tcW w:w="631" w:type="dxa"/>
            <w:vMerge/>
            <w:tcBorders>
              <w:top w:val="nil"/>
              <w:left w:val="single" w:sz="8" w:space="0" w:color="000000"/>
              <w:right w:val="single" w:sz="8" w:space="0" w:color="000000"/>
            </w:tcBorders>
          </w:tcPr>
          <w:p>
            <w:pPr>
              <w:rPr>
                <w:sz w:val="2"/>
                <w:szCs w:val="2"/>
              </w:rPr>
            </w:pPr>
          </w:p>
        </w:tc>
        <w:tc>
          <w:tcPr>
            <w:tcW w:w="991" w:type="dxa"/>
            <w:vMerge/>
            <w:tcBorders>
              <w:top w:val="nil"/>
              <w:left w:val="single" w:sz="8" w:space="0" w:color="000000"/>
            </w:tcBorders>
          </w:tcPr>
          <w:p>
            <w:pPr>
              <w:rPr>
                <w:sz w:val="2"/>
                <w:szCs w:val="2"/>
              </w:rPr>
            </w:pPr>
          </w:p>
        </w:tc>
      </w:tr>
      <w:tr>
        <w:trPr>
          <w:trHeight w:val="838" w:hRule="atLeast"/>
        </w:trPr>
        <w:tc>
          <w:tcPr>
            <w:tcW w:w="735" w:type="dxa"/>
            <w:tcBorders>
              <w:right w:val="nil"/>
            </w:tcBorders>
          </w:tcPr>
          <w:p>
            <w:pPr>
              <w:pStyle w:val="TableParagraph"/>
              <w:spacing w:before="58"/>
              <w:rPr>
                <w:rFonts w:ascii="Arial"/>
                <w:b/>
                <w:sz w:val="18"/>
              </w:rPr>
            </w:pPr>
          </w:p>
          <w:p>
            <w:pPr>
              <w:pStyle w:val="TableParagraph"/>
              <w:ind w:left="78"/>
              <w:rPr>
                <w:rFonts w:ascii="Arial MT"/>
                <w:sz w:val="18"/>
              </w:rPr>
            </w:pPr>
            <w:r>
              <w:rPr>
                <w:rFonts w:ascii="Arial MT"/>
                <w:sz w:val="18"/>
              </w:rPr>
              <w:t>Pair</w:t>
            </w:r>
            <w:r>
              <w:rPr>
                <w:rFonts w:ascii="Arial MT"/>
                <w:spacing w:val="1"/>
                <w:sz w:val="18"/>
              </w:rPr>
              <w:t> </w:t>
            </w:r>
            <w:r>
              <w:rPr>
                <w:rFonts w:ascii="Arial MT"/>
                <w:spacing w:val="-10"/>
                <w:sz w:val="18"/>
              </w:rPr>
              <w:t>1</w:t>
            </w:r>
          </w:p>
        </w:tc>
        <w:tc>
          <w:tcPr>
            <w:tcW w:w="2853" w:type="dxa"/>
            <w:tcBorders>
              <w:left w:val="nil"/>
            </w:tcBorders>
          </w:tcPr>
          <w:p>
            <w:pPr>
              <w:pStyle w:val="TableParagraph"/>
              <w:spacing w:line="367" w:lineRule="auto" w:before="106"/>
              <w:ind w:left="196" w:right="405"/>
              <w:rPr>
                <w:rFonts w:ascii="Arial MT"/>
                <w:sz w:val="18"/>
              </w:rPr>
            </w:pPr>
            <w:r>
              <w:rPr>
                <w:rFonts w:ascii="Arial MT"/>
                <w:sz w:val="18"/>
              </w:rPr>
              <w:t>pretest_scores_in_English</w:t>
            </w:r>
            <w:r>
              <w:rPr>
                <w:rFonts w:ascii="Arial MT"/>
                <w:spacing w:val="-13"/>
                <w:sz w:val="18"/>
              </w:rPr>
              <w:t> </w:t>
            </w:r>
            <w:r>
              <w:rPr>
                <w:rFonts w:ascii="Arial MT"/>
                <w:sz w:val="18"/>
              </w:rPr>
              <w:t>- </w:t>
            </w:r>
            <w:r>
              <w:rPr>
                <w:rFonts w:ascii="Arial MT"/>
                <w:spacing w:val="-2"/>
                <w:sz w:val="18"/>
              </w:rPr>
              <w:t>posttest_scores_in_English</w:t>
            </w:r>
          </w:p>
        </w:tc>
        <w:tc>
          <w:tcPr>
            <w:tcW w:w="918" w:type="dxa"/>
            <w:tcBorders>
              <w:right w:val="single" w:sz="8" w:space="0" w:color="000000"/>
            </w:tcBorders>
          </w:tcPr>
          <w:p>
            <w:pPr>
              <w:pStyle w:val="TableParagraph"/>
              <w:spacing w:before="58"/>
              <w:rPr>
                <w:rFonts w:ascii="Arial"/>
                <w:b/>
                <w:sz w:val="18"/>
              </w:rPr>
            </w:pPr>
          </w:p>
          <w:p>
            <w:pPr>
              <w:pStyle w:val="TableParagraph"/>
              <w:ind w:left="67"/>
              <w:rPr>
                <w:rFonts w:ascii="Arial MT"/>
                <w:sz w:val="18"/>
              </w:rPr>
            </w:pPr>
            <w:r>
              <w:rPr>
                <w:rFonts w:ascii="Arial MT"/>
                <w:sz w:val="18"/>
              </w:rPr>
              <w:t>-</w:t>
            </w:r>
            <w:r>
              <w:rPr>
                <w:rFonts w:ascii="Arial MT"/>
                <w:spacing w:val="-2"/>
                <w:sz w:val="18"/>
              </w:rPr>
              <w:t>5.96296</w:t>
            </w:r>
          </w:p>
        </w:tc>
        <w:tc>
          <w:tcPr>
            <w:tcW w:w="899" w:type="dxa"/>
            <w:tcBorders>
              <w:left w:val="single" w:sz="8" w:space="0" w:color="000000"/>
              <w:right w:val="single" w:sz="8" w:space="0" w:color="000000"/>
            </w:tcBorders>
          </w:tcPr>
          <w:p>
            <w:pPr>
              <w:pStyle w:val="TableParagraph"/>
              <w:spacing w:before="58"/>
              <w:rPr>
                <w:rFonts w:ascii="Arial"/>
                <w:b/>
                <w:sz w:val="18"/>
              </w:rPr>
            </w:pPr>
          </w:p>
          <w:p>
            <w:pPr>
              <w:pStyle w:val="TableParagraph"/>
              <w:ind w:left="74"/>
              <w:rPr>
                <w:rFonts w:ascii="Arial MT"/>
                <w:sz w:val="18"/>
              </w:rPr>
            </w:pPr>
            <w:r>
              <w:rPr>
                <w:rFonts w:ascii="Arial MT"/>
                <w:spacing w:val="-2"/>
                <w:sz w:val="18"/>
              </w:rPr>
              <w:t>3.64250</w:t>
            </w:r>
          </w:p>
        </w:tc>
        <w:tc>
          <w:tcPr>
            <w:tcW w:w="909" w:type="dxa"/>
            <w:tcBorders>
              <w:left w:val="single" w:sz="8" w:space="0" w:color="000000"/>
              <w:right w:val="single" w:sz="8" w:space="0" w:color="000000"/>
            </w:tcBorders>
          </w:tcPr>
          <w:p>
            <w:pPr>
              <w:pStyle w:val="TableParagraph"/>
              <w:spacing w:before="58"/>
              <w:rPr>
                <w:rFonts w:ascii="Arial"/>
                <w:b/>
                <w:sz w:val="18"/>
              </w:rPr>
            </w:pPr>
          </w:p>
          <w:p>
            <w:pPr>
              <w:pStyle w:val="TableParagraph"/>
              <w:ind w:left="284"/>
              <w:rPr>
                <w:rFonts w:ascii="Arial MT"/>
                <w:sz w:val="18"/>
              </w:rPr>
            </w:pPr>
            <w:r>
              <w:rPr>
                <w:rFonts w:ascii="Arial MT"/>
                <w:spacing w:val="-2"/>
                <w:sz w:val="18"/>
              </w:rPr>
              <w:t>.70100</w:t>
            </w:r>
          </w:p>
        </w:tc>
        <w:tc>
          <w:tcPr>
            <w:tcW w:w="803" w:type="dxa"/>
            <w:tcBorders>
              <w:left w:val="single" w:sz="8" w:space="0" w:color="000000"/>
              <w:right w:val="single" w:sz="8" w:space="0" w:color="000000"/>
            </w:tcBorders>
          </w:tcPr>
          <w:p>
            <w:pPr>
              <w:pStyle w:val="TableParagraph"/>
              <w:spacing w:line="367" w:lineRule="auto" w:before="106"/>
              <w:ind w:left="81" w:right="37" w:firstLine="595"/>
              <w:rPr>
                <w:rFonts w:ascii="Arial MT"/>
                <w:sz w:val="18"/>
              </w:rPr>
            </w:pPr>
            <w:r>
              <w:rPr>
                <w:rFonts w:ascii="Arial MT"/>
                <w:spacing w:val="-10"/>
                <w:sz w:val="18"/>
              </w:rPr>
              <w:t>-</w:t>
            </w:r>
            <w:r>
              <w:rPr>
                <w:rFonts w:ascii="Arial MT"/>
                <w:spacing w:val="-2"/>
                <w:sz w:val="18"/>
              </w:rPr>
              <w:t> 7.40389</w:t>
            </w:r>
          </w:p>
        </w:tc>
        <w:tc>
          <w:tcPr>
            <w:tcW w:w="806" w:type="dxa"/>
            <w:tcBorders>
              <w:left w:val="single" w:sz="8" w:space="0" w:color="000000"/>
              <w:right w:val="single" w:sz="8" w:space="0" w:color="000000"/>
            </w:tcBorders>
          </w:tcPr>
          <w:p>
            <w:pPr>
              <w:pStyle w:val="TableParagraph"/>
              <w:spacing w:line="367" w:lineRule="auto" w:before="106"/>
              <w:ind w:left="89" w:right="32" w:firstLine="595"/>
              <w:rPr>
                <w:rFonts w:ascii="Arial MT"/>
                <w:sz w:val="18"/>
              </w:rPr>
            </w:pPr>
            <w:r>
              <w:rPr>
                <w:rFonts w:ascii="Arial MT"/>
                <w:spacing w:val="-10"/>
                <w:sz w:val="18"/>
              </w:rPr>
              <w:t>-</w:t>
            </w:r>
            <w:r>
              <w:rPr>
                <w:rFonts w:ascii="Arial MT"/>
                <w:spacing w:val="-2"/>
                <w:sz w:val="18"/>
              </w:rPr>
              <w:t> 4.52204</w:t>
            </w:r>
          </w:p>
        </w:tc>
        <w:tc>
          <w:tcPr>
            <w:tcW w:w="820" w:type="dxa"/>
            <w:tcBorders>
              <w:left w:val="single" w:sz="8" w:space="0" w:color="000000"/>
              <w:right w:val="single" w:sz="8" w:space="0" w:color="000000"/>
            </w:tcBorders>
          </w:tcPr>
          <w:p>
            <w:pPr>
              <w:pStyle w:val="TableParagraph"/>
              <w:spacing w:before="58"/>
              <w:rPr>
                <w:rFonts w:ascii="Arial"/>
                <w:b/>
                <w:sz w:val="18"/>
              </w:rPr>
            </w:pPr>
          </w:p>
          <w:p>
            <w:pPr>
              <w:pStyle w:val="TableParagraph"/>
              <w:ind w:left="239"/>
              <w:rPr>
                <w:rFonts w:ascii="Arial MT"/>
                <w:sz w:val="18"/>
              </w:rPr>
            </w:pPr>
            <w:r>
              <w:rPr>
                <w:rFonts w:ascii="Arial MT"/>
                <w:sz w:val="18"/>
              </w:rPr>
              <w:t>-</w:t>
            </w:r>
            <w:r>
              <w:rPr>
                <w:rFonts w:ascii="Arial MT"/>
                <w:spacing w:val="-2"/>
                <w:sz w:val="18"/>
              </w:rPr>
              <w:t>8.506</w:t>
            </w:r>
          </w:p>
        </w:tc>
        <w:tc>
          <w:tcPr>
            <w:tcW w:w="631" w:type="dxa"/>
            <w:tcBorders>
              <w:left w:val="single" w:sz="8" w:space="0" w:color="000000"/>
              <w:right w:val="single" w:sz="8" w:space="0" w:color="000000"/>
            </w:tcBorders>
          </w:tcPr>
          <w:p>
            <w:pPr>
              <w:pStyle w:val="TableParagraph"/>
              <w:spacing w:before="58"/>
              <w:rPr>
                <w:rFonts w:ascii="Arial"/>
                <w:b/>
                <w:sz w:val="18"/>
              </w:rPr>
            </w:pPr>
          </w:p>
          <w:p>
            <w:pPr>
              <w:pStyle w:val="TableParagraph"/>
              <w:ind w:left="360"/>
              <w:rPr>
                <w:rFonts w:ascii="Arial MT"/>
                <w:sz w:val="18"/>
              </w:rPr>
            </w:pPr>
            <w:r>
              <w:rPr>
                <w:rFonts w:ascii="Arial MT"/>
                <w:spacing w:val="-5"/>
                <w:sz w:val="18"/>
              </w:rPr>
              <w:t>26</w:t>
            </w:r>
          </w:p>
        </w:tc>
        <w:tc>
          <w:tcPr>
            <w:tcW w:w="991" w:type="dxa"/>
            <w:tcBorders>
              <w:left w:val="single" w:sz="8" w:space="0" w:color="000000"/>
            </w:tcBorders>
          </w:tcPr>
          <w:p>
            <w:pPr>
              <w:pStyle w:val="TableParagraph"/>
              <w:spacing w:before="58"/>
              <w:rPr>
                <w:rFonts w:ascii="Arial"/>
                <w:b/>
                <w:sz w:val="18"/>
              </w:rPr>
            </w:pPr>
          </w:p>
          <w:p>
            <w:pPr>
              <w:pStyle w:val="TableParagraph"/>
              <w:ind w:left="560"/>
              <w:rPr>
                <w:rFonts w:ascii="Arial MT"/>
                <w:sz w:val="18"/>
              </w:rPr>
            </w:pPr>
            <w:r>
              <w:rPr>
                <w:rFonts w:ascii="Arial MT"/>
                <w:spacing w:val="-4"/>
                <w:sz w:val="18"/>
              </w:rPr>
              <w:t>.000</w:t>
            </w:r>
          </w:p>
        </w:tc>
      </w:tr>
    </w:tbl>
    <w:p>
      <w:pPr>
        <w:pStyle w:val="Heading1"/>
        <w:spacing w:before="0"/>
        <w:ind w:left="980" w:right="0" w:firstLine="0"/>
        <w:jc w:val="left"/>
        <w:rPr>
          <w:rFonts w:ascii="Arial"/>
        </w:rPr>
      </w:pPr>
      <w:r>
        <w:rPr>
          <w:rFonts w:ascii="Arial"/>
          <w:spacing w:val="-2"/>
        </w:rPr>
        <w:t>T-</w:t>
      </w:r>
      <w:r>
        <w:rPr>
          <w:rFonts w:ascii="Arial"/>
          <w:spacing w:val="-4"/>
        </w:rPr>
        <w:t>Test</w:t>
      </w:r>
    </w:p>
    <w:p>
      <w:pPr>
        <w:pStyle w:val="BodyText"/>
        <w:ind w:left="0"/>
        <w:rPr>
          <w:rFonts w:ascii="Arial"/>
          <w:b/>
          <w:sz w:val="18"/>
        </w:rPr>
      </w:pPr>
    </w:p>
    <w:p>
      <w:pPr>
        <w:pStyle w:val="BodyText"/>
        <w:spacing w:before="185"/>
        <w:ind w:left="0"/>
        <w:rPr>
          <w:rFonts w:ascii="Arial"/>
          <w:b/>
          <w:sz w:val="18"/>
        </w:rPr>
      </w:pPr>
    </w:p>
    <w:p>
      <w:pPr>
        <w:spacing w:before="0"/>
        <w:ind w:left="41" w:right="0" w:firstLine="0"/>
        <w:jc w:val="center"/>
        <w:rPr>
          <w:rFonts w:ascii="Arial"/>
          <w:b/>
          <w:sz w:val="18"/>
        </w:rPr>
      </w:pPr>
      <w:r>
        <w:rPr>
          <w:rFonts w:ascii="Arial"/>
          <w:b/>
          <w:sz w:val="18"/>
        </w:rPr>
        <w:t>Paired</w:t>
      </w:r>
      <w:r>
        <w:rPr>
          <w:rFonts w:ascii="Arial"/>
          <w:b/>
          <w:spacing w:val="-6"/>
          <w:sz w:val="18"/>
        </w:rPr>
        <w:t> </w:t>
      </w:r>
      <w:r>
        <w:rPr>
          <w:rFonts w:ascii="Arial"/>
          <w:b/>
          <w:sz w:val="18"/>
        </w:rPr>
        <w:t>Samples</w:t>
      </w:r>
      <w:r>
        <w:rPr>
          <w:rFonts w:ascii="Arial"/>
          <w:b/>
          <w:spacing w:val="-2"/>
          <w:sz w:val="18"/>
        </w:rPr>
        <w:t> Statistics</w:t>
      </w:r>
    </w:p>
    <w:p>
      <w:pPr>
        <w:pStyle w:val="BodyText"/>
        <w:spacing w:before="4"/>
        <w:ind w:left="0"/>
        <w:rPr>
          <w:rFonts w:ascii="Arial"/>
          <w:b/>
          <w:sz w:val="18"/>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78"/>
        <w:gridCol w:w="1124"/>
        <w:gridCol w:w="1124"/>
        <w:gridCol w:w="1585"/>
        <w:gridCol w:w="1633"/>
      </w:tblGrid>
      <w:tr>
        <w:trPr>
          <w:trHeight w:val="511" w:hRule="atLeast"/>
        </w:trPr>
        <w:tc>
          <w:tcPr>
            <w:tcW w:w="3578" w:type="dxa"/>
          </w:tcPr>
          <w:p>
            <w:pPr>
              <w:pStyle w:val="TableParagraph"/>
              <w:rPr>
                <w:sz w:val="18"/>
              </w:rPr>
            </w:pPr>
          </w:p>
        </w:tc>
        <w:tc>
          <w:tcPr>
            <w:tcW w:w="1124" w:type="dxa"/>
            <w:tcBorders>
              <w:right w:val="single" w:sz="8" w:space="0" w:color="000000"/>
            </w:tcBorders>
          </w:tcPr>
          <w:p>
            <w:pPr>
              <w:pStyle w:val="TableParagraph"/>
              <w:spacing w:before="101"/>
              <w:ind w:left="337"/>
              <w:rPr>
                <w:rFonts w:ascii="Arial MT"/>
                <w:sz w:val="18"/>
              </w:rPr>
            </w:pPr>
            <w:r>
              <w:rPr>
                <w:rFonts w:ascii="Arial MT"/>
                <w:spacing w:val="-4"/>
                <w:sz w:val="18"/>
              </w:rPr>
              <w:t>Mean</w:t>
            </w:r>
          </w:p>
        </w:tc>
        <w:tc>
          <w:tcPr>
            <w:tcW w:w="1124" w:type="dxa"/>
            <w:tcBorders>
              <w:left w:val="single" w:sz="8" w:space="0" w:color="000000"/>
              <w:right w:val="single" w:sz="8" w:space="0" w:color="000000"/>
            </w:tcBorders>
          </w:tcPr>
          <w:p>
            <w:pPr>
              <w:pStyle w:val="TableParagraph"/>
              <w:spacing w:before="101"/>
              <w:ind w:left="33"/>
              <w:jc w:val="center"/>
              <w:rPr>
                <w:rFonts w:ascii="Arial MT"/>
                <w:sz w:val="18"/>
              </w:rPr>
            </w:pPr>
            <w:r>
              <w:rPr>
                <w:rFonts w:ascii="Arial MT"/>
                <w:spacing w:val="-10"/>
                <w:sz w:val="18"/>
              </w:rPr>
              <w:t>N</w:t>
            </w:r>
          </w:p>
        </w:tc>
        <w:tc>
          <w:tcPr>
            <w:tcW w:w="1585" w:type="dxa"/>
            <w:tcBorders>
              <w:left w:val="single" w:sz="8" w:space="0" w:color="000000"/>
              <w:right w:val="single" w:sz="8" w:space="0" w:color="000000"/>
            </w:tcBorders>
          </w:tcPr>
          <w:p>
            <w:pPr>
              <w:pStyle w:val="TableParagraph"/>
              <w:spacing w:before="101"/>
              <w:ind w:left="238"/>
              <w:rPr>
                <w:rFonts w:ascii="Arial MT"/>
                <w:sz w:val="18"/>
              </w:rPr>
            </w:pPr>
            <w:r>
              <w:rPr>
                <w:rFonts w:ascii="Arial MT"/>
                <w:sz w:val="18"/>
              </w:rPr>
              <w:t>Std. </w:t>
            </w:r>
            <w:r>
              <w:rPr>
                <w:rFonts w:ascii="Arial MT"/>
                <w:spacing w:val="-2"/>
                <w:sz w:val="18"/>
              </w:rPr>
              <w:t>Deviation</w:t>
            </w:r>
          </w:p>
        </w:tc>
        <w:tc>
          <w:tcPr>
            <w:tcW w:w="1633" w:type="dxa"/>
            <w:tcBorders>
              <w:left w:val="single" w:sz="8" w:space="0" w:color="000000"/>
            </w:tcBorders>
          </w:tcPr>
          <w:p>
            <w:pPr>
              <w:pStyle w:val="TableParagraph"/>
              <w:spacing w:before="101"/>
              <w:ind w:left="185"/>
              <w:rPr>
                <w:rFonts w:ascii="Arial MT"/>
                <w:sz w:val="18"/>
              </w:rPr>
            </w:pPr>
            <w:r>
              <w:rPr>
                <w:rFonts w:ascii="Arial MT"/>
                <w:sz w:val="18"/>
              </w:rPr>
              <w:t>Std.</w:t>
            </w:r>
            <w:r>
              <w:rPr>
                <w:rFonts w:ascii="Arial MT"/>
                <w:spacing w:val="-4"/>
                <w:sz w:val="18"/>
              </w:rPr>
              <w:t> </w:t>
            </w:r>
            <w:r>
              <w:rPr>
                <w:rFonts w:ascii="Arial MT"/>
                <w:sz w:val="18"/>
              </w:rPr>
              <w:t>Error </w:t>
            </w:r>
            <w:r>
              <w:rPr>
                <w:rFonts w:ascii="Arial MT"/>
                <w:spacing w:val="-4"/>
                <w:sz w:val="18"/>
              </w:rPr>
              <w:t>Mean</w:t>
            </w:r>
          </w:p>
        </w:tc>
      </w:tr>
      <w:tr>
        <w:trPr>
          <w:trHeight w:val="351" w:hRule="atLeast"/>
        </w:trPr>
        <w:tc>
          <w:tcPr>
            <w:tcW w:w="3578" w:type="dxa"/>
            <w:tcBorders>
              <w:bottom w:val="nil"/>
            </w:tcBorders>
          </w:tcPr>
          <w:p>
            <w:pPr>
              <w:pStyle w:val="TableParagraph"/>
              <w:spacing w:before="106"/>
              <w:ind w:right="505"/>
              <w:jc w:val="right"/>
              <w:rPr>
                <w:rFonts w:ascii="Arial MT"/>
                <w:sz w:val="18"/>
              </w:rPr>
            </w:pPr>
            <w:r>
              <w:rPr>
                <w:rFonts w:ascii="Arial MT"/>
                <w:spacing w:val="-2"/>
                <w:sz w:val="18"/>
              </w:rPr>
              <w:t>pretest_scores_in_English</w:t>
            </w:r>
          </w:p>
        </w:tc>
        <w:tc>
          <w:tcPr>
            <w:tcW w:w="1124" w:type="dxa"/>
            <w:tcBorders>
              <w:bottom w:val="nil"/>
              <w:right w:val="single" w:sz="8" w:space="0" w:color="000000"/>
            </w:tcBorders>
          </w:tcPr>
          <w:p>
            <w:pPr>
              <w:pStyle w:val="TableParagraph"/>
              <w:spacing w:before="106"/>
              <w:ind w:right="36"/>
              <w:jc w:val="right"/>
              <w:rPr>
                <w:rFonts w:ascii="Arial MT"/>
                <w:sz w:val="18"/>
              </w:rPr>
            </w:pPr>
            <w:r>
              <w:rPr>
                <w:rFonts w:ascii="Arial MT"/>
                <w:spacing w:val="-2"/>
                <w:sz w:val="18"/>
              </w:rPr>
              <w:t>20.1481</w:t>
            </w:r>
          </w:p>
        </w:tc>
        <w:tc>
          <w:tcPr>
            <w:tcW w:w="1124" w:type="dxa"/>
            <w:tcBorders>
              <w:left w:val="single" w:sz="8" w:space="0" w:color="000000"/>
              <w:bottom w:val="nil"/>
              <w:right w:val="single" w:sz="8" w:space="0" w:color="000000"/>
            </w:tcBorders>
          </w:tcPr>
          <w:p>
            <w:pPr>
              <w:pStyle w:val="TableParagraph"/>
              <w:spacing w:before="106"/>
              <w:ind w:right="42"/>
              <w:jc w:val="right"/>
              <w:rPr>
                <w:rFonts w:ascii="Arial MT"/>
                <w:sz w:val="18"/>
              </w:rPr>
            </w:pPr>
            <w:r>
              <w:rPr>
                <w:rFonts w:ascii="Arial MT"/>
                <w:spacing w:val="-5"/>
                <w:sz w:val="18"/>
              </w:rPr>
              <w:t>27</w:t>
            </w:r>
          </w:p>
        </w:tc>
        <w:tc>
          <w:tcPr>
            <w:tcW w:w="1585" w:type="dxa"/>
            <w:tcBorders>
              <w:left w:val="single" w:sz="8" w:space="0" w:color="000000"/>
              <w:bottom w:val="nil"/>
              <w:right w:val="single" w:sz="8" w:space="0" w:color="000000"/>
            </w:tcBorders>
          </w:tcPr>
          <w:p>
            <w:pPr>
              <w:pStyle w:val="TableParagraph"/>
              <w:spacing w:before="106"/>
              <w:ind w:right="38"/>
              <w:jc w:val="right"/>
              <w:rPr>
                <w:rFonts w:ascii="Arial MT"/>
                <w:sz w:val="18"/>
              </w:rPr>
            </w:pPr>
            <w:r>
              <w:rPr>
                <w:rFonts w:ascii="Arial MT"/>
                <w:spacing w:val="-2"/>
                <w:sz w:val="18"/>
              </w:rPr>
              <w:t>2.24814</w:t>
            </w:r>
          </w:p>
        </w:tc>
        <w:tc>
          <w:tcPr>
            <w:tcW w:w="1633" w:type="dxa"/>
            <w:tcBorders>
              <w:left w:val="single" w:sz="8" w:space="0" w:color="000000"/>
              <w:bottom w:val="nil"/>
            </w:tcBorders>
          </w:tcPr>
          <w:p>
            <w:pPr>
              <w:pStyle w:val="TableParagraph"/>
              <w:spacing w:before="106"/>
              <w:ind w:right="29"/>
              <w:jc w:val="right"/>
              <w:rPr>
                <w:rFonts w:ascii="Arial MT"/>
                <w:sz w:val="18"/>
              </w:rPr>
            </w:pPr>
            <w:r>
              <w:rPr>
                <w:rFonts w:ascii="Arial MT"/>
                <w:spacing w:val="-2"/>
                <w:sz w:val="18"/>
              </w:rPr>
              <w:t>.43265</w:t>
            </w:r>
          </w:p>
        </w:tc>
      </w:tr>
      <w:tr>
        <w:trPr>
          <w:trHeight w:val="278" w:hRule="atLeast"/>
        </w:trPr>
        <w:tc>
          <w:tcPr>
            <w:tcW w:w="3578" w:type="dxa"/>
            <w:tcBorders>
              <w:top w:val="nil"/>
              <w:bottom w:val="nil"/>
            </w:tcBorders>
          </w:tcPr>
          <w:p>
            <w:pPr>
              <w:pStyle w:val="TableParagraph"/>
              <w:spacing w:before="33"/>
              <w:ind w:left="78"/>
              <w:rPr>
                <w:rFonts w:ascii="Arial MT"/>
                <w:sz w:val="18"/>
              </w:rPr>
            </w:pPr>
            <w:r>
              <w:rPr>
                <w:rFonts w:ascii="Arial MT"/>
                <w:sz w:val="18"/>
              </w:rPr>
              <w:t>Pair</w:t>
            </w:r>
            <w:r>
              <w:rPr>
                <w:rFonts w:ascii="Arial MT"/>
                <w:spacing w:val="1"/>
                <w:sz w:val="18"/>
              </w:rPr>
              <w:t> </w:t>
            </w:r>
            <w:r>
              <w:rPr>
                <w:rFonts w:ascii="Arial MT"/>
                <w:spacing w:val="-10"/>
                <w:sz w:val="18"/>
              </w:rPr>
              <w:t>1</w:t>
            </w:r>
          </w:p>
        </w:tc>
        <w:tc>
          <w:tcPr>
            <w:tcW w:w="1124" w:type="dxa"/>
            <w:tcBorders>
              <w:top w:val="nil"/>
              <w:bottom w:val="nil"/>
              <w:right w:val="single" w:sz="8" w:space="0" w:color="000000"/>
            </w:tcBorders>
          </w:tcPr>
          <w:p>
            <w:pPr>
              <w:pStyle w:val="TableParagraph"/>
              <w:rPr>
                <w:sz w:val="18"/>
              </w:rPr>
            </w:pPr>
          </w:p>
        </w:tc>
        <w:tc>
          <w:tcPr>
            <w:tcW w:w="1124" w:type="dxa"/>
            <w:tcBorders>
              <w:top w:val="nil"/>
              <w:left w:val="single" w:sz="8" w:space="0" w:color="000000"/>
              <w:bottom w:val="nil"/>
              <w:right w:val="single" w:sz="8" w:space="0" w:color="000000"/>
            </w:tcBorders>
          </w:tcPr>
          <w:p>
            <w:pPr>
              <w:pStyle w:val="TableParagraph"/>
              <w:rPr>
                <w:sz w:val="18"/>
              </w:rPr>
            </w:pPr>
          </w:p>
        </w:tc>
        <w:tc>
          <w:tcPr>
            <w:tcW w:w="1585" w:type="dxa"/>
            <w:tcBorders>
              <w:top w:val="nil"/>
              <w:left w:val="single" w:sz="8" w:space="0" w:color="000000"/>
              <w:bottom w:val="nil"/>
              <w:right w:val="single" w:sz="8" w:space="0" w:color="000000"/>
            </w:tcBorders>
          </w:tcPr>
          <w:p>
            <w:pPr>
              <w:pStyle w:val="TableParagraph"/>
              <w:rPr>
                <w:sz w:val="18"/>
              </w:rPr>
            </w:pPr>
          </w:p>
        </w:tc>
        <w:tc>
          <w:tcPr>
            <w:tcW w:w="1633" w:type="dxa"/>
            <w:tcBorders>
              <w:top w:val="nil"/>
              <w:left w:val="single" w:sz="8" w:space="0" w:color="000000"/>
              <w:bottom w:val="nil"/>
            </w:tcBorders>
          </w:tcPr>
          <w:p>
            <w:pPr>
              <w:pStyle w:val="TableParagraph"/>
              <w:rPr>
                <w:sz w:val="18"/>
              </w:rPr>
            </w:pPr>
          </w:p>
        </w:tc>
      </w:tr>
      <w:tr>
        <w:trPr>
          <w:trHeight w:val="448" w:hRule="atLeast"/>
        </w:trPr>
        <w:tc>
          <w:tcPr>
            <w:tcW w:w="3578" w:type="dxa"/>
            <w:tcBorders>
              <w:top w:val="nil"/>
            </w:tcBorders>
          </w:tcPr>
          <w:p>
            <w:pPr>
              <w:pStyle w:val="TableParagraph"/>
              <w:spacing w:before="33"/>
              <w:ind w:right="428"/>
              <w:jc w:val="right"/>
              <w:rPr>
                <w:rFonts w:ascii="Arial MT"/>
                <w:sz w:val="18"/>
              </w:rPr>
            </w:pPr>
            <w:r>
              <w:rPr>
                <w:rFonts w:ascii="Arial MT"/>
                <w:spacing w:val="-2"/>
                <w:sz w:val="18"/>
              </w:rPr>
              <w:t>posttest_scores_in_English</w:t>
            </w:r>
          </w:p>
        </w:tc>
        <w:tc>
          <w:tcPr>
            <w:tcW w:w="1124" w:type="dxa"/>
            <w:tcBorders>
              <w:top w:val="nil"/>
              <w:right w:val="single" w:sz="8" w:space="0" w:color="000000"/>
            </w:tcBorders>
          </w:tcPr>
          <w:p>
            <w:pPr>
              <w:pStyle w:val="TableParagraph"/>
              <w:spacing w:before="33"/>
              <w:ind w:right="36"/>
              <w:jc w:val="right"/>
              <w:rPr>
                <w:rFonts w:ascii="Arial MT"/>
                <w:sz w:val="18"/>
              </w:rPr>
            </w:pPr>
            <w:r>
              <w:rPr>
                <w:rFonts w:ascii="Arial MT"/>
                <w:spacing w:val="-2"/>
                <w:sz w:val="18"/>
              </w:rPr>
              <w:t>26.1111</w:t>
            </w:r>
          </w:p>
        </w:tc>
        <w:tc>
          <w:tcPr>
            <w:tcW w:w="1124" w:type="dxa"/>
            <w:tcBorders>
              <w:top w:val="nil"/>
              <w:left w:val="single" w:sz="8" w:space="0" w:color="000000"/>
              <w:right w:val="single" w:sz="8" w:space="0" w:color="000000"/>
            </w:tcBorders>
          </w:tcPr>
          <w:p>
            <w:pPr>
              <w:pStyle w:val="TableParagraph"/>
              <w:spacing w:before="33"/>
              <w:ind w:right="42"/>
              <w:jc w:val="right"/>
              <w:rPr>
                <w:rFonts w:ascii="Arial MT"/>
                <w:sz w:val="18"/>
              </w:rPr>
            </w:pPr>
            <w:r>
              <w:rPr>
                <w:rFonts w:ascii="Arial MT"/>
                <w:spacing w:val="-5"/>
                <w:sz w:val="18"/>
              </w:rPr>
              <w:t>27</w:t>
            </w:r>
          </w:p>
        </w:tc>
        <w:tc>
          <w:tcPr>
            <w:tcW w:w="1585" w:type="dxa"/>
            <w:tcBorders>
              <w:top w:val="nil"/>
              <w:left w:val="single" w:sz="8" w:space="0" w:color="000000"/>
              <w:right w:val="single" w:sz="8" w:space="0" w:color="000000"/>
            </w:tcBorders>
          </w:tcPr>
          <w:p>
            <w:pPr>
              <w:pStyle w:val="TableParagraph"/>
              <w:spacing w:before="33"/>
              <w:ind w:right="38"/>
              <w:jc w:val="right"/>
              <w:rPr>
                <w:rFonts w:ascii="Arial MT"/>
                <w:sz w:val="18"/>
              </w:rPr>
            </w:pPr>
            <w:r>
              <w:rPr>
                <w:rFonts w:ascii="Arial MT"/>
                <w:spacing w:val="-2"/>
                <w:sz w:val="18"/>
              </w:rPr>
              <w:t>3.44555</w:t>
            </w:r>
          </w:p>
        </w:tc>
        <w:tc>
          <w:tcPr>
            <w:tcW w:w="1633" w:type="dxa"/>
            <w:tcBorders>
              <w:top w:val="nil"/>
              <w:left w:val="single" w:sz="8" w:space="0" w:color="000000"/>
            </w:tcBorders>
          </w:tcPr>
          <w:p>
            <w:pPr>
              <w:pStyle w:val="TableParagraph"/>
              <w:spacing w:before="33"/>
              <w:ind w:right="29"/>
              <w:jc w:val="right"/>
              <w:rPr>
                <w:rFonts w:ascii="Arial MT"/>
                <w:sz w:val="18"/>
              </w:rPr>
            </w:pPr>
            <w:r>
              <w:rPr>
                <w:rFonts w:ascii="Arial MT"/>
                <w:spacing w:val="-2"/>
                <w:sz w:val="18"/>
              </w:rPr>
              <w:t>.66310</w:t>
            </w:r>
          </w:p>
        </w:tc>
      </w:tr>
    </w:tbl>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ind w:left="0"/>
        <w:rPr>
          <w:rFonts w:ascii="Arial"/>
          <w:b/>
          <w:sz w:val="18"/>
        </w:rPr>
      </w:pPr>
    </w:p>
    <w:p>
      <w:pPr>
        <w:pStyle w:val="BodyText"/>
        <w:spacing w:before="59"/>
        <w:ind w:left="0"/>
        <w:rPr>
          <w:rFonts w:ascii="Arial"/>
          <w:b/>
          <w:sz w:val="18"/>
        </w:rPr>
      </w:pPr>
    </w:p>
    <w:p>
      <w:pPr>
        <w:spacing w:before="0"/>
        <w:ind w:left="3338" w:right="0" w:firstLine="0"/>
        <w:jc w:val="left"/>
        <w:rPr>
          <w:rFonts w:ascii="Arial"/>
          <w:b/>
          <w:sz w:val="18"/>
        </w:rPr>
      </w:pPr>
      <w:r>
        <w:rPr>
          <w:rFonts w:ascii="Arial"/>
          <w:b/>
          <w:sz w:val="18"/>
        </w:rPr>
        <w:t>Paired</w:t>
      </w:r>
      <w:r>
        <w:rPr>
          <w:rFonts w:ascii="Arial"/>
          <w:b/>
          <w:spacing w:val="-6"/>
          <w:sz w:val="18"/>
        </w:rPr>
        <w:t> </w:t>
      </w:r>
      <w:r>
        <w:rPr>
          <w:rFonts w:ascii="Arial"/>
          <w:b/>
          <w:sz w:val="18"/>
        </w:rPr>
        <w:t>Samples</w:t>
      </w:r>
      <w:r>
        <w:rPr>
          <w:rFonts w:ascii="Arial"/>
          <w:b/>
          <w:spacing w:val="-2"/>
          <w:sz w:val="18"/>
        </w:rPr>
        <w:t> Correlations</w:t>
      </w:r>
    </w:p>
    <w:p>
      <w:pPr>
        <w:pStyle w:val="BodyText"/>
        <w:spacing w:before="11"/>
        <w:ind w:left="0"/>
        <w:rPr>
          <w:rFonts w:ascii="Arial"/>
          <w:b/>
          <w:sz w:val="17"/>
        </w:rPr>
      </w:pPr>
    </w:p>
    <w:tbl>
      <w:tblPr>
        <w:tblW w:w="0" w:type="auto"/>
        <w:jc w:val="left"/>
        <w:tblInd w:w="100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735"/>
        <w:gridCol w:w="2843"/>
        <w:gridCol w:w="1124"/>
        <w:gridCol w:w="1345"/>
        <w:gridCol w:w="1124"/>
      </w:tblGrid>
      <w:tr>
        <w:trPr>
          <w:trHeight w:val="516" w:hRule="atLeast"/>
        </w:trPr>
        <w:tc>
          <w:tcPr>
            <w:tcW w:w="3578" w:type="dxa"/>
            <w:gridSpan w:val="2"/>
          </w:tcPr>
          <w:p>
            <w:pPr>
              <w:pStyle w:val="TableParagraph"/>
              <w:rPr>
                <w:sz w:val="18"/>
              </w:rPr>
            </w:pPr>
          </w:p>
        </w:tc>
        <w:tc>
          <w:tcPr>
            <w:tcW w:w="1124" w:type="dxa"/>
            <w:tcBorders>
              <w:right w:val="single" w:sz="8" w:space="0" w:color="000000"/>
            </w:tcBorders>
          </w:tcPr>
          <w:p>
            <w:pPr>
              <w:pStyle w:val="TableParagraph"/>
              <w:spacing w:before="106"/>
              <w:ind w:left="35" w:right="4"/>
              <w:jc w:val="center"/>
              <w:rPr>
                <w:rFonts w:ascii="Arial MT"/>
                <w:sz w:val="18"/>
              </w:rPr>
            </w:pPr>
            <w:r>
              <w:rPr>
                <w:rFonts w:ascii="Arial MT"/>
                <w:spacing w:val="-10"/>
                <w:sz w:val="18"/>
              </w:rPr>
              <w:t>N</w:t>
            </w:r>
          </w:p>
        </w:tc>
        <w:tc>
          <w:tcPr>
            <w:tcW w:w="1345" w:type="dxa"/>
            <w:tcBorders>
              <w:left w:val="single" w:sz="8" w:space="0" w:color="000000"/>
              <w:right w:val="single" w:sz="8" w:space="0" w:color="000000"/>
            </w:tcBorders>
          </w:tcPr>
          <w:p>
            <w:pPr>
              <w:pStyle w:val="TableParagraph"/>
              <w:spacing w:before="106"/>
              <w:ind w:left="238"/>
              <w:rPr>
                <w:rFonts w:ascii="Arial MT"/>
                <w:sz w:val="18"/>
              </w:rPr>
            </w:pPr>
            <w:r>
              <w:rPr>
                <w:rFonts w:ascii="Arial MT"/>
                <w:spacing w:val="-2"/>
                <w:sz w:val="18"/>
              </w:rPr>
              <w:t>Correlation</w:t>
            </w:r>
          </w:p>
        </w:tc>
        <w:tc>
          <w:tcPr>
            <w:tcW w:w="1124" w:type="dxa"/>
            <w:tcBorders>
              <w:left w:val="single" w:sz="8" w:space="0" w:color="000000"/>
            </w:tcBorders>
          </w:tcPr>
          <w:p>
            <w:pPr>
              <w:pStyle w:val="TableParagraph"/>
              <w:spacing w:before="106"/>
              <w:ind w:left="35"/>
              <w:jc w:val="center"/>
              <w:rPr>
                <w:rFonts w:ascii="Arial MT"/>
                <w:sz w:val="18"/>
              </w:rPr>
            </w:pPr>
            <w:r>
              <w:rPr>
                <w:rFonts w:ascii="Arial MT"/>
                <w:spacing w:val="-4"/>
                <w:sz w:val="18"/>
              </w:rPr>
              <w:t>Sig.</w:t>
            </w:r>
          </w:p>
        </w:tc>
      </w:tr>
      <w:tr>
        <w:trPr>
          <w:trHeight w:val="838" w:hRule="atLeast"/>
        </w:trPr>
        <w:tc>
          <w:tcPr>
            <w:tcW w:w="735" w:type="dxa"/>
            <w:tcBorders>
              <w:right w:val="nil"/>
            </w:tcBorders>
          </w:tcPr>
          <w:p>
            <w:pPr>
              <w:pStyle w:val="TableParagraph"/>
              <w:spacing w:before="57"/>
              <w:rPr>
                <w:rFonts w:ascii="Arial"/>
                <w:b/>
                <w:sz w:val="18"/>
              </w:rPr>
            </w:pPr>
          </w:p>
          <w:p>
            <w:pPr>
              <w:pStyle w:val="TableParagraph"/>
              <w:ind w:left="78"/>
              <w:rPr>
                <w:rFonts w:ascii="Arial MT"/>
                <w:sz w:val="18"/>
              </w:rPr>
            </w:pPr>
            <w:r>
              <w:rPr>
                <w:rFonts w:ascii="Arial MT"/>
                <w:sz w:val="18"/>
              </w:rPr>
              <w:t>Pair</w:t>
            </w:r>
            <w:r>
              <w:rPr>
                <w:rFonts w:ascii="Arial MT"/>
                <w:spacing w:val="1"/>
                <w:sz w:val="18"/>
              </w:rPr>
              <w:t> </w:t>
            </w:r>
            <w:r>
              <w:rPr>
                <w:rFonts w:ascii="Arial MT"/>
                <w:spacing w:val="-10"/>
                <w:sz w:val="18"/>
              </w:rPr>
              <w:t>1</w:t>
            </w:r>
          </w:p>
        </w:tc>
        <w:tc>
          <w:tcPr>
            <w:tcW w:w="2843" w:type="dxa"/>
            <w:tcBorders>
              <w:left w:val="nil"/>
            </w:tcBorders>
          </w:tcPr>
          <w:p>
            <w:pPr>
              <w:pStyle w:val="TableParagraph"/>
              <w:spacing w:line="372" w:lineRule="auto" w:before="101"/>
              <w:ind w:left="196" w:right="336"/>
              <w:rPr>
                <w:rFonts w:ascii="Arial MT"/>
                <w:sz w:val="18"/>
              </w:rPr>
            </w:pPr>
            <w:r>
              <w:rPr>
                <w:rFonts w:ascii="Arial MT"/>
                <w:sz w:val="18"/>
              </w:rPr>
              <w:t>pretest_scores_in_English</w:t>
            </w:r>
            <w:r>
              <w:rPr>
                <w:rFonts w:ascii="Arial MT"/>
                <w:spacing w:val="-13"/>
                <w:sz w:val="18"/>
              </w:rPr>
              <w:t> </w:t>
            </w:r>
            <w:r>
              <w:rPr>
                <w:rFonts w:ascii="Arial MT"/>
                <w:sz w:val="18"/>
              </w:rPr>
              <w:t>&amp; </w:t>
            </w:r>
            <w:r>
              <w:rPr>
                <w:rFonts w:ascii="Arial MT"/>
                <w:spacing w:val="-2"/>
                <w:sz w:val="18"/>
              </w:rPr>
              <w:t>posttest_scores_in_English</w:t>
            </w:r>
          </w:p>
        </w:tc>
        <w:tc>
          <w:tcPr>
            <w:tcW w:w="1124" w:type="dxa"/>
            <w:tcBorders>
              <w:right w:val="single" w:sz="8" w:space="0" w:color="000000"/>
            </w:tcBorders>
          </w:tcPr>
          <w:p>
            <w:pPr>
              <w:pStyle w:val="TableParagraph"/>
              <w:spacing w:before="57"/>
              <w:rPr>
                <w:rFonts w:ascii="Arial"/>
                <w:b/>
                <w:sz w:val="18"/>
              </w:rPr>
            </w:pPr>
          </w:p>
          <w:p>
            <w:pPr>
              <w:pStyle w:val="TableParagraph"/>
              <w:ind w:right="41"/>
              <w:jc w:val="right"/>
              <w:rPr>
                <w:rFonts w:ascii="Arial MT"/>
                <w:sz w:val="18"/>
              </w:rPr>
            </w:pPr>
            <w:r>
              <w:rPr>
                <w:rFonts w:ascii="Arial MT"/>
                <w:spacing w:val="-5"/>
                <w:sz w:val="18"/>
              </w:rPr>
              <w:t>27</w:t>
            </w:r>
          </w:p>
        </w:tc>
        <w:tc>
          <w:tcPr>
            <w:tcW w:w="1345" w:type="dxa"/>
            <w:tcBorders>
              <w:left w:val="single" w:sz="8" w:space="0" w:color="000000"/>
              <w:right w:val="single" w:sz="8" w:space="0" w:color="000000"/>
            </w:tcBorders>
          </w:tcPr>
          <w:p>
            <w:pPr>
              <w:pStyle w:val="TableParagraph"/>
              <w:spacing w:before="57"/>
              <w:rPr>
                <w:rFonts w:ascii="Arial"/>
                <w:b/>
                <w:sz w:val="18"/>
              </w:rPr>
            </w:pPr>
          </w:p>
          <w:p>
            <w:pPr>
              <w:pStyle w:val="TableParagraph"/>
              <w:ind w:right="38"/>
              <w:jc w:val="right"/>
              <w:rPr>
                <w:rFonts w:ascii="Arial MT"/>
                <w:sz w:val="18"/>
              </w:rPr>
            </w:pPr>
            <w:r>
              <w:rPr>
                <w:rFonts w:ascii="Arial MT"/>
                <w:spacing w:val="-4"/>
                <w:sz w:val="18"/>
              </w:rPr>
              <w:t>.236</w:t>
            </w:r>
          </w:p>
        </w:tc>
        <w:tc>
          <w:tcPr>
            <w:tcW w:w="1124" w:type="dxa"/>
            <w:tcBorders>
              <w:left w:val="single" w:sz="8" w:space="0" w:color="000000"/>
            </w:tcBorders>
          </w:tcPr>
          <w:p>
            <w:pPr>
              <w:pStyle w:val="TableParagraph"/>
              <w:spacing w:before="57"/>
              <w:rPr>
                <w:rFonts w:ascii="Arial"/>
                <w:b/>
                <w:sz w:val="18"/>
              </w:rPr>
            </w:pPr>
          </w:p>
          <w:p>
            <w:pPr>
              <w:pStyle w:val="TableParagraph"/>
              <w:ind w:left="699"/>
              <w:rPr>
                <w:rFonts w:ascii="Arial MT"/>
                <w:sz w:val="18"/>
              </w:rPr>
            </w:pPr>
            <w:r>
              <w:rPr>
                <w:rFonts w:ascii="Arial MT"/>
                <w:spacing w:val="-4"/>
                <w:sz w:val="18"/>
              </w:rPr>
              <w:t>.236</w:t>
            </w:r>
          </w:p>
        </w:tc>
      </w:tr>
    </w:tbl>
    <w:p>
      <w:pPr>
        <w:spacing w:after="0"/>
        <w:rPr>
          <w:rFonts w:ascii="Arial MT"/>
          <w:sz w:val="18"/>
        </w:rPr>
        <w:sectPr>
          <w:pgSz w:w="12240" w:h="15840"/>
          <w:pgMar w:header="0" w:footer="1012" w:top="1080" w:bottom="1200" w:left="820" w:right="460"/>
        </w:sectPr>
      </w:pPr>
    </w:p>
    <w:p>
      <w:pPr>
        <w:spacing w:before="28"/>
        <w:ind w:left="980" w:right="0" w:firstLine="0"/>
        <w:jc w:val="left"/>
        <w:rPr>
          <w:rFonts w:ascii="Calibri"/>
          <w:b/>
          <w:sz w:val="24"/>
        </w:rPr>
      </w:pPr>
      <w:r>
        <w:rPr>
          <w:rFonts w:ascii="Calibri"/>
          <w:b/>
          <w:sz w:val="24"/>
        </w:rPr>
        <w:t>Differences</w:t>
      </w:r>
      <w:r>
        <w:rPr>
          <w:rFonts w:ascii="Calibri"/>
          <w:b/>
          <w:spacing w:val="-4"/>
          <w:sz w:val="24"/>
        </w:rPr>
        <w:t> </w:t>
      </w:r>
      <w:r>
        <w:rPr>
          <w:rFonts w:ascii="Calibri"/>
          <w:b/>
          <w:sz w:val="24"/>
        </w:rPr>
        <w:t>between</w:t>
      </w:r>
      <w:r>
        <w:rPr>
          <w:rFonts w:ascii="Calibri"/>
          <w:b/>
          <w:spacing w:val="-2"/>
          <w:sz w:val="24"/>
        </w:rPr>
        <w:t> </w:t>
      </w:r>
      <w:r>
        <w:rPr>
          <w:rFonts w:ascii="Calibri"/>
          <w:b/>
          <w:sz w:val="24"/>
        </w:rPr>
        <w:t>pre-test</w:t>
      </w:r>
      <w:r>
        <w:rPr>
          <w:rFonts w:ascii="Calibri"/>
          <w:b/>
          <w:spacing w:val="-5"/>
          <w:sz w:val="24"/>
        </w:rPr>
        <w:t> </w:t>
      </w:r>
      <w:r>
        <w:rPr>
          <w:rFonts w:ascii="Calibri"/>
          <w:b/>
          <w:sz w:val="24"/>
        </w:rPr>
        <w:t>and</w:t>
      </w:r>
      <w:r>
        <w:rPr>
          <w:rFonts w:ascii="Calibri"/>
          <w:b/>
          <w:spacing w:val="-3"/>
          <w:sz w:val="24"/>
        </w:rPr>
        <w:t> </w:t>
      </w:r>
      <w:r>
        <w:rPr>
          <w:rFonts w:ascii="Calibri"/>
          <w:b/>
          <w:sz w:val="24"/>
        </w:rPr>
        <w:t>post</w:t>
      </w:r>
      <w:r>
        <w:rPr>
          <w:rFonts w:ascii="Calibri"/>
          <w:b/>
          <w:spacing w:val="-5"/>
          <w:sz w:val="24"/>
        </w:rPr>
        <w:t> </w:t>
      </w:r>
      <w:r>
        <w:rPr>
          <w:rFonts w:ascii="Calibri"/>
          <w:b/>
          <w:spacing w:val="-4"/>
          <w:sz w:val="24"/>
        </w:rPr>
        <w:t>test</w:t>
      </w:r>
    </w:p>
    <w:p>
      <w:pPr>
        <w:pStyle w:val="BodyText"/>
        <w:spacing w:before="4"/>
        <w:ind w:left="0"/>
        <w:rPr>
          <w:rFonts w:ascii="Calibri"/>
          <w:b/>
          <w:sz w:val="16"/>
        </w:rPr>
      </w:pPr>
    </w:p>
    <w:tbl>
      <w:tblPr>
        <w:tblW w:w="0" w:type="auto"/>
        <w:jc w:val="left"/>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514"/>
        <w:gridCol w:w="984"/>
        <w:gridCol w:w="999"/>
        <w:gridCol w:w="1047"/>
        <w:gridCol w:w="634"/>
        <w:gridCol w:w="1432"/>
        <w:gridCol w:w="1042"/>
        <w:gridCol w:w="975"/>
      </w:tblGrid>
      <w:tr>
        <w:trPr>
          <w:trHeight w:val="998" w:hRule="atLeast"/>
        </w:trPr>
        <w:tc>
          <w:tcPr>
            <w:tcW w:w="1239" w:type="dxa"/>
          </w:tcPr>
          <w:p>
            <w:pPr>
              <w:pStyle w:val="TableParagraph"/>
              <w:spacing w:before="107"/>
              <w:ind w:left="110"/>
              <w:rPr>
                <w:rFonts w:ascii="Calibri"/>
                <w:b/>
                <w:sz w:val="24"/>
              </w:rPr>
            </w:pPr>
            <w:r>
              <w:rPr>
                <w:rFonts w:ascii="Calibri"/>
                <w:b/>
                <w:spacing w:val="-2"/>
                <w:sz w:val="24"/>
              </w:rPr>
              <w:t>Variables</w:t>
            </w:r>
          </w:p>
        </w:tc>
        <w:tc>
          <w:tcPr>
            <w:tcW w:w="514" w:type="dxa"/>
          </w:tcPr>
          <w:p>
            <w:pPr>
              <w:pStyle w:val="TableParagraph"/>
              <w:spacing w:before="107"/>
              <w:ind w:right="133"/>
              <w:jc w:val="center"/>
              <w:rPr>
                <w:rFonts w:ascii="Calibri"/>
                <w:b/>
                <w:sz w:val="24"/>
              </w:rPr>
            </w:pPr>
            <w:r>
              <w:rPr>
                <w:rFonts w:ascii="Calibri"/>
                <w:b/>
                <w:spacing w:val="-10"/>
                <w:sz w:val="24"/>
              </w:rPr>
              <w:t>N</w:t>
            </w:r>
          </w:p>
        </w:tc>
        <w:tc>
          <w:tcPr>
            <w:tcW w:w="984" w:type="dxa"/>
          </w:tcPr>
          <w:p>
            <w:pPr>
              <w:pStyle w:val="TableParagraph"/>
              <w:spacing w:before="107"/>
              <w:ind w:left="105"/>
              <w:rPr>
                <w:rFonts w:ascii="Calibri"/>
                <w:b/>
                <w:sz w:val="24"/>
              </w:rPr>
            </w:pPr>
            <w:r>
              <w:rPr>
                <w:rFonts w:ascii="Calibri"/>
                <w:b/>
                <w:spacing w:val="-4"/>
                <w:sz w:val="24"/>
              </w:rPr>
              <w:t>Mean</w:t>
            </w:r>
          </w:p>
        </w:tc>
        <w:tc>
          <w:tcPr>
            <w:tcW w:w="999" w:type="dxa"/>
          </w:tcPr>
          <w:p>
            <w:pPr>
              <w:pStyle w:val="TableParagraph"/>
              <w:spacing w:before="107"/>
              <w:ind w:left="34" w:right="57"/>
              <w:jc w:val="center"/>
              <w:rPr>
                <w:rFonts w:ascii="Calibri"/>
                <w:b/>
                <w:sz w:val="24"/>
              </w:rPr>
            </w:pPr>
            <w:r>
              <w:rPr>
                <w:rFonts w:ascii="Calibri"/>
                <w:b/>
                <w:sz w:val="24"/>
              </w:rPr>
              <w:t>Std</w:t>
            </w:r>
            <w:r>
              <w:rPr>
                <w:rFonts w:ascii="Calibri"/>
                <w:b/>
                <w:spacing w:val="-2"/>
                <w:sz w:val="24"/>
              </w:rPr>
              <w:t> </w:t>
            </w:r>
            <w:r>
              <w:rPr>
                <w:rFonts w:ascii="Calibri"/>
                <w:b/>
                <w:spacing w:val="-5"/>
                <w:sz w:val="24"/>
              </w:rPr>
              <w:t>dev</w:t>
            </w:r>
          </w:p>
        </w:tc>
        <w:tc>
          <w:tcPr>
            <w:tcW w:w="1047" w:type="dxa"/>
          </w:tcPr>
          <w:p>
            <w:pPr>
              <w:pStyle w:val="TableParagraph"/>
              <w:spacing w:before="107"/>
              <w:ind w:right="158"/>
              <w:jc w:val="right"/>
              <w:rPr>
                <w:rFonts w:ascii="Calibri"/>
                <w:b/>
                <w:sz w:val="24"/>
              </w:rPr>
            </w:pPr>
            <w:r>
              <w:rPr>
                <w:rFonts w:ascii="Calibri"/>
                <w:b/>
                <w:spacing w:val="-2"/>
                <w:sz w:val="24"/>
              </w:rPr>
              <w:t>Std.edd</w:t>
            </w:r>
          </w:p>
        </w:tc>
        <w:tc>
          <w:tcPr>
            <w:tcW w:w="634" w:type="dxa"/>
          </w:tcPr>
          <w:p>
            <w:pPr>
              <w:pStyle w:val="TableParagraph"/>
              <w:spacing w:before="107"/>
              <w:ind w:left="105"/>
              <w:rPr>
                <w:rFonts w:ascii="Calibri"/>
                <w:b/>
                <w:sz w:val="24"/>
              </w:rPr>
            </w:pPr>
            <w:r>
              <w:rPr>
                <w:rFonts w:ascii="Calibri"/>
                <w:b/>
                <w:spacing w:val="-5"/>
                <w:sz w:val="24"/>
              </w:rPr>
              <w:t>df</w:t>
            </w:r>
          </w:p>
        </w:tc>
        <w:tc>
          <w:tcPr>
            <w:tcW w:w="1432" w:type="dxa"/>
          </w:tcPr>
          <w:p>
            <w:pPr>
              <w:pStyle w:val="TableParagraph"/>
              <w:spacing w:before="107"/>
              <w:ind w:left="105"/>
              <w:rPr>
                <w:rFonts w:ascii="Calibri"/>
                <w:b/>
                <w:sz w:val="24"/>
              </w:rPr>
            </w:pPr>
            <w:r>
              <w:rPr>
                <w:rFonts w:ascii="Calibri"/>
                <w:b/>
                <w:sz w:val="24"/>
              </w:rPr>
              <w:t>T</w:t>
            </w:r>
            <w:r>
              <w:rPr>
                <w:rFonts w:ascii="Calibri"/>
                <w:b/>
                <w:spacing w:val="-1"/>
                <w:sz w:val="24"/>
              </w:rPr>
              <w:t> </w:t>
            </w:r>
            <w:r>
              <w:rPr>
                <w:rFonts w:ascii="Calibri"/>
                <w:b/>
                <w:spacing w:val="-2"/>
                <w:sz w:val="24"/>
              </w:rPr>
              <w:t>calculated</w:t>
            </w:r>
          </w:p>
        </w:tc>
        <w:tc>
          <w:tcPr>
            <w:tcW w:w="1042" w:type="dxa"/>
          </w:tcPr>
          <w:p>
            <w:pPr>
              <w:pStyle w:val="TableParagraph"/>
              <w:spacing w:before="107"/>
              <w:ind w:left="104"/>
              <w:rPr>
                <w:rFonts w:ascii="Calibri"/>
                <w:b/>
                <w:sz w:val="24"/>
              </w:rPr>
            </w:pPr>
            <w:r>
              <w:rPr>
                <w:rFonts w:ascii="Calibri"/>
                <w:b/>
                <w:spacing w:val="-10"/>
                <w:sz w:val="24"/>
              </w:rPr>
              <w:t>T</w:t>
            </w:r>
          </w:p>
          <w:p>
            <w:pPr>
              <w:pStyle w:val="TableParagraph"/>
              <w:spacing w:before="106"/>
              <w:ind w:left="104"/>
              <w:rPr>
                <w:rFonts w:ascii="Calibri"/>
                <w:b/>
                <w:sz w:val="24"/>
              </w:rPr>
            </w:pPr>
            <w:r>
              <w:rPr>
                <w:rFonts w:ascii="Calibri"/>
                <w:b/>
                <w:spacing w:val="-2"/>
                <w:sz w:val="24"/>
              </w:rPr>
              <w:t>critical</w:t>
            </w:r>
          </w:p>
        </w:tc>
        <w:tc>
          <w:tcPr>
            <w:tcW w:w="975" w:type="dxa"/>
          </w:tcPr>
          <w:p>
            <w:pPr>
              <w:pStyle w:val="TableParagraph"/>
              <w:spacing w:before="107"/>
              <w:ind w:left="108"/>
              <w:rPr>
                <w:rFonts w:ascii="Calibri"/>
                <w:b/>
                <w:sz w:val="24"/>
              </w:rPr>
            </w:pPr>
            <w:r>
              <w:rPr>
                <w:rFonts w:ascii="Calibri"/>
                <w:b/>
                <w:sz w:val="24"/>
              </w:rPr>
              <w:t>P </w:t>
            </w:r>
            <w:r>
              <w:rPr>
                <w:rFonts w:ascii="Calibri"/>
                <w:b/>
                <w:spacing w:val="-2"/>
                <w:sz w:val="24"/>
              </w:rPr>
              <w:t>value</w:t>
            </w:r>
          </w:p>
        </w:tc>
      </w:tr>
      <w:tr>
        <w:trPr>
          <w:trHeight w:val="604" w:hRule="atLeast"/>
        </w:trPr>
        <w:tc>
          <w:tcPr>
            <w:tcW w:w="1239" w:type="dxa"/>
          </w:tcPr>
          <w:p>
            <w:pPr>
              <w:pStyle w:val="TableParagraph"/>
              <w:spacing w:before="112"/>
              <w:ind w:left="110"/>
              <w:rPr>
                <w:rFonts w:ascii="Calibri"/>
                <w:b/>
                <w:sz w:val="24"/>
              </w:rPr>
            </w:pPr>
            <w:r>
              <w:rPr>
                <w:rFonts w:ascii="Calibri"/>
                <w:b/>
                <w:spacing w:val="-2"/>
                <w:sz w:val="24"/>
              </w:rPr>
              <w:t>Pretest</w:t>
            </w:r>
          </w:p>
        </w:tc>
        <w:tc>
          <w:tcPr>
            <w:tcW w:w="514" w:type="dxa"/>
          </w:tcPr>
          <w:p>
            <w:pPr>
              <w:pStyle w:val="TableParagraph"/>
              <w:spacing w:before="112"/>
              <w:ind w:right="51"/>
              <w:jc w:val="center"/>
              <w:rPr>
                <w:rFonts w:ascii="Calibri"/>
                <w:b/>
                <w:sz w:val="24"/>
              </w:rPr>
            </w:pPr>
            <w:r>
              <w:rPr>
                <w:rFonts w:ascii="Calibri"/>
                <w:b/>
                <w:spacing w:val="-5"/>
                <w:sz w:val="24"/>
              </w:rPr>
              <w:t>27</w:t>
            </w:r>
          </w:p>
        </w:tc>
        <w:tc>
          <w:tcPr>
            <w:tcW w:w="984" w:type="dxa"/>
          </w:tcPr>
          <w:p>
            <w:pPr>
              <w:pStyle w:val="TableParagraph"/>
              <w:spacing w:before="147"/>
              <w:ind w:right="150"/>
              <w:jc w:val="right"/>
              <w:rPr>
                <w:rFonts w:ascii="Arial MT"/>
                <w:sz w:val="18"/>
              </w:rPr>
            </w:pPr>
            <w:r>
              <w:rPr>
                <w:rFonts w:ascii="Arial MT"/>
                <w:spacing w:val="-2"/>
                <w:sz w:val="18"/>
              </w:rPr>
              <w:t>20.1481</w:t>
            </w:r>
          </w:p>
        </w:tc>
        <w:tc>
          <w:tcPr>
            <w:tcW w:w="999" w:type="dxa"/>
          </w:tcPr>
          <w:p>
            <w:pPr>
              <w:pStyle w:val="TableParagraph"/>
              <w:spacing w:before="147"/>
              <w:ind w:left="57" w:right="23"/>
              <w:jc w:val="center"/>
              <w:rPr>
                <w:rFonts w:ascii="Arial MT"/>
                <w:sz w:val="18"/>
              </w:rPr>
            </w:pPr>
            <w:r>
              <w:rPr>
                <w:rFonts w:ascii="Arial MT"/>
                <w:spacing w:val="-2"/>
                <w:sz w:val="18"/>
              </w:rPr>
              <w:t>2.24814</w:t>
            </w:r>
          </w:p>
        </w:tc>
        <w:tc>
          <w:tcPr>
            <w:tcW w:w="1047" w:type="dxa"/>
          </w:tcPr>
          <w:p>
            <w:pPr>
              <w:pStyle w:val="TableParagraph"/>
              <w:spacing w:before="147"/>
              <w:ind w:right="151"/>
              <w:jc w:val="right"/>
              <w:rPr>
                <w:rFonts w:ascii="Arial MT"/>
                <w:sz w:val="18"/>
              </w:rPr>
            </w:pPr>
            <w:r>
              <w:rPr>
                <w:rFonts w:ascii="Arial MT"/>
                <w:spacing w:val="-2"/>
                <w:sz w:val="18"/>
              </w:rPr>
              <w:t>.43265</w:t>
            </w:r>
          </w:p>
        </w:tc>
        <w:tc>
          <w:tcPr>
            <w:tcW w:w="634" w:type="dxa"/>
          </w:tcPr>
          <w:p>
            <w:pPr>
              <w:pStyle w:val="TableParagraph"/>
              <w:spacing w:before="112"/>
              <w:ind w:left="105"/>
              <w:rPr>
                <w:rFonts w:ascii="Calibri"/>
                <w:b/>
                <w:sz w:val="24"/>
              </w:rPr>
            </w:pPr>
            <w:r>
              <w:rPr>
                <w:rFonts w:ascii="Calibri"/>
                <w:b/>
                <w:spacing w:val="-5"/>
                <w:sz w:val="24"/>
              </w:rPr>
              <w:t>26</w:t>
            </w:r>
          </w:p>
        </w:tc>
        <w:tc>
          <w:tcPr>
            <w:tcW w:w="1432" w:type="dxa"/>
          </w:tcPr>
          <w:p>
            <w:pPr>
              <w:pStyle w:val="TableParagraph"/>
              <w:spacing w:before="112"/>
              <w:ind w:left="105"/>
              <w:rPr>
                <w:rFonts w:ascii="Calibri"/>
                <w:b/>
                <w:sz w:val="24"/>
              </w:rPr>
            </w:pPr>
            <w:r>
              <w:rPr>
                <w:rFonts w:ascii="Calibri"/>
                <w:b/>
                <w:spacing w:val="-2"/>
                <w:sz w:val="24"/>
              </w:rPr>
              <w:t>8.506</w:t>
            </w:r>
          </w:p>
        </w:tc>
        <w:tc>
          <w:tcPr>
            <w:tcW w:w="1042" w:type="dxa"/>
          </w:tcPr>
          <w:p>
            <w:pPr>
              <w:pStyle w:val="TableParagraph"/>
              <w:spacing w:before="112"/>
              <w:ind w:left="104"/>
              <w:rPr>
                <w:rFonts w:ascii="Calibri"/>
                <w:b/>
                <w:sz w:val="24"/>
              </w:rPr>
            </w:pPr>
            <w:r>
              <w:rPr>
                <w:rFonts w:ascii="Calibri"/>
                <w:b/>
                <w:spacing w:val="-4"/>
                <w:sz w:val="24"/>
              </w:rPr>
              <w:t>1.96</w:t>
            </w:r>
          </w:p>
        </w:tc>
        <w:tc>
          <w:tcPr>
            <w:tcW w:w="975" w:type="dxa"/>
          </w:tcPr>
          <w:p>
            <w:pPr>
              <w:pStyle w:val="TableParagraph"/>
              <w:spacing w:before="112"/>
              <w:ind w:left="108"/>
              <w:rPr>
                <w:rFonts w:ascii="Calibri"/>
                <w:b/>
                <w:sz w:val="24"/>
              </w:rPr>
            </w:pPr>
            <w:r>
              <w:rPr>
                <w:rFonts w:ascii="Calibri"/>
                <w:b/>
                <w:spacing w:val="-2"/>
                <w:sz w:val="24"/>
              </w:rPr>
              <w:t>0.000</w:t>
            </w:r>
          </w:p>
        </w:tc>
      </w:tr>
      <w:tr>
        <w:trPr>
          <w:trHeight w:val="599" w:hRule="atLeast"/>
        </w:trPr>
        <w:tc>
          <w:tcPr>
            <w:tcW w:w="1239" w:type="dxa"/>
          </w:tcPr>
          <w:p>
            <w:pPr>
              <w:pStyle w:val="TableParagraph"/>
              <w:spacing w:before="107"/>
              <w:ind w:left="110"/>
              <w:rPr>
                <w:rFonts w:ascii="Calibri"/>
                <w:b/>
                <w:sz w:val="24"/>
              </w:rPr>
            </w:pPr>
            <w:r>
              <w:rPr>
                <w:rFonts w:ascii="Calibri"/>
                <w:b/>
                <w:sz w:val="24"/>
              </w:rPr>
              <w:t>Post</w:t>
            </w:r>
            <w:r>
              <w:rPr>
                <w:rFonts w:ascii="Calibri"/>
                <w:b/>
                <w:spacing w:val="-3"/>
                <w:sz w:val="24"/>
              </w:rPr>
              <w:t> </w:t>
            </w:r>
            <w:r>
              <w:rPr>
                <w:rFonts w:ascii="Calibri"/>
                <w:b/>
                <w:spacing w:val="-4"/>
                <w:sz w:val="24"/>
              </w:rPr>
              <w:t>test</w:t>
            </w:r>
          </w:p>
        </w:tc>
        <w:tc>
          <w:tcPr>
            <w:tcW w:w="514" w:type="dxa"/>
          </w:tcPr>
          <w:p>
            <w:pPr>
              <w:pStyle w:val="TableParagraph"/>
              <w:spacing w:before="107"/>
              <w:ind w:right="51"/>
              <w:jc w:val="center"/>
              <w:rPr>
                <w:rFonts w:ascii="Calibri"/>
                <w:b/>
                <w:sz w:val="24"/>
              </w:rPr>
            </w:pPr>
            <w:r>
              <w:rPr>
                <w:rFonts w:ascii="Calibri"/>
                <w:b/>
                <w:spacing w:val="-5"/>
                <w:sz w:val="24"/>
              </w:rPr>
              <w:t>27</w:t>
            </w:r>
          </w:p>
        </w:tc>
        <w:tc>
          <w:tcPr>
            <w:tcW w:w="984" w:type="dxa"/>
          </w:tcPr>
          <w:p>
            <w:pPr>
              <w:pStyle w:val="TableParagraph"/>
              <w:spacing w:before="143"/>
              <w:ind w:right="150"/>
              <w:jc w:val="right"/>
              <w:rPr>
                <w:rFonts w:ascii="Arial MT"/>
                <w:sz w:val="18"/>
              </w:rPr>
            </w:pPr>
            <w:r>
              <w:rPr>
                <w:rFonts w:ascii="Arial MT"/>
                <w:spacing w:val="-2"/>
                <w:sz w:val="18"/>
              </w:rPr>
              <w:t>26.1111</w:t>
            </w:r>
          </w:p>
        </w:tc>
        <w:tc>
          <w:tcPr>
            <w:tcW w:w="999" w:type="dxa"/>
          </w:tcPr>
          <w:p>
            <w:pPr>
              <w:pStyle w:val="TableParagraph"/>
              <w:spacing w:before="143"/>
              <w:ind w:left="57" w:right="23"/>
              <w:jc w:val="center"/>
              <w:rPr>
                <w:rFonts w:ascii="Arial MT"/>
                <w:sz w:val="18"/>
              </w:rPr>
            </w:pPr>
            <w:r>
              <w:rPr>
                <w:rFonts w:ascii="Arial MT"/>
                <w:spacing w:val="-2"/>
                <w:sz w:val="18"/>
              </w:rPr>
              <w:t>3.44555</w:t>
            </w:r>
          </w:p>
        </w:tc>
        <w:tc>
          <w:tcPr>
            <w:tcW w:w="1047" w:type="dxa"/>
          </w:tcPr>
          <w:p>
            <w:pPr>
              <w:pStyle w:val="TableParagraph"/>
              <w:spacing w:before="143"/>
              <w:ind w:right="151"/>
              <w:jc w:val="right"/>
              <w:rPr>
                <w:rFonts w:ascii="Arial MT"/>
                <w:sz w:val="18"/>
              </w:rPr>
            </w:pPr>
            <w:r>
              <w:rPr>
                <w:rFonts w:ascii="Arial MT"/>
                <w:spacing w:val="-2"/>
                <w:sz w:val="18"/>
              </w:rPr>
              <w:t>.66310</w:t>
            </w:r>
          </w:p>
        </w:tc>
        <w:tc>
          <w:tcPr>
            <w:tcW w:w="634" w:type="dxa"/>
          </w:tcPr>
          <w:p>
            <w:pPr>
              <w:pStyle w:val="TableParagraph"/>
              <w:rPr>
                <w:sz w:val="22"/>
              </w:rPr>
            </w:pPr>
          </w:p>
        </w:tc>
        <w:tc>
          <w:tcPr>
            <w:tcW w:w="1432" w:type="dxa"/>
          </w:tcPr>
          <w:p>
            <w:pPr>
              <w:pStyle w:val="TableParagraph"/>
              <w:rPr>
                <w:sz w:val="22"/>
              </w:rPr>
            </w:pPr>
          </w:p>
        </w:tc>
        <w:tc>
          <w:tcPr>
            <w:tcW w:w="1042" w:type="dxa"/>
          </w:tcPr>
          <w:p>
            <w:pPr>
              <w:pStyle w:val="TableParagraph"/>
              <w:rPr>
                <w:sz w:val="22"/>
              </w:rPr>
            </w:pPr>
          </w:p>
        </w:tc>
        <w:tc>
          <w:tcPr>
            <w:tcW w:w="975" w:type="dxa"/>
          </w:tcPr>
          <w:p>
            <w:pPr>
              <w:pStyle w:val="TableParagraph"/>
              <w:rPr>
                <w:sz w:val="22"/>
              </w:rPr>
            </w:pPr>
          </w:p>
        </w:tc>
      </w:tr>
    </w:tbl>
    <w:p>
      <w:pPr>
        <w:pStyle w:val="BodyText"/>
        <w:ind w:left="0"/>
        <w:rPr>
          <w:rFonts w:ascii="Calibri"/>
          <w:b/>
        </w:rPr>
      </w:pPr>
    </w:p>
    <w:p>
      <w:pPr>
        <w:pStyle w:val="BodyText"/>
        <w:spacing w:before="123"/>
        <w:ind w:left="0"/>
        <w:rPr>
          <w:rFonts w:ascii="Calibri"/>
          <w:b/>
        </w:rPr>
      </w:pPr>
    </w:p>
    <w:p>
      <w:pPr>
        <w:spacing w:before="0"/>
        <w:ind w:left="980" w:right="0" w:firstLine="0"/>
        <w:jc w:val="left"/>
        <w:rPr>
          <w:rFonts w:ascii="Calibri"/>
          <w:b/>
          <w:sz w:val="24"/>
        </w:rPr>
      </w:pPr>
      <w:r>
        <w:rPr>
          <w:rFonts w:ascii="Calibri"/>
          <w:b/>
          <w:sz w:val="24"/>
        </w:rPr>
        <w:t>P</w:t>
      </w:r>
      <w:r>
        <w:rPr>
          <w:rFonts w:ascii="Calibri"/>
          <w:b/>
          <w:spacing w:val="-2"/>
          <w:sz w:val="24"/>
        </w:rPr>
        <w:t> </w:t>
      </w:r>
      <w:r>
        <w:rPr>
          <w:rFonts w:ascii="Calibri"/>
          <w:b/>
          <w:sz w:val="24"/>
        </w:rPr>
        <w:t>calculated</w:t>
      </w:r>
      <w:r>
        <w:rPr>
          <w:rFonts w:ascii="Calibri"/>
          <w:b/>
          <w:spacing w:val="-2"/>
          <w:sz w:val="24"/>
        </w:rPr>
        <w:t> </w:t>
      </w:r>
      <w:r>
        <w:rPr>
          <w:rFonts w:ascii="Calibri"/>
          <w:b/>
          <w:sz w:val="24"/>
        </w:rPr>
        <w:t>&lt;</w:t>
      </w:r>
      <w:r>
        <w:rPr>
          <w:rFonts w:ascii="Calibri"/>
          <w:b/>
          <w:spacing w:val="-2"/>
          <w:sz w:val="24"/>
        </w:rPr>
        <w:t> </w:t>
      </w:r>
      <w:r>
        <w:rPr>
          <w:rFonts w:ascii="Calibri"/>
          <w:b/>
          <w:sz w:val="24"/>
        </w:rPr>
        <w:t>0.05,</w:t>
      </w:r>
      <w:r>
        <w:rPr>
          <w:rFonts w:ascii="Calibri"/>
          <w:b/>
          <w:spacing w:val="53"/>
          <w:sz w:val="24"/>
        </w:rPr>
        <w:t> </w:t>
      </w:r>
      <w:r>
        <w:rPr>
          <w:rFonts w:ascii="Calibri"/>
          <w:b/>
          <w:sz w:val="24"/>
        </w:rPr>
        <w:t>t</w:t>
      </w:r>
      <w:r>
        <w:rPr>
          <w:rFonts w:ascii="Calibri"/>
          <w:b/>
          <w:spacing w:val="-5"/>
          <w:sz w:val="24"/>
        </w:rPr>
        <w:t> </w:t>
      </w:r>
      <w:r>
        <w:rPr>
          <w:rFonts w:ascii="Calibri"/>
          <w:b/>
          <w:sz w:val="24"/>
        </w:rPr>
        <w:t>calculated</w:t>
      </w:r>
      <w:r>
        <w:rPr>
          <w:rFonts w:ascii="Calibri"/>
          <w:b/>
          <w:spacing w:val="48"/>
          <w:sz w:val="24"/>
        </w:rPr>
        <w:t> </w:t>
      </w:r>
      <w:r>
        <w:rPr>
          <w:rFonts w:ascii="Calibri"/>
          <w:b/>
          <w:sz w:val="24"/>
        </w:rPr>
        <w:t>&gt;</w:t>
      </w:r>
      <w:r>
        <w:rPr>
          <w:rFonts w:ascii="Calibri"/>
          <w:b/>
          <w:spacing w:val="2"/>
          <w:sz w:val="24"/>
        </w:rPr>
        <w:t> </w:t>
      </w:r>
      <w:r>
        <w:rPr>
          <w:rFonts w:ascii="Calibri"/>
          <w:b/>
          <w:spacing w:val="-4"/>
          <w:sz w:val="24"/>
        </w:rPr>
        <w:t>1.96</w:t>
      </w:r>
    </w:p>
    <w:p>
      <w:pPr>
        <w:pStyle w:val="BodyText"/>
        <w:spacing w:before="14"/>
        <w:ind w:left="0"/>
        <w:rPr>
          <w:rFonts w:ascii="Calibri"/>
          <w:b/>
        </w:rPr>
      </w:pPr>
    </w:p>
    <w:p>
      <w:pPr>
        <w:spacing w:line="328" w:lineRule="auto" w:before="0"/>
        <w:ind w:left="980" w:right="1337" w:firstLine="0"/>
        <w:jc w:val="both"/>
        <w:rPr>
          <w:rFonts w:ascii="Calibri"/>
          <w:b/>
          <w:sz w:val="24"/>
        </w:rPr>
      </w:pPr>
      <w:r>
        <w:rPr>
          <w:rFonts w:ascii="Calibri"/>
          <w:b/>
          <w:sz w:val="24"/>
        </w:rPr>
        <w:t>The</w:t>
      </w:r>
      <w:r>
        <w:rPr>
          <w:rFonts w:ascii="Calibri"/>
          <w:b/>
          <w:spacing w:val="40"/>
          <w:sz w:val="24"/>
        </w:rPr>
        <w:t> </w:t>
      </w:r>
      <w:r>
        <w:rPr>
          <w:rFonts w:ascii="Calibri"/>
          <w:b/>
          <w:sz w:val="24"/>
        </w:rPr>
        <w:t>paired sample t test</w:t>
      </w:r>
      <w:r>
        <w:rPr>
          <w:rFonts w:ascii="Calibri"/>
          <w:b/>
          <w:spacing w:val="40"/>
          <w:sz w:val="24"/>
        </w:rPr>
        <w:t> </w:t>
      </w:r>
      <w:r>
        <w:rPr>
          <w:rFonts w:ascii="Calibri"/>
          <w:b/>
          <w:sz w:val="24"/>
        </w:rPr>
        <w:t>showed that significant differences exist</w:t>
      </w:r>
      <w:r>
        <w:rPr>
          <w:rFonts w:ascii="Calibri"/>
          <w:b/>
          <w:spacing w:val="40"/>
          <w:sz w:val="24"/>
        </w:rPr>
        <w:t> </w:t>
      </w:r>
      <w:r>
        <w:rPr>
          <w:rFonts w:ascii="Calibri"/>
          <w:b/>
          <w:sz w:val="24"/>
        </w:rPr>
        <w:t>between pre-test and post test. The calculated p value of 0.000 is lower than 0.05 and the t calculated t value of 8.506 is greater than 1.96 their</w:t>
      </w:r>
      <w:r>
        <w:rPr>
          <w:rFonts w:ascii="Calibri"/>
          <w:b/>
          <w:spacing w:val="40"/>
          <w:sz w:val="24"/>
        </w:rPr>
        <w:t> </w:t>
      </w:r>
      <w:r>
        <w:rPr>
          <w:rFonts w:ascii="Calibri"/>
          <w:b/>
          <w:sz w:val="24"/>
        </w:rPr>
        <w:t>level of</w:t>
      </w:r>
      <w:r>
        <w:rPr>
          <w:rFonts w:ascii="Calibri"/>
          <w:b/>
          <w:spacing w:val="40"/>
          <w:sz w:val="24"/>
        </w:rPr>
        <w:t> </w:t>
      </w:r>
      <w:r>
        <w:rPr>
          <w:rFonts w:ascii="Calibri"/>
          <w:b/>
          <w:sz w:val="24"/>
        </w:rPr>
        <w:t>English language performance is 20.1481 and 26.1111 in their pre-test and post test</w:t>
      </w:r>
      <w:r>
        <w:rPr>
          <w:rFonts w:ascii="Calibri"/>
          <w:b/>
          <w:spacing w:val="40"/>
          <w:sz w:val="24"/>
        </w:rPr>
        <w:t> </w:t>
      </w:r>
      <w:r>
        <w:rPr>
          <w:rFonts w:ascii="Calibri"/>
          <w:b/>
          <w:sz w:val="24"/>
        </w:rPr>
        <w:t>respectively.</w:t>
      </w:r>
    </w:p>
    <w:p>
      <w:pPr>
        <w:pStyle w:val="BodyText"/>
        <w:ind w:left="0"/>
        <w:rPr>
          <w:rFonts w:ascii="Calibri"/>
          <w:b/>
        </w:rPr>
      </w:pPr>
    </w:p>
    <w:p>
      <w:pPr>
        <w:pStyle w:val="BodyText"/>
        <w:spacing w:before="209"/>
        <w:ind w:left="0"/>
        <w:rPr>
          <w:rFonts w:ascii="Calibri"/>
          <w:b/>
        </w:rPr>
      </w:pPr>
    </w:p>
    <w:p>
      <w:pPr>
        <w:spacing w:before="1"/>
        <w:ind w:left="980" w:right="0" w:firstLine="0"/>
        <w:jc w:val="left"/>
        <w:rPr>
          <w:rFonts w:ascii="Calibri"/>
          <w:b/>
          <w:sz w:val="24"/>
        </w:rPr>
      </w:pPr>
      <w:r>
        <w:rPr>
          <w:rFonts w:ascii="Calibri"/>
          <w:b/>
          <w:sz w:val="24"/>
        </w:rPr>
        <w:t>The</w:t>
      </w:r>
      <w:r>
        <w:rPr>
          <w:rFonts w:ascii="Calibri"/>
          <w:b/>
          <w:spacing w:val="-6"/>
          <w:sz w:val="24"/>
        </w:rPr>
        <w:t> </w:t>
      </w:r>
      <w:r>
        <w:rPr>
          <w:rFonts w:ascii="Calibri"/>
          <w:b/>
          <w:sz w:val="24"/>
        </w:rPr>
        <w:t>null</w:t>
      </w:r>
      <w:r>
        <w:rPr>
          <w:rFonts w:ascii="Calibri"/>
          <w:b/>
          <w:spacing w:val="-5"/>
          <w:sz w:val="24"/>
        </w:rPr>
        <w:t> </w:t>
      </w:r>
      <w:r>
        <w:rPr>
          <w:rFonts w:ascii="Calibri"/>
          <w:b/>
          <w:sz w:val="24"/>
        </w:rPr>
        <w:t>hypothesis</w:t>
      </w:r>
      <w:r>
        <w:rPr>
          <w:rFonts w:ascii="Calibri"/>
          <w:b/>
          <w:spacing w:val="-5"/>
          <w:sz w:val="24"/>
        </w:rPr>
        <w:t> </w:t>
      </w:r>
      <w:r>
        <w:rPr>
          <w:rFonts w:ascii="Calibri"/>
          <w:b/>
          <w:sz w:val="24"/>
        </w:rPr>
        <w:t>is</w:t>
      </w:r>
      <w:r>
        <w:rPr>
          <w:rFonts w:ascii="Calibri"/>
          <w:b/>
          <w:spacing w:val="-4"/>
          <w:sz w:val="24"/>
        </w:rPr>
        <w:t> </w:t>
      </w:r>
      <w:r>
        <w:rPr>
          <w:rFonts w:ascii="Calibri"/>
          <w:b/>
          <w:sz w:val="24"/>
        </w:rPr>
        <w:t>therefore</w:t>
      </w:r>
      <w:r>
        <w:rPr>
          <w:rFonts w:ascii="Calibri"/>
          <w:b/>
          <w:spacing w:val="-5"/>
          <w:sz w:val="24"/>
        </w:rPr>
        <w:t> </w:t>
      </w:r>
      <w:r>
        <w:rPr>
          <w:rFonts w:ascii="Calibri"/>
          <w:b/>
          <w:spacing w:val="-2"/>
          <w:sz w:val="24"/>
        </w:rPr>
        <w:t>rejected</w:t>
      </w:r>
    </w:p>
    <w:p>
      <w:pPr>
        <w:spacing w:after="0"/>
        <w:jc w:val="left"/>
        <w:rPr>
          <w:rFonts w:ascii="Calibri"/>
          <w:sz w:val="24"/>
        </w:rPr>
        <w:sectPr>
          <w:pgSz w:w="12240" w:h="15840"/>
          <w:pgMar w:header="0" w:footer="1012" w:top="1520" w:bottom="1200" w:left="820" w:right="460"/>
        </w:sectPr>
      </w:pPr>
    </w:p>
    <w:p>
      <w:pPr>
        <w:spacing w:line="535" w:lineRule="auto" w:before="72"/>
        <w:ind w:left="4428" w:right="4793" w:firstLine="7"/>
        <w:jc w:val="center"/>
        <w:rPr>
          <w:b/>
          <w:sz w:val="24"/>
        </w:rPr>
      </w:pPr>
      <w:r>
        <w:rPr>
          <w:b/>
          <w:sz w:val="24"/>
        </w:rPr>
        <w:t>APPENDIX II LESSON</w:t>
      </w:r>
      <w:r>
        <w:rPr>
          <w:b/>
          <w:spacing w:val="-15"/>
          <w:sz w:val="24"/>
        </w:rPr>
        <w:t> </w:t>
      </w:r>
      <w:r>
        <w:rPr>
          <w:b/>
          <w:sz w:val="24"/>
        </w:rPr>
        <w:t>UNITS</w:t>
      </w:r>
    </w:p>
    <w:p>
      <w:pPr>
        <w:pStyle w:val="Heading2"/>
        <w:spacing w:line="275" w:lineRule="exact" w:before="0"/>
      </w:pPr>
      <w:r>
        <w:rPr/>
        <w:t>Lesson</w:t>
      </w:r>
      <w:r>
        <w:rPr>
          <w:spacing w:val="-1"/>
        </w:rPr>
        <w:t> </w:t>
      </w:r>
      <w:r>
        <w:rPr/>
        <w:t>Topics:</w:t>
      </w:r>
      <w:r>
        <w:rPr>
          <w:spacing w:val="61"/>
        </w:rPr>
        <w:t> </w:t>
      </w:r>
      <w:r>
        <w:rPr/>
        <w:t>Consist of</w:t>
      </w:r>
      <w:r>
        <w:rPr>
          <w:spacing w:val="-1"/>
        </w:rPr>
        <w:t> </w:t>
      </w:r>
      <w:r>
        <w:rPr/>
        <w:t>main</w:t>
      </w:r>
      <w:r>
        <w:rPr>
          <w:spacing w:val="1"/>
        </w:rPr>
        <w:t> </w:t>
      </w:r>
      <w:r>
        <w:rPr/>
        <w:t>topic</w:t>
      </w:r>
      <w:r>
        <w:rPr>
          <w:spacing w:val="-1"/>
        </w:rPr>
        <w:t> </w:t>
      </w:r>
      <w:r>
        <w:rPr/>
        <w:t>and</w:t>
      </w:r>
      <w:r>
        <w:rPr>
          <w:spacing w:val="-4"/>
        </w:rPr>
        <w:t> </w:t>
      </w:r>
      <w:r>
        <w:rPr/>
        <w:t>10</w:t>
      </w:r>
      <w:r>
        <w:rPr>
          <w:spacing w:val="-5"/>
        </w:rPr>
        <w:t> </w:t>
      </w:r>
      <w:r>
        <w:rPr/>
        <w:t>sub-</w:t>
      </w:r>
      <w:r>
        <w:rPr>
          <w:spacing w:val="-2"/>
        </w:rPr>
        <w:t>topics</w:t>
      </w:r>
    </w:p>
    <w:p>
      <w:pPr>
        <w:pStyle w:val="BodyText"/>
        <w:spacing w:before="62"/>
        <w:ind w:left="0"/>
        <w:rPr>
          <w:b/>
        </w:rPr>
      </w:pPr>
    </w:p>
    <w:p>
      <w:pPr>
        <w:pStyle w:val="ListParagraph"/>
        <w:numPr>
          <w:ilvl w:val="0"/>
          <w:numId w:val="30"/>
        </w:numPr>
        <w:tabs>
          <w:tab w:pos="1701" w:val="left" w:leader="none"/>
        </w:tabs>
        <w:spacing w:line="240" w:lineRule="auto" w:before="0" w:after="0"/>
        <w:ind w:left="1701" w:right="0" w:hanging="360"/>
        <w:jc w:val="left"/>
        <w:rPr>
          <w:sz w:val="24"/>
        </w:rPr>
      </w:pPr>
      <w:r>
        <w:rPr>
          <w:sz w:val="24"/>
        </w:rPr>
        <w:t>Role</w:t>
      </w:r>
      <w:r>
        <w:rPr>
          <w:spacing w:val="-2"/>
          <w:sz w:val="24"/>
        </w:rPr>
        <w:t> </w:t>
      </w:r>
      <w:r>
        <w:rPr>
          <w:sz w:val="24"/>
        </w:rPr>
        <w:t>of</w:t>
      </w:r>
      <w:r>
        <w:rPr>
          <w:spacing w:val="-9"/>
          <w:sz w:val="24"/>
        </w:rPr>
        <w:t> </w:t>
      </w:r>
      <w:r>
        <w:rPr>
          <w:sz w:val="24"/>
        </w:rPr>
        <w:t>Labour Production</w:t>
      </w:r>
      <w:r>
        <w:rPr>
          <w:spacing w:val="-5"/>
          <w:sz w:val="24"/>
        </w:rPr>
        <w:t> </w:t>
      </w:r>
      <w:r>
        <w:rPr>
          <w:spacing w:val="-2"/>
          <w:sz w:val="24"/>
        </w:rPr>
        <w:t>Process</w:t>
      </w:r>
    </w:p>
    <w:p>
      <w:pPr>
        <w:pStyle w:val="ListParagraph"/>
        <w:numPr>
          <w:ilvl w:val="0"/>
          <w:numId w:val="30"/>
        </w:numPr>
        <w:tabs>
          <w:tab w:pos="1701" w:val="left" w:leader="none"/>
        </w:tabs>
        <w:spacing w:line="240" w:lineRule="auto" w:before="137" w:after="0"/>
        <w:ind w:left="1701" w:right="0" w:hanging="360"/>
        <w:jc w:val="left"/>
        <w:rPr>
          <w:sz w:val="24"/>
        </w:rPr>
      </w:pPr>
      <w:r>
        <w:rPr>
          <w:sz w:val="24"/>
        </w:rPr>
        <w:t>The</w:t>
      </w:r>
      <w:r>
        <w:rPr>
          <w:spacing w:val="-3"/>
          <w:sz w:val="24"/>
        </w:rPr>
        <w:t> </w:t>
      </w:r>
      <w:r>
        <w:rPr>
          <w:spacing w:val="-2"/>
          <w:sz w:val="24"/>
        </w:rPr>
        <w:t>Entrepreneur</w:t>
      </w:r>
    </w:p>
    <w:p>
      <w:pPr>
        <w:pStyle w:val="ListParagraph"/>
        <w:numPr>
          <w:ilvl w:val="0"/>
          <w:numId w:val="30"/>
        </w:numPr>
        <w:tabs>
          <w:tab w:pos="1701" w:val="left" w:leader="none"/>
        </w:tabs>
        <w:spacing w:line="240" w:lineRule="auto" w:before="138" w:after="0"/>
        <w:ind w:left="1701" w:right="0" w:hanging="360"/>
        <w:jc w:val="left"/>
        <w:rPr>
          <w:sz w:val="24"/>
        </w:rPr>
      </w:pPr>
      <w:r>
        <w:rPr>
          <w:sz w:val="24"/>
        </w:rPr>
        <w:t>Historical</w:t>
      </w:r>
      <w:r>
        <w:rPr>
          <w:spacing w:val="-7"/>
          <w:sz w:val="24"/>
        </w:rPr>
        <w:t> </w:t>
      </w:r>
      <w:r>
        <w:rPr>
          <w:sz w:val="24"/>
        </w:rPr>
        <w:t>Development</w:t>
      </w:r>
      <w:r>
        <w:rPr>
          <w:spacing w:val="-2"/>
          <w:sz w:val="24"/>
        </w:rPr>
        <w:t> </w:t>
      </w:r>
      <w:r>
        <w:rPr>
          <w:sz w:val="24"/>
        </w:rPr>
        <w:t>of</w:t>
      </w:r>
      <w:r>
        <w:rPr>
          <w:spacing w:val="-9"/>
          <w:sz w:val="24"/>
        </w:rPr>
        <w:t> </w:t>
      </w:r>
      <w:r>
        <w:rPr>
          <w:spacing w:val="-4"/>
          <w:sz w:val="24"/>
        </w:rPr>
        <w:t>Money</w:t>
      </w:r>
    </w:p>
    <w:p>
      <w:pPr>
        <w:pStyle w:val="ListParagraph"/>
        <w:numPr>
          <w:ilvl w:val="0"/>
          <w:numId w:val="30"/>
        </w:numPr>
        <w:tabs>
          <w:tab w:pos="1701" w:val="left" w:leader="none"/>
        </w:tabs>
        <w:spacing w:line="240" w:lineRule="auto" w:before="136" w:after="0"/>
        <w:ind w:left="1701" w:right="0" w:hanging="360"/>
        <w:jc w:val="left"/>
        <w:rPr>
          <w:sz w:val="24"/>
        </w:rPr>
      </w:pPr>
      <w:r>
        <w:rPr>
          <w:sz w:val="24"/>
        </w:rPr>
        <w:t>Tools</w:t>
      </w:r>
      <w:r>
        <w:rPr>
          <w:spacing w:val="-3"/>
          <w:sz w:val="24"/>
        </w:rPr>
        <w:t> </w:t>
      </w:r>
      <w:r>
        <w:rPr>
          <w:sz w:val="24"/>
        </w:rPr>
        <w:t>of</w:t>
      </w:r>
      <w:r>
        <w:rPr>
          <w:spacing w:val="-9"/>
          <w:sz w:val="24"/>
        </w:rPr>
        <w:t> </w:t>
      </w:r>
      <w:r>
        <w:rPr>
          <w:sz w:val="24"/>
        </w:rPr>
        <w:t>Economic</w:t>
      </w:r>
      <w:r>
        <w:rPr>
          <w:spacing w:val="4"/>
          <w:sz w:val="24"/>
        </w:rPr>
        <w:t> </w:t>
      </w:r>
      <w:r>
        <w:rPr>
          <w:spacing w:val="-2"/>
          <w:sz w:val="24"/>
        </w:rPr>
        <w:t>Analysis</w:t>
      </w:r>
    </w:p>
    <w:p>
      <w:pPr>
        <w:pStyle w:val="ListParagraph"/>
        <w:numPr>
          <w:ilvl w:val="0"/>
          <w:numId w:val="30"/>
        </w:numPr>
        <w:tabs>
          <w:tab w:pos="1701" w:val="left" w:leader="none"/>
        </w:tabs>
        <w:spacing w:line="240" w:lineRule="auto" w:before="142" w:after="0"/>
        <w:ind w:left="1701" w:right="0" w:hanging="360"/>
        <w:jc w:val="left"/>
        <w:rPr>
          <w:sz w:val="24"/>
        </w:rPr>
      </w:pPr>
      <w:r>
        <w:rPr>
          <w:sz w:val="24"/>
        </w:rPr>
        <w:t>Reasons</w:t>
      </w:r>
      <w:r>
        <w:rPr>
          <w:spacing w:val="-3"/>
          <w:sz w:val="24"/>
        </w:rPr>
        <w:t> </w:t>
      </w:r>
      <w:r>
        <w:rPr>
          <w:sz w:val="24"/>
        </w:rPr>
        <w:t>for</w:t>
      </w:r>
      <w:r>
        <w:rPr>
          <w:spacing w:val="-3"/>
          <w:sz w:val="24"/>
        </w:rPr>
        <w:t> </w:t>
      </w:r>
      <w:r>
        <w:rPr>
          <w:sz w:val="24"/>
        </w:rPr>
        <w:t>Demand for</w:t>
      </w:r>
      <w:r>
        <w:rPr>
          <w:spacing w:val="-3"/>
          <w:sz w:val="24"/>
        </w:rPr>
        <w:t> </w:t>
      </w:r>
      <w:r>
        <w:rPr>
          <w:spacing w:val="-4"/>
          <w:sz w:val="24"/>
        </w:rPr>
        <w:t>Money</w:t>
      </w:r>
    </w:p>
    <w:p>
      <w:pPr>
        <w:pStyle w:val="ListParagraph"/>
        <w:numPr>
          <w:ilvl w:val="0"/>
          <w:numId w:val="30"/>
        </w:numPr>
        <w:tabs>
          <w:tab w:pos="1701" w:val="left" w:leader="none"/>
        </w:tabs>
        <w:spacing w:line="240" w:lineRule="auto" w:before="137" w:after="0"/>
        <w:ind w:left="1701" w:right="0" w:hanging="360"/>
        <w:jc w:val="left"/>
        <w:rPr>
          <w:sz w:val="24"/>
        </w:rPr>
      </w:pPr>
      <w:r>
        <w:rPr>
          <w:sz w:val="24"/>
        </w:rPr>
        <w:t>Public</w:t>
      </w:r>
      <w:r>
        <w:rPr>
          <w:spacing w:val="-3"/>
          <w:sz w:val="24"/>
        </w:rPr>
        <w:t> </w:t>
      </w:r>
      <w:r>
        <w:rPr>
          <w:spacing w:val="-2"/>
          <w:sz w:val="24"/>
        </w:rPr>
        <w:t>Finance</w:t>
      </w:r>
    </w:p>
    <w:p>
      <w:pPr>
        <w:pStyle w:val="ListParagraph"/>
        <w:numPr>
          <w:ilvl w:val="0"/>
          <w:numId w:val="30"/>
        </w:numPr>
        <w:tabs>
          <w:tab w:pos="1701" w:val="left" w:leader="none"/>
        </w:tabs>
        <w:spacing w:line="240" w:lineRule="auto" w:before="137" w:after="0"/>
        <w:ind w:left="1701" w:right="0" w:hanging="360"/>
        <w:jc w:val="left"/>
        <w:rPr>
          <w:sz w:val="24"/>
        </w:rPr>
      </w:pPr>
      <w:r>
        <w:rPr>
          <w:spacing w:val="-2"/>
          <w:sz w:val="24"/>
        </w:rPr>
        <w:t>Budget</w:t>
      </w:r>
    </w:p>
    <w:p>
      <w:pPr>
        <w:pStyle w:val="ListParagraph"/>
        <w:numPr>
          <w:ilvl w:val="0"/>
          <w:numId w:val="30"/>
        </w:numPr>
        <w:tabs>
          <w:tab w:pos="1701" w:val="left" w:leader="none"/>
        </w:tabs>
        <w:spacing w:line="240" w:lineRule="auto" w:before="137" w:after="0"/>
        <w:ind w:left="1701" w:right="0" w:hanging="360"/>
        <w:jc w:val="left"/>
        <w:rPr>
          <w:sz w:val="24"/>
        </w:rPr>
      </w:pPr>
      <w:r>
        <w:rPr>
          <w:spacing w:val="-2"/>
          <w:sz w:val="24"/>
        </w:rPr>
        <w:t>Inflation</w:t>
      </w:r>
    </w:p>
    <w:p>
      <w:pPr>
        <w:pStyle w:val="ListParagraph"/>
        <w:numPr>
          <w:ilvl w:val="0"/>
          <w:numId w:val="30"/>
        </w:numPr>
        <w:tabs>
          <w:tab w:pos="1701" w:val="left" w:leader="none"/>
        </w:tabs>
        <w:spacing w:line="240" w:lineRule="auto" w:before="142" w:after="0"/>
        <w:ind w:left="1701" w:right="0" w:hanging="360"/>
        <w:jc w:val="left"/>
        <w:rPr>
          <w:sz w:val="24"/>
        </w:rPr>
      </w:pPr>
      <w:r>
        <w:rPr>
          <w:spacing w:val="-2"/>
          <w:sz w:val="24"/>
        </w:rPr>
        <w:t>Deflation</w:t>
      </w:r>
    </w:p>
    <w:p>
      <w:pPr>
        <w:pStyle w:val="ListParagraph"/>
        <w:numPr>
          <w:ilvl w:val="0"/>
          <w:numId w:val="30"/>
        </w:numPr>
        <w:tabs>
          <w:tab w:pos="1701" w:val="left" w:leader="none"/>
        </w:tabs>
        <w:spacing w:line="240" w:lineRule="auto" w:before="136" w:after="0"/>
        <w:ind w:left="1701" w:right="0" w:hanging="360"/>
        <w:jc w:val="left"/>
        <w:rPr>
          <w:sz w:val="24"/>
        </w:rPr>
      </w:pPr>
      <w:r>
        <w:rPr>
          <w:spacing w:val="-2"/>
          <w:sz w:val="24"/>
        </w:rPr>
        <w:t>Industrialization</w:t>
      </w:r>
    </w:p>
    <w:p>
      <w:pPr>
        <w:pStyle w:val="Heading2"/>
        <w:spacing w:before="138"/>
        <w:ind w:left="1341"/>
      </w:pPr>
      <w:r>
        <w:rPr/>
        <w:t>Sub-</w:t>
      </w:r>
      <w:r>
        <w:rPr>
          <w:spacing w:val="-2"/>
        </w:rPr>
        <w:t>Topics:</w:t>
      </w:r>
    </w:p>
    <w:p>
      <w:pPr>
        <w:pStyle w:val="BodyText"/>
        <w:spacing w:before="62"/>
        <w:ind w:left="0"/>
        <w:rPr>
          <w:b/>
        </w:rPr>
      </w:pPr>
    </w:p>
    <w:p>
      <w:pPr>
        <w:pStyle w:val="ListParagraph"/>
        <w:numPr>
          <w:ilvl w:val="1"/>
          <w:numId w:val="30"/>
        </w:numPr>
        <w:tabs>
          <w:tab w:pos="2060" w:val="left" w:leader="none"/>
        </w:tabs>
        <w:spacing w:line="240" w:lineRule="auto" w:before="0" w:after="0"/>
        <w:ind w:left="2060" w:right="0" w:hanging="719"/>
        <w:jc w:val="left"/>
        <w:rPr>
          <w:sz w:val="24"/>
        </w:rPr>
      </w:pPr>
      <w:r>
        <w:rPr>
          <w:sz w:val="24"/>
        </w:rPr>
        <w:t>Concept of</w:t>
      </w:r>
      <w:r>
        <w:rPr>
          <w:spacing w:val="-7"/>
          <w:sz w:val="24"/>
        </w:rPr>
        <w:t> </w:t>
      </w:r>
      <w:r>
        <w:rPr>
          <w:sz w:val="24"/>
        </w:rPr>
        <w:t>Labour</w:t>
      </w:r>
      <w:r>
        <w:rPr>
          <w:spacing w:val="1"/>
          <w:sz w:val="24"/>
        </w:rPr>
        <w:t> </w:t>
      </w:r>
      <w:r>
        <w:rPr>
          <w:sz w:val="24"/>
        </w:rPr>
        <w:t>and</w:t>
      </w:r>
      <w:r>
        <w:rPr>
          <w:spacing w:val="1"/>
          <w:sz w:val="24"/>
        </w:rPr>
        <w:t> </w:t>
      </w:r>
      <w:r>
        <w:rPr>
          <w:spacing w:val="-2"/>
          <w:sz w:val="24"/>
        </w:rPr>
        <w:t>Production</w:t>
      </w:r>
    </w:p>
    <w:p>
      <w:pPr>
        <w:pStyle w:val="ListParagraph"/>
        <w:numPr>
          <w:ilvl w:val="1"/>
          <w:numId w:val="30"/>
        </w:numPr>
        <w:tabs>
          <w:tab w:pos="2060" w:val="left" w:leader="none"/>
        </w:tabs>
        <w:spacing w:line="240" w:lineRule="auto" w:before="137" w:after="0"/>
        <w:ind w:left="2060" w:right="0" w:hanging="719"/>
        <w:jc w:val="left"/>
        <w:rPr>
          <w:sz w:val="24"/>
        </w:rPr>
      </w:pPr>
      <w:r>
        <w:rPr>
          <w:sz w:val="24"/>
        </w:rPr>
        <w:t>Functions</w:t>
      </w:r>
      <w:r>
        <w:rPr>
          <w:spacing w:val="-3"/>
          <w:sz w:val="24"/>
        </w:rPr>
        <w:t> </w:t>
      </w:r>
      <w:r>
        <w:rPr>
          <w:sz w:val="24"/>
        </w:rPr>
        <w:t>of</w:t>
      </w:r>
      <w:r>
        <w:rPr>
          <w:spacing w:val="-9"/>
          <w:sz w:val="24"/>
        </w:rPr>
        <w:t> </w:t>
      </w:r>
      <w:r>
        <w:rPr>
          <w:sz w:val="24"/>
        </w:rPr>
        <w:t>the</w:t>
      </w:r>
      <w:r>
        <w:rPr>
          <w:spacing w:val="-2"/>
          <w:sz w:val="24"/>
        </w:rPr>
        <w:t> </w:t>
      </w:r>
      <w:r>
        <w:rPr>
          <w:sz w:val="24"/>
        </w:rPr>
        <w:t>Entrepreneur</w:t>
      </w:r>
      <w:r>
        <w:rPr>
          <w:spacing w:val="5"/>
          <w:sz w:val="24"/>
        </w:rPr>
        <w:t> </w:t>
      </w:r>
      <w:r>
        <w:rPr>
          <w:sz w:val="24"/>
        </w:rPr>
        <w:t>in</w:t>
      </w:r>
      <w:r>
        <w:rPr>
          <w:spacing w:val="-5"/>
          <w:sz w:val="24"/>
        </w:rPr>
        <w:t> </w:t>
      </w:r>
      <w:r>
        <w:rPr>
          <w:spacing w:val="-2"/>
          <w:sz w:val="24"/>
        </w:rPr>
        <w:t>production</w:t>
      </w:r>
    </w:p>
    <w:p>
      <w:pPr>
        <w:pStyle w:val="ListParagraph"/>
        <w:numPr>
          <w:ilvl w:val="1"/>
          <w:numId w:val="30"/>
        </w:numPr>
        <w:tabs>
          <w:tab w:pos="2060" w:val="left" w:leader="none"/>
        </w:tabs>
        <w:spacing w:line="240" w:lineRule="auto" w:before="142" w:after="0"/>
        <w:ind w:left="2060" w:right="0" w:hanging="719"/>
        <w:jc w:val="left"/>
        <w:rPr>
          <w:sz w:val="24"/>
        </w:rPr>
      </w:pPr>
      <w:r>
        <w:rPr>
          <w:sz w:val="24"/>
        </w:rPr>
        <w:t>Role</w:t>
      </w:r>
      <w:r>
        <w:rPr>
          <w:spacing w:val="-1"/>
          <w:sz w:val="24"/>
        </w:rPr>
        <w:t> </w:t>
      </w:r>
      <w:r>
        <w:rPr>
          <w:sz w:val="24"/>
        </w:rPr>
        <w:t>of</w:t>
      </w:r>
      <w:r>
        <w:rPr>
          <w:spacing w:val="-8"/>
          <w:sz w:val="24"/>
        </w:rPr>
        <w:t> </w:t>
      </w:r>
      <w:r>
        <w:rPr>
          <w:sz w:val="24"/>
        </w:rPr>
        <w:t>Goldsmith in</w:t>
      </w:r>
      <w:r>
        <w:rPr>
          <w:spacing w:val="-4"/>
          <w:sz w:val="24"/>
        </w:rPr>
        <w:t> </w:t>
      </w:r>
      <w:r>
        <w:rPr>
          <w:sz w:val="24"/>
        </w:rPr>
        <w:t>the</w:t>
      </w:r>
      <w:r>
        <w:rPr>
          <w:spacing w:val="-1"/>
          <w:sz w:val="24"/>
        </w:rPr>
        <w:t> </w:t>
      </w:r>
      <w:r>
        <w:rPr>
          <w:sz w:val="24"/>
        </w:rPr>
        <w:t>Development of</w:t>
      </w:r>
      <w:r>
        <w:rPr>
          <w:spacing w:val="-7"/>
          <w:sz w:val="24"/>
        </w:rPr>
        <w:t> </w:t>
      </w:r>
      <w:r>
        <w:rPr>
          <w:spacing w:val="-2"/>
          <w:sz w:val="24"/>
        </w:rPr>
        <w:t>Money</w:t>
      </w:r>
    </w:p>
    <w:p>
      <w:pPr>
        <w:pStyle w:val="ListParagraph"/>
        <w:numPr>
          <w:ilvl w:val="1"/>
          <w:numId w:val="30"/>
        </w:numPr>
        <w:tabs>
          <w:tab w:pos="2060" w:val="left" w:leader="none"/>
        </w:tabs>
        <w:spacing w:line="240" w:lineRule="auto" w:before="137" w:after="0"/>
        <w:ind w:left="2060" w:right="0" w:hanging="719"/>
        <w:jc w:val="left"/>
        <w:rPr>
          <w:sz w:val="24"/>
        </w:rPr>
      </w:pPr>
      <w:r>
        <w:rPr>
          <w:sz w:val="24"/>
        </w:rPr>
        <w:t>Differences</w:t>
      </w:r>
      <w:r>
        <w:rPr>
          <w:spacing w:val="-2"/>
          <w:sz w:val="24"/>
        </w:rPr>
        <w:t> </w:t>
      </w:r>
      <w:r>
        <w:rPr>
          <w:sz w:val="24"/>
        </w:rPr>
        <w:t>between</w:t>
      </w:r>
      <w:r>
        <w:rPr>
          <w:spacing w:val="-7"/>
          <w:sz w:val="24"/>
        </w:rPr>
        <w:t> </w:t>
      </w:r>
      <w:r>
        <w:rPr>
          <w:sz w:val="24"/>
        </w:rPr>
        <w:t>Legal</w:t>
      </w:r>
      <w:r>
        <w:rPr>
          <w:spacing w:val="-10"/>
          <w:sz w:val="24"/>
        </w:rPr>
        <w:t> </w:t>
      </w:r>
      <w:r>
        <w:rPr>
          <w:sz w:val="24"/>
        </w:rPr>
        <w:t>Tender</w:t>
      </w:r>
      <w:r>
        <w:rPr>
          <w:spacing w:val="-1"/>
          <w:sz w:val="24"/>
        </w:rPr>
        <w:t> </w:t>
      </w:r>
      <w:r>
        <w:rPr>
          <w:sz w:val="24"/>
        </w:rPr>
        <w:t>rand</w:t>
      </w:r>
      <w:r>
        <w:rPr>
          <w:spacing w:val="-2"/>
          <w:sz w:val="24"/>
        </w:rPr>
        <w:t> </w:t>
      </w:r>
      <w:r>
        <w:rPr>
          <w:sz w:val="24"/>
        </w:rPr>
        <w:t>Commodity</w:t>
      </w:r>
      <w:r>
        <w:rPr>
          <w:spacing w:val="-6"/>
          <w:sz w:val="24"/>
        </w:rPr>
        <w:t> </w:t>
      </w:r>
      <w:r>
        <w:rPr>
          <w:spacing w:val="-2"/>
          <w:sz w:val="24"/>
        </w:rPr>
        <w:t>Money</w:t>
      </w:r>
    </w:p>
    <w:p>
      <w:pPr>
        <w:pStyle w:val="ListParagraph"/>
        <w:numPr>
          <w:ilvl w:val="1"/>
          <w:numId w:val="30"/>
        </w:numPr>
        <w:tabs>
          <w:tab w:pos="2060" w:val="left" w:leader="none"/>
        </w:tabs>
        <w:spacing w:line="240" w:lineRule="auto" w:before="137" w:after="0"/>
        <w:ind w:left="2060" w:right="0" w:hanging="719"/>
        <w:jc w:val="left"/>
        <w:rPr>
          <w:sz w:val="24"/>
        </w:rPr>
      </w:pPr>
      <w:r>
        <w:rPr>
          <w:sz w:val="24"/>
        </w:rPr>
        <w:t>Characteristic</w:t>
      </w:r>
      <w:r>
        <w:rPr>
          <w:spacing w:val="-3"/>
          <w:sz w:val="24"/>
        </w:rPr>
        <w:t> </w:t>
      </w:r>
      <w:r>
        <w:rPr>
          <w:sz w:val="24"/>
        </w:rPr>
        <w:t>of</w:t>
      </w:r>
      <w:r>
        <w:rPr>
          <w:spacing w:val="-7"/>
          <w:sz w:val="24"/>
        </w:rPr>
        <w:t> </w:t>
      </w:r>
      <w:r>
        <w:rPr>
          <w:spacing w:val="-4"/>
          <w:sz w:val="24"/>
        </w:rPr>
        <w:t>Money</w:t>
      </w:r>
    </w:p>
    <w:p>
      <w:pPr>
        <w:pStyle w:val="ListParagraph"/>
        <w:numPr>
          <w:ilvl w:val="1"/>
          <w:numId w:val="30"/>
        </w:numPr>
        <w:tabs>
          <w:tab w:pos="2060" w:val="left" w:leader="none"/>
        </w:tabs>
        <w:spacing w:line="240" w:lineRule="auto" w:before="136" w:after="0"/>
        <w:ind w:left="2060" w:right="0" w:hanging="719"/>
        <w:jc w:val="left"/>
        <w:rPr>
          <w:sz w:val="24"/>
        </w:rPr>
      </w:pPr>
      <w:r>
        <w:rPr>
          <w:sz w:val="24"/>
        </w:rPr>
        <w:t>Lorld</w:t>
      </w:r>
      <w:r>
        <w:rPr>
          <w:spacing w:val="1"/>
          <w:sz w:val="24"/>
        </w:rPr>
        <w:t> </w:t>
      </w:r>
      <w:r>
        <w:rPr>
          <w:sz w:val="24"/>
        </w:rPr>
        <w:t>Keynes</w:t>
      </w:r>
      <w:r>
        <w:rPr>
          <w:spacing w:val="-1"/>
          <w:sz w:val="24"/>
        </w:rPr>
        <w:t> </w:t>
      </w:r>
      <w:r>
        <w:rPr>
          <w:sz w:val="24"/>
        </w:rPr>
        <w:t>view</w:t>
      </w:r>
      <w:r>
        <w:rPr>
          <w:spacing w:val="-3"/>
          <w:sz w:val="24"/>
        </w:rPr>
        <w:t> </w:t>
      </w:r>
      <w:r>
        <w:rPr>
          <w:sz w:val="24"/>
        </w:rPr>
        <w:t>on</w:t>
      </w:r>
      <w:r>
        <w:rPr>
          <w:spacing w:val="-8"/>
          <w:sz w:val="24"/>
        </w:rPr>
        <w:t> </w:t>
      </w:r>
      <w:r>
        <w:rPr>
          <w:sz w:val="24"/>
        </w:rPr>
        <w:t>the</w:t>
      </w:r>
      <w:r>
        <w:rPr>
          <w:spacing w:val="-3"/>
          <w:sz w:val="24"/>
        </w:rPr>
        <w:t> </w:t>
      </w:r>
      <w:r>
        <w:rPr>
          <w:sz w:val="24"/>
        </w:rPr>
        <w:t>Demand</w:t>
      </w:r>
      <w:r>
        <w:rPr>
          <w:spacing w:val="1"/>
          <w:sz w:val="24"/>
        </w:rPr>
        <w:t> </w:t>
      </w:r>
      <w:r>
        <w:rPr>
          <w:sz w:val="24"/>
        </w:rPr>
        <w:t>for</w:t>
      </w:r>
      <w:r>
        <w:rPr>
          <w:spacing w:val="-1"/>
          <w:sz w:val="24"/>
        </w:rPr>
        <w:t> </w:t>
      </w:r>
      <w:r>
        <w:rPr>
          <w:spacing w:val="-4"/>
          <w:sz w:val="24"/>
        </w:rPr>
        <w:t>Money</w:t>
      </w:r>
    </w:p>
    <w:p>
      <w:pPr>
        <w:pStyle w:val="ListParagraph"/>
        <w:numPr>
          <w:ilvl w:val="1"/>
          <w:numId w:val="30"/>
        </w:numPr>
        <w:tabs>
          <w:tab w:pos="719" w:val="left" w:leader="none"/>
        </w:tabs>
        <w:spacing w:line="240" w:lineRule="auto" w:before="142" w:after="0"/>
        <w:ind w:left="719" w:right="7650" w:hanging="719"/>
        <w:jc w:val="right"/>
        <w:rPr>
          <w:sz w:val="24"/>
        </w:rPr>
      </w:pPr>
      <w:r>
        <w:rPr>
          <w:sz w:val="24"/>
        </w:rPr>
        <w:t>Fiscal</w:t>
      </w:r>
      <w:r>
        <w:rPr>
          <w:spacing w:val="-11"/>
          <w:sz w:val="24"/>
        </w:rPr>
        <w:t> </w:t>
      </w:r>
      <w:r>
        <w:rPr>
          <w:spacing w:val="-2"/>
          <w:sz w:val="24"/>
        </w:rPr>
        <w:t>Policy</w:t>
      </w:r>
    </w:p>
    <w:p>
      <w:pPr>
        <w:pStyle w:val="ListParagraph"/>
        <w:numPr>
          <w:ilvl w:val="1"/>
          <w:numId w:val="30"/>
        </w:numPr>
        <w:tabs>
          <w:tab w:pos="536" w:val="left" w:leader="none"/>
        </w:tabs>
        <w:spacing w:line="240" w:lineRule="auto" w:before="138" w:after="0"/>
        <w:ind w:left="536" w:right="7664" w:hanging="536"/>
        <w:jc w:val="right"/>
        <w:rPr>
          <w:sz w:val="24"/>
        </w:rPr>
      </w:pPr>
      <w:r>
        <w:rPr>
          <w:sz w:val="24"/>
        </w:rPr>
        <w:t>Types</w:t>
      </w:r>
      <w:r>
        <w:rPr>
          <w:spacing w:val="-1"/>
          <w:sz w:val="24"/>
        </w:rPr>
        <w:t> </w:t>
      </w:r>
      <w:r>
        <w:rPr>
          <w:sz w:val="24"/>
        </w:rPr>
        <w:t>of</w:t>
      </w:r>
      <w:r>
        <w:rPr>
          <w:spacing w:val="-6"/>
          <w:sz w:val="24"/>
        </w:rPr>
        <w:t> </w:t>
      </w:r>
      <w:r>
        <w:rPr>
          <w:spacing w:val="-2"/>
          <w:sz w:val="24"/>
        </w:rPr>
        <w:t>Budget</w:t>
      </w:r>
    </w:p>
    <w:p>
      <w:pPr>
        <w:pStyle w:val="ListParagraph"/>
        <w:numPr>
          <w:ilvl w:val="1"/>
          <w:numId w:val="30"/>
        </w:numPr>
        <w:tabs>
          <w:tab w:pos="2060" w:val="left" w:leader="none"/>
        </w:tabs>
        <w:spacing w:line="240" w:lineRule="auto" w:before="136" w:after="0"/>
        <w:ind w:left="2060" w:right="0" w:hanging="719"/>
        <w:jc w:val="left"/>
        <w:rPr>
          <w:sz w:val="24"/>
        </w:rPr>
      </w:pPr>
      <w:r>
        <w:rPr>
          <w:sz w:val="24"/>
        </w:rPr>
        <w:t>Types</w:t>
      </w:r>
      <w:r>
        <w:rPr>
          <w:spacing w:val="-2"/>
          <w:sz w:val="24"/>
        </w:rPr>
        <w:t> </w:t>
      </w:r>
      <w:r>
        <w:rPr>
          <w:sz w:val="24"/>
        </w:rPr>
        <w:t>and</w:t>
      </w:r>
      <w:r>
        <w:rPr>
          <w:spacing w:val="1"/>
          <w:sz w:val="24"/>
        </w:rPr>
        <w:t> </w:t>
      </w:r>
      <w:r>
        <w:rPr>
          <w:sz w:val="24"/>
        </w:rPr>
        <w:t>Causes</w:t>
      </w:r>
      <w:r>
        <w:rPr>
          <w:spacing w:val="-1"/>
          <w:sz w:val="24"/>
        </w:rPr>
        <w:t> </w:t>
      </w:r>
      <w:r>
        <w:rPr>
          <w:sz w:val="24"/>
        </w:rPr>
        <w:t>of</w:t>
      </w:r>
      <w:r>
        <w:rPr>
          <w:spacing w:val="-7"/>
          <w:sz w:val="24"/>
        </w:rPr>
        <w:t> </w:t>
      </w:r>
      <w:r>
        <w:rPr>
          <w:spacing w:val="-2"/>
          <w:sz w:val="24"/>
        </w:rPr>
        <w:t>Inflation</w:t>
      </w:r>
    </w:p>
    <w:p>
      <w:pPr>
        <w:pStyle w:val="ListParagraph"/>
        <w:numPr>
          <w:ilvl w:val="1"/>
          <w:numId w:val="30"/>
        </w:numPr>
        <w:tabs>
          <w:tab w:pos="2060" w:val="left" w:leader="none"/>
        </w:tabs>
        <w:spacing w:line="240" w:lineRule="auto" w:before="137" w:after="0"/>
        <w:ind w:left="2060" w:right="0" w:hanging="719"/>
        <w:jc w:val="left"/>
        <w:rPr>
          <w:sz w:val="24"/>
        </w:rPr>
      </w:pPr>
      <w:r>
        <w:rPr>
          <w:sz w:val="24"/>
        </w:rPr>
        <w:t>Types</w:t>
      </w:r>
      <w:r>
        <w:rPr>
          <w:spacing w:val="-2"/>
          <w:sz w:val="24"/>
        </w:rPr>
        <w:t> </w:t>
      </w:r>
      <w:r>
        <w:rPr>
          <w:sz w:val="24"/>
        </w:rPr>
        <w:t>and</w:t>
      </w:r>
      <w:r>
        <w:rPr>
          <w:spacing w:val="1"/>
          <w:sz w:val="24"/>
        </w:rPr>
        <w:t> </w:t>
      </w:r>
      <w:r>
        <w:rPr>
          <w:sz w:val="24"/>
        </w:rPr>
        <w:t>Causes</w:t>
      </w:r>
      <w:r>
        <w:rPr>
          <w:spacing w:val="-1"/>
          <w:sz w:val="24"/>
        </w:rPr>
        <w:t> </w:t>
      </w:r>
      <w:r>
        <w:rPr>
          <w:sz w:val="24"/>
        </w:rPr>
        <w:t>of</w:t>
      </w:r>
      <w:r>
        <w:rPr>
          <w:spacing w:val="-7"/>
          <w:sz w:val="24"/>
        </w:rPr>
        <w:t> </w:t>
      </w:r>
      <w:r>
        <w:rPr>
          <w:spacing w:val="-2"/>
          <w:sz w:val="24"/>
        </w:rPr>
        <w:t>Deflation</w:t>
      </w:r>
    </w:p>
    <w:p>
      <w:pPr>
        <w:spacing w:after="0" w:line="240" w:lineRule="auto"/>
        <w:jc w:val="left"/>
        <w:rPr>
          <w:sz w:val="24"/>
        </w:rPr>
        <w:sectPr>
          <w:pgSz w:w="12240" w:h="15840"/>
          <w:pgMar w:header="0" w:footer="1012" w:top="1360" w:bottom="1200" w:left="820" w:right="460"/>
        </w:sectPr>
      </w:pPr>
    </w:p>
    <w:p>
      <w:pPr>
        <w:spacing w:before="75"/>
        <w:ind w:left="0" w:right="361" w:firstLine="0"/>
        <w:jc w:val="center"/>
        <w:rPr>
          <w:b/>
          <w:sz w:val="24"/>
        </w:rPr>
      </w:pPr>
      <w:r>
        <w:rPr>
          <w:b/>
          <w:sz w:val="24"/>
        </w:rPr>
        <w:t>APPENDIX</w:t>
      </w:r>
      <w:r>
        <w:rPr>
          <w:b/>
          <w:spacing w:val="-8"/>
          <w:sz w:val="24"/>
        </w:rPr>
        <w:t> </w:t>
      </w:r>
      <w:r>
        <w:rPr>
          <w:b/>
          <w:spacing w:val="-5"/>
          <w:sz w:val="24"/>
        </w:rPr>
        <w:t>III</w:t>
      </w:r>
    </w:p>
    <w:p>
      <w:pPr>
        <w:pStyle w:val="BodyText"/>
        <w:spacing w:before="187"/>
        <w:ind w:left="0"/>
        <w:rPr>
          <w:b/>
        </w:rPr>
      </w:pPr>
    </w:p>
    <w:p>
      <w:pPr>
        <w:pStyle w:val="BodyText"/>
        <w:spacing w:line="280" w:lineRule="auto"/>
        <w:ind w:left="1009" w:right="1372"/>
        <w:jc w:val="both"/>
      </w:pPr>
      <w:r>
        <w:rPr/>
        <w:t>The Breakdown of WASSEC May/June Chief Examiners Report, Comments and Suggestions. Economics Paper II Performance from the Year 2011– 2013, with a Summary Comment of the Head of WAEC National Office on 2014 result released.</w:t>
      </w:r>
    </w:p>
    <w:tbl>
      <w:tblPr>
        <w:tblW w:w="0" w:type="auto"/>
        <w:jc w:val="left"/>
        <w:tblInd w:w="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8"/>
        <w:gridCol w:w="3390"/>
        <w:gridCol w:w="2302"/>
        <w:gridCol w:w="2937"/>
      </w:tblGrid>
      <w:tr>
        <w:trPr>
          <w:trHeight w:val="551" w:hRule="atLeast"/>
        </w:trPr>
        <w:tc>
          <w:tcPr>
            <w:tcW w:w="728" w:type="dxa"/>
            <w:tcBorders>
              <w:top w:val="single" w:sz="4" w:space="0" w:color="000000"/>
              <w:bottom w:val="single" w:sz="4" w:space="0" w:color="000000"/>
            </w:tcBorders>
          </w:tcPr>
          <w:p>
            <w:pPr>
              <w:pStyle w:val="TableParagraph"/>
              <w:spacing w:line="240" w:lineRule="exact"/>
              <w:ind w:left="60" w:right="58"/>
              <w:jc w:val="center"/>
              <w:rPr>
                <w:b/>
                <w:sz w:val="24"/>
              </w:rPr>
            </w:pPr>
            <w:r>
              <w:rPr>
                <w:b/>
                <w:spacing w:val="-4"/>
                <w:sz w:val="24"/>
              </w:rPr>
              <w:t>Year</w:t>
            </w:r>
          </w:p>
        </w:tc>
        <w:tc>
          <w:tcPr>
            <w:tcW w:w="3390" w:type="dxa"/>
            <w:tcBorders>
              <w:top w:val="single" w:sz="4" w:space="0" w:color="000000"/>
              <w:bottom w:val="single" w:sz="4" w:space="0" w:color="000000"/>
            </w:tcBorders>
          </w:tcPr>
          <w:p>
            <w:pPr>
              <w:pStyle w:val="TableParagraph"/>
              <w:spacing w:line="240" w:lineRule="exact"/>
              <w:ind w:left="119"/>
              <w:rPr>
                <w:b/>
                <w:sz w:val="24"/>
              </w:rPr>
            </w:pPr>
            <w:r>
              <w:rPr>
                <w:b/>
                <w:sz w:val="24"/>
              </w:rPr>
              <w:t>General</w:t>
            </w:r>
            <w:r>
              <w:rPr>
                <w:b/>
                <w:spacing w:val="-6"/>
                <w:sz w:val="24"/>
              </w:rPr>
              <w:t> </w:t>
            </w:r>
            <w:r>
              <w:rPr>
                <w:b/>
                <w:spacing w:val="-2"/>
                <w:sz w:val="24"/>
              </w:rPr>
              <w:t>Comments</w:t>
            </w:r>
          </w:p>
        </w:tc>
        <w:tc>
          <w:tcPr>
            <w:tcW w:w="2302" w:type="dxa"/>
            <w:tcBorders>
              <w:top w:val="single" w:sz="4" w:space="0" w:color="000000"/>
              <w:bottom w:val="single" w:sz="4" w:space="0" w:color="000000"/>
            </w:tcBorders>
          </w:tcPr>
          <w:p>
            <w:pPr>
              <w:pStyle w:val="TableParagraph"/>
              <w:spacing w:line="238" w:lineRule="exact"/>
              <w:ind w:left="124"/>
              <w:rPr>
                <w:b/>
                <w:sz w:val="24"/>
              </w:rPr>
            </w:pPr>
            <w:r>
              <w:rPr>
                <w:b/>
                <w:spacing w:val="-2"/>
                <w:sz w:val="24"/>
              </w:rPr>
              <w:t>Candidate’s</w:t>
            </w:r>
          </w:p>
          <w:p>
            <w:pPr>
              <w:pStyle w:val="TableParagraph"/>
              <w:spacing w:line="275" w:lineRule="exact"/>
              <w:ind w:left="124"/>
              <w:rPr>
                <w:b/>
                <w:sz w:val="24"/>
              </w:rPr>
            </w:pPr>
            <w:r>
              <w:rPr>
                <w:b/>
                <w:spacing w:val="-2"/>
                <w:sz w:val="24"/>
              </w:rPr>
              <w:t>weakness</w:t>
            </w:r>
          </w:p>
        </w:tc>
        <w:tc>
          <w:tcPr>
            <w:tcW w:w="2937" w:type="dxa"/>
            <w:tcBorders>
              <w:top w:val="single" w:sz="4" w:space="0" w:color="000000"/>
              <w:bottom w:val="single" w:sz="4" w:space="0" w:color="000000"/>
            </w:tcBorders>
          </w:tcPr>
          <w:p>
            <w:pPr>
              <w:pStyle w:val="TableParagraph"/>
              <w:spacing w:line="240" w:lineRule="exact"/>
              <w:ind w:left="251"/>
              <w:rPr>
                <w:b/>
                <w:sz w:val="24"/>
              </w:rPr>
            </w:pPr>
            <w:r>
              <w:rPr>
                <w:b/>
                <w:sz w:val="24"/>
              </w:rPr>
              <w:t>Suggested</w:t>
            </w:r>
            <w:r>
              <w:rPr>
                <w:b/>
                <w:spacing w:val="-2"/>
                <w:sz w:val="24"/>
              </w:rPr>
              <w:t> Measures</w:t>
            </w:r>
          </w:p>
        </w:tc>
      </w:tr>
      <w:tr>
        <w:trPr>
          <w:trHeight w:val="3627" w:hRule="atLeast"/>
        </w:trPr>
        <w:tc>
          <w:tcPr>
            <w:tcW w:w="728" w:type="dxa"/>
            <w:tcBorders>
              <w:top w:val="single" w:sz="4" w:space="0" w:color="000000"/>
            </w:tcBorders>
          </w:tcPr>
          <w:p>
            <w:pPr>
              <w:pStyle w:val="TableParagraph"/>
              <w:spacing w:line="211" w:lineRule="exact"/>
              <w:ind w:left="2" w:right="60"/>
              <w:jc w:val="center"/>
              <w:rPr>
                <w:sz w:val="22"/>
              </w:rPr>
            </w:pPr>
            <w:r>
              <w:rPr>
                <w:spacing w:val="-4"/>
                <w:sz w:val="22"/>
              </w:rPr>
              <w:t>2011</w:t>
            </w:r>
          </w:p>
        </w:tc>
        <w:tc>
          <w:tcPr>
            <w:tcW w:w="3390" w:type="dxa"/>
            <w:tcBorders>
              <w:top w:val="single" w:sz="4" w:space="0" w:color="000000"/>
            </w:tcBorders>
          </w:tcPr>
          <w:p>
            <w:pPr>
              <w:pStyle w:val="TableParagraph"/>
              <w:spacing w:line="304" w:lineRule="auto" w:before="20"/>
              <w:ind w:left="110" w:right="123"/>
              <w:jc w:val="both"/>
              <w:rPr>
                <w:sz w:val="22"/>
              </w:rPr>
            </w:pPr>
            <w:r>
              <w:rPr>
                <w:sz w:val="22"/>
              </w:rPr>
              <w:t>The</w:t>
            </w:r>
            <w:r>
              <w:rPr>
                <w:spacing w:val="-13"/>
                <w:sz w:val="22"/>
              </w:rPr>
              <w:t> </w:t>
            </w:r>
            <w:r>
              <w:rPr>
                <w:sz w:val="22"/>
              </w:rPr>
              <w:t>paper</w:t>
            </w:r>
            <w:r>
              <w:rPr>
                <w:spacing w:val="-5"/>
                <w:sz w:val="22"/>
              </w:rPr>
              <w:t> </w:t>
            </w:r>
            <w:r>
              <w:rPr>
                <w:sz w:val="22"/>
              </w:rPr>
              <w:t>compared</w:t>
            </w:r>
            <w:r>
              <w:rPr>
                <w:spacing w:val="-12"/>
                <w:sz w:val="22"/>
              </w:rPr>
              <w:t> </w:t>
            </w:r>
            <w:r>
              <w:rPr>
                <w:sz w:val="22"/>
              </w:rPr>
              <w:t>favorably</w:t>
            </w:r>
            <w:r>
              <w:rPr>
                <w:spacing w:val="-7"/>
                <w:sz w:val="22"/>
              </w:rPr>
              <w:t> </w:t>
            </w:r>
            <w:r>
              <w:rPr>
                <w:sz w:val="22"/>
              </w:rPr>
              <w:t>with those of the previous years. The questions</w:t>
            </w:r>
            <w:r>
              <w:rPr>
                <w:spacing w:val="-4"/>
                <w:sz w:val="22"/>
              </w:rPr>
              <w:t> </w:t>
            </w:r>
            <w:r>
              <w:rPr>
                <w:sz w:val="22"/>
              </w:rPr>
              <w:t>were</w:t>
            </w:r>
            <w:r>
              <w:rPr>
                <w:spacing w:val="-14"/>
                <w:sz w:val="22"/>
              </w:rPr>
              <w:t> </w:t>
            </w:r>
            <w:r>
              <w:rPr>
                <w:sz w:val="22"/>
              </w:rPr>
              <w:t>straight</w:t>
            </w:r>
            <w:r>
              <w:rPr>
                <w:spacing w:val="-7"/>
                <w:sz w:val="22"/>
              </w:rPr>
              <w:t> </w:t>
            </w:r>
            <w:r>
              <w:rPr>
                <w:sz w:val="22"/>
              </w:rPr>
              <w:t>forward</w:t>
            </w:r>
            <w:r>
              <w:rPr>
                <w:spacing w:val="-12"/>
                <w:sz w:val="22"/>
              </w:rPr>
              <w:t> </w:t>
            </w:r>
            <w:r>
              <w:rPr>
                <w:sz w:val="22"/>
              </w:rPr>
              <w:t>and covered various aspects of the syllabus. The marking scheme was framed in simple language and comprehensive enough to cater for all</w:t>
            </w:r>
            <w:r>
              <w:rPr>
                <w:spacing w:val="-4"/>
                <w:sz w:val="22"/>
              </w:rPr>
              <w:t> </w:t>
            </w:r>
            <w:r>
              <w:rPr>
                <w:sz w:val="22"/>
              </w:rPr>
              <w:t>classes of</w:t>
            </w:r>
            <w:r>
              <w:rPr>
                <w:spacing w:val="-2"/>
                <w:sz w:val="22"/>
              </w:rPr>
              <w:t> </w:t>
            </w:r>
            <w:r>
              <w:rPr>
                <w:sz w:val="22"/>
              </w:rPr>
              <w:t>candidates that sat the examination. However, candidates' performance was not better than those of the previous years.</w:t>
            </w:r>
          </w:p>
        </w:tc>
        <w:tc>
          <w:tcPr>
            <w:tcW w:w="2302" w:type="dxa"/>
            <w:tcBorders>
              <w:top w:val="single" w:sz="4" w:space="0" w:color="000000"/>
            </w:tcBorders>
          </w:tcPr>
          <w:p>
            <w:pPr>
              <w:pStyle w:val="TableParagraph"/>
              <w:tabs>
                <w:tab w:pos="844" w:val="left" w:leader="none"/>
              </w:tabs>
              <w:spacing w:line="221" w:lineRule="exact"/>
              <w:ind w:left="134"/>
              <w:rPr>
                <w:sz w:val="22"/>
              </w:rPr>
            </w:pPr>
            <w:r>
              <w:rPr>
                <w:spacing w:val="-4"/>
                <w:sz w:val="22"/>
              </w:rPr>
              <w:t>Poor</w:t>
            </w:r>
            <w:r>
              <w:rPr>
                <w:sz w:val="22"/>
              </w:rPr>
              <w:tab/>
            </w:r>
            <w:r>
              <w:rPr>
                <w:spacing w:val="-2"/>
                <w:sz w:val="22"/>
              </w:rPr>
              <w:t>grammatical</w:t>
            </w:r>
          </w:p>
          <w:p>
            <w:pPr>
              <w:pStyle w:val="TableParagraph"/>
              <w:tabs>
                <w:tab w:pos="1565" w:val="left" w:leader="none"/>
              </w:tabs>
              <w:spacing w:line="244" w:lineRule="auto" w:before="6"/>
              <w:ind w:left="134" w:right="163"/>
              <w:rPr>
                <w:sz w:val="22"/>
              </w:rPr>
            </w:pPr>
            <w:r>
              <w:rPr>
                <w:sz w:val="22"/>
              </w:rPr>
              <w:t>expression,</w:t>
            </w:r>
            <w:r>
              <w:rPr>
                <w:spacing w:val="-14"/>
                <w:sz w:val="22"/>
              </w:rPr>
              <w:t> </w:t>
            </w:r>
            <w:r>
              <w:rPr>
                <w:sz w:val="22"/>
              </w:rPr>
              <w:t>inadequate knowledge of basic </w:t>
            </w:r>
            <w:r>
              <w:rPr>
                <w:spacing w:val="-2"/>
                <w:sz w:val="22"/>
              </w:rPr>
              <w:t>requirements</w:t>
            </w:r>
            <w:r>
              <w:rPr>
                <w:sz w:val="22"/>
              </w:rPr>
              <w:tab/>
            </w:r>
            <w:r>
              <w:rPr>
                <w:spacing w:val="-6"/>
                <w:sz w:val="22"/>
              </w:rPr>
              <w:t>of </w:t>
            </w:r>
            <w:r>
              <w:rPr>
                <w:sz w:val="22"/>
              </w:rPr>
              <w:t>questions, failure to expatiate</w:t>
            </w:r>
            <w:r>
              <w:rPr>
                <w:spacing w:val="-10"/>
                <w:sz w:val="22"/>
              </w:rPr>
              <w:t> </w:t>
            </w:r>
            <w:r>
              <w:rPr>
                <w:sz w:val="22"/>
              </w:rPr>
              <w:t>points</w:t>
            </w:r>
            <w:r>
              <w:rPr>
                <w:spacing w:val="-3"/>
                <w:sz w:val="22"/>
              </w:rPr>
              <w:t> </w:t>
            </w:r>
            <w:r>
              <w:rPr>
                <w:sz w:val="22"/>
              </w:rPr>
              <w:t>due</w:t>
            </w:r>
            <w:r>
              <w:rPr>
                <w:spacing w:val="-10"/>
                <w:sz w:val="22"/>
              </w:rPr>
              <w:t> </w:t>
            </w:r>
            <w:r>
              <w:rPr>
                <w:sz w:val="22"/>
              </w:rPr>
              <w:t>to their inability to explain</w:t>
            </w:r>
            <w:r>
              <w:rPr>
                <w:spacing w:val="-12"/>
                <w:sz w:val="22"/>
              </w:rPr>
              <w:t> </w:t>
            </w:r>
            <w:r>
              <w:rPr>
                <w:sz w:val="22"/>
              </w:rPr>
              <w:t>the</w:t>
            </w:r>
            <w:r>
              <w:rPr>
                <w:spacing w:val="-14"/>
                <w:sz w:val="22"/>
              </w:rPr>
              <w:t> </w:t>
            </w:r>
            <w:r>
              <w:rPr>
                <w:sz w:val="22"/>
              </w:rPr>
              <w:t>points</w:t>
            </w:r>
            <w:r>
              <w:rPr>
                <w:spacing w:val="-8"/>
                <w:sz w:val="22"/>
              </w:rPr>
              <w:t> </w:t>
            </w:r>
            <w:r>
              <w:rPr>
                <w:sz w:val="22"/>
              </w:rPr>
              <w:t>they </w:t>
            </w:r>
            <w:r>
              <w:rPr>
                <w:spacing w:val="-2"/>
                <w:sz w:val="22"/>
              </w:rPr>
              <w:t>listed</w:t>
            </w:r>
          </w:p>
        </w:tc>
        <w:tc>
          <w:tcPr>
            <w:tcW w:w="2937" w:type="dxa"/>
            <w:tcBorders>
              <w:top w:val="single" w:sz="4" w:space="0" w:color="000000"/>
            </w:tcBorders>
          </w:tcPr>
          <w:p>
            <w:pPr>
              <w:pStyle w:val="TableParagraph"/>
              <w:spacing w:line="221" w:lineRule="exact"/>
              <w:ind w:left="165"/>
              <w:jc w:val="both"/>
              <w:rPr>
                <w:sz w:val="22"/>
              </w:rPr>
            </w:pPr>
            <w:r>
              <w:rPr>
                <w:sz w:val="22"/>
              </w:rPr>
              <w:t>Students</w:t>
            </w:r>
            <w:r>
              <w:rPr>
                <w:spacing w:val="7"/>
                <w:sz w:val="22"/>
              </w:rPr>
              <w:t> </w:t>
            </w:r>
            <w:r>
              <w:rPr>
                <w:sz w:val="22"/>
              </w:rPr>
              <w:t>should</w:t>
            </w:r>
            <w:r>
              <w:rPr>
                <w:spacing w:val="3"/>
                <w:sz w:val="22"/>
              </w:rPr>
              <w:t> </w:t>
            </w:r>
            <w:r>
              <w:rPr>
                <w:sz w:val="22"/>
              </w:rPr>
              <w:t>be</w:t>
            </w:r>
            <w:r>
              <w:rPr>
                <w:spacing w:val="2"/>
                <w:sz w:val="22"/>
              </w:rPr>
              <w:t> </w:t>
            </w:r>
            <w:r>
              <w:rPr>
                <w:spacing w:val="-2"/>
                <w:sz w:val="22"/>
              </w:rPr>
              <w:t>encourage</w:t>
            </w:r>
          </w:p>
          <w:p>
            <w:pPr>
              <w:pStyle w:val="TableParagraph"/>
              <w:spacing w:line="244" w:lineRule="auto" w:before="6"/>
              <w:ind w:left="165" w:right="125"/>
              <w:jc w:val="both"/>
              <w:rPr>
                <w:sz w:val="22"/>
              </w:rPr>
            </w:pPr>
            <w:r>
              <w:rPr>
                <w:sz w:val="22"/>
              </w:rPr>
              <w:t>torn</w:t>
            </w:r>
            <w:r>
              <w:rPr>
                <w:spacing w:val="-1"/>
                <w:sz w:val="22"/>
              </w:rPr>
              <w:t> </w:t>
            </w:r>
            <w:r>
              <w:rPr>
                <w:sz w:val="22"/>
              </w:rPr>
              <w:t>pay</w:t>
            </w:r>
            <w:r>
              <w:rPr>
                <w:spacing w:val="-1"/>
                <w:sz w:val="22"/>
              </w:rPr>
              <w:t> </w:t>
            </w:r>
            <w:r>
              <w:rPr>
                <w:sz w:val="22"/>
              </w:rPr>
              <w:t>more</w:t>
            </w:r>
            <w:r>
              <w:rPr>
                <w:spacing w:val="-2"/>
                <w:sz w:val="22"/>
              </w:rPr>
              <w:t> </w:t>
            </w:r>
            <w:r>
              <w:rPr>
                <w:sz w:val="22"/>
              </w:rPr>
              <w:t>attention</w:t>
            </w:r>
            <w:r>
              <w:rPr>
                <w:spacing w:val="-1"/>
                <w:sz w:val="22"/>
              </w:rPr>
              <w:t> </w:t>
            </w:r>
            <w:r>
              <w:rPr>
                <w:sz w:val="22"/>
              </w:rPr>
              <w:t>to</w:t>
            </w:r>
            <w:r>
              <w:rPr>
                <w:spacing w:val="-1"/>
                <w:sz w:val="22"/>
              </w:rPr>
              <w:t> </w:t>
            </w:r>
            <w:r>
              <w:rPr>
                <w:sz w:val="22"/>
              </w:rPr>
              <w:t>the development of grammatical </w:t>
            </w:r>
            <w:r>
              <w:rPr>
                <w:spacing w:val="-2"/>
                <w:sz w:val="22"/>
              </w:rPr>
              <w:t>skills.</w:t>
            </w:r>
          </w:p>
          <w:p>
            <w:pPr>
              <w:pStyle w:val="TableParagraph"/>
              <w:spacing w:line="244" w:lineRule="auto"/>
              <w:ind w:left="170" w:right="138"/>
              <w:jc w:val="both"/>
              <w:rPr>
                <w:sz w:val="22"/>
              </w:rPr>
            </w:pPr>
            <w:r>
              <w:rPr>
                <w:sz w:val="22"/>
              </w:rPr>
              <w:t>Teachers should make effort to cover all aspect of </w:t>
            </w:r>
            <w:r>
              <w:rPr>
                <w:sz w:val="22"/>
              </w:rPr>
              <w:t>the </w:t>
            </w:r>
            <w:r>
              <w:rPr>
                <w:spacing w:val="-2"/>
                <w:sz w:val="22"/>
              </w:rPr>
              <w:t>syllabus.</w:t>
            </w:r>
          </w:p>
          <w:p>
            <w:pPr>
              <w:pStyle w:val="TableParagraph"/>
              <w:spacing w:line="244" w:lineRule="auto" w:before="2"/>
              <w:ind w:left="165" w:right="61"/>
              <w:rPr>
                <w:sz w:val="22"/>
              </w:rPr>
            </w:pPr>
            <w:r>
              <w:rPr>
                <w:sz w:val="22"/>
              </w:rPr>
              <w:t>Students</w:t>
            </w:r>
            <w:r>
              <w:rPr>
                <w:spacing w:val="-8"/>
                <w:sz w:val="22"/>
              </w:rPr>
              <w:t> </w:t>
            </w:r>
            <w:r>
              <w:rPr>
                <w:sz w:val="22"/>
              </w:rPr>
              <w:t>should</w:t>
            </w:r>
            <w:r>
              <w:rPr>
                <w:spacing w:val="-12"/>
                <w:sz w:val="22"/>
              </w:rPr>
              <w:t> </w:t>
            </w:r>
            <w:r>
              <w:rPr>
                <w:sz w:val="22"/>
              </w:rPr>
              <w:t>avoid</w:t>
            </w:r>
            <w:r>
              <w:rPr>
                <w:spacing w:val="-12"/>
                <w:sz w:val="22"/>
              </w:rPr>
              <w:t> </w:t>
            </w:r>
            <w:r>
              <w:rPr>
                <w:sz w:val="22"/>
              </w:rPr>
              <w:t>reading materials</w:t>
            </w:r>
            <w:r>
              <w:rPr>
                <w:spacing w:val="40"/>
                <w:sz w:val="22"/>
              </w:rPr>
              <w:t> </w:t>
            </w:r>
            <w:r>
              <w:rPr>
                <w:sz w:val="22"/>
              </w:rPr>
              <w:t>that</w:t>
            </w:r>
            <w:r>
              <w:rPr>
                <w:spacing w:val="39"/>
                <w:sz w:val="22"/>
              </w:rPr>
              <w:t> </w:t>
            </w:r>
            <w:r>
              <w:rPr>
                <w:sz w:val="22"/>
              </w:rPr>
              <w:t>have</w:t>
            </w:r>
            <w:r>
              <w:rPr>
                <w:spacing w:val="32"/>
                <w:sz w:val="22"/>
              </w:rPr>
              <w:t> </w:t>
            </w:r>
            <w:r>
              <w:rPr>
                <w:sz w:val="22"/>
              </w:rPr>
              <w:t>only</w:t>
            </w:r>
            <w:r>
              <w:rPr>
                <w:spacing w:val="34"/>
                <w:sz w:val="22"/>
              </w:rPr>
              <w:t> </w:t>
            </w:r>
            <w:r>
              <w:rPr>
                <w:sz w:val="22"/>
              </w:rPr>
              <w:t>key points</w:t>
            </w:r>
            <w:r>
              <w:rPr>
                <w:spacing w:val="-3"/>
                <w:sz w:val="22"/>
              </w:rPr>
              <w:t> </w:t>
            </w:r>
            <w:r>
              <w:rPr>
                <w:sz w:val="22"/>
              </w:rPr>
              <w:t>which</w:t>
            </w:r>
            <w:r>
              <w:rPr>
                <w:spacing w:val="-12"/>
                <w:sz w:val="22"/>
              </w:rPr>
              <w:t> </w:t>
            </w:r>
            <w:r>
              <w:rPr>
                <w:sz w:val="22"/>
              </w:rPr>
              <w:t>do</w:t>
            </w:r>
            <w:r>
              <w:rPr>
                <w:spacing w:val="-7"/>
                <w:sz w:val="22"/>
              </w:rPr>
              <w:t> </w:t>
            </w:r>
            <w:r>
              <w:rPr>
                <w:sz w:val="22"/>
              </w:rPr>
              <w:t>not</w:t>
            </w:r>
            <w:r>
              <w:rPr>
                <w:spacing w:val="-7"/>
                <w:sz w:val="22"/>
              </w:rPr>
              <w:t> </w:t>
            </w:r>
            <w:r>
              <w:rPr>
                <w:sz w:val="22"/>
              </w:rPr>
              <w:t>present</w:t>
            </w:r>
            <w:r>
              <w:rPr>
                <w:spacing w:val="-4"/>
                <w:sz w:val="22"/>
              </w:rPr>
              <w:t> </w:t>
            </w:r>
            <w:r>
              <w:rPr>
                <w:sz w:val="22"/>
              </w:rPr>
              <w:t>in depth</w:t>
            </w:r>
            <w:r>
              <w:rPr>
                <w:spacing w:val="-2"/>
                <w:sz w:val="22"/>
              </w:rPr>
              <w:t> </w:t>
            </w:r>
            <w:r>
              <w:rPr>
                <w:sz w:val="22"/>
              </w:rPr>
              <w:t>knowledge of concepts. Candidates should be encourage to explain every point in depth.</w:t>
            </w:r>
          </w:p>
        </w:tc>
      </w:tr>
      <w:tr>
        <w:trPr>
          <w:trHeight w:val="2782" w:hRule="atLeast"/>
        </w:trPr>
        <w:tc>
          <w:tcPr>
            <w:tcW w:w="728" w:type="dxa"/>
          </w:tcPr>
          <w:p>
            <w:pPr>
              <w:pStyle w:val="TableParagraph"/>
              <w:spacing w:line="209" w:lineRule="exact"/>
              <w:ind w:left="2" w:right="60"/>
              <w:jc w:val="center"/>
              <w:rPr>
                <w:sz w:val="22"/>
              </w:rPr>
            </w:pPr>
            <w:r>
              <w:rPr>
                <w:spacing w:val="-4"/>
                <w:sz w:val="22"/>
              </w:rPr>
              <w:t>2012</w:t>
            </w:r>
          </w:p>
        </w:tc>
        <w:tc>
          <w:tcPr>
            <w:tcW w:w="3390" w:type="dxa"/>
          </w:tcPr>
          <w:p>
            <w:pPr>
              <w:pStyle w:val="TableParagraph"/>
              <w:spacing w:line="209" w:lineRule="exact"/>
              <w:ind w:left="124"/>
              <w:rPr>
                <w:sz w:val="22"/>
              </w:rPr>
            </w:pPr>
            <w:r>
              <w:rPr>
                <w:sz w:val="22"/>
              </w:rPr>
              <w:t>The</w:t>
            </w:r>
            <w:r>
              <w:rPr>
                <w:spacing w:val="-9"/>
                <w:sz w:val="22"/>
              </w:rPr>
              <w:t> </w:t>
            </w:r>
            <w:r>
              <w:rPr>
                <w:sz w:val="22"/>
              </w:rPr>
              <w:t>standard</w:t>
            </w:r>
            <w:r>
              <w:rPr>
                <w:spacing w:val="-6"/>
                <w:sz w:val="22"/>
              </w:rPr>
              <w:t> </w:t>
            </w:r>
            <w:r>
              <w:rPr>
                <w:sz w:val="22"/>
              </w:rPr>
              <w:t>of</w:t>
            </w:r>
            <w:r>
              <w:rPr>
                <w:spacing w:val="-2"/>
                <w:sz w:val="22"/>
              </w:rPr>
              <w:t> </w:t>
            </w:r>
            <w:r>
              <w:rPr>
                <w:sz w:val="22"/>
              </w:rPr>
              <w:t>the</w:t>
            </w:r>
            <w:r>
              <w:rPr>
                <w:spacing w:val="-7"/>
                <w:sz w:val="22"/>
              </w:rPr>
              <w:t> </w:t>
            </w:r>
            <w:r>
              <w:rPr>
                <w:sz w:val="22"/>
              </w:rPr>
              <w:t>paper</w:t>
            </w:r>
            <w:r>
              <w:rPr>
                <w:spacing w:val="3"/>
                <w:sz w:val="22"/>
              </w:rPr>
              <w:t> </w:t>
            </w:r>
            <w:r>
              <w:rPr>
                <w:sz w:val="22"/>
              </w:rPr>
              <w:t>was </w:t>
            </w:r>
            <w:r>
              <w:rPr>
                <w:spacing w:val="-5"/>
                <w:sz w:val="22"/>
              </w:rPr>
              <w:t>not</w:t>
            </w:r>
          </w:p>
          <w:p>
            <w:pPr>
              <w:pStyle w:val="TableParagraph"/>
              <w:spacing w:before="1"/>
              <w:ind w:left="124" w:right="145"/>
              <w:rPr>
                <w:sz w:val="22"/>
              </w:rPr>
            </w:pPr>
            <w:r>
              <w:rPr>
                <w:sz w:val="22"/>
              </w:rPr>
              <w:t>at per with those of the previous years. The rubrics were clearly stated and the questions were devoid of any ambiguity. The marking scheme was comprehensive with marks well distributed.</w:t>
            </w:r>
            <w:r>
              <w:rPr>
                <w:spacing w:val="-9"/>
                <w:sz w:val="22"/>
              </w:rPr>
              <w:t> </w:t>
            </w:r>
            <w:r>
              <w:rPr>
                <w:sz w:val="22"/>
              </w:rPr>
              <w:t>However,</w:t>
            </w:r>
            <w:r>
              <w:rPr>
                <w:spacing w:val="-9"/>
                <w:sz w:val="22"/>
              </w:rPr>
              <w:t> </w:t>
            </w:r>
            <w:r>
              <w:rPr>
                <w:sz w:val="22"/>
              </w:rPr>
              <w:t>there</w:t>
            </w:r>
            <w:r>
              <w:rPr>
                <w:spacing w:val="-12"/>
                <w:sz w:val="22"/>
              </w:rPr>
              <w:t> </w:t>
            </w:r>
            <w:r>
              <w:rPr>
                <w:sz w:val="22"/>
              </w:rPr>
              <w:t>was</w:t>
            </w:r>
            <w:r>
              <w:rPr>
                <w:spacing w:val="-10"/>
                <w:sz w:val="22"/>
              </w:rPr>
              <w:t> </w:t>
            </w:r>
            <w:r>
              <w:rPr>
                <w:sz w:val="22"/>
              </w:rPr>
              <w:t>a slight drop in candidates performance when compared to those of the previous years.</w:t>
            </w:r>
          </w:p>
        </w:tc>
        <w:tc>
          <w:tcPr>
            <w:tcW w:w="2302" w:type="dxa"/>
          </w:tcPr>
          <w:p>
            <w:pPr>
              <w:pStyle w:val="TableParagraph"/>
              <w:spacing w:line="219" w:lineRule="exact"/>
              <w:ind w:left="134"/>
              <w:rPr>
                <w:sz w:val="22"/>
              </w:rPr>
            </w:pPr>
            <w:r>
              <w:rPr>
                <w:sz w:val="22"/>
              </w:rPr>
              <w:t>Poor</w:t>
            </w:r>
            <w:r>
              <w:rPr>
                <w:spacing w:val="-4"/>
                <w:sz w:val="22"/>
              </w:rPr>
              <w:t> </w:t>
            </w:r>
            <w:r>
              <w:rPr>
                <w:spacing w:val="-2"/>
                <w:sz w:val="22"/>
              </w:rPr>
              <w:t>graphical</w:t>
            </w:r>
          </w:p>
          <w:p>
            <w:pPr>
              <w:pStyle w:val="TableParagraph"/>
              <w:spacing w:line="244" w:lineRule="auto" w:before="6"/>
              <w:ind w:left="134" w:right="414"/>
              <w:rPr>
                <w:sz w:val="22"/>
              </w:rPr>
            </w:pPr>
            <w:r>
              <w:rPr>
                <w:sz w:val="22"/>
              </w:rPr>
              <w:t>analysis, the use of wrong</w:t>
            </w:r>
            <w:r>
              <w:rPr>
                <w:spacing w:val="-14"/>
                <w:sz w:val="22"/>
              </w:rPr>
              <w:t> </w:t>
            </w:r>
            <w:r>
              <w:rPr>
                <w:sz w:val="22"/>
              </w:rPr>
              <w:t>terminology, failure to expatiate </w:t>
            </w:r>
            <w:r>
              <w:rPr>
                <w:spacing w:val="-2"/>
                <w:sz w:val="22"/>
              </w:rPr>
              <w:t>points</w:t>
            </w:r>
          </w:p>
        </w:tc>
        <w:tc>
          <w:tcPr>
            <w:tcW w:w="2937" w:type="dxa"/>
          </w:tcPr>
          <w:p>
            <w:pPr>
              <w:pStyle w:val="TableParagraph"/>
              <w:spacing w:line="219" w:lineRule="exact"/>
              <w:ind w:left="179"/>
              <w:rPr>
                <w:sz w:val="22"/>
              </w:rPr>
            </w:pPr>
            <w:r>
              <w:rPr>
                <w:sz w:val="22"/>
              </w:rPr>
              <w:t>Candidates</w:t>
            </w:r>
            <w:r>
              <w:rPr>
                <w:spacing w:val="-3"/>
                <w:sz w:val="22"/>
              </w:rPr>
              <w:t> </w:t>
            </w:r>
            <w:r>
              <w:rPr>
                <w:sz w:val="22"/>
              </w:rPr>
              <w:t>need</w:t>
            </w:r>
            <w:r>
              <w:rPr>
                <w:spacing w:val="-5"/>
                <w:sz w:val="22"/>
              </w:rPr>
              <w:t> </w:t>
            </w:r>
            <w:r>
              <w:rPr>
                <w:sz w:val="22"/>
              </w:rPr>
              <w:t>to</w:t>
            </w:r>
            <w:r>
              <w:rPr>
                <w:spacing w:val="-5"/>
                <w:sz w:val="22"/>
              </w:rPr>
              <w:t> </w:t>
            </w:r>
            <w:r>
              <w:rPr>
                <w:sz w:val="22"/>
              </w:rPr>
              <w:t>pay</w:t>
            </w:r>
            <w:r>
              <w:rPr>
                <w:spacing w:val="-5"/>
                <w:sz w:val="22"/>
              </w:rPr>
              <w:t> </w:t>
            </w:r>
            <w:r>
              <w:rPr>
                <w:spacing w:val="-4"/>
                <w:sz w:val="22"/>
              </w:rPr>
              <w:t>more</w:t>
            </w:r>
          </w:p>
          <w:p>
            <w:pPr>
              <w:pStyle w:val="TableParagraph"/>
              <w:spacing w:line="244" w:lineRule="auto" w:before="6"/>
              <w:ind w:left="179" w:right="168"/>
              <w:rPr>
                <w:sz w:val="22"/>
              </w:rPr>
            </w:pPr>
            <w:r>
              <w:rPr>
                <w:sz w:val="22"/>
              </w:rPr>
              <w:t>attention to graphic analysis in Economics, Teachers should emphasis this aspect in their teaching. Candidates should acquaint themselves with basic economic terms. Its</w:t>
            </w:r>
            <w:r>
              <w:rPr>
                <w:spacing w:val="-10"/>
                <w:sz w:val="22"/>
              </w:rPr>
              <w:t> </w:t>
            </w:r>
            <w:r>
              <w:rPr>
                <w:sz w:val="22"/>
              </w:rPr>
              <w:t>knowledge</w:t>
            </w:r>
            <w:r>
              <w:rPr>
                <w:spacing w:val="-12"/>
                <w:sz w:val="22"/>
              </w:rPr>
              <w:t> </w:t>
            </w:r>
            <w:r>
              <w:rPr>
                <w:sz w:val="22"/>
              </w:rPr>
              <w:t>is</w:t>
            </w:r>
            <w:r>
              <w:rPr>
                <w:spacing w:val="-10"/>
                <w:sz w:val="22"/>
              </w:rPr>
              <w:t> </w:t>
            </w:r>
            <w:r>
              <w:rPr>
                <w:sz w:val="22"/>
              </w:rPr>
              <w:t>important</w:t>
            </w:r>
            <w:r>
              <w:rPr>
                <w:spacing w:val="-9"/>
                <w:sz w:val="22"/>
              </w:rPr>
              <w:t> </w:t>
            </w:r>
            <w:r>
              <w:rPr>
                <w:sz w:val="22"/>
              </w:rPr>
              <w:t>in answering questions in </w:t>
            </w:r>
            <w:r>
              <w:rPr>
                <w:spacing w:val="-2"/>
                <w:sz w:val="22"/>
              </w:rPr>
              <w:t>Economics.</w:t>
            </w:r>
          </w:p>
        </w:tc>
      </w:tr>
      <w:tr>
        <w:trPr>
          <w:trHeight w:val="3370" w:hRule="atLeast"/>
        </w:trPr>
        <w:tc>
          <w:tcPr>
            <w:tcW w:w="728" w:type="dxa"/>
            <w:tcBorders>
              <w:bottom w:val="single" w:sz="4" w:space="0" w:color="000000"/>
            </w:tcBorders>
          </w:tcPr>
          <w:p>
            <w:pPr>
              <w:pStyle w:val="TableParagraph"/>
              <w:spacing w:line="212" w:lineRule="exact"/>
              <w:ind w:left="2" w:right="60"/>
              <w:jc w:val="center"/>
              <w:rPr>
                <w:sz w:val="22"/>
              </w:rPr>
            </w:pPr>
            <w:r>
              <w:rPr>
                <w:spacing w:val="-4"/>
                <w:sz w:val="22"/>
              </w:rPr>
              <w:t>2013</w:t>
            </w:r>
          </w:p>
        </w:tc>
        <w:tc>
          <w:tcPr>
            <w:tcW w:w="3390" w:type="dxa"/>
            <w:tcBorders>
              <w:bottom w:val="single" w:sz="4" w:space="0" w:color="000000"/>
            </w:tcBorders>
          </w:tcPr>
          <w:p>
            <w:pPr>
              <w:pStyle w:val="TableParagraph"/>
              <w:spacing w:line="210" w:lineRule="exact"/>
              <w:ind w:left="124"/>
              <w:rPr>
                <w:sz w:val="22"/>
              </w:rPr>
            </w:pPr>
            <w:r>
              <w:rPr>
                <w:sz w:val="22"/>
              </w:rPr>
              <w:t>The</w:t>
            </w:r>
            <w:r>
              <w:rPr>
                <w:spacing w:val="-7"/>
                <w:sz w:val="22"/>
              </w:rPr>
              <w:t> </w:t>
            </w:r>
            <w:r>
              <w:rPr>
                <w:sz w:val="22"/>
              </w:rPr>
              <w:t>standard</w:t>
            </w:r>
            <w:r>
              <w:rPr>
                <w:spacing w:val="-6"/>
                <w:sz w:val="22"/>
              </w:rPr>
              <w:t> </w:t>
            </w:r>
            <w:r>
              <w:rPr>
                <w:sz w:val="22"/>
              </w:rPr>
              <w:t>of</w:t>
            </w:r>
            <w:r>
              <w:rPr>
                <w:spacing w:val="-2"/>
                <w:sz w:val="22"/>
              </w:rPr>
              <w:t> </w:t>
            </w:r>
            <w:r>
              <w:rPr>
                <w:sz w:val="22"/>
              </w:rPr>
              <w:t>the</w:t>
            </w:r>
            <w:r>
              <w:rPr>
                <w:spacing w:val="-7"/>
                <w:sz w:val="22"/>
              </w:rPr>
              <w:t> </w:t>
            </w:r>
            <w:r>
              <w:rPr>
                <w:sz w:val="22"/>
              </w:rPr>
              <w:t>paper</w:t>
            </w:r>
            <w:r>
              <w:rPr>
                <w:spacing w:val="3"/>
                <w:sz w:val="22"/>
              </w:rPr>
              <w:t> </w:t>
            </w:r>
            <w:r>
              <w:rPr>
                <w:sz w:val="22"/>
              </w:rPr>
              <w:t>was</w:t>
            </w:r>
            <w:r>
              <w:rPr>
                <w:spacing w:val="4"/>
                <w:sz w:val="22"/>
              </w:rPr>
              <w:t> </w:t>
            </w:r>
            <w:r>
              <w:rPr>
                <w:spacing w:val="-5"/>
                <w:sz w:val="22"/>
              </w:rPr>
              <w:t>at</w:t>
            </w:r>
          </w:p>
          <w:p>
            <w:pPr>
              <w:pStyle w:val="TableParagraph"/>
              <w:ind w:left="124" w:right="145"/>
              <w:rPr>
                <w:sz w:val="22"/>
              </w:rPr>
            </w:pPr>
            <w:r>
              <w:rPr>
                <w:sz w:val="22"/>
              </w:rPr>
              <w:t>par with those of the previous years.</w:t>
            </w:r>
            <w:r>
              <w:rPr>
                <w:spacing w:val="-9"/>
                <w:sz w:val="22"/>
              </w:rPr>
              <w:t> </w:t>
            </w:r>
            <w:r>
              <w:rPr>
                <w:sz w:val="22"/>
              </w:rPr>
              <w:t>The</w:t>
            </w:r>
            <w:r>
              <w:rPr>
                <w:spacing w:val="-12"/>
                <w:sz w:val="22"/>
              </w:rPr>
              <w:t> </w:t>
            </w:r>
            <w:r>
              <w:rPr>
                <w:sz w:val="22"/>
              </w:rPr>
              <w:t>rubrics</w:t>
            </w:r>
            <w:r>
              <w:rPr>
                <w:spacing w:val="-7"/>
                <w:sz w:val="22"/>
              </w:rPr>
              <w:t> </w:t>
            </w:r>
            <w:r>
              <w:rPr>
                <w:sz w:val="22"/>
              </w:rPr>
              <w:t>were</w:t>
            </w:r>
            <w:r>
              <w:rPr>
                <w:spacing w:val="-13"/>
                <w:sz w:val="22"/>
              </w:rPr>
              <w:t> </w:t>
            </w:r>
            <w:r>
              <w:rPr>
                <w:sz w:val="22"/>
              </w:rPr>
              <w:t>clearly states and the questions were devoid of any ambiguity. The marks were well distributed.</w:t>
            </w:r>
          </w:p>
          <w:p>
            <w:pPr>
              <w:pStyle w:val="TableParagraph"/>
              <w:spacing w:before="1"/>
              <w:ind w:left="124" w:right="145"/>
              <w:rPr>
                <w:sz w:val="22"/>
              </w:rPr>
            </w:pPr>
            <w:r>
              <w:rPr>
                <w:sz w:val="22"/>
              </w:rPr>
              <w:t>However, there was a slight improvement in candidates' performance</w:t>
            </w:r>
            <w:r>
              <w:rPr>
                <w:spacing w:val="-14"/>
                <w:sz w:val="22"/>
              </w:rPr>
              <w:t> </w:t>
            </w:r>
            <w:r>
              <w:rPr>
                <w:sz w:val="22"/>
              </w:rPr>
              <w:t>when</w:t>
            </w:r>
            <w:r>
              <w:rPr>
                <w:spacing w:val="-14"/>
                <w:sz w:val="22"/>
              </w:rPr>
              <w:t> </w:t>
            </w:r>
            <w:r>
              <w:rPr>
                <w:sz w:val="22"/>
              </w:rPr>
              <w:t>compared</w:t>
            </w:r>
            <w:r>
              <w:rPr>
                <w:spacing w:val="-14"/>
                <w:sz w:val="22"/>
              </w:rPr>
              <w:t> </w:t>
            </w:r>
            <w:r>
              <w:rPr>
                <w:sz w:val="22"/>
              </w:rPr>
              <w:t>to those of the previous years.</w:t>
            </w:r>
          </w:p>
        </w:tc>
        <w:tc>
          <w:tcPr>
            <w:tcW w:w="2302" w:type="dxa"/>
            <w:tcBorders>
              <w:bottom w:val="single" w:sz="4" w:space="0" w:color="000000"/>
            </w:tcBorders>
          </w:tcPr>
          <w:p>
            <w:pPr>
              <w:pStyle w:val="TableParagraph"/>
              <w:spacing w:line="216" w:lineRule="exact"/>
              <w:ind w:left="143"/>
              <w:jc w:val="both"/>
              <w:rPr>
                <w:sz w:val="22"/>
              </w:rPr>
            </w:pPr>
            <w:r>
              <w:rPr>
                <w:sz w:val="22"/>
              </w:rPr>
              <w:t>Poor</w:t>
            </w:r>
            <w:r>
              <w:rPr>
                <w:spacing w:val="-4"/>
                <w:sz w:val="22"/>
              </w:rPr>
              <w:t> </w:t>
            </w:r>
            <w:r>
              <w:rPr>
                <w:spacing w:val="-2"/>
                <w:sz w:val="22"/>
              </w:rPr>
              <w:t>graphical</w:t>
            </w:r>
          </w:p>
          <w:p>
            <w:pPr>
              <w:pStyle w:val="TableParagraph"/>
              <w:spacing w:before="1"/>
              <w:ind w:left="143" w:right="462"/>
              <w:jc w:val="both"/>
              <w:rPr>
                <w:sz w:val="22"/>
              </w:rPr>
            </w:pPr>
            <w:r>
              <w:rPr>
                <w:sz w:val="22"/>
              </w:rPr>
              <w:t>analysis, the</w:t>
            </w:r>
            <w:r>
              <w:rPr>
                <w:spacing w:val="-10"/>
                <w:sz w:val="22"/>
              </w:rPr>
              <w:t> </w:t>
            </w:r>
            <w:r>
              <w:rPr>
                <w:sz w:val="22"/>
              </w:rPr>
              <w:t>use</w:t>
            </w:r>
            <w:r>
              <w:rPr>
                <w:spacing w:val="-9"/>
                <w:sz w:val="22"/>
              </w:rPr>
              <w:t> </w:t>
            </w:r>
            <w:r>
              <w:rPr>
                <w:sz w:val="22"/>
              </w:rPr>
              <w:t>of wrong</w:t>
            </w:r>
            <w:r>
              <w:rPr>
                <w:spacing w:val="-14"/>
                <w:sz w:val="22"/>
              </w:rPr>
              <w:t> </w:t>
            </w:r>
            <w:r>
              <w:rPr>
                <w:sz w:val="22"/>
              </w:rPr>
              <w:t>terminology failure to expatiate </w:t>
            </w:r>
            <w:r>
              <w:rPr>
                <w:spacing w:val="-2"/>
                <w:sz w:val="22"/>
              </w:rPr>
              <w:t>point.</w:t>
            </w:r>
          </w:p>
        </w:tc>
        <w:tc>
          <w:tcPr>
            <w:tcW w:w="2937" w:type="dxa"/>
            <w:tcBorders>
              <w:bottom w:val="single" w:sz="4" w:space="0" w:color="000000"/>
            </w:tcBorders>
          </w:tcPr>
          <w:p>
            <w:pPr>
              <w:pStyle w:val="TableParagraph"/>
              <w:spacing w:line="221" w:lineRule="exact"/>
              <w:ind w:left="165"/>
              <w:rPr>
                <w:sz w:val="22"/>
              </w:rPr>
            </w:pPr>
            <w:r>
              <w:rPr>
                <w:sz w:val="22"/>
              </w:rPr>
              <w:t>Candidates</w:t>
            </w:r>
            <w:r>
              <w:rPr>
                <w:spacing w:val="-3"/>
                <w:sz w:val="22"/>
              </w:rPr>
              <w:t> </w:t>
            </w:r>
            <w:r>
              <w:rPr>
                <w:sz w:val="22"/>
              </w:rPr>
              <w:t>need</w:t>
            </w:r>
            <w:r>
              <w:rPr>
                <w:spacing w:val="-5"/>
                <w:sz w:val="22"/>
              </w:rPr>
              <w:t> </w:t>
            </w:r>
            <w:r>
              <w:rPr>
                <w:sz w:val="22"/>
              </w:rPr>
              <w:t>to</w:t>
            </w:r>
            <w:r>
              <w:rPr>
                <w:spacing w:val="-5"/>
                <w:sz w:val="22"/>
              </w:rPr>
              <w:t> </w:t>
            </w:r>
            <w:r>
              <w:rPr>
                <w:sz w:val="22"/>
              </w:rPr>
              <w:t>pay</w:t>
            </w:r>
            <w:r>
              <w:rPr>
                <w:spacing w:val="-5"/>
                <w:sz w:val="22"/>
              </w:rPr>
              <w:t> </w:t>
            </w:r>
            <w:r>
              <w:rPr>
                <w:spacing w:val="-4"/>
                <w:sz w:val="22"/>
              </w:rPr>
              <w:t>more</w:t>
            </w:r>
          </w:p>
          <w:p>
            <w:pPr>
              <w:pStyle w:val="TableParagraph"/>
              <w:spacing w:line="247" w:lineRule="auto" w:before="6"/>
              <w:ind w:left="165" w:right="248"/>
              <w:rPr>
                <w:sz w:val="22"/>
              </w:rPr>
            </w:pPr>
            <w:r>
              <w:rPr>
                <w:sz w:val="22"/>
              </w:rPr>
              <w:t>attention to</w:t>
            </w:r>
            <w:r>
              <w:rPr>
                <w:spacing w:val="80"/>
                <w:sz w:val="22"/>
              </w:rPr>
              <w:t> </w:t>
            </w:r>
            <w:r>
              <w:rPr>
                <w:sz w:val="22"/>
              </w:rPr>
              <w:t>graphical analysis</w:t>
            </w:r>
            <w:r>
              <w:rPr>
                <w:spacing w:val="80"/>
                <w:sz w:val="22"/>
              </w:rPr>
              <w:t> </w:t>
            </w:r>
            <w:r>
              <w:rPr>
                <w:sz w:val="22"/>
              </w:rPr>
              <w:t>in</w:t>
            </w:r>
            <w:r>
              <w:rPr>
                <w:spacing w:val="80"/>
                <w:sz w:val="22"/>
              </w:rPr>
              <w:t> </w:t>
            </w:r>
            <w:r>
              <w:rPr>
                <w:sz w:val="22"/>
              </w:rPr>
              <w:t>Economics. Teachers</w:t>
            </w:r>
            <w:r>
              <w:rPr>
                <w:spacing w:val="80"/>
                <w:sz w:val="22"/>
              </w:rPr>
              <w:t> </w:t>
            </w:r>
            <w:r>
              <w:rPr>
                <w:sz w:val="22"/>
              </w:rPr>
              <w:t>in</w:t>
            </w:r>
            <w:r>
              <w:rPr>
                <w:spacing w:val="80"/>
                <w:sz w:val="22"/>
              </w:rPr>
              <w:t> </w:t>
            </w:r>
            <w:r>
              <w:rPr>
                <w:sz w:val="22"/>
              </w:rPr>
              <w:t>the</w:t>
            </w:r>
            <w:r>
              <w:rPr>
                <w:spacing w:val="80"/>
                <w:sz w:val="22"/>
              </w:rPr>
              <w:t> </w:t>
            </w:r>
            <w:r>
              <w:rPr>
                <w:sz w:val="22"/>
              </w:rPr>
              <w:t>other hand</w:t>
            </w:r>
            <w:r>
              <w:rPr>
                <w:spacing w:val="80"/>
                <w:sz w:val="22"/>
              </w:rPr>
              <w:t> </w:t>
            </w:r>
            <w:r>
              <w:rPr>
                <w:sz w:val="22"/>
              </w:rPr>
              <w:t>should</w:t>
            </w:r>
            <w:r>
              <w:rPr>
                <w:spacing w:val="-9"/>
                <w:sz w:val="22"/>
              </w:rPr>
              <w:t> </w:t>
            </w:r>
            <w:r>
              <w:rPr>
                <w:sz w:val="22"/>
              </w:rPr>
              <w:t>emphasize</w:t>
            </w:r>
            <w:r>
              <w:rPr>
                <w:spacing w:val="-13"/>
                <w:sz w:val="22"/>
              </w:rPr>
              <w:t> </w:t>
            </w:r>
            <w:r>
              <w:rPr>
                <w:sz w:val="22"/>
              </w:rPr>
              <w:t>this aspect of their teaching.</w:t>
            </w:r>
          </w:p>
          <w:p>
            <w:pPr>
              <w:pStyle w:val="TableParagraph"/>
              <w:spacing w:line="244" w:lineRule="auto"/>
              <w:ind w:left="165" w:right="61"/>
              <w:rPr>
                <w:sz w:val="22"/>
              </w:rPr>
            </w:pPr>
            <w:r>
              <w:rPr>
                <w:sz w:val="22"/>
              </w:rPr>
              <w:t>Candidates should acquaint themselveswith basic economic terms. Candidates should</w:t>
            </w:r>
            <w:r>
              <w:rPr>
                <w:spacing w:val="-12"/>
                <w:sz w:val="22"/>
              </w:rPr>
              <w:t> </w:t>
            </w:r>
            <w:r>
              <w:rPr>
                <w:sz w:val="22"/>
              </w:rPr>
              <w:t>be</w:t>
            </w:r>
            <w:r>
              <w:rPr>
                <w:spacing w:val="-10"/>
                <w:sz w:val="22"/>
              </w:rPr>
              <w:t> </w:t>
            </w:r>
            <w:r>
              <w:rPr>
                <w:sz w:val="22"/>
              </w:rPr>
              <w:t>encouraged</w:t>
            </w:r>
            <w:r>
              <w:rPr>
                <w:spacing w:val="-12"/>
                <w:sz w:val="22"/>
              </w:rPr>
              <w:t> </w:t>
            </w:r>
            <w:r>
              <w:rPr>
                <w:sz w:val="22"/>
              </w:rPr>
              <w:t>by</w:t>
            </w:r>
            <w:r>
              <w:rPr>
                <w:spacing w:val="-12"/>
                <w:sz w:val="22"/>
              </w:rPr>
              <w:t> </w:t>
            </w:r>
            <w:r>
              <w:rPr>
                <w:sz w:val="22"/>
              </w:rPr>
              <w:t>their teachersto always expatiate their points during </w:t>
            </w:r>
            <w:r>
              <w:rPr>
                <w:spacing w:val="-2"/>
                <w:sz w:val="22"/>
              </w:rPr>
              <w:t>examination.</w:t>
            </w:r>
          </w:p>
        </w:tc>
      </w:tr>
    </w:tbl>
    <w:p>
      <w:pPr>
        <w:pStyle w:val="BodyText"/>
        <w:ind w:left="1052"/>
        <w:jc w:val="both"/>
      </w:pPr>
      <w:r>
        <w:rPr/>
        <w:t>Source:</w:t>
      </w:r>
      <w:r>
        <w:rPr>
          <w:spacing w:val="-5"/>
        </w:rPr>
        <w:t> </w:t>
      </w:r>
      <w:r>
        <w:rPr/>
        <w:t>WAEC‟S</w:t>
      </w:r>
      <w:r>
        <w:rPr>
          <w:spacing w:val="-5"/>
        </w:rPr>
        <w:t> </w:t>
      </w:r>
      <w:r>
        <w:rPr/>
        <w:t>Examiner</w:t>
      </w:r>
      <w:r>
        <w:rPr>
          <w:spacing w:val="-3"/>
        </w:rPr>
        <w:t> </w:t>
      </w:r>
      <w:r>
        <w:rPr/>
        <w:t>Report</w:t>
      </w:r>
      <w:r>
        <w:rPr>
          <w:spacing w:val="-5"/>
        </w:rPr>
        <w:t> </w:t>
      </w:r>
      <w:r>
        <w:rPr/>
        <w:t>(2011,</w:t>
      </w:r>
      <w:r>
        <w:rPr>
          <w:spacing w:val="-7"/>
        </w:rPr>
        <w:t> </w:t>
      </w:r>
      <w:r>
        <w:rPr/>
        <w:t>2012,and</w:t>
      </w:r>
      <w:r>
        <w:rPr>
          <w:spacing w:val="-5"/>
        </w:rPr>
        <w:t> </w:t>
      </w:r>
      <w:r>
        <w:rPr/>
        <w:t>2013</w:t>
      </w:r>
      <w:r>
        <w:rPr>
          <w:spacing w:val="-5"/>
        </w:rPr>
        <w:t> </w:t>
      </w:r>
      <w:r>
        <w:rPr/>
        <w:t>e</w:t>
      </w:r>
      <w:r>
        <w:rPr>
          <w:spacing w:val="-1"/>
        </w:rPr>
        <w:t> </w:t>
      </w:r>
      <w:r>
        <w:rPr/>
        <w:t>-</w:t>
      </w:r>
      <w:r>
        <w:rPr>
          <w:spacing w:val="-3"/>
        </w:rPr>
        <w:t> </w:t>
      </w:r>
      <w:r>
        <w:rPr/>
        <w:t>learning</w:t>
      </w:r>
      <w:r>
        <w:rPr>
          <w:spacing w:val="-4"/>
        </w:rPr>
        <w:t> </w:t>
      </w:r>
      <w:r>
        <w:rPr>
          <w:spacing w:val="-10"/>
        </w:rPr>
        <w:t>)</w:t>
      </w:r>
    </w:p>
    <w:p>
      <w:pPr>
        <w:spacing w:after="0"/>
        <w:jc w:val="both"/>
        <w:sectPr>
          <w:pgSz w:w="12240" w:h="15840"/>
          <w:pgMar w:header="0" w:footer="1012" w:top="1400" w:bottom="1200" w:left="820" w:right="460"/>
        </w:sectPr>
      </w:pPr>
    </w:p>
    <w:p>
      <w:pPr>
        <w:spacing w:line="283" w:lineRule="auto" w:before="75"/>
        <w:ind w:left="1057" w:right="1168" w:firstLine="4"/>
        <w:jc w:val="left"/>
        <w:rPr>
          <w:sz w:val="24"/>
        </w:rPr>
      </w:pPr>
      <w:r>
        <w:rPr>
          <w:b/>
          <w:sz w:val="24"/>
        </w:rPr>
        <w:t>Comment</w:t>
      </w:r>
      <w:r>
        <w:rPr>
          <w:b/>
          <w:spacing w:val="-2"/>
          <w:sz w:val="24"/>
        </w:rPr>
        <w:t> </w:t>
      </w:r>
      <w:r>
        <w:rPr>
          <w:b/>
          <w:sz w:val="24"/>
        </w:rPr>
        <w:t>by</w:t>
      </w:r>
      <w:r>
        <w:rPr>
          <w:b/>
          <w:spacing w:val="-8"/>
          <w:sz w:val="24"/>
        </w:rPr>
        <w:t> </w:t>
      </w:r>
      <w:r>
        <w:rPr>
          <w:b/>
          <w:sz w:val="24"/>
        </w:rPr>
        <w:t>the</w:t>
      </w:r>
      <w:r>
        <w:rPr>
          <w:b/>
          <w:spacing w:val="-4"/>
          <w:sz w:val="24"/>
        </w:rPr>
        <w:t> </w:t>
      </w:r>
      <w:r>
        <w:rPr>
          <w:b/>
          <w:sz w:val="24"/>
        </w:rPr>
        <w:t>Head,</w:t>
      </w:r>
      <w:r>
        <w:rPr>
          <w:b/>
          <w:spacing w:val="-1"/>
          <w:sz w:val="24"/>
        </w:rPr>
        <w:t> </w:t>
      </w:r>
      <w:r>
        <w:rPr>
          <w:b/>
          <w:sz w:val="24"/>
        </w:rPr>
        <w:t>WAEC</w:t>
      </w:r>
      <w:r>
        <w:rPr>
          <w:b/>
          <w:spacing w:val="-4"/>
          <w:sz w:val="24"/>
        </w:rPr>
        <w:t> </w:t>
      </w:r>
      <w:r>
        <w:rPr>
          <w:b/>
          <w:sz w:val="24"/>
        </w:rPr>
        <w:t>National</w:t>
      </w:r>
      <w:r>
        <w:rPr>
          <w:b/>
          <w:spacing w:val="-8"/>
          <w:sz w:val="24"/>
        </w:rPr>
        <w:t> </w:t>
      </w:r>
      <w:r>
        <w:rPr>
          <w:b/>
          <w:sz w:val="24"/>
        </w:rPr>
        <w:t>offices,</w:t>
      </w:r>
      <w:r>
        <w:rPr>
          <w:b/>
          <w:spacing w:val="-1"/>
          <w:sz w:val="24"/>
        </w:rPr>
        <w:t> </w:t>
      </w:r>
      <w:r>
        <w:rPr>
          <w:b/>
          <w:sz w:val="24"/>
        </w:rPr>
        <w:t>Yaba</w:t>
      </w:r>
      <w:r>
        <w:rPr>
          <w:b/>
          <w:spacing w:val="-3"/>
          <w:sz w:val="24"/>
        </w:rPr>
        <w:t> </w:t>
      </w:r>
      <w:r>
        <w:rPr>
          <w:b/>
          <w:sz w:val="24"/>
        </w:rPr>
        <w:t>Lagos</w:t>
      </w:r>
      <w:r>
        <w:rPr>
          <w:b/>
          <w:spacing w:val="-5"/>
          <w:sz w:val="24"/>
        </w:rPr>
        <w:t> </w:t>
      </w:r>
      <w:r>
        <w:rPr>
          <w:b/>
          <w:sz w:val="24"/>
        </w:rPr>
        <w:t>on</w:t>
      </w:r>
      <w:r>
        <w:rPr>
          <w:b/>
          <w:spacing w:val="-7"/>
          <w:sz w:val="24"/>
        </w:rPr>
        <w:t> </w:t>
      </w:r>
      <w:r>
        <w:rPr>
          <w:b/>
          <w:sz w:val="24"/>
        </w:rPr>
        <w:t>2014 WAEC</w:t>
      </w:r>
      <w:r>
        <w:rPr>
          <w:b/>
          <w:spacing w:val="-4"/>
          <w:sz w:val="24"/>
        </w:rPr>
        <w:t> </w:t>
      </w:r>
      <w:r>
        <w:rPr>
          <w:b/>
          <w:sz w:val="24"/>
        </w:rPr>
        <w:t>Results </w:t>
      </w:r>
      <w:r>
        <w:rPr>
          <w:sz w:val="24"/>
        </w:rPr>
        <w:t>The</w:t>
      </w:r>
      <w:r>
        <w:rPr>
          <w:spacing w:val="40"/>
          <w:sz w:val="24"/>
        </w:rPr>
        <w:t> </w:t>
      </w:r>
      <w:r>
        <w:rPr>
          <w:sz w:val="24"/>
        </w:rPr>
        <w:t>result</w:t>
      </w:r>
      <w:r>
        <w:rPr>
          <w:spacing w:val="40"/>
          <w:sz w:val="24"/>
        </w:rPr>
        <w:t> </w:t>
      </w:r>
      <w:r>
        <w:rPr>
          <w:sz w:val="24"/>
        </w:rPr>
        <w:t>of</w:t>
      </w:r>
      <w:r>
        <w:rPr>
          <w:spacing w:val="40"/>
          <w:sz w:val="24"/>
        </w:rPr>
        <w:t> </w:t>
      </w:r>
      <w:r>
        <w:rPr>
          <w:sz w:val="24"/>
        </w:rPr>
        <w:t>May/June</w:t>
      </w:r>
      <w:r>
        <w:rPr>
          <w:spacing w:val="40"/>
          <w:sz w:val="24"/>
        </w:rPr>
        <w:t> </w:t>
      </w:r>
      <w:r>
        <w:rPr>
          <w:sz w:val="24"/>
        </w:rPr>
        <w:t>2014</w:t>
      </w:r>
      <w:r>
        <w:rPr>
          <w:spacing w:val="40"/>
          <w:sz w:val="24"/>
        </w:rPr>
        <w:t> </w:t>
      </w:r>
      <w:r>
        <w:rPr>
          <w:sz w:val="24"/>
        </w:rPr>
        <w:t>West</w:t>
      </w:r>
      <w:r>
        <w:rPr>
          <w:spacing w:val="40"/>
          <w:sz w:val="24"/>
        </w:rPr>
        <w:t> </w:t>
      </w:r>
      <w:r>
        <w:rPr>
          <w:sz w:val="24"/>
        </w:rPr>
        <w:t>African</w:t>
      </w:r>
      <w:r>
        <w:rPr>
          <w:spacing w:val="40"/>
          <w:sz w:val="24"/>
        </w:rPr>
        <w:t> </w:t>
      </w:r>
      <w:r>
        <w:rPr>
          <w:sz w:val="24"/>
        </w:rPr>
        <w:t>Senior</w:t>
      </w:r>
      <w:r>
        <w:rPr>
          <w:spacing w:val="40"/>
          <w:sz w:val="24"/>
        </w:rPr>
        <w:t> </w:t>
      </w:r>
      <w:r>
        <w:rPr>
          <w:sz w:val="24"/>
        </w:rPr>
        <w:t>School</w:t>
      </w:r>
      <w:r>
        <w:rPr>
          <w:spacing w:val="40"/>
          <w:sz w:val="24"/>
        </w:rPr>
        <w:t> </w:t>
      </w:r>
      <w:r>
        <w:rPr>
          <w:sz w:val="24"/>
        </w:rPr>
        <w:t>Certificate</w:t>
      </w:r>
      <w:r>
        <w:rPr>
          <w:spacing w:val="40"/>
          <w:sz w:val="24"/>
        </w:rPr>
        <w:t> </w:t>
      </w:r>
      <w:r>
        <w:rPr>
          <w:sz w:val="24"/>
        </w:rPr>
        <w:t>Examination</w:t>
      </w:r>
      <w:r>
        <w:rPr>
          <w:spacing w:val="40"/>
          <w:sz w:val="24"/>
        </w:rPr>
        <w:t> </w:t>
      </w:r>
      <w:r>
        <w:rPr>
          <w:sz w:val="24"/>
        </w:rPr>
        <w:t>(WASSCE)</w:t>
      </w:r>
      <w:r>
        <w:rPr>
          <w:spacing w:val="40"/>
          <w:sz w:val="24"/>
        </w:rPr>
        <w:t> </w:t>
      </w:r>
      <w:r>
        <w:rPr>
          <w:sz w:val="24"/>
        </w:rPr>
        <w:t>conducted</w:t>
      </w:r>
      <w:r>
        <w:rPr>
          <w:spacing w:val="40"/>
          <w:sz w:val="24"/>
        </w:rPr>
        <w:t> </w:t>
      </w:r>
      <w:r>
        <w:rPr>
          <w:sz w:val="24"/>
        </w:rPr>
        <w:t>by</w:t>
      </w:r>
      <w:r>
        <w:rPr>
          <w:spacing w:val="40"/>
          <w:sz w:val="24"/>
        </w:rPr>
        <w:t> </w:t>
      </w:r>
      <w:r>
        <w:rPr>
          <w:sz w:val="24"/>
        </w:rPr>
        <w:t>West</w:t>
      </w:r>
      <w:r>
        <w:rPr>
          <w:spacing w:val="80"/>
          <w:sz w:val="24"/>
        </w:rPr>
        <w:t> </w:t>
      </w:r>
      <w:r>
        <w:rPr>
          <w:sz w:val="24"/>
        </w:rPr>
        <w:t>African</w:t>
      </w:r>
      <w:r>
        <w:rPr>
          <w:spacing w:val="40"/>
          <w:sz w:val="24"/>
        </w:rPr>
        <w:t> </w:t>
      </w:r>
      <w:r>
        <w:rPr>
          <w:sz w:val="24"/>
        </w:rPr>
        <w:t>Examination</w:t>
      </w:r>
      <w:r>
        <w:rPr>
          <w:spacing w:val="40"/>
          <w:sz w:val="24"/>
        </w:rPr>
        <w:t> </w:t>
      </w:r>
      <w:r>
        <w:rPr>
          <w:sz w:val="24"/>
        </w:rPr>
        <w:t>Council</w:t>
      </w:r>
      <w:r>
        <w:rPr>
          <w:spacing w:val="40"/>
          <w:sz w:val="24"/>
        </w:rPr>
        <w:t> </w:t>
      </w:r>
      <w:r>
        <w:rPr>
          <w:sz w:val="24"/>
        </w:rPr>
        <w:t>(WAEC)</w:t>
      </w:r>
      <w:r>
        <w:rPr>
          <w:spacing w:val="80"/>
          <w:sz w:val="24"/>
        </w:rPr>
        <w:t> </w:t>
      </w:r>
      <w:r>
        <w:rPr>
          <w:sz w:val="24"/>
        </w:rPr>
        <w:t>have</w:t>
      </w:r>
      <w:r>
        <w:rPr>
          <w:spacing w:val="40"/>
          <w:sz w:val="24"/>
        </w:rPr>
        <w:t> </w:t>
      </w:r>
      <w:r>
        <w:rPr>
          <w:sz w:val="24"/>
        </w:rPr>
        <w:t>been released</w:t>
      </w:r>
      <w:r>
        <w:rPr>
          <w:spacing w:val="80"/>
          <w:sz w:val="24"/>
        </w:rPr>
        <w:t> </w:t>
      </w:r>
      <w:r>
        <w:rPr>
          <w:sz w:val="24"/>
        </w:rPr>
        <w:t>with</w:t>
      </w:r>
      <w:r>
        <w:rPr>
          <w:spacing w:val="80"/>
          <w:sz w:val="24"/>
        </w:rPr>
        <w:t> </w:t>
      </w:r>
      <w:r>
        <w:rPr>
          <w:sz w:val="24"/>
        </w:rPr>
        <w:t>mass</w:t>
      </w:r>
      <w:r>
        <w:rPr>
          <w:spacing w:val="80"/>
          <w:sz w:val="24"/>
        </w:rPr>
        <w:t> </w:t>
      </w:r>
      <w:r>
        <w:rPr>
          <w:sz w:val="24"/>
        </w:rPr>
        <w:t>failure</w:t>
      </w:r>
      <w:r>
        <w:rPr>
          <w:spacing w:val="80"/>
          <w:sz w:val="24"/>
        </w:rPr>
        <w:t> </w:t>
      </w:r>
      <w:r>
        <w:rPr>
          <w:sz w:val="24"/>
        </w:rPr>
        <w:t>in</w:t>
      </w:r>
      <w:r>
        <w:rPr>
          <w:spacing w:val="80"/>
          <w:sz w:val="24"/>
        </w:rPr>
        <w:t> </w:t>
      </w:r>
      <w:r>
        <w:rPr>
          <w:sz w:val="24"/>
        </w:rPr>
        <w:t>two</w:t>
      </w:r>
      <w:r>
        <w:rPr>
          <w:spacing w:val="80"/>
          <w:sz w:val="24"/>
        </w:rPr>
        <w:t> </w:t>
      </w:r>
      <w:r>
        <w:rPr>
          <w:sz w:val="24"/>
        </w:rPr>
        <w:t>compulsory</w:t>
      </w:r>
      <w:r>
        <w:rPr>
          <w:spacing w:val="80"/>
          <w:sz w:val="24"/>
        </w:rPr>
        <w:t> </w:t>
      </w:r>
      <w:r>
        <w:rPr>
          <w:sz w:val="24"/>
        </w:rPr>
        <w:t>subjects</w:t>
      </w:r>
      <w:r>
        <w:rPr>
          <w:spacing w:val="80"/>
          <w:sz w:val="24"/>
        </w:rPr>
        <w:t> </w:t>
      </w:r>
      <w:r>
        <w:rPr>
          <w:sz w:val="24"/>
        </w:rPr>
        <w:t>-</w:t>
      </w:r>
      <w:r>
        <w:rPr>
          <w:spacing w:val="80"/>
          <w:sz w:val="24"/>
        </w:rPr>
        <w:t> </w:t>
      </w:r>
      <w:r>
        <w:rPr>
          <w:sz w:val="24"/>
        </w:rPr>
        <w:t>English</w:t>
      </w:r>
      <w:r>
        <w:rPr>
          <w:spacing w:val="80"/>
          <w:sz w:val="24"/>
        </w:rPr>
        <w:t> </w:t>
      </w:r>
      <w:r>
        <w:rPr>
          <w:sz w:val="24"/>
        </w:rPr>
        <w:t>language</w:t>
      </w:r>
      <w:r>
        <w:rPr>
          <w:spacing w:val="80"/>
          <w:sz w:val="24"/>
        </w:rPr>
        <w:t> </w:t>
      </w:r>
      <w:r>
        <w:rPr>
          <w:sz w:val="24"/>
        </w:rPr>
        <w:t>and </w:t>
      </w:r>
      <w:r>
        <w:rPr>
          <w:spacing w:val="-2"/>
          <w:sz w:val="24"/>
        </w:rPr>
        <w:t>mathematics.</w:t>
      </w:r>
    </w:p>
    <w:p>
      <w:pPr>
        <w:pStyle w:val="BodyText"/>
        <w:spacing w:before="55"/>
        <w:ind w:left="0"/>
      </w:pPr>
    </w:p>
    <w:p>
      <w:pPr>
        <w:pStyle w:val="BodyText"/>
        <w:spacing w:line="283" w:lineRule="auto"/>
        <w:ind w:left="1057" w:right="1351"/>
        <w:jc w:val="both"/>
      </w:pPr>
      <w:r>
        <w:rPr/>
        <w:t>The Head, WAEC National Officer, Yaba Mr. Charles Egurida while announcing the latest result revealed that a total of 529,425 candidates, representing 31.28 percent obtained credits in five subjects and above, including English language and</w:t>
      </w:r>
      <w:r>
        <w:rPr>
          <w:spacing w:val="80"/>
        </w:rPr>
        <w:t> </w:t>
      </w:r>
      <w:r>
        <w:rPr>
          <w:spacing w:val="-2"/>
        </w:rPr>
        <w:t>mathematics.</w:t>
      </w:r>
    </w:p>
    <w:p>
      <w:pPr>
        <w:pStyle w:val="BodyText"/>
        <w:spacing w:before="49"/>
        <w:ind w:left="0"/>
      </w:pPr>
    </w:p>
    <w:p>
      <w:pPr>
        <w:pStyle w:val="BodyText"/>
        <w:spacing w:line="283" w:lineRule="auto"/>
        <w:ind w:left="1057" w:right="1351"/>
        <w:jc w:val="both"/>
      </w:pPr>
      <w:r>
        <w:rPr/>
        <w:t>While juxtaposing the new results with 2012 and 2013 May/June WAEC, Eguridu pointed out that there was marginal fall in the performance of the candidates performance level stood at 36.57 percent in 2013.</w:t>
      </w:r>
    </w:p>
    <w:p>
      <w:pPr>
        <w:pStyle w:val="BodyText"/>
        <w:spacing w:before="53"/>
        <w:ind w:left="0"/>
      </w:pPr>
    </w:p>
    <w:p>
      <w:pPr>
        <w:pStyle w:val="BodyText"/>
        <w:spacing w:line="283" w:lineRule="auto"/>
        <w:ind w:left="1057" w:right="1346"/>
        <w:jc w:val="both"/>
      </w:pPr>
      <w:r>
        <w:rPr/>
        <w:t>According to him, the result of</w:t>
      </w:r>
      <w:r>
        <w:rPr>
          <w:spacing w:val="40"/>
        </w:rPr>
        <w:t> </w:t>
      </w:r>
      <w:r>
        <w:rPr/>
        <w:t>145,795 candidates, representing 8.61 percent were</w:t>
      </w:r>
      <w:r>
        <w:rPr>
          <w:spacing w:val="40"/>
        </w:rPr>
        <w:t> </w:t>
      </w:r>
      <w:r>
        <w:rPr/>
        <w:t>being</w:t>
      </w:r>
      <w:r>
        <w:rPr>
          <w:spacing w:val="-5"/>
        </w:rPr>
        <w:t> </w:t>
      </w:r>
      <w:r>
        <w:rPr/>
        <w:t>withheld</w:t>
      </w:r>
      <w:r>
        <w:rPr>
          <w:spacing w:val="-5"/>
        </w:rPr>
        <w:t> </w:t>
      </w:r>
      <w:r>
        <w:rPr/>
        <w:t>owing</w:t>
      </w:r>
      <w:r>
        <w:rPr>
          <w:spacing w:val="-5"/>
        </w:rPr>
        <w:t> </w:t>
      </w:r>
      <w:r>
        <w:rPr/>
        <w:t>to involvement in</w:t>
      </w:r>
      <w:r>
        <w:rPr>
          <w:spacing w:val="-5"/>
        </w:rPr>
        <w:t> </w:t>
      </w:r>
      <w:r>
        <w:rPr/>
        <w:t>various</w:t>
      </w:r>
      <w:r>
        <w:rPr>
          <w:spacing w:val="-7"/>
        </w:rPr>
        <w:t> </w:t>
      </w:r>
      <w:r>
        <w:rPr/>
        <w:t>examination</w:t>
      </w:r>
      <w:r>
        <w:rPr>
          <w:spacing w:val="-5"/>
        </w:rPr>
        <w:t> </w:t>
      </w:r>
      <w:r>
        <w:rPr/>
        <w:t>malpractice, indicating</w:t>
      </w:r>
      <w:r>
        <w:rPr>
          <w:spacing w:val="-5"/>
        </w:rPr>
        <w:t> </w:t>
      </w:r>
      <w:r>
        <w:rPr/>
        <w:t>that investigation into the cases have been conducted and</w:t>
      </w:r>
      <w:r>
        <w:rPr>
          <w:spacing w:val="80"/>
        </w:rPr>
        <w:t> </w:t>
      </w:r>
      <w:r>
        <w:rPr/>
        <w:t>the outcome would be presented during November Nigeria Examination Committee (NEC)</w:t>
      </w:r>
      <w:r>
        <w:rPr>
          <w:spacing w:val="40"/>
        </w:rPr>
        <w:t> </w:t>
      </w:r>
      <w:r>
        <w:rPr/>
        <w:t>meeting.</w:t>
      </w:r>
    </w:p>
    <w:p>
      <w:pPr>
        <w:pStyle w:val="BodyText"/>
        <w:spacing w:before="49"/>
        <w:ind w:left="0"/>
      </w:pPr>
    </w:p>
    <w:p>
      <w:pPr>
        <w:pStyle w:val="BodyText"/>
        <w:spacing w:line="283" w:lineRule="auto"/>
        <w:ind w:left="1057" w:right="1349"/>
        <w:jc w:val="both"/>
      </w:pPr>
      <w:r>
        <w:rPr/>
        <w:t>Speaking</w:t>
      </w:r>
      <w:r>
        <w:rPr>
          <w:spacing w:val="80"/>
        </w:rPr>
        <w:t> </w:t>
      </w:r>
      <w:r>
        <w:rPr/>
        <w:t>further, Egurida pointed out that of 1,6692,435 candidates who wrote the examination, 791,227 candidates, representing 46.75 percent obtained 6 credit and above, while a total of 982,472 candidate representing 58.05% obtained 5 credit and </w:t>
      </w:r>
      <w:r>
        <w:rPr>
          <w:spacing w:val="-2"/>
        </w:rPr>
        <w:t>above.</w:t>
      </w:r>
    </w:p>
    <w:p>
      <w:pPr>
        <w:pStyle w:val="BodyText"/>
        <w:spacing w:before="54"/>
        <w:ind w:left="0"/>
      </w:pPr>
    </w:p>
    <w:p>
      <w:pPr>
        <w:pStyle w:val="BodyText"/>
        <w:spacing w:line="283" w:lineRule="auto"/>
        <w:ind w:left="1057" w:right="1350"/>
        <w:jc w:val="both"/>
      </w:pPr>
      <w:r>
        <w:rPr/>
        <w:t>Similarly, a total</w:t>
      </w:r>
      <w:r>
        <w:rPr>
          <w:spacing w:val="-1"/>
        </w:rPr>
        <w:t> </w:t>
      </w:r>
      <w:r>
        <w:rPr/>
        <w:t>of 1,148,262 candidates, representing 67.84 percent he stated obtained credits</w:t>
      </w:r>
      <w:r>
        <w:rPr>
          <w:spacing w:val="-5"/>
        </w:rPr>
        <w:t> </w:t>
      </w:r>
      <w:r>
        <w:rPr/>
        <w:t>and</w:t>
      </w:r>
      <w:r>
        <w:rPr>
          <w:spacing w:val="-3"/>
        </w:rPr>
        <w:t> </w:t>
      </w:r>
      <w:r>
        <w:rPr/>
        <w:t>above in</w:t>
      </w:r>
      <w:r>
        <w:rPr>
          <w:spacing w:val="-3"/>
        </w:rPr>
        <w:t> </w:t>
      </w:r>
      <w:r>
        <w:rPr/>
        <w:t>4</w:t>
      </w:r>
      <w:r>
        <w:rPr>
          <w:spacing w:val="-1"/>
        </w:rPr>
        <w:t> </w:t>
      </w:r>
      <w:r>
        <w:rPr/>
        <w:t>subjects,</w:t>
      </w:r>
      <w:r>
        <w:rPr>
          <w:spacing w:val="-1"/>
        </w:rPr>
        <w:t> </w:t>
      </w:r>
      <w:r>
        <w:rPr/>
        <w:t>whilel,293,389</w:t>
      </w:r>
      <w:r>
        <w:rPr>
          <w:spacing w:val="-3"/>
        </w:rPr>
        <w:t> </w:t>
      </w:r>
      <w:r>
        <w:rPr/>
        <w:t>candidates,</w:t>
      </w:r>
      <w:r>
        <w:rPr>
          <w:spacing w:val="-1"/>
        </w:rPr>
        <w:t> </w:t>
      </w:r>
      <w:r>
        <w:rPr/>
        <w:t>about 76.42</w:t>
      </w:r>
      <w:r>
        <w:rPr>
          <w:spacing w:val="-3"/>
        </w:rPr>
        <w:t> </w:t>
      </w:r>
      <w:r>
        <w:rPr/>
        <w:t>percent,</w:t>
      </w:r>
      <w:r>
        <w:rPr>
          <w:spacing w:val="-10"/>
        </w:rPr>
        <w:t> </w:t>
      </w:r>
      <w:r>
        <w:rPr/>
        <w:t>obtained credit and above in 3 subjects.</w:t>
      </w:r>
    </w:p>
    <w:p>
      <w:pPr>
        <w:pStyle w:val="BodyText"/>
        <w:spacing w:before="10"/>
        <w:ind w:left="0"/>
      </w:pPr>
    </w:p>
    <w:p>
      <w:pPr>
        <w:spacing w:before="0"/>
        <w:ind w:left="980" w:right="0" w:firstLine="0"/>
        <w:jc w:val="both"/>
        <w:rPr>
          <w:b/>
          <w:sz w:val="24"/>
        </w:rPr>
      </w:pPr>
      <w:r>
        <w:rPr>
          <w:b/>
          <w:sz w:val="24"/>
        </w:rPr>
        <w:t>Source</w:t>
      </w:r>
      <w:r>
        <w:rPr>
          <w:sz w:val="24"/>
        </w:rPr>
        <w:t>:</w:t>
      </w:r>
      <w:r>
        <w:rPr>
          <w:b/>
          <w:sz w:val="24"/>
        </w:rPr>
        <w:t>Head</w:t>
      </w:r>
      <w:r>
        <w:rPr>
          <w:b/>
          <w:spacing w:val="-4"/>
          <w:sz w:val="24"/>
        </w:rPr>
        <w:t> </w:t>
      </w:r>
      <w:r>
        <w:rPr>
          <w:b/>
          <w:sz w:val="24"/>
        </w:rPr>
        <w:t>National</w:t>
      </w:r>
      <w:r>
        <w:rPr>
          <w:b/>
          <w:spacing w:val="-6"/>
          <w:sz w:val="24"/>
        </w:rPr>
        <w:t> </w:t>
      </w:r>
      <w:r>
        <w:rPr>
          <w:b/>
          <w:sz w:val="24"/>
        </w:rPr>
        <w:t>Office</w:t>
      </w:r>
      <w:r>
        <w:rPr>
          <w:b/>
          <w:spacing w:val="-2"/>
          <w:sz w:val="24"/>
        </w:rPr>
        <w:t> </w:t>
      </w:r>
      <w:r>
        <w:rPr>
          <w:b/>
          <w:sz w:val="24"/>
        </w:rPr>
        <w:t>Yaba,</w:t>
      </w:r>
      <w:r>
        <w:rPr>
          <w:b/>
          <w:spacing w:val="1"/>
          <w:sz w:val="24"/>
        </w:rPr>
        <w:t> </w:t>
      </w:r>
      <w:r>
        <w:rPr>
          <w:b/>
          <w:sz w:val="24"/>
        </w:rPr>
        <w:t>Report on</w:t>
      </w:r>
      <w:r>
        <w:rPr>
          <w:b/>
          <w:spacing w:val="-2"/>
          <w:sz w:val="24"/>
        </w:rPr>
        <w:t> </w:t>
      </w:r>
      <w:r>
        <w:rPr>
          <w:b/>
          <w:sz w:val="24"/>
        </w:rPr>
        <w:t>2014</w:t>
      </w:r>
      <w:r>
        <w:rPr>
          <w:b/>
          <w:spacing w:val="-1"/>
          <w:sz w:val="24"/>
        </w:rPr>
        <w:t> </w:t>
      </w:r>
      <w:r>
        <w:rPr>
          <w:b/>
          <w:sz w:val="24"/>
        </w:rPr>
        <w:t>WAEC</w:t>
      </w:r>
      <w:r>
        <w:rPr>
          <w:b/>
          <w:spacing w:val="-2"/>
          <w:sz w:val="24"/>
        </w:rPr>
        <w:t> </w:t>
      </w:r>
      <w:r>
        <w:rPr>
          <w:b/>
          <w:sz w:val="24"/>
        </w:rPr>
        <w:t>Results</w:t>
      </w:r>
      <w:r>
        <w:rPr>
          <w:b/>
          <w:spacing w:val="2"/>
          <w:sz w:val="24"/>
        </w:rPr>
        <w:t> </w:t>
      </w:r>
      <w:r>
        <w:rPr>
          <w:b/>
          <w:sz w:val="24"/>
        </w:rPr>
        <w:t>–</w:t>
      </w:r>
      <w:r>
        <w:rPr>
          <w:b/>
          <w:spacing w:val="-1"/>
          <w:sz w:val="24"/>
        </w:rPr>
        <w:t> </w:t>
      </w:r>
      <w:r>
        <w:rPr>
          <w:b/>
          <w:sz w:val="24"/>
        </w:rPr>
        <w:t>e-</w:t>
      </w:r>
      <w:r>
        <w:rPr>
          <w:b/>
          <w:spacing w:val="-2"/>
          <w:sz w:val="24"/>
        </w:rPr>
        <w:t>learning</w:t>
      </w:r>
    </w:p>
    <w:p>
      <w:pPr>
        <w:spacing w:after="0"/>
        <w:jc w:val="both"/>
        <w:rPr>
          <w:sz w:val="24"/>
        </w:rPr>
        <w:sectPr>
          <w:pgSz w:w="12240" w:h="15840"/>
          <w:pgMar w:header="0" w:footer="1012" w:top="1400" w:bottom="1200" w:left="820" w:right="460"/>
        </w:sectPr>
      </w:pPr>
    </w:p>
    <w:p>
      <w:pPr>
        <w:spacing w:before="72"/>
        <w:ind w:left="0" w:right="360" w:firstLine="0"/>
        <w:jc w:val="center"/>
        <w:rPr>
          <w:b/>
          <w:sz w:val="24"/>
        </w:rPr>
      </w:pPr>
      <w:r>
        <w:rPr>
          <w:b/>
          <w:sz w:val="24"/>
        </w:rPr>
        <w:t>APPENDIX</w:t>
      </w:r>
      <w:r>
        <w:rPr>
          <w:b/>
          <w:spacing w:val="-7"/>
          <w:sz w:val="24"/>
        </w:rPr>
        <w:t> </w:t>
      </w:r>
      <w:r>
        <w:rPr>
          <w:b/>
          <w:spacing w:val="-5"/>
          <w:sz w:val="24"/>
        </w:rPr>
        <w:t>IV</w:t>
      </w:r>
    </w:p>
    <w:p>
      <w:pPr>
        <w:spacing w:before="242"/>
        <w:ind w:left="980" w:right="0" w:firstLine="0"/>
        <w:jc w:val="left"/>
        <w:rPr>
          <w:b/>
          <w:sz w:val="24"/>
        </w:rPr>
      </w:pPr>
      <w:r>
        <w:rPr>
          <w:b/>
          <w:sz w:val="24"/>
        </w:rPr>
        <w:t>PRE-TEST</w:t>
      </w:r>
      <w:r>
        <w:rPr>
          <w:b/>
          <w:spacing w:val="-8"/>
          <w:sz w:val="24"/>
        </w:rPr>
        <w:t> </w:t>
      </w:r>
      <w:r>
        <w:rPr>
          <w:b/>
          <w:spacing w:val="-2"/>
          <w:sz w:val="24"/>
        </w:rPr>
        <w:t>INSTRUMENT</w:t>
      </w:r>
    </w:p>
    <w:p>
      <w:pPr>
        <w:spacing w:line="271" w:lineRule="auto" w:before="248"/>
        <w:ind w:left="980" w:right="1343" w:firstLine="0"/>
        <w:jc w:val="left"/>
        <w:rPr>
          <w:b/>
          <w:sz w:val="24"/>
        </w:rPr>
      </w:pPr>
      <w:r>
        <w:rPr>
          <w:b/>
          <w:sz w:val="24"/>
        </w:rPr>
        <w:t>ECONOMICS</w:t>
      </w:r>
      <w:r>
        <w:rPr>
          <w:b/>
          <w:spacing w:val="80"/>
          <w:sz w:val="24"/>
        </w:rPr>
        <w:t> </w:t>
      </w:r>
      <w:r>
        <w:rPr>
          <w:b/>
          <w:sz w:val="24"/>
        </w:rPr>
        <w:t>STUDENTS</w:t>
      </w:r>
      <w:r>
        <w:rPr>
          <w:b/>
          <w:spacing w:val="80"/>
          <w:sz w:val="24"/>
        </w:rPr>
        <w:t> </w:t>
      </w:r>
      <w:r>
        <w:rPr>
          <w:b/>
          <w:sz w:val="24"/>
        </w:rPr>
        <w:t>INQUIRY</w:t>
      </w:r>
      <w:r>
        <w:rPr>
          <w:b/>
          <w:spacing w:val="80"/>
          <w:sz w:val="24"/>
        </w:rPr>
        <w:t> </w:t>
      </w:r>
      <w:r>
        <w:rPr>
          <w:b/>
          <w:sz w:val="24"/>
        </w:rPr>
        <w:t>AND</w:t>
      </w:r>
      <w:r>
        <w:rPr>
          <w:b/>
          <w:spacing w:val="80"/>
          <w:sz w:val="24"/>
        </w:rPr>
        <w:t> </w:t>
      </w:r>
      <w:r>
        <w:rPr>
          <w:b/>
          <w:sz w:val="24"/>
        </w:rPr>
        <w:t>TASK-BASED</w:t>
      </w:r>
      <w:r>
        <w:rPr>
          <w:b/>
          <w:spacing w:val="80"/>
          <w:sz w:val="24"/>
        </w:rPr>
        <w:t> </w:t>
      </w:r>
      <w:r>
        <w:rPr>
          <w:b/>
          <w:sz w:val="24"/>
        </w:rPr>
        <w:t>PERFORMANCE TEST (ESITBPT)</w:t>
      </w:r>
    </w:p>
    <w:p>
      <w:pPr>
        <w:pStyle w:val="BodyText"/>
        <w:tabs>
          <w:tab w:pos="6146" w:val="left" w:leader="none"/>
        </w:tabs>
        <w:spacing w:before="197"/>
      </w:pPr>
      <w:r>
        <w:rPr/>
        <w:t>Gender:</w:t>
      </w:r>
      <w:r>
        <w:rPr>
          <w:spacing w:val="63"/>
        </w:rPr>
        <w:t> </w:t>
      </w:r>
      <w:r>
        <w:rPr/>
        <w:t>M</w:t>
      </w:r>
      <w:r>
        <w:rPr>
          <w:spacing w:val="61"/>
        </w:rPr>
        <w:t> </w:t>
      </w:r>
      <w:r>
        <w:rPr/>
        <w:t>(</w:t>
      </w:r>
      <w:r>
        <w:rPr>
          <w:spacing w:val="28"/>
        </w:rPr>
        <w:t>  </w:t>
      </w:r>
      <w:r>
        <w:rPr/>
        <w:t>)</w:t>
      </w:r>
      <w:r>
        <w:rPr>
          <w:spacing w:val="31"/>
        </w:rPr>
        <w:t>  </w:t>
      </w:r>
      <w:r>
        <w:rPr/>
        <w:t>F</w:t>
      </w:r>
      <w:r>
        <w:rPr>
          <w:spacing w:val="54"/>
        </w:rPr>
        <w:t> </w:t>
      </w:r>
      <w:r>
        <w:rPr/>
        <w:t>(</w:t>
      </w:r>
      <w:r>
        <w:rPr>
          <w:spacing w:val="28"/>
        </w:rPr>
        <w:t>  </w:t>
      </w:r>
      <w:r>
        <w:rPr/>
        <w:t>)</w:t>
      </w:r>
      <w:r>
        <w:rPr>
          <w:spacing w:val="60"/>
        </w:rPr>
        <w:t> </w:t>
      </w:r>
      <w:r>
        <w:rPr/>
        <w:t>Rural</w:t>
      </w:r>
      <w:r>
        <w:rPr>
          <w:spacing w:val="28"/>
        </w:rPr>
        <w:t>  </w:t>
      </w:r>
      <w:r>
        <w:rPr/>
        <w:t>(</w:t>
      </w:r>
      <w:r>
        <w:rPr>
          <w:spacing w:val="30"/>
        </w:rPr>
        <w:t>  </w:t>
      </w:r>
      <w:r>
        <w:rPr/>
        <w:t>)</w:t>
      </w:r>
      <w:r>
        <w:rPr>
          <w:spacing w:val="29"/>
        </w:rPr>
        <w:t>  </w:t>
      </w:r>
      <w:r>
        <w:rPr/>
        <w:t>Urban</w:t>
      </w:r>
      <w:r>
        <w:rPr>
          <w:spacing w:val="58"/>
        </w:rPr>
        <w:t> </w:t>
      </w:r>
      <w:r>
        <w:rPr/>
        <w:t>(</w:t>
      </w:r>
      <w:r>
        <w:rPr>
          <w:spacing w:val="31"/>
        </w:rPr>
        <w:t>  </w:t>
      </w:r>
      <w:r>
        <w:rPr>
          <w:spacing w:val="-10"/>
        </w:rPr>
        <w:t>)</w:t>
      </w:r>
      <w:r>
        <w:rPr/>
        <w:tab/>
        <w:t>Time:</w:t>
      </w:r>
      <w:r>
        <w:rPr>
          <w:spacing w:val="52"/>
        </w:rPr>
        <w:t> </w:t>
      </w:r>
      <w:r>
        <w:rPr>
          <w:spacing w:val="-5"/>
        </w:rPr>
        <w:t>1hr</w:t>
      </w:r>
    </w:p>
    <w:p>
      <w:pPr>
        <w:pStyle w:val="BodyText"/>
        <w:spacing w:line="451" w:lineRule="auto" w:before="243"/>
        <w:ind w:right="1838"/>
      </w:pPr>
      <w:r>
        <w:rPr/>
        <w:t>Groups:</w:t>
      </w:r>
      <w:r>
        <w:rPr>
          <w:spacing w:val="80"/>
          <w:w w:val="150"/>
        </w:rPr>
        <w:t> </w:t>
      </w:r>
      <w:r>
        <w:rPr/>
        <w:t>Lecture Method</w:t>
      </w:r>
      <w:r>
        <w:rPr>
          <w:spacing w:val="73"/>
        </w:rPr>
        <w:t> </w:t>
      </w:r>
      <w:r>
        <w:rPr/>
        <w:t>(</w:t>
      </w:r>
      <w:r>
        <w:rPr>
          <w:spacing w:val="80"/>
          <w:w w:val="150"/>
        </w:rPr>
        <w:t> </w:t>
      </w:r>
      <w:r>
        <w:rPr/>
        <w:t>)</w:t>
      </w:r>
      <w:r>
        <w:rPr>
          <w:spacing w:val="80"/>
          <w:w w:val="150"/>
        </w:rPr>
        <w:t> </w:t>
      </w:r>
      <w:r>
        <w:rPr/>
        <w:t>Inquiry method</w:t>
      </w:r>
      <w:r>
        <w:rPr>
          <w:spacing w:val="74"/>
        </w:rPr>
        <w:t> </w:t>
      </w:r>
      <w:r>
        <w:rPr/>
        <w:t>(</w:t>
      </w:r>
      <w:r>
        <w:rPr>
          <w:spacing w:val="80"/>
          <w:w w:val="150"/>
        </w:rPr>
        <w:t> </w:t>
      </w:r>
      <w:r>
        <w:rPr/>
        <w:t>)</w:t>
      </w:r>
      <w:r>
        <w:rPr>
          <w:spacing w:val="80"/>
          <w:w w:val="150"/>
        </w:rPr>
        <w:t> </w:t>
      </w:r>
      <w:r>
        <w:rPr/>
        <w:t>Task-Based method</w:t>
      </w:r>
      <w:r>
        <w:rPr>
          <w:spacing w:val="68"/>
        </w:rPr>
        <w:t> </w:t>
      </w:r>
      <w:r>
        <w:rPr/>
        <w:t>(</w:t>
      </w:r>
      <w:r>
        <w:rPr>
          <w:spacing w:val="80"/>
          <w:w w:val="150"/>
        </w:rPr>
        <w:t> </w:t>
      </w:r>
      <w:r>
        <w:rPr/>
        <w:t>) Please</w:t>
      </w:r>
      <w:r>
        <w:rPr>
          <w:spacing w:val="-5"/>
        </w:rPr>
        <w:t> </w:t>
      </w:r>
      <w:r>
        <w:rPr/>
        <w:t>place</w:t>
      </w:r>
      <w:r>
        <w:rPr>
          <w:spacing w:val="-5"/>
        </w:rPr>
        <w:t> </w:t>
      </w:r>
      <w:r>
        <w:rPr/>
        <w:t>a</w:t>
      </w:r>
      <w:r>
        <w:rPr>
          <w:spacing w:val="-5"/>
        </w:rPr>
        <w:t> </w:t>
      </w:r>
      <w:r>
        <w:rPr/>
        <w:t>tick</w:t>
      </w:r>
      <w:r>
        <w:rPr>
          <w:spacing w:val="-4"/>
        </w:rPr>
        <w:t> </w:t>
      </w:r>
      <w:r>
        <w:rPr/>
        <w:t>(√)</w:t>
      </w:r>
      <w:r>
        <w:rPr>
          <w:spacing w:val="-3"/>
        </w:rPr>
        <w:t> </w:t>
      </w:r>
      <w:r>
        <w:rPr/>
        <w:t>against the</w:t>
      </w:r>
      <w:r>
        <w:rPr>
          <w:spacing w:val="-5"/>
        </w:rPr>
        <w:t> </w:t>
      </w:r>
      <w:r>
        <w:rPr/>
        <w:t>appropriate</w:t>
      </w:r>
      <w:r>
        <w:rPr>
          <w:spacing w:val="-5"/>
        </w:rPr>
        <w:t> </w:t>
      </w:r>
      <w:r>
        <w:rPr/>
        <w:t>answer</w:t>
      </w:r>
      <w:r>
        <w:rPr>
          <w:spacing w:val="-3"/>
        </w:rPr>
        <w:t> </w:t>
      </w:r>
      <w:r>
        <w:rPr/>
        <w:t>and</w:t>
      </w:r>
      <w:r>
        <w:rPr>
          <w:spacing w:val="-4"/>
        </w:rPr>
        <w:t> </w:t>
      </w:r>
      <w:r>
        <w:rPr/>
        <w:t>do not</w:t>
      </w:r>
      <w:r>
        <w:rPr>
          <w:spacing w:val="-7"/>
        </w:rPr>
        <w:t> </w:t>
      </w:r>
      <w:r>
        <w:rPr/>
        <w:t>tick more</w:t>
      </w:r>
      <w:r>
        <w:rPr>
          <w:spacing w:val="-5"/>
        </w:rPr>
        <w:t> </w:t>
      </w:r>
      <w:r>
        <w:rPr/>
        <w:t>than</w:t>
      </w:r>
      <w:r>
        <w:rPr>
          <w:spacing w:val="-8"/>
        </w:rPr>
        <w:t> </w:t>
      </w:r>
      <w:r>
        <w:rPr/>
        <w:t>once</w:t>
      </w:r>
    </w:p>
    <w:p>
      <w:pPr>
        <w:pStyle w:val="ListParagraph"/>
        <w:numPr>
          <w:ilvl w:val="0"/>
          <w:numId w:val="31"/>
        </w:numPr>
        <w:tabs>
          <w:tab w:pos="1701" w:val="left" w:leader="none"/>
        </w:tabs>
        <w:spacing w:line="240" w:lineRule="auto" w:before="4" w:after="0"/>
        <w:ind w:left="1701" w:right="0" w:hanging="360"/>
        <w:jc w:val="left"/>
        <w:rPr>
          <w:sz w:val="24"/>
        </w:rPr>
      </w:pPr>
      <w:r>
        <w:rPr>
          <w:sz w:val="24"/>
        </w:rPr>
        <w:t>One</w:t>
      </w:r>
      <w:r>
        <w:rPr>
          <w:spacing w:val="-1"/>
          <w:sz w:val="24"/>
        </w:rPr>
        <w:t> </w:t>
      </w:r>
      <w:r>
        <w:rPr>
          <w:sz w:val="24"/>
        </w:rPr>
        <w:t>of</w:t>
      </w:r>
      <w:r>
        <w:rPr>
          <w:spacing w:val="-7"/>
          <w:sz w:val="24"/>
        </w:rPr>
        <w:t> </w:t>
      </w:r>
      <w:r>
        <w:rPr>
          <w:sz w:val="24"/>
        </w:rPr>
        <w:t>these</w:t>
      </w:r>
      <w:r>
        <w:rPr>
          <w:spacing w:val="5"/>
          <w:sz w:val="24"/>
        </w:rPr>
        <w:t> </w:t>
      </w:r>
      <w:r>
        <w:rPr>
          <w:sz w:val="24"/>
        </w:rPr>
        <w:t>is</w:t>
      </w:r>
      <w:r>
        <w:rPr>
          <w:spacing w:val="3"/>
          <w:sz w:val="24"/>
        </w:rPr>
        <w:t> </w:t>
      </w:r>
      <w:r>
        <w:rPr>
          <w:sz w:val="24"/>
        </w:rPr>
        <w:t>not</w:t>
      </w:r>
      <w:r>
        <w:rPr>
          <w:spacing w:val="1"/>
          <w:sz w:val="24"/>
        </w:rPr>
        <w:t> </w:t>
      </w:r>
      <w:r>
        <w:rPr>
          <w:sz w:val="24"/>
        </w:rPr>
        <w:t>a factor</w:t>
      </w:r>
      <w:r>
        <w:rPr>
          <w:spacing w:val="-7"/>
          <w:sz w:val="24"/>
        </w:rPr>
        <w:t> </w:t>
      </w:r>
      <w:r>
        <w:rPr>
          <w:sz w:val="24"/>
        </w:rPr>
        <w:t>of</w:t>
      </w:r>
      <w:r>
        <w:rPr>
          <w:spacing w:val="-7"/>
          <w:sz w:val="24"/>
        </w:rPr>
        <w:t> </w:t>
      </w:r>
      <w:r>
        <w:rPr>
          <w:spacing w:val="-2"/>
          <w:sz w:val="24"/>
        </w:rPr>
        <w:t>production:</w:t>
      </w:r>
    </w:p>
    <w:p>
      <w:pPr>
        <w:pStyle w:val="BodyText"/>
        <w:spacing w:before="137"/>
        <w:ind w:left="1701"/>
      </w:pPr>
      <w:r>
        <w:rPr/>
        <w:t>(a)</w:t>
      </w:r>
      <w:r>
        <w:rPr>
          <w:spacing w:val="60"/>
          <w:w w:val="150"/>
        </w:rPr>
        <w:t> </w:t>
      </w:r>
      <w:r>
        <w:rPr/>
        <w:t>capital</w:t>
      </w:r>
      <w:r>
        <w:rPr>
          <w:spacing w:val="26"/>
        </w:rPr>
        <w:t>  </w:t>
      </w:r>
      <w:r>
        <w:rPr/>
        <w:t>(b)</w:t>
      </w:r>
      <w:r>
        <w:rPr>
          <w:spacing w:val="61"/>
        </w:rPr>
        <w:t> </w:t>
      </w:r>
      <w:r>
        <w:rPr/>
        <w:t>land</w:t>
      </w:r>
      <w:r>
        <w:rPr>
          <w:spacing w:val="61"/>
        </w:rPr>
        <w:t> </w:t>
      </w:r>
      <w:r>
        <w:rPr/>
        <w:t>(c)</w:t>
      </w:r>
      <w:r>
        <w:rPr>
          <w:spacing w:val="57"/>
        </w:rPr>
        <w:t> </w:t>
      </w:r>
      <w:r>
        <w:rPr/>
        <w:t>investment</w:t>
      </w:r>
      <w:r>
        <w:rPr>
          <w:spacing w:val="61"/>
        </w:rPr>
        <w:t> </w:t>
      </w:r>
      <w:r>
        <w:rPr/>
        <w:t>(d)</w:t>
      </w:r>
      <w:r>
        <w:rPr>
          <w:spacing w:val="58"/>
        </w:rPr>
        <w:t> </w:t>
      </w:r>
      <w:r>
        <w:rPr>
          <w:spacing w:val="-2"/>
        </w:rPr>
        <w:t>labour</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The</w:t>
      </w:r>
      <w:r>
        <w:rPr>
          <w:spacing w:val="-2"/>
          <w:sz w:val="24"/>
        </w:rPr>
        <w:t> </w:t>
      </w:r>
      <w:r>
        <w:rPr>
          <w:sz w:val="24"/>
        </w:rPr>
        <w:t>reward</w:t>
      </w:r>
      <w:r>
        <w:rPr>
          <w:spacing w:val="-1"/>
          <w:sz w:val="24"/>
        </w:rPr>
        <w:t> </w:t>
      </w:r>
      <w:r>
        <w:rPr>
          <w:sz w:val="24"/>
        </w:rPr>
        <w:t>for land</w:t>
      </w:r>
      <w:r>
        <w:rPr>
          <w:spacing w:val="-1"/>
          <w:sz w:val="24"/>
        </w:rPr>
        <w:t> </w:t>
      </w:r>
      <w:r>
        <w:rPr>
          <w:sz w:val="24"/>
        </w:rPr>
        <w:t>as</w:t>
      </w:r>
      <w:r>
        <w:rPr>
          <w:spacing w:val="-3"/>
          <w:sz w:val="24"/>
        </w:rPr>
        <w:t> </w:t>
      </w:r>
      <w:r>
        <w:rPr>
          <w:sz w:val="24"/>
        </w:rPr>
        <w:t>a</w:t>
      </w:r>
      <w:r>
        <w:rPr>
          <w:spacing w:val="3"/>
          <w:sz w:val="24"/>
        </w:rPr>
        <w:t> </w:t>
      </w:r>
      <w:r>
        <w:rPr>
          <w:sz w:val="24"/>
        </w:rPr>
        <w:t>factor</w:t>
      </w:r>
      <w:r>
        <w:rPr>
          <w:spacing w:val="-3"/>
          <w:sz w:val="24"/>
        </w:rPr>
        <w:t> </w:t>
      </w:r>
      <w:r>
        <w:rPr>
          <w:sz w:val="24"/>
        </w:rPr>
        <w:t>of</w:t>
      </w:r>
      <w:r>
        <w:rPr>
          <w:spacing w:val="-9"/>
          <w:sz w:val="24"/>
        </w:rPr>
        <w:t> </w:t>
      </w:r>
      <w:r>
        <w:rPr>
          <w:sz w:val="24"/>
        </w:rPr>
        <w:t>production</w:t>
      </w:r>
      <w:r>
        <w:rPr>
          <w:spacing w:val="-1"/>
          <w:sz w:val="24"/>
        </w:rPr>
        <w:t> </w:t>
      </w:r>
      <w:r>
        <w:rPr>
          <w:sz w:val="24"/>
        </w:rPr>
        <w:t>is</w:t>
      </w:r>
      <w:r>
        <w:rPr>
          <w:spacing w:val="-2"/>
          <w:sz w:val="24"/>
        </w:rPr>
        <w:t> called:</w:t>
      </w:r>
    </w:p>
    <w:p>
      <w:pPr>
        <w:pStyle w:val="BodyText"/>
        <w:spacing w:before="142"/>
        <w:ind w:left="1701"/>
      </w:pPr>
      <w:r>
        <w:rPr/>
        <w:t>(a)</w:t>
      </w:r>
      <w:r>
        <w:rPr>
          <w:spacing w:val="59"/>
          <w:w w:val="150"/>
        </w:rPr>
        <w:t> </w:t>
      </w:r>
      <w:r>
        <w:rPr/>
        <w:t>loan</w:t>
      </w:r>
      <w:r>
        <w:rPr>
          <w:spacing w:val="55"/>
        </w:rPr>
        <w:t> </w:t>
      </w:r>
      <w:r>
        <w:rPr/>
        <w:t>(b)</w:t>
      </w:r>
      <w:r>
        <w:rPr>
          <w:spacing w:val="61"/>
        </w:rPr>
        <w:t> </w:t>
      </w:r>
      <w:r>
        <w:rPr/>
        <w:t>rent</w:t>
      </w:r>
      <w:r>
        <w:rPr>
          <w:spacing w:val="27"/>
        </w:rPr>
        <w:t>  </w:t>
      </w:r>
      <w:r>
        <w:rPr/>
        <w:t>(c)</w:t>
      </w:r>
      <w:r>
        <w:rPr>
          <w:spacing w:val="58"/>
        </w:rPr>
        <w:t> </w:t>
      </w:r>
      <w:r>
        <w:rPr/>
        <w:t>profit</w:t>
      </w:r>
      <w:r>
        <w:rPr>
          <w:spacing w:val="32"/>
        </w:rPr>
        <w:t>  </w:t>
      </w:r>
      <w:r>
        <w:rPr/>
        <w:t>(d)</w:t>
      </w:r>
      <w:r>
        <w:rPr>
          <w:spacing w:val="58"/>
        </w:rPr>
        <w:t> </w:t>
      </w:r>
      <w:r>
        <w:rPr>
          <w:spacing w:val="-2"/>
        </w:rPr>
        <w:t>interest</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Labour</w:t>
      </w:r>
      <w:r>
        <w:rPr>
          <w:spacing w:val="-1"/>
          <w:sz w:val="24"/>
        </w:rPr>
        <w:t> </w:t>
      </w:r>
      <w:r>
        <w:rPr>
          <w:sz w:val="24"/>
        </w:rPr>
        <w:t>can</w:t>
      </w:r>
      <w:r>
        <w:rPr>
          <w:spacing w:val="-7"/>
          <w:sz w:val="24"/>
        </w:rPr>
        <w:t> </w:t>
      </w:r>
      <w:r>
        <w:rPr>
          <w:sz w:val="24"/>
        </w:rPr>
        <w:t>be</w:t>
      </w:r>
      <w:r>
        <w:rPr>
          <w:spacing w:val="-3"/>
          <w:sz w:val="24"/>
        </w:rPr>
        <w:t> </w:t>
      </w:r>
      <w:r>
        <w:rPr>
          <w:sz w:val="24"/>
        </w:rPr>
        <w:t>defined</w:t>
      </w:r>
      <w:r>
        <w:rPr>
          <w:spacing w:val="-1"/>
          <w:sz w:val="24"/>
        </w:rPr>
        <w:t> </w:t>
      </w:r>
      <w:r>
        <w:rPr>
          <w:spacing w:val="-5"/>
          <w:sz w:val="24"/>
        </w:rPr>
        <w:t>as:</w:t>
      </w:r>
    </w:p>
    <w:p>
      <w:pPr>
        <w:pStyle w:val="ListParagraph"/>
        <w:numPr>
          <w:ilvl w:val="1"/>
          <w:numId w:val="31"/>
        </w:numPr>
        <w:tabs>
          <w:tab w:pos="2122" w:val="left" w:leader="none"/>
        </w:tabs>
        <w:spacing w:line="240" w:lineRule="auto" w:before="137" w:after="0"/>
        <w:ind w:left="2122" w:right="0" w:hanging="421"/>
        <w:jc w:val="left"/>
        <w:rPr>
          <w:sz w:val="24"/>
        </w:rPr>
      </w:pPr>
      <w:r>
        <w:rPr>
          <w:sz w:val="24"/>
        </w:rPr>
        <w:t>Works</w:t>
      </w:r>
      <w:r>
        <w:rPr>
          <w:spacing w:val="-3"/>
          <w:sz w:val="24"/>
        </w:rPr>
        <w:t> </w:t>
      </w:r>
      <w:r>
        <w:rPr>
          <w:sz w:val="24"/>
        </w:rPr>
        <w:t>in factory</w:t>
      </w:r>
      <w:r>
        <w:rPr>
          <w:spacing w:val="25"/>
          <w:sz w:val="24"/>
        </w:rPr>
        <w:t>  </w:t>
      </w:r>
      <w:r>
        <w:rPr>
          <w:sz w:val="24"/>
        </w:rPr>
        <w:t>(b)</w:t>
      </w:r>
      <w:r>
        <w:rPr>
          <w:spacing w:val="28"/>
          <w:sz w:val="24"/>
        </w:rPr>
        <w:t>  </w:t>
      </w:r>
      <w:r>
        <w:rPr>
          <w:sz w:val="24"/>
        </w:rPr>
        <w:t>Service rendered to</w:t>
      </w:r>
      <w:r>
        <w:rPr>
          <w:spacing w:val="5"/>
          <w:sz w:val="24"/>
        </w:rPr>
        <w:t> </w:t>
      </w:r>
      <w:r>
        <w:rPr>
          <w:spacing w:val="-2"/>
          <w:sz w:val="24"/>
        </w:rPr>
        <w:t>people</w:t>
      </w:r>
    </w:p>
    <w:p>
      <w:pPr>
        <w:pStyle w:val="ListParagraph"/>
        <w:numPr>
          <w:ilvl w:val="0"/>
          <w:numId w:val="32"/>
        </w:numPr>
        <w:tabs>
          <w:tab w:pos="2030" w:val="left" w:leader="none"/>
        </w:tabs>
        <w:spacing w:line="240" w:lineRule="auto" w:before="137" w:after="0"/>
        <w:ind w:left="2030" w:right="0" w:hanging="329"/>
        <w:jc w:val="left"/>
        <w:rPr>
          <w:sz w:val="24"/>
        </w:rPr>
      </w:pPr>
      <w:r>
        <w:rPr>
          <w:sz w:val="24"/>
        </w:rPr>
        <w:t>Physical</w:t>
      </w:r>
      <w:r>
        <w:rPr>
          <w:spacing w:val="-7"/>
          <w:sz w:val="24"/>
        </w:rPr>
        <w:t> </w:t>
      </w:r>
      <w:r>
        <w:rPr>
          <w:sz w:val="24"/>
        </w:rPr>
        <w:t>manpower used</w:t>
      </w:r>
      <w:r>
        <w:rPr>
          <w:spacing w:val="-7"/>
          <w:sz w:val="24"/>
        </w:rPr>
        <w:t> </w:t>
      </w:r>
      <w:r>
        <w:rPr>
          <w:sz w:val="24"/>
        </w:rPr>
        <w:t>to</w:t>
      </w:r>
      <w:r>
        <w:rPr>
          <w:spacing w:val="4"/>
          <w:sz w:val="24"/>
        </w:rPr>
        <w:t> </w:t>
      </w:r>
      <w:r>
        <w:rPr>
          <w:sz w:val="24"/>
        </w:rPr>
        <w:t>produce</w:t>
      </w:r>
      <w:r>
        <w:rPr>
          <w:spacing w:val="-7"/>
          <w:sz w:val="24"/>
        </w:rPr>
        <w:t> </w:t>
      </w:r>
      <w:r>
        <w:rPr>
          <w:spacing w:val="-2"/>
          <w:sz w:val="24"/>
        </w:rPr>
        <w:t>goods,</w:t>
      </w:r>
    </w:p>
    <w:p>
      <w:pPr>
        <w:pStyle w:val="ListParagraph"/>
        <w:numPr>
          <w:ilvl w:val="0"/>
          <w:numId w:val="32"/>
        </w:numPr>
        <w:tabs>
          <w:tab w:pos="2102" w:val="left" w:leader="none"/>
        </w:tabs>
        <w:spacing w:line="240" w:lineRule="auto" w:before="141" w:after="0"/>
        <w:ind w:left="2102" w:right="0" w:hanging="401"/>
        <w:jc w:val="left"/>
        <w:rPr>
          <w:sz w:val="24"/>
        </w:rPr>
      </w:pPr>
      <w:r>
        <w:rPr>
          <w:sz w:val="24"/>
        </w:rPr>
        <w:t>Mental</w:t>
      </w:r>
      <w:r>
        <w:rPr>
          <w:spacing w:val="-10"/>
          <w:sz w:val="24"/>
        </w:rPr>
        <w:t> </w:t>
      </w:r>
      <w:r>
        <w:rPr>
          <w:sz w:val="24"/>
        </w:rPr>
        <w:t>and</w:t>
      </w:r>
      <w:r>
        <w:rPr>
          <w:spacing w:val="-2"/>
          <w:sz w:val="24"/>
        </w:rPr>
        <w:t> </w:t>
      </w:r>
      <w:r>
        <w:rPr>
          <w:sz w:val="24"/>
        </w:rPr>
        <w:t>human</w:t>
      </w:r>
      <w:r>
        <w:rPr>
          <w:spacing w:val="-6"/>
          <w:sz w:val="24"/>
        </w:rPr>
        <w:t> </w:t>
      </w:r>
      <w:r>
        <w:rPr>
          <w:sz w:val="24"/>
        </w:rPr>
        <w:t>effort</w:t>
      </w:r>
      <w:r>
        <w:rPr>
          <w:spacing w:val="4"/>
          <w:sz w:val="24"/>
        </w:rPr>
        <w:t> </w:t>
      </w:r>
      <w:r>
        <w:rPr>
          <w:sz w:val="24"/>
        </w:rPr>
        <w:t>used</w:t>
      </w:r>
      <w:r>
        <w:rPr>
          <w:spacing w:val="-1"/>
          <w:sz w:val="24"/>
        </w:rPr>
        <w:t> </w:t>
      </w:r>
      <w:r>
        <w:rPr>
          <w:sz w:val="24"/>
        </w:rPr>
        <w:t>in</w:t>
      </w:r>
      <w:r>
        <w:rPr>
          <w:spacing w:val="-6"/>
          <w:sz w:val="24"/>
        </w:rPr>
        <w:t> </w:t>
      </w:r>
      <w:r>
        <w:rPr>
          <w:spacing w:val="-2"/>
          <w:sz w:val="24"/>
        </w:rPr>
        <w:t>production</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An</w:t>
      </w:r>
      <w:r>
        <w:rPr>
          <w:spacing w:val="-8"/>
          <w:sz w:val="24"/>
        </w:rPr>
        <w:t> </w:t>
      </w:r>
      <w:r>
        <w:rPr>
          <w:sz w:val="24"/>
        </w:rPr>
        <w:t>entrepreneur</w:t>
      </w:r>
      <w:r>
        <w:rPr>
          <w:spacing w:val="3"/>
          <w:sz w:val="24"/>
        </w:rPr>
        <w:t> </w:t>
      </w:r>
      <w:r>
        <w:rPr>
          <w:sz w:val="24"/>
        </w:rPr>
        <w:t>is</w:t>
      </w:r>
      <w:r>
        <w:rPr>
          <w:spacing w:val="-4"/>
          <w:sz w:val="24"/>
        </w:rPr>
        <w:t> one:</w:t>
      </w:r>
    </w:p>
    <w:p>
      <w:pPr>
        <w:pStyle w:val="ListParagraph"/>
        <w:numPr>
          <w:ilvl w:val="1"/>
          <w:numId w:val="31"/>
        </w:numPr>
        <w:tabs>
          <w:tab w:pos="2060" w:val="left" w:leader="none"/>
        </w:tabs>
        <w:spacing w:line="240" w:lineRule="auto" w:before="137" w:after="0"/>
        <w:ind w:left="2060" w:right="0" w:hanging="359"/>
        <w:jc w:val="left"/>
        <w:rPr>
          <w:sz w:val="24"/>
        </w:rPr>
      </w:pPr>
      <w:r>
        <w:rPr>
          <w:sz w:val="24"/>
        </w:rPr>
        <w:t>employs</w:t>
      </w:r>
      <w:r>
        <w:rPr>
          <w:spacing w:val="-2"/>
          <w:sz w:val="24"/>
        </w:rPr>
        <w:t> </w:t>
      </w:r>
      <w:r>
        <w:rPr>
          <w:sz w:val="24"/>
        </w:rPr>
        <w:t>labour</w:t>
      </w:r>
      <w:r>
        <w:rPr>
          <w:spacing w:val="-4"/>
          <w:sz w:val="24"/>
        </w:rPr>
        <w:t> </w:t>
      </w:r>
      <w:r>
        <w:rPr>
          <w:sz w:val="24"/>
        </w:rPr>
        <w:t>to</w:t>
      </w:r>
      <w:r>
        <w:rPr>
          <w:spacing w:val="3"/>
          <w:sz w:val="24"/>
        </w:rPr>
        <w:t> </w:t>
      </w:r>
      <w:r>
        <w:rPr>
          <w:sz w:val="24"/>
        </w:rPr>
        <w:t>work</w:t>
      </w:r>
      <w:r>
        <w:rPr>
          <w:spacing w:val="53"/>
          <w:sz w:val="24"/>
        </w:rPr>
        <w:t> </w:t>
      </w:r>
      <w:r>
        <w:rPr>
          <w:sz w:val="24"/>
        </w:rPr>
        <w:t>(b)</w:t>
      </w:r>
      <w:r>
        <w:rPr>
          <w:spacing w:val="58"/>
          <w:sz w:val="24"/>
        </w:rPr>
        <w:t> </w:t>
      </w:r>
      <w:r>
        <w:rPr>
          <w:sz w:val="24"/>
        </w:rPr>
        <w:t>produce</w:t>
      </w:r>
      <w:r>
        <w:rPr>
          <w:spacing w:val="-2"/>
          <w:sz w:val="24"/>
        </w:rPr>
        <w:t> </w:t>
      </w:r>
      <w:r>
        <w:rPr>
          <w:spacing w:val="-4"/>
          <w:sz w:val="24"/>
        </w:rPr>
        <w:t>goods</w:t>
      </w:r>
    </w:p>
    <w:p>
      <w:pPr>
        <w:pStyle w:val="ListParagraph"/>
        <w:numPr>
          <w:ilvl w:val="0"/>
          <w:numId w:val="33"/>
        </w:numPr>
        <w:tabs>
          <w:tab w:pos="2088" w:val="left" w:leader="none"/>
        </w:tabs>
        <w:spacing w:line="240" w:lineRule="auto" w:before="137" w:after="0"/>
        <w:ind w:left="2088" w:right="0" w:hanging="387"/>
        <w:jc w:val="left"/>
        <w:rPr>
          <w:sz w:val="24"/>
        </w:rPr>
      </w:pPr>
      <w:r>
        <w:rPr>
          <w:sz w:val="24"/>
        </w:rPr>
        <w:t>coordinate</w:t>
      </w:r>
      <w:r>
        <w:rPr>
          <w:spacing w:val="1"/>
          <w:sz w:val="24"/>
        </w:rPr>
        <w:t> </w:t>
      </w:r>
      <w:r>
        <w:rPr>
          <w:sz w:val="24"/>
        </w:rPr>
        <w:t>all</w:t>
      </w:r>
      <w:r>
        <w:rPr>
          <w:spacing w:val="-3"/>
          <w:sz w:val="24"/>
        </w:rPr>
        <w:t> </w:t>
      </w:r>
      <w:r>
        <w:rPr>
          <w:sz w:val="24"/>
        </w:rPr>
        <w:t>factors</w:t>
      </w:r>
      <w:r>
        <w:rPr>
          <w:spacing w:val="-5"/>
          <w:sz w:val="24"/>
        </w:rPr>
        <w:t> </w:t>
      </w:r>
      <w:r>
        <w:rPr>
          <w:sz w:val="24"/>
        </w:rPr>
        <w:t>of</w:t>
      </w:r>
      <w:r>
        <w:rPr>
          <w:spacing w:val="-6"/>
          <w:sz w:val="24"/>
        </w:rPr>
        <w:t> </w:t>
      </w:r>
      <w:r>
        <w:rPr>
          <w:spacing w:val="-2"/>
          <w:sz w:val="24"/>
        </w:rPr>
        <w:t>production</w:t>
      </w:r>
    </w:p>
    <w:p>
      <w:pPr>
        <w:pStyle w:val="ListParagraph"/>
        <w:numPr>
          <w:ilvl w:val="0"/>
          <w:numId w:val="33"/>
        </w:numPr>
        <w:tabs>
          <w:tab w:pos="2102" w:val="left" w:leader="none"/>
        </w:tabs>
        <w:spacing w:line="240" w:lineRule="auto" w:before="142" w:after="0"/>
        <w:ind w:left="2102" w:right="0" w:hanging="401"/>
        <w:jc w:val="left"/>
        <w:rPr>
          <w:sz w:val="24"/>
        </w:rPr>
      </w:pPr>
      <w:r>
        <w:rPr>
          <w:sz w:val="24"/>
        </w:rPr>
        <w:t>distributes</w:t>
      </w:r>
      <w:r>
        <w:rPr>
          <w:spacing w:val="-4"/>
          <w:sz w:val="24"/>
        </w:rPr>
        <w:t> </w:t>
      </w:r>
      <w:r>
        <w:rPr>
          <w:sz w:val="24"/>
        </w:rPr>
        <w:t>goods</w:t>
      </w:r>
      <w:r>
        <w:rPr>
          <w:spacing w:val="-3"/>
          <w:sz w:val="24"/>
        </w:rPr>
        <w:t> </w:t>
      </w:r>
      <w:r>
        <w:rPr>
          <w:sz w:val="24"/>
        </w:rPr>
        <w:t>and</w:t>
      </w:r>
      <w:r>
        <w:rPr>
          <w:spacing w:val="-1"/>
          <w:sz w:val="24"/>
        </w:rPr>
        <w:t> </w:t>
      </w:r>
      <w:r>
        <w:rPr>
          <w:spacing w:val="-2"/>
          <w:sz w:val="24"/>
        </w:rPr>
        <w:t>services</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One</w:t>
      </w:r>
      <w:r>
        <w:rPr>
          <w:spacing w:val="-3"/>
          <w:sz w:val="24"/>
        </w:rPr>
        <w:t> </w:t>
      </w:r>
      <w:r>
        <w:rPr>
          <w:sz w:val="24"/>
        </w:rPr>
        <w:t>of</w:t>
      </w:r>
      <w:r>
        <w:rPr>
          <w:spacing w:val="-8"/>
          <w:sz w:val="24"/>
        </w:rPr>
        <w:t> </w:t>
      </w:r>
      <w:r>
        <w:rPr>
          <w:sz w:val="24"/>
        </w:rPr>
        <w:t>these</w:t>
      </w:r>
      <w:r>
        <w:rPr>
          <w:spacing w:val="-1"/>
          <w:sz w:val="24"/>
        </w:rPr>
        <w:t> </w:t>
      </w:r>
      <w:r>
        <w:rPr>
          <w:sz w:val="24"/>
        </w:rPr>
        <w:t>does</w:t>
      </w:r>
      <w:r>
        <w:rPr>
          <w:spacing w:val="-2"/>
          <w:sz w:val="24"/>
        </w:rPr>
        <w:t> </w:t>
      </w:r>
      <w:r>
        <w:rPr>
          <w:sz w:val="24"/>
        </w:rPr>
        <w:t>not</w:t>
      </w:r>
      <w:r>
        <w:rPr>
          <w:spacing w:val="5"/>
          <w:sz w:val="24"/>
        </w:rPr>
        <w:t> </w:t>
      </w:r>
      <w:r>
        <w:rPr>
          <w:sz w:val="24"/>
        </w:rPr>
        <w:t>affect</w:t>
      </w:r>
      <w:r>
        <w:rPr>
          <w:spacing w:val="5"/>
          <w:sz w:val="24"/>
        </w:rPr>
        <w:t> </w:t>
      </w:r>
      <w:r>
        <w:rPr>
          <w:sz w:val="24"/>
        </w:rPr>
        <w:t>efficiency</w:t>
      </w:r>
      <w:r>
        <w:rPr>
          <w:spacing w:val="-10"/>
          <w:sz w:val="24"/>
        </w:rPr>
        <w:t> </w:t>
      </w:r>
      <w:r>
        <w:rPr>
          <w:sz w:val="24"/>
        </w:rPr>
        <w:t>of</w:t>
      </w:r>
      <w:r>
        <w:rPr>
          <w:spacing w:val="-2"/>
          <w:sz w:val="24"/>
        </w:rPr>
        <w:t> labour:</w:t>
      </w:r>
    </w:p>
    <w:p>
      <w:pPr>
        <w:pStyle w:val="ListParagraph"/>
        <w:numPr>
          <w:ilvl w:val="1"/>
          <w:numId w:val="31"/>
        </w:numPr>
        <w:tabs>
          <w:tab w:pos="2060" w:val="left" w:leader="none"/>
        </w:tabs>
        <w:spacing w:line="240" w:lineRule="auto" w:before="137" w:after="0"/>
        <w:ind w:left="2060" w:right="0" w:hanging="359"/>
        <w:jc w:val="left"/>
        <w:rPr>
          <w:sz w:val="24"/>
        </w:rPr>
      </w:pPr>
      <w:r>
        <w:rPr>
          <w:sz w:val="24"/>
        </w:rPr>
        <w:t>Technological</w:t>
      </w:r>
      <w:r>
        <w:rPr>
          <w:spacing w:val="-7"/>
          <w:sz w:val="24"/>
        </w:rPr>
        <w:t> </w:t>
      </w:r>
      <w:r>
        <w:rPr>
          <w:sz w:val="24"/>
        </w:rPr>
        <w:t>improvement</w:t>
      </w:r>
      <w:r>
        <w:rPr>
          <w:spacing w:val="26"/>
          <w:sz w:val="24"/>
        </w:rPr>
        <w:t>  </w:t>
      </w:r>
      <w:r>
        <w:rPr>
          <w:sz w:val="24"/>
        </w:rPr>
        <w:t>(b)</w:t>
      </w:r>
      <w:r>
        <w:rPr>
          <w:spacing w:val="57"/>
          <w:sz w:val="24"/>
        </w:rPr>
        <w:t> </w:t>
      </w:r>
      <w:r>
        <w:rPr>
          <w:sz w:val="24"/>
        </w:rPr>
        <w:t>demand</w:t>
      </w:r>
      <w:r>
        <w:rPr>
          <w:spacing w:val="-2"/>
          <w:sz w:val="24"/>
        </w:rPr>
        <w:t> </w:t>
      </w:r>
      <w:r>
        <w:rPr>
          <w:sz w:val="24"/>
        </w:rPr>
        <w:t>and</w:t>
      </w:r>
      <w:r>
        <w:rPr>
          <w:spacing w:val="-2"/>
          <w:sz w:val="24"/>
        </w:rPr>
        <w:t> supply</w:t>
      </w:r>
    </w:p>
    <w:p>
      <w:pPr>
        <w:pStyle w:val="BodyText"/>
        <w:spacing w:before="136"/>
        <w:ind w:left="1701"/>
      </w:pPr>
      <w:r>
        <w:rPr/>
        <w:t>(c) Education</w:t>
      </w:r>
      <w:r>
        <w:rPr>
          <w:spacing w:val="-5"/>
        </w:rPr>
        <w:t> </w:t>
      </w:r>
      <w:r>
        <w:rPr/>
        <w:t>and training</w:t>
      </w:r>
      <w:r>
        <w:rPr>
          <w:spacing w:val="30"/>
        </w:rPr>
        <w:t>  </w:t>
      </w:r>
      <w:r>
        <w:rPr/>
        <w:t>(d)</w:t>
      </w:r>
      <w:r>
        <w:rPr>
          <w:spacing w:val="57"/>
        </w:rPr>
        <w:t> </w:t>
      </w:r>
      <w:r>
        <w:rPr>
          <w:spacing w:val="-2"/>
        </w:rPr>
        <w:t>promotion</w:t>
      </w:r>
    </w:p>
    <w:p>
      <w:pPr>
        <w:pStyle w:val="ListParagraph"/>
        <w:numPr>
          <w:ilvl w:val="0"/>
          <w:numId w:val="31"/>
        </w:numPr>
        <w:tabs>
          <w:tab w:pos="1701" w:val="left" w:leader="none"/>
        </w:tabs>
        <w:spacing w:line="240" w:lineRule="auto" w:before="138" w:after="0"/>
        <w:ind w:left="1701" w:right="0" w:hanging="360"/>
        <w:jc w:val="left"/>
        <w:rPr>
          <w:sz w:val="24"/>
        </w:rPr>
      </w:pPr>
      <w:r>
        <w:rPr>
          <w:sz w:val="24"/>
        </w:rPr>
        <w:t>All</w:t>
      </w:r>
      <w:r>
        <w:rPr>
          <w:spacing w:val="-8"/>
          <w:sz w:val="24"/>
        </w:rPr>
        <w:t> </w:t>
      </w:r>
      <w:r>
        <w:rPr>
          <w:sz w:val="24"/>
        </w:rPr>
        <w:t>these</w:t>
      </w:r>
      <w:r>
        <w:rPr>
          <w:spacing w:val="1"/>
          <w:sz w:val="24"/>
        </w:rPr>
        <w:t> </w:t>
      </w:r>
      <w:r>
        <w:rPr>
          <w:sz w:val="24"/>
        </w:rPr>
        <w:t>are types of</w:t>
      </w:r>
      <w:r>
        <w:rPr>
          <w:spacing w:val="-2"/>
          <w:sz w:val="24"/>
        </w:rPr>
        <w:t> </w:t>
      </w:r>
      <w:r>
        <w:rPr>
          <w:sz w:val="24"/>
        </w:rPr>
        <w:t>mobility</w:t>
      </w:r>
      <w:r>
        <w:rPr>
          <w:spacing w:val="-8"/>
          <w:sz w:val="24"/>
        </w:rPr>
        <w:t> </w:t>
      </w:r>
      <w:r>
        <w:rPr>
          <w:sz w:val="24"/>
        </w:rPr>
        <w:t>of</w:t>
      </w:r>
      <w:r>
        <w:rPr>
          <w:spacing w:val="-2"/>
          <w:sz w:val="24"/>
        </w:rPr>
        <w:t> </w:t>
      </w:r>
      <w:r>
        <w:rPr>
          <w:sz w:val="24"/>
        </w:rPr>
        <w:t>labour</w:t>
      </w:r>
      <w:r>
        <w:rPr>
          <w:spacing w:val="3"/>
          <w:sz w:val="24"/>
        </w:rPr>
        <w:t> </w:t>
      </w:r>
      <w:r>
        <w:rPr>
          <w:spacing w:val="-2"/>
          <w:sz w:val="24"/>
        </w:rPr>
        <w:t>except:</w:t>
      </w:r>
    </w:p>
    <w:p>
      <w:pPr>
        <w:pStyle w:val="ListParagraph"/>
        <w:numPr>
          <w:ilvl w:val="1"/>
          <w:numId w:val="31"/>
        </w:numPr>
        <w:tabs>
          <w:tab w:pos="2122" w:val="left" w:leader="none"/>
        </w:tabs>
        <w:spacing w:line="240" w:lineRule="auto" w:before="142" w:after="0"/>
        <w:ind w:left="2122" w:right="0" w:hanging="421"/>
        <w:jc w:val="left"/>
        <w:rPr>
          <w:sz w:val="24"/>
        </w:rPr>
      </w:pPr>
      <w:r>
        <w:rPr>
          <w:sz w:val="24"/>
        </w:rPr>
        <w:t>geographical</w:t>
      </w:r>
      <w:r>
        <w:rPr>
          <w:spacing w:val="-7"/>
          <w:sz w:val="24"/>
        </w:rPr>
        <w:t> </w:t>
      </w:r>
      <w:r>
        <w:rPr>
          <w:sz w:val="24"/>
        </w:rPr>
        <w:t>mobility</w:t>
      </w:r>
      <w:r>
        <w:rPr>
          <w:spacing w:val="-9"/>
          <w:sz w:val="24"/>
        </w:rPr>
        <w:t> </w:t>
      </w:r>
      <w:r>
        <w:rPr>
          <w:sz w:val="24"/>
        </w:rPr>
        <w:t>of</w:t>
      </w:r>
      <w:r>
        <w:rPr>
          <w:spacing w:val="-3"/>
          <w:sz w:val="24"/>
        </w:rPr>
        <w:t> </w:t>
      </w:r>
      <w:r>
        <w:rPr>
          <w:sz w:val="24"/>
        </w:rPr>
        <w:t>labour</w:t>
      </w:r>
      <w:r>
        <w:rPr>
          <w:spacing w:val="62"/>
          <w:sz w:val="24"/>
        </w:rPr>
        <w:t> </w:t>
      </w:r>
      <w:r>
        <w:rPr>
          <w:sz w:val="24"/>
        </w:rPr>
        <w:t>(b)</w:t>
      </w:r>
      <w:r>
        <w:rPr>
          <w:spacing w:val="58"/>
          <w:sz w:val="24"/>
        </w:rPr>
        <w:t> </w:t>
      </w:r>
      <w:r>
        <w:rPr>
          <w:sz w:val="24"/>
        </w:rPr>
        <w:t>Occupational mobility</w:t>
      </w:r>
      <w:r>
        <w:rPr>
          <w:spacing w:val="-9"/>
          <w:sz w:val="24"/>
        </w:rPr>
        <w:t> </w:t>
      </w:r>
      <w:r>
        <w:rPr>
          <w:sz w:val="24"/>
        </w:rPr>
        <w:t>of</w:t>
      </w:r>
      <w:r>
        <w:rPr>
          <w:spacing w:val="-2"/>
          <w:sz w:val="24"/>
        </w:rPr>
        <w:t> labour,</w:t>
      </w:r>
    </w:p>
    <w:p>
      <w:pPr>
        <w:pStyle w:val="BodyText"/>
        <w:spacing w:before="136"/>
        <w:ind w:left="1701"/>
      </w:pPr>
      <w:r>
        <w:rPr/>
        <w:t>(c)</w:t>
      </w:r>
      <w:r>
        <w:rPr>
          <w:spacing w:val="2"/>
        </w:rPr>
        <w:t> </w:t>
      </w:r>
      <w:r>
        <w:rPr/>
        <w:t>Seasonal</w:t>
      </w:r>
      <w:r>
        <w:rPr>
          <w:spacing w:val="-3"/>
        </w:rPr>
        <w:t> </w:t>
      </w:r>
      <w:r>
        <w:rPr/>
        <w:t>mobility</w:t>
      </w:r>
      <w:r>
        <w:rPr>
          <w:spacing w:val="-8"/>
        </w:rPr>
        <w:t> </w:t>
      </w:r>
      <w:r>
        <w:rPr/>
        <w:t>of</w:t>
      </w:r>
      <w:r>
        <w:rPr>
          <w:spacing w:val="-1"/>
        </w:rPr>
        <w:t> </w:t>
      </w:r>
      <w:r>
        <w:rPr>
          <w:spacing w:val="-2"/>
        </w:rPr>
        <w:t>labour</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One</w:t>
      </w:r>
      <w:r>
        <w:rPr>
          <w:spacing w:val="-4"/>
          <w:sz w:val="24"/>
        </w:rPr>
        <w:t> </w:t>
      </w:r>
      <w:r>
        <w:rPr>
          <w:sz w:val="24"/>
        </w:rPr>
        <w:t>of</w:t>
      </w:r>
      <w:r>
        <w:rPr>
          <w:spacing w:val="-8"/>
          <w:sz w:val="24"/>
        </w:rPr>
        <w:t> </w:t>
      </w:r>
      <w:r>
        <w:rPr>
          <w:sz w:val="24"/>
        </w:rPr>
        <w:t>the</w:t>
      </w:r>
      <w:r>
        <w:rPr>
          <w:spacing w:val="3"/>
          <w:sz w:val="24"/>
        </w:rPr>
        <w:t> </w:t>
      </w:r>
      <w:r>
        <w:rPr>
          <w:sz w:val="24"/>
        </w:rPr>
        <w:t>following</w:t>
      </w:r>
      <w:r>
        <w:rPr>
          <w:spacing w:val="3"/>
          <w:sz w:val="24"/>
        </w:rPr>
        <w:t> </w:t>
      </w:r>
      <w:r>
        <w:rPr>
          <w:sz w:val="24"/>
        </w:rPr>
        <w:t>is</w:t>
      </w:r>
      <w:r>
        <w:rPr>
          <w:spacing w:val="-3"/>
          <w:sz w:val="24"/>
        </w:rPr>
        <w:t> </w:t>
      </w:r>
      <w:r>
        <w:rPr>
          <w:sz w:val="24"/>
        </w:rPr>
        <w:t>not</w:t>
      </w:r>
      <w:r>
        <w:rPr>
          <w:spacing w:val="4"/>
          <w:sz w:val="24"/>
        </w:rPr>
        <w:t> </w:t>
      </w:r>
      <w:r>
        <w:rPr>
          <w:sz w:val="24"/>
        </w:rPr>
        <w:t>a</w:t>
      </w:r>
      <w:r>
        <w:rPr>
          <w:spacing w:val="-6"/>
          <w:sz w:val="24"/>
        </w:rPr>
        <w:t> </w:t>
      </w:r>
      <w:r>
        <w:rPr>
          <w:sz w:val="24"/>
        </w:rPr>
        <w:t>reason</w:t>
      </w:r>
      <w:r>
        <w:rPr>
          <w:spacing w:val="-10"/>
          <w:sz w:val="24"/>
        </w:rPr>
        <w:t> </w:t>
      </w:r>
      <w:r>
        <w:rPr>
          <w:sz w:val="24"/>
        </w:rPr>
        <w:t>of</w:t>
      </w:r>
      <w:r>
        <w:rPr>
          <w:spacing w:val="-8"/>
          <w:sz w:val="24"/>
        </w:rPr>
        <w:t> </w:t>
      </w:r>
      <w:r>
        <w:rPr>
          <w:sz w:val="24"/>
        </w:rPr>
        <w:t>separating</w:t>
      </w:r>
      <w:r>
        <w:rPr>
          <w:spacing w:val="-1"/>
          <w:sz w:val="24"/>
        </w:rPr>
        <w:t> </w:t>
      </w:r>
      <w:r>
        <w:rPr>
          <w:sz w:val="24"/>
        </w:rPr>
        <w:t>entrepreneur</w:t>
      </w:r>
      <w:r>
        <w:rPr>
          <w:spacing w:val="5"/>
          <w:sz w:val="24"/>
        </w:rPr>
        <w:t> </w:t>
      </w:r>
      <w:r>
        <w:rPr>
          <w:sz w:val="24"/>
        </w:rPr>
        <w:t>from</w:t>
      </w:r>
      <w:r>
        <w:rPr>
          <w:spacing w:val="-5"/>
          <w:sz w:val="24"/>
        </w:rPr>
        <w:t> </w:t>
      </w:r>
      <w:r>
        <w:rPr>
          <w:spacing w:val="-2"/>
          <w:sz w:val="24"/>
        </w:rPr>
        <w:t>labour</w:t>
      </w:r>
    </w:p>
    <w:p>
      <w:pPr>
        <w:pStyle w:val="ListParagraph"/>
        <w:numPr>
          <w:ilvl w:val="1"/>
          <w:numId w:val="31"/>
        </w:numPr>
        <w:tabs>
          <w:tab w:pos="2122" w:val="left" w:leader="none"/>
        </w:tabs>
        <w:spacing w:line="240" w:lineRule="auto" w:before="137" w:after="0"/>
        <w:ind w:left="2122" w:right="0" w:hanging="421"/>
        <w:jc w:val="left"/>
        <w:rPr>
          <w:sz w:val="24"/>
        </w:rPr>
      </w:pPr>
      <w:r>
        <w:rPr>
          <w:sz w:val="24"/>
        </w:rPr>
        <w:t>Reduce</w:t>
      </w:r>
      <w:r>
        <w:rPr>
          <w:spacing w:val="-4"/>
          <w:sz w:val="24"/>
        </w:rPr>
        <w:t> </w:t>
      </w:r>
      <w:r>
        <w:rPr>
          <w:sz w:val="24"/>
        </w:rPr>
        <w:t>profit</w:t>
      </w:r>
      <w:r>
        <w:rPr>
          <w:spacing w:val="28"/>
          <w:sz w:val="24"/>
        </w:rPr>
        <w:t>  </w:t>
      </w:r>
      <w:r>
        <w:rPr>
          <w:sz w:val="24"/>
        </w:rPr>
        <w:t>(b)</w:t>
      </w:r>
      <w:r>
        <w:rPr>
          <w:spacing w:val="57"/>
          <w:sz w:val="24"/>
        </w:rPr>
        <w:t> </w:t>
      </w:r>
      <w:r>
        <w:rPr>
          <w:sz w:val="24"/>
        </w:rPr>
        <w:t>risk</w:t>
      </w:r>
      <w:r>
        <w:rPr>
          <w:spacing w:val="-1"/>
          <w:sz w:val="24"/>
        </w:rPr>
        <w:t> </w:t>
      </w:r>
      <w:r>
        <w:rPr>
          <w:sz w:val="24"/>
        </w:rPr>
        <w:t>bearer</w:t>
      </w:r>
      <w:r>
        <w:rPr>
          <w:spacing w:val="59"/>
          <w:sz w:val="24"/>
        </w:rPr>
        <w:t> </w:t>
      </w:r>
      <w:r>
        <w:rPr>
          <w:sz w:val="24"/>
        </w:rPr>
        <w:t>(c0</w:t>
      </w:r>
      <w:r>
        <w:rPr>
          <w:spacing w:val="53"/>
          <w:sz w:val="24"/>
        </w:rPr>
        <w:t> </w:t>
      </w:r>
      <w:r>
        <w:rPr>
          <w:sz w:val="24"/>
        </w:rPr>
        <w:t>decision</w:t>
      </w:r>
      <w:r>
        <w:rPr>
          <w:spacing w:val="-5"/>
          <w:sz w:val="24"/>
        </w:rPr>
        <w:t> </w:t>
      </w:r>
      <w:r>
        <w:rPr>
          <w:sz w:val="24"/>
        </w:rPr>
        <w:t>taker</w:t>
      </w:r>
      <w:r>
        <w:rPr>
          <w:spacing w:val="55"/>
          <w:sz w:val="24"/>
        </w:rPr>
        <w:t> </w:t>
      </w:r>
      <w:r>
        <w:rPr>
          <w:sz w:val="24"/>
        </w:rPr>
        <w:t>(d)</w:t>
      </w:r>
      <w:r>
        <w:rPr>
          <w:spacing w:val="56"/>
          <w:sz w:val="24"/>
        </w:rPr>
        <w:t> </w:t>
      </w:r>
      <w:r>
        <w:rPr>
          <w:sz w:val="24"/>
        </w:rPr>
        <w:t>profit</w:t>
      </w:r>
      <w:r>
        <w:rPr>
          <w:spacing w:val="4"/>
          <w:sz w:val="24"/>
        </w:rPr>
        <w:t> </w:t>
      </w:r>
      <w:r>
        <w:rPr>
          <w:spacing w:val="-2"/>
          <w:sz w:val="24"/>
        </w:rPr>
        <w:t>capital</w:t>
      </w:r>
    </w:p>
    <w:p>
      <w:pPr>
        <w:pStyle w:val="ListParagraph"/>
        <w:numPr>
          <w:ilvl w:val="0"/>
          <w:numId w:val="31"/>
        </w:numPr>
        <w:tabs>
          <w:tab w:pos="1701" w:val="left" w:leader="none"/>
        </w:tabs>
        <w:spacing w:line="240" w:lineRule="auto" w:before="142" w:after="0"/>
        <w:ind w:left="1701" w:right="0" w:hanging="360"/>
        <w:jc w:val="left"/>
        <w:rPr>
          <w:sz w:val="24"/>
        </w:rPr>
      </w:pPr>
      <w:r>
        <w:rPr>
          <w:sz w:val="24"/>
        </w:rPr>
        <w:t>Money</w:t>
      </w:r>
      <w:r>
        <w:rPr>
          <w:spacing w:val="-13"/>
          <w:sz w:val="24"/>
        </w:rPr>
        <w:t> </w:t>
      </w:r>
      <w:r>
        <w:rPr>
          <w:sz w:val="24"/>
        </w:rPr>
        <w:t>and</w:t>
      </w:r>
      <w:r>
        <w:rPr>
          <w:spacing w:val="4"/>
          <w:sz w:val="24"/>
        </w:rPr>
        <w:t> </w:t>
      </w:r>
      <w:r>
        <w:rPr>
          <w:sz w:val="24"/>
        </w:rPr>
        <w:t>bank</w:t>
      </w:r>
      <w:r>
        <w:rPr>
          <w:spacing w:val="-1"/>
          <w:sz w:val="24"/>
        </w:rPr>
        <w:t> </w:t>
      </w:r>
      <w:r>
        <w:rPr>
          <w:sz w:val="24"/>
        </w:rPr>
        <w:t>has</w:t>
      </w:r>
      <w:r>
        <w:rPr>
          <w:spacing w:val="-2"/>
          <w:sz w:val="24"/>
        </w:rPr>
        <w:t> </w:t>
      </w:r>
      <w:r>
        <w:rPr>
          <w:sz w:val="24"/>
        </w:rPr>
        <w:t>one</w:t>
      </w:r>
      <w:r>
        <w:rPr>
          <w:spacing w:val="-1"/>
          <w:sz w:val="24"/>
        </w:rPr>
        <w:t> </w:t>
      </w:r>
      <w:r>
        <w:rPr>
          <w:sz w:val="24"/>
        </w:rPr>
        <w:t>common</w:t>
      </w:r>
      <w:r>
        <w:rPr>
          <w:spacing w:val="-6"/>
          <w:sz w:val="24"/>
        </w:rPr>
        <w:t> </w:t>
      </w:r>
      <w:r>
        <w:rPr>
          <w:sz w:val="24"/>
        </w:rPr>
        <w:t>ancestor</w:t>
      </w:r>
      <w:r>
        <w:rPr>
          <w:spacing w:val="1"/>
          <w:sz w:val="24"/>
        </w:rPr>
        <w:t> </w:t>
      </w:r>
      <w:r>
        <w:rPr>
          <w:sz w:val="24"/>
        </w:rPr>
        <w:t>who </w:t>
      </w:r>
      <w:r>
        <w:rPr>
          <w:spacing w:val="-5"/>
          <w:sz w:val="24"/>
        </w:rPr>
        <w:t>is:</w:t>
      </w:r>
    </w:p>
    <w:p>
      <w:pPr>
        <w:pStyle w:val="BodyText"/>
        <w:spacing w:before="137"/>
        <w:ind w:left="1701"/>
      </w:pPr>
      <w:r>
        <w:rPr/>
        <w:t>(a)</w:t>
      </w:r>
      <w:r>
        <w:rPr>
          <w:spacing w:val="27"/>
        </w:rPr>
        <w:t> </w:t>
      </w:r>
      <w:r>
        <w:rPr/>
        <w:t>Aerologist</w:t>
      </w:r>
      <w:r>
        <w:rPr>
          <w:spacing w:val="63"/>
        </w:rPr>
        <w:t> </w:t>
      </w:r>
      <w:r>
        <w:rPr/>
        <w:t>(b)</w:t>
      </w:r>
      <w:r>
        <w:rPr>
          <w:spacing w:val="56"/>
        </w:rPr>
        <w:t> </w:t>
      </w:r>
      <w:r>
        <w:rPr/>
        <w:t>Goldsmith</w:t>
      </w:r>
      <w:r>
        <w:rPr>
          <w:spacing w:val="54"/>
        </w:rPr>
        <w:t> </w:t>
      </w:r>
      <w:r>
        <w:rPr/>
        <w:t>(c)</w:t>
      </w:r>
      <w:r>
        <w:rPr>
          <w:spacing w:val="59"/>
        </w:rPr>
        <w:t> </w:t>
      </w:r>
      <w:r>
        <w:rPr/>
        <w:t>Business</w:t>
      </w:r>
      <w:r>
        <w:rPr>
          <w:spacing w:val="2"/>
        </w:rPr>
        <w:t> </w:t>
      </w:r>
      <w:r>
        <w:rPr/>
        <w:t>man</w:t>
      </w:r>
      <w:r>
        <w:rPr>
          <w:spacing w:val="26"/>
        </w:rPr>
        <w:t>  </w:t>
      </w:r>
      <w:r>
        <w:rPr/>
        <w:t>(d)</w:t>
      </w:r>
      <w:r>
        <w:rPr>
          <w:spacing w:val="57"/>
        </w:rPr>
        <w:t> </w:t>
      </w:r>
      <w:r>
        <w:rPr>
          <w:spacing w:val="-2"/>
        </w:rPr>
        <w:t>farmer</w:t>
      </w:r>
    </w:p>
    <w:p>
      <w:pPr>
        <w:spacing w:after="0"/>
        <w:sectPr>
          <w:pgSz w:w="12240" w:h="15840"/>
          <w:pgMar w:header="0" w:footer="1012" w:top="1360" w:bottom="1200" w:left="820" w:right="460"/>
        </w:sectPr>
      </w:pPr>
    </w:p>
    <w:p>
      <w:pPr>
        <w:pStyle w:val="ListParagraph"/>
        <w:numPr>
          <w:ilvl w:val="0"/>
          <w:numId w:val="31"/>
        </w:numPr>
        <w:tabs>
          <w:tab w:pos="1701" w:val="left" w:leader="none"/>
        </w:tabs>
        <w:spacing w:line="240" w:lineRule="auto" w:before="72" w:after="0"/>
        <w:ind w:left="1701" w:right="0" w:hanging="360"/>
        <w:jc w:val="left"/>
        <w:rPr>
          <w:sz w:val="24"/>
        </w:rPr>
      </w:pPr>
      <w:r>
        <w:rPr>
          <w:sz w:val="24"/>
        </w:rPr>
        <w:t>Exchange</w:t>
      </w:r>
      <w:r>
        <w:rPr>
          <w:spacing w:val="-3"/>
          <w:sz w:val="24"/>
        </w:rPr>
        <w:t> </w:t>
      </w:r>
      <w:r>
        <w:rPr>
          <w:sz w:val="24"/>
        </w:rPr>
        <w:t>of</w:t>
      </w:r>
      <w:r>
        <w:rPr>
          <w:spacing w:val="-8"/>
          <w:sz w:val="24"/>
        </w:rPr>
        <w:t> </w:t>
      </w:r>
      <w:r>
        <w:rPr>
          <w:sz w:val="24"/>
        </w:rPr>
        <w:t>gods</w:t>
      </w:r>
      <w:r>
        <w:rPr>
          <w:spacing w:val="-3"/>
          <w:sz w:val="24"/>
        </w:rPr>
        <w:t> </w:t>
      </w:r>
      <w:r>
        <w:rPr>
          <w:sz w:val="24"/>
        </w:rPr>
        <w:t>and</w:t>
      </w:r>
      <w:r>
        <w:rPr>
          <w:spacing w:val="-2"/>
          <w:sz w:val="24"/>
        </w:rPr>
        <w:t> </w:t>
      </w:r>
      <w:r>
        <w:rPr>
          <w:sz w:val="24"/>
        </w:rPr>
        <w:t>services</w:t>
      </w:r>
      <w:r>
        <w:rPr>
          <w:spacing w:val="1"/>
          <w:sz w:val="24"/>
        </w:rPr>
        <w:t> </w:t>
      </w:r>
      <w:r>
        <w:rPr>
          <w:sz w:val="24"/>
        </w:rPr>
        <w:t>become</w:t>
      </w:r>
      <w:r>
        <w:rPr>
          <w:spacing w:val="-2"/>
          <w:sz w:val="24"/>
        </w:rPr>
        <w:t> </w:t>
      </w:r>
      <w:r>
        <w:rPr>
          <w:sz w:val="24"/>
        </w:rPr>
        <w:t>simple</w:t>
      </w:r>
      <w:r>
        <w:rPr>
          <w:spacing w:val="-2"/>
          <w:sz w:val="24"/>
        </w:rPr>
        <w:t> </w:t>
      </w:r>
      <w:r>
        <w:rPr>
          <w:sz w:val="24"/>
        </w:rPr>
        <w:t>with</w:t>
      </w:r>
      <w:r>
        <w:rPr>
          <w:spacing w:val="-6"/>
          <w:sz w:val="24"/>
        </w:rPr>
        <w:t> </w:t>
      </w:r>
      <w:r>
        <w:rPr>
          <w:sz w:val="24"/>
        </w:rPr>
        <w:t>the</w:t>
      </w:r>
      <w:r>
        <w:rPr>
          <w:spacing w:val="-2"/>
          <w:sz w:val="24"/>
        </w:rPr>
        <w:t> </w:t>
      </w:r>
      <w:r>
        <w:rPr>
          <w:sz w:val="24"/>
        </w:rPr>
        <w:t>advent</w:t>
      </w:r>
      <w:r>
        <w:rPr>
          <w:spacing w:val="4"/>
          <w:sz w:val="24"/>
        </w:rPr>
        <w:t> </w:t>
      </w:r>
      <w:r>
        <w:rPr>
          <w:spacing w:val="-5"/>
          <w:sz w:val="24"/>
        </w:rPr>
        <w:t>of:</w:t>
      </w:r>
    </w:p>
    <w:p>
      <w:pPr>
        <w:pStyle w:val="BodyText"/>
        <w:spacing w:before="137"/>
        <w:ind w:left="1701"/>
      </w:pPr>
      <w:r>
        <w:rPr/>
        <w:t>(a)</w:t>
      </w:r>
      <w:r>
        <w:rPr>
          <w:spacing w:val="63"/>
          <w:w w:val="150"/>
        </w:rPr>
        <w:t> </w:t>
      </w:r>
      <w:r>
        <w:rPr/>
        <w:t>Gold</w:t>
      </w:r>
      <w:r>
        <w:rPr>
          <w:spacing w:val="31"/>
        </w:rPr>
        <w:t>  </w:t>
      </w:r>
      <w:r>
        <w:rPr/>
        <w:t>(b)</w:t>
      </w:r>
      <w:r>
        <w:rPr>
          <w:spacing w:val="28"/>
        </w:rPr>
        <w:t>  </w:t>
      </w:r>
      <w:r>
        <w:rPr/>
        <w:t>oil</w:t>
      </w:r>
      <w:r>
        <w:rPr>
          <w:spacing w:val="28"/>
        </w:rPr>
        <w:t>  </w:t>
      </w:r>
      <w:r>
        <w:rPr/>
        <w:t>(c)</w:t>
      </w:r>
      <w:r>
        <w:rPr>
          <w:spacing w:val="63"/>
        </w:rPr>
        <w:t> </w:t>
      </w:r>
      <w:r>
        <w:rPr/>
        <w:t>metal</w:t>
      </w:r>
      <w:r>
        <w:rPr>
          <w:spacing w:val="54"/>
        </w:rPr>
        <w:t> </w:t>
      </w:r>
      <w:r>
        <w:rPr/>
        <w:t>(d)</w:t>
      </w:r>
      <w:r>
        <w:rPr>
          <w:spacing w:val="60"/>
        </w:rPr>
        <w:t> </w:t>
      </w:r>
      <w:r>
        <w:rPr>
          <w:spacing w:val="-4"/>
        </w:rPr>
        <w:t>money</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One</w:t>
      </w:r>
      <w:r>
        <w:rPr>
          <w:spacing w:val="-3"/>
          <w:sz w:val="24"/>
        </w:rPr>
        <w:t> </w:t>
      </w:r>
      <w:r>
        <w:rPr>
          <w:sz w:val="24"/>
        </w:rPr>
        <w:t>of</w:t>
      </w:r>
      <w:r>
        <w:rPr>
          <w:spacing w:val="-8"/>
          <w:sz w:val="24"/>
        </w:rPr>
        <w:t> </w:t>
      </w:r>
      <w:r>
        <w:rPr>
          <w:sz w:val="24"/>
        </w:rPr>
        <w:t>these</w:t>
      </w:r>
      <w:r>
        <w:rPr>
          <w:spacing w:val="5"/>
          <w:sz w:val="24"/>
        </w:rPr>
        <w:t> </w:t>
      </w:r>
      <w:r>
        <w:rPr>
          <w:sz w:val="24"/>
        </w:rPr>
        <w:t>is</w:t>
      </w:r>
      <w:r>
        <w:rPr>
          <w:spacing w:val="2"/>
          <w:sz w:val="24"/>
        </w:rPr>
        <w:t> </w:t>
      </w:r>
      <w:r>
        <w:rPr>
          <w:sz w:val="24"/>
        </w:rPr>
        <w:t>not a</w:t>
      </w:r>
      <w:r>
        <w:rPr>
          <w:spacing w:val="-5"/>
          <w:sz w:val="24"/>
        </w:rPr>
        <w:t> </w:t>
      </w:r>
      <w:r>
        <w:rPr>
          <w:sz w:val="24"/>
        </w:rPr>
        <w:t>type</w:t>
      </w:r>
      <w:r>
        <w:rPr>
          <w:spacing w:val="-1"/>
          <w:sz w:val="24"/>
        </w:rPr>
        <w:t> </w:t>
      </w:r>
      <w:r>
        <w:rPr>
          <w:sz w:val="24"/>
        </w:rPr>
        <w:t>of</w:t>
      </w:r>
      <w:r>
        <w:rPr>
          <w:spacing w:val="-2"/>
          <w:sz w:val="24"/>
        </w:rPr>
        <w:t> money:</w:t>
      </w:r>
    </w:p>
    <w:p>
      <w:pPr>
        <w:pStyle w:val="ListParagraph"/>
        <w:numPr>
          <w:ilvl w:val="1"/>
          <w:numId w:val="31"/>
        </w:numPr>
        <w:tabs>
          <w:tab w:pos="2122" w:val="left" w:leader="none"/>
        </w:tabs>
        <w:spacing w:line="240" w:lineRule="auto" w:before="142" w:after="0"/>
        <w:ind w:left="2122" w:right="0" w:hanging="421"/>
        <w:jc w:val="left"/>
        <w:rPr>
          <w:sz w:val="24"/>
        </w:rPr>
      </w:pPr>
      <w:r>
        <w:rPr>
          <w:sz w:val="24"/>
        </w:rPr>
        <w:t>Coin</w:t>
      </w:r>
      <w:r>
        <w:rPr>
          <w:spacing w:val="27"/>
          <w:sz w:val="24"/>
        </w:rPr>
        <w:t>  </w:t>
      </w:r>
      <w:r>
        <w:rPr>
          <w:sz w:val="24"/>
        </w:rPr>
        <w:t>(b)</w:t>
      </w:r>
      <w:r>
        <w:rPr>
          <w:spacing w:val="62"/>
          <w:sz w:val="24"/>
        </w:rPr>
        <w:t> </w:t>
      </w:r>
      <w:r>
        <w:rPr>
          <w:sz w:val="24"/>
        </w:rPr>
        <w:t>iron</w:t>
      </w:r>
      <w:r>
        <w:rPr>
          <w:spacing w:val="55"/>
          <w:sz w:val="24"/>
        </w:rPr>
        <w:t> </w:t>
      </w:r>
      <w:r>
        <w:rPr>
          <w:sz w:val="24"/>
        </w:rPr>
        <w:t>(c0</w:t>
      </w:r>
      <w:r>
        <w:rPr>
          <w:spacing w:val="55"/>
          <w:sz w:val="24"/>
        </w:rPr>
        <w:t> </w:t>
      </w:r>
      <w:r>
        <w:rPr>
          <w:sz w:val="24"/>
        </w:rPr>
        <w:t>Bank deposit</w:t>
      </w:r>
      <w:r>
        <w:rPr>
          <w:spacing w:val="30"/>
          <w:sz w:val="24"/>
        </w:rPr>
        <w:t>  </w:t>
      </w:r>
      <w:r>
        <w:rPr>
          <w:sz w:val="24"/>
        </w:rPr>
        <w:t>(d)</w:t>
      </w:r>
      <w:r>
        <w:rPr>
          <w:spacing w:val="58"/>
          <w:sz w:val="24"/>
        </w:rPr>
        <w:t> </w:t>
      </w:r>
      <w:r>
        <w:rPr>
          <w:sz w:val="24"/>
        </w:rPr>
        <w:t>paper</w:t>
      </w:r>
      <w:r>
        <w:rPr>
          <w:spacing w:val="1"/>
          <w:sz w:val="24"/>
        </w:rPr>
        <w:t> </w:t>
      </w:r>
      <w:r>
        <w:rPr>
          <w:spacing w:val="-4"/>
          <w:sz w:val="24"/>
        </w:rPr>
        <w:t>money</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The</w:t>
      </w:r>
      <w:r>
        <w:rPr>
          <w:spacing w:val="-2"/>
          <w:sz w:val="24"/>
        </w:rPr>
        <w:t> </w:t>
      </w:r>
      <w:r>
        <w:rPr>
          <w:sz w:val="24"/>
        </w:rPr>
        <w:t>use</w:t>
      </w:r>
      <w:r>
        <w:rPr>
          <w:spacing w:val="1"/>
          <w:sz w:val="24"/>
        </w:rPr>
        <w:t> </w:t>
      </w:r>
      <w:r>
        <w:rPr>
          <w:sz w:val="24"/>
        </w:rPr>
        <w:t>of</w:t>
      </w:r>
      <w:r>
        <w:rPr>
          <w:spacing w:val="-7"/>
          <w:sz w:val="24"/>
        </w:rPr>
        <w:t> </w:t>
      </w:r>
      <w:r>
        <w:rPr>
          <w:sz w:val="24"/>
        </w:rPr>
        <w:t>tables</w:t>
      </w:r>
      <w:r>
        <w:rPr>
          <w:spacing w:val="4"/>
          <w:sz w:val="24"/>
        </w:rPr>
        <w:t> </w:t>
      </w:r>
      <w:r>
        <w:rPr>
          <w:sz w:val="24"/>
        </w:rPr>
        <w:t>in</w:t>
      </w:r>
      <w:r>
        <w:rPr>
          <w:spacing w:val="-4"/>
          <w:sz w:val="24"/>
        </w:rPr>
        <w:t> </w:t>
      </w:r>
      <w:r>
        <w:rPr>
          <w:sz w:val="24"/>
        </w:rPr>
        <w:t>economics help</w:t>
      </w:r>
      <w:r>
        <w:rPr>
          <w:spacing w:val="1"/>
          <w:sz w:val="24"/>
        </w:rPr>
        <w:t> </w:t>
      </w:r>
      <w:r>
        <w:rPr>
          <w:sz w:val="24"/>
        </w:rPr>
        <w:t>to</w:t>
      </w:r>
      <w:r>
        <w:rPr>
          <w:spacing w:val="2"/>
          <w:sz w:val="24"/>
        </w:rPr>
        <w:t> </w:t>
      </w:r>
      <w:r>
        <w:rPr>
          <w:sz w:val="24"/>
        </w:rPr>
        <w:t>state</w:t>
      </w:r>
      <w:r>
        <w:rPr>
          <w:spacing w:val="-9"/>
          <w:sz w:val="24"/>
        </w:rPr>
        <w:t> </w:t>
      </w:r>
      <w:r>
        <w:rPr>
          <w:sz w:val="24"/>
        </w:rPr>
        <w:t>out</w:t>
      </w:r>
      <w:r>
        <w:rPr>
          <w:spacing w:val="8"/>
          <w:sz w:val="24"/>
        </w:rPr>
        <w:t> </w:t>
      </w:r>
      <w:r>
        <w:rPr>
          <w:sz w:val="24"/>
        </w:rPr>
        <w:t>the</w:t>
      </w:r>
      <w:r>
        <w:rPr>
          <w:spacing w:val="1"/>
          <w:sz w:val="24"/>
        </w:rPr>
        <w:t> </w:t>
      </w:r>
      <w:r>
        <w:rPr>
          <w:sz w:val="24"/>
        </w:rPr>
        <w:t>summary</w:t>
      </w:r>
      <w:r>
        <w:rPr>
          <w:spacing w:val="-9"/>
          <w:sz w:val="24"/>
        </w:rPr>
        <w:t> </w:t>
      </w:r>
      <w:r>
        <w:rPr>
          <w:sz w:val="24"/>
        </w:rPr>
        <w:t>of</w:t>
      </w:r>
      <w:r>
        <w:rPr>
          <w:spacing w:val="-6"/>
          <w:sz w:val="24"/>
        </w:rPr>
        <w:t> </w:t>
      </w:r>
      <w:r>
        <w:rPr>
          <w:sz w:val="24"/>
        </w:rPr>
        <w:t>events </w:t>
      </w:r>
      <w:r>
        <w:rPr>
          <w:spacing w:val="-2"/>
          <w:sz w:val="24"/>
        </w:rPr>
        <w:t>with:</w:t>
      </w:r>
    </w:p>
    <w:p>
      <w:pPr>
        <w:pStyle w:val="BodyText"/>
        <w:spacing w:before="137"/>
        <w:ind w:left="1701"/>
      </w:pPr>
      <w:r>
        <w:rPr/>
        <w:t>(a)</w:t>
      </w:r>
      <w:r>
        <w:rPr>
          <w:spacing w:val="52"/>
          <w:w w:val="150"/>
        </w:rPr>
        <w:t> </w:t>
      </w:r>
      <w:r>
        <w:rPr/>
        <w:t>titles</w:t>
      </w:r>
      <w:r>
        <w:rPr>
          <w:spacing w:val="-2"/>
        </w:rPr>
        <w:t> </w:t>
      </w:r>
      <w:r>
        <w:rPr/>
        <w:t>and</w:t>
      </w:r>
      <w:r>
        <w:rPr>
          <w:spacing w:val="-1"/>
        </w:rPr>
        <w:t> </w:t>
      </w:r>
      <w:r>
        <w:rPr/>
        <w:t>units</w:t>
      </w:r>
      <w:r>
        <w:rPr>
          <w:spacing w:val="58"/>
        </w:rPr>
        <w:t> </w:t>
      </w:r>
      <w:r>
        <w:rPr/>
        <w:t>(b)</w:t>
      </w:r>
      <w:r>
        <w:rPr>
          <w:spacing w:val="60"/>
        </w:rPr>
        <w:t> </w:t>
      </w:r>
      <w:r>
        <w:rPr/>
        <w:t>ruler</w:t>
      </w:r>
      <w:r>
        <w:rPr>
          <w:spacing w:val="1"/>
        </w:rPr>
        <w:t> </w:t>
      </w:r>
      <w:r>
        <w:rPr/>
        <w:t>and</w:t>
      </w:r>
      <w:r>
        <w:rPr>
          <w:spacing w:val="3"/>
        </w:rPr>
        <w:t> </w:t>
      </w:r>
      <w:r>
        <w:rPr/>
        <w:t>lines</w:t>
      </w:r>
      <w:r>
        <w:rPr>
          <w:spacing w:val="58"/>
        </w:rPr>
        <w:t> </w:t>
      </w:r>
      <w:r>
        <w:rPr/>
        <w:t>(c)</w:t>
      </w:r>
      <w:r>
        <w:rPr>
          <w:spacing w:val="56"/>
        </w:rPr>
        <w:t> </w:t>
      </w:r>
      <w:r>
        <w:rPr/>
        <w:t>row</w:t>
      </w:r>
      <w:r>
        <w:rPr>
          <w:spacing w:val="-1"/>
        </w:rPr>
        <w:t> </w:t>
      </w:r>
      <w:r>
        <w:rPr/>
        <w:t>and</w:t>
      </w:r>
      <w:r>
        <w:rPr>
          <w:spacing w:val="-1"/>
        </w:rPr>
        <w:t> </w:t>
      </w:r>
      <w:r>
        <w:rPr/>
        <w:t>units</w:t>
      </w:r>
      <w:r>
        <w:rPr>
          <w:spacing w:val="58"/>
        </w:rPr>
        <w:t> </w:t>
      </w:r>
      <w:r>
        <w:rPr/>
        <w:t>(d0</w:t>
      </w:r>
      <w:r>
        <w:rPr>
          <w:spacing w:val="59"/>
        </w:rPr>
        <w:t> </w:t>
      </w:r>
      <w:r>
        <w:rPr/>
        <w:t>charts</w:t>
      </w:r>
      <w:r>
        <w:rPr>
          <w:spacing w:val="-2"/>
        </w:rPr>
        <w:t> </w:t>
      </w:r>
      <w:r>
        <w:rPr/>
        <w:t>and </w:t>
      </w:r>
      <w:r>
        <w:rPr>
          <w:spacing w:val="-2"/>
        </w:rPr>
        <w:t>column</w:t>
      </w:r>
    </w:p>
    <w:p>
      <w:pPr>
        <w:pStyle w:val="Heading2"/>
        <w:spacing w:before="136"/>
      </w:pPr>
      <w:r>
        <w:rPr/>
        <w:t>Use</w:t>
      </w:r>
      <w:r>
        <w:rPr>
          <w:spacing w:val="-1"/>
        </w:rPr>
        <w:t> </w:t>
      </w:r>
      <w:r>
        <w:rPr/>
        <w:t>the table on production</w:t>
      </w:r>
      <w:r>
        <w:rPr>
          <w:spacing w:val="-3"/>
        </w:rPr>
        <w:t> </w:t>
      </w:r>
      <w:r>
        <w:rPr/>
        <w:t>to</w:t>
      </w:r>
      <w:r>
        <w:rPr>
          <w:spacing w:val="-4"/>
        </w:rPr>
        <w:t> </w:t>
      </w:r>
      <w:r>
        <w:rPr/>
        <w:t>answer</w:t>
      </w:r>
      <w:r>
        <w:rPr>
          <w:spacing w:val="-5"/>
        </w:rPr>
        <w:t> </w:t>
      </w:r>
      <w:r>
        <w:rPr/>
        <w:t>questions</w:t>
      </w:r>
      <w:r>
        <w:rPr>
          <w:spacing w:val="3"/>
        </w:rPr>
        <w:t> </w:t>
      </w:r>
      <w:r>
        <w:rPr/>
        <w:t>12-</w:t>
      </w:r>
      <w:r>
        <w:rPr>
          <w:spacing w:val="-5"/>
        </w:rPr>
        <w:t>19</w:t>
      </w:r>
    </w:p>
    <w:p>
      <w:pPr>
        <w:pStyle w:val="BodyText"/>
        <w:spacing w:before="117"/>
        <w:ind w:left="0"/>
        <w:rPr>
          <w:b/>
          <w:sz w:val="20"/>
        </w:rPr>
      </w:pPr>
    </w:p>
    <w:tbl>
      <w:tblPr>
        <w:tblW w:w="0" w:type="auto"/>
        <w:jc w:val="left"/>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9"/>
        <w:gridCol w:w="2214"/>
        <w:gridCol w:w="2213"/>
        <w:gridCol w:w="2218"/>
      </w:tblGrid>
      <w:tr>
        <w:trPr>
          <w:trHeight w:val="551" w:hRule="atLeast"/>
        </w:trPr>
        <w:tc>
          <w:tcPr>
            <w:tcW w:w="2219" w:type="dxa"/>
          </w:tcPr>
          <w:p>
            <w:pPr>
              <w:pStyle w:val="TableParagraph"/>
              <w:spacing w:line="268" w:lineRule="exact"/>
              <w:ind w:left="110"/>
              <w:rPr>
                <w:sz w:val="24"/>
              </w:rPr>
            </w:pPr>
            <w:r>
              <w:rPr>
                <w:sz w:val="24"/>
              </w:rPr>
              <w:t>No.</w:t>
            </w:r>
            <w:r>
              <w:rPr>
                <w:spacing w:val="-1"/>
                <w:sz w:val="24"/>
              </w:rPr>
              <w:t> </w:t>
            </w:r>
            <w:r>
              <w:rPr>
                <w:sz w:val="24"/>
              </w:rPr>
              <w:t>of</w:t>
            </w:r>
            <w:r>
              <w:rPr>
                <w:spacing w:val="-2"/>
                <w:sz w:val="24"/>
              </w:rPr>
              <w:t> Workers</w:t>
            </w:r>
          </w:p>
          <w:p>
            <w:pPr>
              <w:pStyle w:val="TableParagraph"/>
              <w:spacing w:line="261" w:lineRule="exact" w:before="2"/>
              <w:ind w:left="110"/>
              <w:rPr>
                <w:sz w:val="24"/>
              </w:rPr>
            </w:pPr>
            <w:r>
              <w:rPr>
                <w:spacing w:val="-2"/>
                <w:sz w:val="24"/>
              </w:rPr>
              <w:t>(input)</w:t>
            </w:r>
          </w:p>
        </w:tc>
        <w:tc>
          <w:tcPr>
            <w:tcW w:w="2214" w:type="dxa"/>
          </w:tcPr>
          <w:p>
            <w:pPr>
              <w:pStyle w:val="TableParagraph"/>
              <w:spacing w:line="268" w:lineRule="exact"/>
              <w:ind w:left="104"/>
              <w:rPr>
                <w:sz w:val="24"/>
              </w:rPr>
            </w:pPr>
            <w:r>
              <w:rPr>
                <w:sz w:val="24"/>
              </w:rPr>
              <w:t>Total</w:t>
            </w:r>
            <w:r>
              <w:rPr>
                <w:spacing w:val="-4"/>
                <w:sz w:val="24"/>
              </w:rPr>
              <w:t> </w:t>
            </w:r>
            <w:r>
              <w:rPr>
                <w:spacing w:val="-2"/>
                <w:sz w:val="24"/>
              </w:rPr>
              <w:t>Product</w:t>
            </w:r>
          </w:p>
          <w:p>
            <w:pPr>
              <w:pStyle w:val="TableParagraph"/>
              <w:spacing w:line="261" w:lineRule="exact" w:before="2"/>
              <w:ind w:left="104"/>
              <w:rPr>
                <w:sz w:val="24"/>
              </w:rPr>
            </w:pPr>
            <w:r>
              <w:rPr>
                <w:spacing w:val="-4"/>
                <w:sz w:val="24"/>
              </w:rPr>
              <w:t>(TP)</w:t>
            </w:r>
          </w:p>
        </w:tc>
        <w:tc>
          <w:tcPr>
            <w:tcW w:w="2213" w:type="dxa"/>
          </w:tcPr>
          <w:p>
            <w:pPr>
              <w:pStyle w:val="TableParagraph"/>
              <w:spacing w:line="268" w:lineRule="exact"/>
              <w:ind w:left="104"/>
              <w:rPr>
                <w:sz w:val="24"/>
              </w:rPr>
            </w:pPr>
            <w:r>
              <w:rPr>
                <w:sz w:val="24"/>
              </w:rPr>
              <w:t>Average</w:t>
            </w:r>
            <w:r>
              <w:rPr>
                <w:spacing w:val="-6"/>
                <w:sz w:val="24"/>
              </w:rPr>
              <w:t> </w:t>
            </w:r>
            <w:r>
              <w:rPr>
                <w:spacing w:val="-2"/>
                <w:sz w:val="24"/>
              </w:rPr>
              <w:t>product</w:t>
            </w:r>
          </w:p>
          <w:p>
            <w:pPr>
              <w:pStyle w:val="TableParagraph"/>
              <w:spacing w:line="261" w:lineRule="exact" w:before="2"/>
              <w:ind w:left="104"/>
              <w:rPr>
                <w:sz w:val="24"/>
              </w:rPr>
            </w:pPr>
            <w:r>
              <w:rPr>
                <w:spacing w:val="-4"/>
                <w:sz w:val="24"/>
              </w:rPr>
              <w:t>(AP)</w:t>
            </w:r>
          </w:p>
        </w:tc>
        <w:tc>
          <w:tcPr>
            <w:tcW w:w="2218" w:type="dxa"/>
          </w:tcPr>
          <w:p>
            <w:pPr>
              <w:pStyle w:val="TableParagraph"/>
              <w:spacing w:line="268" w:lineRule="exact"/>
              <w:ind w:left="110"/>
              <w:rPr>
                <w:sz w:val="24"/>
              </w:rPr>
            </w:pPr>
            <w:r>
              <w:rPr>
                <w:sz w:val="24"/>
              </w:rPr>
              <w:t>Marginal</w:t>
            </w:r>
            <w:r>
              <w:rPr>
                <w:spacing w:val="-9"/>
                <w:sz w:val="24"/>
              </w:rPr>
              <w:t> </w:t>
            </w:r>
            <w:r>
              <w:rPr>
                <w:spacing w:val="-2"/>
                <w:sz w:val="24"/>
              </w:rPr>
              <w:t>Product</w:t>
            </w:r>
          </w:p>
          <w:p>
            <w:pPr>
              <w:pStyle w:val="TableParagraph"/>
              <w:spacing w:line="261" w:lineRule="exact" w:before="2"/>
              <w:ind w:left="110"/>
              <w:rPr>
                <w:sz w:val="24"/>
              </w:rPr>
            </w:pPr>
            <w:r>
              <w:rPr>
                <w:spacing w:val="-4"/>
                <w:sz w:val="24"/>
              </w:rPr>
              <w:t>(MP)</w:t>
            </w:r>
          </w:p>
        </w:tc>
      </w:tr>
      <w:tr>
        <w:trPr>
          <w:trHeight w:val="417" w:hRule="atLeast"/>
        </w:trPr>
        <w:tc>
          <w:tcPr>
            <w:tcW w:w="2219" w:type="dxa"/>
          </w:tcPr>
          <w:p>
            <w:pPr>
              <w:pStyle w:val="TableParagraph"/>
              <w:spacing w:line="273" w:lineRule="exact"/>
              <w:ind w:left="110"/>
              <w:rPr>
                <w:sz w:val="24"/>
              </w:rPr>
            </w:pPr>
            <w:r>
              <w:rPr>
                <w:spacing w:val="-10"/>
                <w:sz w:val="24"/>
              </w:rPr>
              <w:t>1</w:t>
            </w:r>
          </w:p>
        </w:tc>
        <w:tc>
          <w:tcPr>
            <w:tcW w:w="2214" w:type="dxa"/>
          </w:tcPr>
          <w:p>
            <w:pPr>
              <w:pStyle w:val="TableParagraph"/>
              <w:spacing w:line="273" w:lineRule="exact"/>
              <w:ind w:left="104"/>
              <w:rPr>
                <w:sz w:val="24"/>
              </w:rPr>
            </w:pPr>
            <w:r>
              <w:rPr>
                <w:spacing w:val="-10"/>
                <w:sz w:val="24"/>
              </w:rPr>
              <w:t>8</w:t>
            </w:r>
          </w:p>
        </w:tc>
        <w:tc>
          <w:tcPr>
            <w:tcW w:w="2213" w:type="dxa"/>
          </w:tcPr>
          <w:p>
            <w:pPr>
              <w:pStyle w:val="TableParagraph"/>
              <w:spacing w:line="273" w:lineRule="exact"/>
              <w:ind w:left="104"/>
              <w:rPr>
                <w:sz w:val="24"/>
              </w:rPr>
            </w:pPr>
            <w:r>
              <w:rPr>
                <w:spacing w:val="-10"/>
                <w:sz w:val="24"/>
              </w:rPr>
              <w:t>8</w:t>
            </w:r>
          </w:p>
        </w:tc>
        <w:tc>
          <w:tcPr>
            <w:tcW w:w="2218" w:type="dxa"/>
          </w:tcPr>
          <w:p>
            <w:pPr>
              <w:pStyle w:val="TableParagraph"/>
              <w:spacing w:line="273" w:lineRule="exact"/>
              <w:ind w:left="110"/>
              <w:rPr>
                <w:sz w:val="24"/>
              </w:rPr>
            </w:pPr>
            <w:r>
              <w:rPr>
                <w:spacing w:val="-10"/>
                <w:sz w:val="24"/>
              </w:rPr>
              <w:t>8</w:t>
            </w:r>
          </w:p>
        </w:tc>
      </w:tr>
      <w:tr>
        <w:trPr>
          <w:trHeight w:val="412" w:hRule="atLeast"/>
        </w:trPr>
        <w:tc>
          <w:tcPr>
            <w:tcW w:w="2219" w:type="dxa"/>
          </w:tcPr>
          <w:p>
            <w:pPr>
              <w:pStyle w:val="TableParagraph"/>
              <w:spacing w:line="268" w:lineRule="exact"/>
              <w:ind w:left="110"/>
              <w:rPr>
                <w:sz w:val="24"/>
              </w:rPr>
            </w:pPr>
            <w:r>
              <w:rPr>
                <w:spacing w:val="-10"/>
                <w:sz w:val="24"/>
              </w:rPr>
              <w:t>2</w:t>
            </w:r>
          </w:p>
        </w:tc>
        <w:tc>
          <w:tcPr>
            <w:tcW w:w="2214" w:type="dxa"/>
          </w:tcPr>
          <w:p>
            <w:pPr>
              <w:pStyle w:val="TableParagraph"/>
              <w:spacing w:line="268" w:lineRule="exact"/>
              <w:ind w:left="104"/>
              <w:rPr>
                <w:sz w:val="24"/>
              </w:rPr>
            </w:pPr>
            <w:r>
              <w:rPr>
                <w:spacing w:val="-10"/>
                <w:sz w:val="24"/>
              </w:rPr>
              <w:t>?</w:t>
            </w:r>
          </w:p>
        </w:tc>
        <w:tc>
          <w:tcPr>
            <w:tcW w:w="2213" w:type="dxa"/>
          </w:tcPr>
          <w:p>
            <w:pPr>
              <w:pStyle w:val="TableParagraph"/>
              <w:spacing w:line="268" w:lineRule="exact"/>
              <w:ind w:left="104"/>
              <w:rPr>
                <w:sz w:val="24"/>
              </w:rPr>
            </w:pPr>
            <w:r>
              <w:rPr>
                <w:spacing w:val="-5"/>
                <w:sz w:val="24"/>
              </w:rPr>
              <w:t>10</w:t>
            </w:r>
          </w:p>
        </w:tc>
        <w:tc>
          <w:tcPr>
            <w:tcW w:w="2218" w:type="dxa"/>
          </w:tcPr>
          <w:p>
            <w:pPr>
              <w:pStyle w:val="TableParagraph"/>
              <w:spacing w:line="268" w:lineRule="exact"/>
              <w:ind w:left="110"/>
              <w:rPr>
                <w:sz w:val="24"/>
              </w:rPr>
            </w:pPr>
            <w:r>
              <w:rPr>
                <w:spacing w:val="-5"/>
                <w:sz w:val="24"/>
              </w:rPr>
              <w:t>12</w:t>
            </w:r>
          </w:p>
        </w:tc>
      </w:tr>
      <w:tr>
        <w:trPr>
          <w:trHeight w:val="412" w:hRule="atLeast"/>
        </w:trPr>
        <w:tc>
          <w:tcPr>
            <w:tcW w:w="2219" w:type="dxa"/>
          </w:tcPr>
          <w:p>
            <w:pPr>
              <w:pStyle w:val="TableParagraph"/>
              <w:spacing w:line="268" w:lineRule="exact"/>
              <w:ind w:left="110"/>
              <w:rPr>
                <w:sz w:val="24"/>
              </w:rPr>
            </w:pPr>
            <w:r>
              <w:rPr>
                <w:spacing w:val="-10"/>
                <w:sz w:val="24"/>
              </w:rPr>
              <w:t>3</w:t>
            </w:r>
          </w:p>
        </w:tc>
        <w:tc>
          <w:tcPr>
            <w:tcW w:w="2214" w:type="dxa"/>
          </w:tcPr>
          <w:p>
            <w:pPr>
              <w:pStyle w:val="TableParagraph"/>
              <w:spacing w:line="268" w:lineRule="exact"/>
              <w:ind w:left="104"/>
              <w:rPr>
                <w:sz w:val="24"/>
              </w:rPr>
            </w:pPr>
            <w:r>
              <w:rPr>
                <w:spacing w:val="-5"/>
                <w:sz w:val="24"/>
              </w:rPr>
              <w:t>36</w:t>
            </w:r>
          </w:p>
        </w:tc>
        <w:tc>
          <w:tcPr>
            <w:tcW w:w="2213" w:type="dxa"/>
          </w:tcPr>
          <w:p>
            <w:pPr>
              <w:pStyle w:val="TableParagraph"/>
              <w:spacing w:line="268" w:lineRule="exact"/>
              <w:ind w:left="104"/>
              <w:rPr>
                <w:sz w:val="24"/>
              </w:rPr>
            </w:pPr>
            <w:r>
              <w:rPr>
                <w:spacing w:val="-5"/>
                <w:sz w:val="24"/>
              </w:rPr>
              <w:t>12</w:t>
            </w:r>
          </w:p>
        </w:tc>
        <w:tc>
          <w:tcPr>
            <w:tcW w:w="2218" w:type="dxa"/>
          </w:tcPr>
          <w:p>
            <w:pPr>
              <w:pStyle w:val="TableParagraph"/>
              <w:spacing w:line="268" w:lineRule="exact"/>
              <w:ind w:left="110"/>
              <w:rPr>
                <w:sz w:val="24"/>
              </w:rPr>
            </w:pPr>
            <w:r>
              <w:rPr>
                <w:spacing w:val="-10"/>
                <w:sz w:val="24"/>
              </w:rPr>
              <w:t>?</w:t>
            </w:r>
          </w:p>
        </w:tc>
      </w:tr>
      <w:tr>
        <w:trPr>
          <w:trHeight w:val="417" w:hRule="atLeast"/>
        </w:trPr>
        <w:tc>
          <w:tcPr>
            <w:tcW w:w="2219" w:type="dxa"/>
          </w:tcPr>
          <w:p>
            <w:pPr>
              <w:pStyle w:val="TableParagraph"/>
              <w:spacing w:line="273" w:lineRule="exact"/>
              <w:ind w:left="110"/>
              <w:rPr>
                <w:sz w:val="24"/>
              </w:rPr>
            </w:pPr>
            <w:r>
              <w:rPr>
                <w:spacing w:val="-10"/>
                <w:sz w:val="24"/>
              </w:rPr>
              <w:t>4</w:t>
            </w:r>
          </w:p>
        </w:tc>
        <w:tc>
          <w:tcPr>
            <w:tcW w:w="2214" w:type="dxa"/>
          </w:tcPr>
          <w:p>
            <w:pPr>
              <w:pStyle w:val="TableParagraph"/>
              <w:spacing w:line="273" w:lineRule="exact"/>
              <w:ind w:left="104"/>
              <w:rPr>
                <w:sz w:val="24"/>
              </w:rPr>
            </w:pPr>
            <w:r>
              <w:rPr>
                <w:spacing w:val="-5"/>
                <w:sz w:val="24"/>
              </w:rPr>
              <w:t>48</w:t>
            </w:r>
          </w:p>
        </w:tc>
        <w:tc>
          <w:tcPr>
            <w:tcW w:w="2213" w:type="dxa"/>
          </w:tcPr>
          <w:p>
            <w:pPr>
              <w:pStyle w:val="TableParagraph"/>
              <w:spacing w:line="273" w:lineRule="exact"/>
              <w:ind w:left="104"/>
              <w:rPr>
                <w:sz w:val="24"/>
              </w:rPr>
            </w:pPr>
            <w:r>
              <w:rPr>
                <w:spacing w:val="-5"/>
                <w:sz w:val="24"/>
              </w:rPr>
              <w:t>12</w:t>
            </w:r>
          </w:p>
        </w:tc>
        <w:tc>
          <w:tcPr>
            <w:tcW w:w="2218" w:type="dxa"/>
          </w:tcPr>
          <w:p>
            <w:pPr>
              <w:pStyle w:val="TableParagraph"/>
              <w:spacing w:line="273" w:lineRule="exact"/>
              <w:ind w:left="110"/>
              <w:rPr>
                <w:sz w:val="24"/>
              </w:rPr>
            </w:pPr>
            <w:r>
              <w:rPr>
                <w:spacing w:val="-5"/>
                <w:sz w:val="24"/>
              </w:rPr>
              <w:t>12</w:t>
            </w:r>
          </w:p>
        </w:tc>
      </w:tr>
      <w:tr>
        <w:trPr>
          <w:trHeight w:val="412" w:hRule="atLeast"/>
        </w:trPr>
        <w:tc>
          <w:tcPr>
            <w:tcW w:w="2219" w:type="dxa"/>
          </w:tcPr>
          <w:p>
            <w:pPr>
              <w:pStyle w:val="TableParagraph"/>
              <w:spacing w:line="268" w:lineRule="exact"/>
              <w:ind w:left="110"/>
              <w:rPr>
                <w:sz w:val="24"/>
              </w:rPr>
            </w:pPr>
            <w:r>
              <w:rPr>
                <w:spacing w:val="-10"/>
                <w:sz w:val="24"/>
              </w:rPr>
              <w:t>5</w:t>
            </w:r>
          </w:p>
        </w:tc>
        <w:tc>
          <w:tcPr>
            <w:tcW w:w="2214" w:type="dxa"/>
          </w:tcPr>
          <w:p>
            <w:pPr>
              <w:pStyle w:val="TableParagraph"/>
              <w:spacing w:line="268" w:lineRule="exact"/>
              <w:ind w:left="104"/>
              <w:rPr>
                <w:sz w:val="24"/>
              </w:rPr>
            </w:pPr>
            <w:r>
              <w:rPr>
                <w:spacing w:val="-10"/>
                <w:sz w:val="24"/>
              </w:rPr>
              <w:t>?</w:t>
            </w:r>
          </w:p>
        </w:tc>
        <w:tc>
          <w:tcPr>
            <w:tcW w:w="2213" w:type="dxa"/>
          </w:tcPr>
          <w:p>
            <w:pPr>
              <w:pStyle w:val="TableParagraph"/>
              <w:spacing w:line="268" w:lineRule="exact"/>
              <w:ind w:left="104"/>
              <w:rPr>
                <w:sz w:val="24"/>
              </w:rPr>
            </w:pPr>
            <w:r>
              <w:rPr>
                <w:spacing w:val="-5"/>
                <w:sz w:val="24"/>
              </w:rPr>
              <w:t>11</w:t>
            </w:r>
          </w:p>
        </w:tc>
        <w:tc>
          <w:tcPr>
            <w:tcW w:w="2218" w:type="dxa"/>
          </w:tcPr>
          <w:p>
            <w:pPr>
              <w:pStyle w:val="TableParagraph"/>
              <w:spacing w:line="268" w:lineRule="exact"/>
              <w:ind w:left="110"/>
              <w:rPr>
                <w:sz w:val="24"/>
              </w:rPr>
            </w:pPr>
            <w:r>
              <w:rPr>
                <w:spacing w:val="-10"/>
                <w:sz w:val="24"/>
              </w:rPr>
              <w:t>7</w:t>
            </w:r>
          </w:p>
        </w:tc>
      </w:tr>
      <w:tr>
        <w:trPr>
          <w:trHeight w:val="412" w:hRule="atLeast"/>
        </w:trPr>
        <w:tc>
          <w:tcPr>
            <w:tcW w:w="2219" w:type="dxa"/>
          </w:tcPr>
          <w:p>
            <w:pPr>
              <w:pStyle w:val="TableParagraph"/>
              <w:spacing w:line="268" w:lineRule="exact"/>
              <w:ind w:left="110"/>
              <w:rPr>
                <w:sz w:val="24"/>
              </w:rPr>
            </w:pPr>
            <w:r>
              <w:rPr>
                <w:spacing w:val="-10"/>
                <w:sz w:val="24"/>
              </w:rPr>
              <w:t>6</w:t>
            </w:r>
          </w:p>
        </w:tc>
        <w:tc>
          <w:tcPr>
            <w:tcW w:w="2214" w:type="dxa"/>
          </w:tcPr>
          <w:p>
            <w:pPr>
              <w:pStyle w:val="TableParagraph"/>
              <w:spacing w:line="268" w:lineRule="exact"/>
              <w:ind w:left="104"/>
              <w:rPr>
                <w:sz w:val="24"/>
              </w:rPr>
            </w:pPr>
            <w:r>
              <w:rPr>
                <w:spacing w:val="-5"/>
                <w:sz w:val="24"/>
              </w:rPr>
              <w:t>60</w:t>
            </w:r>
          </w:p>
        </w:tc>
        <w:tc>
          <w:tcPr>
            <w:tcW w:w="2213" w:type="dxa"/>
          </w:tcPr>
          <w:p>
            <w:pPr>
              <w:pStyle w:val="TableParagraph"/>
              <w:spacing w:line="268" w:lineRule="exact"/>
              <w:ind w:left="104"/>
              <w:rPr>
                <w:sz w:val="24"/>
              </w:rPr>
            </w:pPr>
            <w:r>
              <w:rPr>
                <w:spacing w:val="-5"/>
                <w:sz w:val="24"/>
              </w:rPr>
              <w:t>10</w:t>
            </w:r>
          </w:p>
        </w:tc>
        <w:tc>
          <w:tcPr>
            <w:tcW w:w="2218" w:type="dxa"/>
          </w:tcPr>
          <w:p>
            <w:pPr>
              <w:pStyle w:val="TableParagraph"/>
              <w:spacing w:line="268" w:lineRule="exact"/>
              <w:ind w:left="110"/>
              <w:rPr>
                <w:sz w:val="24"/>
              </w:rPr>
            </w:pPr>
            <w:r>
              <w:rPr>
                <w:spacing w:val="-10"/>
                <w:sz w:val="24"/>
              </w:rPr>
              <w:t>5</w:t>
            </w:r>
          </w:p>
        </w:tc>
      </w:tr>
      <w:tr>
        <w:trPr>
          <w:trHeight w:val="417" w:hRule="atLeast"/>
        </w:trPr>
        <w:tc>
          <w:tcPr>
            <w:tcW w:w="2219" w:type="dxa"/>
          </w:tcPr>
          <w:p>
            <w:pPr>
              <w:pStyle w:val="TableParagraph"/>
              <w:spacing w:line="268" w:lineRule="exact"/>
              <w:ind w:left="110"/>
              <w:rPr>
                <w:sz w:val="24"/>
              </w:rPr>
            </w:pPr>
            <w:r>
              <w:rPr>
                <w:spacing w:val="-10"/>
                <w:sz w:val="24"/>
              </w:rPr>
              <w:t>7</w:t>
            </w:r>
          </w:p>
        </w:tc>
        <w:tc>
          <w:tcPr>
            <w:tcW w:w="2214" w:type="dxa"/>
          </w:tcPr>
          <w:p>
            <w:pPr>
              <w:pStyle w:val="TableParagraph"/>
              <w:spacing w:line="268" w:lineRule="exact"/>
              <w:ind w:left="104"/>
              <w:rPr>
                <w:sz w:val="24"/>
              </w:rPr>
            </w:pPr>
            <w:r>
              <w:rPr>
                <w:spacing w:val="-5"/>
                <w:sz w:val="24"/>
              </w:rPr>
              <w:t>60</w:t>
            </w:r>
          </w:p>
        </w:tc>
        <w:tc>
          <w:tcPr>
            <w:tcW w:w="2213" w:type="dxa"/>
          </w:tcPr>
          <w:p>
            <w:pPr>
              <w:pStyle w:val="TableParagraph"/>
              <w:spacing w:line="268" w:lineRule="exact"/>
              <w:ind w:left="104"/>
              <w:rPr>
                <w:sz w:val="24"/>
              </w:rPr>
            </w:pPr>
            <w:r>
              <w:rPr>
                <w:spacing w:val="-5"/>
                <w:sz w:val="24"/>
              </w:rPr>
              <w:t>8.6</w:t>
            </w:r>
          </w:p>
        </w:tc>
        <w:tc>
          <w:tcPr>
            <w:tcW w:w="2218" w:type="dxa"/>
          </w:tcPr>
          <w:p>
            <w:pPr>
              <w:pStyle w:val="TableParagraph"/>
              <w:spacing w:line="268" w:lineRule="exact"/>
              <w:ind w:left="110"/>
              <w:rPr>
                <w:sz w:val="24"/>
              </w:rPr>
            </w:pPr>
            <w:r>
              <w:rPr>
                <w:spacing w:val="-10"/>
                <w:sz w:val="24"/>
              </w:rPr>
              <w:t>?</w:t>
            </w:r>
          </w:p>
        </w:tc>
      </w:tr>
      <w:tr>
        <w:trPr>
          <w:trHeight w:val="412" w:hRule="atLeast"/>
        </w:trPr>
        <w:tc>
          <w:tcPr>
            <w:tcW w:w="2219" w:type="dxa"/>
          </w:tcPr>
          <w:p>
            <w:pPr>
              <w:pStyle w:val="TableParagraph"/>
              <w:spacing w:line="268" w:lineRule="exact"/>
              <w:ind w:left="110"/>
              <w:rPr>
                <w:sz w:val="24"/>
              </w:rPr>
            </w:pPr>
            <w:r>
              <w:rPr>
                <w:spacing w:val="-10"/>
                <w:sz w:val="24"/>
              </w:rPr>
              <w:t>8</w:t>
            </w:r>
          </w:p>
        </w:tc>
        <w:tc>
          <w:tcPr>
            <w:tcW w:w="2214" w:type="dxa"/>
          </w:tcPr>
          <w:p>
            <w:pPr>
              <w:pStyle w:val="TableParagraph"/>
              <w:spacing w:line="268" w:lineRule="exact"/>
              <w:ind w:left="104"/>
              <w:rPr>
                <w:sz w:val="24"/>
              </w:rPr>
            </w:pPr>
            <w:r>
              <w:rPr>
                <w:spacing w:val="-5"/>
                <w:sz w:val="24"/>
              </w:rPr>
              <w:t>56</w:t>
            </w:r>
          </w:p>
        </w:tc>
        <w:tc>
          <w:tcPr>
            <w:tcW w:w="2213" w:type="dxa"/>
          </w:tcPr>
          <w:p>
            <w:pPr>
              <w:pStyle w:val="TableParagraph"/>
              <w:spacing w:line="268" w:lineRule="exact"/>
              <w:ind w:left="104"/>
              <w:rPr>
                <w:sz w:val="24"/>
              </w:rPr>
            </w:pPr>
            <w:r>
              <w:rPr>
                <w:spacing w:val="-10"/>
                <w:sz w:val="24"/>
              </w:rPr>
              <w:t>?</w:t>
            </w:r>
          </w:p>
        </w:tc>
        <w:tc>
          <w:tcPr>
            <w:tcW w:w="2218" w:type="dxa"/>
          </w:tcPr>
          <w:p>
            <w:pPr>
              <w:pStyle w:val="TableParagraph"/>
              <w:spacing w:line="268" w:lineRule="exact"/>
              <w:ind w:left="110"/>
              <w:rPr>
                <w:sz w:val="24"/>
              </w:rPr>
            </w:pPr>
            <w:r>
              <w:rPr>
                <w:spacing w:val="-10"/>
                <w:sz w:val="24"/>
              </w:rPr>
              <w:t>?</w:t>
            </w:r>
          </w:p>
        </w:tc>
      </w:tr>
      <w:tr>
        <w:trPr>
          <w:trHeight w:val="412" w:hRule="atLeast"/>
        </w:trPr>
        <w:tc>
          <w:tcPr>
            <w:tcW w:w="2219" w:type="dxa"/>
          </w:tcPr>
          <w:p>
            <w:pPr>
              <w:pStyle w:val="TableParagraph"/>
              <w:spacing w:line="268" w:lineRule="exact"/>
              <w:ind w:left="110"/>
              <w:rPr>
                <w:sz w:val="24"/>
              </w:rPr>
            </w:pPr>
            <w:r>
              <w:rPr>
                <w:spacing w:val="-10"/>
                <w:sz w:val="24"/>
              </w:rPr>
              <w:t>9</w:t>
            </w:r>
          </w:p>
        </w:tc>
        <w:tc>
          <w:tcPr>
            <w:tcW w:w="2214" w:type="dxa"/>
          </w:tcPr>
          <w:p>
            <w:pPr>
              <w:pStyle w:val="TableParagraph"/>
              <w:spacing w:line="268" w:lineRule="exact"/>
              <w:ind w:left="104"/>
              <w:rPr>
                <w:sz w:val="24"/>
              </w:rPr>
            </w:pPr>
            <w:r>
              <w:rPr>
                <w:spacing w:val="-5"/>
                <w:sz w:val="24"/>
              </w:rPr>
              <w:t>52</w:t>
            </w:r>
          </w:p>
        </w:tc>
        <w:tc>
          <w:tcPr>
            <w:tcW w:w="2213" w:type="dxa"/>
          </w:tcPr>
          <w:p>
            <w:pPr>
              <w:pStyle w:val="TableParagraph"/>
              <w:spacing w:line="268" w:lineRule="exact"/>
              <w:ind w:left="104"/>
              <w:rPr>
                <w:sz w:val="24"/>
              </w:rPr>
            </w:pPr>
            <w:r>
              <w:rPr>
                <w:spacing w:val="-5"/>
                <w:sz w:val="24"/>
              </w:rPr>
              <w:t>5.7</w:t>
            </w:r>
          </w:p>
        </w:tc>
        <w:tc>
          <w:tcPr>
            <w:tcW w:w="2218" w:type="dxa"/>
          </w:tcPr>
          <w:p>
            <w:pPr>
              <w:pStyle w:val="TableParagraph"/>
              <w:spacing w:line="268" w:lineRule="exact"/>
              <w:ind w:left="110"/>
              <w:rPr>
                <w:sz w:val="24"/>
              </w:rPr>
            </w:pPr>
            <w:r>
              <w:rPr>
                <w:spacing w:val="-10"/>
                <w:sz w:val="24"/>
              </w:rPr>
              <w:t>4</w:t>
            </w:r>
          </w:p>
        </w:tc>
      </w:tr>
      <w:tr>
        <w:trPr>
          <w:trHeight w:val="417" w:hRule="atLeast"/>
        </w:trPr>
        <w:tc>
          <w:tcPr>
            <w:tcW w:w="2219" w:type="dxa"/>
          </w:tcPr>
          <w:p>
            <w:pPr>
              <w:pStyle w:val="TableParagraph"/>
              <w:spacing w:line="268" w:lineRule="exact"/>
              <w:ind w:left="110"/>
              <w:rPr>
                <w:sz w:val="24"/>
              </w:rPr>
            </w:pPr>
            <w:r>
              <w:rPr>
                <w:spacing w:val="-5"/>
                <w:sz w:val="24"/>
              </w:rPr>
              <w:t>10</w:t>
            </w:r>
          </w:p>
        </w:tc>
        <w:tc>
          <w:tcPr>
            <w:tcW w:w="2214" w:type="dxa"/>
          </w:tcPr>
          <w:p>
            <w:pPr>
              <w:pStyle w:val="TableParagraph"/>
              <w:spacing w:line="268" w:lineRule="exact"/>
              <w:ind w:left="104"/>
              <w:rPr>
                <w:sz w:val="24"/>
              </w:rPr>
            </w:pPr>
            <w:r>
              <w:rPr>
                <w:spacing w:val="-5"/>
                <w:sz w:val="24"/>
              </w:rPr>
              <w:t>47</w:t>
            </w:r>
          </w:p>
        </w:tc>
        <w:tc>
          <w:tcPr>
            <w:tcW w:w="2213" w:type="dxa"/>
          </w:tcPr>
          <w:p>
            <w:pPr>
              <w:pStyle w:val="TableParagraph"/>
              <w:spacing w:line="268" w:lineRule="exact"/>
              <w:ind w:left="104"/>
              <w:rPr>
                <w:sz w:val="24"/>
              </w:rPr>
            </w:pPr>
            <w:r>
              <w:rPr>
                <w:spacing w:val="-10"/>
                <w:sz w:val="24"/>
              </w:rPr>
              <w:t>?</w:t>
            </w:r>
          </w:p>
        </w:tc>
        <w:tc>
          <w:tcPr>
            <w:tcW w:w="2218" w:type="dxa"/>
          </w:tcPr>
          <w:p>
            <w:pPr>
              <w:pStyle w:val="TableParagraph"/>
              <w:spacing w:line="268" w:lineRule="exact"/>
              <w:ind w:left="110"/>
              <w:rPr>
                <w:sz w:val="24"/>
              </w:rPr>
            </w:pPr>
            <w:r>
              <w:rPr>
                <w:spacing w:val="-10"/>
                <w:sz w:val="24"/>
              </w:rPr>
              <w:t>5</w:t>
            </w:r>
          </w:p>
        </w:tc>
      </w:tr>
    </w:tbl>
    <w:p>
      <w:pPr>
        <w:pStyle w:val="BodyText"/>
        <w:ind w:left="0"/>
        <w:rPr>
          <w:b/>
        </w:rPr>
      </w:pPr>
    </w:p>
    <w:p>
      <w:pPr>
        <w:pStyle w:val="BodyText"/>
        <w:spacing w:before="59"/>
        <w:ind w:left="0"/>
        <w:rPr>
          <w:b/>
        </w:rPr>
      </w:pPr>
    </w:p>
    <w:p>
      <w:pPr>
        <w:pStyle w:val="ListParagraph"/>
        <w:numPr>
          <w:ilvl w:val="0"/>
          <w:numId w:val="31"/>
        </w:numPr>
        <w:tabs>
          <w:tab w:pos="1701" w:val="left" w:leader="none"/>
        </w:tabs>
        <w:spacing w:line="240" w:lineRule="auto" w:before="0" w:after="0"/>
        <w:ind w:left="1701" w:right="0" w:hanging="360"/>
        <w:jc w:val="left"/>
        <w:rPr>
          <w:sz w:val="24"/>
        </w:rPr>
      </w:pPr>
      <w:r>
        <w:rPr>
          <w:sz w:val="24"/>
        </w:rPr>
        <w:t>Calculate</w:t>
      </w:r>
      <w:r>
        <w:rPr>
          <w:spacing w:val="-10"/>
          <w:sz w:val="24"/>
        </w:rPr>
        <w:t> </w:t>
      </w:r>
      <w:r>
        <w:rPr>
          <w:sz w:val="24"/>
        </w:rPr>
        <w:t>the</w:t>
      </w:r>
      <w:r>
        <w:rPr>
          <w:spacing w:val="3"/>
          <w:sz w:val="24"/>
        </w:rPr>
        <w:t> </w:t>
      </w:r>
      <w:r>
        <w:rPr>
          <w:sz w:val="24"/>
        </w:rPr>
        <w:t>marginal</w:t>
      </w:r>
      <w:r>
        <w:rPr>
          <w:spacing w:val="-10"/>
          <w:sz w:val="24"/>
        </w:rPr>
        <w:t> </w:t>
      </w:r>
      <w:r>
        <w:rPr>
          <w:sz w:val="24"/>
        </w:rPr>
        <w:t>product</w:t>
      </w:r>
      <w:r>
        <w:rPr>
          <w:spacing w:val="-2"/>
          <w:sz w:val="24"/>
        </w:rPr>
        <w:t> </w:t>
      </w:r>
      <w:r>
        <w:rPr>
          <w:sz w:val="24"/>
        </w:rPr>
        <w:t>when</w:t>
      </w:r>
      <w:r>
        <w:rPr>
          <w:spacing w:val="-1"/>
          <w:sz w:val="24"/>
        </w:rPr>
        <w:t> </w:t>
      </w:r>
      <w:r>
        <w:rPr>
          <w:sz w:val="24"/>
        </w:rPr>
        <w:t>input</w:t>
      </w:r>
      <w:r>
        <w:rPr>
          <w:spacing w:val="3"/>
          <w:sz w:val="24"/>
        </w:rPr>
        <w:t> </w:t>
      </w:r>
      <w:r>
        <w:rPr>
          <w:sz w:val="24"/>
        </w:rPr>
        <w:t>is</w:t>
      </w:r>
      <w:r>
        <w:rPr>
          <w:spacing w:val="-3"/>
          <w:sz w:val="24"/>
        </w:rPr>
        <w:t> </w:t>
      </w:r>
      <w:r>
        <w:rPr>
          <w:spacing w:val="-5"/>
          <w:sz w:val="24"/>
        </w:rPr>
        <w:t>3?</w:t>
      </w:r>
    </w:p>
    <w:p>
      <w:pPr>
        <w:pStyle w:val="BodyText"/>
        <w:spacing w:before="137"/>
        <w:ind w:left="1701"/>
      </w:pPr>
      <w:r>
        <w:rPr/>
        <w:t>(a)</w:t>
      </w:r>
      <w:r>
        <w:rPr>
          <w:spacing w:val="60"/>
        </w:rPr>
        <w:t> </w:t>
      </w:r>
      <w:r>
        <w:rPr/>
        <w:t>48</w:t>
      </w:r>
      <w:r>
        <w:rPr>
          <w:spacing w:val="30"/>
        </w:rPr>
        <w:t>  </w:t>
      </w:r>
      <w:r>
        <w:rPr/>
        <w:t>(b)</w:t>
      </w:r>
      <w:r>
        <w:rPr>
          <w:spacing w:val="61"/>
        </w:rPr>
        <w:t> </w:t>
      </w:r>
      <w:r>
        <w:rPr/>
        <w:t>12</w:t>
      </w:r>
      <w:r>
        <w:rPr>
          <w:spacing w:val="28"/>
        </w:rPr>
        <w:t>  </w:t>
      </w:r>
      <w:r>
        <w:rPr/>
        <w:t>(c)</w:t>
      </w:r>
      <w:r>
        <w:rPr>
          <w:spacing w:val="61"/>
        </w:rPr>
        <w:t> </w:t>
      </w:r>
      <w:r>
        <w:rPr/>
        <w:t>4</w:t>
      </w:r>
      <w:r>
        <w:rPr>
          <w:spacing w:val="28"/>
        </w:rPr>
        <w:t>  </w:t>
      </w:r>
      <w:r>
        <w:rPr/>
        <w:t>(d)</w:t>
      </w:r>
      <w:r>
        <w:rPr>
          <w:spacing w:val="62"/>
        </w:rPr>
        <w:t> </w:t>
      </w:r>
      <w:r>
        <w:rPr>
          <w:spacing w:val="-5"/>
        </w:rPr>
        <w:t>16</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What</w:t>
      </w:r>
      <w:r>
        <w:rPr>
          <w:spacing w:val="5"/>
          <w:sz w:val="24"/>
        </w:rPr>
        <w:t> </w:t>
      </w:r>
      <w:r>
        <w:rPr>
          <w:sz w:val="24"/>
        </w:rPr>
        <w:t>is</w:t>
      </w:r>
      <w:r>
        <w:rPr>
          <w:spacing w:val="-4"/>
          <w:sz w:val="24"/>
        </w:rPr>
        <w:t> </w:t>
      </w:r>
      <w:r>
        <w:rPr>
          <w:sz w:val="24"/>
        </w:rPr>
        <w:t>average</w:t>
      </w:r>
      <w:r>
        <w:rPr>
          <w:spacing w:val="-2"/>
          <w:sz w:val="24"/>
        </w:rPr>
        <w:t> </w:t>
      </w:r>
      <w:r>
        <w:rPr>
          <w:sz w:val="24"/>
        </w:rPr>
        <w:t>product</w:t>
      </w:r>
      <w:r>
        <w:rPr>
          <w:spacing w:val="3"/>
          <w:sz w:val="24"/>
        </w:rPr>
        <w:t> </w:t>
      </w:r>
      <w:r>
        <w:rPr>
          <w:sz w:val="24"/>
        </w:rPr>
        <w:t>when</w:t>
      </w:r>
      <w:r>
        <w:rPr>
          <w:spacing w:val="-7"/>
          <w:sz w:val="24"/>
        </w:rPr>
        <w:t> </w:t>
      </w:r>
      <w:r>
        <w:rPr>
          <w:sz w:val="24"/>
        </w:rPr>
        <w:t>total</w:t>
      </w:r>
      <w:r>
        <w:rPr>
          <w:spacing w:val="-10"/>
          <w:sz w:val="24"/>
        </w:rPr>
        <w:t> </w:t>
      </w:r>
      <w:r>
        <w:rPr>
          <w:sz w:val="24"/>
        </w:rPr>
        <w:t>product</w:t>
      </w:r>
      <w:r>
        <w:rPr>
          <w:spacing w:val="-2"/>
          <w:sz w:val="24"/>
        </w:rPr>
        <w:t> </w:t>
      </w:r>
      <w:r>
        <w:rPr>
          <w:sz w:val="24"/>
        </w:rPr>
        <w:t>is</w:t>
      </w:r>
      <w:r>
        <w:rPr>
          <w:spacing w:val="-3"/>
          <w:sz w:val="24"/>
        </w:rPr>
        <w:t> </w:t>
      </w:r>
      <w:r>
        <w:rPr>
          <w:spacing w:val="-5"/>
          <w:sz w:val="24"/>
        </w:rPr>
        <w:t>56?</w:t>
      </w:r>
    </w:p>
    <w:p>
      <w:pPr>
        <w:pStyle w:val="BodyText"/>
        <w:spacing w:before="137"/>
        <w:ind w:left="1701"/>
      </w:pPr>
      <w:r>
        <w:rPr/>
        <w:t>(a)</w:t>
      </w:r>
      <w:r>
        <w:rPr>
          <w:spacing w:val="32"/>
        </w:rPr>
        <w:t> </w:t>
      </w:r>
      <w:r>
        <w:rPr/>
        <w:t>7</w:t>
      </w:r>
      <w:r>
        <w:rPr>
          <w:spacing w:val="30"/>
        </w:rPr>
        <w:t>  </w:t>
      </w:r>
      <w:r>
        <w:rPr/>
        <w:t>(b)</w:t>
      </w:r>
      <w:r>
        <w:rPr>
          <w:spacing w:val="65"/>
        </w:rPr>
        <w:t> </w:t>
      </w:r>
      <w:r>
        <w:rPr/>
        <w:t>32</w:t>
      </w:r>
      <w:r>
        <w:rPr>
          <w:spacing w:val="57"/>
        </w:rPr>
        <w:t> </w:t>
      </w:r>
      <w:r>
        <w:rPr/>
        <w:t>(c)</w:t>
      </w:r>
      <w:r>
        <w:rPr>
          <w:spacing w:val="60"/>
        </w:rPr>
        <w:t> </w:t>
      </w:r>
      <w:r>
        <w:rPr/>
        <w:t>52</w:t>
      </w:r>
      <w:r>
        <w:rPr>
          <w:spacing w:val="59"/>
        </w:rPr>
        <w:t> </w:t>
      </w:r>
      <w:r>
        <w:rPr/>
        <w:t>(d)</w:t>
      </w:r>
      <w:r>
        <w:rPr>
          <w:spacing w:val="61"/>
        </w:rPr>
        <w:t> </w:t>
      </w:r>
      <w:r>
        <w:rPr>
          <w:spacing w:val="-10"/>
        </w:rPr>
        <w:t>4</w:t>
      </w:r>
    </w:p>
    <w:p>
      <w:pPr>
        <w:pStyle w:val="ListParagraph"/>
        <w:numPr>
          <w:ilvl w:val="0"/>
          <w:numId w:val="31"/>
        </w:numPr>
        <w:tabs>
          <w:tab w:pos="1701" w:val="left" w:leader="none"/>
        </w:tabs>
        <w:spacing w:line="240" w:lineRule="auto" w:before="142" w:after="0"/>
        <w:ind w:left="1701" w:right="0" w:hanging="360"/>
        <w:jc w:val="left"/>
        <w:rPr>
          <w:sz w:val="24"/>
        </w:rPr>
      </w:pPr>
      <w:r>
        <w:rPr>
          <w:sz w:val="24"/>
        </w:rPr>
        <w:t>What</w:t>
      </w:r>
      <w:r>
        <w:rPr>
          <w:spacing w:val="7"/>
          <w:sz w:val="24"/>
        </w:rPr>
        <w:t> </w:t>
      </w:r>
      <w:r>
        <w:rPr>
          <w:sz w:val="24"/>
        </w:rPr>
        <w:t>is</w:t>
      </w:r>
      <w:r>
        <w:rPr>
          <w:spacing w:val="-3"/>
          <w:sz w:val="24"/>
        </w:rPr>
        <w:t> </w:t>
      </w:r>
      <w:r>
        <w:rPr>
          <w:sz w:val="24"/>
        </w:rPr>
        <w:t>total</w:t>
      </w:r>
      <w:r>
        <w:rPr>
          <w:spacing w:val="-9"/>
          <w:sz w:val="24"/>
        </w:rPr>
        <w:t> </w:t>
      </w:r>
      <w:r>
        <w:rPr>
          <w:sz w:val="24"/>
        </w:rPr>
        <w:t>product</w:t>
      </w:r>
      <w:r>
        <w:rPr>
          <w:spacing w:val="-1"/>
          <w:sz w:val="24"/>
        </w:rPr>
        <w:t> </w:t>
      </w:r>
      <w:r>
        <w:rPr>
          <w:sz w:val="24"/>
        </w:rPr>
        <w:t>when marginal</w:t>
      </w:r>
      <w:r>
        <w:rPr>
          <w:spacing w:val="-9"/>
          <w:sz w:val="24"/>
        </w:rPr>
        <w:t> </w:t>
      </w:r>
      <w:r>
        <w:rPr>
          <w:sz w:val="24"/>
        </w:rPr>
        <w:t>product</w:t>
      </w:r>
      <w:r>
        <w:rPr>
          <w:spacing w:val="-1"/>
          <w:sz w:val="24"/>
        </w:rPr>
        <w:t> </w:t>
      </w:r>
      <w:r>
        <w:rPr>
          <w:sz w:val="24"/>
        </w:rPr>
        <w:t>is</w:t>
      </w:r>
      <w:r>
        <w:rPr>
          <w:spacing w:val="-2"/>
          <w:sz w:val="24"/>
        </w:rPr>
        <w:t> </w:t>
      </w:r>
      <w:r>
        <w:rPr>
          <w:spacing w:val="-5"/>
          <w:sz w:val="24"/>
        </w:rPr>
        <w:t>7?</w:t>
      </w:r>
    </w:p>
    <w:p>
      <w:pPr>
        <w:pStyle w:val="BodyText"/>
        <w:spacing w:before="136"/>
        <w:ind w:left="1701"/>
      </w:pPr>
      <w:r>
        <w:rPr/>
        <w:t>(a)</w:t>
      </w:r>
      <w:r>
        <w:rPr>
          <w:spacing w:val="62"/>
          <w:w w:val="150"/>
        </w:rPr>
        <w:t> </w:t>
      </w:r>
      <w:r>
        <w:rPr/>
        <w:t>35</w:t>
      </w:r>
      <w:r>
        <w:rPr>
          <w:spacing w:val="30"/>
        </w:rPr>
        <w:t>  </w:t>
      </w:r>
      <w:r>
        <w:rPr/>
        <w:t>(b)</w:t>
      </w:r>
      <w:r>
        <w:rPr>
          <w:spacing w:val="61"/>
        </w:rPr>
        <w:t> </w:t>
      </w:r>
      <w:r>
        <w:rPr/>
        <w:t>77</w:t>
      </w:r>
      <w:r>
        <w:rPr>
          <w:spacing w:val="28"/>
        </w:rPr>
        <w:t>  </w:t>
      </w:r>
      <w:r>
        <w:rPr/>
        <w:t>(c)</w:t>
      </w:r>
      <w:r>
        <w:rPr>
          <w:spacing w:val="61"/>
        </w:rPr>
        <w:t> </w:t>
      </w:r>
      <w:r>
        <w:rPr/>
        <w:t>55</w:t>
      </w:r>
      <w:r>
        <w:rPr>
          <w:spacing w:val="59"/>
        </w:rPr>
        <w:t> </w:t>
      </w:r>
      <w:r>
        <w:rPr/>
        <w:t>(d)</w:t>
      </w:r>
      <w:r>
        <w:rPr>
          <w:spacing w:val="61"/>
        </w:rPr>
        <w:t> </w:t>
      </w:r>
      <w:r>
        <w:rPr>
          <w:spacing w:val="-10"/>
        </w:rPr>
        <w:t>1</w:t>
      </w:r>
    </w:p>
    <w:p>
      <w:pPr>
        <w:pStyle w:val="ListParagraph"/>
        <w:numPr>
          <w:ilvl w:val="0"/>
          <w:numId w:val="31"/>
        </w:numPr>
        <w:tabs>
          <w:tab w:pos="1701" w:val="left" w:leader="none"/>
        </w:tabs>
        <w:spacing w:line="240" w:lineRule="auto" w:before="138" w:after="0"/>
        <w:ind w:left="1701" w:right="0" w:hanging="360"/>
        <w:jc w:val="left"/>
        <w:rPr>
          <w:sz w:val="24"/>
        </w:rPr>
      </w:pPr>
      <w:r>
        <w:rPr>
          <w:sz w:val="24"/>
        </w:rPr>
        <w:t>What</w:t>
      </w:r>
      <w:r>
        <w:rPr>
          <w:spacing w:val="2"/>
          <w:sz w:val="24"/>
        </w:rPr>
        <w:t> </w:t>
      </w:r>
      <w:r>
        <w:rPr>
          <w:sz w:val="24"/>
        </w:rPr>
        <w:t>is</w:t>
      </w:r>
      <w:r>
        <w:rPr>
          <w:spacing w:val="-6"/>
          <w:sz w:val="24"/>
        </w:rPr>
        <w:t> </w:t>
      </w:r>
      <w:r>
        <w:rPr>
          <w:sz w:val="24"/>
        </w:rPr>
        <w:t>average</w:t>
      </w:r>
      <w:r>
        <w:rPr>
          <w:spacing w:val="-6"/>
          <w:sz w:val="24"/>
        </w:rPr>
        <w:t> </w:t>
      </w:r>
      <w:r>
        <w:rPr>
          <w:sz w:val="24"/>
        </w:rPr>
        <w:t>product when</w:t>
      </w:r>
      <w:r>
        <w:rPr>
          <w:spacing w:val="-5"/>
          <w:sz w:val="24"/>
        </w:rPr>
        <w:t> </w:t>
      </w:r>
      <w:r>
        <w:rPr>
          <w:sz w:val="24"/>
        </w:rPr>
        <w:t>input</w:t>
      </w:r>
      <w:r>
        <w:rPr>
          <w:spacing w:val="5"/>
          <w:sz w:val="24"/>
        </w:rPr>
        <w:t> </w:t>
      </w:r>
      <w:r>
        <w:rPr>
          <w:sz w:val="24"/>
        </w:rPr>
        <w:t>is</w:t>
      </w:r>
      <w:r>
        <w:rPr>
          <w:spacing w:val="-6"/>
          <w:sz w:val="24"/>
        </w:rPr>
        <w:t> </w:t>
      </w:r>
      <w:r>
        <w:rPr>
          <w:spacing w:val="-5"/>
          <w:sz w:val="24"/>
        </w:rPr>
        <w:t>10?</w:t>
      </w:r>
    </w:p>
    <w:p>
      <w:pPr>
        <w:pStyle w:val="BodyText"/>
        <w:spacing w:before="136"/>
        <w:ind w:left="1701"/>
      </w:pPr>
      <w:r>
        <w:rPr/>
        <w:t>(a)</w:t>
      </w:r>
      <w:r>
        <w:rPr>
          <w:spacing w:val="64"/>
          <w:w w:val="150"/>
        </w:rPr>
        <w:t> </w:t>
      </w:r>
      <w:r>
        <w:rPr/>
        <w:t>4.7</w:t>
      </w:r>
      <w:r>
        <w:rPr>
          <w:spacing w:val="59"/>
        </w:rPr>
        <w:t> </w:t>
      </w:r>
      <w:r>
        <w:rPr/>
        <w:t>(b)</w:t>
      </w:r>
      <w:r>
        <w:rPr>
          <w:spacing w:val="61"/>
        </w:rPr>
        <w:t> </w:t>
      </w:r>
      <w:r>
        <w:rPr/>
        <w:t>2</w:t>
      </w:r>
      <w:r>
        <w:rPr>
          <w:spacing w:val="59"/>
        </w:rPr>
        <w:t> </w:t>
      </w:r>
      <w:r>
        <w:rPr/>
        <w:t>(c)</w:t>
      </w:r>
      <w:r>
        <w:rPr>
          <w:spacing w:val="61"/>
        </w:rPr>
        <w:t> </w:t>
      </w:r>
      <w:r>
        <w:rPr/>
        <w:t>50</w:t>
      </w:r>
      <w:r>
        <w:rPr>
          <w:spacing w:val="54"/>
        </w:rPr>
        <w:t> </w:t>
      </w:r>
      <w:r>
        <w:rPr/>
        <w:t>(d)</w:t>
      </w:r>
      <w:r>
        <w:rPr>
          <w:spacing w:val="61"/>
        </w:rPr>
        <w:t> </w:t>
      </w:r>
      <w:r>
        <w:rPr>
          <w:spacing w:val="-5"/>
        </w:rPr>
        <w:t>9.4</w:t>
      </w:r>
    </w:p>
    <w:p>
      <w:pPr>
        <w:pStyle w:val="ListParagraph"/>
        <w:numPr>
          <w:ilvl w:val="0"/>
          <w:numId w:val="31"/>
        </w:numPr>
        <w:tabs>
          <w:tab w:pos="1701" w:val="left" w:leader="none"/>
        </w:tabs>
        <w:spacing w:line="240" w:lineRule="auto" w:before="142" w:after="0"/>
        <w:ind w:left="1701" w:right="0" w:hanging="360"/>
        <w:jc w:val="left"/>
        <w:rPr>
          <w:sz w:val="24"/>
        </w:rPr>
      </w:pPr>
      <w:r>
        <w:rPr>
          <w:sz w:val="24"/>
        </w:rPr>
        <w:t>Calculate</w:t>
      </w:r>
      <w:r>
        <w:rPr>
          <w:spacing w:val="-10"/>
          <w:sz w:val="24"/>
        </w:rPr>
        <w:t> </w:t>
      </w:r>
      <w:r>
        <w:rPr>
          <w:sz w:val="24"/>
        </w:rPr>
        <w:t>the</w:t>
      </w:r>
      <w:r>
        <w:rPr>
          <w:spacing w:val="3"/>
          <w:sz w:val="24"/>
        </w:rPr>
        <w:t> </w:t>
      </w:r>
      <w:r>
        <w:rPr>
          <w:sz w:val="24"/>
        </w:rPr>
        <w:t>marginal</w:t>
      </w:r>
      <w:r>
        <w:rPr>
          <w:spacing w:val="-10"/>
          <w:sz w:val="24"/>
        </w:rPr>
        <w:t> </w:t>
      </w:r>
      <w:r>
        <w:rPr>
          <w:sz w:val="24"/>
        </w:rPr>
        <w:t>product</w:t>
      </w:r>
      <w:r>
        <w:rPr>
          <w:spacing w:val="-2"/>
          <w:sz w:val="24"/>
        </w:rPr>
        <w:t> </w:t>
      </w:r>
      <w:r>
        <w:rPr>
          <w:sz w:val="24"/>
        </w:rPr>
        <w:t>when</w:t>
      </w:r>
      <w:r>
        <w:rPr>
          <w:spacing w:val="-1"/>
          <w:sz w:val="24"/>
        </w:rPr>
        <w:t> </w:t>
      </w:r>
      <w:r>
        <w:rPr>
          <w:sz w:val="24"/>
        </w:rPr>
        <w:t>input</w:t>
      </w:r>
      <w:r>
        <w:rPr>
          <w:spacing w:val="3"/>
          <w:sz w:val="24"/>
        </w:rPr>
        <w:t> </w:t>
      </w:r>
      <w:r>
        <w:rPr>
          <w:sz w:val="24"/>
        </w:rPr>
        <w:t>is</w:t>
      </w:r>
      <w:r>
        <w:rPr>
          <w:spacing w:val="-3"/>
          <w:sz w:val="24"/>
        </w:rPr>
        <w:t> </w:t>
      </w:r>
      <w:r>
        <w:rPr>
          <w:spacing w:val="-5"/>
          <w:sz w:val="24"/>
        </w:rPr>
        <w:t>7?</w:t>
      </w:r>
    </w:p>
    <w:p>
      <w:pPr>
        <w:pStyle w:val="BodyText"/>
        <w:spacing w:before="137"/>
        <w:ind w:left="1701"/>
      </w:pPr>
      <w:r>
        <w:rPr/>
        <w:t>(a)</w:t>
      </w:r>
      <w:r>
        <w:rPr>
          <w:spacing w:val="63"/>
          <w:w w:val="150"/>
        </w:rPr>
        <w:t> </w:t>
      </w:r>
      <w:r>
        <w:rPr/>
        <w:t>0</w:t>
      </w:r>
      <w:r>
        <w:rPr>
          <w:spacing w:val="58"/>
        </w:rPr>
        <w:t> </w:t>
      </w:r>
      <w:r>
        <w:rPr/>
        <w:t>(b)</w:t>
      </w:r>
      <w:r>
        <w:rPr>
          <w:spacing w:val="63"/>
        </w:rPr>
        <w:t> </w:t>
      </w:r>
      <w:r>
        <w:rPr/>
        <w:t>8.5</w:t>
      </w:r>
      <w:r>
        <w:rPr>
          <w:spacing w:val="58"/>
        </w:rPr>
        <w:t> </w:t>
      </w:r>
      <w:r>
        <w:rPr/>
        <w:t>(c)</w:t>
      </w:r>
      <w:r>
        <w:rPr>
          <w:spacing w:val="60"/>
        </w:rPr>
        <w:t> </w:t>
      </w:r>
      <w:r>
        <w:rPr/>
        <w:t>1.6</w:t>
      </w:r>
      <w:r>
        <w:rPr>
          <w:spacing w:val="58"/>
        </w:rPr>
        <w:t> </w:t>
      </w:r>
      <w:r>
        <w:rPr/>
        <w:t>(d)</w:t>
      </w:r>
      <w:r>
        <w:rPr>
          <w:spacing w:val="60"/>
        </w:rPr>
        <w:t> </w:t>
      </w:r>
      <w:r>
        <w:rPr>
          <w:spacing w:val="-10"/>
        </w:rPr>
        <w:t>1</w:t>
      </w:r>
    </w:p>
    <w:p>
      <w:pPr>
        <w:spacing w:after="0"/>
        <w:sectPr>
          <w:pgSz w:w="12240" w:h="15840"/>
          <w:pgMar w:header="0" w:footer="1012" w:top="1360" w:bottom="1200" w:left="820" w:right="460"/>
        </w:sectPr>
      </w:pPr>
    </w:p>
    <w:p>
      <w:pPr>
        <w:pStyle w:val="ListParagraph"/>
        <w:numPr>
          <w:ilvl w:val="0"/>
          <w:numId w:val="31"/>
        </w:numPr>
        <w:tabs>
          <w:tab w:pos="1701" w:val="left" w:leader="none"/>
        </w:tabs>
        <w:spacing w:line="240" w:lineRule="auto" w:before="72" w:after="0"/>
        <w:ind w:left="1701" w:right="0" w:hanging="360"/>
        <w:jc w:val="left"/>
        <w:rPr>
          <w:sz w:val="24"/>
        </w:rPr>
      </w:pPr>
      <w:r>
        <w:rPr>
          <w:sz w:val="24"/>
        </w:rPr>
        <w:t>What</w:t>
      </w:r>
      <w:r>
        <w:rPr>
          <w:spacing w:val="4"/>
          <w:sz w:val="24"/>
        </w:rPr>
        <w:t> </w:t>
      </w:r>
      <w:r>
        <w:rPr>
          <w:sz w:val="24"/>
        </w:rPr>
        <w:t>is</w:t>
      </w:r>
      <w:r>
        <w:rPr>
          <w:spacing w:val="-5"/>
          <w:sz w:val="24"/>
        </w:rPr>
        <w:t> </w:t>
      </w:r>
      <w:r>
        <w:rPr>
          <w:sz w:val="24"/>
        </w:rPr>
        <w:t>the</w:t>
      </w:r>
      <w:r>
        <w:rPr>
          <w:spacing w:val="-4"/>
          <w:sz w:val="24"/>
        </w:rPr>
        <w:t> </w:t>
      </w:r>
      <w:r>
        <w:rPr>
          <w:sz w:val="24"/>
        </w:rPr>
        <w:t>total</w:t>
      </w:r>
      <w:r>
        <w:rPr>
          <w:spacing w:val="-11"/>
          <w:sz w:val="24"/>
        </w:rPr>
        <w:t> </w:t>
      </w:r>
      <w:r>
        <w:rPr>
          <w:sz w:val="24"/>
        </w:rPr>
        <w:t>product</w:t>
      </w:r>
      <w:r>
        <w:rPr>
          <w:spacing w:val="1"/>
          <w:sz w:val="24"/>
        </w:rPr>
        <w:t> </w:t>
      </w:r>
      <w:r>
        <w:rPr>
          <w:sz w:val="24"/>
        </w:rPr>
        <w:t>when</w:t>
      </w:r>
      <w:r>
        <w:rPr>
          <w:spacing w:val="-3"/>
          <w:sz w:val="24"/>
        </w:rPr>
        <w:t> </w:t>
      </w:r>
      <w:r>
        <w:rPr>
          <w:sz w:val="24"/>
        </w:rPr>
        <w:t>input</w:t>
      </w:r>
      <w:r>
        <w:rPr>
          <w:spacing w:val="6"/>
          <w:sz w:val="24"/>
        </w:rPr>
        <w:t> </w:t>
      </w:r>
      <w:r>
        <w:rPr>
          <w:sz w:val="24"/>
        </w:rPr>
        <w:t>is</w:t>
      </w:r>
      <w:r>
        <w:rPr>
          <w:spacing w:val="-4"/>
          <w:sz w:val="24"/>
        </w:rPr>
        <w:t> </w:t>
      </w:r>
      <w:r>
        <w:rPr>
          <w:spacing w:val="-5"/>
          <w:sz w:val="24"/>
        </w:rPr>
        <w:t>2?</w:t>
      </w:r>
    </w:p>
    <w:p>
      <w:pPr>
        <w:pStyle w:val="BodyText"/>
        <w:spacing w:before="137"/>
        <w:ind w:left="1701"/>
      </w:pPr>
      <w:r>
        <w:rPr/>
        <w:t>(a)</w:t>
      </w:r>
      <w:r>
        <w:rPr>
          <w:spacing w:val="64"/>
          <w:w w:val="150"/>
        </w:rPr>
        <w:t> </w:t>
      </w:r>
      <w:r>
        <w:rPr/>
        <w:t>5</w:t>
      </w:r>
      <w:r>
        <w:rPr>
          <w:spacing w:val="59"/>
        </w:rPr>
        <w:t> </w:t>
      </w:r>
      <w:r>
        <w:rPr/>
        <w:t>(b)</w:t>
      </w:r>
      <w:r>
        <w:rPr>
          <w:spacing w:val="64"/>
        </w:rPr>
        <w:t> </w:t>
      </w:r>
      <w:r>
        <w:rPr/>
        <w:t>20</w:t>
      </w:r>
      <w:r>
        <w:rPr>
          <w:spacing w:val="28"/>
        </w:rPr>
        <w:t>  </w:t>
      </w:r>
      <w:r>
        <w:rPr/>
        <w:t>(c)</w:t>
      </w:r>
      <w:r>
        <w:rPr>
          <w:spacing w:val="61"/>
        </w:rPr>
        <w:t> </w:t>
      </w:r>
      <w:r>
        <w:rPr/>
        <w:t>22</w:t>
      </w:r>
      <w:r>
        <w:rPr>
          <w:spacing w:val="54"/>
        </w:rPr>
        <w:t> </w:t>
      </w:r>
      <w:r>
        <w:rPr/>
        <w:t>(d)</w:t>
      </w:r>
      <w:r>
        <w:rPr>
          <w:spacing w:val="61"/>
        </w:rPr>
        <w:t> </w:t>
      </w:r>
      <w:r>
        <w:rPr>
          <w:spacing w:val="-10"/>
        </w:rPr>
        <w:t>6</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From</w:t>
      </w:r>
      <w:r>
        <w:rPr>
          <w:spacing w:val="-10"/>
          <w:sz w:val="24"/>
        </w:rPr>
        <w:t> </w:t>
      </w:r>
      <w:r>
        <w:rPr>
          <w:sz w:val="24"/>
        </w:rPr>
        <w:t>the</w:t>
      </w:r>
      <w:r>
        <w:rPr>
          <w:spacing w:val="-3"/>
          <w:sz w:val="24"/>
        </w:rPr>
        <w:t> </w:t>
      </w:r>
      <w:r>
        <w:rPr>
          <w:sz w:val="24"/>
        </w:rPr>
        <w:t>table</w:t>
      </w:r>
      <w:r>
        <w:rPr>
          <w:spacing w:val="-2"/>
          <w:sz w:val="24"/>
        </w:rPr>
        <w:t> </w:t>
      </w:r>
      <w:r>
        <w:rPr>
          <w:sz w:val="24"/>
        </w:rPr>
        <w:t>above, at</w:t>
      </w:r>
      <w:r>
        <w:rPr>
          <w:spacing w:val="4"/>
          <w:sz w:val="24"/>
        </w:rPr>
        <w:t> </w:t>
      </w:r>
      <w:r>
        <w:rPr>
          <w:sz w:val="24"/>
        </w:rPr>
        <w:t>what</w:t>
      </w:r>
      <w:r>
        <w:rPr>
          <w:spacing w:val="3"/>
          <w:sz w:val="24"/>
        </w:rPr>
        <w:t> </w:t>
      </w:r>
      <w:r>
        <w:rPr>
          <w:sz w:val="24"/>
        </w:rPr>
        <w:t>level</w:t>
      </w:r>
      <w:r>
        <w:rPr>
          <w:spacing w:val="-10"/>
          <w:sz w:val="24"/>
        </w:rPr>
        <w:t> </w:t>
      </w:r>
      <w:r>
        <w:rPr>
          <w:sz w:val="24"/>
        </w:rPr>
        <w:t>of</w:t>
      </w:r>
      <w:r>
        <w:rPr>
          <w:spacing w:val="-4"/>
          <w:sz w:val="24"/>
        </w:rPr>
        <w:t> </w:t>
      </w:r>
      <w:r>
        <w:rPr>
          <w:sz w:val="24"/>
        </w:rPr>
        <w:t>input</w:t>
      </w:r>
      <w:r>
        <w:rPr>
          <w:spacing w:val="3"/>
          <w:sz w:val="24"/>
        </w:rPr>
        <w:t> </w:t>
      </w:r>
      <w:r>
        <w:rPr>
          <w:sz w:val="24"/>
        </w:rPr>
        <w:t>did</w:t>
      </w:r>
      <w:r>
        <w:rPr>
          <w:spacing w:val="-1"/>
          <w:sz w:val="24"/>
        </w:rPr>
        <w:t> </w:t>
      </w:r>
      <w:r>
        <w:rPr>
          <w:sz w:val="24"/>
        </w:rPr>
        <w:t>diminishing</w:t>
      </w:r>
      <w:r>
        <w:rPr>
          <w:spacing w:val="-2"/>
          <w:sz w:val="24"/>
        </w:rPr>
        <w:t> </w:t>
      </w:r>
      <w:r>
        <w:rPr>
          <w:sz w:val="24"/>
        </w:rPr>
        <w:t>returns</w:t>
      </w:r>
      <w:r>
        <w:rPr>
          <w:spacing w:val="-3"/>
          <w:sz w:val="24"/>
        </w:rPr>
        <w:t> </w:t>
      </w:r>
      <w:r>
        <w:rPr>
          <w:sz w:val="24"/>
        </w:rPr>
        <w:t>set</w:t>
      </w:r>
      <w:r>
        <w:rPr>
          <w:spacing w:val="4"/>
          <w:sz w:val="24"/>
        </w:rPr>
        <w:t> </w:t>
      </w:r>
      <w:r>
        <w:rPr>
          <w:spacing w:val="-5"/>
          <w:sz w:val="24"/>
        </w:rPr>
        <w:t>in?</w:t>
      </w:r>
    </w:p>
    <w:p>
      <w:pPr>
        <w:pStyle w:val="BodyText"/>
        <w:tabs>
          <w:tab w:pos="2482" w:val="left" w:leader="none"/>
        </w:tabs>
        <w:spacing w:before="142"/>
        <w:ind w:left="1701"/>
      </w:pPr>
      <w:r>
        <w:rPr/>
        <w:t>(a)</w:t>
      </w:r>
      <w:r>
        <w:rPr>
          <w:spacing w:val="65"/>
          <w:w w:val="150"/>
        </w:rPr>
        <w:t> </w:t>
      </w:r>
      <w:r>
        <w:rPr>
          <w:spacing w:val="-10"/>
        </w:rPr>
        <w:t>6</w:t>
      </w:r>
      <w:r>
        <w:rPr/>
        <w:tab/>
        <w:t>(b)</w:t>
      </w:r>
      <w:r>
        <w:rPr>
          <w:spacing w:val="64"/>
        </w:rPr>
        <w:t> </w:t>
      </w:r>
      <w:r>
        <w:rPr/>
        <w:t>7</w:t>
      </w:r>
      <w:r>
        <w:rPr>
          <w:spacing w:val="28"/>
        </w:rPr>
        <w:t>  </w:t>
      </w:r>
      <w:r>
        <w:rPr/>
        <w:t>(c)</w:t>
      </w:r>
      <w:r>
        <w:rPr>
          <w:spacing w:val="61"/>
        </w:rPr>
        <w:t> </w:t>
      </w:r>
      <w:r>
        <w:rPr/>
        <w:t>8</w:t>
      </w:r>
      <w:r>
        <w:rPr>
          <w:spacing w:val="28"/>
        </w:rPr>
        <w:t>  </w:t>
      </w:r>
      <w:r>
        <w:rPr/>
        <w:t>(d)</w:t>
      </w:r>
      <w:r>
        <w:rPr>
          <w:spacing w:val="61"/>
        </w:rPr>
        <w:t> </w:t>
      </w:r>
      <w:r>
        <w:rPr>
          <w:spacing w:val="-10"/>
        </w:rPr>
        <w:t>5</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Law</w:t>
      </w:r>
      <w:r>
        <w:rPr>
          <w:spacing w:val="-4"/>
          <w:sz w:val="24"/>
        </w:rPr>
        <w:t> </w:t>
      </w:r>
      <w:r>
        <w:rPr>
          <w:sz w:val="24"/>
        </w:rPr>
        <w:t>of</w:t>
      </w:r>
      <w:r>
        <w:rPr>
          <w:spacing w:val="-9"/>
          <w:sz w:val="24"/>
        </w:rPr>
        <w:t> </w:t>
      </w:r>
      <w:r>
        <w:rPr>
          <w:sz w:val="24"/>
        </w:rPr>
        <w:t>diminishing returns</w:t>
      </w:r>
      <w:r>
        <w:rPr>
          <w:spacing w:val="-3"/>
          <w:sz w:val="24"/>
        </w:rPr>
        <w:t> </w:t>
      </w:r>
      <w:r>
        <w:rPr>
          <w:sz w:val="24"/>
        </w:rPr>
        <w:t>could</w:t>
      </w:r>
      <w:r>
        <w:rPr>
          <w:spacing w:val="3"/>
          <w:sz w:val="24"/>
        </w:rPr>
        <w:t> </w:t>
      </w:r>
      <w:r>
        <w:rPr>
          <w:sz w:val="24"/>
        </w:rPr>
        <w:t>be</w:t>
      </w:r>
      <w:r>
        <w:rPr>
          <w:spacing w:val="-2"/>
          <w:sz w:val="24"/>
        </w:rPr>
        <w:t> </w:t>
      </w:r>
      <w:r>
        <w:rPr>
          <w:sz w:val="24"/>
        </w:rPr>
        <w:t>referred</w:t>
      </w:r>
      <w:r>
        <w:rPr>
          <w:spacing w:val="-1"/>
          <w:sz w:val="24"/>
        </w:rPr>
        <w:t> </w:t>
      </w:r>
      <w:r>
        <w:rPr>
          <w:sz w:val="24"/>
        </w:rPr>
        <w:t>to as</w:t>
      </w:r>
      <w:r>
        <w:rPr>
          <w:spacing w:val="-3"/>
          <w:sz w:val="24"/>
        </w:rPr>
        <w:t> </w:t>
      </w:r>
      <w:r>
        <w:rPr>
          <w:sz w:val="24"/>
        </w:rPr>
        <w:t>all</w:t>
      </w:r>
      <w:r>
        <w:rPr>
          <w:spacing w:val="-5"/>
          <w:sz w:val="24"/>
        </w:rPr>
        <w:t> </w:t>
      </w:r>
      <w:r>
        <w:rPr>
          <w:spacing w:val="-2"/>
          <w:sz w:val="24"/>
        </w:rPr>
        <w:t>except:</w:t>
      </w:r>
    </w:p>
    <w:p>
      <w:pPr>
        <w:pStyle w:val="ListParagraph"/>
        <w:numPr>
          <w:ilvl w:val="1"/>
          <w:numId w:val="31"/>
        </w:numPr>
        <w:tabs>
          <w:tab w:pos="2122" w:val="left" w:leader="none"/>
        </w:tabs>
        <w:spacing w:line="240" w:lineRule="auto" w:before="137" w:after="0"/>
        <w:ind w:left="2122" w:right="0" w:hanging="421"/>
        <w:jc w:val="left"/>
        <w:rPr>
          <w:sz w:val="24"/>
        </w:rPr>
      </w:pPr>
      <w:r>
        <w:rPr>
          <w:sz w:val="24"/>
        </w:rPr>
        <w:t>Law</w:t>
      </w:r>
      <w:r>
        <w:rPr>
          <w:spacing w:val="-3"/>
          <w:sz w:val="24"/>
        </w:rPr>
        <w:t> </w:t>
      </w:r>
      <w:r>
        <w:rPr>
          <w:sz w:val="24"/>
        </w:rPr>
        <w:t>of</w:t>
      </w:r>
      <w:r>
        <w:rPr>
          <w:spacing w:val="-10"/>
          <w:sz w:val="24"/>
        </w:rPr>
        <w:t> </w:t>
      </w:r>
      <w:r>
        <w:rPr>
          <w:sz w:val="24"/>
        </w:rPr>
        <w:t>diminishing</w:t>
      </w:r>
      <w:r>
        <w:rPr>
          <w:spacing w:val="2"/>
          <w:sz w:val="24"/>
        </w:rPr>
        <w:t> </w:t>
      </w:r>
      <w:r>
        <w:rPr>
          <w:sz w:val="24"/>
        </w:rPr>
        <w:t>marginal</w:t>
      </w:r>
      <w:r>
        <w:rPr>
          <w:spacing w:val="-6"/>
          <w:sz w:val="24"/>
        </w:rPr>
        <w:t> </w:t>
      </w:r>
      <w:r>
        <w:rPr>
          <w:spacing w:val="-2"/>
          <w:sz w:val="24"/>
        </w:rPr>
        <w:t>productivity</w:t>
      </w:r>
    </w:p>
    <w:p>
      <w:pPr>
        <w:pStyle w:val="ListParagraph"/>
        <w:numPr>
          <w:ilvl w:val="1"/>
          <w:numId w:val="31"/>
        </w:numPr>
        <w:tabs>
          <w:tab w:pos="2121" w:val="left" w:leader="none"/>
        </w:tabs>
        <w:spacing w:line="240" w:lineRule="auto" w:before="136" w:after="0"/>
        <w:ind w:left="2121" w:right="0" w:hanging="420"/>
        <w:jc w:val="left"/>
        <w:rPr>
          <w:sz w:val="24"/>
        </w:rPr>
      </w:pPr>
      <w:r>
        <w:rPr>
          <w:sz w:val="24"/>
        </w:rPr>
        <w:t>Law</w:t>
      </w:r>
      <w:r>
        <w:rPr>
          <w:spacing w:val="-2"/>
          <w:sz w:val="24"/>
        </w:rPr>
        <w:t> </w:t>
      </w:r>
      <w:r>
        <w:rPr>
          <w:sz w:val="24"/>
        </w:rPr>
        <w:t>of</w:t>
      </w:r>
      <w:r>
        <w:rPr>
          <w:spacing w:val="-7"/>
          <w:sz w:val="24"/>
        </w:rPr>
        <w:t> </w:t>
      </w:r>
      <w:r>
        <w:rPr>
          <w:sz w:val="24"/>
        </w:rPr>
        <w:t>non-variable</w:t>
      </w:r>
      <w:r>
        <w:rPr>
          <w:spacing w:val="-1"/>
          <w:sz w:val="24"/>
        </w:rPr>
        <w:t> </w:t>
      </w:r>
      <w:r>
        <w:rPr>
          <w:spacing w:val="-2"/>
          <w:sz w:val="24"/>
        </w:rPr>
        <w:t>proportion</w:t>
      </w:r>
    </w:p>
    <w:p>
      <w:pPr>
        <w:pStyle w:val="ListParagraph"/>
        <w:numPr>
          <w:ilvl w:val="1"/>
          <w:numId w:val="31"/>
        </w:numPr>
        <w:tabs>
          <w:tab w:pos="2122" w:val="left" w:leader="none"/>
        </w:tabs>
        <w:spacing w:line="240" w:lineRule="auto" w:before="142" w:after="0"/>
        <w:ind w:left="2122" w:right="0" w:hanging="421"/>
        <w:jc w:val="left"/>
        <w:rPr>
          <w:sz w:val="24"/>
        </w:rPr>
      </w:pPr>
      <w:r>
        <w:rPr>
          <w:sz w:val="24"/>
        </w:rPr>
        <w:t>Law</w:t>
      </w:r>
      <w:r>
        <w:rPr>
          <w:spacing w:val="-3"/>
          <w:sz w:val="24"/>
        </w:rPr>
        <w:t> </w:t>
      </w:r>
      <w:r>
        <w:rPr>
          <w:sz w:val="24"/>
        </w:rPr>
        <w:t>of</w:t>
      </w:r>
      <w:r>
        <w:rPr>
          <w:spacing w:val="-4"/>
          <w:sz w:val="24"/>
        </w:rPr>
        <w:t> </w:t>
      </w:r>
      <w:r>
        <w:rPr>
          <w:sz w:val="24"/>
        </w:rPr>
        <w:t>fixed</w:t>
      </w:r>
      <w:r>
        <w:rPr>
          <w:spacing w:val="-1"/>
          <w:sz w:val="24"/>
        </w:rPr>
        <w:t> </w:t>
      </w:r>
      <w:r>
        <w:rPr>
          <w:spacing w:val="-2"/>
          <w:sz w:val="24"/>
        </w:rPr>
        <w:t>returns</w:t>
      </w:r>
    </w:p>
    <w:p>
      <w:pPr>
        <w:pStyle w:val="ListParagraph"/>
        <w:numPr>
          <w:ilvl w:val="1"/>
          <w:numId w:val="31"/>
        </w:numPr>
        <w:tabs>
          <w:tab w:pos="2122" w:val="left" w:leader="none"/>
        </w:tabs>
        <w:spacing w:line="240" w:lineRule="auto" w:before="137" w:after="0"/>
        <w:ind w:left="2122" w:right="0" w:hanging="421"/>
        <w:jc w:val="left"/>
        <w:rPr>
          <w:sz w:val="24"/>
        </w:rPr>
      </w:pPr>
      <w:r>
        <w:rPr>
          <w:sz w:val="24"/>
        </w:rPr>
        <w:t>Law</w:t>
      </w:r>
      <w:r>
        <w:rPr>
          <w:spacing w:val="-2"/>
          <w:sz w:val="24"/>
        </w:rPr>
        <w:t> </w:t>
      </w:r>
      <w:r>
        <w:rPr>
          <w:sz w:val="24"/>
        </w:rPr>
        <w:t>of</w:t>
      </w:r>
      <w:r>
        <w:rPr>
          <w:spacing w:val="-8"/>
          <w:sz w:val="24"/>
        </w:rPr>
        <w:t> </w:t>
      </w:r>
      <w:r>
        <w:rPr>
          <w:sz w:val="24"/>
        </w:rPr>
        <w:t>variable</w:t>
      </w:r>
      <w:r>
        <w:rPr>
          <w:spacing w:val="-1"/>
          <w:sz w:val="24"/>
        </w:rPr>
        <w:t> </w:t>
      </w:r>
      <w:r>
        <w:rPr>
          <w:spacing w:val="-2"/>
          <w:sz w:val="24"/>
        </w:rPr>
        <w:t>proportion</w:t>
      </w:r>
    </w:p>
    <w:p>
      <w:pPr>
        <w:pStyle w:val="ListParagraph"/>
        <w:numPr>
          <w:ilvl w:val="0"/>
          <w:numId w:val="31"/>
        </w:numPr>
        <w:tabs>
          <w:tab w:pos="1701" w:val="left" w:leader="none"/>
        </w:tabs>
        <w:spacing w:line="360" w:lineRule="auto" w:before="137" w:after="0"/>
        <w:ind w:left="1701" w:right="1350" w:hanging="360"/>
        <w:jc w:val="left"/>
        <w:rPr>
          <w:sz w:val="24"/>
        </w:rPr>
      </w:pPr>
      <w:r>
        <w:rPr>
          <w:sz w:val="24"/>
        </w:rPr>
        <w:t>Plot the graphs total product, average product and marginal product of the above table on production using the space below</w:t>
      </w:r>
    </w:p>
    <w:p>
      <w:pPr>
        <w:spacing w:before="4"/>
        <w:ind w:left="1701" w:right="0" w:firstLine="0"/>
        <w:jc w:val="left"/>
        <w:rPr>
          <w:b/>
          <w:sz w:val="28"/>
        </w:rPr>
      </w:pPr>
      <w:r>
        <w:rPr>
          <w:b/>
          <w:sz w:val="28"/>
        </w:rPr>
        <w:t>chart</w:t>
      </w:r>
      <w:r>
        <w:rPr>
          <w:b/>
          <w:spacing w:val="-4"/>
          <w:sz w:val="28"/>
        </w:rPr>
        <w:t> here</w:t>
      </w:r>
    </w:p>
    <w:p>
      <w:pPr>
        <w:pStyle w:val="BodyText"/>
        <w:spacing w:before="253"/>
        <w:ind w:left="0"/>
        <w:rPr>
          <w:b/>
          <w:sz w:val="28"/>
        </w:rPr>
      </w:pPr>
    </w:p>
    <w:p>
      <w:pPr>
        <w:pStyle w:val="ListParagraph"/>
        <w:numPr>
          <w:ilvl w:val="0"/>
          <w:numId w:val="31"/>
        </w:numPr>
        <w:tabs>
          <w:tab w:pos="1701" w:val="left" w:leader="none"/>
        </w:tabs>
        <w:spacing w:line="240" w:lineRule="auto" w:before="0" w:after="0"/>
        <w:ind w:left="1701" w:right="0" w:hanging="360"/>
        <w:jc w:val="left"/>
        <w:rPr>
          <w:sz w:val="24"/>
        </w:rPr>
      </w:pPr>
      <w:r>
        <w:rPr>
          <w:sz w:val="24"/>
        </w:rPr>
        <w:t>Dividing</w:t>
      </w:r>
      <w:r>
        <w:rPr>
          <w:spacing w:val="1"/>
          <w:sz w:val="24"/>
        </w:rPr>
        <w:t> </w:t>
      </w:r>
      <w:r>
        <w:rPr>
          <w:sz w:val="24"/>
        </w:rPr>
        <w:t>total</w:t>
      </w:r>
      <w:r>
        <w:rPr>
          <w:spacing w:val="-4"/>
          <w:sz w:val="24"/>
        </w:rPr>
        <w:t> </w:t>
      </w:r>
      <w:r>
        <w:rPr>
          <w:sz w:val="24"/>
        </w:rPr>
        <w:t>variable</w:t>
      </w:r>
      <w:r>
        <w:rPr>
          <w:spacing w:val="1"/>
          <w:sz w:val="24"/>
        </w:rPr>
        <w:t> </w:t>
      </w:r>
      <w:r>
        <w:rPr>
          <w:sz w:val="24"/>
        </w:rPr>
        <w:t>cost</w:t>
      </w:r>
      <w:r>
        <w:rPr>
          <w:spacing w:val="1"/>
          <w:sz w:val="24"/>
        </w:rPr>
        <w:t> </w:t>
      </w:r>
      <w:r>
        <w:rPr>
          <w:sz w:val="24"/>
        </w:rPr>
        <w:t>by</w:t>
      </w:r>
      <w:r>
        <w:rPr>
          <w:spacing w:val="-8"/>
          <w:sz w:val="24"/>
        </w:rPr>
        <w:t> </w:t>
      </w:r>
      <w:r>
        <w:rPr>
          <w:sz w:val="24"/>
        </w:rPr>
        <w:t>quantity</w:t>
      </w:r>
      <w:r>
        <w:rPr>
          <w:spacing w:val="-9"/>
          <w:sz w:val="24"/>
        </w:rPr>
        <w:t> </w:t>
      </w:r>
      <w:r>
        <w:rPr>
          <w:sz w:val="24"/>
        </w:rPr>
        <w:t>product</w:t>
      </w:r>
      <w:r>
        <w:rPr>
          <w:spacing w:val="2"/>
          <w:sz w:val="24"/>
        </w:rPr>
        <w:t> </w:t>
      </w:r>
      <w:r>
        <w:rPr>
          <w:spacing w:val="-2"/>
          <w:sz w:val="24"/>
        </w:rPr>
        <w:t>gives:</w:t>
      </w:r>
    </w:p>
    <w:p>
      <w:pPr>
        <w:pStyle w:val="ListParagraph"/>
        <w:numPr>
          <w:ilvl w:val="1"/>
          <w:numId w:val="31"/>
        </w:numPr>
        <w:tabs>
          <w:tab w:pos="2122" w:val="left" w:leader="none"/>
        </w:tabs>
        <w:spacing w:line="240" w:lineRule="auto" w:before="132" w:after="0"/>
        <w:ind w:left="2122" w:right="0" w:hanging="421"/>
        <w:jc w:val="left"/>
        <w:rPr>
          <w:sz w:val="24"/>
        </w:rPr>
      </w:pPr>
      <w:r>
        <w:rPr>
          <w:sz w:val="24"/>
        </w:rPr>
        <w:t>Average</w:t>
      </w:r>
      <w:r>
        <w:rPr>
          <w:spacing w:val="-5"/>
          <w:sz w:val="24"/>
        </w:rPr>
        <w:t> </w:t>
      </w:r>
      <w:r>
        <w:rPr>
          <w:sz w:val="24"/>
        </w:rPr>
        <w:t>variable</w:t>
      </w:r>
      <w:r>
        <w:rPr>
          <w:spacing w:val="-2"/>
          <w:sz w:val="24"/>
        </w:rPr>
        <w:t> </w:t>
      </w:r>
      <w:r>
        <w:rPr>
          <w:sz w:val="24"/>
        </w:rPr>
        <w:t>Cost</w:t>
      </w:r>
      <w:r>
        <w:rPr>
          <w:spacing w:val="3"/>
          <w:sz w:val="24"/>
        </w:rPr>
        <w:t> </w:t>
      </w:r>
      <w:r>
        <w:rPr>
          <w:sz w:val="24"/>
        </w:rPr>
        <w:t>(AVC)</w:t>
      </w:r>
      <w:r>
        <w:rPr>
          <w:spacing w:val="55"/>
          <w:sz w:val="24"/>
        </w:rPr>
        <w:t> </w:t>
      </w:r>
      <w:r>
        <w:rPr>
          <w:sz w:val="24"/>
        </w:rPr>
        <w:t>(b)</w:t>
      </w:r>
      <w:r>
        <w:rPr>
          <w:spacing w:val="-1"/>
          <w:sz w:val="24"/>
        </w:rPr>
        <w:t> </w:t>
      </w:r>
      <w:r>
        <w:rPr>
          <w:sz w:val="24"/>
        </w:rPr>
        <w:t>Average</w:t>
      </w:r>
      <w:r>
        <w:rPr>
          <w:spacing w:val="-2"/>
          <w:sz w:val="24"/>
        </w:rPr>
        <w:t> </w:t>
      </w:r>
      <w:r>
        <w:rPr>
          <w:sz w:val="24"/>
        </w:rPr>
        <w:t>Total</w:t>
      </w:r>
      <w:r>
        <w:rPr>
          <w:spacing w:val="-10"/>
          <w:sz w:val="24"/>
        </w:rPr>
        <w:t> </w:t>
      </w:r>
      <w:r>
        <w:rPr>
          <w:sz w:val="24"/>
        </w:rPr>
        <w:t>Cost</w:t>
      </w:r>
      <w:r>
        <w:rPr>
          <w:spacing w:val="-1"/>
          <w:sz w:val="24"/>
        </w:rPr>
        <w:t> </w:t>
      </w:r>
      <w:r>
        <w:rPr>
          <w:spacing w:val="-2"/>
          <w:sz w:val="24"/>
        </w:rPr>
        <w:t>(ATC)</w:t>
      </w:r>
    </w:p>
    <w:p>
      <w:pPr>
        <w:pStyle w:val="BodyText"/>
        <w:spacing w:before="62"/>
        <w:ind w:left="0"/>
      </w:pPr>
    </w:p>
    <w:p>
      <w:pPr>
        <w:pStyle w:val="BodyText"/>
        <w:spacing w:before="1"/>
        <w:ind w:left="1701"/>
      </w:pPr>
      <w:r>
        <w:rPr/>
        <w:t>(c)</w:t>
      </w:r>
      <w:r>
        <w:rPr>
          <w:spacing w:val="54"/>
        </w:rPr>
        <w:t> </w:t>
      </w:r>
      <w:r>
        <w:rPr/>
        <w:t>Total</w:t>
      </w:r>
      <w:r>
        <w:rPr>
          <w:spacing w:val="-9"/>
        </w:rPr>
        <w:t> </w:t>
      </w:r>
      <w:r>
        <w:rPr/>
        <w:t>Fixed</w:t>
      </w:r>
      <w:r>
        <w:rPr>
          <w:spacing w:val="-1"/>
        </w:rPr>
        <w:t> </w:t>
      </w:r>
      <w:r>
        <w:rPr/>
        <w:t>Cost</w:t>
      </w:r>
      <w:r>
        <w:rPr>
          <w:spacing w:val="5"/>
        </w:rPr>
        <w:t> </w:t>
      </w:r>
      <w:r>
        <w:rPr/>
        <w:t>(TFC)</w:t>
      </w:r>
      <w:r>
        <w:rPr>
          <w:spacing w:val="60"/>
        </w:rPr>
        <w:t> </w:t>
      </w:r>
      <w:r>
        <w:rPr/>
        <w:t>(d)</w:t>
      </w:r>
      <w:r>
        <w:rPr>
          <w:spacing w:val="56"/>
        </w:rPr>
        <w:t> </w:t>
      </w:r>
      <w:r>
        <w:rPr/>
        <w:t>Variable</w:t>
      </w:r>
      <w:r>
        <w:rPr>
          <w:spacing w:val="-1"/>
        </w:rPr>
        <w:t> </w:t>
      </w:r>
      <w:r>
        <w:rPr/>
        <w:t>Total</w:t>
      </w:r>
      <w:r>
        <w:rPr>
          <w:spacing w:val="-9"/>
        </w:rPr>
        <w:t> </w:t>
      </w:r>
      <w:r>
        <w:rPr/>
        <w:t>Cost </w:t>
      </w:r>
      <w:r>
        <w:rPr>
          <w:spacing w:val="-2"/>
        </w:rPr>
        <w:t>(VTC)</w:t>
      </w:r>
    </w:p>
    <w:p>
      <w:pPr>
        <w:pStyle w:val="BodyText"/>
        <w:spacing w:before="67"/>
        <w:ind w:left="0"/>
      </w:pPr>
    </w:p>
    <w:p>
      <w:pPr>
        <w:pStyle w:val="ListParagraph"/>
        <w:numPr>
          <w:ilvl w:val="0"/>
          <w:numId w:val="31"/>
        </w:numPr>
        <w:tabs>
          <w:tab w:pos="1701" w:val="left" w:leader="none"/>
        </w:tabs>
        <w:spacing w:line="240" w:lineRule="auto" w:before="0" w:after="0"/>
        <w:ind w:left="1701" w:right="0" w:hanging="360"/>
        <w:jc w:val="left"/>
        <w:rPr>
          <w:sz w:val="24"/>
        </w:rPr>
      </w:pPr>
      <w:r>
        <w:rPr>
          <w:sz w:val="24"/>
        </w:rPr>
        <w:t>Mention</w:t>
      </w:r>
      <w:r>
        <w:rPr>
          <w:spacing w:val="-8"/>
          <w:sz w:val="24"/>
        </w:rPr>
        <w:t> </w:t>
      </w:r>
      <w:r>
        <w:rPr>
          <w:sz w:val="24"/>
        </w:rPr>
        <w:t>and explain</w:t>
      </w:r>
      <w:r>
        <w:rPr>
          <w:spacing w:val="-5"/>
          <w:sz w:val="24"/>
        </w:rPr>
        <w:t> </w:t>
      </w:r>
      <w:r>
        <w:rPr>
          <w:sz w:val="24"/>
        </w:rPr>
        <w:t>two</w:t>
      </w:r>
      <w:r>
        <w:rPr>
          <w:spacing w:val="-1"/>
          <w:sz w:val="24"/>
        </w:rPr>
        <w:t> </w:t>
      </w:r>
      <w:r>
        <w:rPr>
          <w:sz w:val="24"/>
        </w:rPr>
        <w:t>(2) functions</w:t>
      </w:r>
      <w:r>
        <w:rPr>
          <w:spacing w:val="-2"/>
          <w:sz w:val="24"/>
        </w:rPr>
        <w:t> </w:t>
      </w:r>
      <w:r>
        <w:rPr>
          <w:sz w:val="24"/>
        </w:rPr>
        <w:t>of</w:t>
      </w:r>
      <w:r>
        <w:rPr>
          <w:spacing w:val="-8"/>
          <w:sz w:val="24"/>
        </w:rPr>
        <w:t> </w:t>
      </w:r>
      <w:r>
        <w:rPr>
          <w:sz w:val="24"/>
        </w:rPr>
        <w:t>public</w:t>
      </w:r>
      <w:r>
        <w:rPr>
          <w:spacing w:val="4"/>
          <w:sz w:val="24"/>
        </w:rPr>
        <w:t> </w:t>
      </w:r>
      <w:r>
        <w:rPr>
          <w:spacing w:val="-2"/>
          <w:sz w:val="24"/>
        </w:rPr>
        <w:t>finance:</w:t>
      </w:r>
    </w:p>
    <w:p>
      <w:pPr>
        <w:pStyle w:val="ListParagraph"/>
        <w:numPr>
          <w:ilvl w:val="0"/>
          <w:numId w:val="31"/>
        </w:numPr>
        <w:tabs>
          <w:tab w:pos="1701" w:val="left" w:leader="none"/>
        </w:tabs>
        <w:spacing w:line="240" w:lineRule="auto" w:before="137" w:after="0"/>
        <w:ind w:left="1701" w:right="0" w:hanging="360"/>
        <w:jc w:val="left"/>
        <w:rPr>
          <w:sz w:val="24"/>
        </w:rPr>
      </w:pPr>
      <w:r>
        <w:rPr>
          <w:sz w:val="24"/>
        </w:rPr>
        <w:t>List</w:t>
      </w:r>
      <w:r>
        <w:rPr>
          <w:spacing w:val="3"/>
          <w:sz w:val="24"/>
        </w:rPr>
        <w:t> </w:t>
      </w:r>
      <w:r>
        <w:rPr>
          <w:sz w:val="24"/>
        </w:rPr>
        <w:t>and</w:t>
      </w:r>
      <w:r>
        <w:rPr>
          <w:spacing w:val="-2"/>
          <w:sz w:val="24"/>
        </w:rPr>
        <w:t> </w:t>
      </w:r>
      <w:r>
        <w:rPr>
          <w:sz w:val="24"/>
        </w:rPr>
        <w:t>explain</w:t>
      </w:r>
      <w:r>
        <w:rPr>
          <w:spacing w:val="-2"/>
          <w:sz w:val="24"/>
        </w:rPr>
        <w:t> </w:t>
      </w:r>
      <w:r>
        <w:rPr>
          <w:sz w:val="24"/>
        </w:rPr>
        <w:t>three</w:t>
      </w:r>
      <w:r>
        <w:rPr>
          <w:spacing w:val="1"/>
          <w:sz w:val="24"/>
        </w:rPr>
        <w:t> </w:t>
      </w:r>
      <w:r>
        <w:rPr>
          <w:sz w:val="24"/>
        </w:rPr>
        <w:t>(3)</w:t>
      </w:r>
      <w:r>
        <w:rPr>
          <w:spacing w:val="-1"/>
          <w:sz w:val="24"/>
        </w:rPr>
        <w:t> </w:t>
      </w:r>
      <w:r>
        <w:rPr>
          <w:sz w:val="24"/>
        </w:rPr>
        <w:t>sources</w:t>
      </w:r>
      <w:r>
        <w:rPr>
          <w:spacing w:val="-8"/>
          <w:sz w:val="24"/>
        </w:rPr>
        <w:t> </w:t>
      </w:r>
      <w:r>
        <w:rPr>
          <w:sz w:val="24"/>
        </w:rPr>
        <w:t>of</w:t>
      </w:r>
      <w:r>
        <w:rPr>
          <w:spacing w:val="-10"/>
          <w:sz w:val="24"/>
        </w:rPr>
        <w:t> </w:t>
      </w:r>
      <w:r>
        <w:rPr>
          <w:sz w:val="24"/>
        </w:rPr>
        <w:t>government</w:t>
      </w:r>
      <w:r>
        <w:rPr>
          <w:spacing w:val="4"/>
          <w:sz w:val="24"/>
        </w:rPr>
        <w:t> </w:t>
      </w:r>
      <w:r>
        <w:rPr>
          <w:spacing w:val="-2"/>
          <w:sz w:val="24"/>
        </w:rPr>
        <w:t>revenue</w:t>
      </w:r>
    </w:p>
    <w:p>
      <w:pPr>
        <w:pStyle w:val="ListParagraph"/>
        <w:numPr>
          <w:ilvl w:val="0"/>
          <w:numId w:val="31"/>
        </w:numPr>
        <w:tabs>
          <w:tab w:pos="1701" w:val="left" w:leader="none"/>
        </w:tabs>
        <w:spacing w:line="360" w:lineRule="auto" w:before="137" w:after="0"/>
        <w:ind w:left="1701" w:right="1341" w:hanging="360"/>
        <w:jc w:val="left"/>
        <w:rPr>
          <w:sz w:val="24"/>
        </w:rPr>
      </w:pPr>
      <w:r>
        <w:rPr>
          <w:sz w:val="24"/>
        </w:rPr>
        <w:t>Draw</w:t>
      </w:r>
      <w:r>
        <w:rPr>
          <w:spacing w:val="31"/>
          <w:sz w:val="24"/>
        </w:rPr>
        <w:t> </w:t>
      </w:r>
      <w:r>
        <w:rPr>
          <w:sz w:val="24"/>
        </w:rPr>
        <w:t>a</w:t>
      </w:r>
      <w:r>
        <w:rPr>
          <w:spacing w:val="30"/>
          <w:sz w:val="24"/>
        </w:rPr>
        <w:t> </w:t>
      </w:r>
      <w:r>
        <w:rPr>
          <w:sz w:val="24"/>
        </w:rPr>
        <w:t>graph</w:t>
      </w:r>
      <w:r>
        <w:rPr>
          <w:spacing w:val="26"/>
          <w:sz w:val="24"/>
        </w:rPr>
        <w:t> </w:t>
      </w:r>
      <w:r>
        <w:rPr>
          <w:sz w:val="24"/>
        </w:rPr>
        <w:t>showing</w:t>
      </w:r>
      <w:r>
        <w:rPr>
          <w:spacing w:val="31"/>
          <w:sz w:val="24"/>
        </w:rPr>
        <w:t> </w:t>
      </w:r>
      <w:r>
        <w:rPr>
          <w:sz w:val="24"/>
        </w:rPr>
        <w:t>production</w:t>
      </w:r>
      <w:r>
        <w:rPr>
          <w:spacing w:val="26"/>
          <w:sz w:val="24"/>
        </w:rPr>
        <w:t> </w:t>
      </w:r>
      <w:r>
        <w:rPr>
          <w:sz w:val="24"/>
        </w:rPr>
        <w:t>possibility curve</w:t>
      </w:r>
      <w:r>
        <w:rPr>
          <w:spacing w:val="30"/>
          <w:sz w:val="24"/>
        </w:rPr>
        <w:t> </w:t>
      </w:r>
      <w:r>
        <w:rPr>
          <w:sz w:val="24"/>
        </w:rPr>
        <w:t>of</w:t>
      </w:r>
      <w:r>
        <w:rPr>
          <w:spacing w:val="28"/>
          <w:sz w:val="24"/>
        </w:rPr>
        <w:t> </w:t>
      </w:r>
      <w:r>
        <w:rPr>
          <w:sz w:val="24"/>
        </w:rPr>
        <w:t>food</w:t>
      </w:r>
      <w:r>
        <w:rPr>
          <w:spacing w:val="26"/>
          <w:sz w:val="24"/>
        </w:rPr>
        <w:t> </w:t>
      </w:r>
      <w:r>
        <w:rPr>
          <w:sz w:val="24"/>
        </w:rPr>
        <w:t>and</w:t>
      </w:r>
      <w:r>
        <w:rPr>
          <w:spacing w:val="31"/>
          <w:sz w:val="24"/>
        </w:rPr>
        <w:t> </w:t>
      </w:r>
      <w:r>
        <w:rPr>
          <w:sz w:val="24"/>
        </w:rPr>
        <w:t>cash</w:t>
      </w:r>
      <w:r>
        <w:rPr>
          <w:spacing w:val="26"/>
          <w:sz w:val="24"/>
        </w:rPr>
        <w:t> </w:t>
      </w:r>
      <w:r>
        <w:rPr>
          <w:sz w:val="24"/>
        </w:rPr>
        <w:t>crops</w:t>
      </w:r>
      <w:r>
        <w:rPr>
          <w:spacing w:val="29"/>
          <w:sz w:val="24"/>
        </w:rPr>
        <w:t> </w:t>
      </w:r>
      <w:r>
        <w:rPr>
          <w:sz w:val="24"/>
        </w:rPr>
        <w:t>per </w:t>
      </w:r>
      <w:r>
        <w:rPr>
          <w:spacing w:val="-2"/>
          <w:sz w:val="24"/>
        </w:rPr>
        <w:t>month</w:t>
      </w:r>
    </w:p>
    <w:p>
      <w:pPr>
        <w:pStyle w:val="ListParagraph"/>
        <w:numPr>
          <w:ilvl w:val="0"/>
          <w:numId w:val="31"/>
        </w:numPr>
        <w:tabs>
          <w:tab w:pos="1701" w:val="left" w:leader="none"/>
        </w:tabs>
        <w:spacing w:line="274" w:lineRule="exact" w:before="0" w:after="0"/>
        <w:ind w:left="1701" w:right="0" w:hanging="360"/>
        <w:jc w:val="left"/>
        <w:rPr>
          <w:sz w:val="24"/>
        </w:rPr>
      </w:pPr>
      <w:r>
        <w:rPr>
          <w:sz w:val="24"/>
        </w:rPr>
        <w:t>Define</w:t>
      </w:r>
      <w:r>
        <w:rPr>
          <w:spacing w:val="-4"/>
          <w:sz w:val="24"/>
        </w:rPr>
        <w:t> </w:t>
      </w:r>
      <w:r>
        <w:rPr>
          <w:sz w:val="24"/>
        </w:rPr>
        <w:t>and generate</w:t>
      </w:r>
      <w:r>
        <w:rPr>
          <w:spacing w:val="-6"/>
          <w:sz w:val="24"/>
        </w:rPr>
        <w:t> </w:t>
      </w:r>
      <w:r>
        <w:rPr>
          <w:sz w:val="24"/>
        </w:rPr>
        <w:t>the</w:t>
      </w:r>
      <w:r>
        <w:rPr>
          <w:spacing w:val="-2"/>
          <w:sz w:val="24"/>
        </w:rPr>
        <w:t> </w:t>
      </w:r>
      <w:r>
        <w:rPr>
          <w:sz w:val="24"/>
        </w:rPr>
        <w:t>formular</w:t>
      </w:r>
      <w:r>
        <w:rPr>
          <w:spacing w:val="1"/>
          <w:sz w:val="24"/>
        </w:rPr>
        <w:t> </w:t>
      </w:r>
      <w:r>
        <w:rPr>
          <w:sz w:val="24"/>
        </w:rPr>
        <w:t>of</w:t>
      </w:r>
      <w:r>
        <w:rPr>
          <w:spacing w:val="-8"/>
          <w:sz w:val="24"/>
        </w:rPr>
        <w:t> </w:t>
      </w:r>
      <w:r>
        <w:rPr>
          <w:sz w:val="24"/>
        </w:rPr>
        <w:t>consumer price</w:t>
      </w:r>
      <w:r>
        <w:rPr>
          <w:spacing w:val="4"/>
          <w:sz w:val="24"/>
        </w:rPr>
        <w:t> </w:t>
      </w:r>
      <w:r>
        <w:rPr>
          <w:spacing w:val="-2"/>
          <w:sz w:val="24"/>
        </w:rPr>
        <w:t>index</w:t>
      </w:r>
    </w:p>
    <w:p>
      <w:pPr>
        <w:spacing w:after="0" w:line="274" w:lineRule="exact"/>
        <w:jc w:val="left"/>
        <w:rPr>
          <w:sz w:val="24"/>
        </w:rPr>
        <w:sectPr>
          <w:pgSz w:w="12240" w:h="15840"/>
          <w:pgMar w:header="0" w:footer="1012" w:top="1360" w:bottom="1200" w:left="820" w:right="460"/>
        </w:sectPr>
      </w:pPr>
    </w:p>
    <w:p>
      <w:pPr>
        <w:spacing w:line="535" w:lineRule="auto" w:before="72"/>
        <w:ind w:left="980" w:right="3832" w:firstLine="3615"/>
        <w:jc w:val="left"/>
        <w:rPr>
          <w:b/>
          <w:sz w:val="24"/>
        </w:rPr>
      </w:pPr>
      <w:r>
        <w:rPr>
          <w:b/>
          <w:spacing w:val="-2"/>
          <w:sz w:val="24"/>
        </w:rPr>
        <w:t>APPENDIXV </w:t>
      </w:r>
      <w:r>
        <w:rPr>
          <w:b/>
          <w:sz w:val="24"/>
        </w:rPr>
        <w:t>MARKING</w:t>
      </w:r>
      <w:r>
        <w:rPr>
          <w:b/>
          <w:spacing w:val="-8"/>
          <w:sz w:val="24"/>
        </w:rPr>
        <w:t> </w:t>
      </w:r>
      <w:r>
        <w:rPr>
          <w:b/>
          <w:sz w:val="24"/>
        </w:rPr>
        <w:t>SCHEME</w:t>
      </w:r>
      <w:r>
        <w:rPr>
          <w:b/>
          <w:spacing w:val="-14"/>
          <w:sz w:val="24"/>
        </w:rPr>
        <w:t> </w:t>
      </w:r>
      <w:r>
        <w:rPr>
          <w:b/>
          <w:sz w:val="24"/>
        </w:rPr>
        <w:t>FOR</w:t>
      </w:r>
      <w:r>
        <w:rPr>
          <w:b/>
          <w:spacing w:val="-8"/>
          <w:sz w:val="24"/>
        </w:rPr>
        <w:t> </w:t>
      </w:r>
      <w:r>
        <w:rPr>
          <w:b/>
          <w:sz w:val="24"/>
        </w:rPr>
        <w:t>PRE-TEST</w:t>
      </w:r>
      <w:r>
        <w:rPr>
          <w:b/>
          <w:spacing w:val="-9"/>
          <w:sz w:val="24"/>
        </w:rPr>
        <w:t> </w:t>
      </w:r>
      <w:r>
        <w:rPr>
          <w:b/>
          <w:sz w:val="24"/>
        </w:rPr>
        <w:t>INSTRUMENT</w:t>
      </w:r>
    </w:p>
    <w:p>
      <w:pPr>
        <w:pStyle w:val="ListParagraph"/>
        <w:numPr>
          <w:ilvl w:val="0"/>
          <w:numId w:val="34"/>
        </w:numPr>
        <w:tabs>
          <w:tab w:pos="1701" w:val="left" w:leader="none"/>
        </w:tabs>
        <w:spacing w:line="275" w:lineRule="exact" w:before="0" w:after="0"/>
        <w:ind w:left="1701" w:right="0" w:hanging="360"/>
        <w:jc w:val="left"/>
        <w:rPr>
          <w:sz w:val="24"/>
        </w:rPr>
      </w:pPr>
      <w:r>
        <w:rPr>
          <w:spacing w:val="-10"/>
          <w:sz w:val="24"/>
        </w:rPr>
        <w:t>C</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B</w:t>
      </w:r>
    </w:p>
    <w:p>
      <w:pPr>
        <w:pStyle w:val="ListParagraph"/>
        <w:numPr>
          <w:ilvl w:val="0"/>
          <w:numId w:val="34"/>
        </w:numPr>
        <w:tabs>
          <w:tab w:pos="1701" w:val="left" w:leader="none"/>
        </w:tabs>
        <w:spacing w:line="240" w:lineRule="auto" w:before="40" w:after="0"/>
        <w:ind w:left="1701" w:right="0" w:hanging="360"/>
        <w:jc w:val="left"/>
        <w:rPr>
          <w:sz w:val="24"/>
        </w:rPr>
      </w:pPr>
      <w:r>
        <w:rPr>
          <w:spacing w:val="-10"/>
          <w:sz w:val="24"/>
        </w:rPr>
        <w:t>D</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C</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D</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C</w:t>
      </w:r>
    </w:p>
    <w:p>
      <w:pPr>
        <w:pStyle w:val="ListParagraph"/>
        <w:numPr>
          <w:ilvl w:val="0"/>
          <w:numId w:val="34"/>
        </w:numPr>
        <w:tabs>
          <w:tab w:pos="1701" w:val="left" w:leader="none"/>
        </w:tabs>
        <w:spacing w:line="240" w:lineRule="auto" w:before="46" w:after="0"/>
        <w:ind w:left="1701" w:right="0" w:hanging="360"/>
        <w:jc w:val="left"/>
        <w:rPr>
          <w:sz w:val="24"/>
        </w:rPr>
      </w:pPr>
      <w:r>
        <w:rPr>
          <w:spacing w:val="-10"/>
          <w:sz w:val="24"/>
        </w:rPr>
        <w:t>D</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C</w:t>
      </w:r>
    </w:p>
    <w:p>
      <w:pPr>
        <w:pStyle w:val="ListParagraph"/>
        <w:numPr>
          <w:ilvl w:val="0"/>
          <w:numId w:val="34"/>
        </w:numPr>
        <w:tabs>
          <w:tab w:pos="1701" w:val="left" w:leader="none"/>
        </w:tabs>
        <w:spacing w:line="240" w:lineRule="auto" w:before="40" w:after="0"/>
        <w:ind w:left="1701" w:right="0" w:hanging="360"/>
        <w:jc w:val="left"/>
        <w:rPr>
          <w:sz w:val="24"/>
        </w:rPr>
      </w:pPr>
      <w:r>
        <w:rPr>
          <w:spacing w:val="-10"/>
          <w:sz w:val="24"/>
        </w:rPr>
        <w:t>C</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A</w:t>
      </w:r>
    </w:p>
    <w:p>
      <w:pPr>
        <w:pStyle w:val="ListParagraph"/>
        <w:numPr>
          <w:ilvl w:val="0"/>
          <w:numId w:val="34"/>
        </w:numPr>
        <w:tabs>
          <w:tab w:pos="1701" w:val="left" w:leader="none"/>
        </w:tabs>
        <w:spacing w:line="240" w:lineRule="auto" w:before="42" w:after="0"/>
        <w:ind w:left="1701" w:right="0" w:hanging="360"/>
        <w:jc w:val="left"/>
        <w:rPr>
          <w:sz w:val="24"/>
        </w:rPr>
      </w:pPr>
      <w:r>
        <w:rPr>
          <w:spacing w:val="-10"/>
          <w:sz w:val="24"/>
        </w:rPr>
        <w:t>B</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B</w:t>
      </w:r>
    </w:p>
    <w:p>
      <w:pPr>
        <w:pStyle w:val="ListParagraph"/>
        <w:numPr>
          <w:ilvl w:val="0"/>
          <w:numId w:val="34"/>
        </w:numPr>
        <w:tabs>
          <w:tab w:pos="1701" w:val="left" w:leader="none"/>
        </w:tabs>
        <w:spacing w:line="240" w:lineRule="auto" w:before="40" w:after="0"/>
        <w:ind w:left="1701" w:right="0" w:hanging="360"/>
        <w:jc w:val="left"/>
        <w:rPr>
          <w:sz w:val="24"/>
        </w:rPr>
      </w:pPr>
      <w:r>
        <w:rPr>
          <w:spacing w:val="-10"/>
          <w:sz w:val="24"/>
        </w:rPr>
        <w:t>C</w:t>
      </w:r>
    </w:p>
    <w:p>
      <w:pPr>
        <w:pStyle w:val="ListParagraph"/>
        <w:numPr>
          <w:ilvl w:val="0"/>
          <w:numId w:val="34"/>
        </w:numPr>
        <w:tabs>
          <w:tab w:pos="1641" w:val="left" w:leader="none"/>
        </w:tabs>
        <w:spacing w:line="240" w:lineRule="auto" w:before="41" w:after="0"/>
        <w:ind w:left="1641" w:right="0" w:hanging="300"/>
        <w:jc w:val="left"/>
        <w:rPr>
          <w:sz w:val="22"/>
        </w:rPr>
      </w:pPr>
      <w:r>
        <w:rPr>
          <w:sz w:val="24"/>
        </w:rPr>
        <w:t>​</w:t>
      </w:r>
    </w:p>
    <w:p>
      <w:pPr>
        <w:pStyle w:val="BodyText"/>
        <w:spacing w:before="36"/>
        <w:ind w:left="1945"/>
      </w:pPr>
      <w:r>
        <w:rPr/>
        <mc:AlternateContent>
          <mc:Choice Requires="wps">
            <w:drawing>
              <wp:anchor distT="0" distB="0" distL="0" distR="0" allowOverlap="1" layoutInCell="1" locked="0" behindDoc="1" simplePos="0" relativeHeight="476806144">
                <wp:simplePos x="0" y="0"/>
                <wp:positionH relativeFrom="page">
                  <wp:posOffset>1862201</wp:posOffset>
                </wp:positionH>
                <wp:positionV relativeFrom="paragraph">
                  <wp:posOffset>29669</wp:posOffset>
                </wp:positionV>
                <wp:extent cx="1986914" cy="208915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1986914" cy="2089150"/>
                          <a:chExt cx="1986914" cy="2089150"/>
                        </a:xfrm>
                      </wpg:grpSpPr>
                      <wps:wsp>
                        <wps:cNvPr id="54" name="Graphic 54"/>
                        <wps:cNvSpPr/>
                        <wps:spPr>
                          <a:xfrm>
                            <a:off x="0" y="27347"/>
                            <a:ext cx="1986914" cy="1828164"/>
                          </a:xfrm>
                          <a:custGeom>
                            <a:avLst/>
                            <a:gdLst/>
                            <a:ahLst/>
                            <a:cxnLst/>
                            <a:rect l="l" t="t" r="r" b="b"/>
                            <a:pathLst>
                              <a:path w="1986914" h="1828164">
                                <a:moveTo>
                                  <a:pt x="103378" y="88646"/>
                                </a:moveTo>
                                <a:lnTo>
                                  <a:pt x="58039" y="10896"/>
                                </a:lnTo>
                                <a:lnTo>
                                  <a:pt x="58039" y="9017"/>
                                </a:lnTo>
                                <a:lnTo>
                                  <a:pt x="55410" y="6400"/>
                                </a:lnTo>
                                <a:lnTo>
                                  <a:pt x="55308" y="6223"/>
                                </a:lnTo>
                                <a:lnTo>
                                  <a:pt x="51689" y="0"/>
                                </a:lnTo>
                                <a:lnTo>
                                  <a:pt x="47955" y="6400"/>
                                </a:lnTo>
                                <a:lnTo>
                                  <a:pt x="45339" y="9017"/>
                                </a:lnTo>
                                <a:lnTo>
                                  <a:pt x="45339" y="10896"/>
                                </a:lnTo>
                                <a:lnTo>
                                  <a:pt x="0" y="88646"/>
                                </a:lnTo>
                                <a:lnTo>
                                  <a:pt x="1016" y="92456"/>
                                </a:lnTo>
                                <a:lnTo>
                                  <a:pt x="7112" y="96012"/>
                                </a:lnTo>
                                <a:lnTo>
                                  <a:pt x="10922" y="94996"/>
                                </a:lnTo>
                                <a:lnTo>
                                  <a:pt x="45339" y="36004"/>
                                </a:lnTo>
                                <a:lnTo>
                                  <a:pt x="45339" y="1669034"/>
                                </a:lnTo>
                                <a:lnTo>
                                  <a:pt x="48133" y="1671828"/>
                                </a:lnTo>
                                <a:lnTo>
                                  <a:pt x="55245" y="1671828"/>
                                </a:lnTo>
                                <a:lnTo>
                                  <a:pt x="58039" y="1669034"/>
                                </a:lnTo>
                                <a:lnTo>
                                  <a:pt x="58039" y="36004"/>
                                </a:lnTo>
                                <a:lnTo>
                                  <a:pt x="92456" y="94996"/>
                                </a:lnTo>
                                <a:lnTo>
                                  <a:pt x="96266" y="96012"/>
                                </a:lnTo>
                                <a:lnTo>
                                  <a:pt x="102362" y="92456"/>
                                </a:lnTo>
                                <a:lnTo>
                                  <a:pt x="103378" y="88646"/>
                                </a:lnTo>
                                <a:close/>
                              </a:path>
                              <a:path w="1986914" h="1828164">
                                <a:moveTo>
                                  <a:pt x="1986394" y="1775980"/>
                                </a:moveTo>
                                <a:lnTo>
                                  <a:pt x="1980006" y="1772246"/>
                                </a:lnTo>
                                <a:lnTo>
                                  <a:pt x="1977390" y="1769618"/>
                                </a:lnTo>
                                <a:lnTo>
                                  <a:pt x="1975510" y="1769618"/>
                                </a:lnTo>
                                <a:lnTo>
                                  <a:pt x="1975688" y="1769732"/>
                                </a:lnTo>
                                <a:lnTo>
                                  <a:pt x="1897761" y="1724279"/>
                                </a:lnTo>
                                <a:lnTo>
                                  <a:pt x="1893951" y="1725295"/>
                                </a:lnTo>
                                <a:lnTo>
                                  <a:pt x="1890395" y="1731391"/>
                                </a:lnTo>
                                <a:lnTo>
                                  <a:pt x="1891411" y="1735201"/>
                                </a:lnTo>
                                <a:lnTo>
                                  <a:pt x="1950377" y="1769618"/>
                                </a:lnTo>
                                <a:lnTo>
                                  <a:pt x="59563" y="1769618"/>
                                </a:lnTo>
                                <a:lnTo>
                                  <a:pt x="56769" y="1772412"/>
                                </a:lnTo>
                                <a:lnTo>
                                  <a:pt x="56769" y="1779524"/>
                                </a:lnTo>
                                <a:lnTo>
                                  <a:pt x="59563" y="1782318"/>
                                </a:lnTo>
                                <a:lnTo>
                                  <a:pt x="1950402" y="1782318"/>
                                </a:lnTo>
                                <a:lnTo>
                                  <a:pt x="1961286" y="1775980"/>
                                </a:lnTo>
                                <a:lnTo>
                                  <a:pt x="1891411" y="1816735"/>
                                </a:lnTo>
                                <a:lnTo>
                                  <a:pt x="1890395" y="1820545"/>
                                </a:lnTo>
                                <a:lnTo>
                                  <a:pt x="1893951" y="1826641"/>
                                </a:lnTo>
                                <a:lnTo>
                                  <a:pt x="1897761" y="1827657"/>
                                </a:lnTo>
                                <a:lnTo>
                                  <a:pt x="1975510" y="1782318"/>
                                </a:lnTo>
                                <a:lnTo>
                                  <a:pt x="1977390" y="1782318"/>
                                </a:lnTo>
                                <a:lnTo>
                                  <a:pt x="1980006" y="1779701"/>
                                </a:lnTo>
                                <a:lnTo>
                                  <a:pt x="1986394" y="177598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63118" y="745405"/>
                            <a:ext cx="1656714" cy="1338580"/>
                          </a:xfrm>
                          <a:custGeom>
                            <a:avLst/>
                            <a:gdLst/>
                            <a:ahLst/>
                            <a:cxnLst/>
                            <a:rect l="l" t="t" r="r" b="b"/>
                            <a:pathLst>
                              <a:path w="1656714" h="1338580">
                                <a:moveTo>
                                  <a:pt x="21590" y="1015872"/>
                                </a:moveTo>
                                <a:lnTo>
                                  <a:pt x="37195" y="977407"/>
                                </a:lnTo>
                                <a:lnTo>
                                  <a:pt x="53848" y="929893"/>
                                </a:lnTo>
                                <a:lnTo>
                                  <a:pt x="58816" y="876014"/>
                                </a:lnTo>
                                <a:lnTo>
                                  <a:pt x="60938" y="849062"/>
                                </a:lnTo>
                                <a:lnTo>
                                  <a:pt x="64643" y="822325"/>
                                </a:lnTo>
                                <a:lnTo>
                                  <a:pt x="74298" y="777894"/>
                                </a:lnTo>
                                <a:lnTo>
                                  <a:pt x="81502" y="762349"/>
                                </a:lnTo>
                                <a:lnTo>
                                  <a:pt x="91039" y="752566"/>
                                </a:lnTo>
                                <a:lnTo>
                                  <a:pt x="107696" y="725424"/>
                                </a:lnTo>
                                <a:lnTo>
                                  <a:pt x="115067" y="706622"/>
                                </a:lnTo>
                                <a:lnTo>
                                  <a:pt x="119427" y="688451"/>
                                </a:lnTo>
                                <a:lnTo>
                                  <a:pt x="123287" y="669970"/>
                                </a:lnTo>
                                <a:lnTo>
                                  <a:pt x="129159" y="650239"/>
                                </a:lnTo>
                                <a:lnTo>
                                  <a:pt x="140126" y="623952"/>
                                </a:lnTo>
                                <a:lnTo>
                                  <a:pt x="150129" y="607869"/>
                                </a:lnTo>
                                <a:lnTo>
                                  <a:pt x="163109" y="594143"/>
                                </a:lnTo>
                                <a:lnTo>
                                  <a:pt x="183006" y="574928"/>
                                </a:lnTo>
                                <a:lnTo>
                                  <a:pt x="194611" y="528734"/>
                                </a:lnTo>
                                <a:lnTo>
                                  <a:pt x="208788" y="483409"/>
                                </a:lnTo>
                                <a:lnTo>
                                  <a:pt x="228869" y="440822"/>
                                </a:lnTo>
                                <a:lnTo>
                                  <a:pt x="258191" y="402843"/>
                                </a:lnTo>
                                <a:lnTo>
                                  <a:pt x="268597" y="391634"/>
                                </a:lnTo>
                                <a:lnTo>
                                  <a:pt x="278765" y="380126"/>
                                </a:lnTo>
                                <a:lnTo>
                                  <a:pt x="289409" y="369214"/>
                                </a:lnTo>
                                <a:lnTo>
                                  <a:pt x="301244" y="359790"/>
                                </a:lnTo>
                                <a:lnTo>
                                  <a:pt x="338158" y="334561"/>
                                </a:lnTo>
                                <a:lnTo>
                                  <a:pt x="357077" y="321573"/>
                                </a:lnTo>
                                <a:lnTo>
                                  <a:pt x="370454" y="314747"/>
                                </a:lnTo>
                                <a:lnTo>
                                  <a:pt x="390745" y="308007"/>
                                </a:lnTo>
                                <a:lnTo>
                                  <a:pt x="430403" y="295275"/>
                                </a:lnTo>
                                <a:lnTo>
                                  <a:pt x="462661" y="284479"/>
                                </a:lnTo>
                                <a:lnTo>
                                  <a:pt x="514274" y="286358"/>
                                </a:lnTo>
                                <a:lnTo>
                                  <a:pt x="565925" y="287987"/>
                                </a:lnTo>
                                <a:lnTo>
                                  <a:pt x="617587" y="289756"/>
                                </a:lnTo>
                                <a:lnTo>
                                  <a:pt x="669238" y="292055"/>
                                </a:lnTo>
                                <a:lnTo>
                                  <a:pt x="720852" y="295275"/>
                                </a:lnTo>
                                <a:lnTo>
                                  <a:pt x="744997" y="303258"/>
                                </a:lnTo>
                                <a:lnTo>
                                  <a:pt x="753110" y="305942"/>
                                </a:lnTo>
                                <a:lnTo>
                                  <a:pt x="773439" y="310209"/>
                                </a:lnTo>
                                <a:lnTo>
                                  <a:pt x="796115" y="314451"/>
                                </a:lnTo>
                                <a:lnTo>
                                  <a:pt x="818814" y="319837"/>
                                </a:lnTo>
                                <a:lnTo>
                                  <a:pt x="839216" y="327532"/>
                                </a:lnTo>
                                <a:lnTo>
                                  <a:pt x="867287" y="342507"/>
                                </a:lnTo>
                                <a:lnTo>
                                  <a:pt x="874935" y="348398"/>
                                </a:lnTo>
                                <a:lnTo>
                                  <a:pt x="872283" y="349138"/>
                                </a:lnTo>
                                <a:lnTo>
                                  <a:pt x="869451" y="348662"/>
                                </a:lnTo>
                                <a:lnTo>
                                  <a:pt x="876560" y="350901"/>
                                </a:lnTo>
                                <a:lnTo>
                                  <a:pt x="903732" y="359790"/>
                                </a:lnTo>
                                <a:lnTo>
                                  <a:pt x="931189" y="378493"/>
                                </a:lnTo>
                                <a:lnTo>
                                  <a:pt x="935847" y="381396"/>
                                </a:lnTo>
                                <a:lnTo>
                                  <a:pt x="1000893" y="406529"/>
                                </a:lnTo>
                                <a:lnTo>
                                  <a:pt x="1012428" y="413654"/>
                                </a:lnTo>
                                <a:lnTo>
                                  <a:pt x="1011079" y="413573"/>
                                </a:lnTo>
                                <a:lnTo>
                                  <a:pt x="1018163" y="415911"/>
                                </a:lnTo>
                                <a:lnTo>
                                  <a:pt x="1043559" y="424306"/>
                                </a:lnTo>
                                <a:lnTo>
                                  <a:pt x="1056542" y="438290"/>
                                </a:lnTo>
                                <a:lnTo>
                                  <a:pt x="1069228" y="452643"/>
                                </a:lnTo>
                                <a:lnTo>
                                  <a:pt x="1082510" y="466258"/>
                                </a:lnTo>
                                <a:lnTo>
                                  <a:pt x="1097280" y="478027"/>
                                </a:lnTo>
                                <a:lnTo>
                                  <a:pt x="1116345" y="490495"/>
                                </a:lnTo>
                                <a:lnTo>
                                  <a:pt x="1131982" y="501380"/>
                                </a:lnTo>
                                <a:lnTo>
                                  <a:pt x="1146429" y="514050"/>
                                </a:lnTo>
                                <a:lnTo>
                                  <a:pt x="1161923" y="531876"/>
                                </a:lnTo>
                                <a:lnTo>
                                  <a:pt x="1172755" y="548010"/>
                                </a:lnTo>
                                <a:lnTo>
                                  <a:pt x="1182481" y="564943"/>
                                </a:lnTo>
                                <a:lnTo>
                                  <a:pt x="1192658" y="581471"/>
                                </a:lnTo>
                                <a:lnTo>
                                  <a:pt x="1204849" y="596391"/>
                                </a:lnTo>
                                <a:lnTo>
                                  <a:pt x="1210383" y="601694"/>
                                </a:lnTo>
                                <a:lnTo>
                                  <a:pt x="1215977" y="606901"/>
                                </a:lnTo>
                                <a:lnTo>
                                  <a:pt x="1221404" y="612251"/>
                                </a:lnTo>
                                <a:lnTo>
                                  <a:pt x="1247902" y="650239"/>
                                </a:lnTo>
                                <a:lnTo>
                                  <a:pt x="1252632" y="666702"/>
                                </a:lnTo>
                                <a:lnTo>
                                  <a:pt x="1254831" y="675010"/>
                                </a:lnTo>
                                <a:lnTo>
                                  <a:pt x="1291272" y="716930"/>
                                </a:lnTo>
                                <a:lnTo>
                                  <a:pt x="1312418" y="736218"/>
                                </a:lnTo>
                                <a:lnTo>
                                  <a:pt x="1314729" y="744527"/>
                                </a:lnTo>
                                <a:lnTo>
                                  <a:pt x="1334922" y="782169"/>
                                </a:lnTo>
                                <a:lnTo>
                                  <a:pt x="1366266" y="811529"/>
                                </a:lnTo>
                                <a:lnTo>
                                  <a:pt x="1374913" y="838362"/>
                                </a:lnTo>
                                <a:lnTo>
                                  <a:pt x="1377251" y="844073"/>
                                </a:lnTo>
                                <a:lnTo>
                                  <a:pt x="1382160" y="849641"/>
                                </a:lnTo>
                                <a:lnTo>
                                  <a:pt x="1398524" y="876045"/>
                                </a:lnTo>
                                <a:lnTo>
                                  <a:pt x="1403951" y="886827"/>
                                </a:lnTo>
                                <a:lnTo>
                                  <a:pt x="1408795" y="897905"/>
                                </a:lnTo>
                                <a:lnTo>
                                  <a:pt x="1413900" y="908817"/>
                                </a:lnTo>
                                <a:lnTo>
                                  <a:pt x="1420114" y="919099"/>
                                </a:lnTo>
                                <a:lnTo>
                                  <a:pt x="1427476" y="927693"/>
                                </a:lnTo>
                                <a:lnTo>
                                  <a:pt x="1435861" y="935466"/>
                                </a:lnTo>
                                <a:lnTo>
                                  <a:pt x="1444438" y="943119"/>
                                </a:lnTo>
                                <a:lnTo>
                                  <a:pt x="1452371" y="951356"/>
                                </a:lnTo>
                                <a:lnTo>
                                  <a:pt x="1458065" y="959165"/>
                                </a:lnTo>
                                <a:lnTo>
                                  <a:pt x="1463151" y="967438"/>
                                </a:lnTo>
                                <a:lnTo>
                                  <a:pt x="1468213" y="975735"/>
                                </a:lnTo>
                                <a:lnTo>
                                  <a:pt x="1473834" y="983614"/>
                                </a:lnTo>
                                <a:lnTo>
                                  <a:pt x="1479028" y="989165"/>
                                </a:lnTo>
                                <a:lnTo>
                                  <a:pt x="1484709" y="994298"/>
                                </a:lnTo>
                                <a:lnTo>
                                  <a:pt x="1490319" y="999456"/>
                                </a:lnTo>
                                <a:lnTo>
                                  <a:pt x="1519634" y="1035970"/>
                                </a:lnTo>
                                <a:lnTo>
                                  <a:pt x="1538351" y="1069720"/>
                                </a:lnTo>
                                <a:lnTo>
                                  <a:pt x="1542700" y="1086278"/>
                                </a:lnTo>
                                <a:lnTo>
                                  <a:pt x="1545280" y="1094420"/>
                                </a:lnTo>
                                <a:lnTo>
                                  <a:pt x="1549145" y="1101978"/>
                                </a:lnTo>
                                <a:lnTo>
                                  <a:pt x="1556204" y="1110805"/>
                                </a:lnTo>
                                <a:lnTo>
                                  <a:pt x="1564370" y="1118774"/>
                                </a:lnTo>
                                <a:lnTo>
                                  <a:pt x="1572988" y="1126410"/>
                                </a:lnTo>
                                <a:lnTo>
                                  <a:pt x="1581404" y="1134237"/>
                                </a:lnTo>
                                <a:lnTo>
                                  <a:pt x="1586561" y="1145143"/>
                                </a:lnTo>
                                <a:lnTo>
                                  <a:pt x="1591516" y="1156144"/>
                                </a:lnTo>
                                <a:lnTo>
                                  <a:pt x="1596780" y="1166955"/>
                                </a:lnTo>
                                <a:lnTo>
                                  <a:pt x="1602867" y="1177289"/>
                                </a:lnTo>
                                <a:lnTo>
                                  <a:pt x="1608008" y="1182911"/>
                                </a:lnTo>
                                <a:lnTo>
                                  <a:pt x="1614090" y="1187783"/>
                                </a:lnTo>
                                <a:lnTo>
                                  <a:pt x="1619958" y="1192774"/>
                                </a:lnTo>
                                <a:lnTo>
                                  <a:pt x="1624457" y="1198752"/>
                                </a:lnTo>
                                <a:lnTo>
                                  <a:pt x="1631096" y="1214387"/>
                                </a:lnTo>
                                <a:lnTo>
                                  <a:pt x="1636331" y="1230582"/>
                                </a:lnTo>
                                <a:lnTo>
                                  <a:pt x="1640994" y="1246991"/>
                                </a:lnTo>
                                <a:lnTo>
                                  <a:pt x="1645920" y="1263268"/>
                                </a:lnTo>
                                <a:lnTo>
                                  <a:pt x="1649160" y="1271273"/>
                                </a:lnTo>
                                <a:lnTo>
                                  <a:pt x="1652698" y="1279207"/>
                                </a:lnTo>
                                <a:lnTo>
                                  <a:pt x="1655546" y="1287236"/>
                                </a:lnTo>
                                <a:lnTo>
                                  <a:pt x="1656715" y="1295527"/>
                                </a:lnTo>
                                <a:lnTo>
                                  <a:pt x="1656715" y="1338579"/>
                                </a:lnTo>
                              </a:path>
                              <a:path w="1656714" h="1338580">
                                <a:moveTo>
                                  <a:pt x="32385" y="1016000"/>
                                </a:moveTo>
                                <a:lnTo>
                                  <a:pt x="47863" y="977556"/>
                                </a:lnTo>
                                <a:lnTo>
                                  <a:pt x="61245" y="940579"/>
                                </a:lnTo>
                                <a:lnTo>
                                  <a:pt x="75437" y="897635"/>
                                </a:lnTo>
                                <a:lnTo>
                                  <a:pt x="79787" y="880983"/>
                                </a:lnTo>
                                <a:lnTo>
                                  <a:pt x="82367" y="872865"/>
                                </a:lnTo>
                                <a:lnTo>
                                  <a:pt x="86232" y="865377"/>
                                </a:lnTo>
                                <a:lnTo>
                                  <a:pt x="91854" y="857424"/>
                                </a:lnTo>
                                <a:lnTo>
                                  <a:pt x="97678" y="849566"/>
                                </a:lnTo>
                                <a:lnTo>
                                  <a:pt x="103145" y="841517"/>
                                </a:lnTo>
                                <a:lnTo>
                                  <a:pt x="107696" y="832992"/>
                                </a:lnTo>
                                <a:lnTo>
                                  <a:pt x="113194" y="816822"/>
                                </a:lnTo>
                                <a:lnTo>
                                  <a:pt x="117205" y="800020"/>
                                </a:lnTo>
                                <a:lnTo>
                                  <a:pt x="121858" y="783576"/>
                                </a:lnTo>
                                <a:lnTo>
                                  <a:pt x="129286" y="768476"/>
                                </a:lnTo>
                                <a:lnTo>
                                  <a:pt x="140850" y="752732"/>
                                </a:lnTo>
                                <a:lnTo>
                                  <a:pt x="153035" y="737298"/>
                                </a:lnTo>
                                <a:lnTo>
                                  <a:pt x="164076" y="721292"/>
                                </a:lnTo>
                                <a:lnTo>
                                  <a:pt x="172212" y="703833"/>
                                </a:lnTo>
                                <a:lnTo>
                                  <a:pt x="180928" y="677970"/>
                                </a:lnTo>
                                <a:lnTo>
                                  <a:pt x="183312" y="670959"/>
                                </a:lnTo>
                                <a:lnTo>
                                  <a:pt x="182578" y="672655"/>
                                </a:lnTo>
                                <a:lnTo>
                                  <a:pt x="181939" y="672911"/>
                                </a:lnTo>
                                <a:lnTo>
                                  <a:pt x="184609" y="661582"/>
                                </a:lnTo>
                                <a:lnTo>
                                  <a:pt x="193802" y="628522"/>
                                </a:lnTo>
                                <a:lnTo>
                                  <a:pt x="195953" y="620232"/>
                                </a:lnTo>
                                <a:lnTo>
                                  <a:pt x="214614" y="584898"/>
                                </a:lnTo>
                                <a:lnTo>
                                  <a:pt x="220438" y="579870"/>
                                </a:lnTo>
                                <a:lnTo>
                                  <a:pt x="226060" y="574675"/>
                                </a:lnTo>
                                <a:lnTo>
                                  <a:pt x="239871" y="526621"/>
                                </a:lnTo>
                                <a:lnTo>
                                  <a:pt x="269113" y="488568"/>
                                </a:lnTo>
                                <a:lnTo>
                                  <a:pt x="293151" y="480246"/>
                                </a:lnTo>
                                <a:lnTo>
                                  <a:pt x="301371" y="477900"/>
                                </a:lnTo>
                                <a:lnTo>
                                  <a:pt x="309161" y="471598"/>
                                </a:lnTo>
                                <a:lnTo>
                                  <a:pt x="316738" y="464724"/>
                                </a:lnTo>
                                <a:lnTo>
                                  <a:pt x="324695" y="459041"/>
                                </a:lnTo>
                                <a:lnTo>
                                  <a:pt x="333629" y="456310"/>
                                </a:lnTo>
                                <a:lnTo>
                                  <a:pt x="378727" y="455719"/>
                                </a:lnTo>
                                <a:lnTo>
                                  <a:pt x="417909" y="460057"/>
                                </a:lnTo>
                                <a:lnTo>
                                  <a:pt x="455304" y="467919"/>
                                </a:lnTo>
                                <a:lnTo>
                                  <a:pt x="495046" y="477900"/>
                                </a:lnTo>
                                <a:lnTo>
                                  <a:pt x="520373" y="495118"/>
                                </a:lnTo>
                                <a:lnTo>
                                  <a:pt x="526950" y="499478"/>
                                </a:lnTo>
                                <a:lnTo>
                                  <a:pt x="570357" y="510158"/>
                                </a:lnTo>
                                <a:lnTo>
                                  <a:pt x="602575" y="526428"/>
                                </a:lnTo>
                                <a:lnTo>
                                  <a:pt x="613410" y="531621"/>
                                </a:lnTo>
                                <a:lnTo>
                                  <a:pt x="621343" y="534737"/>
                                </a:lnTo>
                                <a:lnTo>
                                  <a:pt x="629443" y="537400"/>
                                </a:lnTo>
                                <a:lnTo>
                                  <a:pt x="637591" y="539873"/>
                                </a:lnTo>
                                <a:lnTo>
                                  <a:pt x="645668" y="542416"/>
                                </a:lnTo>
                                <a:lnTo>
                                  <a:pt x="665532" y="562718"/>
                                </a:lnTo>
                                <a:lnTo>
                                  <a:pt x="668097" y="565293"/>
                                </a:lnTo>
                                <a:lnTo>
                                  <a:pt x="666113" y="560942"/>
                                </a:lnTo>
                                <a:lnTo>
                                  <a:pt x="672335" y="560469"/>
                                </a:lnTo>
                                <a:lnTo>
                                  <a:pt x="699516" y="574675"/>
                                </a:lnTo>
                                <a:lnTo>
                                  <a:pt x="705298" y="579512"/>
                                </a:lnTo>
                                <a:lnTo>
                                  <a:pt x="710247" y="585469"/>
                                </a:lnTo>
                                <a:lnTo>
                                  <a:pt x="715196" y="591427"/>
                                </a:lnTo>
                                <a:lnTo>
                                  <a:pt x="720979" y="596264"/>
                                </a:lnTo>
                                <a:lnTo>
                                  <a:pt x="728682" y="599773"/>
                                </a:lnTo>
                                <a:lnTo>
                                  <a:pt x="736885" y="602138"/>
                                </a:lnTo>
                                <a:lnTo>
                                  <a:pt x="745232" y="604265"/>
                                </a:lnTo>
                                <a:lnTo>
                                  <a:pt x="753363" y="607059"/>
                                </a:lnTo>
                                <a:lnTo>
                                  <a:pt x="764214" y="612145"/>
                                </a:lnTo>
                                <a:lnTo>
                                  <a:pt x="774826" y="617743"/>
                                </a:lnTo>
                                <a:lnTo>
                                  <a:pt x="785439" y="623365"/>
                                </a:lnTo>
                                <a:lnTo>
                                  <a:pt x="796290" y="628522"/>
                                </a:lnTo>
                                <a:lnTo>
                                  <a:pt x="815167" y="635450"/>
                                </a:lnTo>
                                <a:lnTo>
                                  <a:pt x="833485" y="640508"/>
                                </a:lnTo>
                                <a:lnTo>
                                  <a:pt x="852064" y="644971"/>
                                </a:lnTo>
                                <a:lnTo>
                                  <a:pt x="871728" y="650113"/>
                                </a:lnTo>
                                <a:lnTo>
                                  <a:pt x="879804" y="652565"/>
                                </a:lnTo>
                                <a:lnTo>
                                  <a:pt x="887857" y="655256"/>
                                </a:lnTo>
                                <a:lnTo>
                                  <a:pt x="895909" y="658042"/>
                                </a:lnTo>
                                <a:lnTo>
                                  <a:pt x="903986" y="660780"/>
                                </a:lnTo>
                                <a:lnTo>
                                  <a:pt x="947019" y="657613"/>
                                </a:lnTo>
                                <a:lnTo>
                                  <a:pt x="990028" y="654113"/>
                                </a:lnTo>
                                <a:lnTo>
                                  <a:pt x="1033037" y="651279"/>
                                </a:lnTo>
                                <a:lnTo>
                                  <a:pt x="1076071" y="650113"/>
                                </a:lnTo>
                                <a:lnTo>
                                  <a:pt x="1129900" y="650903"/>
                                </a:lnTo>
                                <a:lnTo>
                                  <a:pt x="1183701" y="652878"/>
                                </a:lnTo>
                                <a:lnTo>
                                  <a:pt x="1237488" y="655446"/>
                                </a:lnTo>
                                <a:lnTo>
                                  <a:pt x="1291274" y="658015"/>
                                </a:lnTo>
                                <a:lnTo>
                                  <a:pt x="1345075" y="659990"/>
                                </a:lnTo>
                                <a:lnTo>
                                  <a:pt x="1398905" y="660780"/>
                                </a:lnTo>
                              </a:path>
                              <a:path w="1656714" h="1338580">
                                <a:moveTo>
                                  <a:pt x="0" y="989329"/>
                                </a:moveTo>
                                <a:lnTo>
                                  <a:pt x="9112" y="937355"/>
                                </a:lnTo>
                                <a:lnTo>
                                  <a:pt x="21462" y="889380"/>
                                </a:lnTo>
                                <a:lnTo>
                                  <a:pt x="49075" y="833929"/>
                                </a:lnTo>
                                <a:lnTo>
                                  <a:pt x="58118" y="825785"/>
                                </a:lnTo>
                                <a:lnTo>
                                  <a:pt x="64994" y="811974"/>
                                </a:lnTo>
                                <a:lnTo>
                                  <a:pt x="75311" y="769492"/>
                                </a:lnTo>
                                <a:lnTo>
                                  <a:pt x="78069" y="757013"/>
                                </a:lnTo>
                                <a:lnTo>
                                  <a:pt x="80899" y="744521"/>
                                </a:lnTo>
                                <a:lnTo>
                                  <a:pt x="83633" y="732006"/>
                                </a:lnTo>
                                <a:lnTo>
                                  <a:pt x="86106" y="719454"/>
                                </a:lnTo>
                                <a:lnTo>
                                  <a:pt x="88683" y="702004"/>
                                </a:lnTo>
                                <a:lnTo>
                                  <a:pt x="90820" y="684434"/>
                                </a:lnTo>
                                <a:lnTo>
                                  <a:pt x="93267" y="666912"/>
                                </a:lnTo>
                                <a:lnTo>
                                  <a:pt x="104026" y="619744"/>
                                </a:lnTo>
                                <a:lnTo>
                                  <a:pt x="125581" y="583025"/>
                                </a:lnTo>
                                <a:lnTo>
                                  <a:pt x="169435" y="562889"/>
                                </a:lnTo>
                                <a:lnTo>
                                  <a:pt x="207968" y="551574"/>
                                </a:lnTo>
                                <a:lnTo>
                                  <a:pt x="215137" y="549655"/>
                                </a:lnTo>
                                <a:lnTo>
                                  <a:pt x="223357" y="542311"/>
                                </a:lnTo>
                                <a:lnTo>
                                  <a:pt x="258623" y="504977"/>
                                </a:lnTo>
                                <a:lnTo>
                                  <a:pt x="279364" y="474517"/>
                                </a:lnTo>
                                <a:lnTo>
                                  <a:pt x="290449" y="459739"/>
                                </a:lnTo>
                                <a:lnTo>
                                  <a:pt x="322706" y="419734"/>
                                </a:lnTo>
                                <a:lnTo>
                                  <a:pt x="376428" y="269875"/>
                                </a:lnTo>
                                <a:lnTo>
                                  <a:pt x="379783" y="260488"/>
                                </a:lnTo>
                                <a:lnTo>
                                  <a:pt x="387175" y="239839"/>
                                </a:lnTo>
                                <a:lnTo>
                                  <a:pt x="394590" y="219190"/>
                                </a:lnTo>
                                <a:lnTo>
                                  <a:pt x="398018" y="209803"/>
                                </a:lnTo>
                                <a:lnTo>
                                  <a:pt x="403550" y="202459"/>
                                </a:lnTo>
                                <a:lnTo>
                                  <a:pt x="409225" y="195151"/>
                                </a:lnTo>
                                <a:lnTo>
                                  <a:pt x="414662" y="187676"/>
                                </a:lnTo>
                                <a:lnTo>
                                  <a:pt x="419481" y="179831"/>
                                </a:lnTo>
                                <a:lnTo>
                                  <a:pt x="422596" y="172505"/>
                                </a:lnTo>
                                <a:lnTo>
                                  <a:pt x="424878" y="164845"/>
                                </a:lnTo>
                                <a:lnTo>
                                  <a:pt x="427160" y="157186"/>
                                </a:lnTo>
                                <a:lnTo>
                                  <a:pt x="451738" y="119887"/>
                                </a:lnTo>
                                <a:lnTo>
                                  <a:pt x="490775" y="81899"/>
                                </a:lnTo>
                                <a:lnTo>
                                  <a:pt x="537718" y="49910"/>
                                </a:lnTo>
                                <a:lnTo>
                                  <a:pt x="575849" y="38608"/>
                                </a:lnTo>
                                <a:lnTo>
                                  <a:pt x="596939" y="33801"/>
                                </a:lnTo>
                                <a:lnTo>
                                  <a:pt x="613029" y="29971"/>
                                </a:lnTo>
                                <a:lnTo>
                                  <a:pt x="641016" y="21462"/>
                                </a:lnTo>
                                <a:lnTo>
                                  <a:pt x="657288" y="16097"/>
                                </a:lnTo>
                                <a:lnTo>
                                  <a:pt x="678322" y="12684"/>
                                </a:lnTo>
                                <a:lnTo>
                                  <a:pt x="720598" y="10032"/>
                                </a:lnTo>
                                <a:lnTo>
                                  <a:pt x="771278" y="7891"/>
                                </a:lnTo>
                                <a:lnTo>
                                  <a:pt x="821972" y="6177"/>
                                </a:lnTo>
                                <a:lnTo>
                                  <a:pt x="872676" y="4777"/>
                                </a:lnTo>
                                <a:lnTo>
                                  <a:pt x="923390" y="3575"/>
                                </a:lnTo>
                                <a:lnTo>
                                  <a:pt x="974111" y="2455"/>
                                </a:lnTo>
                                <a:lnTo>
                                  <a:pt x="1024835" y="1302"/>
                                </a:lnTo>
                                <a:lnTo>
                                  <a:pt x="1075563" y="0"/>
                                </a:lnTo>
                                <a:lnTo>
                                  <a:pt x="1110626" y="1764"/>
                                </a:lnTo>
                                <a:lnTo>
                                  <a:pt x="1145762" y="3063"/>
                                </a:lnTo>
                                <a:lnTo>
                                  <a:pt x="1215390" y="10032"/>
                                </a:lnTo>
                                <a:lnTo>
                                  <a:pt x="1231570" y="24641"/>
                                </a:lnTo>
                                <a:lnTo>
                                  <a:pt x="1236853" y="29971"/>
                                </a:lnTo>
                                <a:lnTo>
                                  <a:pt x="1244679" y="35319"/>
                                </a:lnTo>
                                <a:lnTo>
                                  <a:pt x="1252791" y="40274"/>
                                </a:lnTo>
                                <a:lnTo>
                                  <a:pt x="1260998" y="45063"/>
                                </a:lnTo>
                                <a:lnTo>
                                  <a:pt x="1269111" y="49910"/>
                                </a:lnTo>
                                <a:lnTo>
                                  <a:pt x="1277868" y="84196"/>
                                </a:lnTo>
                                <a:lnTo>
                                  <a:pt x="1280155" y="95174"/>
                                </a:lnTo>
                                <a:lnTo>
                                  <a:pt x="1279810" y="93043"/>
                                </a:lnTo>
                                <a:lnTo>
                                  <a:pt x="1280672" y="88001"/>
                                </a:lnTo>
                                <a:lnTo>
                                  <a:pt x="1286579" y="90248"/>
                                </a:lnTo>
                                <a:lnTo>
                                  <a:pt x="1301369" y="109981"/>
                                </a:lnTo>
                                <a:lnTo>
                                  <a:pt x="1304645" y="117236"/>
                                </a:lnTo>
                                <a:lnTo>
                                  <a:pt x="1306623" y="125063"/>
                                </a:lnTo>
                                <a:lnTo>
                                  <a:pt x="1308673" y="132841"/>
                                </a:lnTo>
                                <a:lnTo>
                                  <a:pt x="1312164" y="139953"/>
                                </a:lnTo>
                                <a:lnTo>
                                  <a:pt x="1319436" y="148030"/>
                                </a:lnTo>
                                <a:lnTo>
                                  <a:pt x="1327864" y="155225"/>
                                </a:lnTo>
                                <a:lnTo>
                                  <a:pt x="1336506" y="162278"/>
                                </a:lnTo>
                                <a:lnTo>
                                  <a:pt x="1344421" y="169925"/>
                                </a:lnTo>
                                <a:lnTo>
                                  <a:pt x="1349992" y="177270"/>
                                </a:lnTo>
                                <a:lnTo>
                                  <a:pt x="1354883" y="185150"/>
                                </a:lnTo>
                                <a:lnTo>
                                  <a:pt x="1359941" y="192911"/>
                                </a:lnTo>
                                <a:lnTo>
                                  <a:pt x="1366012" y="199897"/>
                                </a:lnTo>
                                <a:lnTo>
                                  <a:pt x="1373481" y="205549"/>
                                </a:lnTo>
                                <a:lnTo>
                                  <a:pt x="1381759" y="210248"/>
                                </a:lnTo>
                                <a:lnTo>
                                  <a:pt x="1390229" y="214756"/>
                                </a:lnTo>
                                <a:lnTo>
                                  <a:pt x="1398270" y="219837"/>
                                </a:lnTo>
                                <a:lnTo>
                                  <a:pt x="1417671" y="235787"/>
                                </a:lnTo>
                                <a:lnTo>
                                  <a:pt x="1419644" y="239935"/>
                                </a:lnTo>
                                <a:lnTo>
                                  <a:pt x="1418368" y="240109"/>
                                </a:lnTo>
                                <a:lnTo>
                                  <a:pt x="1428022" y="244135"/>
                                </a:lnTo>
                                <a:lnTo>
                                  <a:pt x="1462785" y="259841"/>
                                </a:lnTo>
                                <a:lnTo>
                                  <a:pt x="1468014" y="267436"/>
                                </a:lnTo>
                                <a:lnTo>
                                  <a:pt x="1473184" y="275066"/>
                                </a:lnTo>
                                <a:lnTo>
                                  <a:pt x="1478520" y="282576"/>
                                </a:lnTo>
                                <a:lnTo>
                                  <a:pt x="1484249" y="289813"/>
                                </a:lnTo>
                                <a:lnTo>
                                  <a:pt x="1489444" y="294983"/>
                                </a:lnTo>
                                <a:lnTo>
                                  <a:pt x="1495139" y="299735"/>
                                </a:lnTo>
                                <a:lnTo>
                                  <a:pt x="1500786" y="304512"/>
                                </a:lnTo>
                                <a:lnTo>
                                  <a:pt x="1505839" y="309752"/>
                                </a:lnTo>
                                <a:lnTo>
                                  <a:pt x="1538503" y="352262"/>
                                </a:lnTo>
                                <a:lnTo>
                                  <a:pt x="1545891" y="365029"/>
                                </a:lnTo>
                                <a:lnTo>
                                  <a:pt x="1546683" y="367653"/>
                                </a:lnTo>
                                <a:lnTo>
                                  <a:pt x="1559559" y="379729"/>
                                </a:lnTo>
                              </a:path>
                            </a:pathLst>
                          </a:custGeom>
                          <a:ln w="9525">
                            <a:solidFill>
                              <a:srgbClr val="000000"/>
                            </a:solidFill>
                            <a:prstDash val="solid"/>
                          </a:ln>
                        </wps:spPr>
                        <wps:bodyPr wrap="square" lIns="0" tIns="0" rIns="0" bIns="0" rtlCol="0">
                          <a:prstTxWarp prst="textNoShape">
                            <a:avLst/>
                          </a:prstTxWarp>
                          <a:noAutofit/>
                        </wps:bodyPr>
                      </wps:wsp>
                      <wps:wsp>
                        <wps:cNvPr id="56" name="Textbox 56"/>
                        <wps:cNvSpPr txBox="1"/>
                        <wps:spPr>
                          <a:xfrm>
                            <a:off x="116459" y="0"/>
                            <a:ext cx="399415" cy="168910"/>
                          </a:xfrm>
                          <a:prstGeom prst="rect">
                            <a:avLst/>
                          </a:prstGeom>
                        </wps:spPr>
                        <wps:txbx>
                          <w:txbxContent>
                            <w:p>
                              <w:pPr>
                                <w:spacing w:line="266" w:lineRule="exact" w:before="0"/>
                                <w:ind w:left="0" w:right="0" w:firstLine="0"/>
                                <w:jc w:val="left"/>
                                <w:rPr>
                                  <w:sz w:val="24"/>
                                </w:rPr>
                              </w:pPr>
                              <w:r>
                                <w:rPr>
                                  <w:spacing w:val="-2"/>
                                  <w:sz w:val="24"/>
                                </w:rPr>
                                <w:t>output</w:t>
                              </w:r>
                            </w:p>
                          </w:txbxContent>
                        </wps:txbx>
                        <wps:bodyPr wrap="square" lIns="0" tIns="0" rIns="0" bIns="0" rtlCol="0">
                          <a:noAutofit/>
                        </wps:bodyPr>
                      </wps:wsp>
                      <wps:wsp>
                        <wps:cNvPr id="57" name="Textbox 57"/>
                        <wps:cNvSpPr txBox="1"/>
                        <wps:spPr>
                          <a:xfrm>
                            <a:off x="1147444" y="989526"/>
                            <a:ext cx="248920" cy="524510"/>
                          </a:xfrm>
                          <a:prstGeom prst="rect">
                            <a:avLst/>
                          </a:prstGeom>
                        </wps:spPr>
                        <wps:txbx>
                          <w:txbxContent>
                            <w:p>
                              <w:pPr>
                                <w:spacing w:line="244" w:lineRule="exact" w:before="0"/>
                                <w:ind w:left="105" w:right="0" w:firstLine="0"/>
                                <w:jc w:val="left"/>
                                <w:rPr>
                                  <w:sz w:val="22"/>
                                </w:rPr>
                              </w:pPr>
                              <w:r>
                                <w:rPr>
                                  <w:spacing w:val="-5"/>
                                  <w:sz w:val="22"/>
                                </w:rPr>
                                <w:t>TP</w:t>
                              </w:r>
                            </w:p>
                            <w:p>
                              <w:pPr>
                                <w:spacing w:line="240" w:lineRule="auto" w:before="75"/>
                                <w:rPr>
                                  <w:sz w:val="22"/>
                                </w:rPr>
                              </w:pPr>
                            </w:p>
                            <w:p>
                              <w:pPr>
                                <w:spacing w:before="0"/>
                                <w:ind w:left="0" w:right="0" w:firstLine="0"/>
                                <w:jc w:val="left"/>
                                <w:rPr>
                                  <w:sz w:val="22"/>
                                </w:rPr>
                              </w:pPr>
                              <w:r>
                                <w:rPr>
                                  <w:spacing w:val="-5"/>
                                  <w:sz w:val="22"/>
                                </w:rPr>
                                <w:t>AP</w:t>
                              </w:r>
                            </w:p>
                          </w:txbxContent>
                        </wps:txbx>
                        <wps:bodyPr wrap="square" lIns="0" tIns="0" rIns="0" bIns="0" rtlCol="0">
                          <a:noAutofit/>
                        </wps:bodyPr>
                      </wps:wsp>
                    </wpg:wgp>
                  </a:graphicData>
                </a:graphic>
              </wp:anchor>
            </w:drawing>
          </mc:Choice>
          <mc:Fallback>
            <w:pict>
              <v:group style="position:absolute;margin-left:146.630005pt;margin-top:2.336194pt;width:156.450pt;height:164.5pt;mso-position-horizontal-relative:page;mso-position-vertical-relative:paragraph;z-index:-26510336" id="docshapegroup45" coordorigin="2933,47" coordsize="3129,3290">
                <v:shape style="position:absolute;left:2932;top:89;width:3129;height:2879" id="docshape46" coordorigin="2933,90" coordsize="3129,2879" path="m3095,229l3024,107,3024,104,3020,100,3020,100,3014,90,3008,100,3004,104,3004,107,2933,229,2934,235,2944,241,2950,239,3004,146,3004,2718,3008,2723,3020,2723,3024,2718,3024,146,3078,239,3084,241,3094,235,3095,229xm6061,2887l6051,2881,6047,2877,6044,2877,6044,2877,5921,2805,5915,2807,5910,2816,5911,2822,6004,2877,3026,2877,3022,2881,3022,2892,3026,2897,6004,2897,6021,2887,5911,2951,5910,2957,5915,2966,5921,2968,6044,2897,6047,2897,6051,2892,6061,2887xe" filled="true" fillcolor="#000000" stroked="false">
                  <v:path arrowok="t"/>
                  <v:fill type="solid"/>
                </v:shape>
                <v:shape style="position:absolute;left:3032;top:1220;width:2609;height:2108" id="docshape47" coordorigin="3032,1221" coordsize="2609,2108" path="m3066,2820l3074,2801,3091,2760,3108,2715,3117,2685,3122,2643,3125,2600,3128,2558,3134,2516,3149,2446,3160,2421,3175,2406,3202,2363,3213,2333,3220,2305,3226,2276,3235,2245,3253,2203,3268,2178,3289,2156,3320,2126,3338,2053,3361,1982,3392,1915,3439,1855,3455,1837,3471,1819,3488,1802,3506,1787,3565,1747,3594,1727,3615,1716,3647,1706,3710,1686,3761,1669,3842,1672,3923,1674,4005,1677,4086,1681,4167,1686,4180,1688,4193,1693,4205,1698,4218,1702,4250,1709,4286,1716,4321,1724,4354,1736,4398,1760,4410,1769,4406,1770,4401,1770,4412,1773,4455,1787,4498,1817,4506,1821,4513,1821,4557,1838,4608,1861,4626,1870,4626,1872,4624,1872,4635,1876,4675,1889,4696,1911,4716,1933,4737,1955,4760,1973,4790,1993,4815,2010,4837,2030,4862,2058,4879,2084,4894,2110,4910,2136,4929,2160,4938,2168,4947,2176,4955,2185,4963,2194,4973,2206,4982,2218,4990,2231,4997,2245,5002,2257,5005,2271,5008,2284,5014,2295,5038,2322,5066,2350,5089,2371,5099,2380,5102,2393,5106,2406,5110,2419,5116,2431,5134,2452,5157,2474,5176,2492,5184,2499,5197,2541,5201,2550,5209,2559,5234,2600,5243,2617,5251,2635,5259,2652,5268,2668,5280,2682,5293,2694,5307,2706,5319,2719,5328,2731,5336,2744,5344,2757,5353,2770,5361,2778,5370,2786,5379,2795,5387,2803,5406,2828,5425,2852,5442,2878,5455,2905,5458,2918,5461,2931,5466,2944,5472,2956,5483,2970,5496,2982,5509,2994,5522,3007,5531,3024,5538,3041,5547,3058,5556,3075,5564,3083,5574,3091,5583,3099,5590,3108,5601,3133,5609,3159,5616,3184,5624,3210,5629,3223,5635,3235,5639,3248,5641,3261,5641,3329m3083,2821l3107,2760,3118,2732,3128,2702,3151,2634,3154,2621,3158,2608,3162,2595,3168,2583,3177,2571,3186,2558,3194,2546,3202,2532,3210,2507,3217,2480,3224,2455,3236,2431,3254,2406,3273,2382,3290,2356,3303,2329,3317,2288,3321,2277,3320,2280,3319,2280,3323,2262,3337,2210,3341,2197,3344,2184,3348,2172,3354,2160,3361,2150,3370,2142,3379,2134,3388,2126,3399,2087,3410,2050,3427,2017,3456,1990,3468,1984,3481,1980,3494,1977,3507,1973,3519,1963,3531,1952,3543,1943,3557,1939,3628,1938,3690,1945,3749,1957,3812,1973,3851,2000,3862,2007,3864,2006,3880,2007,3930,2024,3947,2032,3964,2041,3981,2050,3998,2058,4010,2063,4023,2067,4036,2071,4049,2075,4080,2107,4084,2111,4081,2104,4091,2103,4134,2126,4143,2133,4151,2143,4158,2152,4167,2160,4180,2165,4192,2169,4206,2172,4218,2177,4235,2185,4252,2193,4269,2202,4286,2210,4316,2221,4345,2229,4374,2236,4405,2244,4418,2248,4430,2252,4443,2257,4456,2261,4523,2256,4591,2251,4659,2246,4727,2244,4811,2246,4896,2249,4981,2253,5066,2257,5150,2260,5235,2261m3032,2779l3040,2732,3046,2697,3054,2663,3066,2621,3069,2609,3073,2597,3077,2585,3083,2574,3109,2534,3124,2521,3134,2499,3151,2432,3155,2413,3159,2393,3164,2373,3168,2354,3172,2326,3175,2298,3179,2271,3184,2244,3196,2197,3208,2163,3230,2139,3269,2118,3299,2107,3332,2097,3360,2089,3371,2086,3384,2075,3397,2063,3410,2052,3422,2039,3439,2016,3456,1992,3472,1968,3489,1945,3540,1882,3625,1646,3630,1631,3642,1598,3653,1566,3659,1551,3668,1539,3676,1528,3685,1516,3693,1504,3698,1492,3701,1480,3705,1468,3710,1457,3717,1444,3725,1432,3734,1420,3743,1409,3772,1380,3805,1350,3841,1321,3879,1299,3905,1290,3939,1281,3972,1274,3997,1268,4041,1254,4067,1246,4100,1241,4167,1236,4247,1233,4326,1230,4406,1228,4486,1226,4566,1224,4646,1223,4726,1221,4781,1223,4836,1225,4891,1229,4946,1236,4956,1241,4964,1250,4971,1259,4980,1268,4992,1276,5005,1284,5018,1292,5031,1299,5044,1353,5048,1370,5047,1367,5049,1359,5058,1363,5081,1394,5087,1405,5090,1418,5093,1430,5098,1441,5110,1454,5123,1465,5137,1476,5149,1488,5158,1500,5166,1512,5174,1524,5183,1535,5195,1544,5208,1552,5221,1559,5234,1567,5265,1592,5268,1598,5266,1599,5281,1605,5336,1630,5344,1642,5352,1654,5360,1666,5369,1677,5378,1685,5387,1693,5395,1700,5403,1708,5455,1775,5466,1795,5468,1800,5488,1819e" filled="false" stroked="true" strokeweight=".75pt" strokecolor="#000000">
                  <v:path arrowok="t"/>
                  <v:stroke dashstyle="solid"/>
                </v:shape>
                <v:shape style="position:absolute;left:3116;top:46;width:629;height:266" type="#_x0000_t202" id="docshape48" filled="false" stroked="false">
                  <v:textbox inset="0,0,0,0">
                    <w:txbxContent>
                      <w:p>
                        <w:pPr>
                          <w:spacing w:line="266" w:lineRule="exact" w:before="0"/>
                          <w:ind w:left="0" w:right="0" w:firstLine="0"/>
                          <w:jc w:val="left"/>
                          <w:rPr>
                            <w:sz w:val="24"/>
                          </w:rPr>
                        </w:pPr>
                        <w:r>
                          <w:rPr>
                            <w:spacing w:val="-2"/>
                            <w:sz w:val="24"/>
                          </w:rPr>
                          <w:t>output</w:t>
                        </w:r>
                      </w:p>
                    </w:txbxContent>
                  </v:textbox>
                  <w10:wrap type="none"/>
                </v:shape>
                <v:shape style="position:absolute;left:4739;top:1605;width:392;height:826" type="#_x0000_t202" id="docshape49" filled="false" stroked="false">
                  <v:textbox inset="0,0,0,0">
                    <w:txbxContent>
                      <w:p>
                        <w:pPr>
                          <w:spacing w:line="244" w:lineRule="exact" w:before="0"/>
                          <w:ind w:left="105" w:right="0" w:firstLine="0"/>
                          <w:jc w:val="left"/>
                          <w:rPr>
                            <w:sz w:val="22"/>
                          </w:rPr>
                        </w:pPr>
                        <w:r>
                          <w:rPr>
                            <w:spacing w:val="-5"/>
                            <w:sz w:val="22"/>
                          </w:rPr>
                          <w:t>TP</w:t>
                        </w:r>
                      </w:p>
                      <w:p>
                        <w:pPr>
                          <w:spacing w:line="240" w:lineRule="auto" w:before="75"/>
                          <w:rPr>
                            <w:sz w:val="22"/>
                          </w:rPr>
                        </w:pPr>
                      </w:p>
                      <w:p>
                        <w:pPr>
                          <w:spacing w:before="0"/>
                          <w:ind w:left="0" w:right="0" w:firstLine="0"/>
                          <w:jc w:val="left"/>
                          <w:rPr>
                            <w:sz w:val="22"/>
                          </w:rPr>
                        </w:pPr>
                        <w:r>
                          <w:rPr>
                            <w:spacing w:val="-5"/>
                            <w:sz w:val="22"/>
                          </w:rPr>
                          <w:t>AP</w:t>
                        </w:r>
                      </w:p>
                    </w:txbxContent>
                  </v:textbox>
                  <w10:wrap type="none"/>
                </v:shape>
                <w10:wrap type="none"/>
              </v:group>
            </w:pict>
          </mc:Fallback>
        </mc:AlternateContent>
      </w:r>
      <w:r>
        <w:rPr>
          <w:spacing w:val="-10"/>
        </w:rPr>
        <w:t>Y</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29"/>
        <w:ind w:left="0"/>
      </w:pPr>
    </w:p>
    <w:p>
      <w:pPr>
        <w:pStyle w:val="BodyText"/>
        <w:ind w:left="1369"/>
        <w:jc w:val="center"/>
      </w:pPr>
      <w:r>
        <w:rPr/>
        <w:t>X</w:t>
      </w:r>
      <w:r>
        <w:rPr>
          <w:spacing w:val="-9"/>
        </w:rPr>
        <w:t> </w:t>
      </w:r>
      <w:r>
        <w:rPr/>
        <w:t>(variable</w:t>
      </w:r>
      <w:r>
        <w:rPr>
          <w:spacing w:val="1"/>
        </w:rPr>
        <w:t> </w:t>
      </w:r>
      <w:r>
        <w:rPr>
          <w:spacing w:val="-2"/>
        </w:rPr>
        <w:t>input)</w:t>
      </w:r>
    </w:p>
    <w:p>
      <w:pPr>
        <w:spacing w:before="247"/>
        <w:ind w:left="0" w:right="1473" w:firstLine="0"/>
        <w:jc w:val="center"/>
        <w:rPr>
          <w:sz w:val="22"/>
        </w:rPr>
      </w:pPr>
      <w:r>
        <w:rPr>
          <w:spacing w:val="-5"/>
          <w:sz w:val="22"/>
        </w:rPr>
        <w:t>MP</w:t>
      </w:r>
    </w:p>
    <w:p>
      <w:pPr>
        <w:pStyle w:val="BodyText"/>
        <w:spacing w:before="238"/>
        <w:ind w:left="1701"/>
      </w:pPr>
      <w:r>
        <w:rPr/>
        <w:t>(i)</w:t>
      </w:r>
      <w:r>
        <w:rPr>
          <w:spacing w:val="-5"/>
        </w:rPr>
        <w:t> </w:t>
      </w:r>
      <w:r>
        <w:rPr/>
        <w:t>Taxes:</w:t>
      </w:r>
      <w:r>
        <w:rPr>
          <w:spacing w:val="-4"/>
        </w:rPr>
        <w:t> </w:t>
      </w:r>
      <w:r>
        <w:rPr/>
        <w:t>These</w:t>
      </w:r>
      <w:r>
        <w:rPr>
          <w:spacing w:val="1"/>
        </w:rPr>
        <w:t> </w:t>
      </w:r>
      <w:r>
        <w:rPr/>
        <w:t>include</w:t>
      </w:r>
      <w:r>
        <w:rPr>
          <w:spacing w:val="-5"/>
        </w:rPr>
        <w:t> </w:t>
      </w:r>
      <w:r>
        <w:rPr/>
        <w:t>direct</w:t>
      </w:r>
      <w:r>
        <w:rPr>
          <w:spacing w:val="1"/>
        </w:rPr>
        <w:t> </w:t>
      </w:r>
      <w:r>
        <w:rPr/>
        <w:t>and indirect</w:t>
      </w:r>
      <w:r>
        <w:rPr>
          <w:spacing w:val="-3"/>
        </w:rPr>
        <w:t> </w:t>
      </w:r>
      <w:r>
        <w:rPr/>
        <w:t>taxes.</w:t>
      </w:r>
      <w:r>
        <w:rPr>
          <w:spacing w:val="-2"/>
        </w:rPr>
        <w:t> </w:t>
      </w:r>
      <w:r>
        <w:rPr/>
        <w:t>This</w:t>
      </w:r>
      <w:r>
        <w:rPr>
          <w:spacing w:val="-2"/>
        </w:rPr>
        <w:t> </w:t>
      </w:r>
      <w:r>
        <w:rPr/>
        <w:t>is</w:t>
      </w:r>
      <w:r>
        <w:rPr>
          <w:spacing w:val="-1"/>
        </w:rPr>
        <w:t> </w:t>
      </w:r>
      <w:r>
        <w:rPr/>
        <w:t>money</w:t>
      </w:r>
      <w:r>
        <w:rPr>
          <w:spacing w:val="-8"/>
        </w:rPr>
        <w:t> </w:t>
      </w:r>
      <w:r>
        <w:rPr/>
        <w:t>paid</w:t>
      </w:r>
      <w:r>
        <w:rPr>
          <w:spacing w:val="-4"/>
        </w:rPr>
        <w:t> </w:t>
      </w:r>
      <w:r>
        <w:rPr/>
        <w:t>by</w:t>
      </w:r>
      <w:r>
        <w:rPr>
          <w:spacing w:val="-3"/>
        </w:rPr>
        <w:t> </w:t>
      </w:r>
      <w:r>
        <w:rPr>
          <w:spacing w:val="-4"/>
        </w:rPr>
        <w:t>both</w:t>
      </w:r>
    </w:p>
    <w:p>
      <w:pPr>
        <w:pStyle w:val="BodyText"/>
        <w:spacing w:before="88"/>
        <w:ind w:left="0"/>
      </w:pPr>
    </w:p>
    <w:p>
      <w:pPr>
        <w:pStyle w:val="ListParagraph"/>
        <w:numPr>
          <w:ilvl w:val="0"/>
          <w:numId w:val="34"/>
        </w:numPr>
        <w:tabs>
          <w:tab w:pos="1701" w:val="left" w:leader="none"/>
        </w:tabs>
        <w:spacing w:line="237" w:lineRule="auto" w:before="0" w:after="0"/>
        <w:ind w:left="1701" w:right="1820" w:hanging="360"/>
        <w:jc w:val="left"/>
        <w:rPr>
          <w:b/>
          <w:sz w:val="24"/>
        </w:rPr>
      </w:pPr>
      <w:r>
        <w:rPr>
          <w:sz w:val="24"/>
        </w:rPr>
        <w:t>(i)</w:t>
      </w:r>
      <w:r>
        <w:rPr>
          <w:spacing w:val="-2"/>
          <w:sz w:val="24"/>
        </w:rPr>
        <w:t> </w:t>
      </w:r>
      <w:r>
        <w:rPr>
          <w:sz w:val="24"/>
        </w:rPr>
        <w:t>Satisfaction</w:t>
      </w:r>
      <w:r>
        <w:rPr>
          <w:spacing w:val="-8"/>
          <w:sz w:val="24"/>
        </w:rPr>
        <w:t> </w:t>
      </w:r>
      <w:r>
        <w:rPr>
          <w:sz w:val="24"/>
        </w:rPr>
        <w:t>of</w:t>
      </w:r>
      <w:r>
        <w:rPr>
          <w:spacing w:val="-10"/>
          <w:sz w:val="24"/>
        </w:rPr>
        <w:t> </w:t>
      </w:r>
      <w:r>
        <w:rPr>
          <w:sz w:val="24"/>
        </w:rPr>
        <w:t>Need:</w:t>
      </w:r>
      <w:r>
        <w:rPr>
          <w:spacing w:val="-3"/>
          <w:sz w:val="24"/>
        </w:rPr>
        <w:t> </w:t>
      </w:r>
      <w:r>
        <w:rPr>
          <w:sz w:val="24"/>
        </w:rPr>
        <w:t>The</w:t>
      </w:r>
      <w:r>
        <w:rPr>
          <w:spacing w:val="-4"/>
          <w:sz w:val="24"/>
        </w:rPr>
        <w:t> </w:t>
      </w:r>
      <w:r>
        <w:rPr>
          <w:sz w:val="24"/>
        </w:rPr>
        <w:t>satisfaction</w:t>
      </w:r>
      <w:r>
        <w:rPr>
          <w:spacing w:val="-8"/>
          <w:sz w:val="24"/>
        </w:rPr>
        <w:t> </w:t>
      </w:r>
      <w:r>
        <w:rPr>
          <w:sz w:val="24"/>
        </w:rPr>
        <w:t>of</w:t>
      </w:r>
      <w:r>
        <w:rPr>
          <w:spacing w:val="-10"/>
          <w:sz w:val="24"/>
        </w:rPr>
        <w:t> </w:t>
      </w:r>
      <w:r>
        <w:rPr>
          <w:sz w:val="24"/>
        </w:rPr>
        <w:t>collective needs</w:t>
      </w:r>
      <w:r>
        <w:rPr>
          <w:spacing w:val="-1"/>
          <w:sz w:val="24"/>
        </w:rPr>
        <w:t> </w:t>
      </w:r>
      <w:r>
        <w:rPr>
          <w:sz w:val="24"/>
        </w:rPr>
        <w:t>is</w:t>
      </w:r>
      <w:r>
        <w:rPr>
          <w:spacing w:val="-5"/>
          <w:sz w:val="24"/>
        </w:rPr>
        <w:t> </w:t>
      </w:r>
      <w:r>
        <w:rPr>
          <w:sz w:val="24"/>
        </w:rPr>
        <w:t>one</w:t>
      </w:r>
      <w:r>
        <w:rPr>
          <w:spacing w:val="-4"/>
          <w:sz w:val="24"/>
        </w:rPr>
        <w:t> </w:t>
      </w:r>
      <w:r>
        <w:rPr>
          <w:sz w:val="24"/>
        </w:rPr>
        <w:t>among</w:t>
      </w:r>
      <w:r>
        <w:rPr>
          <w:spacing w:val="-3"/>
          <w:sz w:val="24"/>
        </w:rPr>
        <w:t> </w:t>
      </w:r>
      <w:r>
        <w:rPr>
          <w:sz w:val="24"/>
        </w:rPr>
        <w:t>the main objective of public finance</w:t>
      </w:r>
    </w:p>
    <w:p>
      <w:pPr>
        <w:pStyle w:val="BodyText"/>
        <w:spacing w:line="276" w:lineRule="auto" w:before="4"/>
        <w:ind w:left="1701" w:right="1343"/>
      </w:pPr>
      <w:r>
        <w:rPr/>
        <w:t>(ii) Efficient Allocation of Resources: The government through public finance allocate</w:t>
      </w:r>
      <w:r>
        <w:rPr>
          <w:spacing w:val="-3"/>
        </w:rPr>
        <w:t> </w:t>
      </w:r>
      <w:r>
        <w:rPr/>
        <w:t>resources</w:t>
      </w:r>
      <w:r>
        <w:rPr>
          <w:spacing w:val="-9"/>
        </w:rPr>
        <w:t> </w:t>
      </w:r>
      <w:r>
        <w:rPr/>
        <w:t>to both</w:t>
      </w:r>
      <w:r>
        <w:rPr>
          <w:spacing w:val="-7"/>
        </w:rPr>
        <w:t> </w:t>
      </w:r>
      <w:r>
        <w:rPr/>
        <w:t>public</w:t>
      </w:r>
      <w:r>
        <w:rPr>
          <w:spacing w:val="-3"/>
        </w:rPr>
        <w:t> </w:t>
      </w:r>
      <w:r>
        <w:rPr/>
        <w:t>and</w:t>
      </w:r>
      <w:r>
        <w:rPr>
          <w:spacing w:val="-3"/>
        </w:rPr>
        <w:t> </w:t>
      </w:r>
      <w:r>
        <w:rPr/>
        <w:t>private</w:t>
      </w:r>
      <w:r>
        <w:rPr>
          <w:spacing w:val="-3"/>
        </w:rPr>
        <w:t> </w:t>
      </w:r>
      <w:r>
        <w:rPr/>
        <w:t>sectors</w:t>
      </w:r>
      <w:r>
        <w:rPr>
          <w:spacing w:val="-1"/>
        </w:rPr>
        <w:t> </w:t>
      </w:r>
      <w:r>
        <w:rPr/>
        <w:t>in</w:t>
      </w:r>
      <w:r>
        <w:rPr>
          <w:spacing w:val="-7"/>
        </w:rPr>
        <w:t> </w:t>
      </w:r>
      <w:r>
        <w:rPr/>
        <w:t>order</w:t>
      </w:r>
      <w:r>
        <w:rPr>
          <w:spacing w:val="-10"/>
        </w:rPr>
        <w:t> </w:t>
      </w:r>
      <w:r>
        <w:rPr/>
        <w:t>to meet</w:t>
      </w:r>
      <w:r>
        <w:rPr>
          <w:spacing w:val="-3"/>
        </w:rPr>
        <w:t> </w:t>
      </w:r>
      <w:r>
        <w:rPr/>
        <w:t>the</w:t>
      </w:r>
      <w:r>
        <w:rPr>
          <w:spacing w:val="-3"/>
        </w:rPr>
        <w:t> </w:t>
      </w:r>
      <w:r>
        <w:rPr/>
        <w:t>need</w:t>
      </w:r>
      <w:r>
        <w:rPr>
          <w:spacing w:val="-3"/>
        </w:rPr>
        <w:t> </w:t>
      </w:r>
      <w:r>
        <w:rPr/>
        <w:t>of </w:t>
      </w:r>
      <w:r>
        <w:rPr>
          <w:spacing w:val="-2"/>
        </w:rPr>
        <w:t>citizenry</w:t>
      </w:r>
    </w:p>
    <w:p>
      <w:pPr>
        <w:pStyle w:val="ListParagraph"/>
        <w:numPr>
          <w:ilvl w:val="0"/>
          <w:numId w:val="34"/>
        </w:numPr>
        <w:tabs>
          <w:tab w:pos="1701" w:val="left" w:leader="none"/>
        </w:tabs>
        <w:spacing w:line="275" w:lineRule="exact" w:before="0" w:after="0"/>
        <w:ind w:left="1701" w:right="0" w:hanging="360"/>
        <w:jc w:val="left"/>
        <w:rPr>
          <w:sz w:val="24"/>
        </w:rPr>
      </w:pPr>
      <w:r>
        <w:rPr>
          <w:spacing w:val="-10"/>
          <w:sz w:val="24"/>
        </w:rPr>
        <w:t>A</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B</w:t>
      </w:r>
    </w:p>
    <w:p>
      <w:pPr>
        <w:pStyle w:val="ListParagraph"/>
        <w:numPr>
          <w:ilvl w:val="0"/>
          <w:numId w:val="34"/>
        </w:numPr>
        <w:tabs>
          <w:tab w:pos="1701" w:val="left" w:leader="none"/>
        </w:tabs>
        <w:spacing w:line="240" w:lineRule="auto" w:before="40" w:after="0"/>
        <w:ind w:left="1701" w:right="0" w:hanging="360"/>
        <w:jc w:val="left"/>
        <w:rPr>
          <w:sz w:val="24"/>
        </w:rPr>
      </w:pPr>
      <w:r>
        <w:rPr>
          <w:spacing w:val="-10"/>
          <w:sz w:val="24"/>
        </w:rPr>
        <w:t>B</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D</w:t>
      </w:r>
    </w:p>
    <w:p>
      <w:pPr>
        <w:spacing w:after="0" w:line="240" w:lineRule="auto"/>
        <w:jc w:val="left"/>
        <w:rPr>
          <w:sz w:val="24"/>
        </w:rPr>
        <w:sectPr>
          <w:pgSz w:w="12240" w:h="15840"/>
          <w:pgMar w:header="0" w:footer="1012" w:top="1360" w:bottom="1200" w:left="820" w:right="460"/>
        </w:sectPr>
      </w:pPr>
    </w:p>
    <w:p>
      <w:pPr>
        <w:pStyle w:val="ListParagraph"/>
        <w:numPr>
          <w:ilvl w:val="0"/>
          <w:numId w:val="34"/>
        </w:numPr>
        <w:tabs>
          <w:tab w:pos="1701" w:val="left" w:leader="none"/>
        </w:tabs>
        <w:spacing w:line="240" w:lineRule="auto" w:before="72" w:after="0"/>
        <w:ind w:left="1701" w:right="0" w:hanging="360"/>
        <w:jc w:val="left"/>
        <w:rPr>
          <w:sz w:val="24"/>
        </w:rPr>
      </w:pPr>
      <w:r>
        <w:rPr>
          <w:spacing w:val="-10"/>
          <w:sz w:val="24"/>
        </w:rPr>
        <w:t>B</w:t>
      </w:r>
    </w:p>
    <w:p>
      <w:pPr>
        <w:pStyle w:val="ListParagraph"/>
        <w:numPr>
          <w:ilvl w:val="0"/>
          <w:numId w:val="34"/>
        </w:numPr>
        <w:tabs>
          <w:tab w:pos="1701" w:val="left" w:leader="none"/>
        </w:tabs>
        <w:spacing w:line="242" w:lineRule="auto" w:before="41" w:after="0"/>
        <w:ind w:left="1701" w:right="1827" w:hanging="360"/>
        <w:jc w:val="left"/>
        <w:rPr>
          <w:b/>
          <w:sz w:val="24"/>
        </w:rPr>
      </w:pPr>
      <w:r>
        <w:rPr>
          <w:sz w:val="24"/>
        </w:rPr>
        <w:t>(i)</w:t>
      </w:r>
      <w:r>
        <w:rPr>
          <w:spacing w:val="-4"/>
          <w:sz w:val="24"/>
        </w:rPr>
        <w:t> </w:t>
      </w:r>
      <w:r>
        <w:rPr>
          <w:sz w:val="24"/>
        </w:rPr>
        <w:t>Taxes:</w:t>
      </w:r>
      <w:r>
        <w:rPr>
          <w:spacing w:val="-5"/>
          <w:sz w:val="24"/>
        </w:rPr>
        <w:t> </w:t>
      </w:r>
      <w:r>
        <w:rPr>
          <w:sz w:val="24"/>
        </w:rPr>
        <w:t>These</w:t>
      </w:r>
      <w:r>
        <w:rPr>
          <w:spacing w:val="-1"/>
          <w:sz w:val="24"/>
        </w:rPr>
        <w:t> </w:t>
      </w:r>
      <w:r>
        <w:rPr>
          <w:sz w:val="24"/>
        </w:rPr>
        <w:t>include</w:t>
      </w:r>
      <w:r>
        <w:rPr>
          <w:spacing w:val="-6"/>
          <w:sz w:val="24"/>
        </w:rPr>
        <w:t> </w:t>
      </w:r>
      <w:r>
        <w:rPr>
          <w:sz w:val="24"/>
        </w:rPr>
        <w:t>direct and</w:t>
      </w:r>
      <w:r>
        <w:rPr>
          <w:spacing w:val="-1"/>
          <w:sz w:val="24"/>
        </w:rPr>
        <w:t> </w:t>
      </w:r>
      <w:r>
        <w:rPr>
          <w:sz w:val="24"/>
        </w:rPr>
        <w:t>indirect</w:t>
      </w:r>
      <w:r>
        <w:rPr>
          <w:spacing w:val="-5"/>
          <w:sz w:val="24"/>
        </w:rPr>
        <w:t> </w:t>
      </w:r>
      <w:r>
        <w:rPr>
          <w:sz w:val="24"/>
        </w:rPr>
        <w:t>taxes.</w:t>
      </w:r>
      <w:r>
        <w:rPr>
          <w:spacing w:val="-3"/>
          <w:sz w:val="24"/>
        </w:rPr>
        <w:t> </w:t>
      </w:r>
      <w:r>
        <w:rPr>
          <w:sz w:val="24"/>
        </w:rPr>
        <w:t>This is</w:t>
      </w:r>
      <w:r>
        <w:rPr>
          <w:spacing w:val="-3"/>
          <w:sz w:val="24"/>
        </w:rPr>
        <w:t> </w:t>
      </w:r>
      <w:r>
        <w:rPr>
          <w:sz w:val="24"/>
        </w:rPr>
        <w:t>money</w:t>
      </w:r>
      <w:r>
        <w:rPr>
          <w:spacing w:val="-9"/>
          <w:sz w:val="24"/>
        </w:rPr>
        <w:t> </w:t>
      </w:r>
      <w:r>
        <w:rPr>
          <w:sz w:val="24"/>
        </w:rPr>
        <w:t>paid</w:t>
      </w:r>
      <w:r>
        <w:rPr>
          <w:spacing w:val="-5"/>
          <w:sz w:val="24"/>
        </w:rPr>
        <w:t> </w:t>
      </w:r>
      <w:r>
        <w:rPr>
          <w:sz w:val="24"/>
        </w:rPr>
        <w:t>by</w:t>
      </w:r>
      <w:r>
        <w:rPr>
          <w:spacing w:val="-5"/>
          <w:sz w:val="24"/>
        </w:rPr>
        <w:t> </w:t>
      </w:r>
      <w:r>
        <w:rPr>
          <w:sz w:val="24"/>
        </w:rPr>
        <w:t>both individuals</w:t>
      </w:r>
      <w:r>
        <w:rPr>
          <w:spacing w:val="-5"/>
          <w:sz w:val="24"/>
        </w:rPr>
        <w:t> </w:t>
      </w:r>
      <w:r>
        <w:rPr>
          <w:sz w:val="24"/>
        </w:rPr>
        <w:t>and</w:t>
      </w:r>
      <w:r>
        <w:rPr>
          <w:spacing w:val="-3"/>
          <w:sz w:val="24"/>
        </w:rPr>
        <w:t> </w:t>
      </w:r>
      <w:r>
        <w:rPr>
          <w:sz w:val="24"/>
        </w:rPr>
        <w:t>companies</w:t>
      </w:r>
      <w:r>
        <w:rPr>
          <w:spacing w:val="-5"/>
          <w:sz w:val="24"/>
        </w:rPr>
        <w:t> </w:t>
      </w:r>
      <w:r>
        <w:rPr>
          <w:sz w:val="24"/>
        </w:rPr>
        <w:t>tot</w:t>
      </w:r>
      <w:r>
        <w:rPr>
          <w:spacing w:val="-3"/>
          <w:sz w:val="24"/>
        </w:rPr>
        <w:t> </w:t>
      </w:r>
      <w:r>
        <w:rPr>
          <w:sz w:val="24"/>
        </w:rPr>
        <w:t>eh</w:t>
      </w:r>
      <w:r>
        <w:rPr>
          <w:spacing w:val="-8"/>
          <w:sz w:val="24"/>
        </w:rPr>
        <w:t> </w:t>
      </w:r>
      <w:r>
        <w:rPr>
          <w:sz w:val="24"/>
        </w:rPr>
        <w:t>government to</w:t>
      </w:r>
      <w:r>
        <w:rPr>
          <w:spacing w:val="-3"/>
          <w:sz w:val="24"/>
        </w:rPr>
        <w:t> </w:t>
      </w:r>
      <w:r>
        <w:rPr>
          <w:sz w:val="24"/>
        </w:rPr>
        <w:t>provide</w:t>
      </w:r>
      <w:r>
        <w:rPr>
          <w:spacing w:val="-4"/>
          <w:sz w:val="24"/>
        </w:rPr>
        <w:t> </w:t>
      </w:r>
      <w:r>
        <w:rPr>
          <w:sz w:val="24"/>
        </w:rPr>
        <w:t>the</w:t>
      </w:r>
      <w:r>
        <w:rPr>
          <w:spacing w:val="-4"/>
          <w:sz w:val="24"/>
        </w:rPr>
        <w:t> </w:t>
      </w:r>
      <w:r>
        <w:rPr>
          <w:sz w:val="24"/>
        </w:rPr>
        <w:t>need</w:t>
      </w:r>
      <w:r>
        <w:rPr>
          <w:spacing w:val="-3"/>
          <w:sz w:val="24"/>
        </w:rPr>
        <w:t> </w:t>
      </w:r>
      <w:r>
        <w:rPr>
          <w:sz w:val="24"/>
        </w:rPr>
        <w:t>of</w:t>
      </w:r>
      <w:r>
        <w:rPr>
          <w:spacing w:val="-10"/>
          <w:sz w:val="24"/>
        </w:rPr>
        <w:t> </w:t>
      </w:r>
      <w:r>
        <w:rPr>
          <w:sz w:val="24"/>
        </w:rPr>
        <w:t>citizenry</w:t>
      </w:r>
    </w:p>
    <w:p>
      <w:pPr>
        <w:pStyle w:val="BodyText"/>
        <w:spacing w:line="276" w:lineRule="auto"/>
        <w:ind w:left="1701" w:right="1484"/>
      </w:pPr>
      <w:r>
        <w:rPr/>
        <w:t>(ii)</w:t>
      </w:r>
      <w:r>
        <w:rPr>
          <w:spacing w:val="40"/>
        </w:rPr>
        <w:t> </w:t>
      </w:r>
      <w:r>
        <w:rPr/>
        <w:t>Grants and Aids: These are funds that come from</w:t>
      </w:r>
      <w:r>
        <w:rPr>
          <w:spacing w:val="-1"/>
        </w:rPr>
        <w:t> </w:t>
      </w:r>
      <w:r>
        <w:rPr/>
        <w:t>developed or richer countries</w:t>
      </w:r>
      <w:r>
        <w:rPr>
          <w:spacing w:val="-7"/>
        </w:rPr>
        <w:t> </w:t>
      </w:r>
      <w:r>
        <w:rPr/>
        <w:t>to</w:t>
      </w:r>
      <w:r>
        <w:rPr>
          <w:spacing w:val="-5"/>
        </w:rPr>
        <w:t> </w:t>
      </w:r>
      <w:r>
        <w:rPr/>
        <w:t>less</w:t>
      </w:r>
      <w:r>
        <w:rPr>
          <w:spacing w:val="-7"/>
        </w:rPr>
        <w:t> </w:t>
      </w:r>
      <w:r>
        <w:rPr/>
        <w:t>developed</w:t>
      </w:r>
      <w:r>
        <w:rPr>
          <w:spacing w:val="-5"/>
        </w:rPr>
        <w:t> </w:t>
      </w:r>
      <w:r>
        <w:rPr/>
        <w:t>countries</w:t>
      </w:r>
      <w:r>
        <w:rPr>
          <w:spacing w:val="-7"/>
        </w:rPr>
        <w:t> </w:t>
      </w:r>
      <w:r>
        <w:rPr/>
        <w:t>as</w:t>
      </w:r>
      <w:r>
        <w:rPr>
          <w:spacing w:val="-7"/>
        </w:rPr>
        <w:t> </w:t>
      </w:r>
      <w:r>
        <w:rPr/>
        <w:t>help</w:t>
      </w:r>
      <w:r>
        <w:rPr>
          <w:spacing w:val="-1"/>
        </w:rPr>
        <w:t> </w:t>
      </w:r>
      <w:r>
        <w:rPr/>
        <w:t>for</w:t>
      </w:r>
      <w:r>
        <w:rPr>
          <w:spacing w:val="-4"/>
        </w:rPr>
        <w:t> </w:t>
      </w:r>
      <w:r>
        <w:rPr/>
        <w:t>infrastructures,</w:t>
      </w:r>
      <w:r>
        <w:rPr>
          <w:spacing w:val="-3"/>
        </w:rPr>
        <w:t> </w:t>
      </w:r>
      <w:r>
        <w:rPr/>
        <w:t>education</w:t>
      </w:r>
      <w:r>
        <w:rPr>
          <w:spacing w:val="-10"/>
        </w:rPr>
        <w:t> </w:t>
      </w:r>
      <w:r>
        <w:rPr/>
        <w:t>and </w:t>
      </w:r>
      <w:r>
        <w:rPr>
          <w:spacing w:val="-2"/>
        </w:rPr>
        <w:t>health</w:t>
      </w:r>
    </w:p>
    <w:p>
      <w:pPr>
        <w:pStyle w:val="BodyText"/>
        <w:spacing w:line="274" w:lineRule="exact"/>
        <w:ind w:left="1701"/>
      </w:pPr>
      <w:r>
        <w:rPr/>
        <w:t>Loans:</w:t>
      </w:r>
      <w:r>
        <w:rPr>
          <w:spacing w:val="-3"/>
        </w:rPr>
        <w:t> </w:t>
      </w:r>
      <w:r>
        <w:rPr/>
        <w:t>These</w:t>
      </w:r>
      <w:r>
        <w:rPr>
          <w:spacing w:val="-2"/>
        </w:rPr>
        <w:t> </w:t>
      </w:r>
      <w:r>
        <w:rPr/>
        <w:t>came</w:t>
      </w:r>
      <w:r>
        <w:rPr>
          <w:spacing w:val="3"/>
        </w:rPr>
        <w:t> </w:t>
      </w:r>
      <w:r>
        <w:rPr/>
        <w:t>from</w:t>
      </w:r>
      <w:r>
        <w:rPr>
          <w:spacing w:val="-9"/>
        </w:rPr>
        <w:t> </w:t>
      </w:r>
      <w:r>
        <w:rPr/>
        <w:t>both</w:t>
      </w:r>
      <w:r>
        <w:rPr>
          <w:spacing w:val="-6"/>
        </w:rPr>
        <w:t> </w:t>
      </w:r>
      <w:r>
        <w:rPr/>
        <w:t>internal</w:t>
      </w:r>
      <w:r>
        <w:rPr>
          <w:spacing w:val="-5"/>
        </w:rPr>
        <w:t> </w:t>
      </w:r>
      <w:r>
        <w:rPr/>
        <w:t>and</w:t>
      </w:r>
      <w:r>
        <w:rPr>
          <w:spacing w:val="-1"/>
        </w:rPr>
        <w:t> </w:t>
      </w:r>
      <w:r>
        <w:rPr/>
        <w:t>external </w:t>
      </w:r>
      <w:r>
        <w:rPr>
          <w:spacing w:val="-2"/>
        </w:rPr>
        <w:t>sources</w:t>
      </w:r>
    </w:p>
    <w:p>
      <w:pPr>
        <w:pStyle w:val="ListParagraph"/>
        <w:numPr>
          <w:ilvl w:val="0"/>
          <w:numId w:val="34"/>
        </w:numPr>
        <w:tabs>
          <w:tab w:pos="1701" w:val="left" w:leader="none"/>
        </w:tabs>
        <w:spacing w:line="240" w:lineRule="auto" w:before="41" w:after="0"/>
        <w:ind w:left="1701" w:right="0" w:hanging="360"/>
        <w:jc w:val="left"/>
        <w:rPr>
          <w:sz w:val="24"/>
        </w:rPr>
      </w:pPr>
      <w:r>
        <w:rPr>
          <w:spacing w:val="-10"/>
          <w:sz w:val="24"/>
        </w:rPr>
        <w:t>C</w:t>
      </w:r>
    </w:p>
    <w:p>
      <w:pPr>
        <w:pStyle w:val="ListParagraph"/>
        <w:numPr>
          <w:ilvl w:val="0"/>
          <w:numId w:val="34"/>
        </w:numPr>
        <w:tabs>
          <w:tab w:pos="1701" w:val="left" w:leader="none"/>
        </w:tabs>
        <w:spacing w:line="240" w:lineRule="auto" w:before="40" w:after="0"/>
        <w:ind w:left="1701" w:right="0" w:hanging="360"/>
        <w:jc w:val="left"/>
        <w:rPr>
          <w:sz w:val="24"/>
        </w:rPr>
      </w:pPr>
      <w:r>
        <w:rPr>
          <w:spacing w:val="-10"/>
          <w:sz w:val="24"/>
        </w:rPr>
        <w:t>A</w:t>
      </w:r>
    </w:p>
    <w:p>
      <w:pPr>
        <w:pStyle w:val="ListParagraph"/>
        <w:numPr>
          <w:ilvl w:val="0"/>
          <w:numId w:val="34"/>
        </w:numPr>
        <w:tabs>
          <w:tab w:pos="1641" w:val="left" w:leader="none"/>
        </w:tabs>
        <w:spacing w:line="240" w:lineRule="auto" w:before="37" w:after="0"/>
        <w:ind w:left="1641" w:right="0" w:hanging="300"/>
        <w:jc w:val="left"/>
        <w:rPr>
          <w:sz w:val="22"/>
        </w:rPr>
      </w:pPr>
      <w:r>
        <w:rPr/>
        <mc:AlternateContent>
          <mc:Choice Requires="wps">
            <w:drawing>
              <wp:anchor distT="0" distB="0" distL="0" distR="0" allowOverlap="1" layoutInCell="1" locked="0" behindDoc="1" simplePos="0" relativeHeight="476808192">
                <wp:simplePos x="0" y="0"/>
                <wp:positionH relativeFrom="page">
                  <wp:posOffset>1323339</wp:posOffset>
                </wp:positionH>
                <wp:positionV relativeFrom="paragraph">
                  <wp:posOffset>154445</wp:posOffset>
                </wp:positionV>
                <wp:extent cx="386080" cy="212979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386080" cy="2129790"/>
                        </a:xfrm>
                        <a:custGeom>
                          <a:avLst/>
                          <a:gdLst/>
                          <a:ahLst/>
                          <a:cxnLst/>
                          <a:rect l="l" t="t" r="r" b="b"/>
                          <a:pathLst>
                            <a:path w="386080" h="2129790">
                              <a:moveTo>
                                <a:pt x="386079" y="0"/>
                              </a:moveTo>
                              <a:lnTo>
                                <a:pt x="0" y="0"/>
                              </a:lnTo>
                              <a:lnTo>
                                <a:pt x="0" y="2129789"/>
                              </a:lnTo>
                              <a:lnTo>
                                <a:pt x="386079" y="2129789"/>
                              </a:lnTo>
                              <a:lnTo>
                                <a:pt x="3860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04.199997pt;margin-top:12.161036pt;width:30.4pt;height:167.7pt;mso-position-horizontal-relative:page;mso-position-vertical-relative:paragraph;z-index:-26508288" id="docshape50" filled="true" fillcolor="#ffffff" stroked="false">
                <v:fill type="solid"/>
                <w10:wrap type="none"/>
              </v:rect>
            </w:pict>
          </mc:Fallback>
        </mc:AlternateContent>
      </w:r>
      <w:r>
        <w:rPr>
          <w:sz w:val="24"/>
        </w:rPr>
        <w:t>​</w:t>
      </w:r>
    </w:p>
    <w:p>
      <w:pPr>
        <w:tabs>
          <w:tab w:pos="2665" w:val="left" w:leader="none"/>
        </w:tabs>
        <w:spacing w:before="247"/>
        <w:ind w:left="2003" w:right="0" w:firstLine="0"/>
        <w:jc w:val="left"/>
        <w:rPr>
          <w:sz w:val="22"/>
        </w:rPr>
      </w:pPr>
      <w:r>
        <w:rPr/>
        <mc:AlternateContent>
          <mc:Choice Requires="wps">
            <w:drawing>
              <wp:anchor distT="0" distB="0" distL="0" distR="0" allowOverlap="1" layoutInCell="1" locked="0" behindDoc="1" simplePos="0" relativeHeight="476807680">
                <wp:simplePos x="0" y="0"/>
                <wp:positionH relativeFrom="page">
                  <wp:posOffset>2039302</wp:posOffset>
                </wp:positionH>
                <wp:positionV relativeFrom="paragraph">
                  <wp:posOffset>165572</wp:posOffset>
                </wp:positionV>
                <wp:extent cx="3103245" cy="250190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3103245" cy="2501900"/>
                          <a:chExt cx="3103245" cy="2501900"/>
                        </a:xfrm>
                      </wpg:grpSpPr>
                      <wps:wsp>
                        <wps:cNvPr id="60" name="Graphic 60"/>
                        <wps:cNvSpPr/>
                        <wps:spPr>
                          <a:xfrm>
                            <a:off x="14287" y="4762"/>
                            <a:ext cx="3088640" cy="2462530"/>
                          </a:xfrm>
                          <a:custGeom>
                            <a:avLst/>
                            <a:gdLst/>
                            <a:ahLst/>
                            <a:cxnLst/>
                            <a:rect l="l" t="t" r="r" b="b"/>
                            <a:pathLst>
                              <a:path w="3088640" h="2462530">
                                <a:moveTo>
                                  <a:pt x="0" y="0"/>
                                </a:moveTo>
                                <a:lnTo>
                                  <a:pt x="21590" y="2431415"/>
                                </a:lnTo>
                              </a:path>
                              <a:path w="3088640" h="2462530">
                                <a:moveTo>
                                  <a:pt x="12065" y="2462529"/>
                                </a:moveTo>
                                <a:lnTo>
                                  <a:pt x="3088640" y="2462529"/>
                                </a:lnTo>
                              </a:path>
                            </a:pathLst>
                          </a:custGeom>
                          <a:ln w="9525">
                            <a:solidFill>
                              <a:srgbClr val="000000"/>
                            </a:solidFill>
                            <a:prstDash val="solid"/>
                          </a:ln>
                        </wps:spPr>
                        <wps:bodyPr wrap="square" lIns="0" tIns="0" rIns="0" bIns="0" rtlCol="0">
                          <a:prstTxWarp prst="textNoShape">
                            <a:avLst/>
                          </a:prstTxWarp>
                          <a:noAutofit/>
                        </wps:bodyPr>
                      </wps:wsp>
                      <wps:wsp>
                        <wps:cNvPr id="61" name="Graphic 61"/>
                        <wps:cNvSpPr/>
                        <wps:spPr>
                          <a:xfrm>
                            <a:off x="4127" y="435927"/>
                            <a:ext cx="1925955" cy="2065655"/>
                          </a:xfrm>
                          <a:custGeom>
                            <a:avLst/>
                            <a:gdLst/>
                            <a:ahLst/>
                            <a:cxnLst/>
                            <a:rect l="l" t="t" r="r" b="b"/>
                            <a:pathLst>
                              <a:path w="1925955" h="2065655">
                                <a:moveTo>
                                  <a:pt x="634" y="0"/>
                                </a:moveTo>
                                <a:lnTo>
                                  <a:pt x="538480" y="10795"/>
                                </a:lnTo>
                              </a:path>
                              <a:path w="1925955" h="2065655">
                                <a:moveTo>
                                  <a:pt x="0" y="473710"/>
                                </a:moveTo>
                                <a:lnTo>
                                  <a:pt x="1000125" y="473710"/>
                                </a:lnTo>
                              </a:path>
                              <a:path w="1925955" h="2065655">
                                <a:moveTo>
                                  <a:pt x="0" y="937260"/>
                                </a:moveTo>
                                <a:lnTo>
                                  <a:pt x="1581149" y="937260"/>
                                </a:lnTo>
                              </a:path>
                              <a:path w="1925955" h="2065655">
                                <a:moveTo>
                                  <a:pt x="634" y="1433195"/>
                                </a:moveTo>
                                <a:lnTo>
                                  <a:pt x="1925955" y="1433195"/>
                                </a:lnTo>
                              </a:path>
                              <a:path w="1925955" h="2065655">
                                <a:moveTo>
                                  <a:pt x="534669" y="7620"/>
                                </a:moveTo>
                                <a:lnTo>
                                  <a:pt x="537209" y="2030730"/>
                                </a:lnTo>
                              </a:path>
                              <a:path w="1925955" h="2065655">
                                <a:moveTo>
                                  <a:pt x="1000759" y="474345"/>
                                </a:moveTo>
                                <a:lnTo>
                                  <a:pt x="999489" y="2030730"/>
                                </a:lnTo>
                              </a:path>
                              <a:path w="1925955" h="2065655">
                                <a:moveTo>
                                  <a:pt x="1506220" y="937260"/>
                                </a:moveTo>
                                <a:lnTo>
                                  <a:pt x="1506220" y="2044065"/>
                                </a:lnTo>
                              </a:path>
                              <a:path w="1925955" h="2065655">
                                <a:moveTo>
                                  <a:pt x="1925955" y="1432560"/>
                                </a:moveTo>
                                <a:lnTo>
                                  <a:pt x="1925955" y="2065655"/>
                                </a:lnTo>
                              </a:path>
                            </a:pathLst>
                          </a:custGeom>
                          <a:ln w="9525">
                            <a:solidFill>
                              <a:srgbClr val="000000"/>
                            </a:solidFill>
                            <a:prstDash val="dash"/>
                          </a:ln>
                        </wps:spPr>
                        <wps:bodyPr wrap="square" lIns="0" tIns="0" rIns="0" bIns="0" rtlCol="0">
                          <a:prstTxWarp prst="textNoShape">
                            <a:avLst/>
                          </a:prstTxWarp>
                          <a:noAutofit/>
                        </wps:bodyPr>
                      </wps:wsp>
                      <wps:wsp>
                        <wps:cNvPr id="62" name="Graphic 62"/>
                        <wps:cNvSpPr/>
                        <wps:spPr>
                          <a:xfrm>
                            <a:off x="4762" y="16192"/>
                            <a:ext cx="2366645" cy="2323465"/>
                          </a:xfrm>
                          <a:custGeom>
                            <a:avLst/>
                            <a:gdLst/>
                            <a:ahLst/>
                            <a:cxnLst/>
                            <a:rect l="l" t="t" r="r" b="b"/>
                            <a:pathLst>
                              <a:path w="2366645" h="2323465">
                                <a:moveTo>
                                  <a:pt x="0" y="0"/>
                                </a:moveTo>
                                <a:lnTo>
                                  <a:pt x="27231" y="34352"/>
                                </a:lnTo>
                                <a:lnTo>
                                  <a:pt x="41375" y="51923"/>
                                </a:lnTo>
                                <a:lnTo>
                                  <a:pt x="52660" y="64154"/>
                                </a:lnTo>
                                <a:lnTo>
                                  <a:pt x="71315" y="82487"/>
                                </a:lnTo>
                                <a:lnTo>
                                  <a:pt x="107568" y="118364"/>
                                </a:lnTo>
                                <a:lnTo>
                                  <a:pt x="161417" y="172084"/>
                                </a:lnTo>
                                <a:lnTo>
                                  <a:pt x="177980" y="182294"/>
                                </a:lnTo>
                                <a:lnTo>
                                  <a:pt x="194865" y="192135"/>
                                </a:lnTo>
                                <a:lnTo>
                                  <a:pt x="211155" y="202713"/>
                                </a:lnTo>
                                <a:lnTo>
                                  <a:pt x="225933" y="215138"/>
                                </a:lnTo>
                                <a:lnTo>
                                  <a:pt x="231143" y="220634"/>
                                </a:lnTo>
                                <a:lnTo>
                                  <a:pt x="236283" y="226250"/>
                                </a:lnTo>
                                <a:lnTo>
                                  <a:pt x="241613" y="231675"/>
                                </a:lnTo>
                                <a:lnTo>
                                  <a:pt x="247396" y="236600"/>
                                </a:lnTo>
                                <a:lnTo>
                                  <a:pt x="263638" y="247346"/>
                                </a:lnTo>
                                <a:lnTo>
                                  <a:pt x="280558" y="257127"/>
                                </a:lnTo>
                                <a:lnTo>
                                  <a:pt x="297027" y="267408"/>
                                </a:lnTo>
                                <a:lnTo>
                                  <a:pt x="311912" y="279653"/>
                                </a:lnTo>
                                <a:lnTo>
                                  <a:pt x="327870" y="296033"/>
                                </a:lnTo>
                                <a:lnTo>
                                  <a:pt x="341947" y="309911"/>
                                </a:lnTo>
                                <a:lnTo>
                                  <a:pt x="357167" y="322123"/>
                                </a:lnTo>
                                <a:lnTo>
                                  <a:pt x="376555" y="333501"/>
                                </a:lnTo>
                                <a:lnTo>
                                  <a:pt x="384452" y="336597"/>
                                </a:lnTo>
                                <a:lnTo>
                                  <a:pt x="392684" y="338835"/>
                                </a:lnTo>
                                <a:lnTo>
                                  <a:pt x="400915" y="341074"/>
                                </a:lnTo>
                                <a:lnTo>
                                  <a:pt x="408813" y="344170"/>
                                </a:lnTo>
                                <a:lnTo>
                                  <a:pt x="417139" y="349097"/>
                                </a:lnTo>
                                <a:lnTo>
                                  <a:pt x="425037" y="354726"/>
                                </a:lnTo>
                                <a:lnTo>
                                  <a:pt x="432887" y="360475"/>
                                </a:lnTo>
                                <a:lnTo>
                                  <a:pt x="441071" y="365759"/>
                                </a:lnTo>
                                <a:lnTo>
                                  <a:pt x="463446" y="378051"/>
                                </a:lnTo>
                                <a:lnTo>
                                  <a:pt x="479107" y="385318"/>
                                </a:lnTo>
                                <a:lnTo>
                                  <a:pt x="494577" y="390870"/>
                                </a:lnTo>
                                <a:lnTo>
                                  <a:pt x="516382" y="398018"/>
                                </a:lnTo>
                                <a:lnTo>
                                  <a:pt x="536213" y="410948"/>
                                </a:lnTo>
                                <a:lnTo>
                                  <a:pt x="580898" y="451739"/>
                                </a:lnTo>
                                <a:lnTo>
                                  <a:pt x="591581" y="467963"/>
                                </a:lnTo>
                                <a:lnTo>
                                  <a:pt x="596632" y="476242"/>
                                </a:lnTo>
                                <a:lnTo>
                                  <a:pt x="628840" y="511333"/>
                                </a:lnTo>
                                <a:lnTo>
                                  <a:pt x="645414" y="527050"/>
                                </a:lnTo>
                                <a:lnTo>
                                  <a:pt x="647832" y="535287"/>
                                </a:lnTo>
                                <a:lnTo>
                                  <a:pt x="667265" y="573563"/>
                                </a:lnTo>
                                <a:lnTo>
                                  <a:pt x="710057" y="591565"/>
                                </a:lnTo>
                                <a:lnTo>
                                  <a:pt x="718060" y="616512"/>
                                </a:lnTo>
                                <a:lnTo>
                                  <a:pt x="721167" y="624383"/>
                                </a:lnTo>
                                <a:lnTo>
                                  <a:pt x="724408" y="624268"/>
                                </a:lnTo>
                                <a:lnTo>
                                  <a:pt x="732813" y="625253"/>
                                </a:lnTo>
                                <a:lnTo>
                                  <a:pt x="751414" y="636427"/>
                                </a:lnTo>
                                <a:lnTo>
                                  <a:pt x="785241" y="666876"/>
                                </a:lnTo>
                                <a:lnTo>
                                  <a:pt x="813457" y="695275"/>
                                </a:lnTo>
                                <a:lnTo>
                                  <a:pt x="825804" y="707899"/>
                                </a:lnTo>
                                <a:lnTo>
                                  <a:pt x="828621" y="710687"/>
                                </a:lnTo>
                                <a:lnTo>
                                  <a:pt x="828246" y="709574"/>
                                </a:lnTo>
                                <a:lnTo>
                                  <a:pt x="831016" y="710495"/>
                                </a:lnTo>
                                <a:lnTo>
                                  <a:pt x="843270" y="719388"/>
                                </a:lnTo>
                                <a:lnTo>
                                  <a:pt x="871347" y="742188"/>
                                </a:lnTo>
                                <a:lnTo>
                                  <a:pt x="876843" y="747436"/>
                                </a:lnTo>
                                <a:lnTo>
                                  <a:pt x="881983" y="753125"/>
                                </a:lnTo>
                                <a:lnTo>
                                  <a:pt x="887170" y="758743"/>
                                </a:lnTo>
                                <a:lnTo>
                                  <a:pt x="892810" y="763777"/>
                                </a:lnTo>
                                <a:lnTo>
                                  <a:pt x="909071" y="774449"/>
                                </a:lnTo>
                                <a:lnTo>
                                  <a:pt x="926036" y="784193"/>
                                </a:lnTo>
                                <a:lnTo>
                                  <a:pt x="942548" y="794460"/>
                                </a:lnTo>
                                <a:lnTo>
                                  <a:pt x="957453" y="806703"/>
                                </a:lnTo>
                                <a:lnTo>
                                  <a:pt x="965297" y="814996"/>
                                </a:lnTo>
                                <a:lnTo>
                                  <a:pt x="973058" y="823420"/>
                                </a:lnTo>
                                <a:lnTo>
                                  <a:pt x="981080" y="831582"/>
                                </a:lnTo>
                                <a:lnTo>
                                  <a:pt x="989711" y="839088"/>
                                </a:lnTo>
                                <a:lnTo>
                                  <a:pt x="1005845" y="849921"/>
                                </a:lnTo>
                                <a:lnTo>
                                  <a:pt x="1022778" y="859647"/>
                                </a:lnTo>
                                <a:lnTo>
                                  <a:pt x="1039306" y="869824"/>
                                </a:lnTo>
                                <a:lnTo>
                                  <a:pt x="1054227" y="882014"/>
                                </a:lnTo>
                                <a:lnTo>
                                  <a:pt x="1059759" y="887317"/>
                                </a:lnTo>
                                <a:lnTo>
                                  <a:pt x="1065339" y="892524"/>
                                </a:lnTo>
                                <a:lnTo>
                                  <a:pt x="1070729" y="897874"/>
                                </a:lnTo>
                                <a:lnTo>
                                  <a:pt x="1075690" y="903604"/>
                                </a:lnTo>
                                <a:lnTo>
                                  <a:pt x="1090765" y="924669"/>
                                </a:lnTo>
                                <a:lnTo>
                                  <a:pt x="1098375" y="937720"/>
                                </a:lnTo>
                                <a:lnTo>
                                  <a:pt x="1108104" y="949842"/>
                                </a:lnTo>
                                <a:lnTo>
                                  <a:pt x="1129538" y="968121"/>
                                </a:lnTo>
                                <a:lnTo>
                                  <a:pt x="1169241" y="998968"/>
                                </a:lnTo>
                                <a:lnTo>
                                  <a:pt x="1188478" y="1013516"/>
                                </a:lnTo>
                                <a:lnTo>
                                  <a:pt x="1194352" y="1016910"/>
                                </a:lnTo>
                                <a:lnTo>
                                  <a:pt x="1193968" y="1014294"/>
                                </a:lnTo>
                                <a:lnTo>
                                  <a:pt x="1194430" y="1010814"/>
                                </a:lnTo>
                                <a:lnTo>
                                  <a:pt x="1234656" y="1026769"/>
                                </a:lnTo>
                                <a:lnTo>
                                  <a:pt x="1250440" y="1038147"/>
                                </a:lnTo>
                                <a:lnTo>
                                  <a:pt x="1258570" y="1043432"/>
                                </a:lnTo>
                                <a:lnTo>
                                  <a:pt x="1269261" y="1048946"/>
                                </a:lnTo>
                                <a:lnTo>
                                  <a:pt x="1280191" y="1054020"/>
                                </a:lnTo>
                                <a:lnTo>
                                  <a:pt x="1291074" y="1059166"/>
                                </a:lnTo>
                                <a:lnTo>
                                  <a:pt x="1301623" y="1064895"/>
                                </a:lnTo>
                                <a:lnTo>
                                  <a:pt x="1340961" y="1089721"/>
                                </a:lnTo>
                                <a:lnTo>
                                  <a:pt x="1356946" y="1101570"/>
                                </a:lnTo>
                                <a:lnTo>
                                  <a:pt x="1362951" y="1106390"/>
                                </a:lnTo>
                                <a:lnTo>
                                  <a:pt x="1372352" y="1110131"/>
                                </a:lnTo>
                                <a:lnTo>
                                  <a:pt x="1398524" y="1118742"/>
                                </a:lnTo>
                                <a:lnTo>
                                  <a:pt x="1414952" y="1131208"/>
                                </a:lnTo>
                                <a:lnTo>
                                  <a:pt x="1434798" y="1146079"/>
                                </a:lnTo>
                                <a:lnTo>
                                  <a:pt x="1473835" y="1172464"/>
                                </a:lnTo>
                                <a:lnTo>
                                  <a:pt x="1505946" y="1188751"/>
                                </a:lnTo>
                                <a:lnTo>
                                  <a:pt x="1516761" y="1194053"/>
                                </a:lnTo>
                                <a:lnTo>
                                  <a:pt x="1522045" y="1202166"/>
                                </a:lnTo>
                                <a:lnTo>
                                  <a:pt x="1527222" y="1210373"/>
                                </a:lnTo>
                                <a:lnTo>
                                  <a:pt x="1532566" y="1218485"/>
                                </a:lnTo>
                                <a:lnTo>
                                  <a:pt x="1538351" y="1226312"/>
                                </a:lnTo>
                                <a:lnTo>
                                  <a:pt x="1553221" y="1242546"/>
                                </a:lnTo>
                                <a:lnTo>
                                  <a:pt x="1561592" y="1249124"/>
                                </a:lnTo>
                                <a:lnTo>
                                  <a:pt x="1569104" y="1257726"/>
                                </a:lnTo>
                                <a:lnTo>
                                  <a:pt x="1581404" y="1280033"/>
                                </a:lnTo>
                                <a:lnTo>
                                  <a:pt x="1584338" y="1288002"/>
                                </a:lnTo>
                                <a:lnTo>
                                  <a:pt x="1586404" y="1296352"/>
                                </a:lnTo>
                                <a:lnTo>
                                  <a:pt x="1588637" y="1304607"/>
                                </a:lnTo>
                                <a:lnTo>
                                  <a:pt x="1592072" y="1312290"/>
                                </a:lnTo>
                                <a:lnTo>
                                  <a:pt x="1596749" y="1318236"/>
                                </a:lnTo>
                                <a:lnTo>
                                  <a:pt x="1602438" y="1323371"/>
                                </a:lnTo>
                                <a:lnTo>
                                  <a:pt x="1608341" y="1328364"/>
                                </a:lnTo>
                                <a:lnTo>
                                  <a:pt x="1613662" y="1333880"/>
                                </a:lnTo>
                                <a:lnTo>
                                  <a:pt x="1619230" y="1341760"/>
                                </a:lnTo>
                                <a:lnTo>
                                  <a:pt x="1624298" y="1350057"/>
                                </a:lnTo>
                                <a:lnTo>
                                  <a:pt x="1629413" y="1358330"/>
                                </a:lnTo>
                                <a:lnTo>
                                  <a:pt x="1665192" y="1396714"/>
                                </a:lnTo>
                                <a:lnTo>
                                  <a:pt x="1699640" y="1419860"/>
                                </a:lnTo>
                                <a:lnTo>
                                  <a:pt x="1709850" y="1436495"/>
                                </a:lnTo>
                                <a:lnTo>
                                  <a:pt x="1730269" y="1469669"/>
                                </a:lnTo>
                                <a:lnTo>
                                  <a:pt x="1759394" y="1500092"/>
                                </a:lnTo>
                                <a:lnTo>
                                  <a:pt x="1767518" y="1508128"/>
                                </a:lnTo>
                                <a:lnTo>
                                  <a:pt x="1774952" y="1516761"/>
                                </a:lnTo>
                                <a:lnTo>
                                  <a:pt x="1785804" y="1532842"/>
                                </a:lnTo>
                                <a:lnTo>
                                  <a:pt x="1795573" y="1549780"/>
                                </a:lnTo>
                                <a:lnTo>
                                  <a:pt x="1805795" y="1566338"/>
                                </a:lnTo>
                                <a:lnTo>
                                  <a:pt x="1818005" y="1581277"/>
                                </a:lnTo>
                                <a:lnTo>
                                  <a:pt x="1836320" y="1599530"/>
                                </a:lnTo>
                                <a:lnTo>
                                  <a:pt x="1841706" y="1604859"/>
                                </a:lnTo>
                                <a:lnTo>
                                  <a:pt x="1838971" y="1602270"/>
                                </a:lnTo>
                                <a:lnTo>
                                  <a:pt x="1832927" y="1596770"/>
                                </a:lnTo>
                                <a:lnTo>
                                  <a:pt x="1828383" y="1593366"/>
                                </a:lnTo>
                                <a:lnTo>
                                  <a:pt x="1830149" y="1597064"/>
                                </a:lnTo>
                                <a:lnTo>
                                  <a:pt x="1871852" y="1645792"/>
                                </a:lnTo>
                                <a:lnTo>
                                  <a:pt x="1911983" y="1686226"/>
                                </a:lnTo>
                                <a:lnTo>
                                  <a:pt x="1925574" y="1699514"/>
                                </a:lnTo>
                                <a:lnTo>
                                  <a:pt x="1933400" y="1707931"/>
                                </a:lnTo>
                                <a:lnTo>
                                  <a:pt x="1941036" y="1716563"/>
                                </a:lnTo>
                                <a:lnTo>
                                  <a:pt x="1949005" y="1724767"/>
                                </a:lnTo>
                                <a:lnTo>
                                  <a:pt x="1957832" y="1731899"/>
                                </a:lnTo>
                                <a:lnTo>
                                  <a:pt x="2022348" y="1774825"/>
                                </a:lnTo>
                                <a:lnTo>
                                  <a:pt x="2027614" y="1783026"/>
                                </a:lnTo>
                                <a:lnTo>
                                  <a:pt x="2051853" y="1815322"/>
                                </a:lnTo>
                                <a:lnTo>
                                  <a:pt x="2060400" y="1822989"/>
                                </a:lnTo>
                                <a:lnTo>
                                  <a:pt x="2068780" y="1830800"/>
                                </a:lnTo>
                                <a:lnTo>
                                  <a:pt x="2076196" y="1839467"/>
                                </a:lnTo>
                                <a:lnTo>
                                  <a:pt x="2082353" y="1849693"/>
                                </a:lnTo>
                                <a:lnTo>
                                  <a:pt x="2087451" y="1860597"/>
                                </a:lnTo>
                                <a:lnTo>
                                  <a:pt x="2092287" y="1871668"/>
                                </a:lnTo>
                                <a:lnTo>
                                  <a:pt x="2097659" y="1882394"/>
                                </a:lnTo>
                                <a:lnTo>
                                  <a:pt x="2113405" y="1909077"/>
                                </a:lnTo>
                                <a:lnTo>
                                  <a:pt x="2118375" y="1914509"/>
                                </a:lnTo>
                                <a:lnTo>
                                  <a:pt x="2123751" y="1917344"/>
                                </a:lnTo>
                                <a:lnTo>
                                  <a:pt x="2140712" y="1936241"/>
                                </a:lnTo>
                                <a:lnTo>
                                  <a:pt x="2159815" y="1961886"/>
                                </a:lnTo>
                                <a:lnTo>
                                  <a:pt x="2162190" y="1969658"/>
                                </a:lnTo>
                                <a:lnTo>
                                  <a:pt x="2164589" y="1979550"/>
                                </a:lnTo>
                                <a:lnTo>
                                  <a:pt x="2183765" y="2011552"/>
                                </a:lnTo>
                                <a:lnTo>
                                  <a:pt x="2194946" y="2024423"/>
                                </a:lnTo>
                                <a:lnTo>
                                  <a:pt x="2208831" y="2035651"/>
                                </a:lnTo>
                                <a:lnTo>
                                  <a:pt x="2223644" y="2045592"/>
                                </a:lnTo>
                                <a:lnTo>
                                  <a:pt x="2237613" y="2054605"/>
                                </a:lnTo>
                                <a:lnTo>
                                  <a:pt x="2246449" y="2081724"/>
                                </a:lnTo>
                                <a:lnTo>
                                  <a:pt x="2248657" y="2088801"/>
                                </a:lnTo>
                                <a:lnTo>
                                  <a:pt x="2248169" y="2085959"/>
                                </a:lnTo>
                                <a:lnTo>
                                  <a:pt x="2248920" y="2083317"/>
                                </a:lnTo>
                                <a:lnTo>
                                  <a:pt x="2254843" y="2090997"/>
                                </a:lnTo>
                                <a:lnTo>
                                  <a:pt x="2269871" y="2119122"/>
                                </a:lnTo>
                                <a:lnTo>
                                  <a:pt x="2272966" y="2127019"/>
                                </a:lnTo>
                                <a:lnTo>
                                  <a:pt x="2275204" y="2135251"/>
                                </a:lnTo>
                                <a:lnTo>
                                  <a:pt x="2277443" y="2143482"/>
                                </a:lnTo>
                                <a:lnTo>
                                  <a:pt x="2280539" y="2151379"/>
                                </a:lnTo>
                                <a:lnTo>
                                  <a:pt x="2285626" y="2159635"/>
                                </a:lnTo>
                                <a:lnTo>
                                  <a:pt x="2291524" y="2167413"/>
                                </a:lnTo>
                                <a:lnTo>
                                  <a:pt x="2297326" y="2175240"/>
                                </a:lnTo>
                                <a:lnTo>
                                  <a:pt x="2302129" y="2183638"/>
                                </a:lnTo>
                                <a:lnTo>
                                  <a:pt x="2307572" y="2199808"/>
                                </a:lnTo>
                                <a:lnTo>
                                  <a:pt x="2311574" y="2216610"/>
                                </a:lnTo>
                                <a:lnTo>
                                  <a:pt x="2316220" y="2233054"/>
                                </a:lnTo>
                                <a:lnTo>
                                  <a:pt x="2323592" y="2248154"/>
                                </a:lnTo>
                                <a:lnTo>
                                  <a:pt x="2329197" y="2256123"/>
                                </a:lnTo>
                                <a:lnTo>
                                  <a:pt x="2334910" y="2263997"/>
                                </a:lnTo>
                                <a:lnTo>
                                  <a:pt x="2340361" y="2272014"/>
                                </a:lnTo>
                                <a:lnTo>
                                  <a:pt x="2345182" y="2280412"/>
                                </a:lnTo>
                                <a:lnTo>
                                  <a:pt x="2355518" y="2304623"/>
                                </a:lnTo>
                                <a:lnTo>
                                  <a:pt x="2356056" y="2311415"/>
                                </a:lnTo>
                                <a:lnTo>
                                  <a:pt x="2356522" y="2313469"/>
                                </a:lnTo>
                                <a:lnTo>
                                  <a:pt x="2366645" y="232346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0.574997pt;margin-top:13.037207pt;width:244.35pt;height:197pt;mso-position-horizontal-relative:page;mso-position-vertical-relative:paragraph;z-index:-26508800" id="docshapegroup51" coordorigin="3211,261" coordsize="4887,3940">
                <v:shape style="position:absolute;left:3234;top:268;width:4864;height:3878" id="docshape52" coordorigin="3234,268" coordsize="4864,3878" path="m3234,268l3268,4097m3253,4146l8098,4146e" filled="false" stroked="true" strokeweight=".75pt" strokecolor="#000000">
                  <v:path arrowok="t"/>
                  <v:stroke dashstyle="solid"/>
                </v:shape>
                <v:shape style="position:absolute;left:3218;top:947;width:3033;height:3253" id="docshape53" coordorigin="3218,947" coordsize="3033,3253" path="m3219,947l4066,964m3218,1693l4793,1693m3218,2423l5708,2423m3219,3204l6251,3204m4060,959l4064,4145m4794,1694l4792,4145m5590,2423l5590,4166m6251,3203l6251,4200e" filled="false" stroked="true" strokeweight=".75pt" strokecolor="#000000">
                  <v:path arrowok="t"/>
                  <v:stroke dashstyle="dash"/>
                </v:shape>
                <v:shape style="position:absolute;left:3219;top:286;width:3727;height:3659" id="docshape54" coordorigin="3219,286" coordsize="3727,3659" path="m3219,286l3262,340,3284,368,3302,387,3331,416,3388,473,3473,557,3499,573,3526,589,3552,605,3575,625,3583,634,3591,643,3599,651,3609,659,3634,676,3661,691,3687,707,3710,727,3735,752,3757,774,3781,794,3812,811,3824,816,3837,820,3850,823,3863,828,3876,836,3888,845,3901,854,3914,862,3949,882,3973,893,3998,902,4032,913,4063,933,4134,998,4151,1023,4159,1036,4209,1091,4235,1116,4239,1129,4270,1189,4337,1218,4350,1257,4355,1270,4360,1269,4373,1271,4402,1288,4456,1336,4500,1381,4519,1401,4524,1405,4523,1404,4528,1405,4547,1419,4591,1455,4600,1463,4608,1472,4616,1481,4625,1489,4651,1506,4677,1521,4703,1537,4727,1557,4739,1570,4751,1583,4764,1596,4778,1608,4803,1625,4830,1640,4856,1656,4879,1675,4888,1684,4897,1692,4905,1700,4913,1709,4937,1742,4949,1763,4964,1782,4998,1811,5060,1859,5091,1882,5100,1888,5099,1884,5100,1878,5163,1903,5188,1921,5201,1929,5218,1938,5235,1946,5252,1954,5269,1963,5331,2002,5356,2021,5365,2029,5380,2034,5421,2048,5447,2068,5479,2091,5540,2133,5591,2158,5608,2167,5616,2179,5624,2192,5632,2205,5642,2217,5665,2243,5678,2253,5690,2267,5709,2302,5714,2315,5717,2328,5721,2341,5726,2353,5734,2362,5743,2370,5752,2378,5760,2387,5769,2399,5777,2412,5785,2425,5841,2486,5896,2522,5912,2548,5944,2601,5990,2649,6002,2661,6014,2675,6031,2700,6047,2727,6063,2753,6082,2776,6111,2805,6119,2814,6115,2810,6105,2801,6098,2795,6101,2801,6167,2878,6230,2942,6251,2963,6264,2976,6276,2989,6288,3002,6302,3014,6404,3081,6412,3094,6450,3145,6464,3157,6477,3169,6489,3183,6498,3199,6506,3216,6514,3234,6522,3251,6547,3293,6555,3301,6563,3306,6590,3335,6620,3376,6624,3388,6628,3404,6658,3454,6676,3474,6697,3492,6721,3508,6743,3522,6757,3565,6760,3576,6759,3571,6761,3567,6770,3579,6794,3623,6798,3636,6802,3649,6806,3662,6810,3674,6818,3687,6828,3699,6837,3712,6844,3725,6853,3751,6859,3777,6867,3803,6878,3827,6887,3839,6896,3852,6905,3864,6912,3877,6928,3916,6929,3926,6930,3930,6946,3945e" filled="false" stroked="true" strokeweight=".75pt" strokecolor="#000000">
                  <v:path arrowok="t"/>
                  <v:stroke dashstyle="solid"/>
                </v:shape>
                <w10:wrap type="none"/>
              </v:group>
            </w:pict>
          </mc:Fallback>
        </mc:AlternateContent>
      </w:r>
      <w:r>
        <w:rPr>
          <w:spacing w:val="-4"/>
          <w:sz w:val="22"/>
        </w:rPr>
        <w:t>3500</w:t>
      </w:r>
      <w:r>
        <w:rPr>
          <w:sz w:val="22"/>
        </w:rPr>
        <w:tab/>
      </w:r>
      <w:r>
        <w:rPr>
          <w:spacing w:val="-10"/>
          <w:sz w:val="22"/>
        </w:rPr>
        <w:t>A</w:t>
      </w:r>
    </w:p>
    <w:p>
      <w:pPr>
        <w:pStyle w:val="BodyText"/>
        <w:spacing w:before="74"/>
        <w:ind w:left="0"/>
        <w:rPr>
          <w:sz w:val="22"/>
        </w:rPr>
      </w:pPr>
    </w:p>
    <w:p>
      <w:pPr>
        <w:tabs>
          <w:tab w:pos="3465" w:val="left" w:leader="none"/>
        </w:tabs>
        <w:spacing w:before="0"/>
        <w:ind w:left="1926" w:right="0" w:firstLine="0"/>
        <w:jc w:val="left"/>
        <w:rPr>
          <w:sz w:val="22"/>
        </w:rPr>
      </w:pPr>
      <w:r>
        <w:rPr>
          <w:spacing w:val="-4"/>
          <w:sz w:val="22"/>
        </w:rPr>
        <w:t>2800</w:t>
      </w:r>
      <w:r>
        <w:rPr>
          <w:sz w:val="22"/>
        </w:rPr>
        <w:tab/>
      </w:r>
      <w:r>
        <w:rPr>
          <w:spacing w:val="-10"/>
          <w:sz w:val="22"/>
        </w:rPr>
        <w:t>B</w:t>
      </w:r>
    </w:p>
    <w:p>
      <w:pPr>
        <w:pStyle w:val="BodyText"/>
        <w:ind w:left="0"/>
        <w:rPr>
          <w:sz w:val="22"/>
        </w:rPr>
      </w:pPr>
    </w:p>
    <w:p>
      <w:pPr>
        <w:pStyle w:val="BodyText"/>
        <w:ind w:left="0"/>
        <w:rPr>
          <w:sz w:val="22"/>
        </w:rPr>
      </w:pPr>
    </w:p>
    <w:p>
      <w:pPr>
        <w:tabs>
          <w:tab w:pos="4188" w:val="left" w:leader="none"/>
        </w:tabs>
        <w:spacing w:before="0"/>
        <w:ind w:left="1979" w:right="0" w:firstLine="0"/>
        <w:jc w:val="left"/>
        <w:rPr>
          <w:sz w:val="22"/>
        </w:rPr>
      </w:pPr>
      <w:r>
        <w:rPr>
          <w:spacing w:val="-4"/>
          <w:sz w:val="22"/>
        </w:rPr>
        <w:t>2000</w:t>
      </w:r>
      <w:r>
        <w:rPr>
          <w:sz w:val="22"/>
        </w:rPr>
        <w:tab/>
      </w:r>
      <w:r>
        <w:rPr>
          <w:spacing w:val="-10"/>
          <w:sz w:val="22"/>
        </w:rPr>
        <w:t>C</w:t>
      </w:r>
    </w:p>
    <w:p>
      <w:pPr>
        <w:pStyle w:val="BodyText"/>
        <w:ind w:left="0"/>
        <w:rPr>
          <w:sz w:val="22"/>
        </w:rPr>
      </w:pPr>
    </w:p>
    <w:p>
      <w:pPr>
        <w:pStyle w:val="BodyText"/>
        <w:spacing w:before="5"/>
        <w:ind w:left="0"/>
        <w:rPr>
          <w:sz w:val="22"/>
        </w:rPr>
      </w:pPr>
    </w:p>
    <w:p>
      <w:pPr>
        <w:tabs>
          <w:tab w:pos="5023" w:val="left" w:leader="none"/>
        </w:tabs>
        <w:spacing w:before="0"/>
        <w:ind w:left="1926" w:right="0" w:firstLine="0"/>
        <w:jc w:val="left"/>
        <w:rPr>
          <w:sz w:val="22"/>
        </w:rPr>
      </w:pPr>
      <w:r>
        <w:rPr>
          <w:spacing w:val="-4"/>
          <w:sz w:val="22"/>
        </w:rPr>
        <w:t>1300</w:t>
      </w:r>
      <w:r>
        <w:rPr>
          <w:sz w:val="22"/>
        </w:rPr>
        <w:tab/>
      </w:r>
      <w:r>
        <w:rPr>
          <w:spacing w:val="-10"/>
          <w:sz w:val="22"/>
        </w:rPr>
        <w:t>D</w:t>
      </w:r>
    </w:p>
    <w:p>
      <w:pPr>
        <w:pStyle w:val="BodyText"/>
        <w:spacing w:before="252"/>
        <w:ind w:left="0"/>
        <w:rPr>
          <w:sz w:val="22"/>
        </w:rPr>
      </w:pPr>
    </w:p>
    <w:p>
      <w:pPr>
        <w:tabs>
          <w:tab w:pos="6459" w:val="left" w:leader="none"/>
        </w:tabs>
        <w:spacing w:before="1"/>
        <w:ind w:left="1897" w:right="0" w:firstLine="0"/>
        <w:jc w:val="left"/>
        <w:rPr>
          <w:sz w:val="22"/>
        </w:rPr>
      </w:pPr>
      <w:r>
        <w:rPr>
          <w:spacing w:val="-4"/>
          <w:sz w:val="22"/>
        </w:rPr>
        <w:t>7000</w:t>
      </w:r>
      <w:r>
        <w:rPr>
          <w:sz w:val="22"/>
        </w:rPr>
        <w:tab/>
      </w:r>
      <w:r>
        <w:rPr>
          <w:spacing w:val="-10"/>
          <w:sz w:val="22"/>
        </w:rPr>
        <w:t>E</w:t>
      </w:r>
    </w:p>
    <w:p>
      <w:pPr>
        <w:pStyle w:val="BodyText"/>
        <w:ind w:left="0"/>
        <w:rPr>
          <w:sz w:val="22"/>
        </w:rPr>
      </w:pPr>
    </w:p>
    <w:p>
      <w:pPr>
        <w:pStyle w:val="BodyText"/>
        <w:spacing w:before="66"/>
        <w:ind w:left="0"/>
        <w:rPr>
          <w:sz w:val="22"/>
        </w:rPr>
      </w:pPr>
    </w:p>
    <w:p>
      <w:pPr>
        <w:tabs>
          <w:tab w:pos="6190" w:val="left" w:leader="none"/>
        </w:tabs>
        <w:spacing w:before="0"/>
        <w:ind w:left="2253" w:right="0" w:firstLine="0"/>
        <w:jc w:val="left"/>
        <w:rPr>
          <w:sz w:val="22"/>
        </w:rPr>
      </w:pPr>
      <w:r>
        <w:rPr>
          <w:spacing w:val="-10"/>
          <w:sz w:val="22"/>
        </w:rPr>
        <w:t>0</w:t>
      </w:r>
      <w:r>
        <w:rPr>
          <w:sz w:val="22"/>
        </w:rPr>
        <w:tab/>
      </w:r>
      <w:r>
        <w:rPr>
          <w:spacing w:val="-10"/>
          <w:sz w:val="22"/>
        </w:rPr>
        <w:t>F</w:t>
      </w:r>
    </w:p>
    <w:p>
      <w:pPr>
        <w:tabs>
          <w:tab w:pos="3861" w:val="left" w:leader="none"/>
          <w:tab w:pos="4639" w:val="left" w:leader="none"/>
          <w:tab w:pos="5302" w:val="left" w:leader="none"/>
          <w:tab w:pos="6022" w:val="left" w:leader="none"/>
        </w:tabs>
        <w:spacing w:before="198"/>
        <w:ind w:left="3141" w:right="0" w:firstLine="0"/>
        <w:jc w:val="left"/>
        <w:rPr>
          <w:sz w:val="22"/>
        </w:rPr>
      </w:pPr>
      <w:r>
        <w:rPr>
          <w:spacing w:val="-5"/>
          <w:sz w:val="22"/>
        </w:rPr>
        <w:t>600</w:t>
      </w:r>
      <w:r>
        <w:rPr>
          <w:sz w:val="22"/>
        </w:rPr>
        <w:tab/>
      </w:r>
      <w:r>
        <w:rPr>
          <w:spacing w:val="-4"/>
          <w:sz w:val="22"/>
        </w:rPr>
        <w:t>1000</w:t>
      </w:r>
      <w:r>
        <w:rPr>
          <w:sz w:val="22"/>
        </w:rPr>
        <w:tab/>
      </w:r>
      <w:r>
        <w:rPr>
          <w:spacing w:val="-4"/>
          <w:sz w:val="22"/>
        </w:rPr>
        <w:t>1500</w:t>
      </w:r>
      <w:r>
        <w:rPr>
          <w:sz w:val="22"/>
        </w:rPr>
        <w:tab/>
      </w:r>
      <w:r>
        <w:rPr>
          <w:spacing w:val="-4"/>
          <w:sz w:val="22"/>
        </w:rPr>
        <w:t>2000</w:t>
      </w:r>
      <w:r>
        <w:rPr>
          <w:sz w:val="22"/>
        </w:rPr>
        <w:tab/>
      </w:r>
      <w:r>
        <w:rPr>
          <w:spacing w:val="-4"/>
          <w:sz w:val="22"/>
        </w:rPr>
        <w:t>2800</w:t>
      </w:r>
    </w:p>
    <w:p>
      <w:pPr>
        <w:spacing w:before="242"/>
        <w:ind w:left="2421" w:right="0" w:firstLine="0"/>
        <w:jc w:val="left"/>
        <w:rPr>
          <w:sz w:val="22"/>
        </w:rPr>
      </w:pPr>
      <w:r>
        <w:rPr>
          <w:sz w:val="22"/>
        </w:rPr>
        <w:t>Cash</w:t>
      </w:r>
      <w:r>
        <w:rPr>
          <w:spacing w:val="-7"/>
          <w:sz w:val="22"/>
        </w:rPr>
        <w:t> </w:t>
      </w:r>
      <w:r>
        <w:rPr>
          <w:sz w:val="22"/>
        </w:rPr>
        <w:t>crops</w:t>
      </w:r>
      <w:r>
        <w:rPr>
          <w:spacing w:val="-2"/>
          <w:sz w:val="22"/>
        </w:rPr>
        <w:t> </w:t>
      </w:r>
      <w:r>
        <w:rPr>
          <w:sz w:val="22"/>
        </w:rPr>
        <w:t>(tones</w:t>
      </w:r>
      <w:r>
        <w:rPr>
          <w:spacing w:val="-3"/>
          <w:sz w:val="22"/>
        </w:rPr>
        <w:t> </w:t>
      </w:r>
      <w:r>
        <w:rPr>
          <w:sz w:val="22"/>
        </w:rPr>
        <w:t>per</w:t>
      </w:r>
      <w:r>
        <w:rPr>
          <w:spacing w:val="1"/>
          <w:sz w:val="22"/>
        </w:rPr>
        <w:t> </w:t>
      </w:r>
      <w:r>
        <w:rPr>
          <w:spacing w:val="-2"/>
          <w:sz w:val="22"/>
        </w:rPr>
        <w:t>month)</w:t>
      </w:r>
    </w:p>
    <w:p>
      <w:pPr>
        <w:pStyle w:val="BodyText"/>
        <w:ind w:left="0"/>
      </w:pPr>
    </w:p>
    <w:p>
      <w:pPr>
        <w:pStyle w:val="BodyText"/>
        <w:spacing w:before="175"/>
        <w:ind w:left="0"/>
      </w:pPr>
    </w:p>
    <w:p>
      <w:pPr>
        <w:pStyle w:val="ListParagraph"/>
        <w:numPr>
          <w:ilvl w:val="0"/>
          <w:numId w:val="34"/>
        </w:numPr>
        <w:tabs>
          <w:tab w:pos="1701" w:val="left" w:leader="none"/>
        </w:tabs>
        <w:spacing w:line="242" w:lineRule="auto" w:before="0" w:after="0"/>
        <w:ind w:left="1701" w:right="1346" w:hanging="360"/>
        <w:jc w:val="left"/>
        <w:rPr>
          <w:b/>
          <w:sz w:val="24"/>
        </w:rPr>
      </w:pPr>
      <w:r>
        <w:rPr>
          <w:sz w:val="24"/>
        </w:rPr>
        <w:t>Consumer</w:t>
      </w:r>
      <w:r>
        <w:rPr>
          <w:spacing w:val="-2"/>
          <w:sz w:val="24"/>
        </w:rPr>
        <w:t> </w:t>
      </w:r>
      <w:r>
        <w:rPr>
          <w:sz w:val="24"/>
        </w:rPr>
        <w:t>price index</w:t>
      </w:r>
      <w:r>
        <w:rPr>
          <w:spacing w:val="-3"/>
          <w:sz w:val="24"/>
        </w:rPr>
        <w:t> </w:t>
      </w:r>
      <w:r>
        <w:rPr>
          <w:sz w:val="24"/>
        </w:rPr>
        <w:t>is</w:t>
      </w:r>
      <w:r>
        <w:rPr>
          <w:spacing w:val="-5"/>
          <w:sz w:val="24"/>
        </w:rPr>
        <w:t> </w:t>
      </w:r>
      <w:r>
        <w:rPr>
          <w:sz w:val="24"/>
        </w:rPr>
        <w:t>the main</w:t>
      </w:r>
      <w:r>
        <w:rPr>
          <w:spacing w:val="-3"/>
          <w:sz w:val="24"/>
        </w:rPr>
        <w:t> </w:t>
      </w:r>
      <w:r>
        <w:rPr>
          <w:sz w:val="24"/>
        </w:rPr>
        <w:t>determinant</w:t>
      </w:r>
      <w:r>
        <w:rPr>
          <w:spacing w:val="-3"/>
          <w:sz w:val="24"/>
        </w:rPr>
        <w:t> </w:t>
      </w:r>
      <w:r>
        <w:rPr>
          <w:sz w:val="24"/>
        </w:rPr>
        <w:t>of</w:t>
      </w:r>
      <w:r>
        <w:rPr>
          <w:spacing w:val="-10"/>
          <w:sz w:val="24"/>
        </w:rPr>
        <w:t> </w:t>
      </w:r>
      <w:r>
        <w:rPr>
          <w:sz w:val="24"/>
        </w:rPr>
        <w:t>the level</w:t>
      </w:r>
      <w:r>
        <w:rPr>
          <w:spacing w:val="-11"/>
          <w:sz w:val="24"/>
        </w:rPr>
        <w:t> </w:t>
      </w:r>
      <w:r>
        <w:rPr>
          <w:sz w:val="24"/>
        </w:rPr>
        <w:t>of</w:t>
      </w:r>
      <w:r>
        <w:rPr>
          <w:spacing w:val="-5"/>
          <w:sz w:val="24"/>
        </w:rPr>
        <w:t> </w:t>
      </w:r>
      <w:r>
        <w:rPr>
          <w:sz w:val="24"/>
        </w:rPr>
        <w:t>inflation</w:t>
      </w:r>
      <w:r>
        <w:rPr>
          <w:spacing w:val="-3"/>
          <w:sz w:val="24"/>
        </w:rPr>
        <w:t> </w:t>
      </w:r>
      <w:r>
        <w:rPr>
          <w:sz w:val="24"/>
        </w:rPr>
        <w:t>in</w:t>
      </w:r>
      <w:r>
        <w:rPr>
          <w:spacing w:val="-7"/>
          <w:sz w:val="24"/>
        </w:rPr>
        <w:t> </w:t>
      </w:r>
      <w:r>
        <w:rPr>
          <w:sz w:val="24"/>
        </w:rPr>
        <w:t>a</w:t>
      </w:r>
      <w:r>
        <w:rPr>
          <w:spacing w:val="-4"/>
          <w:sz w:val="24"/>
        </w:rPr>
        <w:t> </w:t>
      </w:r>
      <w:r>
        <w:rPr>
          <w:sz w:val="24"/>
        </w:rPr>
        <w:t>country because it measures the changes in price level of consumer goods</w:t>
      </w:r>
    </w:p>
    <w:p>
      <w:pPr>
        <w:pStyle w:val="BodyText"/>
        <w:spacing w:before="8"/>
        <w:ind w:left="0"/>
        <w:rPr>
          <w:sz w:val="20"/>
        </w:rPr>
      </w:pPr>
    </w:p>
    <w:p>
      <w:pPr>
        <w:spacing w:after="0"/>
        <w:rPr>
          <w:sz w:val="20"/>
        </w:rPr>
        <w:sectPr>
          <w:pgSz w:w="12240" w:h="15840"/>
          <w:pgMar w:header="0" w:footer="1012" w:top="1360" w:bottom="1200" w:left="820" w:right="460"/>
        </w:sectPr>
      </w:pPr>
    </w:p>
    <w:p>
      <w:pPr>
        <w:spacing w:line="172" w:lineRule="auto" w:before="93"/>
        <w:ind w:left="2421" w:right="0" w:firstLine="0"/>
        <w:jc w:val="left"/>
        <w:rPr>
          <w:rFonts w:ascii="Cambria Math"/>
          <w:sz w:val="17"/>
        </w:rPr>
      </w:pPr>
      <w:r>
        <w:rPr/>
        <mc:AlternateContent>
          <mc:Choice Requires="wps">
            <w:drawing>
              <wp:anchor distT="0" distB="0" distL="0" distR="0" allowOverlap="1" layoutInCell="1" locked="0" behindDoc="1" simplePos="0" relativeHeight="476806656">
                <wp:simplePos x="0" y="0"/>
                <wp:positionH relativeFrom="page">
                  <wp:posOffset>2457576</wp:posOffset>
                </wp:positionH>
                <wp:positionV relativeFrom="paragraph">
                  <wp:posOffset>186423</wp:posOffset>
                </wp:positionV>
                <wp:extent cx="1275080" cy="952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275080" cy="9525"/>
                        </a:xfrm>
                        <a:custGeom>
                          <a:avLst/>
                          <a:gdLst/>
                          <a:ahLst/>
                          <a:cxnLst/>
                          <a:rect l="l" t="t" r="r" b="b"/>
                          <a:pathLst>
                            <a:path w="1275080" h="9525">
                              <a:moveTo>
                                <a:pt x="1274699" y="0"/>
                              </a:moveTo>
                              <a:lnTo>
                                <a:pt x="0" y="0"/>
                              </a:lnTo>
                              <a:lnTo>
                                <a:pt x="0" y="9144"/>
                              </a:lnTo>
                              <a:lnTo>
                                <a:pt x="1274699" y="9144"/>
                              </a:lnTo>
                              <a:lnTo>
                                <a:pt x="1274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3.509995pt;margin-top:14.679052pt;width:100.37pt;height:.72003pt;mso-position-horizontal-relative:page;mso-position-vertical-relative:paragraph;z-index:-26509824" id="docshape55" filled="true" fillcolor="#000000" stroked="false">
                <v:fill type="solid"/>
                <w10:wrap type="none"/>
              </v:rect>
            </w:pict>
          </mc:Fallback>
        </mc:AlternateContent>
      </w:r>
      <w:r>
        <w:rPr>
          <w:position w:val="-13"/>
          <w:sz w:val="24"/>
        </w:rPr>
        <w:t>CPI</w:t>
      </w:r>
      <w:r>
        <w:rPr>
          <w:spacing w:val="-4"/>
          <w:position w:val="-13"/>
          <w:sz w:val="24"/>
        </w:rPr>
        <w:t> </w:t>
      </w:r>
      <w:r>
        <w:rPr>
          <w:position w:val="-13"/>
          <w:sz w:val="24"/>
        </w:rPr>
        <w:t>=</w:t>
      </w:r>
      <w:r>
        <w:rPr>
          <w:spacing w:val="-8"/>
          <w:position w:val="-13"/>
          <w:sz w:val="24"/>
        </w:rPr>
        <w:t> </w:t>
      </w:r>
      <w:r>
        <w:rPr>
          <w:rFonts w:ascii="Cambria Math"/>
          <w:sz w:val="17"/>
        </w:rPr>
        <w:t>Current</w:t>
      </w:r>
      <w:r>
        <w:rPr>
          <w:rFonts w:ascii="Cambria Math"/>
          <w:spacing w:val="71"/>
          <w:sz w:val="17"/>
        </w:rPr>
        <w:t> </w:t>
      </w:r>
      <w:r>
        <w:rPr>
          <w:rFonts w:ascii="Cambria Math"/>
          <w:sz w:val="17"/>
        </w:rPr>
        <w:t>Year</w:t>
      </w:r>
      <w:r>
        <w:rPr>
          <w:rFonts w:ascii="Cambria Math"/>
          <w:spacing w:val="42"/>
          <w:sz w:val="17"/>
        </w:rPr>
        <w:t> </w:t>
      </w:r>
      <w:r>
        <w:rPr>
          <w:rFonts w:ascii="Cambria Math"/>
          <w:sz w:val="17"/>
        </w:rPr>
        <w:t>Price</w:t>
      </w:r>
      <w:r>
        <w:rPr>
          <w:rFonts w:ascii="Cambria Math"/>
          <w:spacing w:val="48"/>
          <w:sz w:val="17"/>
        </w:rPr>
        <w:t> </w:t>
      </w:r>
      <w:r>
        <w:rPr>
          <w:rFonts w:ascii="Cambria Math"/>
          <w:spacing w:val="-2"/>
          <w:sz w:val="17"/>
        </w:rPr>
        <w:t>index</w:t>
      </w:r>
    </w:p>
    <w:p>
      <w:pPr>
        <w:spacing w:line="159" w:lineRule="exact" w:before="0"/>
        <w:ind w:left="3227" w:right="0" w:firstLine="0"/>
        <w:jc w:val="left"/>
        <w:rPr>
          <w:rFonts w:ascii="Cambria Math"/>
          <w:sz w:val="17"/>
        </w:rPr>
      </w:pPr>
      <w:r>
        <w:rPr>
          <w:rFonts w:ascii="Cambria Math"/>
          <w:sz w:val="17"/>
        </w:rPr>
        <w:t>Base</w:t>
      </w:r>
      <w:r>
        <w:rPr>
          <w:rFonts w:ascii="Cambria Math"/>
          <w:spacing w:val="41"/>
          <w:sz w:val="17"/>
        </w:rPr>
        <w:t> </w:t>
      </w:r>
      <w:r>
        <w:rPr>
          <w:rFonts w:ascii="Cambria Math"/>
          <w:sz w:val="17"/>
        </w:rPr>
        <w:t>year</w:t>
      </w:r>
      <w:r>
        <w:rPr>
          <w:rFonts w:ascii="Cambria Math"/>
          <w:spacing w:val="37"/>
          <w:sz w:val="17"/>
        </w:rPr>
        <w:t> </w:t>
      </w:r>
      <w:r>
        <w:rPr>
          <w:rFonts w:ascii="Cambria Math"/>
          <w:sz w:val="17"/>
        </w:rPr>
        <w:t>price</w:t>
      </w:r>
      <w:r>
        <w:rPr>
          <w:rFonts w:ascii="Cambria Math"/>
          <w:spacing w:val="46"/>
          <w:sz w:val="17"/>
        </w:rPr>
        <w:t> </w:t>
      </w:r>
      <w:r>
        <w:rPr>
          <w:rFonts w:ascii="Cambria Math"/>
          <w:spacing w:val="-4"/>
          <w:sz w:val="17"/>
        </w:rPr>
        <w:t>inde</w:t>
      </w:r>
    </w:p>
    <w:p>
      <w:pPr>
        <w:spacing w:line="172" w:lineRule="auto" w:before="93"/>
        <w:ind w:left="138" w:right="0" w:firstLine="0"/>
        <w:jc w:val="left"/>
        <w:rPr>
          <w:rFonts w:ascii="Cambria Math"/>
          <w:sz w:val="17"/>
        </w:rPr>
      </w:pPr>
      <w:r>
        <w:rPr/>
        <w:br w:type="column"/>
      </w:r>
      <w:r>
        <w:rPr>
          <w:position w:val="-13"/>
          <w:sz w:val="24"/>
        </w:rPr>
        <w:t>x</w:t>
      </w:r>
      <w:r>
        <w:rPr>
          <w:spacing w:val="55"/>
          <w:position w:val="-13"/>
          <w:sz w:val="24"/>
        </w:rPr>
        <w:t> </w:t>
      </w:r>
      <w:r>
        <w:rPr>
          <w:rFonts w:ascii="Cambria Math"/>
          <w:spacing w:val="-5"/>
          <w:sz w:val="17"/>
        </w:rPr>
        <w:t>100</w:t>
      </w:r>
    </w:p>
    <w:p>
      <w:pPr>
        <w:spacing w:line="159" w:lineRule="exact" w:before="0"/>
        <w:ind w:left="469" w:right="0" w:firstLine="0"/>
        <w:jc w:val="left"/>
        <w:rPr>
          <w:rFonts w:ascii="Cambria Math"/>
          <w:sz w:val="17"/>
        </w:rPr>
      </w:pPr>
      <w:r>
        <w:rPr/>
        <mc:AlternateContent>
          <mc:Choice Requires="wps">
            <w:drawing>
              <wp:anchor distT="0" distB="0" distL="0" distR="0" allowOverlap="1" layoutInCell="1" locked="0" behindDoc="1" simplePos="0" relativeHeight="476807168">
                <wp:simplePos x="0" y="0"/>
                <wp:positionH relativeFrom="page">
                  <wp:posOffset>3960876</wp:posOffset>
                </wp:positionH>
                <wp:positionV relativeFrom="paragraph">
                  <wp:posOffset>-48001</wp:posOffset>
                </wp:positionV>
                <wp:extent cx="186055" cy="95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86055" cy="9525"/>
                        </a:xfrm>
                        <a:custGeom>
                          <a:avLst/>
                          <a:gdLst/>
                          <a:ahLst/>
                          <a:cxnLst/>
                          <a:rect l="l" t="t" r="r" b="b"/>
                          <a:pathLst>
                            <a:path w="186055" h="9525">
                              <a:moveTo>
                                <a:pt x="185927" y="0"/>
                              </a:moveTo>
                              <a:lnTo>
                                <a:pt x="0" y="0"/>
                              </a:lnTo>
                              <a:lnTo>
                                <a:pt x="0" y="9144"/>
                              </a:lnTo>
                              <a:lnTo>
                                <a:pt x="185927" y="9144"/>
                              </a:lnTo>
                              <a:lnTo>
                                <a:pt x="185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1.880005pt;margin-top:-3.779639pt;width:14.64pt;height:.72003pt;mso-position-horizontal-relative:page;mso-position-vertical-relative:paragraph;z-index:-26509312" id="docshape56" filled="true" fillcolor="#000000" stroked="false">
                <v:fill type="solid"/>
                <w10:wrap type="none"/>
              </v:rect>
            </w:pict>
          </mc:Fallback>
        </mc:AlternateContent>
      </w:r>
      <w:r>
        <w:rPr>
          <w:rFonts w:ascii="Cambria Math"/>
          <w:spacing w:val="-10"/>
          <w:sz w:val="17"/>
        </w:rPr>
        <w:t>1</w:t>
      </w:r>
    </w:p>
    <w:p>
      <w:pPr>
        <w:spacing w:after="0" w:line="159" w:lineRule="exact"/>
        <w:jc w:val="left"/>
        <w:rPr>
          <w:rFonts w:ascii="Cambria Math"/>
          <w:sz w:val="17"/>
        </w:rPr>
        <w:sectPr>
          <w:type w:val="continuous"/>
          <w:pgSz w:w="12240" w:h="15840"/>
          <w:pgMar w:header="0" w:footer="1012" w:top="1360" w:bottom="1200" w:left="820" w:right="460"/>
          <w:cols w:num="2" w:equalWidth="0">
            <w:col w:w="5004" w:space="40"/>
            <w:col w:w="5916"/>
          </w:cols>
        </w:sectPr>
      </w:pPr>
    </w:p>
    <w:p>
      <w:pPr>
        <w:spacing w:before="77"/>
        <w:ind w:left="0" w:right="356" w:firstLine="0"/>
        <w:jc w:val="center"/>
        <w:rPr>
          <w:b/>
          <w:sz w:val="24"/>
        </w:rPr>
      </w:pPr>
      <w:r>
        <w:rPr>
          <w:b/>
          <w:sz w:val="24"/>
        </w:rPr>
        <w:t>APPENDIX</w:t>
      </w:r>
      <w:r>
        <w:rPr>
          <w:b/>
          <w:spacing w:val="-7"/>
          <w:sz w:val="24"/>
        </w:rPr>
        <w:t> </w:t>
      </w:r>
      <w:r>
        <w:rPr>
          <w:b/>
          <w:spacing w:val="-5"/>
          <w:sz w:val="24"/>
        </w:rPr>
        <w:t>VI</w:t>
      </w:r>
    </w:p>
    <w:p>
      <w:pPr>
        <w:pStyle w:val="Heading2"/>
        <w:spacing w:before="199"/>
      </w:pPr>
      <w:r>
        <w:rPr/>
        <w:t>Post-test</w:t>
      </w:r>
      <w:r>
        <w:rPr>
          <w:spacing w:val="-3"/>
        </w:rPr>
        <w:t> </w:t>
      </w:r>
      <w:r>
        <w:rPr>
          <w:spacing w:val="-2"/>
        </w:rPr>
        <w:t>Instrument</w:t>
      </w:r>
    </w:p>
    <w:p>
      <w:pPr>
        <w:spacing w:before="200"/>
        <w:ind w:left="980" w:right="0" w:firstLine="0"/>
        <w:jc w:val="left"/>
        <w:rPr>
          <w:b/>
          <w:sz w:val="24"/>
        </w:rPr>
      </w:pPr>
      <w:r>
        <w:rPr>
          <w:b/>
          <w:sz w:val="24"/>
        </w:rPr>
        <w:t>Economics</w:t>
      </w:r>
      <w:r>
        <w:rPr>
          <w:b/>
          <w:spacing w:val="-8"/>
          <w:sz w:val="24"/>
        </w:rPr>
        <w:t> </w:t>
      </w:r>
      <w:r>
        <w:rPr>
          <w:b/>
          <w:sz w:val="24"/>
        </w:rPr>
        <w:t>students</w:t>
      </w:r>
      <w:r>
        <w:rPr>
          <w:b/>
          <w:spacing w:val="-5"/>
          <w:sz w:val="24"/>
        </w:rPr>
        <w:t> </w:t>
      </w:r>
      <w:r>
        <w:rPr>
          <w:b/>
          <w:sz w:val="24"/>
        </w:rPr>
        <w:t>Inquiry</w:t>
      </w:r>
      <w:r>
        <w:rPr>
          <w:b/>
          <w:spacing w:val="-3"/>
          <w:sz w:val="24"/>
        </w:rPr>
        <w:t> </w:t>
      </w:r>
      <w:r>
        <w:rPr>
          <w:b/>
          <w:sz w:val="24"/>
        </w:rPr>
        <w:t>and</w:t>
      </w:r>
      <w:r>
        <w:rPr>
          <w:b/>
          <w:spacing w:val="-3"/>
          <w:sz w:val="24"/>
        </w:rPr>
        <w:t> </w:t>
      </w:r>
      <w:r>
        <w:rPr>
          <w:b/>
          <w:sz w:val="24"/>
        </w:rPr>
        <w:t>Task-Based</w:t>
      </w:r>
      <w:r>
        <w:rPr>
          <w:b/>
          <w:spacing w:val="-3"/>
          <w:sz w:val="24"/>
        </w:rPr>
        <w:t> </w:t>
      </w:r>
      <w:r>
        <w:rPr>
          <w:b/>
          <w:sz w:val="24"/>
        </w:rPr>
        <w:t>Performance</w:t>
      </w:r>
      <w:r>
        <w:rPr>
          <w:b/>
          <w:spacing w:val="-4"/>
          <w:sz w:val="24"/>
        </w:rPr>
        <w:t> </w:t>
      </w:r>
      <w:r>
        <w:rPr>
          <w:b/>
          <w:sz w:val="24"/>
        </w:rPr>
        <w:t>Test</w:t>
      </w:r>
      <w:r>
        <w:rPr>
          <w:b/>
          <w:spacing w:val="-2"/>
          <w:sz w:val="24"/>
        </w:rPr>
        <w:t> (ESTBPT)</w:t>
      </w:r>
    </w:p>
    <w:p>
      <w:pPr>
        <w:pStyle w:val="BodyText"/>
        <w:tabs>
          <w:tab w:pos="2421" w:val="left" w:leader="none"/>
          <w:tab w:pos="3398" w:val="left" w:leader="none"/>
          <w:tab w:pos="4581" w:val="left" w:leader="none"/>
        </w:tabs>
        <w:spacing w:before="194"/>
      </w:pPr>
      <w:r>
        <w:rPr>
          <w:spacing w:val="-2"/>
        </w:rPr>
        <w:t>Gender:</w:t>
      </w:r>
      <w:r>
        <w:rPr/>
        <w:tab/>
        <w:t>M</w:t>
      </w:r>
      <w:r>
        <w:rPr>
          <w:spacing w:val="32"/>
        </w:rPr>
        <w:t>  </w:t>
      </w:r>
      <w:r>
        <w:rPr/>
        <w:t>(</w:t>
      </w:r>
      <w:r>
        <w:rPr>
          <w:spacing w:val="29"/>
        </w:rPr>
        <w:t>  </w:t>
      </w:r>
      <w:r>
        <w:rPr>
          <w:spacing w:val="-10"/>
        </w:rPr>
        <w:t>)</w:t>
      </w:r>
      <w:r>
        <w:rPr/>
        <w:tab/>
        <w:t>F</w:t>
      </w:r>
      <w:r>
        <w:rPr>
          <w:spacing w:val="29"/>
        </w:rPr>
        <w:t>  </w:t>
      </w:r>
      <w:r>
        <w:rPr/>
        <w:t>(</w:t>
      </w:r>
      <w:r>
        <w:rPr>
          <w:spacing w:val="29"/>
        </w:rPr>
        <w:t>  </w:t>
      </w:r>
      <w:r>
        <w:rPr>
          <w:spacing w:val="-10"/>
        </w:rPr>
        <w:t>)</w:t>
      </w:r>
      <w:r>
        <w:rPr/>
        <w:tab/>
        <w:t>Rural</w:t>
      </w:r>
      <w:r>
        <w:rPr>
          <w:spacing w:val="-8"/>
        </w:rPr>
        <w:t> </w:t>
      </w:r>
      <w:r>
        <w:rPr/>
        <w:t>(</w:t>
      </w:r>
      <w:r>
        <w:rPr>
          <w:spacing w:val="29"/>
        </w:rPr>
        <w:t>  </w:t>
      </w:r>
      <w:r>
        <w:rPr/>
        <w:t>)</w:t>
      </w:r>
      <w:r>
        <w:rPr>
          <w:spacing w:val="60"/>
        </w:rPr>
        <w:t> </w:t>
      </w:r>
      <w:r>
        <w:rPr/>
        <w:t>Urban</w:t>
      </w:r>
      <w:r>
        <w:rPr>
          <w:spacing w:val="-4"/>
        </w:rPr>
        <w:t> </w:t>
      </w:r>
      <w:r>
        <w:rPr/>
        <w:t>(</w:t>
      </w:r>
      <w:r>
        <w:rPr>
          <w:spacing w:val="32"/>
        </w:rPr>
        <w:t>  </w:t>
      </w:r>
      <w:r>
        <w:rPr/>
        <w:t>)</w:t>
      </w:r>
      <w:r>
        <w:rPr>
          <w:spacing w:val="54"/>
        </w:rPr>
        <w:t> </w:t>
      </w:r>
      <w:r>
        <w:rPr/>
        <w:t>Time:</w:t>
      </w:r>
      <w:r>
        <w:rPr>
          <w:spacing w:val="1"/>
        </w:rPr>
        <w:t> </w:t>
      </w:r>
      <w:r>
        <w:rPr>
          <w:spacing w:val="-5"/>
        </w:rPr>
        <w:t>1hr</w:t>
      </w:r>
    </w:p>
    <w:p>
      <w:pPr>
        <w:pStyle w:val="BodyText"/>
        <w:tabs>
          <w:tab w:pos="2421" w:val="left" w:leader="none"/>
        </w:tabs>
        <w:spacing w:before="204"/>
      </w:pPr>
      <w:r>
        <w:rPr>
          <w:spacing w:val="-2"/>
        </w:rPr>
        <w:t>Groups:</w:t>
      </w:r>
      <w:r>
        <w:rPr/>
        <w:tab/>
        <w:t>Lecture Method</w:t>
      </w:r>
      <w:r>
        <w:rPr>
          <w:spacing w:val="53"/>
        </w:rPr>
        <w:t> </w:t>
      </w:r>
      <w:r>
        <w:rPr/>
        <w:t>(</w:t>
      </w:r>
      <w:r>
        <w:rPr>
          <w:spacing w:val="28"/>
        </w:rPr>
        <w:t>  </w:t>
      </w:r>
      <w:r>
        <w:rPr/>
        <w:t>)</w:t>
      </w:r>
      <w:r>
        <w:rPr>
          <w:spacing w:val="61"/>
        </w:rPr>
        <w:t> </w:t>
      </w:r>
      <w:r>
        <w:rPr/>
        <w:t>Inquiry</w:t>
      </w:r>
      <w:r>
        <w:rPr>
          <w:spacing w:val="-4"/>
        </w:rPr>
        <w:t> </w:t>
      </w:r>
      <w:r>
        <w:rPr/>
        <w:t>method</w:t>
      </w:r>
      <w:r>
        <w:rPr>
          <w:spacing w:val="63"/>
        </w:rPr>
        <w:t> </w:t>
      </w:r>
      <w:r>
        <w:rPr/>
        <w:t>(</w:t>
      </w:r>
      <w:r>
        <w:rPr>
          <w:spacing w:val="28"/>
        </w:rPr>
        <w:t>  </w:t>
      </w:r>
      <w:r>
        <w:rPr/>
        <w:t>)</w:t>
      </w:r>
      <w:r>
        <w:rPr>
          <w:spacing w:val="56"/>
        </w:rPr>
        <w:t> </w:t>
      </w:r>
      <w:r>
        <w:rPr/>
        <w:t>(Task-Based</w:t>
      </w:r>
      <w:r>
        <w:rPr>
          <w:spacing w:val="1"/>
        </w:rPr>
        <w:t> </w:t>
      </w:r>
      <w:r>
        <w:rPr/>
        <w:t>Method</w:t>
      </w:r>
      <w:r>
        <w:rPr>
          <w:spacing w:val="63"/>
        </w:rPr>
        <w:t> </w:t>
      </w:r>
      <w:r>
        <w:rPr/>
        <w:t>(</w:t>
      </w:r>
      <w:r>
        <w:rPr>
          <w:spacing w:val="28"/>
        </w:rPr>
        <w:t>  </w:t>
      </w:r>
      <w:r>
        <w:rPr>
          <w:spacing w:val="-10"/>
        </w:rPr>
        <w:t>)</w:t>
      </w:r>
    </w:p>
    <w:p>
      <w:pPr>
        <w:pStyle w:val="ListParagraph"/>
        <w:numPr>
          <w:ilvl w:val="0"/>
          <w:numId w:val="35"/>
        </w:numPr>
        <w:tabs>
          <w:tab w:pos="1701" w:val="left" w:leader="none"/>
        </w:tabs>
        <w:spacing w:line="240" w:lineRule="auto" w:before="200" w:after="0"/>
        <w:ind w:left="1701" w:right="0" w:hanging="360"/>
        <w:jc w:val="left"/>
        <w:rPr>
          <w:sz w:val="24"/>
        </w:rPr>
      </w:pPr>
      <w:r>
        <w:rPr>
          <w:sz w:val="24"/>
        </w:rPr>
        <w:t>One</w:t>
      </w:r>
      <w:r>
        <w:rPr>
          <w:spacing w:val="-3"/>
          <w:sz w:val="24"/>
        </w:rPr>
        <w:t> </w:t>
      </w:r>
      <w:r>
        <w:rPr>
          <w:sz w:val="24"/>
        </w:rPr>
        <w:t>of</w:t>
      </w:r>
      <w:r>
        <w:rPr>
          <w:spacing w:val="-8"/>
          <w:sz w:val="24"/>
        </w:rPr>
        <w:t> </w:t>
      </w:r>
      <w:r>
        <w:rPr>
          <w:sz w:val="24"/>
        </w:rPr>
        <w:t>these</w:t>
      </w:r>
      <w:r>
        <w:rPr>
          <w:spacing w:val="-1"/>
          <w:sz w:val="24"/>
        </w:rPr>
        <w:t> </w:t>
      </w:r>
      <w:r>
        <w:rPr>
          <w:sz w:val="24"/>
        </w:rPr>
        <w:t>does</w:t>
      </w:r>
      <w:r>
        <w:rPr>
          <w:spacing w:val="-2"/>
          <w:sz w:val="24"/>
        </w:rPr>
        <w:t> </w:t>
      </w:r>
      <w:r>
        <w:rPr>
          <w:sz w:val="24"/>
        </w:rPr>
        <w:t>not</w:t>
      </w:r>
      <w:r>
        <w:rPr>
          <w:spacing w:val="5"/>
          <w:sz w:val="24"/>
        </w:rPr>
        <w:t> </w:t>
      </w:r>
      <w:r>
        <w:rPr>
          <w:sz w:val="24"/>
        </w:rPr>
        <w:t>affect</w:t>
      </w:r>
      <w:r>
        <w:rPr>
          <w:spacing w:val="5"/>
          <w:sz w:val="24"/>
        </w:rPr>
        <w:t> </w:t>
      </w:r>
      <w:r>
        <w:rPr>
          <w:sz w:val="24"/>
        </w:rPr>
        <w:t>efficiency</w:t>
      </w:r>
      <w:r>
        <w:rPr>
          <w:spacing w:val="-10"/>
          <w:sz w:val="24"/>
        </w:rPr>
        <w:t> </w:t>
      </w:r>
      <w:r>
        <w:rPr>
          <w:sz w:val="24"/>
        </w:rPr>
        <w:t>of</w:t>
      </w:r>
      <w:r>
        <w:rPr>
          <w:spacing w:val="-2"/>
          <w:sz w:val="24"/>
        </w:rPr>
        <w:t> labour</w:t>
      </w:r>
    </w:p>
    <w:p>
      <w:pPr>
        <w:pStyle w:val="ListParagraph"/>
        <w:numPr>
          <w:ilvl w:val="1"/>
          <w:numId w:val="35"/>
        </w:numPr>
        <w:tabs>
          <w:tab w:pos="2122" w:val="left" w:leader="none"/>
        </w:tabs>
        <w:spacing w:line="240" w:lineRule="auto" w:before="132" w:after="0"/>
        <w:ind w:left="2122" w:right="0" w:hanging="421"/>
        <w:jc w:val="left"/>
        <w:rPr>
          <w:sz w:val="24"/>
        </w:rPr>
      </w:pPr>
      <w:r>
        <w:rPr>
          <w:sz w:val="24"/>
        </w:rPr>
        <w:t>Technological</w:t>
      </w:r>
      <w:r>
        <w:rPr>
          <w:spacing w:val="-8"/>
          <w:sz w:val="24"/>
        </w:rPr>
        <w:t> </w:t>
      </w:r>
      <w:r>
        <w:rPr>
          <w:sz w:val="24"/>
        </w:rPr>
        <w:t>improvement</w:t>
      </w:r>
      <w:r>
        <w:rPr>
          <w:spacing w:val="53"/>
          <w:sz w:val="24"/>
        </w:rPr>
        <w:t> </w:t>
      </w:r>
      <w:r>
        <w:rPr>
          <w:sz w:val="24"/>
        </w:rPr>
        <w:t>(b)</w:t>
      </w:r>
      <w:r>
        <w:rPr>
          <w:spacing w:val="55"/>
          <w:sz w:val="24"/>
        </w:rPr>
        <w:t> </w:t>
      </w:r>
      <w:r>
        <w:rPr>
          <w:sz w:val="24"/>
        </w:rPr>
        <w:t>Demand</w:t>
      </w:r>
      <w:r>
        <w:rPr>
          <w:spacing w:val="-3"/>
          <w:sz w:val="24"/>
        </w:rPr>
        <w:t> </w:t>
      </w:r>
      <w:r>
        <w:rPr>
          <w:sz w:val="24"/>
        </w:rPr>
        <w:t>and</w:t>
      </w:r>
      <w:r>
        <w:rPr>
          <w:spacing w:val="-3"/>
          <w:sz w:val="24"/>
        </w:rPr>
        <w:t> </w:t>
      </w:r>
      <w:r>
        <w:rPr>
          <w:spacing w:val="-2"/>
          <w:sz w:val="24"/>
        </w:rPr>
        <w:t>supply,</w:t>
      </w:r>
    </w:p>
    <w:p>
      <w:pPr>
        <w:pStyle w:val="BodyText"/>
        <w:spacing w:before="67"/>
        <w:ind w:left="0"/>
      </w:pPr>
    </w:p>
    <w:p>
      <w:pPr>
        <w:pStyle w:val="ListParagraph"/>
        <w:numPr>
          <w:ilvl w:val="0"/>
          <w:numId w:val="36"/>
        </w:numPr>
        <w:tabs>
          <w:tab w:pos="2088" w:val="left" w:leader="none"/>
        </w:tabs>
        <w:spacing w:line="240" w:lineRule="auto" w:before="0" w:after="0"/>
        <w:ind w:left="2088" w:right="0" w:hanging="387"/>
        <w:jc w:val="left"/>
        <w:rPr>
          <w:sz w:val="24"/>
        </w:rPr>
      </w:pPr>
      <w:r>
        <w:rPr>
          <w:sz w:val="24"/>
        </w:rPr>
        <w:t>Education</w:t>
      </w:r>
      <w:r>
        <w:rPr>
          <w:spacing w:val="-7"/>
          <w:sz w:val="24"/>
        </w:rPr>
        <w:t> </w:t>
      </w:r>
      <w:r>
        <w:rPr>
          <w:sz w:val="24"/>
        </w:rPr>
        <w:t>and</w:t>
      </w:r>
      <w:r>
        <w:rPr>
          <w:spacing w:val="-1"/>
          <w:sz w:val="24"/>
        </w:rPr>
        <w:t> </w:t>
      </w:r>
      <w:r>
        <w:rPr>
          <w:sz w:val="24"/>
        </w:rPr>
        <w:t>Training,</w:t>
      </w:r>
      <w:r>
        <w:rPr>
          <w:spacing w:val="1"/>
          <w:sz w:val="24"/>
        </w:rPr>
        <w:t> </w:t>
      </w:r>
      <w:r>
        <w:rPr>
          <w:sz w:val="24"/>
        </w:rPr>
        <w:t>and</w:t>
      </w:r>
      <w:r>
        <w:rPr>
          <w:spacing w:val="-2"/>
          <w:sz w:val="24"/>
        </w:rPr>
        <w:t> </w:t>
      </w:r>
      <w:r>
        <w:rPr>
          <w:sz w:val="24"/>
        </w:rPr>
        <w:t>(d)</w:t>
      </w:r>
      <w:r>
        <w:rPr>
          <w:spacing w:val="55"/>
          <w:sz w:val="24"/>
        </w:rPr>
        <w:t> </w:t>
      </w:r>
      <w:r>
        <w:rPr>
          <w:spacing w:val="-2"/>
          <w:sz w:val="24"/>
        </w:rPr>
        <w:t>Promotion</w:t>
      </w:r>
    </w:p>
    <w:p>
      <w:pPr>
        <w:pStyle w:val="ListParagraph"/>
        <w:numPr>
          <w:ilvl w:val="0"/>
          <w:numId w:val="35"/>
        </w:numPr>
        <w:tabs>
          <w:tab w:pos="1701" w:val="left" w:leader="none"/>
        </w:tabs>
        <w:spacing w:line="240" w:lineRule="auto" w:before="199" w:after="0"/>
        <w:ind w:left="1701" w:right="0" w:hanging="360"/>
        <w:jc w:val="left"/>
        <w:rPr>
          <w:sz w:val="24"/>
        </w:rPr>
      </w:pPr>
      <w:r>
        <w:rPr>
          <w:sz w:val="24"/>
        </w:rPr>
        <w:t>All</w:t>
      </w:r>
      <w:r>
        <w:rPr>
          <w:spacing w:val="-10"/>
          <w:sz w:val="24"/>
        </w:rPr>
        <w:t> </w:t>
      </w:r>
      <w:r>
        <w:rPr>
          <w:sz w:val="24"/>
        </w:rPr>
        <w:t>these</w:t>
      </w:r>
      <w:r>
        <w:rPr>
          <w:spacing w:val="1"/>
          <w:sz w:val="24"/>
        </w:rPr>
        <w:t> </w:t>
      </w:r>
      <w:r>
        <w:rPr>
          <w:sz w:val="24"/>
        </w:rPr>
        <w:t>are types of</w:t>
      </w:r>
      <w:r>
        <w:rPr>
          <w:spacing w:val="-2"/>
          <w:sz w:val="24"/>
        </w:rPr>
        <w:t> </w:t>
      </w:r>
      <w:r>
        <w:rPr>
          <w:sz w:val="24"/>
        </w:rPr>
        <w:t>mobility</w:t>
      </w:r>
      <w:r>
        <w:rPr>
          <w:spacing w:val="-3"/>
          <w:sz w:val="24"/>
        </w:rPr>
        <w:t> </w:t>
      </w:r>
      <w:r>
        <w:rPr>
          <w:sz w:val="24"/>
        </w:rPr>
        <w:t>of</w:t>
      </w:r>
      <w:r>
        <w:rPr>
          <w:spacing w:val="-2"/>
          <w:sz w:val="24"/>
        </w:rPr>
        <w:t> </w:t>
      </w:r>
      <w:r>
        <w:rPr>
          <w:sz w:val="24"/>
        </w:rPr>
        <w:t>labour</w:t>
      </w:r>
      <w:r>
        <w:rPr>
          <w:spacing w:val="3"/>
          <w:sz w:val="24"/>
        </w:rPr>
        <w:t> </w:t>
      </w:r>
      <w:r>
        <w:rPr>
          <w:spacing w:val="-2"/>
          <w:sz w:val="24"/>
        </w:rPr>
        <w:t>except</w:t>
      </w:r>
    </w:p>
    <w:p>
      <w:pPr>
        <w:pStyle w:val="ListParagraph"/>
        <w:numPr>
          <w:ilvl w:val="1"/>
          <w:numId w:val="35"/>
        </w:numPr>
        <w:tabs>
          <w:tab w:pos="2122" w:val="left" w:leader="none"/>
        </w:tabs>
        <w:spacing w:line="240" w:lineRule="auto" w:before="138" w:after="0"/>
        <w:ind w:left="2122" w:right="0" w:hanging="421"/>
        <w:jc w:val="left"/>
        <w:rPr>
          <w:sz w:val="24"/>
        </w:rPr>
      </w:pPr>
      <w:r>
        <w:rPr>
          <w:sz w:val="24"/>
        </w:rPr>
        <w:t>Geographical</w:t>
      </w:r>
      <w:r>
        <w:rPr>
          <w:spacing w:val="-3"/>
          <w:sz w:val="24"/>
        </w:rPr>
        <w:t> </w:t>
      </w:r>
      <w:r>
        <w:rPr>
          <w:sz w:val="24"/>
        </w:rPr>
        <w:t>mobility</w:t>
      </w:r>
      <w:r>
        <w:rPr>
          <w:spacing w:val="-8"/>
          <w:sz w:val="24"/>
        </w:rPr>
        <w:t> </w:t>
      </w:r>
      <w:r>
        <w:rPr>
          <w:sz w:val="24"/>
        </w:rPr>
        <w:t>of </w:t>
      </w:r>
      <w:r>
        <w:rPr>
          <w:spacing w:val="-2"/>
          <w:sz w:val="24"/>
        </w:rPr>
        <w:t>labour</w:t>
      </w:r>
    </w:p>
    <w:p>
      <w:pPr>
        <w:pStyle w:val="ListParagraph"/>
        <w:numPr>
          <w:ilvl w:val="1"/>
          <w:numId w:val="35"/>
        </w:numPr>
        <w:tabs>
          <w:tab w:pos="2121" w:val="left" w:leader="none"/>
        </w:tabs>
        <w:spacing w:line="240" w:lineRule="auto" w:before="141" w:after="0"/>
        <w:ind w:left="2121" w:right="0" w:hanging="420"/>
        <w:jc w:val="left"/>
        <w:rPr>
          <w:sz w:val="24"/>
        </w:rPr>
      </w:pPr>
      <w:r>
        <w:rPr>
          <w:sz w:val="24"/>
        </w:rPr>
        <w:t>Occupational mobility</w:t>
      </w:r>
      <w:r>
        <w:rPr>
          <w:spacing w:val="-10"/>
          <w:sz w:val="24"/>
        </w:rPr>
        <w:t> </w:t>
      </w:r>
      <w:r>
        <w:rPr>
          <w:sz w:val="24"/>
        </w:rPr>
        <w:t>of</w:t>
      </w:r>
      <w:r>
        <w:rPr>
          <w:spacing w:val="-3"/>
          <w:sz w:val="24"/>
        </w:rPr>
        <w:t> </w:t>
      </w:r>
      <w:r>
        <w:rPr>
          <w:sz w:val="24"/>
        </w:rPr>
        <w:t>labour,</w:t>
      </w:r>
      <w:r>
        <w:rPr>
          <w:spacing w:val="-2"/>
          <w:sz w:val="24"/>
        </w:rPr>
        <w:t> </w:t>
      </w:r>
      <w:r>
        <w:rPr>
          <w:spacing w:val="-5"/>
          <w:sz w:val="24"/>
        </w:rPr>
        <w:t>and</w:t>
      </w:r>
    </w:p>
    <w:p>
      <w:pPr>
        <w:pStyle w:val="ListParagraph"/>
        <w:numPr>
          <w:ilvl w:val="1"/>
          <w:numId w:val="35"/>
        </w:numPr>
        <w:tabs>
          <w:tab w:pos="2060" w:val="left" w:leader="none"/>
        </w:tabs>
        <w:spacing w:line="240" w:lineRule="auto" w:before="137" w:after="0"/>
        <w:ind w:left="2060" w:right="0" w:hanging="359"/>
        <w:jc w:val="left"/>
        <w:rPr>
          <w:sz w:val="24"/>
        </w:rPr>
      </w:pPr>
      <w:r>
        <w:rPr>
          <w:sz w:val="24"/>
        </w:rPr>
        <w:t>Seasonal</w:t>
      </w:r>
      <w:r>
        <w:rPr>
          <w:spacing w:val="-2"/>
          <w:sz w:val="24"/>
        </w:rPr>
        <w:t> </w:t>
      </w:r>
      <w:r>
        <w:rPr>
          <w:sz w:val="24"/>
        </w:rPr>
        <w:t>mobility</w:t>
      </w:r>
      <w:r>
        <w:rPr>
          <w:spacing w:val="-7"/>
          <w:sz w:val="24"/>
        </w:rPr>
        <w:t> </w:t>
      </w:r>
      <w:r>
        <w:rPr>
          <w:sz w:val="24"/>
        </w:rPr>
        <w:t>of</w:t>
      </w:r>
      <w:r>
        <w:rPr>
          <w:spacing w:val="1"/>
          <w:sz w:val="24"/>
        </w:rPr>
        <w:t> </w:t>
      </w:r>
      <w:r>
        <w:rPr>
          <w:spacing w:val="-2"/>
          <w:sz w:val="24"/>
        </w:rPr>
        <w:t>labour</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Money</w:t>
      </w:r>
      <w:r>
        <w:rPr>
          <w:spacing w:val="-13"/>
          <w:sz w:val="24"/>
        </w:rPr>
        <w:t> </w:t>
      </w:r>
      <w:r>
        <w:rPr>
          <w:sz w:val="24"/>
        </w:rPr>
        <w:t>and Bank</w:t>
      </w:r>
      <w:r>
        <w:rPr>
          <w:spacing w:val="3"/>
          <w:sz w:val="24"/>
        </w:rPr>
        <w:t> </w:t>
      </w:r>
      <w:r>
        <w:rPr>
          <w:sz w:val="24"/>
        </w:rPr>
        <w:t>has</w:t>
      </w:r>
      <w:r>
        <w:rPr>
          <w:spacing w:val="-2"/>
          <w:sz w:val="24"/>
        </w:rPr>
        <w:t> </w:t>
      </w:r>
      <w:r>
        <w:rPr>
          <w:sz w:val="24"/>
        </w:rPr>
        <w:t>some</w:t>
      </w:r>
      <w:r>
        <w:rPr>
          <w:spacing w:val="-1"/>
          <w:sz w:val="24"/>
        </w:rPr>
        <w:t> </w:t>
      </w:r>
      <w:r>
        <w:rPr>
          <w:sz w:val="24"/>
        </w:rPr>
        <w:t>common</w:t>
      </w:r>
      <w:r>
        <w:rPr>
          <w:spacing w:val="-6"/>
          <w:sz w:val="24"/>
        </w:rPr>
        <w:t> </w:t>
      </w:r>
      <w:r>
        <w:rPr>
          <w:sz w:val="24"/>
        </w:rPr>
        <w:t>ancestor</w:t>
      </w:r>
      <w:r>
        <w:rPr>
          <w:spacing w:val="-3"/>
          <w:sz w:val="24"/>
        </w:rPr>
        <w:t> </w:t>
      </w:r>
      <w:r>
        <w:rPr>
          <w:sz w:val="24"/>
        </w:rPr>
        <w:t>who </w:t>
      </w:r>
      <w:r>
        <w:rPr>
          <w:spacing w:val="-5"/>
          <w:sz w:val="24"/>
        </w:rPr>
        <w:t>is:</w:t>
      </w:r>
    </w:p>
    <w:p>
      <w:pPr>
        <w:pStyle w:val="BodyText"/>
        <w:spacing w:before="137"/>
        <w:ind w:left="1701"/>
      </w:pPr>
      <w:r>
        <w:rPr/>
        <w:t>(a)</w:t>
      </w:r>
      <w:r>
        <w:rPr>
          <w:spacing w:val="56"/>
          <w:w w:val="150"/>
        </w:rPr>
        <w:t> </w:t>
      </w:r>
      <w:r>
        <w:rPr/>
        <w:t>Aerologist</w:t>
      </w:r>
      <w:r>
        <w:rPr>
          <w:spacing w:val="60"/>
        </w:rPr>
        <w:t> </w:t>
      </w:r>
      <w:r>
        <w:rPr/>
        <w:t>(b)</w:t>
      </w:r>
      <w:r>
        <w:rPr>
          <w:spacing w:val="60"/>
        </w:rPr>
        <w:t> </w:t>
      </w:r>
      <w:r>
        <w:rPr/>
        <w:t>Goldsmith</w:t>
      </w:r>
      <w:r>
        <w:rPr>
          <w:spacing w:val="54"/>
        </w:rPr>
        <w:t> </w:t>
      </w:r>
      <w:r>
        <w:rPr/>
        <w:t>(c)</w:t>
      </w:r>
      <w:r>
        <w:rPr>
          <w:spacing w:val="56"/>
        </w:rPr>
        <w:t> </w:t>
      </w:r>
      <w:r>
        <w:rPr/>
        <w:t>Businessman</w:t>
      </w:r>
      <w:r>
        <w:rPr>
          <w:spacing w:val="-5"/>
        </w:rPr>
        <w:t> </w:t>
      </w:r>
      <w:r>
        <w:rPr/>
        <w:t>and</w:t>
      </w:r>
      <w:r>
        <w:rPr>
          <w:spacing w:val="59"/>
        </w:rPr>
        <w:t> </w:t>
      </w:r>
      <w:r>
        <w:rPr/>
        <w:t>(d)</w:t>
      </w:r>
      <w:r>
        <w:rPr>
          <w:spacing w:val="57"/>
        </w:rPr>
        <w:t> </w:t>
      </w:r>
      <w:r>
        <w:rPr>
          <w:spacing w:val="-2"/>
        </w:rPr>
        <w:t>farmer</w:t>
      </w:r>
    </w:p>
    <w:p>
      <w:pPr>
        <w:pStyle w:val="ListParagraph"/>
        <w:numPr>
          <w:ilvl w:val="0"/>
          <w:numId w:val="35"/>
        </w:numPr>
        <w:tabs>
          <w:tab w:pos="1701" w:val="left" w:leader="none"/>
        </w:tabs>
        <w:spacing w:line="240" w:lineRule="auto" w:before="142" w:after="0"/>
        <w:ind w:left="1701" w:right="0" w:hanging="360"/>
        <w:jc w:val="left"/>
        <w:rPr>
          <w:sz w:val="24"/>
        </w:rPr>
      </w:pPr>
      <w:r>
        <w:rPr>
          <w:sz w:val="24"/>
        </w:rPr>
        <w:t>One</w:t>
      </w:r>
      <w:r>
        <w:rPr>
          <w:spacing w:val="-1"/>
          <w:sz w:val="24"/>
        </w:rPr>
        <w:t> </w:t>
      </w:r>
      <w:r>
        <w:rPr>
          <w:sz w:val="24"/>
        </w:rPr>
        <w:t>of</w:t>
      </w:r>
      <w:r>
        <w:rPr>
          <w:spacing w:val="-8"/>
          <w:sz w:val="24"/>
        </w:rPr>
        <w:t> </w:t>
      </w:r>
      <w:r>
        <w:rPr>
          <w:sz w:val="24"/>
        </w:rPr>
        <w:t>these</w:t>
      </w:r>
      <w:r>
        <w:rPr>
          <w:spacing w:val="5"/>
          <w:sz w:val="24"/>
        </w:rPr>
        <w:t> </w:t>
      </w:r>
      <w:r>
        <w:rPr>
          <w:sz w:val="24"/>
        </w:rPr>
        <w:t>is</w:t>
      </w:r>
      <w:r>
        <w:rPr>
          <w:spacing w:val="2"/>
          <w:sz w:val="24"/>
        </w:rPr>
        <w:t> </w:t>
      </w:r>
      <w:r>
        <w:rPr>
          <w:sz w:val="24"/>
        </w:rPr>
        <w:t>not a</w:t>
      </w:r>
      <w:r>
        <w:rPr>
          <w:spacing w:val="-5"/>
          <w:sz w:val="24"/>
        </w:rPr>
        <w:t> </w:t>
      </w:r>
      <w:r>
        <w:rPr>
          <w:sz w:val="24"/>
        </w:rPr>
        <w:t>type</w:t>
      </w:r>
      <w:r>
        <w:rPr>
          <w:spacing w:val="3"/>
          <w:sz w:val="24"/>
        </w:rPr>
        <w:t> </w:t>
      </w:r>
      <w:r>
        <w:rPr>
          <w:sz w:val="24"/>
        </w:rPr>
        <w:t>of</w:t>
      </w:r>
      <w:r>
        <w:rPr>
          <w:spacing w:val="-2"/>
          <w:sz w:val="24"/>
        </w:rPr>
        <w:t> money:</w:t>
      </w:r>
    </w:p>
    <w:p>
      <w:pPr>
        <w:pStyle w:val="BodyText"/>
        <w:spacing w:before="137"/>
        <w:ind w:left="1701"/>
      </w:pPr>
      <w:r>
        <w:rPr/>
        <w:t>(a)</w:t>
      </w:r>
      <w:r>
        <w:rPr>
          <w:spacing w:val="28"/>
        </w:rPr>
        <w:t> </w:t>
      </w:r>
      <w:r>
        <w:rPr/>
        <w:t>Coin</w:t>
      </w:r>
      <w:r>
        <w:rPr>
          <w:spacing w:val="28"/>
        </w:rPr>
        <w:t>  </w:t>
      </w:r>
      <w:r>
        <w:rPr/>
        <w:t>(b)</w:t>
      </w:r>
      <w:r>
        <w:rPr>
          <w:spacing w:val="61"/>
        </w:rPr>
        <w:t> </w:t>
      </w:r>
      <w:r>
        <w:rPr/>
        <w:t>Iron</w:t>
      </w:r>
      <w:r>
        <w:rPr>
          <w:spacing w:val="55"/>
        </w:rPr>
        <w:t> </w:t>
      </w:r>
      <w:r>
        <w:rPr/>
        <w:t>(c)</w:t>
      </w:r>
      <w:r>
        <w:rPr>
          <w:spacing w:val="58"/>
        </w:rPr>
        <w:t> </w:t>
      </w:r>
      <w:r>
        <w:rPr/>
        <w:t>Bank deposit,</w:t>
      </w:r>
      <w:r>
        <w:rPr>
          <w:spacing w:val="2"/>
        </w:rPr>
        <w:t> </w:t>
      </w:r>
      <w:r>
        <w:rPr/>
        <w:t>and</w:t>
      </w:r>
      <w:r>
        <w:rPr>
          <w:spacing w:val="61"/>
        </w:rPr>
        <w:t> </w:t>
      </w:r>
      <w:r>
        <w:rPr/>
        <w:t>(d)</w:t>
      </w:r>
      <w:r>
        <w:rPr>
          <w:spacing w:val="57"/>
        </w:rPr>
        <w:t> </w:t>
      </w:r>
      <w:r>
        <w:rPr/>
        <w:t>paper</w:t>
      </w:r>
      <w:r>
        <w:rPr>
          <w:spacing w:val="-7"/>
        </w:rPr>
        <w:t> </w:t>
      </w:r>
      <w:r>
        <w:rPr>
          <w:spacing w:val="-2"/>
        </w:rPr>
        <w:t>money</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The</w:t>
      </w:r>
      <w:r>
        <w:rPr>
          <w:spacing w:val="-3"/>
          <w:sz w:val="24"/>
        </w:rPr>
        <w:t> </w:t>
      </w:r>
      <w:r>
        <w:rPr>
          <w:sz w:val="24"/>
        </w:rPr>
        <w:t>reward</w:t>
      </w:r>
      <w:r>
        <w:rPr>
          <w:spacing w:val="-1"/>
          <w:sz w:val="24"/>
        </w:rPr>
        <w:t> </w:t>
      </w:r>
      <w:r>
        <w:rPr>
          <w:sz w:val="24"/>
        </w:rPr>
        <w:t>for land</w:t>
      </w:r>
      <w:r>
        <w:rPr>
          <w:spacing w:val="-1"/>
          <w:sz w:val="24"/>
        </w:rPr>
        <w:t> </w:t>
      </w:r>
      <w:r>
        <w:rPr>
          <w:sz w:val="24"/>
        </w:rPr>
        <w:t>as</w:t>
      </w:r>
      <w:r>
        <w:rPr>
          <w:spacing w:val="-3"/>
          <w:sz w:val="24"/>
        </w:rPr>
        <w:t> </w:t>
      </w:r>
      <w:r>
        <w:rPr>
          <w:sz w:val="24"/>
        </w:rPr>
        <w:t>a</w:t>
      </w:r>
      <w:r>
        <w:rPr>
          <w:spacing w:val="2"/>
          <w:sz w:val="24"/>
        </w:rPr>
        <w:t> </w:t>
      </w:r>
      <w:r>
        <w:rPr>
          <w:sz w:val="24"/>
        </w:rPr>
        <w:t>factor</w:t>
      </w:r>
      <w:r>
        <w:rPr>
          <w:spacing w:val="-4"/>
          <w:sz w:val="24"/>
        </w:rPr>
        <w:t> </w:t>
      </w:r>
      <w:r>
        <w:rPr>
          <w:sz w:val="24"/>
        </w:rPr>
        <w:t>of</w:t>
      </w:r>
      <w:r>
        <w:rPr>
          <w:spacing w:val="-8"/>
          <w:sz w:val="24"/>
        </w:rPr>
        <w:t> </w:t>
      </w:r>
      <w:r>
        <w:rPr>
          <w:sz w:val="24"/>
        </w:rPr>
        <w:t>production</w:t>
      </w:r>
      <w:r>
        <w:rPr>
          <w:spacing w:val="-1"/>
          <w:sz w:val="24"/>
        </w:rPr>
        <w:t> </w:t>
      </w:r>
      <w:r>
        <w:rPr>
          <w:sz w:val="24"/>
        </w:rPr>
        <w:t>is</w:t>
      </w:r>
      <w:r>
        <w:rPr>
          <w:spacing w:val="-3"/>
          <w:sz w:val="24"/>
        </w:rPr>
        <w:t> </w:t>
      </w:r>
      <w:r>
        <w:rPr>
          <w:spacing w:val="-2"/>
          <w:sz w:val="24"/>
        </w:rPr>
        <w:t>called:</w:t>
      </w:r>
    </w:p>
    <w:p>
      <w:pPr>
        <w:pStyle w:val="BodyText"/>
        <w:spacing w:before="137"/>
        <w:ind w:left="1701"/>
      </w:pPr>
      <w:r>
        <w:rPr/>
        <w:t>(a)</w:t>
      </w:r>
      <w:r>
        <w:rPr>
          <w:spacing w:val="60"/>
          <w:w w:val="150"/>
        </w:rPr>
        <w:t> </w:t>
      </w:r>
      <w:r>
        <w:rPr/>
        <w:t>Loan</w:t>
      </w:r>
      <w:r>
        <w:rPr>
          <w:spacing w:val="55"/>
        </w:rPr>
        <w:t> </w:t>
      </w:r>
      <w:r>
        <w:rPr/>
        <w:t>(b)</w:t>
      </w:r>
      <w:r>
        <w:rPr>
          <w:spacing w:val="57"/>
        </w:rPr>
        <w:t> </w:t>
      </w:r>
      <w:r>
        <w:rPr/>
        <w:t>rent</w:t>
      </w:r>
      <w:r>
        <w:rPr>
          <w:spacing w:val="60"/>
        </w:rPr>
        <w:t> </w:t>
      </w:r>
      <w:r>
        <w:rPr/>
        <w:t>(c)</w:t>
      </w:r>
      <w:r>
        <w:rPr>
          <w:spacing w:val="57"/>
        </w:rPr>
        <w:t> </w:t>
      </w:r>
      <w:r>
        <w:rPr/>
        <w:t>profit,</w:t>
      </w:r>
      <w:r>
        <w:rPr>
          <w:spacing w:val="2"/>
        </w:rPr>
        <w:t> </w:t>
      </w:r>
      <w:r>
        <w:rPr/>
        <w:t>and (d)</w:t>
      </w:r>
      <w:r>
        <w:rPr>
          <w:spacing w:val="62"/>
        </w:rPr>
        <w:t> </w:t>
      </w:r>
      <w:r>
        <w:rPr>
          <w:spacing w:val="-2"/>
        </w:rPr>
        <w:t>interest</w:t>
      </w:r>
    </w:p>
    <w:p>
      <w:pPr>
        <w:pStyle w:val="ListParagraph"/>
        <w:numPr>
          <w:ilvl w:val="0"/>
          <w:numId w:val="35"/>
        </w:numPr>
        <w:tabs>
          <w:tab w:pos="1701" w:val="left" w:leader="none"/>
        </w:tabs>
        <w:spacing w:line="240" w:lineRule="auto" w:before="141" w:after="0"/>
        <w:ind w:left="1701" w:right="0" w:hanging="360"/>
        <w:jc w:val="left"/>
        <w:rPr>
          <w:sz w:val="24"/>
        </w:rPr>
      </w:pPr>
      <w:r>
        <w:rPr>
          <w:sz w:val="24"/>
        </w:rPr>
        <w:t>One</w:t>
      </w:r>
      <w:r>
        <w:rPr>
          <w:spacing w:val="-2"/>
          <w:sz w:val="24"/>
        </w:rPr>
        <w:t> </w:t>
      </w:r>
      <w:r>
        <w:rPr>
          <w:sz w:val="24"/>
        </w:rPr>
        <w:t>of</w:t>
      </w:r>
      <w:r>
        <w:rPr>
          <w:spacing w:val="-7"/>
          <w:sz w:val="24"/>
        </w:rPr>
        <w:t> </w:t>
      </w:r>
      <w:r>
        <w:rPr>
          <w:sz w:val="24"/>
        </w:rPr>
        <w:t>the</w:t>
      </w:r>
      <w:r>
        <w:rPr>
          <w:spacing w:val="3"/>
          <w:sz w:val="24"/>
        </w:rPr>
        <w:t> </w:t>
      </w:r>
      <w:r>
        <w:rPr>
          <w:sz w:val="24"/>
        </w:rPr>
        <w:t>following</w:t>
      </w:r>
      <w:r>
        <w:rPr>
          <w:spacing w:val="4"/>
          <w:sz w:val="24"/>
        </w:rPr>
        <w:t> </w:t>
      </w:r>
      <w:r>
        <w:rPr>
          <w:sz w:val="24"/>
        </w:rPr>
        <w:t>is</w:t>
      </w:r>
      <w:r>
        <w:rPr>
          <w:spacing w:val="-2"/>
          <w:sz w:val="24"/>
        </w:rPr>
        <w:t> </w:t>
      </w:r>
      <w:r>
        <w:rPr>
          <w:sz w:val="24"/>
        </w:rPr>
        <w:t>not</w:t>
      </w:r>
      <w:r>
        <w:rPr>
          <w:spacing w:val="4"/>
          <w:sz w:val="24"/>
        </w:rPr>
        <w:t> </w:t>
      </w:r>
      <w:r>
        <w:rPr>
          <w:sz w:val="24"/>
        </w:rPr>
        <w:t>a</w:t>
      </w:r>
      <w:r>
        <w:rPr>
          <w:spacing w:val="-5"/>
          <w:sz w:val="24"/>
        </w:rPr>
        <w:t> </w:t>
      </w:r>
      <w:r>
        <w:rPr>
          <w:sz w:val="24"/>
        </w:rPr>
        <w:t>factor</w:t>
      </w:r>
      <w:r>
        <w:rPr>
          <w:spacing w:val="-8"/>
          <w:sz w:val="24"/>
        </w:rPr>
        <w:t> </w:t>
      </w:r>
      <w:r>
        <w:rPr>
          <w:sz w:val="24"/>
        </w:rPr>
        <w:t>of</w:t>
      </w:r>
      <w:r>
        <w:rPr>
          <w:spacing w:val="-8"/>
          <w:sz w:val="24"/>
        </w:rPr>
        <w:t> </w:t>
      </w:r>
      <w:r>
        <w:rPr>
          <w:sz w:val="24"/>
        </w:rPr>
        <w:t>production is</w:t>
      </w:r>
      <w:r>
        <w:rPr>
          <w:spacing w:val="-2"/>
          <w:sz w:val="24"/>
        </w:rPr>
        <w:t> called:</w:t>
      </w:r>
    </w:p>
    <w:p>
      <w:pPr>
        <w:pStyle w:val="BodyText"/>
        <w:spacing w:before="137"/>
        <w:ind w:left="1701"/>
      </w:pPr>
      <w:r>
        <w:rPr/>
        <w:t>(a)</w:t>
      </w:r>
      <w:r>
        <w:rPr>
          <w:spacing w:val="55"/>
          <w:w w:val="150"/>
        </w:rPr>
        <w:t> </w:t>
      </w:r>
      <w:r>
        <w:rPr/>
        <w:t>Reduce</w:t>
      </w:r>
      <w:r>
        <w:rPr>
          <w:spacing w:val="-2"/>
        </w:rPr>
        <w:t> </w:t>
      </w:r>
      <w:r>
        <w:rPr/>
        <w:t>profit</w:t>
      </w:r>
      <w:r>
        <w:rPr>
          <w:spacing w:val="63"/>
        </w:rPr>
        <w:t> </w:t>
      </w:r>
      <w:r>
        <w:rPr/>
        <w:t>(b)</w:t>
      </w:r>
      <w:r>
        <w:rPr>
          <w:spacing w:val="56"/>
        </w:rPr>
        <w:t> </w:t>
      </w:r>
      <w:r>
        <w:rPr/>
        <w:t>risk</w:t>
      </w:r>
      <w:r>
        <w:rPr>
          <w:spacing w:val="3"/>
        </w:rPr>
        <w:t> </w:t>
      </w:r>
      <w:r>
        <w:rPr/>
        <w:t>bearer</w:t>
      </w:r>
      <w:r>
        <w:rPr>
          <w:spacing w:val="59"/>
        </w:rPr>
        <w:t> </w:t>
      </w:r>
      <w:r>
        <w:rPr/>
        <w:t>(c)</w:t>
      </w:r>
      <w:r>
        <w:rPr>
          <w:spacing w:val="55"/>
        </w:rPr>
        <w:t> </w:t>
      </w:r>
      <w:r>
        <w:rPr/>
        <w:t>decision</w:t>
      </w:r>
      <w:r>
        <w:rPr>
          <w:spacing w:val="-5"/>
        </w:rPr>
        <w:t> </w:t>
      </w:r>
      <w:r>
        <w:rPr/>
        <w:t>taker,</w:t>
      </w:r>
      <w:r>
        <w:rPr>
          <w:spacing w:val="-8"/>
        </w:rPr>
        <w:t> </w:t>
      </w:r>
      <w:r>
        <w:rPr/>
        <w:t>and</w:t>
      </w:r>
      <w:r>
        <w:rPr>
          <w:spacing w:val="-1"/>
        </w:rPr>
        <w:t> </w:t>
      </w:r>
      <w:r>
        <w:rPr/>
        <w:t>(d) Provide</w:t>
      </w:r>
      <w:r>
        <w:rPr>
          <w:spacing w:val="-1"/>
        </w:rPr>
        <w:t> </w:t>
      </w:r>
      <w:r>
        <w:rPr>
          <w:spacing w:val="-2"/>
        </w:rPr>
        <w:t>capital</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Labour</w:t>
      </w:r>
      <w:r>
        <w:rPr>
          <w:spacing w:val="-1"/>
          <w:sz w:val="24"/>
        </w:rPr>
        <w:t> </w:t>
      </w:r>
      <w:r>
        <w:rPr>
          <w:sz w:val="24"/>
        </w:rPr>
        <w:t>can</w:t>
      </w:r>
      <w:r>
        <w:rPr>
          <w:spacing w:val="-7"/>
          <w:sz w:val="24"/>
        </w:rPr>
        <w:t> </w:t>
      </w:r>
      <w:r>
        <w:rPr>
          <w:sz w:val="24"/>
        </w:rPr>
        <w:t>be</w:t>
      </w:r>
      <w:r>
        <w:rPr>
          <w:spacing w:val="-3"/>
          <w:sz w:val="24"/>
        </w:rPr>
        <w:t> </w:t>
      </w:r>
      <w:r>
        <w:rPr>
          <w:sz w:val="24"/>
        </w:rPr>
        <w:t>defined</w:t>
      </w:r>
      <w:r>
        <w:rPr>
          <w:spacing w:val="-1"/>
          <w:sz w:val="24"/>
        </w:rPr>
        <w:t> </w:t>
      </w:r>
      <w:r>
        <w:rPr>
          <w:spacing w:val="-5"/>
          <w:sz w:val="24"/>
        </w:rPr>
        <w:t>as:</w:t>
      </w:r>
    </w:p>
    <w:p>
      <w:pPr>
        <w:pStyle w:val="BodyText"/>
        <w:tabs>
          <w:tab w:pos="4046" w:val="left" w:leader="none"/>
          <w:tab w:pos="4611" w:val="left" w:leader="none"/>
          <w:tab w:pos="6855" w:val="left" w:leader="none"/>
          <w:tab w:pos="7407" w:val="left" w:leader="none"/>
        </w:tabs>
        <w:spacing w:before="138"/>
        <w:ind w:left="1701"/>
      </w:pPr>
      <w:r>
        <w:rPr/>
        <w:t>(a)</w:t>
      </w:r>
      <w:r>
        <w:rPr>
          <w:spacing w:val="63"/>
          <w:w w:val="150"/>
        </w:rPr>
        <w:t> </w:t>
      </w:r>
      <w:r>
        <w:rPr/>
        <w:t>work</w:t>
      </w:r>
      <w:r>
        <w:rPr>
          <w:spacing w:val="51"/>
          <w:w w:val="150"/>
        </w:rPr>
        <w:t> </w:t>
      </w:r>
      <w:r>
        <w:rPr/>
        <w:t>in</w:t>
      </w:r>
      <w:r>
        <w:rPr>
          <w:spacing w:val="52"/>
          <w:w w:val="150"/>
        </w:rPr>
        <w:t> </w:t>
      </w:r>
      <w:r>
        <w:rPr>
          <w:spacing w:val="-2"/>
        </w:rPr>
        <w:t>factory</w:t>
      </w:r>
      <w:r>
        <w:rPr/>
        <w:tab/>
      </w:r>
      <w:r>
        <w:rPr>
          <w:spacing w:val="-5"/>
        </w:rPr>
        <w:t>(b)</w:t>
      </w:r>
      <w:r>
        <w:rPr/>
        <w:tab/>
        <w:t>physical</w:t>
      </w:r>
      <w:r>
        <w:rPr>
          <w:spacing w:val="53"/>
          <w:w w:val="150"/>
        </w:rPr>
        <w:t> </w:t>
      </w:r>
      <w:r>
        <w:rPr>
          <w:spacing w:val="-2"/>
        </w:rPr>
        <w:t>manpower</w:t>
      </w:r>
      <w:r>
        <w:rPr/>
        <w:tab/>
      </w:r>
      <w:r>
        <w:rPr>
          <w:spacing w:val="-5"/>
        </w:rPr>
        <w:t>(c)</w:t>
      </w:r>
      <w:r>
        <w:rPr/>
        <w:tab/>
        <w:t>service</w:t>
      </w:r>
      <w:r>
        <w:rPr>
          <w:spacing w:val="76"/>
        </w:rPr>
        <w:t> </w:t>
      </w:r>
      <w:r>
        <w:rPr/>
        <w:t>rendered,</w:t>
      </w:r>
      <w:r>
        <w:rPr>
          <w:spacing w:val="50"/>
          <w:w w:val="150"/>
        </w:rPr>
        <w:t> </w:t>
      </w:r>
      <w:r>
        <w:rPr>
          <w:spacing w:val="-5"/>
        </w:rPr>
        <w:t>and</w:t>
      </w:r>
    </w:p>
    <w:p>
      <w:pPr>
        <w:pStyle w:val="ListParagraph"/>
        <w:numPr>
          <w:ilvl w:val="0"/>
          <w:numId w:val="36"/>
        </w:numPr>
        <w:tabs>
          <w:tab w:pos="2462" w:val="left" w:leader="none"/>
        </w:tabs>
        <w:spacing w:line="240" w:lineRule="auto" w:before="141" w:after="0"/>
        <w:ind w:left="2462" w:right="0" w:hanging="401"/>
        <w:jc w:val="left"/>
        <w:rPr>
          <w:sz w:val="24"/>
        </w:rPr>
      </w:pPr>
      <w:r>
        <w:rPr>
          <w:sz w:val="24"/>
        </w:rPr>
        <w:t>mental</w:t>
      </w:r>
      <w:r>
        <w:rPr>
          <w:spacing w:val="-10"/>
          <w:sz w:val="24"/>
        </w:rPr>
        <w:t> </w:t>
      </w:r>
      <w:r>
        <w:rPr>
          <w:sz w:val="24"/>
        </w:rPr>
        <w:t>and</w:t>
      </w:r>
      <w:r>
        <w:rPr>
          <w:spacing w:val="-1"/>
          <w:sz w:val="24"/>
        </w:rPr>
        <w:t> </w:t>
      </w:r>
      <w:r>
        <w:rPr>
          <w:sz w:val="24"/>
        </w:rPr>
        <w:t>human</w:t>
      </w:r>
      <w:r>
        <w:rPr>
          <w:spacing w:val="-6"/>
          <w:sz w:val="24"/>
        </w:rPr>
        <w:t> </w:t>
      </w:r>
      <w:r>
        <w:rPr>
          <w:sz w:val="24"/>
        </w:rPr>
        <w:t>effort</w:t>
      </w:r>
      <w:r>
        <w:rPr>
          <w:spacing w:val="4"/>
          <w:sz w:val="24"/>
        </w:rPr>
        <w:t> </w:t>
      </w:r>
      <w:r>
        <w:rPr>
          <w:sz w:val="24"/>
        </w:rPr>
        <w:t>used</w:t>
      </w:r>
      <w:r>
        <w:rPr>
          <w:spacing w:val="-1"/>
          <w:sz w:val="24"/>
        </w:rPr>
        <w:t> </w:t>
      </w:r>
      <w:r>
        <w:rPr>
          <w:sz w:val="24"/>
        </w:rPr>
        <w:t>in</w:t>
      </w:r>
      <w:r>
        <w:rPr>
          <w:spacing w:val="-5"/>
          <w:sz w:val="24"/>
        </w:rPr>
        <w:t> </w:t>
      </w:r>
      <w:r>
        <w:rPr>
          <w:spacing w:val="-2"/>
          <w:sz w:val="24"/>
        </w:rPr>
        <w:t>production</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Exchange</w:t>
      </w:r>
      <w:r>
        <w:rPr>
          <w:spacing w:val="-2"/>
          <w:sz w:val="24"/>
        </w:rPr>
        <w:t> </w:t>
      </w:r>
      <w:r>
        <w:rPr>
          <w:sz w:val="24"/>
        </w:rPr>
        <w:t>of</w:t>
      </w:r>
      <w:r>
        <w:rPr>
          <w:spacing w:val="-8"/>
          <w:sz w:val="24"/>
        </w:rPr>
        <w:t> </w:t>
      </w:r>
      <w:r>
        <w:rPr>
          <w:sz w:val="24"/>
        </w:rPr>
        <w:t>goods</w:t>
      </w:r>
      <w:r>
        <w:rPr>
          <w:spacing w:val="-2"/>
          <w:sz w:val="24"/>
        </w:rPr>
        <w:t> </w:t>
      </w:r>
      <w:r>
        <w:rPr>
          <w:sz w:val="24"/>
        </w:rPr>
        <w:t>and services</w:t>
      </w:r>
      <w:r>
        <w:rPr>
          <w:spacing w:val="2"/>
          <w:sz w:val="24"/>
        </w:rPr>
        <w:t> </w:t>
      </w:r>
      <w:r>
        <w:rPr>
          <w:sz w:val="24"/>
        </w:rPr>
        <w:t>become</w:t>
      </w:r>
      <w:r>
        <w:rPr>
          <w:spacing w:val="3"/>
          <w:sz w:val="24"/>
        </w:rPr>
        <w:t> </w:t>
      </w:r>
      <w:r>
        <w:rPr>
          <w:sz w:val="24"/>
        </w:rPr>
        <w:t>simple</w:t>
      </w:r>
      <w:r>
        <w:rPr>
          <w:spacing w:val="-1"/>
          <w:sz w:val="24"/>
        </w:rPr>
        <w:t> </w:t>
      </w:r>
      <w:r>
        <w:rPr>
          <w:sz w:val="24"/>
        </w:rPr>
        <w:t>with</w:t>
      </w:r>
      <w:r>
        <w:rPr>
          <w:spacing w:val="-10"/>
          <w:sz w:val="24"/>
        </w:rPr>
        <w:t> </w:t>
      </w:r>
      <w:r>
        <w:rPr>
          <w:sz w:val="24"/>
        </w:rPr>
        <w:t>the</w:t>
      </w:r>
      <w:r>
        <w:rPr>
          <w:spacing w:val="-1"/>
          <w:sz w:val="24"/>
        </w:rPr>
        <w:t> </w:t>
      </w:r>
      <w:r>
        <w:rPr>
          <w:sz w:val="24"/>
        </w:rPr>
        <w:t>advent</w:t>
      </w:r>
      <w:r>
        <w:rPr>
          <w:spacing w:val="5"/>
          <w:sz w:val="24"/>
        </w:rPr>
        <w:t> </w:t>
      </w:r>
      <w:r>
        <w:rPr>
          <w:spacing w:val="-5"/>
          <w:sz w:val="24"/>
        </w:rPr>
        <w:t>of:</w:t>
      </w:r>
    </w:p>
    <w:p>
      <w:pPr>
        <w:pStyle w:val="BodyText"/>
        <w:spacing w:before="137"/>
        <w:ind w:left="1701"/>
      </w:pPr>
      <w:r>
        <w:rPr/>
        <w:t>(a)</w:t>
      </w:r>
      <w:r>
        <w:rPr>
          <w:spacing w:val="61"/>
          <w:w w:val="150"/>
        </w:rPr>
        <w:t> </w:t>
      </w:r>
      <w:r>
        <w:rPr/>
        <w:t>Gold</w:t>
      </w:r>
      <w:r>
        <w:rPr>
          <w:spacing w:val="61"/>
        </w:rPr>
        <w:t> </w:t>
      </w:r>
      <w:r>
        <w:rPr/>
        <w:t>(b)</w:t>
      </w:r>
      <w:r>
        <w:rPr>
          <w:spacing w:val="61"/>
        </w:rPr>
        <w:t> </w:t>
      </w:r>
      <w:r>
        <w:rPr/>
        <w:t>metal</w:t>
      </w:r>
      <w:r>
        <w:rPr>
          <w:spacing w:val="53"/>
        </w:rPr>
        <w:t> </w:t>
      </w:r>
      <w:r>
        <w:rPr/>
        <w:t>(c)</w:t>
      </w:r>
      <w:r>
        <w:rPr>
          <w:spacing w:val="26"/>
        </w:rPr>
        <w:t>  </w:t>
      </w:r>
      <w:r>
        <w:rPr/>
        <w:t>oil,</w:t>
      </w:r>
      <w:r>
        <w:rPr>
          <w:spacing w:val="4"/>
        </w:rPr>
        <w:t> </w:t>
      </w:r>
      <w:r>
        <w:rPr/>
        <w:t>and</w:t>
      </w:r>
      <w:r>
        <w:rPr>
          <w:spacing w:val="61"/>
        </w:rPr>
        <w:t> </w:t>
      </w:r>
      <w:r>
        <w:rPr/>
        <w:t>(d)</w:t>
      </w:r>
      <w:r>
        <w:rPr>
          <w:spacing w:val="58"/>
        </w:rPr>
        <w:t> </w:t>
      </w:r>
      <w:r>
        <w:rPr>
          <w:spacing w:val="-4"/>
        </w:rPr>
        <w:t>money</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An</w:t>
      </w:r>
      <w:r>
        <w:rPr>
          <w:spacing w:val="-8"/>
          <w:sz w:val="24"/>
        </w:rPr>
        <w:t> </w:t>
      </w:r>
      <w:r>
        <w:rPr>
          <w:sz w:val="24"/>
        </w:rPr>
        <w:t>entrepreneur</w:t>
      </w:r>
      <w:r>
        <w:rPr>
          <w:spacing w:val="3"/>
          <w:sz w:val="24"/>
        </w:rPr>
        <w:t> </w:t>
      </w:r>
      <w:r>
        <w:rPr>
          <w:sz w:val="24"/>
        </w:rPr>
        <w:t>is</w:t>
      </w:r>
      <w:r>
        <w:rPr>
          <w:spacing w:val="-4"/>
          <w:sz w:val="24"/>
        </w:rPr>
        <w:t> one:</w:t>
      </w:r>
    </w:p>
    <w:p>
      <w:pPr>
        <w:pStyle w:val="BodyText"/>
        <w:spacing w:line="360" w:lineRule="auto" w:before="137"/>
        <w:ind w:left="2061" w:right="1343" w:hanging="360"/>
      </w:pPr>
      <w:r>
        <w:rPr/>
        <w:t>(a)</w:t>
      </w:r>
      <w:r>
        <w:rPr>
          <w:spacing w:val="80"/>
        </w:rPr>
        <w:t> </w:t>
      </w:r>
      <w:r>
        <w:rPr/>
        <w:t>produces</w:t>
      </w:r>
      <w:r>
        <w:rPr>
          <w:spacing w:val="30"/>
        </w:rPr>
        <w:t> </w:t>
      </w:r>
      <w:r>
        <w:rPr/>
        <w:t>goods</w:t>
      </w:r>
      <w:r>
        <w:rPr>
          <w:spacing w:val="80"/>
          <w:w w:val="150"/>
        </w:rPr>
        <w:t> </w:t>
      </w:r>
      <w:r>
        <w:rPr/>
        <w:t>(b)</w:t>
      </w:r>
      <w:r>
        <w:rPr>
          <w:spacing w:val="80"/>
          <w:w w:val="150"/>
        </w:rPr>
        <w:t> </w:t>
      </w:r>
      <w:r>
        <w:rPr/>
        <w:t>employ</w:t>
      </w:r>
      <w:r>
        <w:rPr>
          <w:spacing w:val="28"/>
        </w:rPr>
        <w:t> </w:t>
      </w:r>
      <w:r>
        <w:rPr/>
        <w:t>labour</w:t>
      </w:r>
      <w:r>
        <w:rPr>
          <w:spacing w:val="29"/>
        </w:rPr>
        <w:t> </w:t>
      </w:r>
      <w:r>
        <w:rPr/>
        <w:t>to</w:t>
      </w:r>
      <w:r>
        <w:rPr>
          <w:spacing w:val="33"/>
        </w:rPr>
        <w:t> </w:t>
      </w:r>
      <w:r>
        <w:rPr/>
        <w:t>work</w:t>
      </w:r>
      <w:r>
        <w:rPr>
          <w:spacing w:val="80"/>
          <w:w w:val="150"/>
        </w:rPr>
        <w:t> </w:t>
      </w:r>
      <w:r>
        <w:rPr/>
        <w:t>(c)</w:t>
      </w:r>
      <w:r>
        <w:rPr>
          <w:spacing w:val="80"/>
          <w:w w:val="150"/>
        </w:rPr>
        <w:t> </w:t>
      </w:r>
      <w:r>
        <w:rPr/>
        <w:t>coordinate</w:t>
      </w:r>
      <w:r>
        <w:rPr>
          <w:spacing w:val="31"/>
        </w:rPr>
        <w:t> </w:t>
      </w:r>
      <w:r>
        <w:rPr/>
        <w:t>all</w:t>
      </w:r>
      <w:r>
        <w:rPr>
          <w:spacing w:val="29"/>
        </w:rPr>
        <w:t> </w:t>
      </w:r>
      <w:r>
        <w:rPr/>
        <w:t>factors</w:t>
      </w:r>
      <w:r>
        <w:rPr>
          <w:spacing w:val="26"/>
        </w:rPr>
        <w:t> </w:t>
      </w:r>
      <w:r>
        <w:rPr/>
        <w:t>of production, and (d)</w:t>
      </w:r>
      <w:r>
        <w:rPr>
          <w:spacing w:val="40"/>
        </w:rPr>
        <w:t> </w:t>
      </w:r>
      <w:r>
        <w:rPr/>
        <w:t>distribute goods and services</w:t>
      </w:r>
    </w:p>
    <w:p>
      <w:pPr>
        <w:spacing w:after="0" w:line="360" w:lineRule="auto"/>
        <w:sectPr>
          <w:pgSz w:w="12240" w:h="15840"/>
          <w:pgMar w:header="0" w:footer="1012" w:top="1360" w:bottom="1200" w:left="820" w:right="460"/>
        </w:sectPr>
      </w:pPr>
    </w:p>
    <w:p>
      <w:pPr>
        <w:pStyle w:val="Heading2"/>
        <w:spacing w:before="72"/>
      </w:pPr>
      <w:r>
        <w:rPr/>
        <w:t>Use</w:t>
      </w:r>
      <w:r>
        <w:rPr>
          <w:spacing w:val="-1"/>
        </w:rPr>
        <w:t> </w:t>
      </w:r>
      <w:r>
        <w:rPr/>
        <w:t>the</w:t>
      </w:r>
      <w:r>
        <w:rPr>
          <w:spacing w:val="-1"/>
        </w:rPr>
        <w:t> </w:t>
      </w:r>
      <w:r>
        <w:rPr/>
        <w:t>table</w:t>
      </w:r>
      <w:r>
        <w:rPr>
          <w:spacing w:val="-1"/>
        </w:rPr>
        <w:t> </w:t>
      </w:r>
      <w:r>
        <w:rPr/>
        <w:t>on production</w:t>
      </w:r>
      <w:r>
        <w:rPr>
          <w:spacing w:val="1"/>
        </w:rPr>
        <w:t> </w:t>
      </w:r>
      <w:r>
        <w:rPr/>
        <w:t>to</w:t>
      </w:r>
      <w:r>
        <w:rPr>
          <w:spacing w:val="-5"/>
        </w:rPr>
        <w:t> </w:t>
      </w:r>
      <w:r>
        <w:rPr/>
        <w:t>answer</w:t>
      </w:r>
      <w:r>
        <w:rPr>
          <w:spacing w:val="-6"/>
        </w:rPr>
        <w:t> </w:t>
      </w:r>
      <w:r>
        <w:rPr/>
        <w:t>questions</w:t>
      </w:r>
      <w:r>
        <w:rPr>
          <w:spacing w:val="3"/>
        </w:rPr>
        <w:t> </w:t>
      </w:r>
      <w:r>
        <w:rPr/>
        <w:t>10-</w:t>
      </w:r>
      <w:r>
        <w:rPr>
          <w:spacing w:val="-5"/>
        </w:rPr>
        <w:t>17</w:t>
      </w:r>
    </w:p>
    <w:p>
      <w:pPr>
        <w:pStyle w:val="BodyText"/>
        <w:spacing w:before="116" w:after="1"/>
        <w:ind w:left="0"/>
        <w:rPr>
          <w:b/>
          <w:sz w:val="20"/>
        </w:rPr>
      </w:pPr>
    </w:p>
    <w:tbl>
      <w:tblPr>
        <w:tblW w:w="0" w:type="auto"/>
        <w:jc w:val="left"/>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9"/>
        <w:gridCol w:w="2214"/>
        <w:gridCol w:w="2213"/>
        <w:gridCol w:w="2218"/>
      </w:tblGrid>
      <w:tr>
        <w:trPr>
          <w:trHeight w:val="552" w:hRule="atLeast"/>
        </w:trPr>
        <w:tc>
          <w:tcPr>
            <w:tcW w:w="2219" w:type="dxa"/>
          </w:tcPr>
          <w:p>
            <w:pPr>
              <w:pStyle w:val="TableParagraph"/>
              <w:spacing w:line="267" w:lineRule="exact"/>
              <w:ind w:left="110"/>
              <w:rPr>
                <w:sz w:val="24"/>
              </w:rPr>
            </w:pPr>
            <w:r>
              <w:rPr>
                <w:sz w:val="24"/>
              </w:rPr>
              <w:t>No.</w:t>
            </w:r>
            <w:r>
              <w:rPr>
                <w:spacing w:val="-1"/>
                <w:sz w:val="24"/>
              </w:rPr>
              <w:t> </w:t>
            </w:r>
            <w:r>
              <w:rPr>
                <w:sz w:val="24"/>
              </w:rPr>
              <w:t>of</w:t>
            </w:r>
            <w:r>
              <w:rPr>
                <w:spacing w:val="-2"/>
                <w:sz w:val="24"/>
              </w:rPr>
              <w:t> Workers</w:t>
            </w:r>
          </w:p>
          <w:p>
            <w:pPr>
              <w:pStyle w:val="TableParagraph"/>
              <w:spacing w:line="265" w:lineRule="exact"/>
              <w:ind w:left="110"/>
              <w:rPr>
                <w:sz w:val="24"/>
              </w:rPr>
            </w:pPr>
            <w:r>
              <w:rPr>
                <w:spacing w:val="-2"/>
                <w:sz w:val="24"/>
              </w:rPr>
              <w:t>(input)</w:t>
            </w:r>
          </w:p>
        </w:tc>
        <w:tc>
          <w:tcPr>
            <w:tcW w:w="2214" w:type="dxa"/>
          </w:tcPr>
          <w:p>
            <w:pPr>
              <w:pStyle w:val="TableParagraph"/>
              <w:spacing w:line="267" w:lineRule="exact"/>
              <w:ind w:left="104"/>
              <w:rPr>
                <w:sz w:val="24"/>
              </w:rPr>
            </w:pPr>
            <w:r>
              <w:rPr>
                <w:sz w:val="24"/>
              </w:rPr>
              <w:t>Total</w:t>
            </w:r>
            <w:r>
              <w:rPr>
                <w:spacing w:val="-4"/>
                <w:sz w:val="24"/>
              </w:rPr>
              <w:t> </w:t>
            </w:r>
            <w:r>
              <w:rPr>
                <w:spacing w:val="-2"/>
                <w:sz w:val="24"/>
              </w:rPr>
              <w:t>Product</w:t>
            </w:r>
          </w:p>
          <w:p>
            <w:pPr>
              <w:pStyle w:val="TableParagraph"/>
              <w:spacing w:line="265" w:lineRule="exact"/>
              <w:ind w:left="104"/>
              <w:rPr>
                <w:sz w:val="24"/>
              </w:rPr>
            </w:pPr>
            <w:r>
              <w:rPr>
                <w:spacing w:val="-4"/>
                <w:sz w:val="24"/>
              </w:rPr>
              <w:t>(TP)</w:t>
            </w:r>
          </w:p>
        </w:tc>
        <w:tc>
          <w:tcPr>
            <w:tcW w:w="2213" w:type="dxa"/>
          </w:tcPr>
          <w:p>
            <w:pPr>
              <w:pStyle w:val="TableParagraph"/>
              <w:spacing w:line="267" w:lineRule="exact"/>
              <w:ind w:left="104"/>
              <w:rPr>
                <w:sz w:val="24"/>
              </w:rPr>
            </w:pPr>
            <w:r>
              <w:rPr>
                <w:sz w:val="24"/>
              </w:rPr>
              <w:t>Average</w:t>
            </w:r>
            <w:r>
              <w:rPr>
                <w:spacing w:val="-6"/>
                <w:sz w:val="24"/>
              </w:rPr>
              <w:t> </w:t>
            </w:r>
            <w:r>
              <w:rPr>
                <w:spacing w:val="-2"/>
                <w:sz w:val="24"/>
              </w:rPr>
              <w:t>product</w:t>
            </w:r>
          </w:p>
          <w:p>
            <w:pPr>
              <w:pStyle w:val="TableParagraph"/>
              <w:spacing w:line="265" w:lineRule="exact"/>
              <w:ind w:left="104"/>
              <w:rPr>
                <w:sz w:val="24"/>
              </w:rPr>
            </w:pPr>
            <w:r>
              <w:rPr>
                <w:spacing w:val="-4"/>
                <w:sz w:val="24"/>
              </w:rPr>
              <w:t>(AP)</w:t>
            </w:r>
          </w:p>
        </w:tc>
        <w:tc>
          <w:tcPr>
            <w:tcW w:w="2218" w:type="dxa"/>
          </w:tcPr>
          <w:p>
            <w:pPr>
              <w:pStyle w:val="TableParagraph"/>
              <w:spacing w:line="267" w:lineRule="exact"/>
              <w:ind w:left="110"/>
              <w:rPr>
                <w:sz w:val="24"/>
              </w:rPr>
            </w:pPr>
            <w:r>
              <w:rPr>
                <w:sz w:val="24"/>
              </w:rPr>
              <w:t>Marginal</w:t>
            </w:r>
            <w:r>
              <w:rPr>
                <w:spacing w:val="-9"/>
                <w:sz w:val="24"/>
              </w:rPr>
              <w:t> </w:t>
            </w:r>
            <w:r>
              <w:rPr>
                <w:spacing w:val="-2"/>
                <w:sz w:val="24"/>
              </w:rPr>
              <w:t>Product</w:t>
            </w:r>
          </w:p>
          <w:p>
            <w:pPr>
              <w:pStyle w:val="TableParagraph"/>
              <w:spacing w:line="265" w:lineRule="exact"/>
              <w:ind w:left="110"/>
              <w:rPr>
                <w:sz w:val="24"/>
              </w:rPr>
            </w:pPr>
            <w:r>
              <w:rPr>
                <w:spacing w:val="-4"/>
                <w:sz w:val="24"/>
              </w:rPr>
              <w:t>(MP)</w:t>
            </w:r>
          </w:p>
        </w:tc>
      </w:tr>
      <w:tr>
        <w:trPr>
          <w:trHeight w:val="277" w:hRule="atLeast"/>
        </w:trPr>
        <w:tc>
          <w:tcPr>
            <w:tcW w:w="2219" w:type="dxa"/>
          </w:tcPr>
          <w:p>
            <w:pPr>
              <w:pStyle w:val="TableParagraph"/>
              <w:spacing w:line="258" w:lineRule="exact"/>
              <w:ind w:left="110"/>
              <w:rPr>
                <w:sz w:val="24"/>
              </w:rPr>
            </w:pPr>
            <w:r>
              <w:rPr>
                <w:spacing w:val="-10"/>
                <w:sz w:val="24"/>
              </w:rPr>
              <w:t>1</w:t>
            </w:r>
          </w:p>
        </w:tc>
        <w:tc>
          <w:tcPr>
            <w:tcW w:w="2214" w:type="dxa"/>
          </w:tcPr>
          <w:p>
            <w:pPr>
              <w:pStyle w:val="TableParagraph"/>
              <w:spacing w:line="258" w:lineRule="exact"/>
              <w:ind w:left="104"/>
              <w:rPr>
                <w:sz w:val="24"/>
              </w:rPr>
            </w:pPr>
            <w:r>
              <w:rPr>
                <w:spacing w:val="-10"/>
                <w:sz w:val="24"/>
              </w:rPr>
              <w:t>8</w:t>
            </w:r>
          </w:p>
        </w:tc>
        <w:tc>
          <w:tcPr>
            <w:tcW w:w="2213" w:type="dxa"/>
          </w:tcPr>
          <w:p>
            <w:pPr>
              <w:pStyle w:val="TableParagraph"/>
              <w:spacing w:line="258" w:lineRule="exact"/>
              <w:ind w:left="104"/>
              <w:rPr>
                <w:sz w:val="24"/>
              </w:rPr>
            </w:pPr>
            <w:r>
              <w:rPr>
                <w:spacing w:val="-10"/>
                <w:sz w:val="24"/>
              </w:rPr>
              <w:t>8</w:t>
            </w:r>
          </w:p>
        </w:tc>
        <w:tc>
          <w:tcPr>
            <w:tcW w:w="2218" w:type="dxa"/>
          </w:tcPr>
          <w:p>
            <w:pPr>
              <w:pStyle w:val="TableParagraph"/>
              <w:spacing w:line="258" w:lineRule="exact"/>
              <w:ind w:left="110"/>
              <w:rPr>
                <w:sz w:val="24"/>
              </w:rPr>
            </w:pPr>
            <w:r>
              <w:rPr>
                <w:spacing w:val="-10"/>
                <w:sz w:val="24"/>
              </w:rPr>
              <w:t>8</w:t>
            </w:r>
          </w:p>
        </w:tc>
      </w:tr>
      <w:tr>
        <w:trPr>
          <w:trHeight w:val="273" w:hRule="atLeast"/>
        </w:trPr>
        <w:tc>
          <w:tcPr>
            <w:tcW w:w="2219" w:type="dxa"/>
          </w:tcPr>
          <w:p>
            <w:pPr>
              <w:pStyle w:val="TableParagraph"/>
              <w:spacing w:line="253" w:lineRule="exact"/>
              <w:ind w:left="110"/>
              <w:rPr>
                <w:sz w:val="24"/>
              </w:rPr>
            </w:pPr>
            <w:r>
              <w:rPr>
                <w:spacing w:val="-10"/>
                <w:sz w:val="24"/>
              </w:rPr>
              <w:t>2</w:t>
            </w:r>
          </w:p>
        </w:tc>
        <w:tc>
          <w:tcPr>
            <w:tcW w:w="2214" w:type="dxa"/>
          </w:tcPr>
          <w:p>
            <w:pPr>
              <w:pStyle w:val="TableParagraph"/>
              <w:spacing w:line="253" w:lineRule="exact"/>
              <w:ind w:left="104"/>
              <w:rPr>
                <w:sz w:val="24"/>
              </w:rPr>
            </w:pPr>
            <w:r>
              <w:rPr>
                <w:spacing w:val="-10"/>
                <w:sz w:val="24"/>
              </w:rPr>
              <w:t>?</w:t>
            </w:r>
          </w:p>
        </w:tc>
        <w:tc>
          <w:tcPr>
            <w:tcW w:w="2213" w:type="dxa"/>
          </w:tcPr>
          <w:p>
            <w:pPr>
              <w:pStyle w:val="TableParagraph"/>
              <w:spacing w:line="253" w:lineRule="exact"/>
              <w:ind w:left="104"/>
              <w:rPr>
                <w:sz w:val="24"/>
              </w:rPr>
            </w:pPr>
            <w:r>
              <w:rPr>
                <w:spacing w:val="-5"/>
                <w:sz w:val="24"/>
              </w:rPr>
              <w:t>10</w:t>
            </w:r>
          </w:p>
        </w:tc>
        <w:tc>
          <w:tcPr>
            <w:tcW w:w="2218" w:type="dxa"/>
          </w:tcPr>
          <w:p>
            <w:pPr>
              <w:pStyle w:val="TableParagraph"/>
              <w:spacing w:line="253" w:lineRule="exact"/>
              <w:ind w:left="110"/>
              <w:rPr>
                <w:sz w:val="24"/>
              </w:rPr>
            </w:pPr>
            <w:r>
              <w:rPr>
                <w:spacing w:val="-5"/>
                <w:sz w:val="24"/>
              </w:rPr>
              <w:t>12</w:t>
            </w:r>
          </w:p>
        </w:tc>
      </w:tr>
      <w:tr>
        <w:trPr>
          <w:trHeight w:val="277" w:hRule="atLeast"/>
        </w:trPr>
        <w:tc>
          <w:tcPr>
            <w:tcW w:w="2219" w:type="dxa"/>
          </w:tcPr>
          <w:p>
            <w:pPr>
              <w:pStyle w:val="TableParagraph"/>
              <w:spacing w:line="258" w:lineRule="exact"/>
              <w:ind w:left="110"/>
              <w:rPr>
                <w:sz w:val="24"/>
              </w:rPr>
            </w:pPr>
            <w:r>
              <w:rPr>
                <w:spacing w:val="-10"/>
                <w:sz w:val="24"/>
              </w:rPr>
              <w:t>3</w:t>
            </w:r>
          </w:p>
        </w:tc>
        <w:tc>
          <w:tcPr>
            <w:tcW w:w="2214" w:type="dxa"/>
          </w:tcPr>
          <w:p>
            <w:pPr>
              <w:pStyle w:val="TableParagraph"/>
              <w:spacing w:line="258" w:lineRule="exact"/>
              <w:ind w:left="104"/>
              <w:rPr>
                <w:sz w:val="24"/>
              </w:rPr>
            </w:pPr>
            <w:r>
              <w:rPr>
                <w:spacing w:val="-5"/>
                <w:sz w:val="24"/>
              </w:rPr>
              <w:t>36</w:t>
            </w:r>
          </w:p>
        </w:tc>
        <w:tc>
          <w:tcPr>
            <w:tcW w:w="2213" w:type="dxa"/>
          </w:tcPr>
          <w:p>
            <w:pPr>
              <w:pStyle w:val="TableParagraph"/>
              <w:spacing w:line="258" w:lineRule="exact"/>
              <w:ind w:left="104"/>
              <w:rPr>
                <w:sz w:val="24"/>
              </w:rPr>
            </w:pPr>
            <w:r>
              <w:rPr>
                <w:spacing w:val="-5"/>
                <w:sz w:val="24"/>
              </w:rPr>
              <w:t>12</w:t>
            </w:r>
          </w:p>
        </w:tc>
        <w:tc>
          <w:tcPr>
            <w:tcW w:w="2218" w:type="dxa"/>
          </w:tcPr>
          <w:p>
            <w:pPr>
              <w:pStyle w:val="TableParagraph"/>
              <w:spacing w:line="258" w:lineRule="exact"/>
              <w:ind w:left="110"/>
              <w:rPr>
                <w:sz w:val="24"/>
              </w:rPr>
            </w:pPr>
            <w:r>
              <w:rPr>
                <w:spacing w:val="-10"/>
                <w:sz w:val="24"/>
              </w:rPr>
              <w:t>?</w:t>
            </w:r>
          </w:p>
        </w:tc>
      </w:tr>
      <w:tr>
        <w:trPr>
          <w:trHeight w:val="273" w:hRule="atLeast"/>
        </w:trPr>
        <w:tc>
          <w:tcPr>
            <w:tcW w:w="2219" w:type="dxa"/>
          </w:tcPr>
          <w:p>
            <w:pPr>
              <w:pStyle w:val="TableParagraph"/>
              <w:spacing w:line="253" w:lineRule="exact"/>
              <w:ind w:left="110"/>
              <w:rPr>
                <w:sz w:val="24"/>
              </w:rPr>
            </w:pPr>
            <w:r>
              <w:rPr>
                <w:spacing w:val="-10"/>
                <w:sz w:val="24"/>
              </w:rPr>
              <w:t>4</w:t>
            </w:r>
          </w:p>
        </w:tc>
        <w:tc>
          <w:tcPr>
            <w:tcW w:w="2214" w:type="dxa"/>
          </w:tcPr>
          <w:p>
            <w:pPr>
              <w:pStyle w:val="TableParagraph"/>
              <w:spacing w:line="253" w:lineRule="exact"/>
              <w:ind w:left="104"/>
              <w:rPr>
                <w:sz w:val="24"/>
              </w:rPr>
            </w:pPr>
            <w:r>
              <w:rPr>
                <w:spacing w:val="-5"/>
                <w:sz w:val="24"/>
              </w:rPr>
              <w:t>48</w:t>
            </w:r>
          </w:p>
        </w:tc>
        <w:tc>
          <w:tcPr>
            <w:tcW w:w="2213" w:type="dxa"/>
          </w:tcPr>
          <w:p>
            <w:pPr>
              <w:pStyle w:val="TableParagraph"/>
              <w:spacing w:line="253" w:lineRule="exact"/>
              <w:ind w:left="104"/>
              <w:rPr>
                <w:sz w:val="24"/>
              </w:rPr>
            </w:pPr>
            <w:r>
              <w:rPr>
                <w:spacing w:val="-5"/>
                <w:sz w:val="24"/>
              </w:rPr>
              <w:t>12</w:t>
            </w:r>
          </w:p>
        </w:tc>
        <w:tc>
          <w:tcPr>
            <w:tcW w:w="2218" w:type="dxa"/>
          </w:tcPr>
          <w:p>
            <w:pPr>
              <w:pStyle w:val="TableParagraph"/>
              <w:spacing w:line="253" w:lineRule="exact"/>
              <w:ind w:left="110"/>
              <w:rPr>
                <w:sz w:val="24"/>
              </w:rPr>
            </w:pPr>
            <w:r>
              <w:rPr>
                <w:spacing w:val="-5"/>
                <w:sz w:val="24"/>
              </w:rPr>
              <w:t>12</w:t>
            </w:r>
          </w:p>
        </w:tc>
      </w:tr>
      <w:tr>
        <w:trPr>
          <w:trHeight w:val="277" w:hRule="atLeast"/>
        </w:trPr>
        <w:tc>
          <w:tcPr>
            <w:tcW w:w="2219" w:type="dxa"/>
          </w:tcPr>
          <w:p>
            <w:pPr>
              <w:pStyle w:val="TableParagraph"/>
              <w:spacing w:line="258" w:lineRule="exact"/>
              <w:ind w:left="110"/>
              <w:rPr>
                <w:sz w:val="24"/>
              </w:rPr>
            </w:pPr>
            <w:r>
              <w:rPr>
                <w:spacing w:val="-10"/>
                <w:sz w:val="24"/>
              </w:rPr>
              <w:t>5</w:t>
            </w:r>
          </w:p>
        </w:tc>
        <w:tc>
          <w:tcPr>
            <w:tcW w:w="2214" w:type="dxa"/>
          </w:tcPr>
          <w:p>
            <w:pPr>
              <w:pStyle w:val="TableParagraph"/>
              <w:spacing w:line="258" w:lineRule="exact"/>
              <w:ind w:left="104"/>
              <w:rPr>
                <w:sz w:val="24"/>
              </w:rPr>
            </w:pPr>
            <w:r>
              <w:rPr>
                <w:spacing w:val="-10"/>
                <w:sz w:val="24"/>
              </w:rPr>
              <w:t>?</w:t>
            </w:r>
          </w:p>
        </w:tc>
        <w:tc>
          <w:tcPr>
            <w:tcW w:w="2213" w:type="dxa"/>
          </w:tcPr>
          <w:p>
            <w:pPr>
              <w:pStyle w:val="TableParagraph"/>
              <w:spacing w:line="258" w:lineRule="exact"/>
              <w:ind w:left="104"/>
              <w:rPr>
                <w:sz w:val="24"/>
              </w:rPr>
            </w:pPr>
            <w:r>
              <w:rPr>
                <w:spacing w:val="-5"/>
                <w:sz w:val="24"/>
              </w:rPr>
              <w:t>11</w:t>
            </w:r>
          </w:p>
        </w:tc>
        <w:tc>
          <w:tcPr>
            <w:tcW w:w="2218" w:type="dxa"/>
          </w:tcPr>
          <w:p>
            <w:pPr>
              <w:pStyle w:val="TableParagraph"/>
              <w:spacing w:line="258" w:lineRule="exact"/>
              <w:ind w:left="110"/>
              <w:rPr>
                <w:sz w:val="24"/>
              </w:rPr>
            </w:pPr>
            <w:r>
              <w:rPr>
                <w:spacing w:val="-10"/>
                <w:sz w:val="24"/>
              </w:rPr>
              <w:t>7</w:t>
            </w:r>
          </w:p>
        </w:tc>
      </w:tr>
      <w:tr>
        <w:trPr>
          <w:trHeight w:val="273" w:hRule="atLeast"/>
        </w:trPr>
        <w:tc>
          <w:tcPr>
            <w:tcW w:w="2219" w:type="dxa"/>
          </w:tcPr>
          <w:p>
            <w:pPr>
              <w:pStyle w:val="TableParagraph"/>
              <w:spacing w:line="254" w:lineRule="exact"/>
              <w:ind w:left="110"/>
              <w:rPr>
                <w:sz w:val="24"/>
              </w:rPr>
            </w:pPr>
            <w:r>
              <w:rPr>
                <w:spacing w:val="-10"/>
                <w:sz w:val="24"/>
              </w:rPr>
              <w:t>6</w:t>
            </w:r>
          </w:p>
        </w:tc>
        <w:tc>
          <w:tcPr>
            <w:tcW w:w="2214" w:type="dxa"/>
          </w:tcPr>
          <w:p>
            <w:pPr>
              <w:pStyle w:val="TableParagraph"/>
              <w:spacing w:line="254" w:lineRule="exact"/>
              <w:ind w:left="104"/>
              <w:rPr>
                <w:sz w:val="24"/>
              </w:rPr>
            </w:pPr>
            <w:r>
              <w:rPr>
                <w:spacing w:val="-5"/>
                <w:sz w:val="24"/>
              </w:rPr>
              <w:t>60</w:t>
            </w:r>
          </w:p>
        </w:tc>
        <w:tc>
          <w:tcPr>
            <w:tcW w:w="2213" w:type="dxa"/>
          </w:tcPr>
          <w:p>
            <w:pPr>
              <w:pStyle w:val="TableParagraph"/>
              <w:spacing w:line="254" w:lineRule="exact"/>
              <w:ind w:left="104"/>
              <w:rPr>
                <w:sz w:val="24"/>
              </w:rPr>
            </w:pPr>
            <w:r>
              <w:rPr>
                <w:spacing w:val="-5"/>
                <w:sz w:val="24"/>
              </w:rPr>
              <w:t>10</w:t>
            </w:r>
          </w:p>
        </w:tc>
        <w:tc>
          <w:tcPr>
            <w:tcW w:w="2218" w:type="dxa"/>
          </w:tcPr>
          <w:p>
            <w:pPr>
              <w:pStyle w:val="TableParagraph"/>
              <w:spacing w:line="254" w:lineRule="exact"/>
              <w:ind w:left="110"/>
              <w:rPr>
                <w:sz w:val="24"/>
              </w:rPr>
            </w:pPr>
            <w:r>
              <w:rPr>
                <w:spacing w:val="-10"/>
                <w:sz w:val="24"/>
              </w:rPr>
              <w:t>5</w:t>
            </w:r>
          </w:p>
        </w:tc>
      </w:tr>
      <w:tr>
        <w:trPr>
          <w:trHeight w:val="277" w:hRule="atLeast"/>
        </w:trPr>
        <w:tc>
          <w:tcPr>
            <w:tcW w:w="2219" w:type="dxa"/>
          </w:tcPr>
          <w:p>
            <w:pPr>
              <w:pStyle w:val="TableParagraph"/>
              <w:spacing w:line="258" w:lineRule="exact"/>
              <w:ind w:left="110"/>
              <w:rPr>
                <w:sz w:val="24"/>
              </w:rPr>
            </w:pPr>
            <w:r>
              <w:rPr>
                <w:spacing w:val="-10"/>
                <w:sz w:val="24"/>
              </w:rPr>
              <w:t>7</w:t>
            </w:r>
          </w:p>
        </w:tc>
        <w:tc>
          <w:tcPr>
            <w:tcW w:w="2214" w:type="dxa"/>
          </w:tcPr>
          <w:p>
            <w:pPr>
              <w:pStyle w:val="TableParagraph"/>
              <w:spacing w:line="258" w:lineRule="exact"/>
              <w:ind w:left="104"/>
              <w:rPr>
                <w:sz w:val="24"/>
              </w:rPr>
            </w:pPr>
            <w:r>
              <w:rPr>
                <w:spacing w:val="-5"/>
                <w:sz w:val="24"/>
              </w:rPr>
              <w:t>60</w:t>
            </w:r>
          </w:p>
        </w:tc>
        <w:tc>
          <w:tcPr>
            <w:tcW w:w="2213" w:type="dxa"/>
          </w:tcPr>
          <w:p>
            <w:pPr>
              <w:pStyle w:val="TableParagraph"/>
              <w:spacing w:line="258" w:lineRule="exact"/>
              <w:ind w:left="104"/>
              <w:rPr>
                <w:sz w:val="24"/>
              </w:rPr>
            </w:pPr>
            <w:r>
              <w:rPr>
                <w:spacing w:val="-5"/>
                <w:sz w:val="24"/>
              </w:rPr>
              <w:t>8.6</w:t>
            </w:r>
          </w:p>
        </w:tc>
        <w:tc>
          <w:tcPr>
            <w:tcW w:w="2218" w:type="dxa"/>
          </w:tcPr>
          <w:p>
            <w:pPr>
              <w:pStyle w:val="TableParagraph"/>
              <w:spacing w:line="258" w:lineRule="exact"/>
              <w:ind w:left="110"/>
              <w:rPr>
                <w:sz w:val="24"/>
              </w:rPr>
            </w:pPr>
            <w:r>
              <w:rPr>
                <w:spacing w:val="-10"/>
                <w:sz w:val="24"/>
              </w:rPr>
              <w:t>?</w:t>
            </w:r>
          </w:p>
        </w:tc>
      </w:tr>
      <w:tr>
        <w:trPr>
          <w:trHeight w:val="278" w:hRule="atLeast"/>
        </w:trPr>
        <w:tc>
          <w:tcPr>
            <w:tcW w:w="2219" w:type="dxa"/>
          </w:tcPr>
          <w:p>
            <w:pPr>
              <w:pStyle w:val="TableParagraph"/>
              <w:spacing w:line="258" w:lineRule="exact"/>
              <w:ind w:left="110"/>
              <w:rPr>
                <w:sz w:val="24"/>
              </w:rPr>
            </w:pPr>
            <w:r>
              <w:rPr>
                <w:spacing w:val="-10"/>
                <w:sz w:val="24"/>
              </w:rPr>
              <w:t>8</w:t>
            </w:r>
          </w:p>
        </w:tc>
        <w:tc>
          <w:tcPr>
            <w:tcW w:w="2214" w:type="dxa"/>
          </w:tcPr>
          <w:p>
            <w:pPr>
              <w:pStyle w:val="TableParagraph"/>
              <w:spacing w:line="258" w:lineRule="exact"/>
              <w:ind w:left="104"/>
              <w:rPr>
                <w:sz w:val="24"/>
              </w:rPr>
            </w:pPr>
            <w:r>
              <w:rPr>
                <w:spacing w:val="-5"/>
                <w:sz w:val="24"/>
              </w:rPr>
              <w:t>56</w:t>
            </w:r>
          </w:p>
        </w:tc>
        <w:tc>
          <w:tcPr>
            <w:tcW w:w="2213" w:type="dxa"/>
          </w:tcPr>
          <w:p>
            <w:pPr>
              <w:pStyle w:val="TableParagraph"/>
              <w:spacing w:line="258" w:lineRule="exact"/>
              <w:ind w:left="104"/>
              <w:rPr>
                <w:sz w:val="24"/>
              </w:rPr>
            </w:pPr>
            <w:r>
              <w:rPr>
                <w:spacing w:val="-10"/>
                <w:sz w:val="24"/>
              </w:rPr>
              <w:t>?</w:t>
            </w:r>
          </w:p>
        </w:tc>
        <w:tc>
          <w:tcPr>
            <w:tcW w:w="2218" w:type="dxa"/>
          </w:tcPr>
          <w:p>
            <w:pPr>
              <w:pStyle w:val="TableParagraph"/>
              <w:spacing w:line="258" w:lineRule="exact"/>
              <w:ind w:left="110"/>
              <w:rPr>
                <w:sz w:val="24"/>
              </w:rPr>
            </w:pPr>
            <w:r>
              <w:rPr>
                <w:spacing w:val="-10"/>
                <w:sz w:val="24"/>
              </w:rPr>
              <w:t>?</w:t>
            </w:r>
          </w:p>
        </w:tc>
      </w:tr>
      <w:tr>
        <w:trPr>
          <w:trHeight w:val="273" w:hRule="atLeast"/>
        </w:trPr>
        <w:tc>
          <w:tcPr>
            <w:tcW w:w="2219" w:type="dxa"/>
          </w:tcPr>
          <w:p>
            <w:pPr>
              <w:pStyle w:val="TableParagraph"/>
              <w:spacing w:line="253" w:lineRule="exact"/>
              <w:ind w:left="110"/>
              <w:rPr>
                <w:sz w:val="24"/>
              </w:rPr>
            </w:pPr>
            <w:r>
              <w:rPr>
                <w:spacing w:val="-10"/>
                <w:sz w:val="24"/>
              </w:rPr>
              <w:t>9</w:t>
            </w:r>
          </w:p>
        </w:tc>
        <w:tc>
          <w:tcPr>
            <w:tcW w:w="2214" w:type="dxa"/>
          </w:tcPr>
          <w:p>
            <w:pPr>
              <w:pStyle w:val="TableParagraph"/>
              <w:spacing w:line="253" w:lineRule="exact"/>
              <w:ind w:left="104"/>
              <w:rPr>
                <w:sz w:val="24"/>
              </w:rPr>
            </w:pPr>
            <w:r>
              <w:rPr>
                <w:spacing w:val="-5"/>
                <w:sz w:val="24"/>
              </w:rPr>
              <w:t>52</w:t>
            </w:r>
          </w:p>
        </w:tc>
        <w:tc>
          <w:tcPr>
            <w:tcW w:w="2213" w:type="dxa"/>
          </w:tcPr>
          <w:p>
            <w:pPr>
              <w:pStyle w:val="TableParagraph"/>
              <w:spacing w:line="253" w:lineRule="exact"/>
              <w:ind w:left="104"/>
              <w:rPr>
                <w:sz w:val="24"/>
              </w:rPr>
            </w:pPr>
            <w:r>
              <w:rPr>
                <w:spacing w:val="-5"/>
                <w:sz w:val="24"/>
              </w:rPr>
              <w:t>5.7</w:t>
            </w:r>
          </w:p>
        </w:tc>
        <w:tc>
          <w:tcPr>
            <w:tcW w:w="2218" w:type="dxa"/>
          </w:tcPr>
          <w:p>
            <w:pPr>
              <w:pStyle w:val="TableParagraph"/>
              <w:spacing w:line="253" w:lineRule="exact"/>
              <w:ind w:left="110"/>
              <w:rPr>
                <w:sz w:val="24"/>
              </w:rPr>
            </w:pPr>
            <w:r>
              <w:rPr>
                <w:spacing w:val="-10"/>
                <w:sz w:val="24"/>
              </w:rPr>
              <w:t>4</w:t>
            </w:r>
          </w:p>
        </w:tc>
      </w:tr>
      <w:tr>
        <w:trPr>
          <w:trHeight w:val="277" w:hRule="atLeast"/>
        </w:trPr>
        <w:tc>
          <w:tcPr>
            <w:tcW w:w="2219" w:type="dxa"/>
          </w:tcPr>
          <w:p>
            <w:pPr>
              <w:pStyle w:val="TableParagraph"/>
              <w:spacing w:line="258" w:lineRule="exact"/>
              <w:ind w:left="110"/>
              <w:rPr>
                <w:sz w:val="24"/>
              </w:rPr>
            </w:pPr>
            <w:r>
              <w:rPr>
                <w:spacing w:val="-5"/>
                <w:sz w:val="24"/>
              </w:rPr>
              <w:t>10</w:t>
            </w:r>
          </w:p>
        </w:tc>
        <w:tc>
          <w:tcPr>
            <w:tcW w:w="2214" w:type="dxa"/>
          </w:tcPr>
          <w:p>
            <w:pPr>
              <w:pStyle w:val="TableParagraph"/>
              <w:spacing w:line="258" w:lineRule="exact"/>
              <w:ind w:left="104"/>
              <w:rPr>
                <w:sz w:val="24"/>
              </w:rPr>
            </w:pPr>
            <w:r>
              <w:rPr>
                <w:spacing w:val="-5"/>
                <w:sz w:val="24"/>
              </w:rPr>
              <w:t>47</w:t>
            </w:r>
          </w:p>
        </w:tc>
        <w:tc>
          <w:tcPr>
            <w:tcW w:w="2213" w:type="dxa"/>
          </w:tcPr>
          <w:p>
            <w:pPr>
              <w:pStyle w:val="TableParagraph"/>
              <w:spacing w:line="258" w:lineRule="exact"/>
              <w:ind w:left="104"/>
              <w:rPr>
                <w:sz w:val="24"/>
              </w:rPr>
            </w:pPr>
            <w:r>
              <w:rPr>
                <w:spacing w:val="-10"/>
                <w:sz w:val="24"/>
              </w:rPr>
              <w:t>?</w:t>
            </w:r>
          </w:p>
        </w:tc>
        <w:tc>
          <w:tcPr>
            <w:tcW w:w="2218" w:type="dxa"/>
          </w:tcPr>
          <w:p>
            <w:pPr>
              <w:pStyle w:val="TableParagraph"/>
              <w:spacing w:line="258" w:lineRule="exact"/>
              <w:ind w:left="110"/>
              <w:rPr>
                <w:sz w:val="24"/>
              </w:rPr>
            </w:pPr>
            <w:r>
              <w:rPr>
                <w:spacing w:val="-10"/>
                <w:sz w:val="24"/>
              </w:rPr>
              <w:t>5</w:t>
            </w:r>
          </w:p>
        </w:tc>
      </w:tr>
    </w:tbl>
    <w:p>
      <w:pPr>
        <w:pStyle w:val="BodyText"/>
        <w:ind w:left="0"/>
        <w:rPr>
          <w:b/>
        </w:rPr>
      </w:pPr>
    </w:p>
    <w:p>
      <w:pPr>
        <w:pStyle w:val="BodyText"/>
        <w:spacing w:before="60"/>
        <w:ind w:left="0"/>
        <w:rPr>
          <w:b/>
        </w:rPr>
      </w:pPr>
    </w:p>
    <w:p>
      <w:pPr>
        <w:pStyle w:val="ListParagraph"/>
        <w:numPr>
          <w:ilvl w:val="0"/>
          <w:numId w:val="35"/>
        </w:numPr>
        <w:tabs>
          <w:tab w:pos="1701" w:val="left" w:leader="none"/>
        </w:tabs>
        <w:spacing w:line="240" w:lineRule="auto" w:before="1" w:after="0"/>
        <w:ind w:left="1701" w:right="0" w:hanging="360"/>
        <w:jc w:val="left"/>
        <w:rPr>
          <w:sz w:val="24"/>
        </w:rPr>
      </w:pPr>
      <w:r>
        <w:rPr>
          <w:sz w:val="24"/>
        </w:rPr>
        <w:t>What</w:t>
      </w:r>
      <w:r>
        <w:rPr>
          <w:spacing w:val="7"/>
          <w:sz w:val="24"/>
        </w:rPr>
        <w:t> </w:t>
      </w:r>
      <w:r>
        <w:rPr>
          <w:sz w:val="24"/>
        </w:rPr>
        <w:t>is</w:t>
      </w:r>
      <w:r>
        <w:rPr>
          <w:spacing w:val="-3"/>
          <w:sz w:val="24"/>
        </w:rPr>
        <w:t> </w:t>
      </w:r>
      <w:r>
        <w:rPr>
          <w:sz w:val="24"/>
        </w:rPr>
        <w:t>total</w:t>
      </w:r>
      <w:r>
        <w:rPr>
          <w:spacing w:val="-9"/>
          <w:sz w:val="24"/>
        </w:rPr>
        <w:t> </w:t>
      </w:r>
      <w:r>
        <w:rPr>
          <w:sz w:val="24"/>
        </w:rPr>
        <w:t>product</w:t>
      </w:r>
      <w:r>
        <w:rPr>
          <w:spacing w:val="-1"/>
          <w:sz w:val="24"/>
        </w:rPr>
        <w:t> </w:t>
      </w:r>
      <w:r>
        <w:rPr>
          <w:sz w:val="24"/>
        </w:rPr>
        <w:t>when</w:t>
      </w:r>
      <w:r>
        <w:rPr>
          <w:spacing w:val="3"/>
          <w:sz w:val="24"/>
        </w:rPr>
        <w:t> </w:t>
      </w:r>
      <w:r>
        <w:rPr>
          <w:sz w:val="24"/>
        </w:rPr>
        <w:t>marginal</w:t>
      </w:r>
      <w:r>
        <w:rPr>
          <w:spacing w:val="-9"/>
          <w:sz w:val="24"/>
        </w:rPr>
        <w:t> </w:t>
      </w:r>
      <w:r>
        <w:rPr>
          <w:sz w:val="24"/>
        </w:rPr>
        <w:t>product</w:t>
      </w:r>
      <w:r>
        <w:rPr>
          <w:spacing w:val="-1"/>
          <w:sz w:val="24"/>
        </w:rPr>
        <w:t> </w:t>
      </w:r>
      <w:r>
        <w:rPr>
          <w:sz w:val="24"/>
        </w:rPr>
        <w:t>is</w:t>
      </w:r>
      <w:r>
        <w:rPr>
          <w:spacing w:val="-2"/>
          <w:sz w:val="24"/>
        </w:rPr>
        <w:t> </w:t>
      </w:r>
      <w:r>
        <w:rPr>
          <w:spacing w:val="-5"/>
          <w:sz w:val="24"/>
        </w:rPr>
        <w:t>7?</w:t>
      </w:r>
    </w:p>
    <w:p>
      <w:pPr>
        <w:pStyle w:val="BodyText"/>
        <w:spacing w:before="137"/>
        <w:ind w:left="1701"/>
      </w:pPr>
      <w:r>
        <w:rPr/>
        <w:t>(a)</w:t>
      </w:r>
      <w:r>
        <w:rPr>
          <w:spacing w:val="62"/>
          <w:w w:val="150"/>
        </w:rPr>
        <w:t> </w:t>
      </w:r>
      <w:r>
        <w:rPr/>
        <w:t>77</w:t>
      </w:r>
      <w:r>
        <w:rPr>
          <w:spacing w:val="30"/>
        </w:rPr>
        <w:t>  </w:t>
      </w:r>
      <w:r>
        <w:rPr/>
        <w:t>(b)</w:t>
      </w:r>
      <w:r>
        <w:rPr>
          <w:spacing w:val="61"/>
        </w:rPr>
        <w:t> </w:t>
      </w:r>
      <w:r>
        <w:rPr/>
        <w:t>11</w:t>
      </w:r>
      <w:r>
        <w:rPr>
          <w:spacing w:val="28"/>
        </w:rPr>
        <w:t>  </w:t>
      </w:r>
      <w:r>
        <w:rPr/>
        <w:t>(c)</w:t>
      </w:r>
      <w:r>
        <w:rPr>
          <w:spacing w:val="61"/>
        </w:rPr>
        <w:t> </w:t>
      </w:r>
      <w:r>
        <w:rPr/>
        <w:t>35</w:t>
      </w:r>
      <w:r>
        <w:rPr>
          <w:spacing w:val="59"/>
        </w:rPr>
        <w:t> </w:t>
      </w:r>
      <w:r>
        <w:rPr/>
        <w:t>(d)</w:t>
      </w:r>
      <w:r>
        <w:rPr>
          <w:spacing w:val="61"/>
        </w:rPr>
        <w:t> </w:t>
      </w:r>
      <w:r>
        <w:rPr>
          <w:spacing w:val="-5"/>
        </w:rPr>
        <w:t>55</w:t>
      </w:r>
    </w:p>
    <w:p>
      <w:pPr>
        <w:pStyle w:val="ListParagraph"/>
        <w:numPr>
          <w:ilvl w:val="0"/>
          <w:numId w:val="35"/>
        </w:numPr>
        <w:tabs>
          <w:tab w:pos="1701" w:val="left" w:leader="none"/>
        </w:tabs>
        <w:spacing w:line="240" w:lineRule="auto" w:before="136" w:after="0"/>
        <w:ind w:left="1701" w:right="0" w:hanging="360"/>
        <w:jc w:val="left"/>
        <w:rPr>
          <w:sz w:val="24"/>
        </w:rPr>
      </w:pPr>
      <w:r>
        <w:rPr>
          <w:sz w:val="24"/>
        </w:rPr>
        <w:t>Calculate</w:t>
      </w:r>
      <w:r>
        <w:rPr>
          <w:spacing w:val="-10"/>
          <w:sz w:val="24"/>
        </w:rPr>
        <w:t> </w:t>
      </w:r>
      <w:r>
        <w:rPr>
          <w:sz w:val="24"/>
        </w:rPr>
        <w:t>the</w:t>
      </w:r>
      <w:r>
        <w:rPr>
          <w:spacing w:val="3"/>
          <w:sz w:val="24"/>
        </w:rPr>
        <w:t> </w:t>
      </w:r>
      <w:r>
        <w:rPr>
          <w:sz w:val="24"/>
        </w:rPr>
        <w:t>marginal</w:t>
      </w:r>
      <w:r>
        <w:rPr>
          <w:spacing w:val="-10"/>
          <w:sz w:val="24"/>
        </w:rPr>
        <w:t> </w:t>
      </w:r>
      <w:r>
        <w:rPr>
          <w:sz w:val="24"/>
        </w:rPr>
        <w:t>product</w:t>
      </w:r>
      <w:r>
        <w:rPr>
          <w:spacing w:val="-2"/>
          <w:sz w:val="24"/>
        </w:rPr>
        <w:t> </w:t>
      </w:r>
      <w:r>
        <w:rPr>
          <w:sz w:val="24"/>
        </w:rPr>
        <w:t>when</w:t>
      </w:r>
      <w:r>
        <w:rPr>
          <w:spacing w:val="-1"/>
          <w:sz w:val="24"/>
        </w:rPr>
        <w:t> </w:t>
      </w:r>
      <w:r>
        <w:rPr>
          <w:sz w:val="24"/>
        </w:rPr>
        <w:t>input</w:t>
      </w:r>
      <w:r>
        <w:rPr>
          <w:spacing w:val="3"/>
          <w:sz w:val="24"/>
        </w:rPr>
        <w:t> </w:t>
      </w:r>
      <w:r>
        <w:rPr>
          <w:sz w:val="24"/>
        </w:rPr>
        <w:t>is</w:t>
      </w:r>
      <w:r>
        <w:rPr>
          <w:spacing w:val="-3"/>
          <w:sz w:val="24"/>
        </w:rPr>
        <w:t> </w:t>
      </w:r>
      <w:r>
        <w:rPr>
          <w:spacing w:val="-5"/>
          <w:sz w:val="24"/>
        </w:rPr>
        <w:t>7?</w:t>
      </w:r>
    </w:p>
    <w:p>
      <w:pPr>
        <w:pStyle w:val="BodyText"/>
        <w:spacing w:before="138"/>
        <w:ind w:left="1701"/>
      </w:pPr>
      <w:r>
        <w:rPr/>
        <w:t>(a)</w:t>
      </w:r>
      <w:r>
        <w:rPr>
          <w:spacing w:val="65"/>
          <w:w w:val="150"/>
        </w:rPr>
        <w:t> </w:t>
      </w:r>
      <w:r>
        <w:rPr/>
        <w:t>8.5</w:t>
      </w:r>
      <w:r>
        <w:rPr>
          <w:spacing w:val="59"/>
        </w:rPr>
        <w:t> </w:t>
      </w:r>
      <w:r>
        <w:rPr/>
        <w:t>(b)</w:t>
      </w:r>
      <w:r>
        <w:rPr>
          <w:spacing w:val="61"/>
        </w:rPr>
        <w:t> </w:t>
      </w:r>
      <w:r>
        <w:rPr/>
        <w:t>0</w:t>
      </w:r>
      <w:r>
        <w:rPr>
          <w:spacing w:val="28"/>
        </w:rPr>
        <w:t>  </w:t>
      </w:r>
      <w:r>
        <w:rPr/>
        <w:t>(c)</w:t>
      </w:r>
      <w:r>
        <w:rPr>
          <w:spacing w:val="62"/>
        </w:rPr>
        <w:t> </w:t>
      </w:r>
      <w:r>
        <w:rPr/>
        <w:t>1.6</w:t>
      </w:r>
      <w:r>
        <w:rPr>
          <w:spacing w:val="54"/>
        </w:rPr>
        <w:t> </w:t>
      </w:r>
      <w:r>
        <w:rPr/>
        <w:t>(d)</w:t>
      </w:r>
      <w:r>
        <w:rPr>
          <w:spacing w:val="4"/>
        </w:rPr>
        <w:t> </w:t>
      </w:r>
      <w:r>
        <w:rPr>
          <w:spacing w:val="-10"/>
        </w:rPr>
        <w:t>1</w:t>
      </w:r>
    </w:p>
    <w:p>
      <w:pPr>
        <w:pStyle w:val="ListParagraph"/>
        <w:numPr>
          <w:ilvl w:val="0"/>
          <w:numId w:val="35"/>
        </w:numPr>
        <w:tabs>
          <w:tab w:pos="1701" w:val="left" w:leader="none"/>
        </w:tabs>
        <w:spacing w:line="240" w:lineRule="auto" w:before="141" w:after="0"/>
        <w:ind w:left="1701" w:right="0" w:hanging="360"/>
        <w:jc w:val="left"/>
        <w:rPr>
          <w:sz w:val="24"/>
        </w:rPr>
      </w:pPr>
      <w:r>
        <w:rPr>
          <w:sz w:val="24"/>
        </w:rPr>
        <w:t>What</w:t>
      </w:r>
      <w:r>
        <w:rPr>
          <w:spacing w:val="5"/>
          <w:sz w:val="24"/>
        </w:rPr>
        <w:t> </w:t>
      </w:r>
      <w:r>
        <w:rPr>
          <w:sz w:val="24"/>
        </w:rPr>
        <w:t>is</w:t>
      </w:r>
      <w:r>
        <w:rPr>
          <w:spacing w:val="-4"/>
          <w:sz w:val="24"/>
        </w:rPr>
        <w:t> </w:t>
      </w:r>
      <w:r>
        <w:rPr>
          <w:sz w:val="24"/>
        </w:rPr>
        <w:t>average</w:t>
      </w:r>
      <w:r>
        <w:rPr>
          <w:spacing w:val="-2"/>
          <w:sz w:val="24"/>
        </w:rPr>
        <w:t> </w:t>
      </w:r>
      <w:r>
        <w:rPr>
          <w:sz w:val="24"/>
        </w:rPr>
        <w:t>product</w:t>
      </w:r>
      <w:r>
        <w:rPr>
          <w:spacing w:val="3"/>
          <w:sz w:val="24"/>
        </w:rPr>
        <w:t> </w:t>
      </w:r>
      <w:r>
        <w:rPr>
          <w:sz w:val="24"/>
        </w:rPr>
        <w:t>when</w:t>
      </w:r>
      <w:r>
        <w:rPr>
          <w:spacing w:val="-7"/>
          <w:sz w:val="24"/>
        </w:rPr>
        <w:t> </w:t>
      </w:r>
      <w:r>
        <w:rPr>
          <w:sz w:val="24"/>
        </w:rPr>
        <w:t>total</w:t>
      </w:r>
      <w:r>
        <w:rPr>
          <w:spacing w:val="-10"/>
          <w:sz w:val="24"/>
        </w:rPr>
        <w:t> </w:t>
      </w:r>
      <w:r>
        <w:rPr>
          <w:sz w:val="24"/>
        </w:rPr>
        <w:t>product</w:t>
      </w:r>
      <w:r>
        <w:rPr>
          <w:spacing w:val="-2"/>
          <w:sz w:val="24"/>
        </w:rPr>
        <w:t> </w:t>
      </w:r>
      <w:r>
        <w:rPr>
          <w:sz w:val="24"/>
        </w:rPr>
        <w:t>is</w:t>
      </w:r>
      <w:r>
        <w:rPr>
          <w:spacing w:val="-3"/>
          <w:sz w:val="24"/>
        </w:rPr>
        <w:t> </w:t>
      </w:r>
      <w:r>
        <w:rPr>
          <w:spacing w:val="-5"/>
          <w:sz w:val="24"/>
        </w:rPr>
        <w:t>56?</w:t>
      </w:r>
    </w:p>
    <w:p>
      <w:pPr>
        <w:pStyle w:val="BodyText"/>
        <w:spacing w:before="137"/>
        <w:ind w:left="1701"/>
      </w:pPr>
      <w:r>
        <w:rPr/>
        <w:t>(a)</w:t>
      </w:r>
      <w:r>
        <w:rPr>
          <w:spacing w:val="62"/>
          <w:w w:val="150"/>
        </w:rPr>
        <w:t> </w:t>
      </w:r>
      <w:r>
        <w:rPr/>
        <w:t>32</w:t>
      </w:r>
      <w:r>
        <w:rPr>
          <w:spacing w:val="59"/>
        </w:rPr>
        <w:t> </w:t>
      </w:r>
      <w:r>
        <w:rPr/>
        <w:t>(b)</w:t>
      </w:r>
      <w:r>
        <w:rPr>
          <w:spacing w:val="64"/>
        </w:rPr>
        <w:t> </w:t>
      </w:r>
      <w:r>
        <w:rPr/>
        <w:t>52</w:t>
      </w:r>
      <w:r>
        <w:rPr>
          <w:spacing w:val="28"/>
        </w:rPr>
        <w:t>  </w:t>
      </w:r>
      <w:r>
        <w:rPr/>
        <w:t>(c)</w:t>
      </w:r>
      <w:r>
        <w:rPr>
          <w:spacing w:val="61"/>
        </w:rPr>
        <w:t> </w:t>
      </w:r>
      <w:r>
        <w:rPr/>
        <w:t>32</w:t>
      </w:r>
      <w:r>
        <w:rPr>
          <w:spacing w:val="54"/>
        </w:rPr>
        <w:t> </w:t>
      </w:r>
      <w:r>
        <w:rPr/>
        <w:t>(d)</w:t>
      </w:r>
      <w:r>
        <w:rPr>
          <w:spacing w:val="61"/>
        </w:rPr>
        <w:t> </w:t>
      </w:r>
      <w:r>
        <w:rPr>
          <w:spacing w:val="-10"/>
        </w:rPr>
        <w:t>4</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Calculate</w:t>
      </w:r>
      <w:r>
        <w:rPr>
          <w:spacing w:val="-7"/>
          <w:sz w:val="24"/>
        </w:rPr>
        <w:t> </w:t>
      </w:r>
      <w:r>
        <w:rPr>
          <w:sz w:val="24"/>
        </w:rPr>
        <w:t>the</w:t>
      </w:r>
      <w:r>
        <w:rPr>
          <w:spacing w:val="3"/>
          <w:sz w:val="24"/>
        </w:rPr>
        <w:t> </w:t>
      </w:r>
      <w:r>
        <w:rPr>
          <w:sz w:val="24"/>
        </w:rPr>
        <w:t>marginal</w:t>
      </w:r>
      <w:r>
        <w:rPr>
          <w:spacing w:val="-9"/>
          <w:sz w:val="24"/>
        </w:rPr>
        <w:t> </w:t>
      </w:r>
      <w:r>
        <w:rPr>
          <w:sz w:val="24"/>
        </w:rPr>
        <w:t>product</w:t>
      </w:r>
      <w:r>
        <w:rPr>
          <w:spacing w:val="-1"/>
          <w:sz w:val="24"/>
        </w:rPr>
        <w:t> </w:t>
      </w:r>
      <w:r>
        <w:rPr>
          <w:sz w:val="24"/>
        </w:rPr>
        <w:t>when</w:t>
      </w:r>
      <w:r>
        <w:rPr>
          <w:spacing w:val="4"/>
          <w:sz w:val="24"/>
        </w:rPr>
        <w:t> </w:t>
      </w:r>
      <w:r>
        <w:rPr>
          <w:sz w:val="24"/>
        </w:rPr>
        <w:t>input</w:t>
      </w:r>
      <w:r>
        <w:rPr>
          <w:spacing w:val="4"/>
          <w:sz w:val="24"/>
        </w:rPr>
        <w:t> </w:t>
      </w:r>
      <w:r>
        <w:rPr>
          <w:sz w:val="24"/>
        </w:rPr>
        <w:t>f</w:t>
      </w:r>
      <w:r>
        <w:rPr>
          <w:spacing w:val="-8"/>
          <w:sz w:val="24"/>
        </w:rPr>
        <w:t> </w:t>
      </w:r>
      <w:r>
        <w:rPr>
          <w:spacing w:val="-5"/>
          <w:sz w:val="24"/>
        </w:rPr>
        <w:t>3?</w:t>
      </w:r>
    </w:p>
    <w:p>
      <w:pPr>
        <w:pStyle w:val="BodyText"/>
        <w:spacing w:before="137"/>
        <w:ind w:left="1701"/>
      </w:pPr>
      <w:r>
        <w:rPr/>
        <w:t>(a)</w:t>
      </w:r>
      <w:r>
        <w:rPr>
          <w:spacing w:val="62"/>
          <w:w w:val="150"/>
        </w:rPr>
        <w:t> </w:t>
      </w:r>
      <w:r>
        <w:rPr/>
        <w:t>48</w:t>
      </w:r>
      <w:r>
        <w:rPr>
          <w:spacing w:val="59"/>
        </w:rPr>
        <w:t> </w:t>
      </w:r>
      <w:r>
        <w:rPr/>
        <w:t>(b)</w:t>
      </w:r>
      <w:r>
        <w:rPr>
          <w:spacing w:val="64"/>
        </w:rPr>
        <w:t> </w:t>
      </w:r>
      <w:r>
        <w:rPr/>
        <w:t>12</w:t>
      </w:r>
      <w:r>
        <w:rPr>
          <w:spacing w:val="54"/>
        </w:rPr>
        <w:t> </w:t>
      </w:r>
      <w:r>
        <w:rPr/>
        <w:t>(c)</w:t>
      </w:r>
      <w:r>
        <w:rPr>
          <w:spacing w:val="60"/>
        </w:rPr>
        <w:t> </w:t>
      </w:r>
      <w:r>
        <w:rPr/>
        <w:t>4</w:t>
      </w:r>
      <w:r>
        <w:rPr>
          <w:spacing w:val="28"/>
        </w:rPr>
        <w:t>  </w:t>
      </w:r>
      <w:r>
        <w:rPr/>
        <w:t>(d)</w:t>
      </w:r>
      <w:r>
        <w:rPr>
          <w:spacing w:val="62"/>
        </w:rPr>
        <w:t> </w:t>
      </w:r>
      <w:r>
        <w:rPr>
          <w:spacing w:val="-5"/>
        </w:rPr>
        <w:t>16</w:t>
      </w:r>
    </w:p>
    <w:p>
      <w:pPr>
        <w:pStyle w:val="ListParagraph"/>
        <w:numPr>
          <w:ilvl w:val="0"/>
          <w:numId w:val="35"/>
        </w:numPr>
        <w:tabs>
          <w:tab w:pos="1701" w:val="left" w:leader="none"/>
        </w:tabs>
        <w:spacing w:line="240" w:lineRule="auto" w:before="142" w:after="0"/>
        <w:ind w:left="1701" w:right="0" w:hanging="360"/>
        <w:jc w:val="left"/>
        <w:rPr>
          <w:sz w:val="24"/>
        </w:rPr>
      </w:pPr>
      <w:r>
        <w:rPr>
          <w:sz w:val="24"/>
        </w:rPr>
        <w:t>What</w:t>
      </w:r>
      <w:r>
        <w:rPr>
          <w:spacing w:val="2"/>
          <w:sz w:val="24"/>
        </w:rPr>
        <w:t> </w:t>
      </w:r>
      <w:r>
        <w:rPr>
          <w:sz w:val="24"/>
        </w:rPr>
        <w:t>is</w:t>
      </w:r>
      <w:r>
        <w:rPr>
          <w:spacing w:val="-6"/>
          <w:sz w:val="24"/>
        </w:rPr>
        <w:t> </w:t>
      </w:r>
      <w:r>
        <w:rPr>
          <w:sz w:val="24"/>
        </w:rPr>
        <w:t>average</w:t>
      </w:r>
      <w:r>
        <w:rPr>
          <w:spacing w:val="-6"/>
          <w:sz w:val="24"/>
        </w:rPr>
        <w:t> </w:t>
      </w:r>
      <w:r>
        <w:rPr>
          <w:sz w:val="24"/>
        </w:rPr>
        <w:t>product when</w:t>
      </w:r>
      <w:r>
        <w:rPr>
          <w:spacing w:val="-5"/>
          <w:sz w:val="24"/>
        </w:rPr>
        <w:t> </w:t>
      </w:r>
      <w:r>
        <w:rPr>
          <w:sz w:val="24"/>
        </w:rPr>
        <w:t>input</w:t>
      </w:r>
      <w:r>
        <w:rPr>
          <w:spacing w:val="5"/>
          <w:sz w:val="24"/>
        </w:rPr>
        <w:t> </w:t>
      </w:r>
      <w:r>
        <w:rPr>
          <w:sz w:val="24"/>
        </w:rPr>
        <w:t>is</w:t>
      </w:r>
      <w:r>
        <w:rPr>
          <w:spacing w:val="-6"/>
          <w:sz w:val="24"/>
        </w:rPr>
        <w:t> </w:t>
      </w:r>
      <w:r>
        <w:rPr>
          <w:spacing w:val="-5"/>
          <w:sz w:val="24"/>
        </w:rPr>
        <w:t>10?</w:t>
      </w:r>
    </w:p>
    <w:p>
      <w:pPr>
        <w:pStyle w:val="BodyText"/>
        <w:spacing w:before="136"/>
        <w:ind w:left="1701"/>
      </w:pPr>
      <w:r>
        <w:rPr/>
        <w:t>(a)</w:t>
      </w:r>
      <w:r>
        <w:rPr>
          <w:spacing w:val="64"/>
          <w:w w:val="150"/>
        </w:rPr>
        <w:t> </w:t>
      </w:r>
      <w:r>
        <w:rPr/>
        <w:t>4.7</w:t>
      </w:r>
      <w:r>
        <w:rPr>
          <w:spacing w:val="28"/>
        </w:rPr>
        <w:t>  </w:t>
      </w:r>
      <w:r>
        <w:rPr/>
        <w:t>(b)</w:t>
      </w:r>
      <w:r>
        <w:rPr>
          <w:spacing w:val="66"/>
        </w:rPr>
        <w:t> </w:t>
      </w:r>
      <w:r>
        <w:rPr/>
        <w:t>2</w:t>
      </w:r>
      <w:r>
        <w:rPr>
          <w:spacing w:val="28"/>
        </w:rPr>
        <w:t>  </w:t>
      </w:r>
      <w:r>
        <w:rPr/>
        <w:t>(c)</w:t>
      </w:r>
      <w:r>
        <w:rPr>
          <w:spacing w:val="62"/>
        </w:rPr>
        <w:t> </w:t>
      </w:r>
      <w:r>
        <w:rPr/>
        <w:t>50</w:t>
      </w:r>
      <w:r>
        <w:rPr>
          <w:spacing w:val="28"/>
        </w:rPr>
        <w:t>  </w:t>
      </w:r>
      <w:r>
        <w:rPr/>
        <w:t>(d)</w:t>
      </w:r>
      <w:r>
        <w:rPr>
          <w:spacing w:val="62"/>
        </w:rPr>
        <w:t> </w:t>
      </w:r>
      <w:r>
        <w:rPr>
          <w:spacing w:val="-5"/>
        </w:rPr>
        <w:t>9.4</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From</w:t>
      </w:r>
      <w:r>
        <w:rPr>
          <w:spacing w:val="-10"/>
          <w:sz w:val="24"/>
        </w:rPr>
        <w:t> </w:t>
      </w:r>
      <w:r>
        <w:rPr>
          <w:sz w:val="24"/>
        </w:rPr>
        <w:t>the</w:t>
      </w:r>
      <w:r>
        <w:rPr>
          <w:spacing w:val="-3"/>
          <w:sz w:val="24"/>
        </w:rPr>
        <w:t> </w:t>
      </w:r>
      <w:r>
        <w:rPr>
          <w:sz w:val="24"/>
        </w:rPr>
        <w:t>table</w:t>
      </w:r>
      <w:r>
        <w:rPr>
          <w:spacing w:val="-2"/>
          <w:sz w:val="24"/>
        </w:rPr>
        <w:t> </w:t>
      </w:r>
      <w:r>
        <w:rPr>
          <w:sz w:val="24"/>
        </w:rPr>
        <w:t>above, at</w:t>
      </w:r>
      <w:r>
        <w:rPr>
          <w:spacing w:val="4"/>
          <w:sz w:val="24"/>
        </w:rPr>
        <w:t> </w:t>
      </w:r>
      <w:r>
        <w:rPr>
          <w:sz w:val="24"/>
        </w:rPr>
        <w:t>what</w:t>
      </w:r>
      <w:r>
        <w:rPr>
          <w:spacing w:val="3"/>
          <w:sz w:val="24"/>
        </w:rPr>
        <w:t> </w:t>
      </w:r>
      <w:r>
        <w:rPr>
          <w:sz w:val="24"/>
        </w:rPr>
        <w:t>level</w:t>
      </w:r>
      <w:r>
        <w:rPr>
          <w:spacing w:val="-10"/>
          <w:sz w:val="24"/>
        </w:rPr>
        <w:t> </w:t>
      </w:r>
      <w:r>
        <w:rPr>
          <w:sz w:val="24"/>
        </w:rPr>
        <w:t>of</w:t>
      </w:r>
      <w:r>
        <w:rPr>
          <w:spacing w:val="-4"/>
          <w:sz w:val="24"/>
        </w:rPr>
        <w:t> </w:t>
      </w:r>
      <w:r>
        <w:rPr>
          <w:sz w:val="24"/>
        </w:rPr>
        <w:t>input</w:t>
      </w:r>
      <w:r>
        <w:rPr>
          <w:spacing w:val="3"/>
          <w:sz w:val="24"/>
        </w:rPr>
        <w:t> </w:t>
      </w:r>
      <w:r>
        <w:rPr>
          <w:sz w:val="24"/>
        </w:rPr>
        <w:t>did</w:t>
      </w:r>
      <w:r>
        <w:rPr>
          <w:spacing w:val="-1"/>
          <w:sz w:val="24"/>
        </w:rPr>
        <w:t> </w:t>
      </w:r>
      <w:r>
        <w:rPr>
          <w:sz w:val="24"/>
        </w:rPr>
        <w:t>diminishing</w:t>
      </w:r>
      <w:r>
        <w:rPr>
          <w:spacing w:val="-2"/>
          <w:sz w:val="24"/>
        </w:rPr>
        <w:t> </w:t>
      </w:r>
      <w:r>
        <w:rPr>
          <w:sz w:val="24"/>
        </w:rPr>
        <w:t>returns</w:t>
      </w:r>
      <w:r>
        <w:rPr>
          <w:spacing w:val="-3"/>
          <w:sz w:val="24"/>
        </w:rPr>
        <w:t> </w:t>
      </w:r>
      <w:r>
        <w:rPr>
          <w:sz w:val="24"/>
        </w:rPr>
        <w:t>set</w:t>
      </w:r>
      <w:r>
        <w:rPr>
          <w:spacing w:val="4"/>
          <w:sz w:val="24"/>
        </w:rPr>
        <w:t> </w:t>
      </w:r>
      <w:r>
        <w:rPr>
          <w:spacing w:val="-5"/>
          <w:sz w:val="24"/>
        </w:rPr>
        <w:t>in?</w:t>
      </w:r>
    </w:p>
    <w:p>
      <w:pPr>
        <w:pStyle w:val="BodyText"/>
        <w:spacing w:before="137"/>
        <w:ind w:left="1701"/>
      </w:pPr>
      <w:r>
        <w:rPr/>
        <w:t>(a)</w:t>
      </w:r>
      <w:r>
        <w:rPr>
          <w:spacing w:val="62"/>
          <w:w w:val="150"/>
        </w:rPr>
        <w:t> </w:t>
      </w:r>
      <w:r>
        <w:rPr/>
        <w:t>7</w:t>
      </w:r>
      <w:r>
        <w:rPr>
          <w:spacing w:val="30"/>
        </w:rPr>
        <w:t>  </w:t>
      </w:r>
      <w:r>
        <w:rPr/>
        <w:t>(b)</w:t>
      </w:r>
      <w:r>
        <w:rPr>
          <w:spacing w:val="61"/>
        </w:rPr>
        <w:t> </w:t>
      </w:r>
      <w:r>
        <w:rPr/>
        <w:t>8</w:t>
      </w:r>
      <w:r>
        <w:rPr>
          <w:spacing w:val="28"/>
        </w:rPr>
        <w:t>  </w:t>
      </w:r>
      <w:r>
        <w:rPr/>
        <w:t>(c)</w:t>
      </w:r>
      <w:r>
        <w:rPr>
          <w:spacing w:val="61"/>
        </w:rPr>
        <w:t> </w:t>
      </w:r>
      <w:r>
        <w:rPr/>
        <w:t>6</w:t>
      </w:r>
      <w:r>
        <w:rPr>
          <w:spacing w:val="59"/>
        </w:rPr>
        <w:t> </w:t>
      </w:r>
      <w:r>
        <w:rPr/>
        <w:t>(d)</w:t>
      </w:r>
      <w:r>
        <w:rPr>
          <w:spacing w:val="61"/>
        </w:rPr>
        <w:t> </w:t>
      </w:r>
      <w:r>
        <w:rPr>
          <w:spacing w:val="-12"/>
        </w:rPr>
        <w:t>8</w:t>
      </w:r>
    </w:p>
    <w:p>
      <w:pPr>
        <w:pStyle w:val="ListParagraph"/>
        <w:numPr>
          <w:ilvl w:val="0"/>
          <w:numId w:val="35"/>
        </w:numPr>
        <w:tabs>
          <w:tab w:pos="1701" w:val="left" w:leader="none"/>
        </w:tabs>
        <w:spacing w:line="240" w:lineRule="auto" w:before="142" w:after="0"/>
        <w:ind w:left="1701" w:right="0" w:hanging="360"/>
        <w:jc w:val="left"/>
        <w:rPr>
          <w:sz w:val="24"/>
        </w:rPr>
      </w:pPr>
      <w:r>
        <w:rPr>
          <w:sz w:val="24"/>
        </w:rPr>
        <w:t>What</w:t>
      </w:r>
      <w:r>
        <w:rPr>
          <w:spacing w:val="4"/>
          <w:sz w:val="24"/>
        </w:rPr>
        <w:t> </w:t>
      </w:r>
      <w:r>
        <w:rPr>
          <w:sz w:val="24"/>
        </w:rPr>
        <w:t>is</w:t>
      </w:r>
      <w:r>
        <w:rPr>
          <w:spacing w:val="-5"/>
          <w:sz w:val="24"/>
        </w:rPr>
        <w:t> </w:t>
      </w:r>
      <w:r>
        <w:rPr>
          <w:sz w:val="24"/>
        </w:rPr>
        <w:t>the</w:t>
      </w:r>
      <w:r>
        <w:rPr>
          <w:spacing w:val="-4"/>
          <w:sz w:val="24"/>
        </w:rPr>
        <w:t> </w:t>
      </w:r>
      <w:r>
        <w:rPr>
          <w:sz w:val="24"/>
        </w:rPr>
        <w:t>total</w:t>
      </w:r>
      <w:r>
        <w:rPr>
          <w:spacing w:val="-11"/>
          <w:sz w:val="24"/>
        </w:rPr>
        <w:t> </w:t>
      </w:r>
      <w:r>
        <w:rPr>
          <w:sz w:val="24"/>
        </w:rPr>
        <w:t>product</w:t>
      </w:r>
      <w:r>
        <w:rPr>
          <w:spacing w:val="1"/>
          <w:sz w:val="24"/>
        </w:rPr>
        <w:t> </w:t>
      </w:r>
      <w:r>
        <w:rPr>
          <w:sz w:val="24"/>
        </w:rPr>
        <w:t>when</w:t>
      </w:r>
      <w:r>
        <w:rPr>
          <w:spacing w:val="1"/>
          <w:sz w:val="24"/>
        </w:rPr>
        <w:t> </w:t>
      </w:r>
      <w:r>
        <w:rPr>
          <w:sz w:val="24"/>
        </w:rPr>
        <w:t>input</w:t>
      </w:r>
      <w:r>
        <w:rPr>
          <w:spacing w:val="6"/>
          <w:sz w:val="24"/>
        </w:rPr>
        <w:t> </w:t>
      </w:r>
      <w:r>
        <w:rPr>
          <w:sz w:val="24"/>
        </w:rPr>
        <w:t>is</w:t>
      </w:r>
      <w:r>
        <w:rPr>
          <w:spacing w:val="-4"/>
          <w:sz w:val="24"/>
        </w:rPr>
        <w:t> </w:t>
      </w:r>
      <w:r>
        <w:rPr>
          <w:spacing w:val="-5"/>
          <w:sz w:val="24"/>
        </w:rPr>
        <w:t>2?</w:t>
      </w:r>
    </w:p>
    <w:p>
      <w:pPr>
        <w:pStyle w:val="BodyText"/>
        <w:spacing w:before="137"/>
        <w:ind w:left="1701"/>
      </w:pPr>
      <w:r>
        <w:rPr/>
        <w:t>(a)</w:t>
      </w:r>
      <w:r>
        <w:rPr>
          <w:spacing w:val="62"/>
          <w:w w:val="150"/>
        </w:rPr>
        <w:t> </w:t>
      </w:r>
      <w:r>
        <w:rPr/>
        <w:t>5</w:t>
      </w:r>
      <w:r>
        <w:rPr>
          <w:spacing w:val="30"/>
        </w:rPr>
        <w:t>  </w:t>
      </w:r>
      <w:r>
        <w:rPr/>
        <w:t>(b)</w:t>
      </w:r>
      <w:r>
        <w:rPr>
          <w:spacing w:val="61"/>
        </w:rPr>
        <w:t> </w:t>
      </w:r>
      <w:r>
        <w:rPr/>
        <w:t>20</w:t>
      </w:r>
      <w:r>
        <w:rPr>
          <w:spacing w:val="28"/>
        </w:rPr>
        <w:t>  </w:t>
      </w:r>
      <w:r>
        <w:rPr/>
        <w:t>(c)</w:t>
      </w:r>
      <w:r>
        <w:rPr>
          <w:spacing w:val="61"/>
        </w:rPr>
        <w:t> </w:t>
      </w:r>
      <w:r>
        <w:rPr/>
        <w:t>22</w:t>
      </w:r>
      <w:r>
        <w:rPr>
          <w:spacing w:val="59"/>
        </w:rPr>
        <w:t> </w:t>
      </w:r>
      <w:r>
        <w:rPr/>
        <w:t>(d)</w:t>
      </w:r>
      <w:r>
        <w:rPr>
          <w:spacing w:val="61"/>
        </w:rPr>
        <w:t> </w:t>
      </w:r>
      <w:r>
        <w:rPr>
          <w:spacing w:val="-10"/>
        </w:rPr>
        <w:t>6</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Law</w:t>
      </w:r>
      <w:r>
        <w:rPr>
          <w:spacing w:val="-5"/>
          <w:sz w:val="24"/>
        </w:rPr>
        <w:t> </w:t>
      </w:r>
      <w:r>
        <w:rPr>
          <w:sz w:val="24"/>
        </w:rPr>
        <w:t>of</w:t>
      </w:r>
      <w:r>
        <w:rPr>
          <w:spacing w:val="-9"/>
          <w:sz w:val="24"/>
        </w:rPr>
        <w:t> </w:t>
      </w:r>
      <w:r>
        <w:rPr>
          <w:sz w:val="24"/>
        </w:rPr>
        <w:t>diminishing</w:t>
      </w:r>
      <w:r>
        <w:rPr>
          <w:spacing w:val="-1"/>
          <w:sz w:val="24"/>
        </w:rPr>
        <w:t> </w:t>
      </w:r>
      <w:r>
        <w:rPr>
          <w:sz w:val="24"/>
        </w:rPr>
        <w:t>returns</w:t>
      </w:r>
      <w:r>
        <w:rPr>
          <w:spacing w:val="-3"/>
          <w:sz w:val="24"/>
        </w:rPr>
        <w:t> </w:t>
      </w:r>
      <w:r>
        <w:rPr>
          <w:sz w:val="24"/>
        </w:rPr>
        <w:t>could</w:t>
      </w:r>
      <w:r>
        <w:rPr>
          <w:spacing w:val="3"/>
          <w:sz w:val="24"/>
        </w:rPr>
        <w:t> </w:t>
      </w:r>
      <w:r>
        <w:rPr>
          <w:sz w:val="24"/>
        </w:rPr>
        <w:t>be</w:t>
      </w:r>
      <w:r>
        <w:rPr>
          <w:spacing w:val="-3"/>
          <w:sz w:val="24"/>
        </w:rPr>
        <w:t> </w:t>
      </w:r>
      <w:r>
        <w:rPr>
          <w:sz w:val="24"/>
        </w:rPr>
        <w:t>refund</w:t>
      </w:r>
      <w:r>
        <w:rPr>
          <w:spacing w:val="-1"/>
          <w:sz w:val="24"/>
        </w:rPr>
        <w:t> </w:t>
      </w:r>
      <w:r>
        <w:rPr>
          <w:sz w:val="24"/>
        </w:rPr>
        <w:t>to</w:t>
      </w:r>
      <w:r>
        <w:rPr>
          <w:spacing w:val="3"/>
          <w:sz w:val="24"/>
        </w:rPr>
        <w:t> </w:t>
      </w:r>
      <w:r>
        <w:rPr>
          <w:sz w:val="24"/>
        </w:rPr>
        <w:t>as</w:t>
      </w:r>
      <w:r>
        <w:rPr>
          <w:spacing w:val="-3"/>
          <w:sz w:val="24"/>
        </w:rPr>
        <w:t> </w:t>
      </w:r>
      <w:r>
        <w:rPr>
          <w:sz w:val="24"/>
        </w:rPr>
        <w:t>all</w:t>
      </w:r>
      <w:r>
        <w:rPr>
          <w:spacing w:val="-9"/>
          <w:sz w:val="24"/>
        </w:rPr>
        <w:t> </w:t>
      </w:r>
      <w:r>
        <w:rPr>
          <w:spacing w:val="-2"/>
          <w:sz w:val="24"/>
        </w:rPr>
        <w:t>except:</w:t>
      </w:r>
    </w:p>
    <w:p>
      <w:pPr>
        <w:pStyle w:val="ListParagraph"/>
        <w:numPr>
          <w:ilvl w:val="1"/>
          <w:numId w:val="35"/>
        </w:numPr>
        <w:tabs>
          <w:tab w:pos="2122" w:val="left" w:leader="none"/>
        </w:tabs>
        <w:spacing w:line="240" w:lineRule="auto" w:before="137" w:after="0"/>
        <w:ind w:left="2122" w:right="0" w:hanging="421"/>
        <w:jc w:val="left"/>
        <w:rPr>
          <w:sz w:val="24"/>
        </w:rPr>
      </w:pPr>
      <w:r>
        <w:rPr>
          <w:sz w:val="24"/>
        </w:rPr>
        <w:t>Law</w:t>
      </w:r>
      <w:r>
        <w:rPr>
          <w:spacing w:val="-4"/>
          <w:sz w:val="24"/>
        </w:rPr>
        <w:t> </w:t>
      </w:r>
      <w:r>
        <w:rPr>
          <w:sz w:val="24"/>
        </w:rPr>
        <w:t>of</w:t>
      </w:r>
      <w:r>
        <w:rPr>
          <w:spacing w:val="-10"/>
          <w:sz w:val="24"/>
        </w:rPr>
        <w:t> </w:t>
      </w:r>
      <w:r>
        <w:rPr>
          <w:sz w:val="24"/>
        </w:rPr>
        <w:t>diminishing</w:t>
      </w:r>
      <w:r>
        <w:rPr>
          <w:spacing w:val="2"/>
          <w:sz w:val="24"/>
        </w:rPr>
        <w:t> </w:t>
      </w:r>
      <w:r>
        <w:rPr>
          <w:sz w:val="24"/>
        </w:rPr>
        <w:t>marginal</w:t>
      </w:r>
      <w:r>
        <w:rPr>
          <w:spacing w:val="-7"/>
          <w:sz w:val="24"/>
        </w:rPr>
        <w:t> </w:t>
      </w:r>
      <w:r>
        <w:rPr>
          <w:spacing w:val="-2"/>
          <w:sz w:val="24"/>
        </w:rPr>
        <w:t>productivity</w:t>
      </w:r>
    </w:p>
    <w:p>
      <w:pPr>
        <w:pStyle w:val="ListParagraph"/>
        <w:numPr>
          <w:ilvl w:val="1"/>
          <w:numId w:val="35"/>
        </w:numPr>
        <w:tabs>
          <w:tab w:pos="2059" w:val="left" w:leader="none"/>
        </w:tabs>
        <w:spacing w:line="240" w:lineRule="auto" w:before="142" w:after="0"/>
        <w:ind w:left="2059" w:right="0" w:hanging="358"/>
        <w:jc w:val="left"/>
        <w:rPr>
          <w:sz w:val="24"/>
        </w:rPr>
      </w:pPr>
      <w:r>
        <w:rPr>
          <w:sz w:val="24"/>
        </w:rPr>
        <w:t>law</w:t>
      </w:r>
      <w:r>
        <w:rPr>
          <w:spacing w:val="-2"/>
          <w:sz w:val="24"/>
        </w:rPr>
        <w:t> </w:t>
      </w:r>
      <w:r>
        <w:rPr>
          <w:sz w:val="24"/>
        </w:rPr>
        <w:t>of</w:t>
      </w:r>
      <w:r>
        <w:rPr>
          <w:spacing w:val="-4"/>
          <w:sz w:val="24"/>
        </w:rPr>
        <w:t> </w:t>
      </w:r>
      <w:r>
        <w:rPr>
          <w:sz w:val="24"/>
        </w:rPr>
        <w:t>fixed </w:t>
      </w:r>
      <w:r>
        <w:rPr>
          <w:spacing w:val="-2"/>
          <w:sz w:val="24"/>
        </w:rPr>
        <w:t>returns</w:t>
      </w:r>
    </w:p>
    <w:p>
      <w:pPr>
        <w:pStyle w:val="ListParagraph"/>
        <w:numPr>
          <w:ilvl w:val="1"/>
          <w:numId w:val="35"/>
        </w:numPr>
        <w:tabs>
          <w:tab w:pos="2060" w:val="left" w:leader="none"/>
        </w:tabs>
        <w:spacing w:line="240" w:lineRule="auto" w:before="137" w:after="0"/>
        <w:ind w:left="2060" w:right="0" w:hanging="359"/>
        <w:jc w:val="left"/>
        <w:rPr>
          <w:sz w:val="24"/>
        </w:rPr>
      </w:pPr>
      <w:r>
        <w:rPr>
          <w:sz w:val="24"/>
        </w:rPr>
        <w:t>law</w:t>
      </w:r>
      <w:r>
        <w:rPr>
          <w:spacing w:val="-3"/>
          <w:sz w:val="24"/>
        </w:rPr>
        <w:t> </w:t>
      </w:r>
      <w:r>
        <w:rPr>
          <w:sz w:val="24"/>
        </w:rPr>
        <w:t>of</w:t>
      </w:r>
      <w:r>
        <w:rPr>
          <w:spacing w:val="-3"/>
          <w:sz w:val="24"/>
        </w:rPr>
        <w:t> </w:t>
      </w:r>
      <w:r>
        <w:rPr>
          <w:sz w:val="24"/>
        </w:rPr>
        <w:t>variable</w:t>
      </w:r>
      <w:r>
        <w:rPr>
          <w:spacing w:val="-2"/>
          <w:sz w:val="24"/>
        </w:rPr>
        <w:t> proportion</w:t>
      </w:r>
    </w:p>
    <w:p>
      <w:pPr>
        <w:pStyle w:val="ListParagraph"/>
        <w:numPr>
          <w:ilvl w:val="1"/>
          <w:numId w:val="35"/>
        </w:numPr>
        <w:tabs>
          <w:tab w:pos="2059" w:val="left" w:leader="none"/>
        </w:tabs>
        <w:spacing w:line="240" w:lineRule="auto" w:before="137" w:after="0"/>
        <w:ind w:left="2059" w:right="0" w:hanging="358"/>
        <w:jc w:val="left"/>
        <w:rPr>
          <w:sz w:val="24"/>
        </w:rPr>
      </w:pPr>
      <w:r>
        <w:rPr>
          <w:sz w:val="24"/>
        </w:rPr>
        <w:t>law</w:t>
      </w:r>
      <w:r>
        <w:rPr>
          <w:spacing w:val="-4"/>
          <w:sz w:val="24"/>
        </w:rPr>
        <w:t> </w:t>
      </w:r>
      <w:r>
        <w:rPr>
          <w:sz w:val="24"/>
        </w:rPr>
        <w:t>of</w:t>
      </w:r>
      <w:r>
        <w:rPr>
          <w:spacing w:val="-5"/>
          <w:sz w:val="24"/>
        </w:rPr>
        <w:t> </w:t>
      </w:r>
      <w:r>
        <w:rPr>
          <w:sz w:val="24"/>
        </w:rPr>
        <w:t>non-variable</w:t>
      </w:r>
      <w:r>
        <w:rPr>
          <w:spacing w:val="-3"/>
          <w:sz w:val="24"/>
        </w:rPr>
        <w:t> </w:t>
      </w:r>
      <w:r>
        <w:rPr>
          <w:spacing w:val="-2"/>
          <w:sz w:val="24"/>
        </w:rPr>
        <w:t>proportion</w:t>
      </w:r>
    </w:p>
    <w:p>
      <w:pPr>
        <w:spacing w:after="0" w:line="240" w:lineRule="auto"/>
        <w:jc w:val="left"/>
        <w:rPr>
          <w:sz w:val="24"/>
        </w:rPr>
        <w:sectPr>
          <w:pgSz w:w="12240" w:h="15840"/>
          <w:pgMar w:header="0" w:footer="1012" w:top="1360" w:bottom="1200" w:left="820" w:right="460"/>
        </w:sectPr>
      </w:pPr>
    </w:p>
    <w:p>
      <w:pPr>
        <w:pStyle w:val="ListParagraph"/>
        <w:numPr>
          <w:ilvl w:val="0"/>
          <w:numId w:val="35"/>
        </w:numPr>
        <w:tabs>
          <w:tab w:pos="1701" w:val="left" w:leader="none"/>
        </w:tabs>
        <w:spacing w:line="240" w:lineRule="auto" w:before="72" w:after="0"/>
        <w:ind w:left="1701" w:right="0" w:hanging="360"/>
        <w:jc w:val="left"/>
        <w:rPr>
          <w:sz w:val="24"/>
        </w:rPr>
      </w:pPr>
      <w:r>
        <w:rPr>
          <w:sz w:val="24"/>
        </w:rPr>
        <w:t>The</w:t>
      </w:r>
      <w:r>
        <w:rPr>
          <w:spacing w:val="-2"/>
          <w:sz w:val="24"/>
        </w:rPr>
        <w:t> </w:t>
      </w:r>
      <w:r>
        <w:rPr>
          <w:sz w:val="24"/>
        </w:rPr>
        <w:t>use</w:t>
      </w:r>
      <w:r>
        <w:rPr>
          <w:spacing w:val="1"/>
          <w:sz w:val="24"/>
        </w:rPr>
        <w:t> </w:t>
      </w:r>
      <w:r>
        <w:rPr>
          <w:sz w:val="24"/>
        </w:rPr>
        <w:t>of</w:t>
      </w:r>
      <w:r>
        <w:rPr>
          <w:spacing w:val="-7"/>
          <w:sz w:val="24"/>
        </w:rPr>
        <w:t> </w:t>
      </w:r>
      <w:r>
        <w:rPr>
          <w:sz w:val="24"/>
        </w:rPr>
        <w:t>tables</w:t>
      </w:r>
      <w:r>
        <w:rPr>
          <w:spacing w:val="4"/>
          <w:sz w:val="24"/>
        </w:rPr>
        <w:t> </w:t>
      </w:r>
      <w:r>
        <w:rPr>
          <w:sz w:val="24"/>
        </w:rPr>
        <w:t>in</w:t>
      </w:r>
      <w:r>
        <w:rPr>
          <w:spacing w:val="-4"/>
          <w:sz w:val="24"/>
        </w:rPr>
        <w:t> </w:t>
      </w:r>
      <w:r>
        <w:rPr>
          <w:sz w:val="24"/>
        </w:rPr>
        <w:t>economics</w:t>
      </w:r>
      <w:r>
        <w:rPr>
          <w:spacing w:val="4"/>
          <w:sz w:val="24"/>
        </w:rPr>
        <w:t> </w:t>
      </w:r>
      <w:r>
        <w:rPr>
          <w:sz w:val="24"/>
        </w:rPr>
        <w:t>help</w:t>
      </w:r>
      <w:r>
        <w:rPr>
          <w:spacing w:val="1"/>
          <w:sz w:val="24"/>
        </w:rPr>
        <w:t> </w:t>
      </w:r>
      <w:r>
        <w:rPr>
          <w:sz w:val="24"/>
        </w:rPr>
        <w:t>to</w:t>
      </w:r>
      <w:r>
        <w:rPr>
          <w:spacing w:val="2"/>
          <w:sz w:val="24"/>
        </w:rPr>
        <w:t> </w:t>
      </w:r>
      <w:r>
        <w:rPr>
          <w:sz w:val="24"/>
        </w:rPr>
        <w:t>state</w:t>
      </w:r>
      <w:r>
        <w:rPr>
          <w:spacing w:val="-9"/>
          <w:sz w:val="24"/>
        </w:rPr>
        <w:t> </w:t>
      </w:r>
      <w:r>
        <w:rPr>
          <w:sz w:val="24"/>
        </w:rPr>
        <w:t>out</w:t>
      </w:r>
      <w:r>
        <w:rPr>
          <w:spacing w:val="1"/>
          <w:sz w:val="24"/>
        </w:rPr>
        <w:t> </w:t>
      </w:r>
      <w:r>
        <w:rPr>
          <w:sz w:val="24"/>
        </w:rPr>
        <w:t>the</w:t>
      </w:r>
      <w:r>
        <w:rPr>
          <w:spacing w:val="1"/>
          <w:sz w:val="24"/>
        </w:rPr>
        <w:t> </w:t>
      </w:r>
      <w:r>
        <w:rPr>
          <w:sz w:val="24"/>
        </w:rPr>
        <w:t>summary</w:t>
      </w:r>
      <w:r>
        <w:rPr>
          <w:spacing w:val="-9"/>
          <w:sz w:val="24"/>
        </w:rPr>
        <w:t> </w:t>
      </w:r>
      <w:r>
        <w:rPr>
          <w:sz w:val="24"/>
        </w:rPr>
        <w:t>of</w:t>
      </w:r>
      <w:r>
        <w:rPr>
          <w:spacing w:val="-6"/>
          <w:sz w:val="24"/>
        </w:rPr>
        <w:t> </w:t>
      </w:r>
      <w:r>
        <w:rPr>
          <w:sz w:val="24"/>
        </w:rPr>
        <w:t>events </w:t>
      </w:r>
      <w:r>
        <w:rPr>
          <w:spacing w:val="-2"/>
          <w:sz w:val="24"/>
        </w:rPr>
        <w:t>with:</w:t>
      </w:r>
    </w:p>
    <w:p>
      <w:pPr>
        <w:pStyle w:val="BodyText"/>
        <w:spacing w:before="137"/>
        <w:ind w:left="1701"/>
      </w:pPr>
      <w:r>
        <w:rPr/>
        <w:t>(a)</w:t>
      </w:r>
      <w:r>
        <w:rPr>
          <w:spacing w:val="52"/>
          <w:w w:val="150"/>
        </w:rPr>
        <w:t> </w:t>
      </w:r>
      <w:r>
        <w:rPr/>
        <w:t>titles</w:t>
      </w:r>
      <w:r>
        <w:rPr>
          <w:spacing w:val="-3"/>
        </w:rPr>
        <w:t> </w:t>
      </w:r>
      <w:r>
        <w:rPr/>
        <w:t>and units</w:t>
      </w:r>
      <w:r>
        <w:rPr>
          <w:spacing w:val="28"/>
        </w:rPr>
        <w:t>  </w:t>
      </w:r>
      <w:r>
        <w:rPr/>
        <w:t>(b)</w:t>
      </w:r>
      <w:r>
        <w:rPr>
          <w:spacing w:val="60"/>
        </w:rPr>
        <w:t> </w:t>
      </w:r>
      <w:r>
        <w:rPr/>
        <w:t>ruler</w:t>
      </w:r>
      <w:r>
        <w:rPr>
          <w:spacing w:val="1"/>
        </w:rPr>
        <w:t> </w:t>
      </w:r>
      <w:r>
        <w:rPr/>
        <w:t>and</w:t>
      </w:r>
      <w:r>
        <w:rPr>
          <w:spacing w:val="3"/>
        </w:rPr>
        <w:t> </w:t>
      </w:r>
      <w:r>
        <w:rPr/>
        <w:t>lines</w:t>
      </w:r>
      <w:r>
        <w:rPr>
          <w:spacing w:val="58"/>
        </w:rPr>
        <w:t> </w:t>
      </w:r>
      <w:r>
        <w:rPr/>
        <w:t>(c)</w:t>
      </w:r>
      <w:r>
        <w:rPr>
          <w:spacing w:val="56"/>
        </w:rPr>
        <w:t> </w:t>
      </w:r>
      <w:r>
        <w:rPr/>
        <w:t>charts</w:t>
      </w:r>
      <w:r>
        <w:rPr>
          <w:spacing w:val="-3"/>
        </w:rPr>
        <w:t> </w:t>
      </w:r>
      <w:r>
        <w:rPr/>
        <w:t>and column</w:t>
      </w:r>
      <w:r>
        <w:rPr>
          <w:spacing w:val="54"/>
        </w:rPr>
        <w:t> </w:t>
      </w:r>
      <w:r>
        <w:rPr/>
        <w:t>(d)</w:t>
      </w:r>
      <w:r>
        <w:rPr>
          <w:spacing w:val="56"/>
        </w:rPr>
        <w:t> </w:t>
      </w:r>
      <w:r>
        <w:rPr/>
        <w:t>row</w:t>
      </w:r>
      <w:r>
        <w:rPr>
          <w:spacing w:val="-1"/>
        </w:rPr>
        <w:t> </w:t>
      </w:r>
      <w:r>
        <w:rPr/>
        <w:t>and </w:t>
      </w:r>
      <w:r>
        <w:rPr>
          <w:spacing w:val="-2"/>
        </w:rPr>
        <w:t>units</w:t>
      </w:r>
    </w:p>
    <w:p>
      <w:pPr>
        <w:pStyle w:val="ListParagraph"/>
        <w:numPr>
          <w:ilvl w:val="0"/>
          <w:numId w:val="35"/>
        </w:numPr>
        <w:tabs>
          <w:tab w:pos="1701" w:val="left" w:leader="none"/>
        </w:tabs>
        <w:spacing w:line="364" w:lineRule="auto" w:before="137" w:after="0"/>
        <w:ind w:left="1701" w:right="1349" w:hanging="360"/>
        <w:jc w:val="left"/>
        <w:rPr>
          <w:sz w:val="24"/>
        </w:rPr>
      </w:pPr>
      <w:r>
        <w:rPr>
          <w:sz w:val="24"/>
        </w:rPr>
        <w:t>Plot the graphs: total</w:t>
      </w:r>
      <w:r>
        <w:rPr>
          <w:spacing w:val="-2"/>
          <w:sz w:val="24"/>
        </w:rPr>
        <w:t> </w:t>
      </w:r>
      <w:r>
        <w:rPr>
          <w:sz w:val="24"/>
        </w:rPr>
        <w:t>product, average product and marginal product of</w:t>
      </w:r>
      <w:r>
        <w:rPr>
          <w:spacing w:val="-1"/>
          <w:sz w:val="24"/>
        </w:rPr>
        <w:t> </w:t>
      </w:r>
      <w:r>
        <w:rPr>
          <w:sz w:val="24"/>
        </w:rPr>
        <w:t>the above table on production</w:t>
      </w:r>
    </w:p>
    <w:p>
      <w:pPr>
        <w:pStyle w:val="ListParagraph"/>
        <w:numPr>
          <w:ilvl w:val="0"/>
          <w:numId w:val="35"/>
        </w:numPr>
        <w:tabs>
          <w:tab w:pos="1701" w:val="left" w:leader="none"/>
        </w:tabs>
        <w:spacing w:line="268" w:lineRule="exact" w:before="0" w:after="0"/>
        <w:ind w:left="1701" w:right="0" w:hanging="360"/>
        <w:jc w:val="left"/>
        <w:rPr>
          <w:sz w:val="24"/>
        </w:rPr>
      </w:pPr>
      <w:r>
        <w:rPr>
          <w:sz w:val="24"/>
        </w:rPr>
        <w:t>List</w:t>
      </w:r>
      <w:r>
        <w:rPr>
          <w:spacing w:val="3"/>
          <w:sz w:val="24"/>
        </w:rPr>
        <w:t> </w:t>
      </w:r>
      <w:r>
        <w:rPr>
          <w:sz w:val="24"/>
        </w:rPr>
        <w:t>and</w:t>
      </w:r>
      <w:r>
        <w:rPr>
          <w:spacing w:val="-2"/>
          <w:sz w:val="24"/>
        </w:rPr>
        <w:t> </w:t>
      </w:r>
      <w:r>
        <w:rPr>
          <w:sz w:val="24"/>
        </w:rPr>
        <w:t>explain</w:t>
      </w:r>
      <w:r>
        <w:rPr>
          <w:spacing w:val="-2"/>
          <w:sz w:val="24"/>
        </w:rPr>
        <w:t> </w:t>
      </w:r>
      <w:r>
        <w:rPr>
          <w:sz w:val="24"/>
        </w:rPr>
        <w:t>three</w:t>
      </w:r>
      <w:r>
        <w:rPr>
          <w:spacing w:val="1"/>
          <w:sz w:val="24"/>
        </w:rPr>
        <w:t> </w:t>
      </w:r>
      <w:r>
        <w:rPr>
          <w:sz w:val="24"/>
        </w:rPr>
        <w:t>(3)</w:t>
      </w:r>
      <w:r>
        <w:rPr>
          <w:spacing w:val="-1"/>
          <w:sz w:val="24"/>
        </w:rPr>
        <w:t> </w:t>
      </w:r>
      <w:r>
        <w:rPr>
          <w:sz w:val="24"/>
        </w:rPr>
        <w:t>sources</w:t>
      </w:r>
      <w:r>
        <w:rPr>
          <w:spacing w:val="-8"/>
          <w:sz w:val="24"/>
        </w:rPr>
        <w:t> </w:t>
      </w:r>
      <w:r>
        <w:rPr>
          <w:sz w:val="24"/>
        </w:rPr>
        <w:t>of</w:t>
      </w:r>
      <w:r>
        <w:rPr>
          <w:spacing w:val="-10"/>
          <w:sz w:val="24"/>
        </w:rPr>
        <w:t> </w:t>
      </w:r>
      <w:r>
        <w:rPr>
          <w:sz w:val="24"/>
        </w:rPr>
        <w:t>government</w:t>
      </w:r>
      <w:r>
        <w:rPr>
          <w:spacing w:val="4"/>
          <w:sz w:val="24"/>
        </w:rPr>
        <w:t> </w:t>
      </w:r>
      <w:r>
        <w:rPr>
          <w:spacing w:val="-2"/>
          <w:sz w:val="24"/>
        </w:rPr>
        <w:t>revenue</w:t>
      </w:r>
    </w:p>
    <w:p>
      <w:pPr>
        <w:pStyle w:val="ListParagraph"/>
        <w:numPr>
          <w:ilvl w:val="0"/>
          <w:numId w:val="35"/>
        </w:numPr>
        <w:tabs>
          <w:tab w:pos="1701" w:val="left" w:leader="none"/>
        </w:tabs>
        <w:spacing w:line="360" w:lineRule="auto" w:before="137" w:after="0"/>
        <w:ind w:left="1701" w:right="1341" w:hanging="360"/>
        <w:jc w:val="left"/>
        <w:rPr>
          <w:sz w:val="24"/>
        </w:rPr>
      </w:pPr>
      <w:r>
        <w:rPr>
          <w:sz w:val="24"/>
        </w:rPr>
        <w:t>Draw</w:t>
      </w:r>
      <w:r>
        <w:rPr>
          <w:spacing w:val="31"/>
          <w:sz w:val="24"/>
        </w:rPr>
        <w:t> </w:t>
      </w:r>
      <w:r>
        <w:rPr>
          <w:sz w:val="24"/>
        </w:rPr>
        <w:t>a</w:t>
      </w:r>
      <w:r>
        <w:rPr>
          <w:spacing w:val="30"/>
          <w:sz w:val="24"/>
        </w:rPr>
        <w:t> </w:t>
      </w:r>
      <w:r>
        <w:rPr>
          <w:sz w:val="24"/>
        </w:rPr>
        <w:t>graph</w:t>
      </w:r>
      <w:r>
        <w:rPr>
          <w:spacing w:val="26"/>
          <w:sz w:val="24"/>
        </w:rPr>
        <w:t> </w:t>
      </w:r>
      <w:r>
        <w:rPr>
          <w:sz w:val="24"/>
        </w:rPr>
        <w:t>showing</w:t>
      </w:r>
      <w:r>
        <w:rPr>
          <w:spacing w:val="31"/>
          <w:sz w:val="24"/>
        </w:rPr>
        <w:t> </w:t>
      </w:r>
      <w:r>
        <w:rPr>
          <w:sz w:val="24"/>
        </w:rPr>
        <w:t>production</w:t>
      </w:r>
      <w:r>
        <w:rPr>
          <w:spacing w:val="26"/>
          <w:sz w:val="24"/>
        </w:rPr>
        <w:t> </w:t>
      </w:r>
      <w:r>
        <w:rPr>
          <w:sz w:val="24"/>
        </w:rPr>
        <w:t>possibility curve</w:t>
      </w:r>
      <w:r>
        <w:rPr>
          <w:spacing w:val="30"/>
          <w:sz w:val="24"/>
        </w:rPr>
        <w:t> </w:t>
      </w:r>
      <w:r>
        <w:rPr>
          <w:sz w:val="24"/>
        </w:rPr>
        <w:t>of</w:t>
      </w:r>
      <w:r>
        <w:rPr>
          <w:spacing w:val="28"/>
          <w:sz w:val="24"/>
        </w:rPr>
        <w:t> </w:t>
      </w:r>
      <w:r>
        <w:rPr>
          <w:sz w:val="24"/>
        </w:rPr>
        <w:t>food</w:t>
      </w:r>
      <w:r>
        <w:rPr>
          <w:spacing w:val="26"/>
          <w:sz w:val="24"/>
        </w:rPr>
        <w:t> </w:t>
      </w:r>
      <w:r>
        <w:rPr>
          <w:sz w:val="24"/>
        </w:rPr>
        <w:t>and</w:t>
      </w:r>
      <w:r>
        <w:rPr>
          <w:spacing w:val="31"/>
          <w:sz w:val="24"/>
        </w:rPr>
        <w:t> </w:t>
      </w:r>
      <w:r>
        <w:rPr>
          <w:sz w:val="24"/>
        </w:rPr>
        <w:t>cash</w:t>
      </w:r>
      <w:r>
        <w:rPr>
          <w:spacing w:val="26"/>
          <w:sz w:val="24"/>
        </w:rPr>
        <w:t> </w:t>
      </w:r>
      <w:r>
        <w:rPr>
          <w:sz w:val="24"/>
        </w:rPr>
        <w:t>crops</w:t>
      </w:r>
      <w:r>
        <w:rPr>
          <w:spacing w:val="29"/>
          <w:sz w:val="24"/>
        </w:rPr>
        <w:t> </w:t>
      </w:r>
      <w:r>
        <w:rPr>
          <w:sz w:val="24"/>
        </w:rPr>
        <w:t>per </w:t>
      </w:r>
      <w:r>
        <w:rPr>
          <w:spacing w:val="-2"/>
          <w:sz w:val="24"/>
        </w:rPr>
        <w:t>month</w:t>
      </w:r>
    </w:p>
    <w:p>
      <w:pPr>
        <w:pStyle w:val="ListParagraph"/>
        <w:numPr>
          <w:ilvl w:val="0"/>
          <w:numId w:val="35"/>
        </w:numPr>
        <w:tabs>
          <w:tab w:pos="1701" w:val="left" w:leader="none"/>
        </w:tabs>
        <w:spacing w:line="240" w:lineRule="auto" w:before="2" w:after="0"/>
        <w:ind w:left="1701" w:right="0" w:hanging="360"/>
        <w:jc w:val="left"/>
        <w:rPr>
          <w:sz w:val="24"/>
        </w:rPr>
      </w:pPr>
      <w:r>
        <w:rPr>
          <w:sz w:val="24"/>
        </w:rPr>
        <w:t>Mention</w:t>
      </w:r>
      <w:r>
        <w:rPr>
          <w:spacing w:val="-7"/>
          <w:sz w:val="24"/>
        </w:rPr>
        <w:t> </w:t>
      </w:r>
      <w:r>
        <w:rPr>
          <w:sz w:val="24"/>
        </w:rPr>
        <w:t>and explain</w:t>
      </w:r>
      <w:r>
        <w:rPr>
          <w:spacing w:val="-5"/>
          <w:sz w:val="24"/>
        </w:rPr>
        <w:t> </w:t>
      </w:r>
      <w:r>
        <w:rPr>
          <w:sz w:val="24"/>
        </w:rPr>
        <w:t>two (2)</w:t>
      </w:r>
      <w:r>
        <w:rPr>
          <w:spacing w:val="1"/>
          <w:sz w:val="24"/>
        </w:rPr>
        <w:t> </w:t>
      </w:r>
      <w:r>
        <w:rPr>
          <w:sz w:val="24"/>
        </w:rPr>
        <w:t>function</w:t>
      </w:r>
      <w:r>
        <w:rPr>
          <w:spacing w:val="-5"/>
          <w:sz w:val="24"/>
        </w:rPr>
        <w:t> </w:t>
      </w:r>
      <w:r>
        <w:rPr>
          <w:sz w:val="24"/>
        </w:rPr>
        <w:t>of</w:t>
      </w:r>
      <w:r>
        <w:rPr>
          <w:spacing w:val="-8"/>
          <w:sz w:val="24"/>
        </w:rPr>
        <w:t> </w:t>
      </w:r>
      <w:r>
        <w:rPr>
          <w:sz w:val="24"/>
        </w:rPr>
        <w:t>public</w:t>
      </w:r>
      <w:r>
        <w:rPr>
          <w:spacing w:val="5"/>
          <w:sz w:val="24"/>
        </w:rPr>
        <w:t> </w:t>
      </w:r>
      <w:r>
        <w:rPr>
          <w:spacing w:val="-2"/>
          <w:sz w:val="24"/>
        </w:rPr>
        <w:t>finance</w:t>
      </w:r>
    </w:p>
    <w:p>
      <w:pPr>
        <w:pStyle w:val="ListParagraph"/>
        <w:numPr>
          <w:ilvl w:val="0"/>
          <w:numId w:val="35"/>
        </w:numPr>
        <w:tabs>
          <w:tab w:pos="1701" w:val="left" w:leader="none"/>
        </w:tabs>
        <w:spacing w:line="240" w:lineRule="auto" w:before="137" w:after="0"/>
        <w:ind w:left="1701" w:right="0" w:hanging="360"/>
        <w:jc w:val="left"/>
        <w:rPr>
          <w:sz w:val="24"/>
        </w:rPr>
      </w:pPr>
      <w:r>
        <w:rPr>
          <w:sz w:val="24"/>
        </w:rPr>
        <w:t>During</w:t>
      </w:r>
      <w:r>
        <w:rPr>
          <w:spacing w:val="1"/>
          <w:sz w:val="24"/>
        </w:rPr>
        <w:t> </w:t>
      </w:r>
      <w:r>
        <w:rPr>
          <w:sz w:val="24"/>
        </w:rPr>
        <w:t>total</w:t>
      </w:r>
      <w:r>
        <w:rPr>
          <w:spacing w:val="-7"/>
          <w:sz w:val="24"/>
        </w:rPr>
        <w:t> </w:t>
      </w:r>
      <w:r>
        <w:rPr>
          <w:sz w:val="24"/>
        </w:rPr>
        <w:t>variable</w:t>
      </w:r>
      <w:r>
        <w:rPr>
          <w:spacing w:val="1"/>
          <w:sz w:val="24"/>
        </w:rPr>
        <w:t> </w:t>
      </w:r>
      <w:r>
        <w:rPr>
          <w:sz w:val="24"/>
        </w:rPr>
        <w:t>cost</w:t>
      </w:r>
      <w:r>
        <w:rPr>
          <w:spacing w:val="6"/>
          <w:sz w:val="24"/>
        </w:rPr>
        <w:t> </w:t>
      </w:r>
      <w:r>
        <w:rPr>
          <w:sz w:val="24"/>
        </w:rPr>
        <w:t>by</w:t>
      </w:r>
      <w:r>
        <w:rPr>
          <w:spacing w:val="-8"/>
          <w:sz w:val="24"/>
        </w:rPr>
        <w:t> </w:t>
      </w:r>
      <w:r>
        <w:rPr>
          <w:sz w:val="24"/>
        </w:rPr>
        <w:t>quantity</w:t>
      </w:r>
      <w:r>
        <w:rPr>
          <w:spacing w:val="-8"/>
          <w:sz w:val="24"/>
        </w:rPr>
        <w:t> </w:t>
      </w:r>
      <w:r>
        <w:rPr>
          <w:sz w:val="24"/>
        </w:rPr>
        <w:t>product</w:t>
      </w:r>
      <w:r>
        <w:rPr>
          <w:spacing w:val="2"/>
          <w:sz w:val="24"/>
        </w:rPr>
        <w:t> </w:t>
      </w:r>
      <w:r>
        <w:rPr>
          <w:spacing w:val="-2"/>
          <w:sz w:val="24"/>
        </w:rPr>
        <w:t>gives:</w:t>
      </w:r>
    </w:p>
    <w:p>
      <w:pPr>
        <w:pStyle w:val="ListParagraph"/>
        <w:numPr>
          <w:ilvl w:val="1"/>
          <w:numId w:val="35"/>
        </w:numPr>
        <w:tabs>
          <w:tab w:pos="2060" w:val="left" w:leader="none"/>
        </w:tabs>
        <w:spacing w:line="240" w:lineRule="auto" w:before="132" w:after="0"/>
        <w:ind w:left="2060" w:right="0" w:hanging="359"/>
        <w:jc w:val="left"/>
        <w:rPr>
          <w:sz w:val="24"/>
        </w:rPr>
      </w:pPr>
      <w:r>
        <w:rPr>
          <w:sz w:val="24"/>
        </w:rPr>
        <w:t>Average</w:t>
      </w:r>
      <w:r>
        <w:rPr>
          <w:spacing w:val="-4"/>
          <w:sz w:val="24"/>
        </w:rPr>
        <w:t> </w:t>
      </w:r>
      <w:r>
        <w:rPr>
          <w:sz w:val="24"/>
        </w:rPr>
        <w:t>Variable</w:t>
      </w:r>
      <w:r>
        <w:rPr>
          <w:spacing w:val="-2"/>
          <w:sz w:val="24"/>
        </w:rPr>
        <w:t> </w:t>
      </w:r>
      <w:r>
        <w:rPr>
          <w:sz w:val="24"/>
        </w:rPr>
        <w:t>Cost</w:t>
      </w:r>
      <w:r>
        <w:rPr>
          <w:spacing w:val="58"/>
          <w:sz w:val="24"/>
        </w:rPr>
        <w:t> </w:t>
      </w:r>
      <w:r>
        <w:rPr>
          <w:sz w:val="24"/>
        </w:rPr>
        <w:t>(AVC)</w:t>
      </w:r>
      <w:r>
        <w:rPr>
          <w:spacing w:val="64"/>
          <w:sz w:val="24"/>
        </w:rPr>
        <w:t> </w:t>
      </w:r>
      <w:r>
        <w:rPr>
          <w:sz w:val="24"/>
        </w:rPr>
        <w:t>(b)</w:t>
      </w:r>
      <w:r>
        <w:rPr>
          <w:spacing w:val="56"/>
          <w:sz w:val="24"/>
        </w:rPr>
        <w:t> </w:t>
      </w:r>
      <w:r>
        <w:rPr>
          <w:sz w:val="24"/>
        </w:rPr>
        <w:t>Average</w:t>
      </w:r>
      <w:r>
        <w:rPr>
          <w:spacing w:val="-2"/>
          <w:sz w:val="24"/>
        </w:rPr>
        <w:t> </w:t>
      </w:r>
      <w:r>
        <w:rPr>
          <w:sz w:val="24"/>
        </w:rPr>
        <w:t>Total</w:t>
      </w:r>
      <w:r>
        <w:rPr>
          <w:spacing w:val="-6"/>
          <w:sz w:val="24"/>
        </w:rPr>
        <w:t> </w:t>
      </w:r>
      <w:r>
        <w:rPr>
          <w:sz w:val="24"/>
        </w:rPr>
        <w:t>Cost </w:t>
      </w:r>
      <w:r>
        <w:rPr>
          <w:spacing w:val="-2"/>
          <w:sz w:val="24"/>
        </w:rPr>
        <w:t>(ATC)</w:t>
      </w:r>
    </w:p>
    <w:p>
      <w:pPr>
        <w:pStyle w:val="BodyText"/>
        <w:spacing w:before="63"/>
        <w:ind w:left="0"/>
      </w:pPr>
    </w:p>
    <w:p>
      <w:pPr>
        <w:pStyle w:val="BodyText"/>
        <w:ind w:left="1701"/>
      </w:pPr>
      <w:r>
        <w:rPr/>
        <w:t>(c)</w:t>
      </w:r>
      <w:r>
        <w:rPr>
          <w:spacing w:val="-1"/>
        </w:rPr>
        <w:t> </w:t>
      </w:r>
      <w:r>
        <w:rPr/>
        <w:t>Total</w:t>
      </w:r>
      <w:r>
        <w:rPr>
          <w:spacing w:val="-9"/>
        </w:rPr>
        <w:t> </w:t>
      </w:r>
      <w:r>
        <w:rPr/>
        <w:t>Fixed Cost (TFC)</w:t>
      </w:r>
      <w:r>
        <w:rPr>
          <w:spacing w:val="28"/>
        </w:rPr>
        <w:t>  </w:t>
      </w:r>
      <w:r>
        <w:rPr/>
        <w:t>(d)</w:t>
      </w:r>
      <w:r>
        <w:rPr>
          <w:spacing w:val="2"/>
        </w:rPr>
        <w:t> </w:t>
      </w:r>
      <w:r>
        <w:rPr/>
        <w:t>Variable</w:t>
      </w:r>
      <w:r>
        <w:rPr>
          <w:spacing w:val="-1"/>
        </w:rPr>
        <w:t> </w:t>
      </w:r>
      <w:r>
        <w:rPr/>
        <w:t>Total</w:t>
      </w:r>
      <w:r>
        <w:rPr>
          <w:spacing w:val="-9"/>
        </w:rPr>
        <w:t> </w:t>
      </w:r>
      <w:r>
        <w:rPr/>
        <w:t>Cost</w:t>
      </w:r>
      <w:r>
        <w:rPr>
          <w:spacing w:val="61"/>
        </w:rPr>
        <w:t> </w:t>
      </w:r>
      <w:r>
        <w:rPr>
          <w:spacing w:val="-2"/>
        </w:rPr>
        <w:t>(VTC)</w:t>
      </w:r>
    </w:p>
    <w:p>
      <w:pPr>
        <w:pStyle w:val="BodyText"/>
        <w:spacing w:before="67"/>
        <w:ind w:left="0"/>
      </w:pPr>
    </w:p>
    <w:p>
      <w:pPr>
        <w:pStyle w:val="ListParagraph"/>
        <w:numPr>
          <w:ilvl w:val="0"/>
          <w:numId w:val="35"/>
        </w:numPr>
        <w:tabs>
          <w:tab w:pos="1763" w:val="left" w:leader="none"/>
        </w:tabs>
        <w:spacing w:line="240" w:lineRule="auto" w:before="1" w:after="0"/>
        <w:ind w:left="1763" w:right="0" w:hanging="422"/>
        <w:jc w:val="left"/>
        <w:rPr>
          <w:sz w:val="24"/>
        </w:rPr>
      </w:pPr>
      <w:r>
        <w:rPr>
          <w:sz w:val="24"/>
        </w:rPr>
        <w:t>Define</w:t>
      </w:r>
      <w:r>
        <w:rPr>
          <w:spacing w:val="-5"/>
          <w:sz w:val="24"/>
        </w:rPr>
        <w:t> </w:t>
      </w:r>
      <w:r>
        <w:rPr>
          <w:sz w:val="24"/>
        </w:rPr>
        <w:t>and</w:t>
      </w:r>
      <w:r>
        <w:rPr>
          <w:spacing w:val="-2"/>
          <w:sz w:val="24"/>
        </w:rPr>
        <w:t> </w:t>
      </w:r>
      <w:r>
        <w:rPr>
          <w:sz w:val="24"/>
        </w:rPr>
        <w:t>generate</w:t>
      </w:r>
      <w:r>
        <w:rPr>
          <w:spacing w:val="-7"/>
          <w:sz w:val="24"/>
        </w:rPr>
        <w:t> </w:t>
      </w:r>
      <w:r>
        <w:rPr>
          <w:sz w:val="24"/>
        </w:rPr>
        <w:t>the</w:t>
      </w:r>
      <w:r>
        <w:rPr>
          <w:spacing w:val="2"/>
          <w:sz w:val="24"/>
        </w:rPr>
        <w:t> </w:t>
      </w:r>
      <w:r>
        <w:rPr>
          <w:sz w:val="24"/>
        </w:rPr>
        <w:t>formular</w:t>
      </w:r>
      <w:r>
        <w:rPr>
          <w:spacing w:val="-1"/>
          <w:sz w:val="24"/>
        </w:rPr>
        <w:t> </w:t>
      </w:r>
      <w:r>
        <w:rPr>
          <w:sz w:val="24"/>
        </w:rPr>
        <w:t>of</w:t>
      </w:r>
      <w:r>
        <w:rPr>
          <w:spacing w:val="-9"/>
          <w:sz w:val="24"/>
        </w:rPr>
        <w:t> </w:t>
      </w:r>
      <w:r>
        <w:rPr>
          <w:sz w:val="24"/>
        </w:rPr>
        <w:t>consumer</w:t>
      </w:r>
      <w:r>
        <w:rPr>
          <w:spacing w:val="-1"/>
          <w:sz w:val="24"/>
        </w:rPr>
        <w:t> </w:t>
      </w:r>
      <w:r>
        <w:rPr>
          <w:sz w:val="24"/>
        </w:rPr>
        <w:t>price</w:t>
      </w:r>
      <w:r>
        <w:rPr>
          <w:spacing w:val="3"/>
          <w:sz w:val="24"/>
        </w:rPr>
        <w:t> </w:t>
      </w:r>
      <w:r>
        <w:rPr>
          <w:spacing w:val="-2"/>
          <w:sz w:val="24"/>
        </w:rPr>
        <w:t>index</w:t>
      </w:r>
    </w:p>
    <w:p>
      <w:pPr>
        <w:pStyle w:val="ListParagraph"/>
        <w:numPr>
          <w:ilvl w:val="0"/>
          <w:numId w:val="35"/>
        </w:numPr>
        <w:tabs>
          <w:tab w:pos="1701" w:val="left" w:leader="none"/>
        </w:tabs>
        <w:spacing w:line="240" w:lineRule="auto" w:before="136" w:after="0"/>
        <w:ind w:left="1701" w:right="0" w:hanging="360"/>
        <w:jc w:val="left"/>
        <w:rPr>
          <w:sz w:val="24"/>
        </w:rPr>
      </w:pPr>
      <w:r>
        <w:rPr>
          <w:sz w:val="24"/>
        </w:rPr>
        <w:t>One</w:t>
      </w:r>
      <w:r>
        <w:rPr>
          <w:spacing w:val="-1"/>
          <w:sz w:val="24"/>
        </w:rPr>
        <w:t> </w:t>
      </w:r>
      <w:r>
        <w:rPr>
          <w:sz w:val="24"/>
        </w:rPr>
        <w:t>of</w:t>
      </w:r>
      <w:r>
        <w:rPr>
          <w:spacing w:val="-7"/>
          <w:sz w:val="24"/>
        </w:rPr>
        <w:t> </w:t>
      </w:r>
      <w:r>
        <w:rPr>
          <w:sz w:val="24"/>
        </w:rPr>
        <w:t>these</w:t>
      </w:r>
      <w:r>
        <w:rPr>
          <w:spacing w:val="5"/>
          <w:sz w:val="24"/>
        </w:rPr>
        <w:t> </w:t>
      </w:r>
      <w:r>
        <w:rPr>
          <w:sz w:val="24"/>
        </w:rPr>
        <w:t>is</w:t>
      </w:r>
      <w:r>
        <w:rPr>
          <w:spacing w:val="3"/>
          <w:sz w:val="24"/>
        </w:rPr>
        <w:t> </w:t>
      </w:r>
      <w:r>
        <w:rPr>
          <w:sz w:val="24"/>
        </w:rPr>
        <w:t>not</w:t>
      </w:r>
      <w:r>
        <w:rPr>
          <w:spacing w:val="1"/>
          <w:sz w:val="24"/>
        </w:rPr>
        <w:t> </w:t>
      </w:r>
      <w:r>
        <w:rPr>
          <w:sz w:val="24"/>
        </w:rPr>
        <w:t>a factor</w:t>
      </w:r>
      <w:r>
        <w:rPr>
          <w:spacing w:val="-7"/>
          <w:sz w:val="24"/>
        </w:rPr>
        <w:t> </w:t>
      </w:r>
      <w:r>
        <w:rPr>
          <w:sz w:val="24"/>
        </w:rPr>
        <w:t>of</w:t>
      </w:r>
      <w:r>
        <w:rPr>
          <w:spacing w:val="-7"/>
          <w:sz w:val="24"/>
        </w:rPr>
        <w:t> </w:t>
      </w:r>
      <w:r>
        <w:rPr>
          <w:spacing w:val="-2"/>
          <w:sz w:val="24"/>
        </w:rPr>
        <w:t>production:</w:t>
      </w:r>
    </w:p>
    <w:p>
      <w:pPr>
        <w:pStyle w:val="BodyText"/>
        <w:spacing w:before="132"/>
        <w:ind w:left="1701"/>
      </w:pPr>
      <w:r>
        <w:rPr/>
        <w:t>(a)</w:t>
      </w:r>
      <w:r>
        <w:rPr>
          <w:spacing w:val="59"/>
          <w:w w:val="150"/>
        </w:rPr>
        <w:t> </w:t>
      </w:r>
      <w:r>
        <w:rPr/>
        <w:t>Capital</w:t>
      </w:r>
      <w:r>
        <w:rPr>
          <w:spacing w:val="25"/>
        </w:rPr>
        <w:t>  </w:t>
      </w:r>
      <w:r>
        <w:rPr/>
        <w:t>(b)</w:t>
      </w:r>
      <w:r>
        <w:rPr>
          <w:spacing w:val="60"/>
        </w:rPr>
        <w:t> </w:t>
      </w:r>
      <w:r>
        <w:rPr/>
        <w:t>land</w:t>
      </w:r>
      <w:r>
        <w:rPr>
          <w:spacing w:val="29"/>
        </w:rPr>
        <w:t>  </w:t>
      </w:r>
      <w:r>
        <w:rPr/>
        <w:t>(c)</w:t>
      </w:r>
      <w:r>
        <w:rPr>
          <w:spacing w:val="58"/>
        </w:rPr>
        <w:t> </w:t>
      </w:r>
      <w:r>
        <w:rPr/>
        <w:t>investment</w:t>
      </w:r>
      <w:r>
        <w:rPr>
          <w:spacing w:val="64"/>
        </w:rPr>
        <w:t> </w:t>
      </w:r>
      <w:r>
        <w:rPr/>
        <w:t>(d)</w:t>
      </w:r>
      <w:r>
        <w:rPr>
          <w:spacing w:val="57"/>
        </w:rPr>
        <w:t> </w:t>
      </w:r>
      <w:r>
        <w:rPr>
          <w:spacing w:val="-2"/>
        </w:rPr>
        <w:t>labour</w:t>
      </w:r>
    </w:p>
    <w:p>
      <w:pPr>
        <w:spacing w:after="0"/>
        <w:sectPr>
          <w:pgSz w:w="12240" w:h="15840"/>
          <w:pgMar w:header="0" w:footer="1012" w:top="1360" w:bottom="1200" w:left="820" w:right="460"/>
        </w:sectPr>
      </w:pPr>
    </w:p>
    <w:p>
      <w:pPr>
        <w:spacing w:before="72"/>
        <w:ind w:left="0" w:right="356" w:firstLine="0"/>
        <w:jc w:val="center"/>
        <w:rPr>
          <w:b/>
          <w:sz w:val="24"/>
        </w:rPr>
      </w:pPr>
      <w:r>
        <w:rPr>
          <w:b/>
          <w:sz w:val="24"/>
        </w:rPr>
        <w:t>APPENDIX</w:t>
      </w:r>
      <w:r>
        <w:rPr>
          <w:b/>
          <w:spacing w:val="-7"/>
          <w:sz w:val="24"/>
        </w:rPr>
        <w:t> </w:t>
      </w:r>
      <w:r>
        <w:rPr>
          <w:b/>
          <w:spacing w:val="-5"/>
          <w:sz w:val="24"/>
        </w:rPr>
        <w:t>VII</w:t>
      </w:r>
    </w:p>
    <w:p>
      <w:pPr>
        <w:pStyle w:val="Heading2"/>
        <w:spacing w:before="242"/>
      </w:pPr>
      <w:r>
        <w:rPr/>
        <w:t>Post-test</w:t>
      </w:r>
      <w:r>
        <w:rPr>
          <w:spacing w:val="-4"/>
        </w:rPr>
        <w:t> </w:t>
      </w:r>
      <w:r>
        <w:rPr/>
        <w:t>Marking</w:t>
      </w:r>
      <w:r>
        <w:rPr>
          <w:spacing w:val="-3"/>
        </w:rPr>
        <w:t> </w:t>
      </w:r>
      <w:r>
        <w:rPr>
          <w:spacing w:val="-2"/>
        </w:rPr>
        <w:t>Scheme</w:t>
      </w:r>
    </w:p>
    <w:p>
      <w:pPr>
        <w:pStyle w:val="ListParagraph"/>
        <w:numPr>
          <w:ilvl w:val="0"/>
          <w:numId w:val="37"/>
        </w:numPr>
        <w:tabs>
          <w:tab w:pos="1701" w:val="left" w:leader="none"/>
        </w:tabs>
        <w:spacing w:line="240" w:lineRule="auto" w:before="243" w:after="0"/>
        <w:ind w:left="1701" w:right="0" w:hanging="360"/>
        <w:jc w:val="left"/>
        <w:rPr>
          <w:sz w:val="24"/>
        </w:rPr>
      </w:pPr>
      <w:r>
        <w:rPr>
          <w:spacing w:val="-10"/>
          <w:sz w:val="24"/>
        </w:rPr>
        <w:t>B</w:t>
      </w:r>
    </w:p>
    <w:p>
      <w:pPr>
        <w:pStyle w:val="ListParagraph"/>
        <w:numPr>
          <w:ilvl w:val="0"/>
          <w:numId w:val="37"/>
        </w:numPr>
        <w:tabs>
          <w:tab w:pos="1701" w:val="left" w:leader="none"/>
        </w:tabs>
        <w:spacing w:line="275" w:lineRule="exact" w:before="41" w:after="0"/>
        <w:ind w:left="1701" w:right="0" w:hanging="360"/>
        <w:jc w:val="left"/>
        <w:rPr>
          <w:sz w:val="24"/>
        </w:rPr>
      </w:pPr>
      <w:r>
        <w:rPr>
          <w:spacing w:val="-10"/>
          <w:sz w:val="24"/>
        </w:rPr>
        <w:t>C</w:t>
      </w:r>
    </w:p>
    <w:p>
      <w:pPr>
        <w:pStyle w:val="ListParagraph"/>
        <w:numPr>
          <w:ilvl w:val="0"/>
          <w:numId w:val="37"/>
        </w:numPr>
        <w:tabs>
          <w:tab w:pos="1701" w:val="left" w:leader="none"/>
        </w:tabs>
        <w:spacing w:line="275" w:lineRule="exact" w:before="0" w:after="0"/>
        <w:ind w:left="1701" w:right="0" w:hanging="360"/>
        <w:jc w:val="left"/>
        <w:rPr>
          <w:sz w:val="24"/>
        </w:rPr>
      </w:pPr>
      <w:r>
        <w:rPr>
          <w:spacing w:val="-10"/>
          <w:sz w:val="24"/>
        </w:rPr>
        <w:t>B</w:t>
      </w:r>
    </w:p>
    <w:p>
      <w:pPr>
        <w:pStyle w:val="ListParagraph"/>
        <w:numPr>
          <w:ilvl w:val="0"/>
          <w:numId w:val="37"/>
        </w:numPr>
        <w:tabs>
          <w:tab w:pos="1701" w:val="left" w:leader="none"/>
        </w:tabs>
        <w:spacing w:line="275" w:lineRule="exact" w:before="3" w:after="0"/>
        <w:ind w:left="1701" w:right="0" w:hanging="360"/>
        <w:jc w:val="left"/>
        <w:rPr>
          <w:sz w:val="24"/>
        </w:rPr>
      </w:pPr>
      <w:r>
        <w:rPr>
          <w:spacing w:val="-10"/>
          <w:sz w:val="24"/>
        </w:rPr>
        <w:t>B</w:t>
      </w:r>
    </w:p>
    <w:p>
      <w:pPr>
        <w:pStyle w:val="ListParagraph"/>
        <w:numPr>
          <w:ilvl w:val="0"/>
          <w:numId w:val="37"/>
        </w:numPr>
        <w:tabs>
          <w:tab w:pos="1701" w:val="left" w:leader="none"/>
        </w:tabs>
        <w:spacing w:line="275" w:lineRule="exact" w:before="0" w:after="0"/>
        <w:ind w:left="1701" w:right="0" w:hanging="360"/>
        <w:jc w:val="left"/>
        <w:rPr>
          <w:sz w:val="24"/>
        </w:rPr>
      </w:pPr>
      <w:r>
        <w:rPr>
          <w:spacing w:val="-10"/>
          <w:sz w:val="24"/>
        </w:rPr>
        <w:t>B</w:t>
      </w:r>
    </w:p>
    <w:p>
      <w:pPr>
        <w:pStyle w:val="ListParagraph"/>
        <w:numPr>
          <w:ilvl w:val="0"/>
          <w:numId w:val="37"/>
        </w:numPr>
        <w:tabs>
          <w:tab w:pos="1701" w:val="left" w:leader="none"/>
        </w:tabs>
        <w:spacing w:line="275" w:lineRule="exact" w:before="2" w:after="0"/>
        <w:ind w:left="1701" w:right="0" w:hanging="360"/>
        <w:jc w:val="left"/>
        <w:rPr>
          <w:sz w:val="24"/>
        </w:rPr>
      </w:pPr>
      <w:r>
        <w:rPr>
          <w:spacing w:val="-10"/>
          <w:sz w:val="24"/>
        </w:rPr>
        <w:t>A</w:t>
      </w:r>
    </w:p>
    <w:p>
      <w:pPr>
        <w:pStyle w:val="ListParagraph"/>
        <w:numPr>
          <w:ilvl w:val="0"/>
          <w:numId w:val="37"/>
        </w:numPr>
        <w:tabs>
          <w:tab w:pos="1701" w:val="left" w:leader="none"/>
        </w:tabs>
        <w:spacing w:line="275" w:lineRule="exact" w:before="0" w:after="0"/>
        <w:ind w:left="1701" w:right="0" w:hanging="360"/>
        <w:jc w:val="left"/>
        <w:rPr>
          <w:sz w:val="24"/>
        </w:rPr>
      </w:pPr>
      <w:r>
        <w:rPr>
          <w:spacing w:val="-10"/>
          <w:sz w:val="24"/>
        </w:rPr>
        <w:t>D</w:t>
      </w:r>
    </w:p>
    <w:p>
      <w:pPr>
        <w:pStyle w:val="ListParagraph"/>
        <w:numPr>
          <w:ilvl w:val="0"/>
          <w:numId w:val="37"/>
        </w:numPr>
        <w:tabs>
          <w:tab w:pos="1701" w:val="left" w:leader="none"/>
        </w:tabs>
        <w:spacing w:line="275" w:lineRule="exact" w:before="3" w:after="0"/>
        <w:ind w:left="1701" w:right="0" w:hanging="360"/>
        <w:jc w:val="left"/>
        <w:rPr>
          <w:sz w:val="24"/>
        </w:rPr>
      </w:pPr>
      <w:r>
        <w:rPr>
          <w:spacing w:val="-10"/>
          <w:sz w:val="24"/>
        </w:rPr>
        <w:t>D</w:t>
      </w:r>
    </w:p>
    <w:p>
      <w:pPr>
        <w:pStyle w:val="ListParagraph"/>
        <w:numPr>
          <w:ilvl w:val="0"/>
          <w:numId w:val="37"/>
        </w:numPr>
        <w:tabs>
          <w:tab w:pos="1701" w:val="left" w:leader="none"/>
        </w:tabs>
        <w:spacing w:line="275" w:lineRule="exact" w:before="0" w:after="0"/>
        <w:ind w:left="1701" w:right="0" w:hanging="360"/>
        <w:jc w:val="left"/>
        <w:rPr>
          <w:sz w:val="24"/>
        </w:rPr>
      </w:pPr>
      <w:r>
        <w:rPr>
          <w:spacing w:val="-10"/>
          <w:sz w:val="24"/>
        </w:rPr>
        <w:t>C</w:t>
      </w:r>
    </w:p>
    <w:p>
      <w:pPr>
        <w:pStyle w:val="ListParagraph"/>
        <w:numPr>
          <w:ilvl w:val="0"/>
          <w:numId w:val="37"/>
        </w:numPr>
        <w:tabs>
          <w:tab w:pos="1701" w:val="left" w:leader="none"/>
        </w:tabs>
        <w:spacing w:line="275" w:lineRule="exact" w:before="2" w:after="0"/>
        <w:ind w:left="1701" w:right="0" w:hanging="360"/>
        <w:jc w:val="left"/>
        <w:rPr>
          <w:sz w:val="24"/>
        </w:rPr>
      </w:pPr>
      <w:r>
        <w:rPr>
          <w:spacing w:val="-10"/>
          <w:sz w:val="24"/>
        </w:rPr>
        <w:t>D</w:t>
      </w:r>
    </w:p>
    <w:p>
      <w:pPr>
        <w:pStyle w:val="ListParagraph"/>
        <w:numPr>
          <w:ilvl w:val="0"/>
          <w:numId w:val="37"/>
        </w:numPr>
        <w:tabs>
          <w:tab w:pos="1701" w:val="left" w:leader="none"/>
        </w:tabs>
        <w:spacing w:line="275" w:lineRule="exact" w:before="0" w:after="0"/>
        <w:ind w:left="1701" w:right="0" w:hanging="360"/>
        <w:jc w:val="left"/>
        <w:rPr>
          <w:sz w:val="24"/>
        </w:rPr>
      </w:pPr>
      <w:r>
        <w:rPr>
          <w:spacing w:val="-10"/>
          <w:sz w:val="24"/>
        </w:rPr>
        <w:t>A</w:t>
      </w:r>
    </w:p>
    <w:p>
      <w:pPr>
        <w:pStyle w:val="ListParagraph"/>
        <w:numPr>
          <w:ilvl w:val="0"/>
          <w:numId w:val="37"/>
        </w:numPr>
        <w:tabs>
          <w:tab w:pos="1701" w:val="left" w:leader="none"/>
        </w:tabs>
        <w:spacing w:line="275" w:lineRule="exact" w:before="2" w:after="0"/>
        <w:ind w:left="1701" w:right="0" w:hanging="360"/>
        <w:jc w:val="left"/>
        <w:rPr>
          <w:sz w:val="24"/>
        </w:rPr>
      </w:pPr>
      <w:r>
        <w:rPr>
          <w:spacing w:val="-10"/>
          <w:sz w:val="24"/>
        </w:rPr>
        <w:t>B</w:t>
      </w:r>
    </w:p>
    <w:p>
      <w:pPr>
        <w:pStyle w:val="ListParagraph"/>
        <w:numPr>
          <w:ilvl w:val="0"/>
          <w:numId w:val="37"/>
        </w:numPr>
        <w:tabs>
          <w:tab w:pos="1701" w:val="left" w:leader="none"/>
        </w:tabs>
        <w:spacing w:line="275" w:lineRule="exact" w:before="0" w:after="0"/>
        <w:ind w:left="1701" w:right="0" w:hanging="360"/>
        <w:jc w:val="left"/>
        <w:rPr>
          <w:sz w:val="24"/>
        </w:rPr>
      </w:pPr>
      <w:r>
        <w:rPr>
          <w:spacing w:val="-10"/>
          <w:sz w:val="24"/>
        </w:rPr>
        <w:t>D</w:t>
      </w:r>
    </w:p>
    <w:p>
      <w:pPr>
        <w:pStyle w:val="ListParagraph"/>
        <w:numPr>
          <w:ilvl w:val="0"/>
          <w:numId w:val="37"/>
        </w:numPr>
        <w:tabs>
          <w:tab w:pos="1701" w:val="left" w:leader="none"/>
        </w:tabs>
        <w:spacing w:line="275" w:lineRule="exact" w:before="3" w:after="0"/>
        <w:ind w:left="1701" w:right="0" w:hanging="360"/>
        <w:jc w:val="left"/>
        <w:rPr>
          <w:sz w:val="24"/>
        </w:rPr>
      </w:pPr>
      <w:r>
        <w:rPr>
          <w:spacing w:val="-10"/>
          <w:sz w:val="24"/>
        </w:rPr>
        <w:t>A</w:t>
      </w:r>
    </w:p>
    <w:p>
      <w:pPr>
        <w:pStyle w:val="ListParagraph"/>
        <w:numPr>
          <w:ilvl w:val="0"/>
          <w:numId w:val="37"/>
        </w:numPr>
        <w:tabs>
          <w:tab w:pos="1701" w:val="left" w:leader="none"/>
        </w:tabs>
        <w:spacing w:line="275" w:lineRule="exact" w:before="0" w:after="0"/>
        <w:ind w:left="1701" w:right="0" w:hanging="360"/>
        <w:jc w:val="left"/>
        <w:rPr>
          <w:sz w:val="24"/>
        </w:rPr>
      </w:pPr>
      <w:r>
        <w:rPr>
          <w:spacing w:val="-10"/>
          <w:sz w:val="24"/>
        </w:rPr>
        <w:t>D</w:t>
      </w:r>
    </w:p>
    <w:p>
      <w:pPr>
        <w:pStyle w:val="ListParagraph"/>
        <w:numPr>
          <w:ilvl w:val="0"/>
          <w:numId w:val="37"/>
        </w:numPr>
        <w:tabs>
          <w:tab w:pos="1701" w:val="left" w:leader="none"/>
        </w:tabs>
        <w:spacing w:line="275" w:lineRule="exact" w:before="2" w:after="0"/>
        <w:ind w:left="1701" w:right="0" w:hanging="360"/>
        <w:jc w:val="left"/>
        <w:rPr>
          <w:sz w:val="24"/>
        </w:rPr>
      </w:pPr>
      <w:r>
        <w:rPr>
          <w:spacing w:val="-10"/>
          <w:sz w:val="24"/>
        </w:rPr>
        <w:t>B</w:t>
      </w:r>
    </w:p>
    <w:p>
      <w:pPr>
        <w:pStyle w:val="ListParagraph"/>
        <w:numPr>
          <w:ilvl w:val="0"/>
          <w:numId w:val="37"/>
        </w:numPr>
        <w:tabs>
          <w:tab w:pos="1701" w:val="left" w:leader="none"/>
        </w:tabs>
        <w:spacing w:line="275" w:lineRule="exact" w:before="0" w:after="0"/>
        <w:ind w:left="1701" w:right="0" w:hanging="360"/>
        <w:jc w:val="left"/>
        <w:rPr>
          <w:sz w:val="24"/>
        </w:rPr>
      </w:pPr>
      <w:r>
        <w:rPr>
          <w:spacing w:val="-10"/>
          <w:sz w:val="24"/>
        </w:rPr>
        <w:t>B</w:t>
      </w:r>
    </w:p>
    <w:p>
      <w:pPr>
        <w:pStyle w:val="ListParagraph"/>
        <w:numPr>
          <w:ilvl w:val="0"/>
          <w:numId w:val="37"/>
        </w:numPr>
        <w:tabs>
          <w:tab w:pos="1701" w:val="left" w:leader="none"/>
        </w:tabs>
        <w:spacing w:line="275" w:lineRule="exact" w:before="3" w:after="0"/>
        <w:ind w:left="1701" w:right="0" w:hanging="360"/>
        <w:jc w:val="left"/>
        <w:rPr>
          <w:sz w:val="24"/>
        </w:rPr>
      </w:pPr>
      <w:r>
        <w:rPr>
          <w:spacing w:val="-10"/>
          <w:sz w:val="24"/>
        </w:rPr>
        <w:t>A</w:t>
      </w:r>
    </w:p>
    <w:p>
      <w:pPr>
        <w:pStyle w:val="ListParagraph"/>
        <w:numPr>
          <w:ilvl w:val="0"/>
          <w:numId w:val="37"/>
        </w:numPr>
        <w:tabs>
          <w:tab w:pos="1945" w:val="left" w:leader="none"/>
        </w:tabs>
        <w:spacing w:line="275" w:lineRule="exact" w:before="0" w:after="0"/>
        <w:ind w:left="1945" w:right="0" w:hanging="604"/>
        <w:jc w:val="left"/>
        <w:rPr>
          <w:sz w:val="24"/>
        </w:rPr>
      </w:pPr>
      <w:r>
        <w:rPr/>
        <mc:AlternateContent>
          <mc:Choice Requires="wps">
            <w:drawing>
              <wp:anchor distT="0" distB="0" distL="0" distR="0" allowOverlap="1" layoutInCell="1" locked="0" behindDoc="1" simplePos="0" relativeHeight="476808704">
                <wp:simplePos x="0" y="0"/>
                <wp:positionH relativeFrom="page">
                  <wp:posOffset>1862201</wp:posOffset>
                </wp:positionH>
                <wp:positionV relativeFrom="paragraph">
                  <wp:posOffset>5842</wp:posOffset>
                </wp:positionV>
                <wp:extent cx="1986914" cy="2058035"/>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1986914" cy="2058035"/>
                          <a:chExt cx="1986914" cy="2058035"/>
                        </a:xfrm>
                      </wpg:grpSpPr>
                      <wps:wsp>
                        <wps:cNvPr id="66" name="Graphic 66"/>
                        <wps:cNvSpPr/>
                        <wps:spPr>
                          <a:xfrm>
                            <a:off x="0" y="23156"/>
                            <a:ext cx="1986914" cy="1801495"/>
                          </a:xfrm>
                          <a:custGeom>
                            <a:avLst/>
                            <a:gdLst/>
                            <a:ahLst/>
                            <a:cxnLst/>
                            <a:rect l="l" t="t" r="r" b="b"/>
                            <a:pathLst>
                              <a:path w="1986914" h="1801495">
                                <a:moveTo>
                                  <a:pt x="103378" y="88646"/>
                                </a:moveTo>
                                <a:lnTo>
                                  <a:pt x="58039" y="10896"/>
                                </a:lnTo>
                                <a:lnTo>
                                  <a:pt x="58039" y="9017"/>
                                </a:lnTo>
                                <a:lnTo>
                                  <a:pt x="55410" y="6400"/>
                                </a:lnTo>
                                <a:lnTo>
                                  <a:pt x="55308" y="6223"/>
                                </a:lnTo>
                                <a:lnTo>
                                  <a:pt x="51689" y="0"/>
                                </a:lnTo>
                                <a:lnTo>
                                  <a:pt x="47955" y="6400"/>
                                </a:lnTo>
                                <a:lnTo>
                                  <a:pt x="45339" y="9017"/>
                                </a:lnTo>
                                <a:lnTo>
                                  <a:pt x="45339" y="10896"/>
                                </a:lnTo>
                                <a:lnTo>
                                  <a:pt x="0" y="88646"/>
                                </a:lnTo>
                                <a:lnTo>
                                  <a:pt x="1016" y="92456"/>
                                </a:lnTo>
                                <a:lnTo>
                                  <a:pt x="7112" y="96012"/>
                                </a:lnTo>
                                <a:lnTo>
                                  <a:pt x="10922" y="94996"/>
                                </a:lnTo>
                                <a:lnTo>
                                  <a:pt x="45339" y="36004"/>
                                </a:lnTo>
                                <a:lnTo>
                                  <a:pt x="45339" y="1669034"/>
                                </a:lnTo>
                                <a:lnTo>
                                  <a:pt x="48133" y="1671828"/>
                                </a:lnTo>
                                <a:lnTo>
                                  <a:pt x="55245" y="1671828"/>
                                </a:lnTo>
                                <a:lnTo>
                                  <a:pt x="58039" y="1669034"/>
                                </a:lnTo>
                                <a:lnTo>
                                  <a:pt x="58039" y="36004"/>
                                </a:lnTo>
                                <a:lnTo>
                                  <a:pt x="92456" y="94996"/>
                                </a:lnTo>
                                <a:lnTo>
                                  <a:pt x="96266" y="96012"/>
                                </a:lnTo>
                                <a:lnTo>
                                  <a:pt x="102362" y="92456"/>
                                </a:lnTo>
                                <a:lnTo>
                                  <a:pt x="103378" y="88646"/>
                                </a:lnTo>
                                <a:close/>
                              </a:path>
                              <a:path w="1986914" h="1801495">
                                <a:moveTo>
                                  <a:pt x="1986407" y="1749298"/>
                                </a:moveTo>
                                <a:lnTo>
                                  <a:pt x="1980006" y="1745576"/>
                                </a:lnTo>
                                <a:lnTo>
                                  <a:pt x="1977390" y="1742948"/>
                                </a:lnTo>
                                <a:lnTo>
                                  <a:pt x="1975510" y="1742948"/>
                                </a:lnTo>
                                <a:lnTo>
                                  <a:pt x="1975688" y="1743062"/>
                                </a:lnTo>
                                <a:lnTo>
                                  <a:pt x="1897761" y="1697609"/>
                                </a:lnTo>
                                <a:lnTo>
                                  <a:pt x="1893951" y="1698625"/>
                                </a:lnTo>
                                <a:lnTo>
                                  <a:pt x="1890395" y="1704721"/>
                                </a:lnTo>
                                <a:lnTo>
                                  <a:pt x="1891411" y="1708531"/>
                                </a:lnTo>
                                <a:lnTo>
                                  <a:pt x="1950389" y="1742948"/>
                                </a:lnTo>
                                <a:lnTo>
                                  <a:pt x="59563" y="1742948"/>
                                </a:lnTo>
                                <a:lnTo>
                                  <a:pt x="56769" y="1745742"/>
                                </a:lnTo>
                                <a:lnTo>
                                  <a:pt x="56769" y="1752854"/>
                                </a:lnTo>
                                <a:lnTo>
                                  <a:pt x="59563" y="1755648"/>
                                </a:lnTo>
                                <a:lnTo>
                                  <a:pt x="1950389" y="1755648"/>
                                </a:lnTo>
                                <a:lnTo>
                                  <a:pt x="1891411" y="1790065"/>
                                </a:lnTo>
                                <a:lnTo>
                                  <a:pt x="1890395" y="1793875"/>
                                </a:lnTo>
                                <a:lnTo>
                                  <a:pt x="1893951" y="1799971"/>
                                </a:lnTo>
                                <a:lnTo>
                                  <a:pt x="1897761" y="1800987"/>
                                </a:lnTo>
                                <a:lnTo>
                                  <a:pt x="1975510" y="1755648"/>
                                </a:lnTo>
                                <a:lnTo>
                                  <a:pt x="1977390" y="1755648"/>
                                </a:lnTo>
                                <a:lnTo>
                                  <a:pt x="1980006" y="1753031"/>
                                </a:lnTo>
                                <a:lnTo>
                                  <a:pt x="1986407" y="1749298"/>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63118" y="714544"/>
                            <a:ext cx="1656714" cy="1338580"/>
                          </a:xfrm>
                          <a:custGeom>
                            <a:avLst/>
                            <a:gdLst/>
                            <a:ahLst/>
                            <a:cxnLst/>
                            <a:rect l="l" t="t" r="r" b="b"/>
                            <a:pathLst>
                              <a:path w="1656714" h="1338580">
                                <a:moveTo>
                                  <a:pt x="21590" y="1015873"/>
                                </a:moveTo>
                                <a:lnTo>
                                  <a:pt x="37195" y="977407"/>
                                </a:lnTo>
                                <a:lnTo>
                                  <a:pt x="53848" y="929894"/>
                                </a:lnTo>
                                <a:lnTo>
                                  <a:pt x="58816" y="876014"/>
                                </a:lnTo>
                                <a:lnTo>
                                  <a:pt x="60938" y="849062"/>
                                </a:lnTo>
                                <a:lnTo>
                                  <a:pt x="64643" y="822325"/>
                                </a:lnTo>
                                <a:lnTo>
                                  <a:pt x="74298" y="777894"/>
                                </a:lnTo>
                                <a:lnTo>
                                  <a:pt x="81502" y="762349"/>
                                </a:lnTo>
                                <a:lnTo>
                                  <a:pt x="91039" y="752566"/>
                                </a:lnTo>
                                <a:lnTo>
                                  <a:pt x="107696" y="725424"/>
                                </a:lnTo>
                                <a:lnTo>
                                  <a:pt x="115067" y="706622"/>
                                </a:lnTo>
                                <a:lnTo>
                                  <a:pt x="119427" y="688451"/>
                                </a:lnTo>
                                <a:lnTo>
                                  <a:pt x="123287" y="669970"/>
                                </a:lnTo>
                                <a:lnTo>
                                  <a:pt x="129159" y="650240"/>
                                </a:lnTo>
                                <a:lnTo>
                                  <a:pt x="140126" y="623952"/>
                                </a:lnTo>
                                <a:lnTo>
                                  <a:pt x="150129" y="607869"/>
                                </a:lnTo>
                                <a:lnTo>
                                  <a:pt x="163109" y="594143"/>
                                </a:lnTo>
                                <a:lnTo>
                                  <a:pt x="183006" y="574929"/>
                                </a:lnTo>
                                <a:lnTo>
                                  <a:pt x="194611" y="528734"/>
                                </a:lnTo>
                                <a:lnTo>
                                  <a:pt x="208788" y="483409"/>
                                </a:lnTo>
                                <a:lnTo>
                                  <a:pt x="228869" y="440822"/>
                                </a:lnTo>
                                <a:lnTo>
                                  <a:pt x="258191" y="402844"/>
                                </a:lnTo>
                                <a:lnTo>
                                  <a:pt x="268597" y="391634"/>
                                </a:lnTo>
                                <a:lnTo>
                                  <a:pt x="278765" y="380126"/>
                                </a:lnTo>
                                <a:lnTo>
                                  <a:pt x="289409" y="369214"/>
                                </a:lnTo>
                                <a:lnTo>
                                  <a:pt x="301244" y="359791"/>
                                </a:lnTo>
                                <a:lnTo>
                                  <a:pt x="338158" y="334561"/>
                                </a:lnTo>
                                <a:lnTo>
                                  <a:pt x="357077" y="321573"/>
                                </a:lnTo>
                                <a:lnTo>
                                  <a:pt x="370454" y="314747"/>
                                </a:lnTo>
                                <a:lnTo>
                                  <a:pt x="390745" y="308007"/>
                                </a:lnTo>
                                <a:lnTo>
                                  <a:pt x="430403" y="295275"/>
                                </a:lnTo>
                                <a:lnTo>
                                  <a:pt x="462661" y="284480"/>
                                </a:lnTo>
                                <a:lnTo>
                                  <a:pt x="514274" y="286358"/>
                                </a:lnTo>
                                <a:lnTo>
                                  <a:pt x="565925" y="287987"/>
                                </a:lnTo>
                                <a:lnTo>
                                  <a:pt x="617587" y="289756"/>
                                </a:lnTo>
                                <a:lnTo>
                                  <a:pt x="669238" y="292055"/>
                                </a:lnTo>
                                <a:lnTo>
                                  <a:pt x="720852" y="295275"/>
                                </a:lnTo>
                                <a:lnTo>
                                  <a:pt x="744997" y="303258"/>
                                </a:lnTo>
                                <a:lnTo>
                                  <a:pt x="753110" y="305943"/>
                                </a:lnTo>
                                <a:lnTo>
                                  <a:pt x="773439" y="310209"/>
                                </a:lnTo>
                                <a:lnTo>
                                  <a:pt x="796115" y="314452"/>
                                </a:lnTo>
                                <a:lnTo>
                                  <a:pt x="818814" y="319837"/>
                                </a:lnTo>
                                <a:lnTo>
                                  <a:pt x="839216" y="327533"/>
                                </a:lnTo>
                                <a:lnTo>
                                  <a:pt x="867287" y="342507"/>
                                </a:lnTo>
                                <a:lnTo>
                                  <a:pt x="874935" y="348398"/>
                                </a:lnTo>
                                <a:lnTo>
                                  <a:pt x="872283" y="349138"/>
                                </a:lnTo>
                                <a:lnTo>
                                  <a:pt x="869451" y="348662"/>
                                </a:lnTo>
                                <a:lnTo>
                                  <a:pt x="876560" y="350901"/>
                                </a:lnTo>
                                <a:lnTo>
                                  <a:pt x="903732" y="359791"/>
                                </a:lnTo>
                                <a:lnTo>
                                  <a:pt x="931189" y="378493"/>
                                </a:lnTo>
                                <a:lnTo>
                                  <a:pt x="935847" y="381396"/>
                                </a:lnTo>
                                <a:lnTo>
                                  <a:pt x="1000893" y="406529"/>
                                </a:lnTo>
                                <a:lnTo>
                                  <a:pt x="1012428" y="413654"/>
                                </a:lnTo>
                                <a:lnTo>
                                  <a:pt x="1011079" y="413573"/>
                                </a:lnTo>
                                <a:lnTo>
                                  <a:pt x="1018163" y="415911"/>
                                </a:lnTo>
                                <a:lnTo>
                                  <a:pt x="1043559" y="424307"/>
                                </a:lnTo>
                                <a:lnTo>
                                  <a:pt x="1056542" y="438290"/>
                                </a:lnTo>
                                <a:lnTo>
                                  <a:pt x="1069228" y="452643"/>
                                </a:lnTo>
                                <a:lnTo>
                                  <a:pt x="1082510" y="466258"/>
                                </a:lnTo>
                                <a:lnTo>
                                  <a:pt x="1097280" y="478028"/>
                                </a:lnTo>
                                <a:lnTo>
                                  <a:pt x="1116345" y="490495"/>
                                </a:lnTo>
                                <a:lnTo>
                                  <a:pt x="1131982" y="501380"/>
                                </a:lnTo>
                                <a:lnTo>
                                  <a:pt x="1146429" y="514050"/>
                                </a:lnTo>
                                <a:lnTo>
                                  <a:pt x="1161923" y="531876"/>
                                </a:lnTo>
                                <a:lnTo>
                                  <a:pt x="1172755" y="548010"/>
                                </a:lnTo>
                                <a:lnTo>
                                  <a:pt x="1182481" y="564943"/>
                                </a:lnTo>
                                <a:lnTo>
                                  <a:pt x="1192658" y="581471"/>
                                </a:lnTo>
                                <a:lnTo>
                                  <a:pt x="1204849" y="596392"/>
                                </a:lnTo>
                                <a:lnTo>
                                  <a:pt x="1210383" y="601694"/>
                                </a:lnTo>
                                <a:lnTo>
                                  <a:pt x="1215977" y="606901"/>
                                </a:lnTo>
                                <a:lnTo>
                                  <a:pt x="1221404" y="612251"/>
                                </a:lnTo>
                                <a:lnTo>
                                  <a:pt x="1247902" y="650240"/>
                                </a:lnTo>
                                <a:lnTo>
                                  <a:pt x="1252632" y="666702"/>
                                </a:lnTo>
                                <a:lnTo>
                                  <a:pt x="1254831" y="675010"/>
                                </a:lnTo>
                                <a:lnTo>
                                  <a:pt x="1291272" y="716930"/>
                                </a:lnTo>
                                <a:lnTo>
                                  <a:pt x="1312418" y="736219"/>
                                </a:lnTo>
                                <a:lnTo>
                                  <a:pt x="1314729" y="744527"/>
                                </a:lnTo>
                                <a:lnTo>
                                  <a:pt x="1334922" y="782169"/>
                                </a:lnTo>
                                <a:lnTo>
                                  <a:pt x="1366266" y="811530"/>
                                </a:lnTo>
                                <a:lnTo>
                                  <a:pt x="1374913" y="838362"/>
                                </a:lnTo>
                                <a:lnTo>
                                  <a:pt x="1377251" y="844073"/>
                                </a:lnTo>
                                <a:lnTo>
                                  <a:pt x="1382160" y="849641"/>
                                </a:lnTo>
                                <a:lnTo>
                                  <a:pt x="1398524" y="876046"/>
                                </a:lnTo>
                                <a:lnTo>
                                  <a:pt x="1403951" y="886827"/>
                                </a:lnTo>
                                <a:lnTo>
                                  <a:pt x="1408795" y="897905"/>
                                </a:lnTo>
                                <a:lnTo>
                                  <a:pt x="1413900" y="908817"/>
                                </a:lnTo>
                                <a:lnTo>
                                  <a:pt x="1420114" y="919099"/>
                                </a:lnTo>
                                <a:lnTo>
                                  <a:pt x="1427476" y="927693"/>
                                </a:lnTo>
                                <a:lnTo>
                                  <a:pt x="1435861" y="935466"/>
                                </a:lnTo>
                                <a:lnTo>
                                  <a:pt x="1444438" y="943119"/>
                                </a:lnTo>
                                <a:lnTo>
                                  <a:pt x="1452371" y="951357"/>
                                </a:lnTo>
                                <a:lnTo>
                                  <a:pt x="1458065" y="959165"/>
                                </a:lnTo>
                                <a:lnTo>
                                  <a:pt x="1463151" y="967438"/>
                                </a:lnTo>
                                <a:lnTo>
                                  <a:pt x="1468213" y="975735"/>
                                </a:lnTo>
                                <a:lnTo>
                                  <a:pt x="1473834" y="983615"/>
                                </a:lnTo>
                                <a:lnTo>
                                  <a:pt x="1479028" y="989165"/>
                                </a:lnTo>
                                <a:lnTo>
                                  <a:pt x="1484709" y="994298"/>
                                </a:lnTo>
                                <a:lnTo>
                                  <a:pt x="1490319" y="999456"/>
                                </a:lnTo>
                                <a:lnTo>
                                  <a:pt x="1519634" y="1035970"/>
                                </a:lnTo>
                                <a:lnTo>
                                  <a:pt x="1538351" y="1069721"/>
                                </a:lnTo>
                                <a:lnTo>
                                  <a:pt x="1542700" y="1086278"/>
                                </a:lnTo>
                                <a:lnTo>
                                  <a:pt x="1545280" y="1094420"/>
                                </a:lnTo>
                                <a:lnTo>
                                  <a:pt x="1549145" y="1101979"/>
                                </a:lnTo>
                                <a:lnTo>
                                  <a:pt x="1556204" y="1110805"/>
                                </a:lnTo>
                                <a:lnTo>
                                  <a:pt x="1564370" y="1118774"/>
                                </a:lnTo>
                                <a:lnTo>
                                  <a:pt x="1572988" y="1126410"/>
                                </a:lnTo>
                                <a:lnTo>
                                  <a:pt x="1581404" y="1134237"/>
                                </a:lnTo>
                                <a:lnTo>
                                  <a:pt x="1586561" y="1145143"/>
                                </a:lnTo>
                                <a:lnTo>
                                  <a:pt x="1591516" y="1156144"/>
                                </a:lnTo>
                                <a:lnTo>
                                  <a:pt x="1596780" y="1166955"/>
                                </a:lnTo>
                                <a:lnTo>
                                  <a:pt x="1602867" y="1177290"/>
                                </a:lnTo>
                                <a:lnTo>
                                  <a:pt x="1608008" y="1182911"/>
                                </a:lnTo>
                                <a:lnTo>
                                  <a:pt x="1614090" y="1187783"/>
                                </a:lnTo>
                                <a:lnTo>
                                  <a:pt x="1619958" y="1192774"/>
                                </a:lnTo>
                                <a:lnTo>
                                  <a:pt x="1624457" y="1198753"/>
                                </a:lnTo>
                                <a:lnTo>
                                  <a:pt x="1631096" y="1214387"/>
                                </a:lnTo>
                                <a:lnTo>
                                  <a:pt x="1636331" y="1230582"/>
                                </a:lnTo>
                                <a:lnTo>
                                  <a:pt x="1640994" y="1246991"/>
                                </a:lnTo>
                                <a:lnTo>
                                  <a:pt x="1645920" y="1263269"/>
                                </a:lnTo>
                                <a:lnTo>
                                  <a:pt x="1649160" y="1271273"/>
                                </a:lnTo>
                                <a:lnTo>
                                  <a:pt x="1652698" y="1279207"/>
                                </a:lnTo>
                                <a:lnTo>
                                  <a:pt x="1655546" y="1287236"/>
                                </a:lnTo>
                                <a:lnTo>
                                  <a:pt x="1656715" y="1295527"/>
                                </a:lnTo>
                                <a:lnTo>
                                  <a:pt x="1656715" y="1338580"/>
                                </a:lnTo>
                              </a:path>
                              <a:path w="1656714" h="1338580">
                                <a:moveTo>
                                  <a:pt x="32385" y="1016000"/>
                                </a:moveTo>
                                <a:lnTo>
                                  <a:pt x="47863" y="977556"/>
                                </a:lnTo>
                                <a:lnTo>
                                  <a:pt x="61245" y="940579"/>
                                </a:lnTo>
                                <a:lnTo>
                                  <a:pt x="75437" y="897636"/>
                                </a:lnTo>
                                <a:lnTo>
                                  <a:pt x="79787" y="880983"/>
                                </a:lnTo>
                                <a:lnTo>
                                  <a:pt x="82367" y="872865"/>
                                </a:lnTo>
                                <a:lnTo>
                                  <a:pt x="86232" y="865378"/>
                                </a:lnTo>
                                <a:lnTo>
                                  <a:pt x="91854" y="857424"/>
                                </a:lnTo>
                                <a:lnTo>
                                  <a:pt x="97678" y="849566"/>
                                </a:lnTo>
                                <a:lnTo>
                                  <a:pt x="103145" y="841517"/>
                                </a:lnTo>
                                <a:lnTo>
                                  <a:pt x="107696" y="832993"/>
                                </a:lnTo>
                                <a:lnTo>
                                  <a:pt x="113194" y="816822"/>
                                </a:lnTo>
                                <a:lnTo>
                                  <a:pt x="117205" y="800020"/>
                                </a:lnTo>
                                <a:lnTo>
                                  <a:pt x="121858" y="783576"/>
                                </a:lnTo>
                                <a:lnTo>
                                  <a:pt x="129286" y="768477"/>
                                </a:lnTo>
                                <a:lnTo>
                                  <a:pt x="140850" y="752732"/>
                                </a:lnTo>
                                <a:lnTo>
                                  <a:pt x="153035" y="737298"/>
                                </a:lnTo>
                                <a:lnTo>
                                  <a:pt x="164076" y="721292"/>
                                </a:lnTo>
                                <a:lnTo>
                                  <a:pt x="172212" y="703834"/>
                                </a:lnTo>
                                <a:lnTo>
                                  <a:pt x="180928" y="677970"/>
                                </a:lnTo>
                                <a:lnTo>
                                  <a:pt x="183312" y="670959"/>
                                </a:lnTo>
                                <a:lnTo>
                                  <a:pt x="182578" y="672655"/>
                                </a:lnTo>
                                <a:lnTo>
                                  <a:pt x="181939" y="672911"/>
                                </a:lnTo>
                                <a:lnTo>
                                  <a:pt x="184609" y="661582"/>
                                </a:lnTo>
                                <a:lnTo>
                                  <a:pt x="193802" y="628523"/>
                                </a:lnTo>
                                <a:lnTo>
                                  <a:pt x="195953" y="620232"/>
                                </a:lnTo>
                                <a:lnTo>
                                  <a:pt x="214614" y="584898"/>
                                </a:lnTo>
                                <a:lnTo>
                                  <a:pt x="220438" y="579870"/>
                                </a:lnTo>
                                <a:lnTo>
                                  <a:pt x="226060" y="574675"/>
                                </a:lnTo>
                                <a:lnTo>
                                  <a:pt x="239871" y="526621"/>
                                </a:lnTo>
                                <a:lnTo>
                                  <a:pt x="269113" y="488569"/>
                                </a:lnTo>
                                <a:lnTo>
                                  <a:pt x="293151" y="480246"/>
                                </a:lnTo>
                                <a:lnTo>
                                  <a:pt x="301371" y="477900"/>
                                </a:lnTo>
                                <a:lnTo>
                                  <a:pt x="309161" y="471598"/>
                                </a:lnTo>
                                <a:lnTo>
                                  <a:pt x="316738" y="464724"/>
                                </a:lnTo>
                                <a:lnTo>
                                  <a:pt x="324695" y="459041"/>
                                </a:lnTo>
                                <a:lnTo>
                                  <a:pt x="333629" y="456311"/>
                                </a:lnTo>
                                <a:lnTo>
                                  <a:pt x="378727" y="455719"/>
                                </a:lnTo>
                                <a:lnTo>
                                  <a:pt x="417909" y="460057"/>
                                </a:lnTo>
                                <a:lnTo>
                                  <a:pt x="455304" y="467919"/>
                                </a:lnTo>
                                <a:lnTo>
                                  <a:pt x="495046" y="477900"/>
                                </a:lnTo>
                                <a:lnTo>
                                  <a:pt x="520373" y="495118"/>
                                </a:lnTo>
                                <a:lnTo>
                                  <a:pt x="526950" y="499478"/>
                                </a:lnTo>
                                <a:lnTo>
                                  <a:pt x="570357" y="510159"/>
                                </a:lnTo>
                                <a:lnTo>
                                  <a:pt x="602575" y="526428"/>
                                </a:lnTo>
                                <a:lnTo>
                                  <a:pt x="613410" y="531622"/>
                                </a:lnTo>
                                <a:lnTo>
                                  <a:pt x="621343" y="534737"/>
                                </a:lnTo>
                                <a:lnTo>
                                  <a:pt x="629443" y="537400"/>
                                </a:lnTo>
                                <a:lnTo>
                                  <a:pt x="637591" y="539873"/>
                                </a:lnTo>
                                <a:lnTo>
                                  <a:pt x="645668" y="542417"/>
                                </a:lnTo>
                                <a:lnTo>
                                  <a:pt x="665532" y="562718"/>
                                </a:lnTo>
                                <a:lnTo>
                                  <a:pt x="668097" y="565293"/>
                                </a:lnTo>
                                <a:lnTo>
                                  <a:pt x="666113" y="560942"/>
                                </a:lnTo>
                                <a:lnTo>
                                  <a:pt x="672335" y="560469"/>
                                </a:lnTo>
                                <a:lnTo>
                                  <a:pt x="699516" y="574675"/>
                                </a:lnTo>
                                <a:lnTo>
                                  <a:pt x="705298" y="579512"/>
                                </a:lnTo>
                                <a:lnTo>
                                  <a:pt x="710247" y="585470"/>
                                </a:lnTo>
                                <a:lnTo>
                                  <a:pt x="715196" y="591427"/>
                                </a:lnTo>
                                <a:lnTo>
                                  <a:pt x="720979" y="596265"/>
                                </a:lnTo>
                                <a:lnTo>
                                  <a:pt x="728682" y="599773"/>
                                </a:lnTo>
                                <a:lnTo>
                                  <a:pt x="736885" y="602138"/>
                                </a:lnTo>
                                <a:lnTo>
                                  <a:pt x="745232" y="604266"/>
                                </a:lnTo>
                                <a:lnTo>
                                  <a:pt x="753363" y="607060"/>
                                </a:lnTo>
                                <a:lnTo>
                                  <a:pt x="764214" y="612145"/>
                                </a:lnTo>
                                <a:lnTo>
                                  <a:pt x="774826" y="617743"/>
                                </a:lnTo>
                                <a:lnTo>
                                  <a:pt x="785439" y="623365"/>
                                </a:lnTo>
                                <a:lnTo>
                                  <a:pt x="796290" y="628523"/>
                                </a:lnTo>
                                <a:lnTo>
                                  <a:pt x="815167" y="635450"/>
                                </a:lnTo>
                                <a:lnTo>
                                  <a:pt x="833485" y="640508"/>
                                </a:lnTo>
                                <a:lnTo>
                                  <a:pt x="852064" y="644971"/>
                                </a:lnTo>
                                <a:lnTo>
                                  <a:pt x="871728" y="650113"/>
                                </a:lnTo>
                                <a:lnTo>
                                  <a:pt x="879804" y="652565"/>
                                </a:lnTo>
                                <a:lnTo>
                                  <a:pt x="887857" y="655256"/>
                                </a:lnTo>
                                <a:lnTo>
                                  <a:pt x="895909" y="658042"/>
                                </a:lnTo>
                                <a:lnTo>
                                  <a:pt x="903986" y="660781"/>
                                </a:lnTo>
                                <a:lnTo>
                                  <a:pt x="947019" y="657613"/>
                                </a:lnTo>
                                <a:lnTo>
                                  <a:pt x="990028" y="654113"/>
                                </a:lnTo>
                                <a:lnTo>
                                  <a:pt x="1033037" y="651279"/>
                                </a:lnTo>
                                <a:lnTo>
                                  <a:pt x="1076071" y="650113"/>
                                </a:lnTo>
                                <a:lnTo>
                                  <a:pt x="1129900" y="650903"/>
                                </a:lnTo>
                                <a:lnTo>
                                  <a:pt x="1183701" y="652878"/>
                                </a:lnTo>
                                <a:lnTo>
                                  <a:pt x="1237488" y="655447"/>
                                </a:lnTo>
                                <a:lnTo>
                                  <a:pt x="1291274" y="658015"/>
                                </a:lnTo>
                                <a:lnTo>
                                  <a:pt x="1345075" y="659990"/>
                                </a:lnTo>
                                <a:lnTo>
                                  <a:pt x="1398905" y="660781"/>
                                </a:lnTo>
                              </a:path>
                              <a:path w="1656714" h="1338580">
                                <a:moveTo>
                                  <a:pt x="0" y="989330"/>
                                </a:moveTo>
                                <a:lnTo>
                                  <a:pt x="9112" y="937355"/>
                                </a:lnTo>
                                <a:lnTo>
                                  <a:pt x="21462" y="889381"/>
                                </a:lnTo>
                                <a:lnTo>
                                  <a:pt x="49075" y="833929"/>
                                </a:lnTo>
                                <a:lnTo>
                                  <a:pt x="58118" y="825785"/>
                                </a:lnTo>
                                <a:lnTo>
                                  <a:pt x="64994" y="811974"/>
                                </a:lnTo>
                                <a:lnTo>
                                  <a:pt x="75311" y="769493"/>
                                </a:lnTo>
                                <a:lnTo>
                                  <a:pt x="78069" y="757013"/>
                                </a:lnTo>
                                <a:lnTo>
                                  <a:pt x="80899" y="744521"/>
                                </a:lnTo>
                                <a:lnTo>
                                  <a:pt x="83633" y="732006"/>
                                </a:lnTo>
                                <a:lnTo>
                                  <a:pt x="86106" y="719455"/>
                                </a:lnTo>
                                <a:lnTo>
                                  <a:pt x="88683" y="702004"/>
                                </a:lnTo>
                                <a:lnTo>
                                  <a:pt x="90820" y="684434"/>
                                </a:lnTo>
                                <a:lnTo>
                                  <a:pt x="93267" y="666912"/>
                                </a:lnTo>
                                <a:lnTo>
                                  <a:pt x="104026" y="619744"/>
                                </a:lnTo>
                                <a:lnTo>
                                  <a:pt x="125581" y="583025"/>
                                </a:lnTo>
                                <a:lnTo>
                                  <a:pt x="169435" y="562889"/>
                                </a:lnTo>
                                <a:lnTo>
                                  <a:pt x="207968" y="551574"/>
                                </a:lnTo>
                                <a:lnTo>
                                  <a:pt x="215137" y="549656"/>
                                </a:lnTo>
                                <a:lnTo>
                                  <a:pt x="223357" y="542311"/>
                                </a:lnTo>
                                <a:lnTo>
                                  <a:pt x="258623" y="504977"/>
                                </a:lnTo>
                                <a:lnTo>
                                  <a:pt x="279364" y="474517"/>
                                </a:lnTo>
                                <a:lnTo>
                                  <a:pt x="290449" y="459740"/>
                                </a:lnTo>
                                <a:lnTo>
                                  <a:pt x="322706" y="419735"/>
                                </a:lnTo>
                                <a:lnTo>
                                  <a:pt x="376428" y="269875"/>
                                </a:lnTo>
                                <a:lnTo>
                                  <a:pt x="379783" y="260488"/>
                                </a:lnTo>
                                <a:lnTo>
                                  <a:pt x="387175" y="239839"/>
                                </a:lnTo>
                                <a:lnTo>
                                  <a:pt x="394590" y="219190"/>
                                </a:lnTo>
                                <a:lnTo>
                                  <a:pt x="398018" y="209804"/>
                                </a:lnTo>
                                <a:lnTo>
                                  <a:pt x="403550" y="202459"/>
                                </a:lnTo>
                                <a:lnTo>
                                  <a:pt x="409225" y="195151"/>
                                </a:lnTo>
                                <a:lnTo>
                                  <a:pt x="414662" y="187676"/>
                                </a:lnTo>
                                <a:lnTo>
                                  <a:pt x="419481" y="179832"/>
                                </a:lnTo>
                                <a:lnTo>
                                  <a:pt x="422596" y="172505"/>
                                </a:lnTo>
                                <a:lnTo>
                                  <a:pt x="424878" y="164846"/>
                                </a:lnTo>
                                <a:lnTo>
                                  <a:pt x="427160" y="157186"/>
                                </a:lnTo>
                                <a:lnTo>
                                  <a:pt x="451738" y="119887"/>
                                </a:lnTo>
                                <a:lnTo>
                                  <a:pt x="490775" y="81899"/>
                                </a:lnTo>
                                <a:lnTo>
                                  <a:pt x="537718" y="49911"/>
                                </a:lnTo>
                                <a:lnTo>
                                  <a:pt x="575849" y="38608"/>
                                </a:lnTo>
                                <a:lnTo>
                                  <a:pt x="596939" y="33801"/>
                                </a:lnTo>
                                <a:lnTo>
                                  <a:pt x="613029" y="29972"/>
                                </a:lnTo>
                                <a:lnTo>
                                  <a:pt x="641016" y="21463"/>
                                </a:lnTo>
                                <a:lnTo>
                                  <a:pt x="657288" y="16097"/>
                                </a:lnTo>
                                <a:lnTo>
                                  <a:pt x="678322" y="12684"/>
                                </a:lnTo>
                                <a:lnTo>
                                  <a:pt x="720598" y="10033"/>
                                </a:lnTo>
                                <a:lnTo>
                                  <a:pt x="771278" y="7891"/>
                                </a:lnTo>
                                <a:lnTo>
                                  <a:pt x="821972" y="6177"/>
                                </a:lnTo>
                                <a:lnTo>
                                  <a:pt x="872676" y="4777"/>
                                </a:lnTo>
                                <a:lnTo>
                                  <a:pt x="923390" y="3575"/>
                                </a:lnTo>
                                <a:lnTo>
                                  <a:pt x="974111" y="2455"/>
                                </a:lnTo>
                                <a:lnTo>
                                  <a:pt x="1024835" y="1302"/>
                                </a:lnTo>
                                <a:lnTo>
                                  <a:pt x="1075563" y="0"/>
                                </a:lnTo>
                                <a:lnTo>
                                  <a:pt x="1110626" y="1764"/>
                                </a:lnTo>
                                <a:lnTo>
                                  <a:pt x="1145762" y="3063"/>
                                </a:lnTo>
                                <a:lnTo>
                                  <a:pt x="1215390" y="10033"/>
                                </a:lnTo>
                                <a:lnTo>
                                  <a:pt x="1231570" y="24641"/>
                                </a:lnTo>
                                <a:lnTo>
                                  <a:pt x="1236853" y="29972"/>
                                </a:lnTo>
                                <a:lnTo>
                                  <a:pt x="1244679" y="35319"/>
                                </a:lnTo>
                                <a:lnTo>
                                  <a:pt x="1252791" y="40274"/>
                                </a:lnTo>
                                <a:lnTo>
                                  <a:pt x="1260998" y="45063"/>
                                </a:lnTo>
                                <a:lnTo>
                                  <a:pt x="1269111" y="49911"/>
                                </a:lnTo>
                                <a:lnTo>
                                  <a:pt x="1277868" y="84196"/>
                                </a:lnTo>
                                <a:lnTo>
                                  <a:pt x="1280155" y="95174"/>
                                </a:lnTo>
                                <a:lnTo>
                                  <a:pt x="1279810" y="93043"/>
                                </a:lnTo>
                                <a:lnTo>
                                  <a:pt x="1280672" y="88001"/>
                                </a:lnTo>
                                <a:lnTo>
                                  <a:pt x="1286579" y="90248"/>
                                </a:lnTo>
                                <a:lnTo>
                                  <a:pt x="1301369" y="109982"/>
                                </a:lnTo>
                                <a:lnTo>
                                  <a:pt x="1304645" y="117236"/>
                                </a:lnTo>
                                <a:lnTo>
                                  <a:pt x="1306623" y="125063"/>
                                </a:lnTo>
                                <a:lnTo>
                                  <a:pt x="1308673" y="132842"/>
                                </a:lnTo>
                                <a:lnTo>
                                  <a:pt x="1312164" y="139954"/>
                                </a:lnTo>
                                <a:lnTo>
                                  <a:pt x="1319436" y="148030"/>
                                </a:lnTo>
                                <a:lnTo>
                                  <a:pt x="1327864" y="155225"/>
                                </a:lnTo>
                                <a:lnTo>
                                  <a:pt x="1336506" y="162278"/>
                                </a:lnTo>
                                <a:lnTo>
                                  <a:pt x="1344421" y="169925"/>
                                </a:lnTo>
                                <a:lnTo>
                                  <a:pt x="1349992" y="177270"/>
                                </a:lnTo>
                                <a:lnTo>
                                  <a:pt x="1354883" y="185150"/>
                                </a:lnTo>
                                <a:lnTo>
                                  <a:pt x="1359941" y="192911"/>
                                </a:lnTo>
                                <a:lnTo>
                                  <a:pt x="1366012" y="199898"/>
                                </a:lnTo>
                                <a:lnTo>
                                  <a:pt x="1373481" y="205549"/>
                                </a:lnTo>
                                <a:lnTo>
                                  <a:pt x="1381759" y="210248"/>
                                </a:lnTo>
                                <a:lnTo>
                                  <a:pt x="1390229" y="214757"/>
                                </a:lnTo>
                                <a:lnTo>
                                  <a:pt x="1398270" y="219837"/>
                                </a:lnTo>
                                <a:lnTo>
                                  <a:pt x="1417671" y="235787"/>
                                </a:lnTo>
                                <a:lnTo>
                                  <a:pt x="1419644" y="239935"/>
                                </a:lnTo>
                                <a:lnTo>
                                  <a:pt x="1418368" y="240109"/>
                                </a:lnTo>
                                <a:lnTo>
                                  <a:pt x="1428022" y="244135"/>
                                </a:lnTo>
                                <a:lnTo>
                                  <a:pt x="1462785" y="259842"/>
                                </a:lnTo>
                                <a:lnTo>
                                  <a:pt x="1468014" y="267436"/>
                                </a:lnTo>
                                <a:lnTo>
                                  <a:pt x="1473184" y="275066"/>
                                </a:lnTo>
                                <a:lnTo>
                                  <a:pt x="1478520" y="282576"/>
                                </a:lnTo>
                                <a:lnTo>
                                  <a:pt x="1484249" y="289814"/>
                                </a:lnTo>
                                <a:lnTo>
                                  <a:pt x="1489444" y="294983"/>
                                </a:lnTo>
                                <a:lnTo>
                                  <a:pt x="1495139" y="299735"/>
                                </a:lnTo>
                                <a:lnTo>
                                  <a:pt x="1500786" y="304512"/>
                                </a:lnTo>
                                <a:lnTo>
                                  <a:pt x="1505839" y="309753"/>
                                </a:lnTo>
                                <a:lnTo>
                                  <a:pt x="1538503" y="352262"/>
                                </a:lnTo>
                                <a:lnTo>
                                  <a:pt x="1545891" y="365029"/>
                                </a:lnTo>
                                <a:lnTo>
                                  <a:pt x="1546683" y="367653"/>
                                </a:lnTo>
                                <a:lnTo>
                                  <a:pt x="1559559" y="379730"/>
                                </a:lnTo>
                              </a:path>
                            </a:pathLst>
                          </a:custGeom>
                          <a:ln w="9525">
                            <a:solidFill>
                              <a:srgbClr val="000000"/>
                            </a:solidFill>
                            <a:prstDash val="solid"/>
                          </a:ln>
                        </wps:spPr>
                        <wps:bodyPr wrap="square" lIns="0" tIns="0" rIns="0" bIns="0" rtlCol="0">
                          <a:prstTxWarp prst="textNoShape">
                            <a:avLst/>
                          </a:prstTxWarp>
                          <a:noAutofit/>
                        </wps:bodyPr>
                      </wps:wsp>
                      <wps:wsp>
                        <wps:cNvPr id="68" name="Textbox 68"/>
                        <wps:cNvSpPr txBox="1"/>
                        <wps:spPr>
                          <a:xfrm>
                            <a:off x="116459" y="0"/>
                            <a:ext cx="399415" cy="168910"/>
                          </a:xfrm>
                          <a:prstGeom prst="rect">
                            <a:avLst/>
                          </a:prstGeom>
                        </wps:spPr>
                        <wps:txbx>
                          <w:txbxContent>
                            <w:p>
                              <w:pPr>
                                <w:spacing w:line="266" w:lineRule="exact" w:before="0"/>
                                <w:ind w:left="0" w:right="0" w:firstLine="0"/>
                                <w:jc w:val="left"/>
                                <w:rPr>
                                  <w:sz w:val="24"/>
                                </w:rPr>
                              </w:pPr>
                              <w:r>
                                <w:rPr>
                                  <w:spacing w:val="-2"/>
                                  <w:sz w:val="24"/>
                                </w:rPr>
                                <w:t>output</w:t>
                              </w:r>
                            </w:p>
                          </w:txbxContent>
                        </wps:txbx>
                        <wps:bodyPr wrap="square" lIns="0" tIns="0" rIns="0" bIns="0" rtlCol="0">
                          <a:noAutofit/>
                        </wps:bodyPr>
                      </wps:wsp>
                      <wps:wsp>
                        <wps:cNvPr id="69" name="Textbox 69"/>
                        <wps:cNvSpPr txBox="1"/>
                        <wps:spPr>
                          <a:xfrm>
                            <a:off x="1147444" y="958792"/>
                            <a:ext cx="248920" cy="524510"/>
                          </a:xfrm>
                          <a:prstGeom prst="rect">
                            <a:avLst/>
                          </a:prstGeom>
                        </wps:spPr>
                        <wps:txbx>
                          <w:txbxContent>
                            <w:p>
                              <w:pPr>
                                <w:spacing w:line="244" w:lineRule="exact" w:before="0"/>
                                <w:ind w:left="105" w:right="0" w:firstLine="0"/>
                                <w:jc w:val="left"/>
                                <w:rPr>
                                  <w:sz w:val="22"/>
                                </w:rPr>
                              </w:pPr>
                              <w:r>
                                <w:rPr>
                                  <w:spacing w:val="-5"/>
                                  <w:sz w:val="22"/>
                                </w:rPr>
                                <w:t>TP</w:t>
                              </w:r>
                            </w:p>
                            <w:p>
                              <w:pPr>
                                <w:spacing w:line="240" w:lineRule="auto" w:before="75"/>
                                <w:rPr>
                                  <w:sz w:val="22"/>
                                </w:rPr>
                              </w:pPr>
                            </w:p>
                            <w:p>
                              <w:pPr>
                                <w:spacing w:before="0"/>
                                <w:ind w:left="0" w:right="0" w:firstLine="0"/>
                                <w:jc w:val="left"/>
                                <w:rPr>
                                  <w:sz w:val="22"/>
                                </w:rPr>
                              </w:pPr>
                              <w:r>
                                <w:rPr>
                                  <w:spacing w:val="-5"/>
                                  <w:sz w:val="22"/>
                                </w:rPr>
                                <w:t>AP</w:t>
                              </w:r>
                            </w:p>
                          </w:txbxContent>
                        </wps:txbx>
                        <wps:bodyPr wrap="square" lIns="0" tIns="0" rIns="0" bIns="0" rtlCol="0">
                          <a:noAutofit/>
                        </wps:bodyPr>
                      </wps:wsp>
                    </wpg:wgp>
                  </a:graphicData>
                </a:graphic>
              </wp:anchor>
            </w:drawing>
          </mc:Choice>
          <mc:Fallback>
            <w:pict>
              <v:group style="position:absolute;margin-left:146.630005pt;margin-top:.460075pt;width:156.450pt;height:162.050pt;mso-position-horizontal-relative:page;mso-position-vertical-relative:paragraph;z-index:-26507776" id="docshapegroup57" coordorigin="2933,9" coordsize="3129,3241">
                <v:shape style="position:absolute;left:2932;top:45;width:3129;height:2837" id="docshape58" coordorigin="2933,46" coordsize="3129,2837" path="m3095,185l3024,63,3024,60,3020,56,3020,55,3014,46,3008,56,3004,60,3004,63,2933,185,2934,191,2944,197,2950,195,3004,102,3004,2674,3008,2678,3020,2678,3024,2674,3024,102,3078,195,3084,197,3094,191,3095,185xm6061,2800l6051,2795,6047,2790,6044,2790,6044,2791,5921,2719,5915,2721,5910,2730,5911,2736,6004,2790,3026,2790,3022,2795,3022,2806,3026,2810,6004,2810,5911,2865,5910,2871,5915,2880,5921,2882,6044,2810,6047,2810,6051,2806,6061,2800xe" filled="true" fillcolor="#000000" stroked="false">
                  <v:path arrowok="t"/>
                  <v:fill type="solid"/>
                </v:shape>
                <v:shape style="position:absolute;left:3032;top:1134;width:2609;height:2108" id="docshape59" coordorigin="3032,1134" coordsize="2609,2108" path="m3066,2734l3074,2715,3091,2674,3108,2629,3117,2599,3122,2557,3125,2514,3128,2472,3134,2429,3149,2359,3160,2335,3175,2320,3202,2277,3213,2247,3220,2219,3226,2190,3235,2158,3253,2117,3268,2092,3289,2070,3320,2040,3338,1967,3361,1896,3392,1829,3439,1769,3455,1751,3471,1733,3488,1716,3506,1701,3565,1661,3594,1641,3615,1630,3647,1620,3710,1599,3761,1582,3842,1585,3923,1588,4005,1591,4086,1594,4167,1599,4180,1602,4193,1607,4205,1612,4218,1616,4250,1623,4286,1630,4321,1638,4354,1650,4398,1674,4410,1683,4406,1684,4401,1684,4412,1687,4455,1701,4498,1731,4506,1735,4513,1735,4557,1752,4608,1775,4626,1784,4626,1786,4624,1786,4635,1789,4675,1803,4696,1825,4716,1847,4737,1869,4760,1887,4790,1907,4815,1924,4837,1944,4862,1972,4879,1997,4894,2024,4910,2050,4929,2074,4938,2082,4947,2090,4955,2099,4963,2108,4973,2120,4982,2132,4990,2145,4997,2158,5002,2171,5005,2184,5008,2197,5014,2209,5038,2236,5066,2263,5089,2285,5099,2294,5102,2307,5106,2320,5110,2333,5116,2345,5134,2366,5157,2388,5176,2406,5184,2412,5197,2455,5201,2464,5209,2472,5234,2514,5243,2531,5251,2548,5259,2566,5268,2582,5280,2595,5293,2608,5307,2620,5319,2633,5328,2645,5336,2658,5344,2671,5353,2683,5361,2692,5370,2700,5379,2708,5387,2717,5406,2741,5425,2766,5442,2791,5455,2819,5458,2832,5461,2845,5466,2858,5472,2870,5483,2884,5496,2896,5509,2908,5522,2921,5531,2938,5538,2955,5547,2972,5556,2988,5564,2997,5574,3005,5583,3013,5590,3022,5601,3047,5609,3072,5616,3098,5624,3124,5629,3136,5635,3149,5639,3162,5641,3175,5641,3242m3083,2734l3107,2674,3118,2646,3128,2616,3151,2548,3154,2535,3158,2522,3162,2509,3168,2497,3177,2485,3186,2472,3194,2460,3202,2446,3210,2421,3217,2394,3224,2368,3236,2345,3254,2320,3273,2296,3290,2270,3303,2243,3317,2202,3321,2191,3320,2194,3319,2194,3323,2176,3337,2124,3341,2111,3344,2098,3348,2085,3354,2073,3361,2064,3370,2056,3379,2048,3388,2039,3399,2001,3410,1964,3427,1930,3456,1904,3468,1898,3481,1894,3494,1891,3507,1887,3519,1877,3531,1866,3543,1857,3557,1853,3628,1852,3690,1859,3749,1871,3812,1887,3851,1914,3862,1921,3864,1919,3880,1921,3930,1938,3947,1945,3964,1954,3981,1963,3998,1972,4010,1977,4023,1981,4036,1985,4049,1989,4080,2021,4084,2025,4081,2018,4091,2017,4134,2039,4143,2047,4151,2056,4158,2066,4167,2073,4180,2079,4192,2083,4206,2086,4218,2090,4235,2098,4252,2107,4269,2116,4286,2124,4316,2135,4345,2143,4374,2150,4405,2158,4418,2162,4430,2166,4443,2171,4456,2175,4523,2170,4591,2165,4659,2160,4727,2158,4811,2160,4896,2163,4981,2167,5066,2171,5150,2174,5235,2175m3032,2692l3040,2646,3046,2611,3054,2577,3066,2535,3069,2523,3073,2511,3077,2499,3083,2488,3109,2448,3124,2435,3134,2413,3151,2346,3155,2327,3159,2307,3164,2287,3168,2267,3172,2240,3175,2212,3179,2185,3184,2157,3196,2110,3208,2077,3230,2053,3269,2031,3299,2021,3332,2011,3360,2003,3371,2000,3384,1989,3397,1977,3410,1965,3422,1953,3439,1930,3456,1906,3472,1882,3489,1858,3540,1795,3625,1559,3630,1545,3642,1512,3653,1480,3659,1465,3668,1453,3676,1442,3685,1430,3693,1418,3698,1406,3701,1394,3705,1382,3710,1370,3717,1358,3725,1346,3734,1334,3743,1323,3772,1294,3805,1263,3841,1235,3879,1213,3905,1204,3939,1195,3972,1188,3997,1182,4041,1168,4067,1160,4100,1154,4167,1150,4247,1147,4326,1144,4406,1142,4486,1140,4566,1138,4646,1137,4726,1134,4781,1137,4836,1139,4891,1143,4946,1150,4956,1155,4964,1164,4971,1173,4980,1182,4992,1190,5005,1198,5018,1205,5031,1213,5044,1267,5048,1284,5047,1281,5049,1273,5058,1277,5081,1308,5087,1319,5090,1331,5093,1344,5098,1355,5110,1368,5123,1379,5137,1390,5149,1402,5158,1414,5166,1426,5174,1438,5183,1449,5195,1458,5208,1466,5221,1473,5234,1481,5265,1506,5268,1512,5266,1513,5281,1519,5336,1544,5344,1556,5352,1568,5360,1579,5369,1591,5378,1599,5387,1606,5395,1614,5403,1622,5455,1689,5466,1709,5468,1713,5488,1732e" filled="false" stroked="true" strokeweight=".75pt" strokecolor="#000000">
                  <v:path arrowok="t"/>
                  <v:stroke dashstyle="solid"/>
                </v:shape>
                <v:shape style="position:absolute;left:3116;top:9;width:629;height:266" type="#_x0000_t202" id="docshape60" filled="false" stroked="false">
                  <v:textbox inset="0,0,0,0">
                    <w:txbxContent>
                      <w:p>
                        <w:pPr>
                          <w:spacing w:line="266" w:lineRule="exact" w:before="0"/>
                          <w:ind w:left="0" w:right="0" w:firstLine="0"/>
                          <w:jc w:val="left"/>
                          <w:rPr>
                            <w:sz w:val="24"/>
                          </w:rPr>
                        </w:pPr>
                        <w:r>
                          <w:rPr>
                            <w:spacing w:val="-2"/>
                            <w:sz w:val="24"/>
                          </w:rPr>
                          <w:t>output</w:t>
                        </w:r>
                      </w:p>
                    </w:txbxContent>
                  </v:textbox>
                  <w10:wrap type="none"/>
                </v:shape>
                <v:shape style="position:absolute;left:4739;top:1519;width:392;height:826" type="#_x0000_t202" id="docshape61" filled="false" stroked="false">
                  <v:textbox inset="0,0,0,0">
                    <w:txbxContent>
                      <w:p>
                        <w:pPr>
                          <w:spacing w:line="244" w:lineRule="exact" w:before="0"/>
                          <w:ind w:left="105" w:right="0" w:firstLine="0"/>
                          <w:jc w:val="left"/>
                          <w:rPr>
                            <w:sz w:val="22"/>
                          </w:rPr>
                        </w:pPr>
                        <w:r>
                          <w:rPr>
                            <w:spacing w:val="-5"/>
                            <w:sz w:val="22"/>
                          </w:rPr>
                          <w:t>TP</w:t>
                        </w:r>
                      </w:p>
                      <w:p>
                        <w:pPr>
                          <w:spacing w:line="240" w:lineRule="auto" w:before="75"/>
                          <w:rPr>
                            <w:sz w:val="22"/>
                          </w:rPr>
                        </w:pPr>
                      </w:p>
                      <w:p>
                        <w:pPr>
                          <w:spacing w:before="0"/>
                          <w:ind w:left="0" w:right="0" w:firstLine="0"/>
                          <w:jc w:val="left"/>
                          <w:rPr>
                            <w:sz w:val="22"/>
                          </w:rPr>
                        </w:pPr>
                        <w:r>
                          <w:rPr>
                            <w:spacing w:val="-5"/>
                            <w:sz w:val="22"/>
                          </w:rPr>
                          <w:t>AP</w:t>
                        </w:r>
                      </w:p>
                    </w:txbxContent>
                  </v:textbox>
                  <w10:wrap type="none"/>
                </v:shape>
                <w10:wrap type="none"/>
              </v:group>
            </w:pict>
          </mc:Fallback>
        </mc:AlternateContent>
      </w:r>
      <w:r>
        <w:rPr>
          <w:spacing w:val="-10"/>
          <w:sz w:val="24"/>
        </w:rPr>
        <w:t>Y</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80"/>
        <w:ind w:left="0"/>
      </w:pPr>
    </w:p>
    <w:p>
      <w:pPr>
        <w:pStyle w:val="BodyText"/>
        <w:ind w:left="1369"/>
        <w:jc w:val="center"/>
      </w:pPr>
      <w:r>
        <w:rPr/>
        <w:t>X</w:t>
      </w:r>
      <w:r>
        <w:rPr>
          <w:spacing w:val="-9"/>
        </w:rPr>
        <w:t> </w:t>
      </w:r>
      <w:r>
        <w:rPr/>
        <w:t>(variable</w:t>
      </w:r>
      <w:r>
        <w:rPr>
          <w:spacing w:val="1"/>
        </w:rPr>
        <w:t> </w:t>
      </w:r>
      <w:r>
        <w:rPr>
          <w:spacing w:val="-2"/>
        </w:rPr>
        <w:t>input)</w:t>
      </w:r>
    </w:p>
    <w:p>
      <w:pPr>
        <w:spacing w:before="247"/>
        <w:ind w:left="0" w:right="1473" w:firstLine="0"/>
        <w:jc w:val="center"/>
        <w:rPr>
          <w:sz w:val="22"/>
        </w:rPr>
      </w:pPr>
      <w:r>
        <w:rPr>
          <w:spacing w:val="-5"/>
          <w:sz w:val="22"/>
        </w:rPr>
        <w:t>MP</w:t>
      </w:r>
    </w:p>
    <w:p>
      <w:pPr>
        <w:pStyle w:val="ListParagraph"/>
        <w:numPr>
          <w:ilvl w:val="0"/>
          <w:numId w:val="37"/>
        </w:numPr>
        <w:tabs>
          <w:tab w:pos="1701" w:val="left" w:leader="none"/>
        </w:tabs>
        <w:spacing w:line="242" w:lineRule="auto" w:before="238" w:after="0"/>
        <w:ind w:left="1701" w:right="1830" w:hanging="360"/>
        <w:jc w:val="left"/>
        <w:rPr>
          <w:sz w:val="24"/>
        </w:rPr>
      </w:pPr>
      <w:r>
        <w:rPr>
          <w:sz w:val="24"/>
        </w:rPr>
        <w:t>(i)</w:t>
      </w:r>
      <w:r>
        <w:rPr>
          <w:spacing w:val="-3"/>
          <w:sz w:val="24"/>
        </w:rPr>
        <w:t> </w:t>
      </w:r>
      <w:r>
        <w:rPr>
          <w:sz w:val="24"/>
        </w:rPr>
        <w:t>Taxes:</w:t>
      </w:r>
      <w:r>
        <w:rPr>
          <w:spacing w:val="-4"/>
          <w:sz w:val="24"/>
        </w:rPr>
        <w:t> </w:t>
      </w:r>
      <w:r>
        <w:rPr>
          <w:sz w:val="24"/>
        </w:rPr>
        <w:t>These</w:t>
      </w:r>
      <w:r>
        <w:rPr>
          <w:spacing w:val="-1"/>
          <w:sz w:val="24"/>
        </w:rPr>
        <w:t> </w:t>
      </w:r>
      <w:r>
        <w:rPr>
          <w:sz w:val="24"/>
        </w:rPr>
        <w:t>include</w:t>
      </w:r>
      <w:r>
        <w:rPr>
          <w:spacing w:val="-5"/>
          <w:sz w:val="24"/>
        </w:rPr>
        <w:t> </w:t>
      </w:r>
      <w:r>
        <w:rPr>
          <w:sz w:val="24"/>
        </w:rPr>
        <w:t>direct and</w:t>
      </w:r>
      <w:r>
        <w:rPr>
          <w:spacing w:val="-1"/>
          <w:sz w:val="24"/>
        </w:rPr>
        <w:t> </w:t>
      </w:r>
      <w:r>
        <w:rPr>
          <w:sz w:val="24"/>
        </w:rPr>
        <w:t>indirect</w:t>
      </w:r>
      <w:r>
        <w:rPr>
          <w:spacing w:val="-4"/>
          <w:sz w:val="24"/>
        </w:rPr>
        <w:t> </w:t>
      </w:r>
      <w:r>
        <w:rPr>
          <w:sz w:val="24"/>
        </w:rPr>
        <w:t>taxes.</w:t>
      </w:r>
      <w:r>
        <w:rPr>
          <w:spacing w:val="-2"/>
          <w:sz w:val="24"/>
        </w:rPr>
        <w:t> </w:t>
      </w:r>
      <w:r>
        <w:rPr>
          <w:sz w:val="24"/>
        </w:rPr>
        <w:t>This</w:t>
      </w:r>
      <w:r>
        <w:rPr>
          <w:spacing w:val="-2"/>
          <w:sz w:val="24"/>
        </w:rPr>
        <w:t> </w:t>
      </w:r>
      <w:r>
        <w:rPr>
          <w:sz w:val="24"/>
        </w:rPr>
        <w:t>is</w:t>
      </w:r>
      <w:r>
        <w:rPr>
          <w:spacing w:val="-2"/>
          <w:sz w:val="24"/>
        </w:rPr>
        <w:t> </w:t>
      </w:r>
      <w:r>
        <w:rPr>
          <w:sz w:val="24"/>
        </w:rPr>
        <w:t>money</w:t>
      </w:r>
      <w:r>
        <w:rPr>
          <w:spacing w:val="-9"/>
          <w:sz w:val="24"/>
        </w:rPr>
        <w:t> </w:t>
      </w:r>
      <w:r>
        <w:rPr>
          <w:sz w:val="24"/>
        </w:rPr>
        <w:t>paid</w:t>
      </w:r>
      <w:r>
        <w:rPr>
          <w:spacing w:val="-4"/>
          <w:sz w:val="24"/>
        </w:rPr>
        <w:t> </w:t>
      </w:r>
      <w:r>
        <w:rPr>
          <w:sz w:val="24"/>
        </w:rPr>
        <w:t>by</w:t>
      </w:r>
      <w:r>
        <w:rPr>
          <w:spacing w:val="-4"/>
          <w:sz w:val="24"/>
        </w:rPr>
        <w:t> </w:t>
      </w:r>
      <w:r>
        <w:rPr>
          <w:sz w:val="24"/>
        </w:rPr>
        <w:t>both individuals</w:t>
      </w:r>
      <w:r>
        <w:rPr>
          <w:spacing w:val="-5"/>
          <w:sz w:val="24"/>
        </w:rPr>
        <w:t> </w:t>
      </w:r>
      <w:r>
        <w:rPr>
          <w:sz w:val="24"/>
        </w:rPr>
        <w:t>and</w:t>
      </w:r>
      <w:r>
        <w:rPr>
          <w:spacing w:val="-4"/>
          <w:sz w:val="24"/>
        </w:rPr>
        <w:t> </w:t>
      </w:r>
      <w:r>
        <w:rPr>
          <w:sz w:val="24"/>
        </w:rPr>
        <w:t>companies</w:t>
      </w:r>
      <w:r>
        <w:rPr>
          <w:spacing w:val="-5"/>
          <w:sz w:val="24"/>
        </w:rPr>
        <w:t> </w:t>
      </w:r>
      <w:r>
        <w:rPr>
          <w:sz w:val="24"/>
        </w:rPr>
        <w:t>tot eh</w:t>
      </w:r>
      <w:r>
        <w:rPr>
          <w:spacing w:val="-8"/>
          <w:sz w:val="24"/>
        </w:rPr>
        <w:t> </w:t>
      </w:r>
      <w:r>
        <w:rPr>
          <w:sz w:val="24"/>
        </w:rPr>
        <w:t>government to</w:t>
      </w:r>
      <w:r>
        <w:rPr>
          <w:spacing w:val="-4"/>
          <w:sz w:val="24"/>
        </w:rPr>
        <w:t> </w:t>
      </w:r>
      <w:r>
        <w:rPr>
          <w:sz w:val="24"/>
        </w:rPr>
        <w:t>provide</w:t>
      </w:r>
      <w:r>
        <w:rPr>
          <w:spacing w:val="-4"/>
          <w:sz w:val="24"/>
        </w:rPr>
        <w:t> </w:t>
      </w:r>
      <w:r>
        <w:rPr>
          <w:sz w:val="24"/>
        </w:rPr>
        <w:t>the</w:t>
      </w:r>
      <w:r>
        <w:rPr>
          <w:spacing w:val="-4"/>
          <w:sz w:val="24"/>
        </w:rPr>
        <w:t> </w:t>
      </w:r>
      <w:r>
        <w:rPr>
          <w:sz w:val="24"/>
        </w:rPr>
        <w:t>need</w:t>
      </w:r>
      <w:r>
        <w:rPr>
          <w:spacing w:val="-4"/>
          <w:sz w:val="24"/>
        </w:rPr>
        <w:t> </w:t>
      </w:r>
      <w:r>
        <w:rPr>
          <w:sz w:val="24"/>
        </w:rPr>
        <w:t>of</w:t>
      </w:r>
      <w:r>
        <w:rPr>
          <w:spacing w:val="-11"/>
          <w:sz w:val="24"/>
        </w:rPr>
        <w:t> </w:t>
      </w:r>
      <w:r>
        <w:rPr>
          <w:sz w:val="24"/>
        </w:rPr>
        <w:t>citizenry</w:t>
      </w:r>
    </w:p>
    <w:p>
      <w:pPr>
        <w:pStyle w:val="BodyText"/>
        <w:spacing w:line="278" w:lineRule="auto"/>
        <w:ind w:left="1701" w:right="1484"/>
      </w:pPr>
      <w:r>
        <w:rPr/>
        <w:t>(ii)</w:t>
      </w:r>
      <w:r>
        <w:rPr>
          <w:spacing w:val="40"/>
        </w:rPr>
        <w:t> </w:t>
      </w:r>
      <w:r>
        <w:rPr/>
        <w:t>Grants and Aids: These are funds that come from</w:t>
      </w:r>
      <w:r>
        <w:rPr>
          <w:spacing w:val="-1"/>
        </w:rPr>
        <w:t> </w:t>
      </w:r>
      <w:r>
        <w:rPr/>
        <w:t>developed or richer countries</w:t>
      </w:r>
      <w:r>
        <w:rPr>
          <w:spacing w:val="-7"/>
        </w:rPr>
        <w:t> </w:t>
      </w:r>
      <w:r>
        <w:rPr/>
        <w:t>to</w:t>
      </w:r>
      <w:r>
        <w:rPr>
          <w:spacing w:val="-5"/>
        </w:rPr>
        <w:t> </w:t>
      </w:r>
      <w:r>
        <w:rPr/>
        <w:t>less</w:t>
      </w:r>
      <w:r>
        <w:rPr>
          <w:spacing w:val="-7"/>
        </w:rPr>
        <w:t> </w:t>
      </w:r>
      <w:r>
        <w:rPr/>
        <w:t>developed</w:t>
      </w:r>
      <w:r>
        <w:rPr>
          <w:spacing w:val="-5"/>
        </w:rPr>
        <w:t> </w:t>
      </w:r>
      <w:r>
        <w:rPr/>
        <w:t>countries</w:t>
      </w:r>
      <w:r>
        <w:rPr>
          <w:spacing w:val="-7"/>
        </w:rPr>
        <w:t> </w:t>
      </w:r>
      <w:r>
        <w:rPr/>
        <w:t>as</w:t>
      </w:r>
      <w:r>
        <w:rPr>
          <w:spacing w:val="-7"/>
        </w:rPr>
        <w:t> </w:t>
      </w:r>
      <w:r>
        <w:rPr/>
        <w:t>help</w:t>
      </w:r>
      <w:r>
        <w:rPr>
          <w:spacing w:val="-1"/>
        </w:rPr>
        <w:t> </w:t>
      </w:r>
      <w:r>
        <w:rPr/>
        <w:t>for</w:t>
      </w:r>
      <w:r>
        <w:rPr>
          <w:spacing w:val="-4"/>
        </w:rPr>
        <w:t> </w:t>
      </w:r>
      <w:r>
        <w:rPr/>
        <w:t>infrastructures,</w:t>
      </w:r>
      <w:r>
        <w:rPr>
          <w:spacing w:val="-3"/>
        </w:rPr>
        <w:t> </w:t>
      </w:r>
      <w:r>
        <w:rPr/>
        <w:t>education</w:t>
      </w:r>
      <w:r>
        <w:rPr>
          <w:spacing w:val="-10"/>
        </w:rPr>
        <w:t> </w:t>
      </w:r>
      <w:r>
        <w:rPr/>
        <w:t>and </w:t>
      </w:r>
      <w:r>
        <w:rPr>
          <w:spacing w:val="-2"/>
        </w:rPr>
        <w:t>health</w:t>
      </w:r>
    </w:p>
    <w:p>
      <w:pPr>
        <w:pStyle w:val="ListParagraph"/>
        <w:numPr>
          <w:ilvl w:val="1"/>
          <w:numId w:val="37"/>
        </w:numPr>
        <w:tabs>
          <w:tab w:pos="1790" w:val="left" w:leader="none"/>
        </w:tabs>
        <w:spacing w:line="271" w:lineRule="exact" w:before="0" w:after="0"/>
        <w:ind w:left="1790" w:right="0" w:hanging="358"/>
        <w:jc w:val="left"/>
        <w:rPr>
          <w:sz w:val="24"/>
        </w:rPr>
      </w:pPr>
      <w:r>
        <w:rPr>
          <w:sz w:val="24"/>
        </w:rPr>
        <w:t>Loans:</w:t>
      </w:r>
      <w:r>
        <w:rPr>
          <w:spacing w:val="-3"/>
          <w:sz w:val="24"/>
        </w:rPr>
        <w:t> </w:t>
      </w:r>
      <w:r>
        <w:rPr>
          <w:sz w:val="24"/>
        </w:rPr>
        <w:t>These</w:t>
      </w:r>
      <w:r>
        <w:rPr>
          <w:spacing w:val="-2"/>
          <w:sz w:val="24"/>
        </w:rPr>
        <w:t> </w:t>
      </w:r>
      <w:r>
        <w:rPr>
          <w:sz w:val="24"/>
        </w:rPr>
        <w:t>came</w:t>
      </w:r>
      <w:r>
        <w:rPr>
          <w:spacing w:val="3"/>
          <w:sz w:val="24"/>
        </w:rPr>
        <w:t> </w:t>
      </w:r>
      <w:r>
        <w:rPr>
          <w:sz w:val="24"/>
        </w:rPr>
        <w:t>from</w:t>
      </w:r>
      <w:r>
        <w:rPr>
          <w:spacing w:val="-9"/>
          <w:sz w:val="24"/>
        </w:rPr>
        <w:t> </w:t>
      </w:r>
      <w:r>
        <w:rPr>
          <w:sz w:val="24"/>
        </w:rPr>
        <w:t>both</w:t>
      </w:r>
      <w:r>
        <w:rPr>
          <w:spacing w:val="-5"/>
          <w:sz w:val="24"/>
        </w:rPr>
        <w:t> </w:t>
      </w:r>
      <w:r>
        <w:rPr>
          <w:sz w:val="24"/>
        </w:rPr>
        <w:t>internal</w:t>
      </w:r>
      <w:r>
        <w:rPr>
          <w:spacing w:val="-6"/>
          <w:sz w:val="24"/>
        </w:rPr>
        <w:t> </w:t>
      </w:r>
      <w:r>
        <w:rPr>
          <w:sz w:val="24"/>
        </w:rPr>
        <w:t>and</w:t>
      </w:r>
      <w:r>
        <w:rPr>
          <w:spacing w:val="5"/>
          <w:sz w:val="24"/>
        </w:rPr>
        <w:t> </w:t>
      </w:r>
      <w:r>
        <w:rPr>
          <w:sz w:val="24"/>
        </w:rPr>
        <w:t>external </w:t>
      </w:r>
      <w:r>
        <w:rPr>
          <w:spacing w:val="-2"/>
          <w:sz w:val="24"/>
        </w:rPr>
        <w:t>sources</w:t>
      </w:r>
    </w:p>
    <w:p>
      <w:pPr>
        <w:spacing w:after="0" w:line="271" w:lineRule="exact"/>
        <w:jc w:val="left"/>
        <w:rPr>
          <w:sz w:val="24"/>
        </w:rPr>
        <w:sectPr>
          <w:pgSz w:w="12240" w:h="15840"/>
          <w:pgMar w:header="0" w:footer="1012" w:top="1360" w:bottom="1200" w:left="820" w:right="460"/>
        </w:sectPr>
      </w:pPr>
    </w:p>
    <w:p>
      <w:pPr>
        <w:tabs>
          <w:tab w:pos="2665" w:val="left" w:leader="none"/>
        </w:tabs>
        <w:spacing w:before="72"/>
        <w:ind w:left="2003" w:right="0" w:firstLine="0"/>
        <w:jc w:val="left"/>
        <w:rPr>
          <w:sz w:val="22"/>
        </w:rPr>
      </w:pPr>
      <w:r>
        <w:rPr/>
        <mc:AlternateContent>
          <mc:Choice Requires="wps">
            <w:drawing>
              <wp:anchor distT="0" distB="0" distL="0" distR="0" allowOverlap="1" layoutInCell="1" locked="0" behindDoc="1" simplePos="0" relativeHeight="476810240">
                <wp:simplePos x="0" y="0"/>
                <wp:positionH relativeFrom="page">
                  <wp:posOffset>2038032</wp:posOffset>
                </wp:positionH>
                <wp:positionV relativeFrom="paragraph">
                  <wp:posOffset>55562</wp:posOffset>
                </wp:positionV>
                <wp:extent cx="3104515" cy="255270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3104515" cy="2552700"/>
                          <a:chExt cx="3104515" cy="2552700"/>
                        </a:xfrm>
                      </wpg:grpSpPr>
                      <wps:wsp>
                        <wps:cNvPr id="71" name="Graphic 71"/>
                        <wps:cNvSpPr/>
                        <wps:spPr>
                          <a:xfrm>
                            <a:off x="24447" y="4762"/>
                            <a:ext cx="3079750" cy="2543175"/>
                          </a:xfrm>
                          <a:custGeom>
                            <a:avLst/>
                            <a:gdLst/>
                            <a:ahLst/>
                            <a:cxnLst/>
                            <a:rect l="l" t="t" r="r" b="b"/>
                            <a:pathLst>
                              <a:path w="3079750" h="2543175">
                                <a:moveTo>
                                  <a:pt x="0" y="0"/>
                                </a:moveTo>
                                <a:lnTo>
                                  <a:pt x="21589" y="2538729"/>
                                </a:lnTo>
                              </a:path>
                              <a:path w="3079750" h="2543175">
                                <a:moveTo>
                                  <a:pt x="3175" y="2543175"/>
                                </a:moveTo>
                                <a:lnTo>
                                  <a:pt x="3079749" y="2543175"/>
                                </a:lnTo>
                              </a:path>
                            </a:pathLst>
                          </a:custGeom>
                          <a:ln w="9525">
                            <a:solidFill>
                              <a:srgbClr val="000000"/>
                            </a:solidFill>
                            <a:prstDash val="solid"/>
                          </a:ln>
                        </wps:spPr>
                        <wps:bodyPr wrap="square" lIns="0" tIns="0" rIns="0" bIns="0" rtlCol="0">
                          <a:prstTxWarp prst="textNoShape">
                            <a:avLst/>
                          </a:prstTxWarp>
                          <a:noAutofit/>
                        </wps:bodyPr>
                      </wps:wsp>
                      <wps:wsp>
                        <wps:cNvPr id="72" name="Graphic 72"/>
                        <wps:cNvSpPr/>
                        <wps:spPr>
                          <a:xfrm>
                            <a:off x="5397" y="436562"/>
                            <a:ext cx="1925955" cy="2107565"/>
                          </a:xfrm>
                          <a:custGeom>
                            <a:avLst/>
                            <a:gdLst/>
                            <a:ahLst/>
                            <a:cxnLst/>
                            <a:rect l="l" t="t" r="r" b="b"/>
                            <a:pathLst>
                              <a:path w="1925955" h="2107565">
                                <a:moveTo>
                                  <a:pt x="634" y="0"/>
                                </a:moveTo>
                                <a:lnTo>
                                  <a:pt x="538480" y="10795"/>
                                </a:lnTo>
                              </a:path>
                              <a:path w="1925955" h="2107565">
                                <a:moveTo>
                                  <a:pt x="0" y="473709"/>
                                </a:moveTo>
                                <a:lnTo>
                                  <a:pt x="1000125" y="473709"/>
                                </a:lnTo>
                              </a:path>
                              <a:path w="1925955" h="2107565">
                                <a:moveTo>
                                  <a:pt x="0" y="937259"/>
                                </a:moveTo>
                                <a:lnTo>
                                  <a:pt x="1581149" y="937259"/>
                                </a:lnTo>
                              </a:path>
                              <a:path w="1925955" h="2107565">
                                <a:moveTo>
                                  <a:pt x="634" y="1433195"/>
                                </a:moveTo>
                                <a:lnTo>
                                  <a:pt x="1925955" y="1433195"/>
                                </a:lnTo>
                              </a:path>
                              <a:path w="1925955" h="2107565">
                                <a:moveTo>
                                  <a:pt x="534669" y="6350"/>
                                </a:moveTo>
                                <a:lnTo>
                                  <a:pt x="537209" y="2107565"/>
                                </a:lnTo>
                              </a:path>
                              <a:path w="1925955" h="2107565">
                                <a:moveTo>
                                  <a:pt x="1000759" y="473075"/>
                                </a:moveTo>
                                <a:lnTo>
                                  <a:pt x="999489" y="2106929"/>
                                </a:lnTo>
                              </a:path>
                              <a:path w="1925955" h="2107565">
                                <a:moveTo>
                                  <a:pt x="1506220" y="937259"/>
                                </a:moveTo>
                                <a:lnTo>
                                  <a:pt x="1506220" y="2044065"/>
                                </a:lnTo>
                              </a:path>
                              <a:path w="1925955" h="2107565">
                                <a:moveTo>
                                  <a:pt x="1925955" y="1432559"/>
                                </a:moveTo>
                                <a:lnTo>
                                  <a:pt x="1925955" y="2065654"/>
                                </a:lnTo>
                              </a:path>
                            </a:pathLst>
                          </a:custGeom>
                          <a:ln w="9525">
                            <a:solidFill>
                              <a:srgbClr val="000000"/>
                            </a:solidFill>
                            <a:prstDash val="dash"/>
                          </a:ln>
                        </wps:spPr>
                        <wps:bodyPr wrap="square" lIns="0" tIns="0" rIns="0" bIns="0" rtlCol="0">
                          <a:prstTxWarp prst="textNoShape">
                            <a:avLst/>
                          </a:prstTxWarp>
                          <a:noAutofit/>
                        </wps:bodyPr>
                      </wps:wsp>
                      <wps:wsp>
                        <wps:cNvPr id="73" name="Graphic 73"/>
                        <wps:cNvSpPr/>
                        <wps:spPr>
                          <a:xfrm>
                            <a:off x="4762" y="14287"/>
                            <a:ext cx="2431415" cy="2468245"/>
                          </a:xfrm>
                          <a:custGeom>
                            <a:avLst/>
                            <a:gdLst/>
                            <a:ahLst/>
                            <a:cxnLst/>
                            <a:rect l="l" t="t" r="r" b="b"/>
                            <a:pathLst>
                              <a:path w="2431415" h="2468245">
                                <a:moveTo>
                                  <a:pt x="0" y="0"/>
                                </a:moveTo>
                                <a:lnTo>
                                  <a:pt x="24562" y="31970"/>
                                </a:lnTo>
                                <a:lnTo>
                                  <a:pt x="59153" y="73293"/>
                                </a:lnTo>
                                <a:lnTo>
                                  <a:pt x="77937" y="92330"/>
                                </a:lnTo>
                                <a:lnTo>
                                  <a:pt x="110490" y="125729"/>
                                </a:lnTo>
                                <a:lnTo>
                                  <a:pt x="165735" y="182879"/>
                                </a:lnTo>
                                <a:lnTo>
                                  <a:pt x="182790" y="193720"/>
                                </a:lnTo>
                                <a:lnTo>
                                  <a:pt x="200167" y="204168"/>
                                </a:lnTo>
                                <a:lnTo>
                                  <a:pt x="216902" y="215401"/>
                                </a:lnTo>
                                <a:lnTo>
                                  <a:pt x="232029" y="228600"/>
                                </a:lnTo>
                                <a:lnTo>
                                  <a:pt x="237430" y="234473"/>
                                </a:lnTo>
                                <a:lnTo>
                                  <a:pt x="242760" y="240442"/>
                                </a:lnTo>
                                <a:lnTo>
                                  <a:pt x="248281" y="246173"/>
                                </a:lnTo>
                                <a:lnTo>
                                  <a:pt x="254254" y="251332"/>
                                </a:lnTo>
                                <a:lnTo>
                                  <a:pt x="270916" y="262709"/>
                                </a:lnTo>
                                <a:lnTo>
                                  <a:pt x="288305" y="273097"/>
                                </a:lnTo>
                                <a:lnTo>
                                  <a:pt x="305242" y="284033"/>
                                </a:lnTo>
                                <a:lnTo>
                                  <a:pt x="320548" y="297052"/>
                                </a:lnTo>
                                <a:lnTo>
                                  <a:pt x="336853" y="314412"/>
                                </a:lnTo>
                                <a:lnTo>
                                  <a:pt x="351266" y="329152"/>
                                </a:lnTo>
                                <a:lnTo>
                                  <a:pt x="386842" y="354202"/>
                                </a:lnTo>
                                <a:lnTo>
                                  <a:pt x="411880" y="362364"/>
                                </a:lnTo>
                                <a:lnTo>
                                  <a:pt x="419988" y="365632"/>
                                </a:lnTo>
                                <a:lnTo>
                                  <a:pt x="428525" y="370883"/>
                                </a:lnTo>
                                <a:lnTo>
                                  <a:pt x="436657" y="376872"/>
                                </a:lnTo>
                                <a:lnTo>
                                  <a:pt x="444742" y="382956"/>
                                </a:lnTo>
                                <a:lnTo>
                                  <a:pt x="453136" y="388493"/>
                                </a:lnTo>
                                <a:lnTo>
                                  <a:pt x="476115" y="401583"/>
                                </a:lnTo>
                                <a:lnTo>
                                  <a:pt x="492188" y="409305"/>
                                </a:lnTo>
                                <a:lnTo>
                                  <a:pt x="508071" y="415192"/>
                                </a:lnTo>
                                <a:lnTo>
                                  <a:pt x="530479" y="422782"/>
                                </a:lnTo>
                                <a:lnTo>
                                  <a:pt x="550874" y="436552"/>
                                </a:lnTo>
                                <a:lnTo>
                                  <a:pt x="596773" y="479932"/>
                                </a:lnTo>
                                <a:lnTo>
                                  <a:pt x="607774" y="497125"/>
                                </a:lnTo>
                                <a:lnTo>
                                  <a:pt x="612971" y="505954"/>
                                </a:lnTo>
                                <a:lnTo>
                                  <a:pt x="646064" y="543226"/>
                                </a:lnTo>
                                <a:lnTo>
                                  <a:pt x="663067" y="559943"/>
                                </a:lnTo>
                                <a:lnTo>
                                  <a:pt x="665507" y="568658"/>
                                </a:lnTo>
                                <a:lnTo>
                                  <a:pt x="685518" y="609359"/>
                                </a:lnTo>
                                <a:lnTo>
                                  <a:pt x="729488" y="628523"/>
                                </a:lnTo>
                                <a:lnTo>
                                  <a:pt x="737695" y="655025"/>
                                </a:lnTo>
                                <a:lnTo>
                                  <a:pt x="740875" y="663377"/>
                                </a:lnTo>
                                <a:lnTo>
                                  <a:pt x="744204" y="663241"/>
                                </a:lnTo>
                                <a:lnTo>
                                  <a:pt x="752856" y="664280"/>
                                </a:lnTo>
                                <a:lnTo>
                                  <a:pt x="806831" y="708532"/>
                                </a:lnTo>
                                <a:lnTo>
                                  <a:pt x="846431" y="749929"/>
                                </a:lnTo>
                                <a:lnTo>
                                  <a:pt x="850961" y="754715"/>
                                </a:lnTo>
                                <a:lnTo>
                                  <a:pt x="851122" y="754522"/>
                                </a:lnTo>
                                <a:lnTo>
                                  <a:pt x="895223" y="788416"/>
                                </a:lnTo>
                                <a:lnTo>
                                  <a:pt x="906129" y="800036"/>
                                </a:lnTo>
                                <a:lnTo>
                                  <a:pt x="911457" y="805953"/>
                                </a:lnTo>
                                <a:lnTo>
                                  <a:pt x="917321" y="811276"/>
                                </a:lnTo>
                                <a:lnTo>
                                  <a:pt x="933983" y="822652"/>
                                </a:lnTo>
                                <a:lnTo>
                                  <a:pt x="951372" y="833040"/>
                                </a:lnTo>
                                <a:lnTo>
                                  <a:pt x="968309" y="843976"/>
                                </a:lnTo>
                                <a:lnTo>
                                  <a:pt x="983615" y="856996"/>
                                </a:lnTo>
                                <a:lnTo>
                                  <a:pt x="991723" y="865782"/>
                                </a:lnTo>
                                <a:lnTo>
                                  <a:pt x="999712" y="874712"/>
                                </a:lnTo>
                                <a:lnTo>
                                  <a:pt x="1007939" y="883356"/>
                                </a:lnTo>
                                <a:lnTo>
                                  <a:pt x="1016762" y="891285"/>
                                </a:lnTo>
                                <a:lnTo>
                                  <a:pt x="1033317" y="902823"/>
                                </a:lnTo>
                                <a:lnTo>
                                  <a:pt x="1050718" y="913193"/>
                                </a:lnTo>
                                <a:lnTo>
                                  <a:pt x="1067714" y="924040"/>
                                </a:lnTo>
                                <a:lnTo>
                                  <a:pt x="1083056" y="937005"/>
                                </a:lnTo>
                                <a:lnTo>
                                  <a:pt x="1088705" y="942613"/>
                                </a:lnTo>
                                <a:lnTo>
                                  <a:pt x="1094438" y="948150"/>
                                </a:lnTo>
                                <a:lnTo>
                                  <a:pt x="1100004" y="953829"/>
                                </a:lnTo>
                                <a:lnTo>
                                  <a:pt x="1105154" y="959866"/>
                                </a:lnTo>
                                <a:lnTo>
                                  <a:pt x="1120626" y="982261"/>
                                </a:lnTo>
                                <a:lnTo>
                                  <a:pt x="1128442" y="996156"/>
                                </a:lnTo>
                                <a:lnTo>
                                  <a:pt x="1138426" y="1009050"/>
                                </a:lnTo>
                                <a:lnTo>
                                  <a:pt x="1160399" y="1028446"/>
                                </a:lnTo>
                                <a:lnTo>
                                  <a:pt x="1197415" y="1058155"/>
                                </a:lnTo>
                                <a:lnTo>
                                  <a:pt x="1217622" y="1074094"/>
                                </a:lnTo>
                                <a:lnTo>
                                  <a:pt x="1225913" y="1079925"/>
                                </a:lnTo>
                                <a:lnTo>
                                  <a:pt x="1227185" y="1079309"/>
                                </a:lnTo>
                                <a:lnTo>
                                  <a:pt x="1226331" y="1075907"/>
                                </a:lnTo>
                                <a:lnTo>
                                  <a:pt x="1228246" y="1073380"/>
                                </a:lnTo>
                                <a:lnTo>
                                  <a:pt x="1268503" y="1090775"/>
                                </a:lnTo>
                                <a:lnTo>
                                  <a:pt x="1284720" y="1102848"/>
                                </a:lnTo>
                                <a:lnTo>
                                  <a:pt x="1293114" y="1108455"/>
                                </a:lnTo>
                                <a:lnTo>
                                  <a:pt x="1304037" y="1114331"/>
                                </a:lnTo>
                                <a:lnTo>
                                  <a:pt x="1315259" y="1119743"/>
                                </a:lnTo>
                                <a:lnTo>
                                  <a:pt x="1326457" y="1125225"/>
                                </a:lnTo>
                                <a:lnTo>
                                  <a:pt x="1337309" y="1131316"/>
                                </a:lnTo>
                                <a:lnTo>
                                  <a:pt x="1377729" y="1157681"/>
                                </a:lnTo>
                                <a:lnTo>
                                  <a:pt x="1394149" y="1170269"/>
                                </a:lnTo>
                                <a:lnTo>
                                  <a:pt x="1400303" y="1175390"/>
                                </a:lnTo>
                                <a:lnTo>
                                  <a:pt x="1409925" y="1179352"/>
                                </a:lnTo>
                                <a:lnTo>
                                  <a:pt x="1436751" y="1188466"/>
                                </a:lnTo>
                                <a:lnTo>
                                  <a:pt x="1453640" y="1201662"/>
                                </a:lnTo>
                                <a:lnTo>
                                  <a:pt x="1474041" y="1217453"/>
                                </a:lnTo>
                                <a:lnTo>
                                  <a:pt x="1514094" y="1245489"/>
                                </a:lnTo>
                                <a:lnTo>
                                  <a:pt x="1547187" y="1262759"/>
                                </a:lnTo>
                                <a:lnTo>
                                  <a:pt x="1558290" y="1268349"/>
                                </a:lnTo>
                                <a:lnTo>
                                  <a:pt x="1563689" y="1277028"/>
                                </a:lnTo>
                                <a:lnTo>
                                  <a:pt x="1569005" y="1285779"/>
                                </a:lnTo>
                                <a:lnTo>
                                  <a:pt x="1574488" y="1294387"/>
                                </a:lnTo>
                                <a:lnTo>
                                  <a:pt x="1580388" y="1302639"/>
                                </a:lnTo>
                                <a:lnTo>
                                  <a:pt x="1595687" y="1319926"/>
                                </a:lnTo>
                                <a:lnTo>
                                  <a:pt x="1604295" y="1326927"/>
                                </a:lnTo>
                                <a:lnTo>
                                  <a:pt x="1611999" y="1336071"/>
                                </a:lnTo>
                                <a:lnTo>
                                  <a:pt x="1624583" y="1359789"/>
                                </a:lnTo>
                                <a:lnTo>
                                  <a:pt x="1627667" y="1368254"/>
                                </a:lnTo>
                                <a:lnTo>
                                  <a:pt x="1629822" y="1377124"/>
                                </a:lnTo>
                                <a:lnTo>
                                  <a:pt x="1632120" y="1385899"/>
                                </a:lnTo>
                                <a:lnTo>
                                  <a:pt x="1635633" y="1394078"/>
                                </a:lnTo>
                                <a:lnTo>
                                  <a:pt x="1640478" y="1400383"/>
                                </a:lnTo>
                                <a:lnTo>
                                  <a:pt x="1646301" y="1405842"/>
                                </a:lnTo>
                                <a:lnTo>
                                  <a:pt x="1652313" y="1411134"/>
                                </a:lnTo>
                                <a:lnTo>
                                  <a:pt x="1657731" y="1416939"/>
                                </a:lnTo>
                                <a:lnTo>
                                  <a:pt x="1663523" y="1425368"/>
                                </a:lnTo>
                                <a:lnTo>
                                  <a:pt x="1668732" y="1434179"/>
                                </a:lnTo>
                                <a:lnTo>
                                  <a:pt x="1673965" y="1442942"/>
                                </a:lnTo>
                                <a:lnTo>
                                  <a:pt x="1710801" y="1483756"/>
                                </a:lnTo>
                                <a:lnTo>
                                  <a:pt x="1746250" y="1508378"/>
                                </a:lnTo>
                                <a:lnTo>
                                  <a:pt x="1756727" y="1526006"/>
                                </a:lnTo>
                                <a:lnTo>
                                  <a:pt x="1777682" y="1561260"/>
                                </a:lnTo>
                                <a:lnTo>
                                  <a:pt x="1807543" y="1593580"/>
                                </a:lnTo>
                                <a:lnTo>
                                  <a:pt x="1815895" y="1602087"/>
                                </a:lnTo>
                                <a:lnTo>
                                  <a:pt x="1823593" y="1611249"/>
                                </a:lnTo>
                                <a:lnTo>
                                  <a:pt x="1834713" y="1628340"/>
                                </a:lnTo>
                                <a:lnTo>
                                  <a:pt x="1844738" y="1646348"/>
                                </a:lnTo>
                                <a:lnTo>
                                  <a:pt x="1855239" y="1663952"/>
                                </a:lnTo>
                                <a:lnTo>
                                  <a:pt x="1867789" y="1679828"/>
                                </a:lnTo>
                                <a:lnTo>
                                  <a:pt x="1885258" y="1697822"/>
                                </a:lnTo>
                                <a:lnTo>
                                  <a:pt x="1891801" y="1704506"/>
                                </a:lnTo>
                                <a:lnTo>
                                  <a:pt x="1890888" y="1703615"/>
                                </a:lnTo>
                                <a:lnTo>
                                  <a:pt x="1885987" y="1698883"/>
                                </a:lnTo>
                                <a:lnTo>
                                  <a:pt x="1880564" y="1694043"/>
                                </a:lnTo>
                                <a:lnTo>
                                  <a:pt x="1878090" y="1692830"/>
                                </a:lnTo>
                                <a:lnTo>
                                  <a:pt x="1882031" y="1698976"/>
                                </a:lnTo>
                                <a:lnTo>
                                  <a:pt x="1923033" y="1748281"/>
                                </a:lnTo>
                                <a:lnTo>
                                  <a:pt x="1950227" y="1777285"/>
                                </a:lnTo>
                                <a:lnTo>
                                  <a:pt x="1964307" y="1791305"/>
                                </a:lnTo>
                                <a:lnTo>
                                  <a:pt x="1978279" y="1805431"/>
                                </a:lnTo>
                                <a:lnTo>
                                  <a:pt x="1986297" y="1814361"/>
                                </a:lnTo>
                                <a:lnTo>
                                  <a:pt x="1994138" y="1823529"/>
                                </a:lnTo>
                                <a:lnTo>
                                  <a:pt x="2002335" y="1832221"/>
                                </a:lnTo>
                                <a:lnTo>
                                  <a:pt x="2011426" y="1839722"/>
                                </a:lnTo>
                                <a:lnTo>
                                  <a:pt x="2077720" y="1885442"/>
                                </a:lnTo>
                                <a:lnTo>
                                  <a:pt x="2083083" y="1894139"/>
                                </a:lnTo>
                                <a:lnTo>
                                  <a:pt x="2107961" y="1928483"/>
                                </a:lnTo>
                                <a:lnTo>
                                  <a:pt x="2116772" y="1936591"/>
                                </a:lnTo>
                                <a:lnTo>
                                  <a:pt x="2125392" y="1944842"/>
                                </a:lnTo>
                                <a:lnTo>
                                  <a:pt x="2132965" y="1954022"/>
                                </a:lnTo>
                                <a:lnTo>
                                  <a:pt x="2139346" y="1964916"/>
                                </a:lnTo>
                                <a:lnTo>
                                  <a:pt x="2144585" y="1976501"/>
                                </a:lnTo>
                                <a:lnTo>
                                  <a:pt x="2149538" y="1988276"/>
                                </a:lnTo>
                                <a:lnTo>
                                  <a:pt x="2155063" y="1999742"/>
                                </a:lnTo>
                                <a:lnTo>
                                  <a:pt x="2171239" y="2028049"/>
                                </a:lnTo>
                                <a:lnTo>
                                  <a:pt x="2176367" y="2033793"/>
                                </a:lnTo>
                                <a:lnTo>
                                  <a:pt x="2181923" y="2036800"/>
                                </a:lnTo>
                                <a:lnTo>
                                  <a:pt x="2199385" y="2056892"/>
                                </a:lnTo>
                                <a:lnTo>
                                  <a:pt x="2218971" y="2084127"/>
                                </a:lnTo>
                                <a:lnTo>
                                  <a:pt x="2221388" y="2092372"/>
                                </a:lnTo>
                                <a:lnTo>
                                  <a:pt x="2223853" y="2102879"/>
                                </a:lnTo>
                                <a:lnTo>
                                  <a:pt x="2243582" y="2136902"/>
                                </a:lnTo>
                                <a:lnTo>
                                  <a:pt x="2255017" y="2150564"/>
                                </a:lnTo>
                                <a:lnTo>
                                  <a:pt x="2269251" y="2162476"/>
                                </a:lnTo>
                                <a:lnTo>
                                  <a:pt x="2284462" y="2173031"/>
                                </a:lnTo>
                                <a:lnTo>
                                  <a:pt x="2298827" y="2182622"/>
                                </a:lnTo>
                                <a:lnTo>
                                  <a:pt x="2307914" y="2211443"/>
                                </a:lnTo>
                                <a:lnTo>
                                  <a:pt x="2310186" y="2218967"/>
                                </a:lnTo>
                                <a:lnTo>
                                  <a:pt x="2309685" y="2215943"/>
                                </a:lnTo>
                                <a:lnTo>
                                  <a:pt x="2310454" y="2213120"/>
                                </a:lnTo>
                                <a:lnTo>
                                  <a:pt x="2316536" y="2221248"/>
                                </a:lnTo>
                                <a:lnTo>
                                  <a:pt x="2331974" y="2251075"/>
                                </a:lnTo>
                                <a:lnTo>
                                  <a:pt x="2335164" y="2259486"/>
                                </a:lnTo>
                                <a:lnTo>
                                  <a:pt x="2337498" y="2268267"/>
                                </a:lnTo>
                                <a:lnTo>
                                  <a:pt x="2339832" y="2277024"/>
                                </a:lnTo>
                                <a:lnTo>
                                  <a:pt x="2343022" y="2285365"/>
                                </a:lnTo>
                                <a:lnTo>
                                  <a:pt x="2348226" y="2294151"/>
                                </a:lnTo>
                                <a:lnTo>
                                  <a:pt x="2354262" y="2302414"/>
                                </a:lnTo>
                                <a:lnTo>
                                  <a:pt x="2360203" y="2310725"/>
                                </a:lnTo>
                                <a:lnTo>
                                  <a:pt x="2365121" y="2319654"/>
                                </a:lnTo>
                                <a:lnTo>
                                  <a:pt x="2370716" y="2336871"/>
                                </a:lnTo>
                                <a:lnTo>
                                  <a:pt x="2374836" y="2354706"/>
                                </a:lnTo>
                                <a:lnTo>
                                  <a:pt x="2379622" y="2372161"/>
                                </a:lnTo>
                                <a:lnTo>
                                  <a:pt x="2387219" y="2388234"/>
                                </a:lnTo>
                                <a:lnTo>
                                  <a:pt x="2392939" y="2396682"/>
                                </a:lnTo>
                                <a:lnTo>
                                  <a:pt x="2398791" y="2405046"/>
                                </a:lnTo>
                                <a:lnTo>
                                  <a:pt x="2404381" y="2413577"/>
                                </a:lnTo>
                                <a:lnTo>
                                  <a:pt x="2409317" y="2422525"/>
                                </a:lnTo>
                                <a:lnTo>
                                  <a:pt x="2419967" y="2448224"/>
                                </a:lnTo>
                                <a:lnTo>
                                  <a:pt x="2420508" y="2455433"/>
                                </a:lnTo>
                                <a:lnTo>
                                  <a:pt x="2420979" y="2457618"/>
                                </a:lnTo>
                                <a:lnTo>
                                  <a:pt x="2431415" y="2468245"/>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0.475006pt;margin-top:4.375pt;width:244.45pt;height:201pt;mso-position-horizontal-relative:page;mso-position-vertical-relative:paragraph;z-index:-26506240" id="docshapegroup62" coordorigin="3210,88" coordsize="4889,4020">
                <v:shape style="position:absolute;left:3248;top:95;width:4850;height:4005" id="docshape63" coordorigin="3248,95" coordsize="4850,4005" path="m3248,95l3282,4093m3253,4100l8098,4100e" filled="false" stroked="true" strokeweight=".75pt" strokecolor="#000000">
                  <v:path arrowok="t"/>
                  <v:stroke dashstyle="solid"/>
                </v:shape>
                <v:shape style="position:absolute;left:3218;top:775;width:3033;height:3319" id="docshape64" coordorigin="3218,775" coordsize="3033,3319" path="m3219,775l4066,792m3218,1521l4793,1521m3218,2251l5708,2251m3219,3032l6251,3032m4060,785l4064,4094m4794,1520l4792,4093m5590,2251l5590,3994m6251,3031l6251,4028e" filled="false" stroked="true" strokeweight=".75pt" strokecolor="#000000">
                  <v:path arrowok="t"/>
                  <v:stroke dashstyle="dash"/>
                </v:shape>
                <v:shape style="position:absolute;left:3217;top:110;width:3829;height:3887" id="docshape65" coordorigin="3217,110" coordsize="3829,3887" path="m3217,110l3256,160,3310,225,3340,255,3391,308,3478,398,3505,415,3532,432,3559,449,3582,470,3591,479,3599,489,3608,498,3617,506,3644,524,3671,540,3698,557,3722,578,3747,605,3770,628,3826,668,3866,681,3878,686,3892,694,3905,703,3917,713,3931,722,3967,742,3992,755,4017,764,4052,776,4085,797,4157,866,4174,893,4182,907,4234,965,4261,992,4265,1006,4297,1070,4366,1100,4379,1142,4384,1155,4389,1154,4403,1156,4488,1226,4550,1291,4557,1299,4557,1298,4627,1352,4644,1370,4652,1379,4662,1388,4688,1406,4715,1422,4742,1439,4766,1460,4779,1473,4791,1488,4804,1501,4818,1514,4844,1532,4872,1548,4898,1565,4923,1586,4931,1594,4941,1603,4949,1612,4957,1622,4982,1657,4994,1679,5010,1699,5044,1730,5103,1776,5135,1801,5148,1811,5150,1810,5148,1804,5151,1800,5215,1828,5240,1847,5253,1856,5271,1865,5288,1873,5306,1882,5323,1892,5387,1933,5413,1953,5422,1961,5437,1967,5480,1982,5506,2002,5538,2027,5601,2071,5654,2099,5671,2107,5680,2121,5688,2135,5697,2148,5706,2161,5730,2189,5743,2200,5756,2214,5775,2251,5780,2265,5784,2279,5787,2293,5793,2305,5800,2315,5810,2324,5819,2332,5828,2341,5837,2355,5845,2369,5853,2382,5911,2447,5967,2485,5984,2513,6017,2569,6064,2620,6077,2633,6089,2647,6106,2674,6122,2703,6139,2730,6158,2755,6186,2784,6196,2794,6195,2793,6187,2785,6179,2778,6175,2776,6181,2786,6245,2863,6288,2909,6310,2931,6332,2953,6345,2967,6357,2982,6370,2995,6385,3007,6489,3079,6497,3093,6537,3147,6551,3160,6564,3173,6576,3187,6586,3204,6594,3223,6602,3241,6611,3259,6636,3304,6644,3313,6653,3318,6681,3349,6711,3392,6715,3405,6719,3422,6750,3475,6768,3497,6791,3515,6815,3532,6837,3547,6852,3593,6855,3604,6854,3600,6856,3595,6865,3608,6889,3655,6894,3668,6898,3682,6902,3696,6907,3709,6915,3723,6925,3736,6934,3749,6942,3763,6950,3790,6957,3818,6964,3846,6976,3871,6985,3884,6995,3897,7003,3911,7011,3925,7028,3965,7029,3977,7030,3980,7046,3997e" filled="false" stroked="true" strokeweight=".75pt" strokecolor="#000000">
                  <v:path arrowok="t"/>
                  <v:stroke dashstyle="solid"/>
                </v:shape>
                <w10:wrap type="none"/>
              </v:group>
            </w:pict>
          </mc:Fallback>
        </mc:AlternateContent>
      </w:r>
      <w:r>
        <w:rPr>
          <w:spacing w:val="-4"/>
          <w:sz w:val="22"/>
        </w:rPr>
        <w:t>3500</w:t>
      </w:r>
      <w:r>
        <w:rPr>
          <w:sz w:val="22"/>
        </w:rPr>
        <w:tab/>
      </w:r>
      <w:r>
        <w:rPr>
          <w:spacing w:val="-10"/>
          <w:sz w:val="22"/>
        </w:rPr>
        <w:t>A</w:t>
      </w:r>
    </w:p>
    <w:p>
      <w:pPr>
        <w:pStyle w:val="BodyText"/>
        <w:spacing w:before="79"/>
        <w:ind w:left="0"/>
        <w:rPr>
          <w:sz w:val="22"/>
        </w:rPr>
      </w:pPr>
    </w:p>
    <w:p>
      <w:pPr>
        <w:tabs>
          <w:tab w:pos="3465" w:val="left" w:leader="none"/>
        </w:tabs>
        <w:spacing w:before="0"/>
        <w:ind w:left="1926" w:right="0" w:firstLine="0"/>
        <w:jc w:val="left"/>
        <w:rPr>
          <w:sz w:val="22"/>
        </w:rPr>
      </w:pPr>
      <w:r>
        <w:rPr>
          <w:spacing w:val="-4"/>
          <w:sz w:val="22"/>
        </w:rPr>
        <w:t>2800</w:t>
      </w:r>
      <w:r>
        <w:rPr>
          <w:sz w:val="22"/>
        </w:rPr>
        <w:tab/>
      </w:r>
      <w:r>
        <w:rPr>
          <w:spacing w:val="-10"/>
          <w:sz w:val="22"/>
        </w:rPr>
        <w:t>B</w:t>
      </w:r>
    </w:p>
    <w:p>
      <w:pPr>
        <w:pStyle w:val="BodyText"/>
        <w:ind w:left="0"/>
        <w:rPr>
          <w:sz w:val="22"/>
        </w:rPr>
      </w:pPr>
    </w:p>
    <w:p>
      <w:pPr>
        <w:pStyle w:val="BodyText"/>
        <w:ind w:left="0"/>
        <w:rPr>
          <w:sz w:val="22"/>
        </w:rPr>
      </w:pPr>
    </w:p>
    <w:p>
      <w:pPr>
        <w:tabs>
          <w:tab w:pos="4188" w:val="left" w:leader="none"/>
        </w:tabs>
        <w:spacing w:before="0"/>
        <w:ind w:left="1979" w:right="0" w:firstLine="0"/>
        <w:jc w:val="left"/>
        <w:rPr>
          <w:sz w:val="22"/>
        </w:rPr>
      </w:pPr>
      <w:r>
        <w:rPr>
          <w:spacing w:val="-4"/>
          <w:sz w:val="22"/>
        </w:rPr>
        <w:t>2000</w:t>
      </w:r>
      <w:r>
        <w:rPr>
          <w:sz w:val="22"/>
        </w:rPr>
        <w:tab/>
      </w:r>
      <w:r>
        <w:rPr>
          <w:spacing w:val="-10"/>
          <w:sz w:val="22"/>
        </w:rPr>
        <w:t>C</w:t>
      </w:r>
    </w:p>
    <w:p>
      <w:pPr>
        <w:pStyle w:val="BodyText"/>
        <w:spacing w:before="252"/>
        <w:ind w:left="0"/>
        <w:rPr>
          <w:sz w:val="22"/>
        </w:rPr>
      </w:pPr>
    </w:p>
    <w:p>
      <w:pPr>
        <w:tabs>
          <w:tab w:pos="5023" w:val="left" w:leader="none"/>
        </w:tabs>
        <w:spacing w:before="1"/>
        <w:ind w:left="1926" w:right="0" w:firstLine="0"/>
        <w:jc w:val="left"/>
        <w:rPr>
          <w:sz w:val="22"/>
        </w:rPr>
      </w:pPr>
      <w:r>
        <w:rPr>
          <w:spacing w:val="-4"/>
          <w:sz w:val="22"/>
        </w:rPr>
        <w:t>1300</w:t>
      </w:r>
      <w:r>
        <w:rPr>
          <w:sz w:val="22"/>
        </w:rPr>
        <w:tab/>
      </w:r>
      <w:r>
        <w:rPr>
          <w:spacing w:val="-10"/>
          <w:sz w:val="22"/>
        </w:rPr>
        <w:t>D</w:t>
      </w:r>
    </w:p>
    <w:p>
      <w:pPr>
        <w:pStyle w:val="BodyText"/>
        <w:spacing w:before="252"/>
        <w:ind w:left="0"/>
        <w:rPr>
          <w:sz w:val="22"/>
        </w:rPr>
      </w:pPr>
    </w:p>
    <w:p>
      <w:pPr>
        <w:tabs>
          <w:tab w:pos="6459" w:val="left" w:leader="none"/>
        </w:tabs>
        <w:spacing w:before="1"/>
        <w:ind w:left="1897" w:right="0" w:firstLine="0"/>
        <w:jc w:val="left"/>
        <w:rPr>
          <w:sz w:val="22"/>
        </w:rPr>
      </w:pPr>
      <w:r>
        <w:rPr>
          <w:spacing w:val="-4"/>
          <w:sz w:val="22"/>
        </w:rPr>
        <w:t>7000</w:t>
      </w:r>
      <w:r>
        <w:rPr>
          <w:sz w:val="22"/>
        </w:rPr>
        <w:tab/>
      </w:r>
      <w:r>
        <w:rPr>
          <w:spacing w:val="-10"/>
          <w:sz w:val="22"/>
        </w:rPr>
        <w:t>E</w:t>
      </w:r>
    </w:p>
    <w:p>
      <w:pPr>
        <w:pStyle w:val="BodyText"/>
        <w:ind w:left="0"/>
        <w:rPr>
          <w:sz w:val="22"/>
        </w:rPr>
      </w:pPr>
    </w:p>
    <w:p>
      <w:pPr>
        <w:pStyle w:val="BodyText"/>
        <w:spacing w:before="196"/>
        <w:ind w:left="0"/>
        <w:rPr>
          <w:sz w:val="22"/>
        </w:rPr>
      </w:pPr>
    </w:p>
    <w:p>
      <w:pPr>
        <w:tabs>
          <w:tab w:pos="6190" w:val="left" w:leader="none"/>
        </w:tabs>
        <w:spacing w:before="0"/>
        <w:ind w:left="2253" w:right="0" w:firstLine="0"/>
        <w:jc w:val="left"/>
        <w:rPr>
          <w:sz w:val="22"/>
        </w:rPr>
      </w:pPr>
      <w:r>
        <w:rPr>
          <w:spacing w:val="-10"/>
          <w:sz w:val="22"/>
        </w:rPr>
        <w:t>0</w:t>
      </w:r>
      <w:r>
        <w:rPr>
          <w:sz w:val="22"/>
        </w:rPr>
        <w:tab/>
      </w:r>
      <w:r>
        <w:rPr>
          <w:spacing w:val="-10"/>
          <w:sz w:val="22"/>
        </w:rPr>
        <w:t>F</w:t>
      </w:r>
    </w:p>
    <w:p>
      <w:pPr>
        <w:tabs>
          <w:tab w:pos="3861" w:val="left" w:leader="none"/>
          <w:tab w:pos="4639" w:val="left" w:leader="none"/>
          <w:tab w:pos="5302" w:val="left" w:leader="none"/>
          <w:tab w:pos="6022" w:val="left" w:leader="none"/>
        </w:tabs>
        <w:spacing w:line="252" w:lineRule="exact" w:before="1"/>
        <w:ind w:left="3141" w:right="0" w:firstLine="0"/>
        <w:jc w:val="left"/>
        <w:rPr>
          <w:sz w:val="22"/>
        </w:rPr>
      </w:pPr>
      <w:r>
        <w:rPr>
          <w:spacing w:val="-5"/>
          <w:sz w:val="22"/>
        </w:rPr>
        <w:t>600</w:t>
      </w:r>
      <w:r>
        <w:rPr>
          <w:sz w:val="22"/>
        </w:rPr>
        <w:tab/>
      </w:r>
      <w:r>
        <w:rPr>
          <w:spacing w:val="-4"/>
          <w:sz w:val="22"/>
        </w:rPr>
        <w:t>1000</w:t>
      </w:r>
      <w:r>
        <w:rPr>
          <w:sz w:val="22"/>
        </w:rPr>
        <w:tab/>
      </w:r>
      <w:r>
        <w:rPr>
          <w:spacing w:val="-4"/>
          <w:sz w:val="22"/>
        </w:rPr>
        <w:t>1500</w:t>
      </w:r>
      <w:r>
        <w:rPr>
          <w:sz w:val="22"/>
        </w:rPr>
        <w:tab/>
      </w:r>
      <w:r>
        <w:rPr>
          <w:spacing w:val="-4"/>
          <w:sz w:val="22"/>
        </w:rPr>
        <w:t>2000</w:t>
      </w:r>
      <w:r>
        <w:rPr>
          <w:sz w:val="22"/>
        </w:rPr>
        <w:tab/>
      </w:r>
      <w:r>
        <w:rPr>
          <w:spacing w:val="-4"/>
          <w:sz w:val="22"/>
        </w:rPr>
        <w:t>2800</w:t>
      </w:r>
    </w:p>
    <w:p>
      <w:pPr>
        <w:spacing w:line="252" w:lineRule="exact" w:before="0"/>
        <w:ind w:left="2421" w:right="0" w:firstLine="0"/>
        <w:jc w:val="left"/>
        <w:rPr>
          <w:sz w:val="22"/>
        </w:rPr>
      </w:pPr>
      <w:r>
        <w:rPr>
          <w:sz w:val="22"/>
        </w:rPr>
        <w:t>Cash</w:t>
      </w:r>
      <w:r>
        <w:rPr>
          <w:spacing w:val="-7"/>
          <w:sz w:val="22"/>
        </w:rPr>
        <w:t> </w:t>
      </w:r>
      <w:r>
        <w:rPr>
          <w:sz w:val="22"/>
        </w:rPr>
        <w:t>crops</w:t>
      </w:r>
      <w:r>
        <w:rPr>
          <w:spacing w:val="-2"/>
          <w:sz w:val="22"/>
        </w:rPr>
        <w:t> </w:t>
      </w:r>
      <w:r>
        <w:rPr>
          <w:sz w:val="22"/>
        </w:rPr>
        <w:t>(tones</w:t>
      </w:r>
      <w:r>
        <w:rPr>
          <w:spacing w:val="-3"/>
          <w:sz w:val="22"/>
        </w:rPr>
        <w:t> </w:t>
      </w:r>
      <w:r>
        <w:rPr>
          <w:sz w:val="22"/>
        </w:rPr>
        <w:t>per</w:t>
      </w:r>
      <w:r>
        <w:rPr>
          <w:spacing w:val="1"/>
          <w:sz w:val="22"/>
        </w:rPr>
        <w:t> </w:t>
      </w:r>
      <w:r>
        <w:rPr>
          <w:spacing w:val="-2"/>
          <w:sz w:val="22"/>
        </w:rPr>
        <w:t>month)</w:t>
      </w:r>
    </w:p>
    <w:p>
      <w:pPr>
        <w:pStyle w:val="BodyText"/>
        <w:ind w:left="0"/>
      </w:pPr>
    </w:p>
    <w:p>
      <w:pPr>
        <w:pStyle w:val="BodyText"/>
        <w:spacing w:before="143"/>
        <w:ind w:left="0"/>
      </w:pPr>
    </w:p>
    <w:p>
      <w:pPr>
        <w:pStyle w:val="ListParagraph"/>
        <w:numPr>
          <w:ilvl w:val="0"/>
          <w:numId w:val="38"/>
        </w:numPr>
        <w:tabs>
          <w:tab w:pos="1701" w:val="left" w:leader="none"/>
        </w:tabs>
        <w:spacing w:line="237" w:lineRule="auto" w:before="1" w:after="0"/>
        <w:ind w:left="1701" w:right="1820" w:hanging="360"/>
        <w:jc w:val="left"/>
        <w:rPr>
          <w:sz w:val="24"/>
        </w:rPr>
      </w:pPr>
      <w:r>
        <w:rPr>
          <w:sz w:val="24"/>
        </w:rPr>
        <w:t>(i)</w:t>
      </w:r>
      <w:r>
        <w:rPr>
          <w:spacing w:val="-2"/>
          <w:sz w:val="24"/>
        </w:rPr>
        <w:t> </w:t>
      </w:r>
      <w:r>
        <w:rPr>
          <w:sz w:val="24"/>
        </w:rPr>
        <w:t>Satisfaction</w:t>
      </w:r>
      <w:r>
        <w:rPr>
          <w:spacing w:val="-8"/>
          <w:sz w:val="24"/>
        </w:rPr>
        <w:t> </w:t>
      </w:r>
      <w:r>
        <w:rPr>
          <w:sz w:val="24"/>
        </w:rPr>
        <w:t>of</w:t>
      </w:r>
      <w:r>
        <w:rPr>
          <w:spacing w:val="-10"/>
          <w:sz w:val="24"/>
        </w:rPr>
        <w:t> </w:t>
      </w:r>
      <w:r>
        <w:rPr>
          <w:sz w:val="24"/>
        </w:rPr>
        <w:t>Need:</w:t>
      </w:r>
      <w:r>
        <w:rPr>
          <w:spacing w:val="-3"/>
          <w:sz w:val="24"/>
        </w:rPr>
        <w:t> </w:t>
      </w:r>
      <w:r>
        <w:rPr>
          <w:sz w:val="24"/>
        </w:rPr>
        <w:t>The</w:t>
      </w:r>
      <w:r>
        <w:rPr>
          <w:spacing w:val="-4"/>
          <w:sz w:val="24"/>
        </w:rPr>
        <w:t> </w:t>
      </w:r>
      <w:r>
        <w:rPr>
          <w:sz w:val="24"/>
        </w:rPr>
        <w:t>satisfaction</w:t>
      </w:r>
      <w:r>
        <w:rPr>
          <w:spacing w:val="-8"/>
          <w:sz w:val="24"/>
        </w:rPr>
        <w:t> </w:t>
      </w:r>
      <w:r>
        <w:rPr>
          <w:sz w:val="24"/>
        </w:rPr>
        <w:t>of</w:t>
      </w:r>
      <w:r>
        <w:rPr>
          <w:spacing w:val="-10"/>
          <w:sz w:val="24"/>
        </w:rPr>
        <w:t> </w:t>
      </w:r>
      <w:r>
        <w:rPr>
          <w:sz w:val="24"/>
        </w:rPr>
        <w:t>collective needs</w:t>
      </w:r>
      <w:r>
        <w:rPr>
          <w:spacing w:val="-1"/>
          <w:sz w:val="24"/>
        </w:rPr>
        <w:t> </w:t>
      </w:r>
      <w:r>
        <w:rPr>
          <w:sz w:val="24"/>
        </w:rPr>
        <w:t>is</w:t>
      </w:r>
      <w:r>
        <w:rPr>
          <w:spacing w:val="-5"/>
          <w:sz w:val="24"/>
        </w:rPr>
        <w:t> </w:t>
      </w:r>
      <w:r>
        <w:rPr>
          <w:sz w:val="24"/>
        </w:rPr>
        <w:t>one</w:t>
      </w:r>
      <w:r>
        <w:rPr>
          <w:spacing w:val="-4"/>
          <w:sz w:val="24"/>
        </w:rPr>
        <w:t> </w:t>
      </w:r>
      <w:r>
        <w:rPr>
          <w:sz w:val="24"/>
        </w:rPr>
        <w:t>among</w:t>
      </w:r>
      <w:r>
        <w:rPr>
          <w:spacing w:val="-3"/>
          <w:sz w:val="24"/>
        </w:rPr>
        <w:t> </w:t>
      </w:r>
      <w:r>
        <w:rPr>
          <w:sz w:val="24"/>
        </w:rPr>
        <w:t>the main objective of public finance</w:t>
      </w:r>
    </w:p>
    <w:p>
      <w:pPr>
        <w:pStyle w:val="ListParagraph"/>
        <w:numPr>
          <w:ilvl w:val="1"/>
          <w:numId w:val="37"/>
        </w:numPr>
        <w:tabs>
          <w:tab w:pos="2048" w:val="left" w:leader="none"/>
        </w:tabs>
        <w:spacing w:line="276" w:lineRule="auto" w:before="3" w:after="0"/>
        <w:ind w:left="1701" w:right="1586" w:firstLine="0"/>
        <w:jc w:val="left"/>
        <w:rPr>
          <w:sz w:val="24"/>
        </w:rPr>
      </w:pPr>
      <w:r>
        <w:rPr>
          <w:sz w:val="24"/>
        </w:rPr>
        <w:t>Efficient Allocation of Resources: The government through public finance allocate</w:t>
      </w:r>
      <w:r>
        <w:rPr>
          <w:spacing w:val="-3"/>
          <w:sz w:val="24"/>
        </w:rPr>
        <w:t> </w:t>
      </w:r>
      <w:r>
        <w:rPr>
          <w:sz w:val="24"/>
        </w:rPr>
        <w:t>resources</w:t>
      </w:r>
      <w:r>
        <w:rPr>
          <w:spacing w:val="-9"/>
          <w:sz w:val="24"/>
        </w:rPr>
        <w:t> </w:t>
      </w:r>
      <w:r>
        <w:rPr>
          <w:sz w:val="24"/>
        </w:rPr>
        <w:t>to both</w:t>
      </w:r>
      <w:r>
        <w:rPr>
          <w:spacing w:val="-7"/>
          <w:sz w:val="24"/>
        </w:rPr>
        <w:t> </w:t>
      </w:r>
      <w:r>
        <w:rPr>
          <w:sz w:val="24"/>
        </w:rPr>
        <w:t>public</w:t>
      </w:r>
      <w:r>
        <w:rPr>
          <w:spacing w:val="-3"/>
          <w:sz w:val="24"/>
        </w:rPr>
        <w:t> </w:t>
      </w:r>
      <w:r>
        <w:rPr>
          <w:sz w:val="24"/>
        </w:rPr>
        <w:t>and</w:t>
      </w:r>
      <w:r>
        <w:rPr>
          <w:spacing w:val="-3"/>
          <w:sz w:val="24"/>
        </w:rPr>
        <w:t> </w:t>
      </w:r>
      <w:r>
        <w:rPr>
          <w:sz w:val="24"/>
        </w:rPr>
        <w:t>private</w:t>
      </w:r>
      <w:r>
        <w:rPr>
          <w:spacing w:val="-3"/>
          <w:sz w:val="24"/>
        </w:rPr>
        <w:t> </w:t>
      </w:r>
      <w:r>
        <w:rPr>
          <w:sz w:val="24"/>
        </w:rPr>
        <w:t>sectors</w:t>
      </w:r>
      <w:r>
        <w:rPr>
          <w:spacing w:val="-1"/>
          <w:sz w:val="24"/>
        </w:rPr>
        <w:t> </w:t>
      </w:r>
      <w:r>
        <w:rPr>
          <w:sz w:val="24"/>
        </w:rPr>
        <w:t>in</w:t>
      </w:r>
      <w:r>
        <w:rPr>
          <w:spacing w:val="-7"/>
          <w:sz w:val="24"/>
        </w:rPr>
        <w:t> </w:t>
      </w:r>
      <w:r>
        <w:rPr>
          <w:sz w:val="24"/>
        </w:rPr>
        <w:t>order</w:t>
      </w:r>
      <w:r>
        <w:rPr>
          <w:spacing w:val="-10"/>
          <w:sz w:val="24"/>
        </w:rPr>
        <w:t> </w:t>
      </w:r>
      <w:r>
        <w:rPr>
          <w:sz w:val="24"/>
        </w:rPr>
        <w:t>to meet</w:t>
      </w:r>
      <w:r>
        <w:rPr>
          <w:spacing w:val="-3"/>
          <w:sz w:val="24"/>
        </w:rPr>
        <w:t> </w:t>
      </w:r>
      <w:r>
        <w:rPr>
          <w:sz w:val="24"/>
        </w:rPr>
        <w:t>the</w:t>
      </w:r>
      <w:r>
        <w:rPr>
          <w:spacing w:val="-3"/>
          <w:sz w:val="24"/>
        </w:rPr>
        <w:t> </w:t>
      </w:r>
      <w:r>
        <w:rPr>
          <w:sz w:val="24"/>
        </w:rPr>
        <w:t>need</w:t>
      </w:r>
      <w:r>
        <w:rPr>
          <w:spacing w:val="-3"/>
          <w:sz w:val="24"/>
        </w:rPr>
        <w:t> </w:t>
      </w:r>
      <w:r>
        <w:rPr>
          <w:sz w:val="24"/>
        </w:rPr>
        <w:t>of </w:t>
      </w:r>
      <w:r>
        <w:rPr>
          <w:spacing w:val="-2"/>
          <w:sz w:val="24"/>
        </w:rPr>
        <w:t>citizenry</w:t>
      </w:r>
    </w:p>
    <w:p>
      <w:pPr>
        <w:pStyle w:val="BodyText"/>
        <w:spacing w:before="39"/>
        <w:ind w:left="0"/>
      </w:pPr>
    </w:p>
    <w:p>
      <w:pPr>
        <w:pStyle w:val="ListParagraph"/>
        <w:numPr>
          <w:ilvl w:val="0"/>
          <w:numId w:val="38"/>
        </w:numPr>
        <w:tabs>
          <w:tab w:pos="1701" w:val="left" w:leader="none"/>
        </w:tabs>
        <w:spacing w:line="240" w:lineRule="auto" w:before="0" w:after="0"/>
        <w:ind w:left="1701" w:right="0" w:hanging="360"/>
        <w:jc w:val="left"/>
        <w:rPr>
          <w:sz w:val="24"/>
        </w:rPr>
      </w:pPr>
      <w:r>
        <w:rPr>
          <w:spacing w:val="-10"/>
          <w:sz w:val="24"/>
        </w:rPr>
        <w:t>A</w:t>
      </w:r>
    </w:p>
    <w:p>
      <w:pPr>
        <w:pStyle w:val="BodyText"/>
        <w:spacing w:before="46"/>
        <w:ind w:left="0"/>
      </w:pPr>
    </w:p>
    <w:p>
      <w:pPr>
        <w:pStyle w:val="ListParagraph"/>
        <w:numPr>
          <w:ilvl w:val="0"/>
          <w:numId w:val="38"/>
        </w:numPr>
        <w:tabs>
          <w:tab w:pos="1701" w:val="left" w:leader="none"/>
        </w:tabs>
        <w:spacing w:line="237" w:lineRule="auto" w:before="0" w:after="0"/>
        <w:ind w:left="1701" w:right="1346" w:hanging="360"/>
        <w:jc w:val="left"/>
        <w:rPr>
          <w:sz w:val="24"/>
        </w:rPr>
      </w:pPr>
      <w:r>
        <w:rPr>
          <w:sz w:val="24"/>
        </w:rPr>
        <w:t>Consumer</w:t>
      </w:r>
      <w:r>
        <w:rPr>
          <w:spacing w:val="-2"/>
          <w:sz w:val="24"/>
        </w:rPr>
        <w:t> </w:t>
      </w:r>
      <w:r>
        <w:rPr>
          <w:sz w:val="24"/>
        </w:rPr>
        <w:t>price index</w:t>
      </w:r>
      <w:r>
        <w:rPr>
          <w:spacing w:val="-3"/>
          <w:sz w:val="24"/>
        </w:rPr>
        <w:t> </w:t>
      </w:r>
      <w:r>
        <w:rPr>
          <w:sz w:val="24"/>
        </w:rPr>
        <w:t>is</w:t>
      </w:r>
      <w:r>
        <w:rPr>
          <w:spacing w:val="-5"/>
          <w:sz w:val="24"/>
        </w:rPr>
        <w:t> </w:t>
      </w:r>
      <w:r>
        <w:rPr>
          <w:sz w:val="24"/>
        </w:rPr>
        <w:t>the main</w:t>
      </w:r>
      <w:r>
        <w:rPr>
          <w:spacing w:val="-3"/>
          <w:sz w:val="24"/>
        </w:rPr>
        <w:t> </w:t>
      </w:r>
      <w:r>
        <w:rPr>
          <w:sz w:val="24"/>
        </w:rPr>
        <w:t>determinant</w:t>
      </w:r>
      <w:r>
        <w:rPr>
          <w:spacing w:val="-3"/>
          <w:sz w:val="24"/>
        </w:rPr>
        <w:t> </w:t>
      </w:r>
      <w:r>
        <w:rPr>
          <w:sz w:val="24"/>
        </w:rPr>
        <w:t>of</w:t>
      </w:r>
      <w:r>
        <w:rPr>
          <w:spacing w:val="-10"/>
          <w:sz w:val="24"/>
        </w:rPr>
        <w:t> </w:t>
      </w:r>
      <w:r>
        <w:rPr>
          <w:sz w:val="24"/>
        </w:rPr>
        <w:t>the level</w:t>
      </w:r>
      <w:r>
        <w:rPr>
          <w:spacing w:val="-11"/>
          <w:sz w:val="24"/>
        </w:rPr>
        <w:t> </w:t>
      </w:r>
      <w:r>
        <w:rPr>
          <w:sz w:val="24"/>
        </w:rPr>
        <w:t>of</w:t>
      </w:r>
      <w:r>
        <w:rPr>
          <w:spacing w:val="-5"/>
          <w:sz w:val="24"/>
        </w:rPr>
        <w:t> </w:t>
      </w:r>
      <w:r>
        <w:rPr>
          <w:sz w:val="24"/>
        </w:rPr>
        <w:t>inflation</w:t>
      </w:r>
      <w:r>
        <w:rPr>
          <w:spacing w:val="-3"/>
          <w:sz w:val="24"/>
        </w:rPr>
        <w:t> </w:t>
      </w:r>
      <w:r>
        <w:rPr>
          <w:sz w:val="24"/>
        </w:rPr>
        <w:t>in</w:t>
      </w:r>
      <w:r>
        <w:rPr>
          <w:spacing w:val="-7"/>
          <w:sz w:val="24"/>
        </w:rPr>
        <w:t> </w:t>
      </w:r>
      <w:r>
        <w:rPr>
          <w:sz w:val="24"/>
        </w:rPr>
        <w:t>a</w:t>
      </w:r>
      <w:r>
        <w:rPr>
          <w:spacing w:val="-4"/>
          <w:sz w:val="24"/>
        </w:rPr>
        <w:t> </w:t>
      </w:r>
      <w:r>
        <w:rPr>
          <w:sz w:val="24"/>
        </w:rPr>
        <w:t>country because it measures the changes in price level of consumer goods</w:t>
      </w:r>
    </w:p>
    <w:p>
      <w:pPr>
        <w:pStyle w:val="BodyText"/>
        <w:spacing w:before="21"/>
        <w:ind w:left="0"/>
        <w:rPr>
          <w:sz w:val="20"/>
        </w:rPr>
      </w:pPr>
    </w:p>
    <w:p>
      <w:pPr>
        <w:spacing w:after="0"/>
        <w:rPr>
          <w:sz w:val="20"/>
        </w:rPr>
        <w:sectPr>
          <w:pgSz w:w="12240" w:h="15840"/>
          <w:pgMar w:header="0" w:footer="1012" w:top="1360" w:bottom="1200" w:left="820" w:right="460"/>
        </w:sectPr>
      </w:pPr>
    </w:p>
    <w:p>
      <w:pPr>
        <w:pStyle w:val="BodyText"/>
        <w:ind w:left="0"/>
      </w:pPr>
    </w:p>
    <w:p>
      <w:pPr>
        <w:pStyle w:val="BodyText"/>
        <w:spacing w:before="7"/>
        <w:ind w:left="0"/>
      </w:pPr>
    </w:p>
    <w:p>
      <w:pPr>
        <w:pStyle w:val="ListParagraph"/>
        <w:numPr>
          <w:ilvl w:val="0"/>
          <w:numId w:val="38"/>
        </w:numPr>
        <w:tabs>
          <w:tab w:pos="360" w:val="left" w:leader="none"/>
        </w:tabs>
        <w:spacing w:line="240" w:lineRule="auto" w:before="0" w:after="0"/>
        <w:ind w:left="360" w:right="0" w:hanging="360"/>
        <w:jc w:val="right"/>
        <w:rPr>
          <w:sz w:val="24"/>
        </w:rPr>
      </w:pPr>
      <w:r>
        <w:rPr>
          <w:spacing w:val="-10"/>
          <w:sz w:val="24"/>
        </w:rPr>
        <w:t>C</w:t>
      </w:r>
    </w:p>
    <w:p>
      <w:pPr>
        <w:spacing w:line="172" w:lineRule="auto" w:before="93"/>
        <w:ind w:left="520" w:right="0" w:firstLine="0"/>
        <w:jc w:val="left"/>
        <w:rPr>
          <w:rFonts w:ascii="Cambria Math"/>
          <w:sz w:val="17"/>
        </w:rPr>
      </w:pPr>
      <w:r>
        <w:rPr/>
        <w:br w:type="column"/>
      </w:r>
      <w:r>
        <w:rPr>
          <w:position w:val="-13"/>
          <w:sz w:val="24"/>
        </w:rPr>
        <w:t>CPI</w:t>
      </w:r>
      <w:r>
        <w:rPr>
          <w:spacing w:val="-3"/>
          <w:position w:val="-13"/>
          <w:sz w:val="24"/>
        </w:rPr>
        <w:t> </w:t>
      </w:r>
      <w:r>
        <w:rPr>
          <w:position w:val="-13"/>
          <w:sz w:val="24"/>
        </w:rPr>
        <w:t>=</w:t>
      </w:r>
      <w:r>
        <w:rPr>
          <w:spacing w:val="-8"/>
          <w:position w:val="-13"/>
          <w:sz w:val="24"/>
        </w:rPr>
        <w:t> </w:t>
      </w:r>
      <w:r>
        <w:rPr>
          <w:rFonts w:ascii="Cambria Math"/>
          <w:sz w:val="17"/>
        </w:rPr>
        <w:t>Cur</w:t>
      </w:r>
      <w:r>
        <w:rPr>
          <w:rFonts w:ascii="Cambria Math"/>
          <w:spacing w:val="-6"/>
          <w:sz w:val="17"/>
        </w:rPr>
        <w:t> </w:t>
      </w:r>
      <w:r>
        <w:rPr>
          <w:rFonts w:ascii="Cambria Math"/>
          <w:sz w:val="17"/>
        </w:rPr>
        <w:t>rent</w:t>
      </w:r>
      <w:r>
        <w:rPr>
          <w:rFonts w:ascii="Cambria Math"/>
          <w:spacing w:val="38"/>
          <w:sz w:val="17"/>
        </w:rPr>
        <w:t> </w:t>
      </w:r>
      <w:r>
        <w:rPr>
          <w:rFonts w:ascii="Cambria Math"/>
          <w:sz w:val="17"/>
        </w:rPr>
        <w:t>Year</w:t>
      </w:r>
      <w:r>
        <w:rPr>
          <w:rFonts w:ascii="Cambria Math"/>
          <w:spacing w:val="43"/>
          <w:sz w:val="17"/>
        </w:rPr>
        <w:t> </w:t>
      </w:r>
      <w:r>
        <w:rPr>
          <w:rFonts w:ascii="Cambria Math"/>
          <w:sz w:val="17"/>
        </w:rPr>
        <w:t>Price</w:t>
      </w:r>
      <w:r>
        <w:rPr>
          <w:rFonts w:ascii="Cambria Math"/>
          <w:spacing w:val="48"/>
          <w:sz w:val="17"/>
        </w:rPr>
        <w:t> </w:t>
      </w:r>
      <w:r>
        <w:rPr>
          <w:rFonts w:ascii="Cambria Math"/>
          <w:spacing w:val="-4"/>
          <w:sz w:val="17"/>
        </w:rPr>
        <w:t>index</w:t>
      </w:r>
    </w:p>
    <w:p>
      <w:pPr>
        <w:spacing w:line="159" w:lineRule="exact" w:before="0"/>
        <w:ind w:left="1326" w:right="0" w:firstLine="0"/>
        <w:jc w:val="left"/>
        <w:rPr>
          <w:rFonts w:ascii="Cambria Math"/>
          <w:sz w:val="17"/>
        </w:rPr>
      </w:pPr>
      <w:r>
        <w:rPr/>
        <mc:AlternateContent>
          <mc:Choice Requires="wps">
            <w:drawing>
              <wp:anchor distT="0" distB="0" distL="0" distR="0" allowOverlap="1" layoutInCell="1" locked="0" behindDoc="1" simplePos="0" relativeHeight="476809216">
                <wp:simplePos x="0" y="0"/>
                <wp:positionH relativeFrom="page">
                  <wp:posOffset>2457576</wp:posOffset>
                </wp:positionH>
                <wp:positionV relativeFrom="paragraph">
                  <wp:posOffset>-47830</wp:posOffset>
                </wp:positionV>
                <wp:extent cx="1275080" cy="95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275080" cy="9525"/>
                        </a:xfrm>
                        <a:custGeom>
                          <a:avLst/>
                          <a:gdLst/>
                          <a:ahLst/>
                          <a:cxnLst/>
                          <a:rect l="l" t="t" r="r" b="b"/>
                          <a:pathLst>
                            <a:path w="1275080" h="9525">
                              <a:moveTo>
                                <a:pt x="1274699" y="0"/>
                              </a:moveTo>
                              <a:lnTo>
                                <a:pt x="0" y="0"/>
                              </a:lnTo>
                              <a:lnTo>
                                <a:pt x="0" y="9144"/>
                              </a:lnTo>
                              <a:lnTo>
                                <a:pt x="1274699" y="9144"/>
                              </a:lnTo>
                              <a:lnTo>
                                <a:pt x="12746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3.509995pt;margin-top:-3.766143pt;width:100.37pt;height:.72pt;mso-position-horizontal-relative:page;mso-position-vertical-relative:paragraph;z-index:-26507264" id="docshape66" filled="true" fillcolor="#000000" stroked="false">
                <v:fill type="solid"/>
                <w10:wrap type="none"/>
              </v:rect>
            </w:pict>
          </mc:Fallback>
        </mc:AlternateContent>
      </w:r>
      <w:r>
        <w:rPr>
          <w:rFonts w:ascii="Cambria Math"/>
          <w:sz w:val="17"/>
        </w:rPr>
        <w:t>Base</w:t>
      </w:r>
      <w:r>
        <w:rPr>
          <w:rFonts w:ascii="Cambria Math"/>
          <w:spacing w:val="41"/>
          <w:sz w:val="17"/>
        </w:rPr>
        <w:t> </w:t>
      </w:r>
      <w:r>
        <w:rPr>
          <w:rFonts w:ascii="Cambria Math"/>
          <w:sz w:val="17"/>
        </w:rPr>
        <w:t>year</w:t>
      </w:r>
      <w:r>
        <w:rPr>
          <w:rFonts w:ascii="Cambria Math"/>
          <w:spacing w:val="37"/>
          <w:sz w:val="17"/>
        </w:rPr>
        <w:t> </w:t>
      </w:r>
      <w:r>
        <w:rPr>
          <w:rFonts w:ascii="Cambria Math"/>
          <w:sz w:val="17"/>
        </w:rPr>
        <w:t>price</w:t>
      </w:r>
      <w:r>
        <w:rPr>
          <w:rFonts w:ascii="Cambria Math"/>
          <w:spacing w:val="46"/>
          <w:sz w:val="17"/>
        </w:rPr>
        <w:t> </w:t>
      </w:r>
      <w:r>
        <w:rPr>
          <w:rFonts w:ascii="Cambria Math"/>
          <w:spacing w:val="-4"/>
          <w:sz w:val="17"/>
        </w:rPr>
        <w:t>inde</w:t>
      </w:r>
    </w:p>
    <w:p>
      <w:pPr>
        <w:spacing w:line="172" w:lineRule="auto" w:before="93"/>
        <w:ind w:left="138" w:right="0" w:firstLine="0"/>
        <w:jc w:val="left"/>
        <w:rPr>
          <w:rFonts w:ascii="Cambria Math"/>
          <w:sz w:val="17"/>
        </w:rPr>
      </w:pPr>
      <w:r>
        <w:rPr/>
        <w:br w:type="column"/>
      </w:r>
      <w:r>
        <w:rPr>
          <w:position w:val="-13"/>
          <w:sz w:val="24"/>
        </w:rPr>
        <w:t>x</w:t>
      </w:r>
      <w:r>
        <w:rPr>
          <w:spacing w:val="55"/>
          <w:position w:val="-13"/>
          <w:sz w:val="24"/>
        </w:rPr>
        <w:t> </w:t>
      </w:r>
      <w:r>
        <w:rPr>
          <w:rFonts w:ascii="Cambria Math"/>
          <w:spacing w:val="-5"/>
          <w:sz w:val="17"/>
        </w:rPr>
        <w:t>100</w:t>
      </w:r>
    </w:p>
    <w:p>
      <w:pPr>
        <w:spacing w:line="159" w:lineRule="exact" w:before="0"/>
        <w:ind w:left="469" w:right="0" w:firstLine="0"/>
        <w:jc w:val="left"/>
        <w:rPr>
          <w:rFonts w:ascii="Cambria Math"/>
          <w:sz w:val="17"/>
        </w:rPr>
      </w:pPr>
      <w:r>
        <w:rPr/>
        <mc:AlternateContent>
          <mc:Choice Requires="wps">
            <w:drawing>
              <wp:anchor distT="0" distB="0" distL="0" distR="0" allowOverlap="1" layoutInCell="1" locked="0" behindDoc="1" simplePos="0" relativeHeight="476809728">
                <wp:simplePos x="0" y="0"/>
                <wp:positionH relativeFrom="page">
                  <wp:posOffset>3960876</wp:posOffset>
                </wp:positionH>
                <wp:positionV relativeFrom="paragraph">
                  <wp:posOffset>-47830</wp:posOffset>
                </wp:positionV>
                <wp:extent cx="186055" cy="95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86055" cy="9525"/>
                        </a:xfrm>
                        <a:custGeom>
                          <a:avLst/>
                          <a:gdLst/>
                          <a:ahLst/>
                          <a:cxnLst/>
                          <a:rect l="l" t="t" r="r" b="b"/>
                          <a:pathLst>
                            <a:path w="186055" h="9525">
                              <a:moveTo>
                                <a:pt x="185927" y="0"/>
                              </a:moveTo>
                              <a:lnTo>
                                <a:pt x="0" y="0"/>
                              </a:lnTo>
                              <a:lnTo>
                                <a:pt x="0" y="9144"/>
                              </a:lnTo>
                              <a:lnTo>
                                <a:pt x="185927" y="9144"/>
                              </a:lnTo>
                              <a:lnTo>
                                <a:pt x="1859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11.880005pt;margin-top:-3.766143pt;width:14.64pt;height:.72pt;mso-position-horizontal-relative:page;mso-position-vertical-relative:paragraph;z-index:-26506752" id="docshape67" filled="true" fillcolor="#000000" stroked="false">
                <v:fill type="solid"/>
                <w10:wrap type="none"/>
              </v:rect>
            </w:pict>
          </mc:Fallback>
        </mc:AlternateContent>
      </w:r>
      <w:r>
        <w:rPr>
          <w:rFonts w:ascii="Cambria Math"/>
          <w:spacing w:val="-10"/>
          <w:sz w:val="17"/>
        </w:rPr>
        <w:t>1</w:t>
      </w:r>
    </w:p>
    <w:p>
      <w:pPr>
        <w:spacing w:after="0" w:line="159" w:lineRule="exact"/>
        <w:jc w:val="left"/>
        <w:rPr>
          <w:rFonts w:ascii="Cambria Math"/>
          <w:sz w:val="17"/>
        </w:rPr>
        <w:sectPr>
          <w:type w:val="continuous"/>
          <w:pgSz w:w="12240" w:h="15840"/>
          <w:pgMar w:header="0" w:footer="1012" w:top="1360" w:bottom="1200" w:left="820" w:right="460"/>
          <w:cols w:num="3" w:equalWidth="0">
            <w:col w:w="1862" w:space="40"/>
            <w:col w:w="3103" w:space="39"/>
            <w:col w:w="5916"/>
          </w:cols>
        </w:sectPr>
      </w:pPr>
    </w:p>
    <w:p>
      <w:pPr>
        <w:spacing w:before="72"/>
        <w:ind w:left="0" w:right="361" w:firstLine="0"/>
        <w:jc w:val="center"/>
        <w:rPr>
          <w:b/>
          <w:sz w:val="24"/>
        </w:rPr>
      </w:pPr>
      <w:r>
        <w:rPr>
          <w:b/>
          <w:sz w:val="24"/>
        </w:rPr>
        <w:t>APPENDIX</w:t>
      </w:r>
      <w:r>
        <w:rPr>
          <w:b/>
          <w:spacing w:val="-8"/>
          <w:sz w:val="24"/>
        </w:rPr>
        <w:t> </w:t>
      </w:r>
      <w:r>
        <w:rPr>
          <w:b/>
          <w:spacing w:val="-4"/>
          <w:sz w:val="24"/>
        </w:rPr>
        <w:t>VIII</w:t>
      </w:r>
    </w:p>
    <w:p>
      <w:pPr>
        <w:spacing w:before="242"/>
        <w:ind w:left="0" w:right="363" w:firstLine="0"/>
        <w:jc w:val="center"/>
        <w:rPr>
          <w:b/>
          <w:sz w:val="24"/>
        </w:rPr>
      </w:pPr>
      <w:r>
        <w:rPr>
          <w:b/>
          <w:sz w:val="24"/>
        </w:rPr>
        <w:t>SSII</w:t>
      </w:r>
      <w:r>
        <w:rPr>
          <w:b/>
          <w:spacing w:val="-4"/>
          <w:sz w:val="24"/>
        </w:rPr>
        <w:t> </w:t>
      </w:r>
      <w:r>
        <w:rPr>
          <w:b/>
          <w:sz w:val="24"/>
        </w:rPr>
        <w:t>SCHEME</w:t>
      </w:r>
      <w:r>
        <w:rPr>
          <w:b/>
          <w:spacing w:val="-3"/>
          <w:sz w:val="24"/>
        </w:rPr>
        <w:t> </w:t>
      </w:r>
      <w:r>
        <w:rPr>
          <w:b/>
          <w:sz w:val="24"/>
        </w:rPr>
        <w:t>OF</w:t>
      </w:r>
      <w:r>
        <w:rPr>
          <w:b/>
          <w:spacing w:val="-4"/>
          <w:sz w:val="24"/>
        </w:rPr>
        <w:t> </w:t>
      </w:r>
      <w:r>
        <w:rPr>
          <w:b/>
          <w:sz w:val="24"/>
        </w:rPr>
        <w:t>WORK</w:t>
      </w:r>
      <w:r>
        <w:rPr>
          <w:b/>
          <w:spacing w:val="-1"/>
          <w:sz w:val="24"/>
        </w:rPr>
        <w:t> </w:t>
      </w:r>
      <w:r>
        <w:rPr>
          <w:b/>
          <w:sz w:val="24"/>
        </w:rPr>
        <w:t>FOR</w:t>
      </w:r>
      <w:r>
        <w:rPr>
          <w:b/>
          <w:spacing w:val="1"/>
          <w:sz w:val="24"/>
        </w:rPr>
        <w:t> </w:t>
      </w:r>
      <w:r>
        <w:rPr>
          <w:b/>
          <w:sz w:val="24"/>
        </w:rPr>
        <w:t>2</w:t>
      </w:r>
      <w:r>
        <w:rPr>
          <w:b/>
          <w:sz w:val="24"/>
          <w:vertAlign w:val="superscript"/>
        </w:rPr>
        <w:t>nd</w:t>
      </w:r>
      <w:r>
        <w:rPr>
          <w:b/>
          <w:sz w:val="24"/>
          <w:vertAlign w:val="baseline"/>
        </w:rPr>
        <w:t>TERM</w:t>
      </w:r>
      <w:r>
        <w:rPr>
          <w:b/>
          <w:spacing w:val="1"/>
          <w:sz w:val="24"/>
          <w:vertAlign w:val="baseline"/>
        </w:rPr>
        <w:t> </w:t>
      </w:r>
      <w:r>
        <w:rPr>
          <w:b/>
          <w:sz w:val="24"/>
          <w:vertAlign w:val="baseline"/>
        </w:rPr>
        <w:t>NEW</w:t>
      </w:r>
      <w:r>
        <w:rPr>
          <w:b/>
          <w:spacing w:val="-1"/>
          <w:sz w:val="24"/>
          <w:vertAlign w:val="baseline"/>
        </w:rPr>
        <w:t> </w:t>
      </w:r>
      <w:r>
        <w:rPr>
          <w:b/>
          <w:spacing w:val="-2"/>
          <w:sz w:val="24"/>
          <w:vertAlign w:val="baseline"/>
        </w:rPr>
        <w:t>CURRICULUM</w:t>
      </w:r>
    </w:p>
    <w:p>
      <w:pPr>
        <w:pStyle w:val="BodyText"/>
        <w:spacing w:before="21"/>
        <w:ind w:left="0"/>
        <w:rPr>
          <w:b/>
          <w:sz w:val="20"/>
        </w:rPr>
      </w:pPr>
    </w:p>
    <w:tbl>
      <w:tblPr>
        <w:tblW w:w="0" w:type="auto"/>
        <w:jc w:val="left"/>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7"/>
        <w:gridCol w:w="7214"/>
      </w:tblGrid>
      <w:tr>
        <w:trPr>
          <w:trHeight w:val="412" w:hRule="atLeast"/>
        </w:trPr>
        <w:tc>
          <w:tcPr>
            <w:tcW w:w="1187" w:type="dxa"/>
            <w:tcBorders>
              <w:top w:val="single" w:sz="4" w:space="0" w:color="000000"/>
              <w:bottom w:val="single" w:sz="4" w:space="0" w:color="000000"/>
            </w:tcBorders>
          </w:tcPr>
          <w:p>
            <w:pPr>
              <w:pStyle w:val="TableParagraph"/>
              <w:spacing w:line="273" w:lineRule="exact"/>
              <w:ind w:left="117"/>
              <w:rPr>
                <w:b/>
                <w:sz w:val="24"/>
              </w:rPr>
            </w:pPr>
            <w:r>
              <w:rPr>
                <w:b/>
                <w:spacing w:val="-2"/>
                <w:sz w:val="24"/>
              </w:rPr>
              <w:t>Weeks</w:t>
            </w:r>
          </w:p>
        </w:tc>
        <w:tc>
          <w:tcPr>
            <w:tcW w:w="7214" w:type="dxa"/>
            <w:tcBorders>
              <w:top w:val="single" w:sz="4" w:space="0" w:color="000000"/>
              <w:bottom w:val="single" w:sz="4" w:space="0" w:color="000000"/>
            </w:tcBorders>
          </w:tcPr>
          <w:p>
            <w:pPr>
              <w:pStyle w:val="TableParagraph"/>
              <w:spacing w:line="273" w:lineRule="exact"/>
              <w:ind w:left="390"/>
              <w:rPr>
                <w:b/>
                <w:sz w:val="24"/>
              </w:rPr>
            </w:pPr>
            <w:r>
              <w:rPr>
                <w:b/>
                <w:spacing w:val="-2"/>
                <w:sz w:val="24"/>
              </w:rPr>
              <w:t>Topics</w:t>
            </w:r>
          </w:p>
        </w:tc>
      </w:tr>
      <w:tr>
        <w:trPr>
          <w:trHeight w:val="341" w:hRule="atLeast"/>
        </w:trPr>
        <w:tc>
          <w:tcPr>
            <w:tcW w:w="1187" w:type="dxa"/>
            <w:tcBorders>
              <w:top w:val="single" w:sz="4" w:space="0" w:color="000000"/>
            </w:tcBorders>
          </w:tcPr>
          <w:p>
            <w:pPr>
              <w:pStyle w:val="TableParagraph"/>
              <w:spacing w:line="268" w:lineRule="exact"/>
              <w:ind w:left="117"/>
              <w:rPr>
                <w:sz w:val="24"/>
              </w:rPr>
            </w:pPr>
            <w:r>
              <w:rPr>
                <w:spacing w:val="-10"/>
                <w:sz w:val="24"/>
              </w:rPr>
              <w:t>1</w:t>
            </w:r>
          </w:p>
        </w:tc>
        <w:tc>
          <w:tcPr>
            <w:tcW w:w="7214" w:type="dxa"/>
            <w:tcBorders>
              <w:top w:val="single" w:sz="4" w:space="0" w:color="000000"/>
            </w:tcBorders>
          </w:tcPr>
          <w:p>
            <w:pPr>
              <w:pStyle w:val="TableParagraph"/>
              <w:spacing w:line="268" w:lineRule="exact"/>
              <w:ind w:left="390"/>
              <w:rPr>
                <w:sz w:val="24"/>
              </w:rPr>
            </w:pPr>
            <w:r>
              <w:rPr>
                <w:sz w:val="24"/>
              </w:rPr>
              <w:t>Role</w:t>
            </w:r>
            <w:r>
              <w:rPr>
                <w:spacing w:val="-1"/>
                <w:sz w:val="24"/>
              </w:rPr>
              <w:t> </w:t>
            </w:r>
            <w:r>
              <w:rPr>
                <w:sz w:val="24"/>
              </w:rPr>
              <w:t>of</w:t>
            </w:r>
            <w:r>
              <w:rPr>
                <w:spacing w:val="-7"/>
                <w:sz w:val="24"/>
              </w:rPr>
              <w:t> </w:t>
            </w:r>
            <w:r>
              <w:rPr>
                <w:sz w:val="24"/>
              </w:rPr>
              <w:t>Labour</w:t>
            </w:r>
            <w:r>
              <w:rPr>
                <w:spacing w:val="1"/>
                <w:sz w:val="24"/>
              </w:rPr>
              <w:t> </w:t>
            </w:r>
            <w:r>
              <w:rPr>
                <w:sz w:val="24"/>
              </w:rPr>
              <w:t>in</w:t>
            </w:r>
            <w:r>
              <w:rPr>
                <w:spacing w:val="-4"/>
                <w:sz w:val="24"/>
              </w:rPr>
              <w:t> </w:t>
            </w:r>
            <w:r>
              <w:rPr>
                <w:sz w:val="24"/>
              </w:rPr>
              <w:t>Production</w:t>
            </w:r>
            <w:r>
              <w:rPr>
                <w:spacing w:val="-4"/>
                <w:sz w:val="24"/>
              </w:rPr>
              <w:t> </w:t>
            </w:r>
            <w:r>
              <w:rPr>
                <w:spacing w:val="-2"/>
                <w:sz w:val="24"/>
              </w:rPr>
              <w:t>Process</w:t>
            </w:r>
          </w:p>
        </w:tc>
      </w:tr>
      <w:tr>
        <w:trPr>
          <w:trHeight w:val="828" w:hRule="atLeast"/>
        </w:trPr>
        <w:tc>
          <w:tcPr>
            <w:tcW w:w="1187" w:type="dxa"/>
          </w:tcPr>
          <w:p>
            <w:pPr>
              <w:pStyle w:val="TableParagraph"/>
              <w:spacing w:before="63"/>
              <w:ind w:left="117"/>
              <w:rPr>
                <w:sz w:val="24"/>
              </w:rPr>
            </w:pPr>
            <w:r>
              <w:rPr>
                <w:spacing w:val="-10"/>
                <w:sz w:val="24"/>
              </w:rPr>
              <w:t>2</w:t>
            </w:r>
          </w:p>
        </w:tc>
        <w:tc>
          <w:tcPr>
            <w:tcW w:w="7214" w:type="dxa"/>
          </w:tcPr>
          <w:p>
            <w:pPr>
              <w:pStyle w:val="TableParagraph"/>
              <w:spacing w:before="63"/>
              <w:ind w:left="390"/>
              <w:rPr>
                <w:sz w:val="24"/>
              </w:rPr>
            </w:pPr>
            <w:r>
              <w:rPr>
                <w:sz w:val="24"/>
              </w:rPr>
              <w:t>The</w:t>
            </w:r>
            <w:r>
              <w:rPr>
                <w:spacing w:val="-6"/>
                <w:sz w:val="24"/>
              </w:rPr>
              <w:t> </w:t>
            </w:r>
            <w:r>
              <w:rPr>
                <w:sz w:val="24"/>
              </w:rPr>
              <w:t>Entrepreneur</w:t>
            </w:r>
            <w:r>
              <w:rPr>
                <w:spacing w:val="59"/>
                <w:sz w:val="24"/>
              </w:rPr>
              <w:t> </w:t>
            </w:r>
            <w:r>
              <w:rPr>
                <w:sz w:val="24"/>
              </w:rPr>
              <w:t>-</w:t>
            </w:r>
            <w:r>
              <w:rPr>
                <w:spacing w:val="-5"/>
                <w:sz w:val="24"/>
              </w:rPr>
              <w:t> </w:t>
            </w:r>
            <w:r>
              <w:rPr>
                <w:sz w:val="24"/>
              </w:rPr>
              <w:t>Definition,</w:t>
            </w:r>
            <w:r>
              <w:rPr>
                <w:spacing w:val="-1"/>
                <w:sz w:val="24"/>
              </w:rPr>
              <w:t> </w:t>
            </w:r>
            <w:r>
              <w:rPr>
                <w:sz w:val="24"/>
              </w:rPr>
              <w:t>functions</w:t>
            </w:r>
            <w:r>
              <w:rPr>
                <w:spacing w:val="-4"/>
                <w:sz w:val="24"/>
              </w:rPr>
              <w:t> </w:t>
            </w:r>
            <w:r>
              <w:rPr>
                <w:sz w:val="24"/>
              </w:rPr>
              <w:t>and</w:t>
            </w:r>
            <w:r>
              <w:rPr>
                <w:spacing w:val="-2"/>
                <w:sz w:val="24"/>
              </w:rPr>
              <w:t> </w:t>
            </w:r>
            <w:r>
              <w:rPr>
                <w:sz w:val="24"/>
              </w:rPr>
              <w:t>reasons</w:t>
            </w:r>
            <w:r>
              <w:rPr>
                <w:spacing w:val="-1"/>
                <w:sz w:val="24"/>
              </w:rPr>
              <w:t> </w:t>
            </w:r>
            <w:r>
              <w:rPr>
                <w:sz w:val="24"/>
              </w:rPr>
              <w:t>for</w:t>
            </w:r>
            <w:r>
              <w:rPr>
                <w:spacing w:val="-1"/>
                <w:sz w:val="24"/>
              </w:rPr>
              <w:t> </w:t>
            </w:r>
            <w:r>
              <w:rPr>
                <w:spacing w:val="-2"/>
                <w:sz w:val="24"/>
              </w:rPr>
              <w:t>being</w:t>
            </w:r>
          </w:p>
          <w:p>
            <w:pPr>
              <w:pStyle w:val="TableParagraph"/>
              <w:spacing w:before="137"/>
              <w:ind w:left="390"/>
              <w:rPr>
                <w:sz w:val="24"/>
              </w:rPr>
            </w:pPr>
            <w:r>
              <w:rPr>
                <w:sz w:val="24"/>
              </w:rPr>
              <w:t>separated</w:t>
            </w:r>
            <w:r>
              <w:rPr>
                <w:spacing w:val="-1"/>
                <w:sz w:val="24"/>
              </w:rPr>
              <w:t> </w:t>
            </w:r>
            <w:r>
              <w:rPr>
                <w:sz w:val="24"/>
              </w:rPr>
              <w:t>from</w:t>
            </w:r>
            <w:r>
              <w:rPr>
                <w:spacing w:val="-4"/>
                <w:sz w:val="24"/>
              </w:rPr>
              <w:t> </w:t>
            </w:r>
            <w:r>
              <w:rPr>
                <w:spacing w:val="-2"/>
                <w:sz w:val="24"/>
              </w:rPr>
              <w:t>labour</w:t>
            </w:r>
          </w:p>
        </w:tc>
      </w:tr>
      <w:tr>
        <w:trPr>
          <w:trHeight w:val="415" w:hRule="atLeast"/>
        </w:trPr>
        <w:tc>
          <w:tcPr>
            <w:tcW w:w="1187" w:type="dxa"/>
          </w:tcPr>
          <w:p>
            <w:pPr>
              <w:pStyle w:val="TableParagraph"/>
              <w:spacing w:before="66"/>
              <w:ind w:left="117"/>
              <w:rPr>
                <w:sz w:val="24"/>
              </w:rPr>
            </w:pPr>
            <w:r>
              <w:rPr>
                <w:spacing w:val="-10"/>
                <w:sz w:val="24"/>
              </w:rPr>
              <w:t>3</w:t>
            </w:r>
          </w:p>
        </w:tc>
        <w:tc>
          <w:tcPr>
            <w:tcW w:w="7214" w:type="dxa"/>
          </w:tcPr>
          <w:p>
            <w:pPr>
              <w:pStyle w:val="TableParagraph"/>
              <w:spacing w:before="66"/>
              <w:ind w:left="390"/>
              <w:rPr>
                <w:sz w:val="24"/>
              </w:rPr>
            </w:pPr>
            <w:r>
              <w:rPr>
                <w:sz w:val="24"/>
              </w:rPr>
              <w:t>Historical</w:t>
            </w:r>
            <w:r>
              <w:rPr>
                <w:spacing w:val="-7"/>
                <w:sz w:val="24"/>
              </w:rPr>
              <w:t> </w:t>
            </w:r>
            <w:r>
              <w:rPr>
                <w:sz w:val="24"/>
              </w:rPr>
              <w:t>Development</w:t>
            </w:r>
            <w:r>
              <w:rPr>
                <w:spacing w:val="-2"/>
                <w:sz w:val="24"/>
              </w:rPr>
              <w:t> </w:t>
            </w:r>
            <w:r>
              <w:rPr>
                <w:sz w:val="24"/>
              </w:rPr>
              <w:t>of</w:t>
            </w:r>
            <w:r>
              <w:rPr>
                <w:spacing w:val="-9"/>
                <w:sz w:val="24"/>
              </w:rPr>
              <w:t> </w:t>
            </w:r>
            <w:r>
              <w:rPr>
                <w:spacing w:val="-4"/>
                <w:sz w:val="24"/>
              </w:rPr>
              <w:t>Money</w:t>
            </w:r>
          </w:p>
        </w:tc>
      </w:tr>
      <w:tr>
        <w:trPr>
          <w:trHeight w:val="412" w:hRule="atLeast"/>
        </w:trPr>
        <w:tc>
          <w:tcPr>
            <w:tcW w:w="1187" w:type="dxa"/>
          </w:tcPr>
          <w:p>
            <w:pPr>
              <w:pStyle w:val="TableParagraph"/>
              <w:spacing w:before="63"/>
              <w:ind w:left="117"/>
              <w:rPr>
                <w:sz w:val="24"/>
              </w:rPr>
            </w:pPr>
            <w:r>
              <w:rPr>
                <w:spacing w:val="-10"/>
                <w:sz w:val="24"/>
              </w:rPr>
              <w:t>4</w:t>
            </w:r>
          </w:p>
        </w:tc>
        <w:tc>
          <w:tcPr>
            <w:tcW w:w="7214" w:type="dxa"/>
          </w:tcPr>
          <w:p>
            <w:pPr>
              <w:pStyle w:val="TableParagraph"/>
              <w:spacing w:before="63"/>
              <w:ind w:left="390"/>
              <w:rPr>
                <w:sz w:val="24"/>
              </w:rPr>
            </w:pPr>
            <w:r>
              <w:rPr>
                <w:sz w:val="24"/>
              </w:rPr>
              <w:t>Tools</w:t>
            </w:r>
            <w:r>
              <w:rPr>
                <w:spacing w:val="-3"/>
                <w:sz w:val="24"/>
              </w:rPr>
              <w:t> </w:t>
            </w:r>
            <w:r>
              <w:rPr>
                <w:sz w:val="24"/>
              </w:rPr>
              <w:t>of</w:t>
            </w:r>
            <w:r>
              <w:rPr>
                <w:spacing w:val="-8"/>
                <w:sz w:val="24"/>
              </w:rPr>
              <w:t> </w:t>
            </w:r>
            <w:r>
              <w:rPr>
                <w:sz w:val="24"/>
              </w:rPr>
              <w:t>Economic</w:t>
            </w:r>
            <w:r>
              <w:rPr>
                <w:spacing w:val="4"/>
                <w:sz w:val="24"/>
              </w:rPr>
              <w:t> </w:t>
            </w:r>
            <w:r>
              <w:rPr>
                <w:spacing w:val="-2"/>
                <w:sz w:val="24"/>
              </w:rPr>
              <w:t>Analysis</w:t>
            </w:r>
          </w:p>
        </w:tc>
      </w:tr>
      <w:tr>
        <w:trPr>
          <w:trHeight w:val="412" w:hRule="atLeast"/>
        </w:trPr>
        <w:tc>
          <w:tcPr>
            <w:tcW w:w="1187" w:type="dxa"/>
          </w:tcPr>
          <w:p>
            <w:pPr>
              <w:pStyle w:val="TableParagraph"/>
              <w:spacing w:before="63"/>
              <w:ind w:left="117"/>
              <w:rPr>
                <w:sz w:val="24"/>
              </w:rPr>
            </w:pPr>
            <w:r>
              <w:rPr>
                <w:spacing w:val="-10"/>
                <w:sz w:val="24"/>
              </w:rPr>
              <w:t>5</w:t>
            </w:r>
          </w:p>
        </w:tc>
        <w:tc>
          <w:tcPr>
            <w:tcW w:w="7214" w:type="dxa"/>
          </w:tcPr>
          <w:p>
            <w:pPr>
              <w:pStyle w:val="TableParagraph"/>
              <w:spacing w:before="63"/>
              <w:ind w:left="390"/>
              <w:rPr>
                <w:sz w:val="24"/>
              </w:rPr>
            </w:pPr>
            <w:r>
              <w:rPr>
                <w:sz w:val="24"/>
              </w:rPr>
              <w:t>Reasons</w:t>
            </w:r>
            <w:r>
              <w:rPr>
                <w:spacing w:val="-3"/>
                <w:sz w:val="24"/>
              </w:rPr>
              <w:t> </w:t>
            </w:r>
            <w:r>
              <w:rPr>
                <w:sz w:val="24"/>
              </w:rPr>
              <w:t>for</w:t>
            </w:r>
            <w:r>
              <w:rPr>
                <w:spacing w:val="-3"/>
                <w:sz w:val="24"/>
              </w:rPr>
              <w:t> </w:t>
            </w:r>
            <w:r>
              <w:rPr>
                <w:sz w:val="24"/>
              </w:rPr>
              <w:t>Demand for</w:t>
            </w:r>
            <w:r>
              <w:rPr>
                <w:spacing w:val="-3"/>
                <w:sz w:val="24"/>
              </w:rPr>
              <w:t> </w:t>
            </w:r>
            <w:r>
              <w:rPr>
                <w:spacing w:val="-4"/>
                <w:sz w:val="24"/>
              </w:rPr>
              <w:t>Money</w:t>
            </w:r>
          </w:p>
        </w:tc>
      </w:tr>
      <w:tr>
        <w:trPr>
          <w:trHeight w:val="415" w:hRule="atLeast"/>
        </w:trPr>
        <w:tc>
          <w:tcPr>
            <w:tcW w:w="1187" w:type="dxa"/>
          </w:tcPr>
          <w:p>
            <w:pPr>
              <w:pStyle w:val="TableParagraph"/>
              <w:spacing w:before="63"/>
              <w:ind w:left="117"/>
              <w:rPr>
                <w:sz w:val="24"/>
              </w:rPr>
            </w:pPr>
            <w:r>
              <w:rPr>
                <w:spacing w:val="-10"/>
                <w:sz w:val="24"/>
              </w:rPr>
              <w:t>6</w:t>
            </w:r>
          </w:p>
        </w:tc>
        <w:tc>
          <w:tcPr>
            <w:tcW w:w="7214" w:type="dxa"/>
          </w:tcPr>
          <w:p>
            <w:pPr>
              <w:pStyle w:val="TableParagraph"/>
              <w:spacing w:before="63"/>
              <w:ind w:left="390"/>
              <w:rPr>
                <w:sz w:val="24"/>
              </w:rPr>
            </w:pPr>
            <w:r>
              <w:rPr>
                <w:sz w:val="24"/>
              </w:rPr>
              <w:t>Public</w:t>
            </w:r>
            <w:r>
              <w:rPr>
                <w:spacing w:val="-7"/>
                <w:sz w:val="24"/>
              </w:rPr>
              <w:t> </w:t>
            </w:r>
            <w:r>
              <w:rPr>
                <w:sz w:val="24"/>
              </w:rPr>
              <w:t>Finance</w:t>
            </w:r>
            <w:r>
              <w:rPr>
                <w:spacing w:val="-3"/>
                <w:sz w:val="24"/>
              </w:rPr>
              <w:t> </w:t>
            </w:r>
            <w:r>
              <w:rPr>
                <w:sz w:val="24"/>
              </w:rPr>
              <w:t>–</w:t>
            </w:r>
            <w:r>
              <w:rPr>
                <w:spacing w:val="-4"/>
                <w:sz w:val="24"/>
              </w:rPr>
              <w:t> </w:t>
            </w:r>
            <w:r>
              <w:rPr>
                <w:sz w:val="24"/>
              </w:rPr>
              <w:t>Definition,</w:t>
            </w:r>
            <w:r>
              <w:rPr>
                <w:spacing w:val="3"/>
                <w:sz w:val="24"/>
              </w:rPr>
              <w:t> </w:t>
            </w:r>
            <w:r>
              <w:rPr>
                <w:sz w:val="24"/>
              </w:rPr>
              <w:t>fiscal</w:t>
            </w:r>
            <w:r>
              <w:rPr>
                <w:spacing w:val="-8"/>
                <w:sz w:val="24"/>
              </w:rPr>
              <w:t> </w:t>
            </w:r>
            <w:r>
              <w:rPr>
                <w:sz w:val="24"/>
              </w:rPr>
              <w:t>policy,</w:t>
            </w:r>
            <w:r>
              <w:rPr>
                <w:spacing w:val="-2"/>
                <w:sz w:val="24"/>
              </w:rPr>
              <w:t> </w:t>
            </w:r>
            <w:r>
              <w:rPr>
                <w:sz w:val="24"/>
              </w:rPr>
              <w:t>objectives</w:t>
            </w:r>
            <w:r>
              <w:rPr>
                <w:spacing w:val="-5"/>
                <w:sz w:val="24"/>
              </w:rPr>
              <w:t> </w:t>
            </w:r>
            <w:r>
              <w:rPr>
                <w:sz w:val="24"/>
              </w:rPr>
              <w:t>and </w:t>
            </w:r>
            <w:r>
              <w:rPr>
                <w:spacing w:val="-2"/>
                <w:sz w:val="24"/>
              </w:rPr>
              <w:t>functions.</w:t>
            </w:r>
          </w:p>
        </w:tc>
      </w:tr>
      <w:tr>
        <w:trPr>
          <w:trHeight w:val="415" w:hRule="atLeast"/>
        </w:trPr>
        <w:tc>
          <w:tcPr>
            <w:tcW w:w="1187" w:type="dxa"/>
          </w:tcPr>
          <w:p>
            <w:pPr>
              <w:pStyle w:val="TableParagraph"/>
              <w:spacing w:before="66"/>
              <w:ind w:left="117"/>
              <w:rPr>
                <w:sz w:val="24"/>
              </w:rPr>
            </w:pPr>
            <w:r>
              <w:rPr>
                <w:spacing w:val="-10"/>
                <w:sz w:val="24"/>
              </w:rPr>
              <w:t>7</w:t>
            </w:r>
          </w:p>
        </w:tc>
        <w:tc>
          <w:tcPr>
            <w:tcW w:w="7214" w:type="dxa"/>
          </w:tcPr>
          <w:p>
            <w:pPr>
              <w:pStyle w:val="TableParagraph"/>
              <w:spacing w:before="66"/>
              <w:ind w:left="390"/>
              <w:rPr>
                <w:sz w:val="24"/>
              </w:rPr>
            </w:pPr>
            <w:r>
              <w:rPr>
                <w:sz w:val="24"/>
              </w:rPr>
              <w:t>Budget,</w:t>
            </w:r>
            <w:r>
              <w:rPr>
                <w:spacing w:val="-5"/>
                <w:sz w:val="24"/>
              </w:rPr>
              <w:t> </w:t>
            </w:r>
            <w:r>
              <w:rPr>
                <w:sz w:val="24"/>
              </w:rPr>
              <w:t>definition</w:t>
            </w:r>
            <w:r>
              <w:rPr>
                <w:spacing w:val="-5"/>
                <w:sz w:val="24"/>
              </w:rPr>
              <w:t> </w:t>
            </w:r>
            <w:r>
              <w:rPr>
                <w:sz w:val="24"/>
              </w:rPr>
              <w:t>of</w:t>
            </w:r>
            <w:r>
              <w:rPr>
                <w:spacing w:val="-7"/>
                <w:sz w:val="24"/>
              </w:rPr>
              <w:t> </w:t>
            </w:r>
            <w:r>
              <w:rPr>
                <w:sz w:val="24"/>
              </w:rPr>
              <w:t>budget</w:t>
            </w:r>
            <w:r>
              <w:rPr>
                <w:spacing w:val="5"/>
                <w:sz w:val="24"/>
              </w:rPr>
              <w:t> </w:t>
            </w:r>
            <w:r>
              <w:rPr>
                <w:sz w:val="24"/>
              </w:rPr>
              <w:t>and types</w:t>
            </w:r>
            <w:r>
              <w:rPr>
                <w:spacing w:val="-2"/>
                <w:sz w:val="24"/>
              </w:rPr>
              <w:t> </w:t>
            </w:r>
            <w:r>
              <w:rPr>
                <w:sz w:val="24"/>
              </w:rPr>
              <w:t>of</w:t>
            </w:r>
            <w:r>
              <w:rPr>
                <w:spacing w:val="-2"/>
                <w:sz w:val="24"/>
              </w:rPr>
              <w:t> budget</w:t>
            </w:r>
          </w:p>
        </w:tc>
      </w:tr>
      <w:tr>
        <w:trPr>
          <w:trHeight w:val="412" w:hRule="atLeast"/>
        </w:trPr>
        <w:tc>
          <w:tcPr>
            <w:tcW w:w="1187" w:type="dxa"/>
          </w:tcPr>
          <w:p>
            <w:pPr>
              <w:pStyle w:val="TableParagraph"/>
              <w:spacing w:before="63"/>
              <w:ind w:left="117"/>
              <w:rPr>
                <w:sz w:val="24"/>
              </w:rPr>
            </w:pPr>
            <w:r>
              <w:rPr>
                <w:spacing w:val="-10"/>
                <w:sz w:val="24"/>
              </w:rPr>
              <w:t>8</w:t>
            </w:r>
          </w:p>
        </w:tc>
        <w:tc>
          <w:tcPr>
            <w:tcW w:w="7214" w:type="dxa"/>
          </w:tcPr>
          <w:p>
            <w:pPr>
              <w:pStyle w:val="TableParagraph"/>
              <w:spacing w:before="63"/>
              <w:ind w:left="390"/>
              <w:rPr>
                <w:sz w:val="24"/>
              </w:rPr>
            </w:pPr>
            <w:r>
              <w:rPr>
                <w:sz w:val="24"/>
              </w:rPr>
              <w:t>Inflation</w:t>
            </w:r>
            <w:r>
              <w:rPr>
                <w:spacing w:val="51"/>
                <w:sz w:val="24"/>
              </w:rPr>
              <w:t> </w:t>
            </w:r>
            <w:r>
              <w:rPr>
                <w:sz w:val="24"/>
              </w:rPr>
              <w:t>-</w:t>
            </w:r>
            <w:r>
              <w:rPr>
                <w:spacing w:val="58"/>
                <w:sz w:val="24"/>
              </w:rPr>
              <w:t> </w:t>
            </w:r>
            <w:r>
              <w:rPr>
                <w:sz w:val="24"/>
              </w:rPr>
              <w:t>Meaning, Types, Causes</w:t>
            </w:r>
            <w:r>
              <w:rPr>
                <w:spacing w:val="-4"/>
                <w:sz w:val="24"/>
              </w:rPr>
              <w:t> </w:t>
            </w:r>
            <w:r>
              <w:rPr>
                <w:sz w:val="24"/>
              </w:rPr>
              <w:t>and</w:t>
            </w:r>
            <w:r>
              <w:rPr>
                <w:spacing w:val="-2"/>
                <w:sz w:val="24"/>
              </w:rPr>
              <w:t> Control</w:t>
            </w:r>
          </w:p>
        </w:tc>
      </w:tr>
      <w:tr>
        <w:trPr>
          <w:trHeight w:val="412" w:hRule="atLeast"/>
        </w:trPr>
        <w:tc>
          <w:tcPr>
            <w:tcW w:w="1187" w:type="dxa"/>
          </w:tcPr>
          <w:p>
            <w:pPr>
              <w:pStyle w:val="TableParagraph"/>
              <w:spacing w:before="63"/>
              <w:ind w:left="117"/>
              <w:rPr>
                <w:sz w:val="24"/>
              </w:rPr>
            </w:pPr>
            <w:r>
              <w:rPr>
                <w:spacing w:val="-10"/>
                <w:sz w:val="24"/>
              </w:rPr>
              <w:t>9</w:t>
            </w:r>
          </w:p>
        </w:tc>
        <w:tc>
          <w:tcPr>
            <w:tcW w:w="7214" w:type="dxa"/>
          </w:tcPr>
          <w:p>
            <w:pPr>
              <w:pStyle w:val="TableParagraph"/>
              <w:spacing w:before="63"/>
              <w:ind w:left="390"/>
              <w:rPr>
                <w:sz w:val="24"/>
              </w:rPr>
            </w:pPr>
            <w:r>
              <w:rPr>
                <w:sz w:val="24"/>
              </w:rPr>
              <w:t>Deflation</w:t>
            </w:r>
            <w:r>
              <w:rPr>
                <w:spacing w:val="-10"/>
                <w:sz w:val="24"/>
              </w:rPr>
              <w:t> </w:t>
            </w:r>
            <w:r>
              <w:rPr>
                <w:sz w:val="24"/>
              </w:rPr>
              <w:t>-</w:t>
            </w:r>
            <w:r>
              <w:rPr>
                <w:spacing w:val="-2"/>
                <w:sz w:val="24"/>
              </w:rPr>
              <w:t> </w:t>
            </w:r>
            <w:r>
              <w:rPr>
                <w:sz w:val="24"/>
              </w:rPr>
              <w:t>Definition,</w:t>
            </w:r>
            <w:r>
              <w:rPr>
                <w:spacing w:val="-2"/>
                <w:sz w:val="24"/>
              </w:rPr>
              <w:t> </w:t>
            </w:r>
            <w:r>
              <w:rPr>
                <w:sz w:val="24"/>
              </w:rPr>
              <w:t>Types,</w:t>
            </w:r>
            <w:r>
              <w:rPr>
                <w:spacing w:val="-3"/>
                <w:sz w:val="24"/>
              </w:rPr>
              <w:t> </w:t>
            </w:r>
            <w:r>
              <w:rPr>
                <w:sz w:val="24"/>
              </w:rPr>
              <w:t>Causes</w:t>
            </w:r>
            <w:r>
              <w:rPr>
                <w:spacing w:val="-5"/>
                <w:sz w:val="24"/>
              </w:rPr>
              <w:t> </w:t>
            </w:r>
            <w:r>
              <w:rPr>
                <w:sz w:val="24"/>
              </w:rPr>
              <w:t>and</w:t>
            </w:r>
            <w:r>
              <w:rPr>
                <w:spacing w:val="-4"/>
                <w:sz w:val="24"/>
              </w:rPr>
              <w:t> </w:t>
            </w:r>
            <w:r>
              <w:rPr>
                <w:spacing w:val="-2"/>
                <w:sz w:val="24"/>
              </w:rPr>
              <w:t>Control</w:t>
            </w:r>
          </w:p>
        </w:tc>
      </w:tr>
      <w:tr>
        <w:trPr>
          <w:trHeight w:val="830" w:hRule="atLeast"/>
        </w:trPr>
        <w:tc>
          <w:tcPr>
            <w:tcW w:w="1187" w:type="dxa"/>
          </w:tcPr>
          <w:p>
            <w:pPr>
              <w:pStyle w:val="TableParagraph"/>
              <w:spacing w:before="63"/>
              <w:ind w:left="117"/>
              <w:rPr>
                <w:sz w:val="24"/>
              </w:rPr>
            </w:pPr>
            <w:r>
              <w:rPr>
                <w:spacing w:val="-5"/>
                <w:sz w:val="24"/>
              </w:rPr>
              <w:t>10</w:t>
            </w:r>
          </w:p>
        </w:tc>
        <w:tc>
          <w:tcPr>
            <w:tcW w:w="7214" w:type="dxa"/>
          </w:tcPr>
          <w:p>
            <w:pPr>
              <w:pStyle w:val="TableParagraph"/>
              <w:spacing w:before="63"/>
              <w:ind w:left="390"/>
              <w:rPr>
                <w:sz w:val="24"/>
              </w:rPr>
            </w:pPr>
            <w:r>
              <w:rPr>
                <w:sz w:val="24"/>
              </w:rPr>
              <w:t>Industrialization</w:t>
            </w:r>
            <w:r>
              <w:rPr>
                <w:spacing w:val="-6"/>
                <w:sz w:val="24"/>
              </w:rPr>
              <w:t> </w:t>
            </w:r>
            <w:r>
              <w:rPr>
                <w:sz w:val="24"/>
              </w:rPr>
              <w:t>–</w:t>
            </w:r>
            <w:r>
              <w:rPr>
                <w:spacing w:val="-3"/>
                <w:sz w:val="24"/>
              </w:rPr>
              <w:t> </w:t>
            </w:r>
            <w:r>
              <w:rPr>
                <w:sz w:val="24"/>
              </w:rPr>
              <w:t>Definition</w:t>
            </w:r>
            <w:r>
              <w:rPr>
                <w:spacing w:val="-6"/>
                <w:sz w:val="24"/>
              </w:rPr>
              <w:t> </w:t>
            </w:r>
            <w:r>
              <w:rPr>
                <w:sz w:val="24"/>
              </w:rPr>
              <w:t>of</w:t>
            </w:r>
            <w:r>
              <w:rPr>
                <w:spacing w:val="-5"/>
                <w:sz w:val="24"/>
              </w:rPr>
              <w:t> </w:t>
            </w:r>
            <w:r>
              <w:rPr>
                <w:sz w:val="24"/>
              </w:rPr>
              <w:t>industry, firm,</w:t>
            </w:r>
            <w:r>
              <w:rPr>
                <w:spacing w:val="4"/>
                <w:sz w:val="24"/>
              </w:rPr>
              <w:t> </w:t>
            </w:r>
            <w:r>
              <w:rPr>
                <w:sz w:val="24"/>
              </w:rPr>
              <w:t>factors</w:t>
            </w:r>
            <w:r>
              <w:rPr>
                <w:spacing w:val="-8"/>
                <w:sz w:val="24"/>
              </w:rPr>
              <w:t> </w:t>
            </w:r>
            <w:r>
              <w:rPr>
                <w:spacing w:val="-2"/>
                <w:sz w:val="24"/>
              </w:rPr>
              <w:t>affecting</w:t>
            </w:r>
          </w:p>
          <w:p>
            <w:pPr>
              <w:pStyle w:val="TableParagraph"/>
              <w:spacing w:before="142"/>
              <w:ind w:left="390"/>
              <w:rPr>
                <w:sz w:val="24"/>
              </w:rPr>
            </w:pPr>
            <w:r>
              <w:rPr>
                <w:sz w:val="24"/>
              </w:rPr>
              <w:t>location</w:t>
            </w:r>
            <w:r>
              <w:rPr>
                <w:spacing w:val="-8"/>
                <w:sz w:val="24"/>
              </w:rPr>
              <w:t> </w:t>
            </w:r>
            <w:r>
              <w:rPr>
                <w:sz w:val="24"/>
              </w:rPr>
              <w:t>of</w:t>
            </w:r>
            <w:r>
              <w:rPr>
                <w:spacing w:val="-3"/>
                <w:sz w:val="24"/>
              </w:rPr>
              <w:t> </w:t>
            </w:r>
            <w:r>
              <w:rPr>
                <w:sz w:val="24"/>
              </w:rPr>
              <w:t>industry.</w:t>
            </w:r>
            <w:r>
              <w:rPr>
                <w:spacing w:val="1"/>
                <w:sz w:val="24"/>
              </w:rPr>
              <w:t> </w:t>
            </w:r>
            <w:r>
              <w:rPr>
                <w:sz w:val="24"/>
              </w:rPr>
              <w:t>Meaning</w:t>
            </w:r>
            <w:r>
              <w:rPr>
                <w:spacing w:val="-1"/>
                <w:sz w:val="24"/>
              </w:rPr>
              <w:t> </w:t>
            </w:r>
            <w:r>
              <w:rPr>
                <w:sz w:val="24"/>
              </w:rPr>
              <w:t>of</w:t>
            </w:r>
            <w:r>
              <w:rPr>
                <w:spacing w:val="-3"/>
                <w:sz w:val="24"/>
              </w:rPr>
              <w:t> </w:t>
            </w:r>
            <w:r>
              <w:rPr>
                <w:sz w:val="24"/>
              </w:rPr>
              <w:t>location</w:t>
            </w:r>
            <w:r>
              <w:rPr>
                <w:spacing w:val="-5"/>
                <w:sz w:val="24"/>
              </w:rPr>
              <w:t> </w:t>
            </w:r>
            <w:r>
              <w:rPr>
                <w:sz w:val="24"/>
              </w:rPr>
              <w:t>of</w:t>
            </w:r>
            <w:r>
              <w:rPr>
                <w:spacing w:val="-4"/>
                <w:sz w:val="24"/>
              </w:rPr>
              <w:t> </w:t>
            </w:r>
            <w:r>
              <w:rPr>
                <w:sz w:val="24"/>
              </w:rPr>
              <w:t>industry,</w:t>
            </w:r>
            <w:r>
              <w:rPr>
                <w:spacing w:val="1"/>
                <w:sz w:val="24"/>
              </w:rPr>
              <w:t> </w:t>
            </w:r>
            <w:r>
              <w:rPr>
                <w:sz w:val="24"/>
              </w:rPr>
              <w:t>types</w:t>
            </w:r>
            <w:r>
              <w:rPr>
                <w:spacing w:val="-2"/>
                <w:sz w:val="24"/>
              </w:rPr>
              <w:t> </w:t>
            </w:r>
            <w:r>
              <w:rPr>
                <w:sz w:val="24"/>
              </w:rPr>
              <w:t>of</w:t>
            </w:r>
            <w:r>
              <w:rPr>
                <w:spacing w:val="-3"/>
                <w:sz w:val="24"/>
              </w:rPr>
              <w:t> </w:t>
            </w:r>
            <w:r>
              <w:rPr>
                <w:spacing w:val="-2"/>
                <w:sz w:val="24"/>
              </w:rPr>
              <w:t>money.</w:t>
            </w:r>
          </w:p>
        </w:tc>
      </w:tr>
      <w:tr>
        <w:trPr>
          <w:trHeight w:val="483" w:hRule="atLeast"/>
        </w:trPr>
        <w:tc>
          <w:tcPr>
            <w:tcW w:w="1187" w:type="dxa"/>
            <w:tcBorders>
              <w:bottom w:val="single" w:sz="4" w:space="0" w:color="000000"/>
            </w:tcBorders>
          </w:tcPr>
          <w:p>
            <w:pPr>
              <w:pStyle w:val="TableParagraph"/>
              <w:spacing w:before="63"/>
              <w:ind w:left="117"/>
              <w:rPr>
                <w:sz w:val="24"/>
              </w:rPr>
            </w:pPr>
            <w:r>
              <w:rPr>
                <w:spacing w:val="-5"/>
                <w:sz w:val="24"/>
              </w:rPr>
              <w:t>11</w:t>
            </w:r>
          </w:p>
        </w:tc>
        <w:tc>
          <w:tcPr>
            <w:tcW w:w="7214" w:type="dxa"/>
            <w:tcBorders>
              <w:bottom w:val="single" w:sz="4" w:space="0" w:color="000000"/>
            </w:tcBorders>
          </w:tcPr>
          <w:p>
            <w:pPr>
              <w:pStyle w:val="TableParagraph"/>
              <w:spacing w:before="63"/>
              <w:ind w:left="390"/>
              <w:rPr>
                <w:sz w:val="24"/>
              </w:rPr>
            </w:pPr>
            <w:r>
              <w:rPr>
                <w:sz w:val="24"/>
              </w:rPr>
              <w:t>Revision</w:t>
            </w:r>
            <w:r>
              <w:rPr>
                <w:spacing w:val="-8"/>
                <w:sz w:val="24"/>
              </w:rPr>
              <w:t> </w:t>
            </w:r>
            <w:r>
              <w:rPr>
                <w:sz w:val="24"/>
              </w:rPr>
              <w:t>and</w:t>
            </w:r>
            <w:r>
              <w:rPr>
                <w:spacing w:val="-2"/>
                <w:sz w:val="24"/>
              </w:rPr>
              <w:t> Examination</w:t>
            </w:r>
          </w:p>
        </w:tc>
      </w:tr>
    </w:tbl>
    <w:p>
      <w:pPr>
        <w:spacing w:after="0"/>
        <w:rPr>
          <w:sz w:val="24"/>
        </w:rPr>
        <w:sectPr>
          <w:pgSz w:w="12240" w:h="15840"/>
          <w:pgMar w:header="0" w:footer="1012" w:top="1360" w:bottom="1200" w:left="820" w:right="460"/>
        </w:sectPr>
      </w:pPr>
    </w:p>
    <w:p>
      <w:pPr>
        <w:spacing w:before="77"/>
        <w:ind w:left="4519" w:right="0" w:firstLine="0"/>
        <w:jc w:val="left"/>
        <w:rPr>
          <w:b/>
          <w:sz w:val="24"/>
        </w:rPr>
      </w:pPr>
      <w:r>
        <w:rPr>
          <w:b/>
          <w:sz w:val="24"/>
        </w:rPr>
        <w:t>APPENDIX</w:t>
      </w:r>
      <w:r>
        <w:rPr>
          <w:b/>
          <w:spacing w:val="-8"/>
          <w:sz w:val="24"/>
        </w:rPr>
        <w:t> </w:t>
      </w:r>
      <w:r>
        <w:rPr>
          <w:b/>
          <w:spacing w:val="-5"/>
          <w:sz w:val="24"/>
        </w:rPr>
        <w:t>IX</w:t>
      </w:r>
    </w:p>
    <w:p>
      <w:pPr>
        <w:pStyle w:val="Heading2"/>
        <w:spacing w:before="41"/>
      </w:pPr>
      <w:r>
        <w:rPr/>
        <w:t>Inquiry</w:t>
      </w:r>
      <w:r>
        <w:rPr>
          <w:spacing w:val="-2"/>
        </w:rPr>
        <w:t> </w:t>
      </w:r>
      <w:r>
        <w:rPr/>
        <w:t>Lesson</w:t>
      </w:r>
      <w:r>
        <w:rPr>
          <w:spacing w:val="-2"/>
        </w:rPr>
        <w:t> </w:t>
      </w:r>
      <w:r>
        <w:rPr/>
        <w:t>Plan1</w:t>
      </w:r>
      <w:r>
        <w:rPr>
          <w:spacing w:val="1"/>
        </w:rPr>
        <w:t> </w:t>
      </w:r>
      <w:r>
        <w:rPr/>
        <w:t>for</w:t>
      </w:r>
      <w:r>
        <w:rPr>
          <w:spacing w:val="-8"/>
        </w:rPr>
        <w:t> </w:t>
      </w:r>
      <w:r>
        <w:rPr/>
        <w:t>Week</w:t>
      </w:r>
      <w:r>
        <w:rPr>
          <w:spacing w:val="-5"/>
        </w:rPr>
        <w:t> ‘1’</w:t>
      </w:r>
    </w:p>
    <w:p>
      <w:pPr>
        <w:pStyle w:val="BodyText"/>
        <w:tabs>
          <w:tab w:pos="4581" w:val="left" w:leader="none"/>
        </w:tabs>
        <w:spacing w:before="132"/>
      </w:pPr>
      <w:r>
        <w:rPr/>
        <w:t>Name</w:t>
      </w:r>
      <w:r>
        <w:rPr>
          <w:spacing w:val="2"/>
        </w:rPr>
        <w:t> </w:t>
      </w:r>
      <w:r>
        <w:rPr/>
        <w:t>of</w:t>
      </w:r>
      <w:r>
        <w:rPr>
          <w:spacing w:val="-5"/>
        </w:rPr>
        <w:t> </w:t>
      </w:r>
      <w:r>
        <w:rPr>
          <w:spacing w:val="-2"/>
        </w:rPr>
        <w:t>School:</w:t>
      </w:r>
      <w:r>
        <w:rPr/>
        <w:tab/>
        <w:t>Emmanuel</w:t>
      </w:r>
      <w:r>
        <w:rPr>
          <w:spacing w:val="-11"/>
        </w:rPr>
        <w:t> </w:t>
      </w:r>
      <w:r>
        <w:rPr/>
        <w:t>College</w:t>
      </w:r>
      <w:r>
        <w:rPr>
          <w:spacing w:val="-1"/>
        </w:rPr>
        <w:t> </w:t>
      </w:r>
      <w:r>
        <w:rPr>
          <w:spacing w:val="-2"/>
        </w:rPr>
        <w:t>Owerri</w:t>
      </w:r>
    </w:p>
    <w:p>
      <w:pPr>
        <w:pStyle w:val="BodyText"/>
        <w:tabs>
          <w:tab w:pos="4581" w:val="left" w:leader="none"/>
        </w:tabs>
        <w:spacing w:before="142"/>
      </w:pPr>
      <w:r>
        <w:rPr>
          <w:spacing w:val="-2"/>
        </w:rPr>
        <w:t>Class:</w:t>
      </w:r>
      <w:r>
        <w:rPr/>
        <w:tab/>
      </w:r>
      <w:r>
        <w:rPr>
          <w:spacing w:val="-4"/>
        </w:rPr>
        <w:t>SSII</w:t>
      </w:r>
      <w:r>
        <w:rPr>
          <w:spacing w:val="-4"/>
          <w:vertAlign w:val="superscript"/>
        </w:rPr>
        <w:t>A</w:t>
      </w:r>
    </w:p>
    <w:p>
      <w:pPr>
        <w:pStyle w:val="BodyText"/>
        <w:tabs>
          <w:tab w:pos="4581" w:val="left" w:leader="none"/>
        </w:tabs>
        <w:spacing w:before="137"/>
      </w:pPr>
      <w:r>
        <w:rPr>
          <w:spacing w:val="-2"/>
        </w:rPr>
        <w:t>Subject:</w:t>
      </w:r>
      <w:r>
        <w:rPr/>
        <w:tab/>
      </w:r>
      <w:r>
        <w:rPr>
          <w:spacing w:val="-2"/>
        </w:rPr>
        <w:t>Economics</w:t>
      </w:r>
    </w:p>
    <w:p>
      <w:pPr>
        <w:pStyle w:val="BodyText"/>
        <w:tabs>
          <w:tab w:pos="4581" w:val="left" w:leader="none"/>
        </w:tabs>
        <w:spacing w:before="137"/>
      </w:pPr>
      <w:r>
        <w:rPr>
          <w:spacing w:val="-2"/>
        </w:rPr>
        <w:t>Topic:</w:t>
      </w:r>
      <w:r>
        <w:rPr/>
        <w:tab/>
        <w:t>Role</w:t>
      </w:r>
      <w:r>
        <w:rPr>
          <w:spacing w:val="-3"/>
        </w:rPr>
        <w:t> </w:t>
      </w:r>
      <w:r>
        <w:rPr/>
        <w:t>of</w:t>
      </w:r>
      <w:r>
        <w:rPr>
          <w:spacing w:val="-7"/>
        </w:rPr>
        <w:t> </w:t>
      </w:r>
      <w:r>
        <w:rPr/>
        <w:t>Labour</w:t>
      </w:r>
      <w:r>
        <w:rPr>
          <w:spacing w:val="2"/>
        </w:rPr>
        <w:t> </w:t>
      </w:r>
      <w:r>
        <w:rPr/>
        <w:t>in</w:t>
      </w:r>
      <w:r>
        <w:rPr>
          <w:spacing w:val="-4"/>
        </w:rPr>
        <w:t> </w:t>
      </w:r>
      <w:r>
        <w:rPr>
          <w:spacing w:val="-2"/>
        </w:rPr>
        <w:t>Production</w:t>
      </w:r>
    </w:p>
    <w:p>
      <w:pPr>
        <w:pStyle w:val="BodyText"/>
        <w:tabs>
          <w:tab w:pos="4581" w:val="left" w:leader="none"/>
        </w:tabs>
        <w:spacing w:before="136"/>
      </w:pPr>
      <w:r>
        <w:rPr>
          <w:spacing w:val="-2"/>
        </w:rPr>
        <w:t>Period</w:t>
      </w:r>
      <w:r>
        <w:rPr/>
        <w:tab/>
      </w:r>
      <w:r>
        <w:rPr>
          <w:spacing w:val="-5"/>
        </w:rPr>
        <w:t>2</w:t>
      </w:r>
      <w:r>
        <w:rPr>
          <w:spacing w:val="-5"/>
          <w:vertAlign w:val="superscript"/>
        </w:rPr>
        <w:t>nd</w:t>
      </w:r>
    </w:p>
    <w:p>
      <w:pPr>
        <w:pStyle w:val="BodyText"/>
        <w:tabs>
          <w:tab w:pos="4581" w:val="left" w:leader="none"/>
        </w:tabs>
        <w:spacing w:before="142"/>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42"/>
      </w:pPr>
      <w:r>
        <w:rPr/>
        <w:t>Instructional</w:t>
      </w:r>
      <w:r>
        <w:rPr>
          <w:spacing w:val="-8"/>
        </w:rPr>
        <w:t> </w:t>
      </w:r>
      <w:r>
        <w:rPr>
          <w:spacing w:val="-2"/>
        </w:rPr>
        <w:t>Material:</w:t>
      </w:r>
      <w:r>
        <w:rPr/>
        <w:tab/>
        <w:t>A</w:t>
      </w:r>
      <w:r>
        <w:rPr>
          <w:spacing w:val="36"/>
        </w:rPr>
        <w:t> </w:t>
      </w:r>
      <w:r>
        <w:rPr/>
        <w:t>chalk</w:t>
      </w:r>
      <w:r>
        <w:rPr>
          <w:spacing w:val="43"/>
        </w:rPr>
        <w:t> </w:t>
      </w:r>
      <w:r>
        <w:rPr/>
        <w:t>showing</w:t>
      </w:r>
      <w:r>
        <w:rPr>
          <w:spacing w:val="42"/>
        </w:rPr>
        <w:t> </w:t>
      </w:r>
      <w:r>
        <w:rPr/>
        <w:t>the</w:t>
      </w:r>
      <w:r>
        <w:rPr>
          <w:spacing w:val="42"/>
        </w:rPr>
        <w:t> </w:t>
      </w:r>
      <w:r>
        <w:rPr/>
        <w:t>picture</w:t>
      </w:r>
      <w:r>
        <w:rPr>
          <w:spacing w:val="36"/>
        </w:rPr>
        <w:t> </w:t>
      </w:r>
      <w:r>
        <w:rPr/>
        <w:t>of</w:t>
      </w:r>
      <w:r>
        <w:rPr>
          <w:spacing w:val="34"/>
        </w:rPr>
        <w:t> </w:t>
      </w:r>
      <w:r>
        <w:rPr/>
        <w:t>a</w:t>
      </w:r>
      <w:r>
        <w:rPr>
          <w:spacing w:val="41"/>
        </w:rPr>
        <w:t> </w:t>
      </w:r>
      <w:r>
        <w:rPr/>
        <w:t>focal</w:t>
      </w:r>
      <w:r>
        <w:rPr>
          <w:spacing w:val="38"/>
        </w:rPr>
        <w:t> </w:t>
      </w:r>
      <w:r>
        <w:rPr/>
        <w:t>farmer,</w:t>
      </w:r>
      <w:r>
        <w:rPr>
          <w:spacing w:val="44"/>
        </w:rPr>
        <w:t> </w:t>
      </w:r>
      <w:r>
        <w:rPr>
          <w:spacing w:val="-10"/>
        </w:rPr>
        <w:t>a</w:t>
      </w:r>
    </w:p>
    <w:p>
      <w:pPr>
        <w:pStyle w:val="BodyText"/>
        <w:spacing w:before="137"/>
        <w:ind w:left="4582"/>
      </w:pPr>
      <w:r>
        <w:rPr/>
        <w:t>doctor,</w:t>
      </w:r>
      <w:r>
        <w:rPr>
          <w:spacing w:val="1"/>
        </w:rPr>
        <w:t> </w:t>
      </w:r>
      <w:r>
        <w:rPr/>
        <w:t>a</w:t>
      </w:r>
      <w:r>
        <w:rPr>
          <w:spacing w:val="-10"/>
        </w:rPr>
        <w:t> </w:t>
      </w:r>
      <w:r>
        <w:rPr/>
        <w:t>teacher</w:t>
      </w:r>
      <w:r>
        <w:rPr>
          <w:spacing w:val="1"/>
        </w:rPr>
        <w:t> </w:t>
      </w:r>
      <w:r>
        <w:rPr/>
        <w:t>and a</w:t>
      </w:r>
      <w:r>
        <w:rPr>
          <w:spacing w:val="-2"/>
        </w:rPr>
        <w:t> </w:t>
      </w:r>
      <w:r>
        <w:rPr/>
        <w:t>cultivated farm</w:t>
      </w:r>
      <w:r>
        <w:rPr>
          <w:spacing w:val="-4"/>
        </w:rPr>
        <w:t> land.</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before="3"/>
      </w:pPr>
      <w:r>
        <w:rPr/>
        <w:t>Behavioural</w:t>
      </w:r>
      <w:r>
        <w:rPr>
          <w:spacing w:val="-10"/>
        </w:rPr>
        <w:t> </w:t>
      </w:r>
      <w:r>
        <w:rPr>
          <w:spacing w:val="-2"/>
        </w:rPr>
        <w:t>Objectives:</w:t>
      </w:r>
      <w:r>
        <w:rPr/>
        <w:tab/>
        <w:t>At</w:t>
      </w:r>
      <w:r>
        <w:rPr>
          <w:spacing w:val="-3"/>
        </w:rPr>
        <w:t> </w:t>
      </w:r>
      <w:r>
        <w:rPr/>
        <w:t>the</w:t>
      </w:r>
      <w:r>
        <w:rPr>
          <w:spacing w:val="-2"/>
        </w:rPr>
        <w:t> </w:t>
      </w:r>
      <w:r>
        <w:rPr/>
        <w:t>end of</w:t>
      </w:r>
      <w:r>
        <w:rPr>
          <w:spacing w:val="-9"/>
        </w:rPr>
        <w:t> </w:t>
      </w:r>
      <w:r>
        <w:rPr/>
        <w:t>the</w:t>
      </w:r>
      <w:r>
        <w:rPr>
          <w:spacing w:val="4"/>
        </w:rPr>
        <w:t> </w:t>
      </w:r>
      <w:r>
        <w:rPr/>
        <w:t>lesson</w:t>
      </w:r>
      <w:r>
        <w:rPr>
          <w:spacing w:val="-4"/>
        </w:rPr>
        <w:t> </w:t>
      </w:r>
      <w:r>
        <w:rPr/>
        <w:t>students</w:t>
      </w:r>
      <w:r>
        <w:rPr>
          <w:spacing w:val="-3"/>
        </w:rPr>
        <w:t> </w:t>
      </w:r>
      <w:r>
        <w:rPr/>
        <w:t>should be</w:t>
      </w:r>
      <w:r>
        <w:rPr>
          <w:spacing w:val="-2"/>
        </w:rPr>
        <w:t> </w:t>
      </w:r>
      <w:r>
        <w:rPr/>
        <w:t>able</w:t>
      </w:r>
      <w:r>
        <w:rPr>
          <w:spacing w:val="-1"/>
        </w:rPr>
        <w:t> </w:t>
      </w:r>
      <w:r>
        <w:rPr>
          <w:spacing w:val="-5"/>
        </w:rPr>
        <w:t>to</w:t>
      </w:r>
    </w:p>
    <w:p>
      <w:pPr>
        <w:pStyle w:val="ListParagraph"/>
        <w:numPr>
          <w:ilvl w:val="0"/>
          <w:numId w:val="39"/>
        </w:numPr>
        <w:tabs>
          <w:tab w:pos="1686" w:val="left" w:leader="none"/>
        </w:tabs>
        <w:spacing w:line="240" w:lineRule="auto" w:before="136" w:after="0"/>
        <w:ind w:left="1686" w:right="0" w:hanging="345"/>
        <w:jc w:val="left"/>
        <w:rPr>
          <w:sz w:val="24"/>
        </w:rPr>
      </w:pPr>
      <w:r>
        <w:rPr>
          <w:sz w:val="24"/>
        </w:rPr>
        <w:t>Discuss</w:t>
      </w:r>
      <w:r>
        <w:rPr>
          <w:spacing w:val="-14"/>
          <w:sz w:val="24"/>
        </w:rPr>
        <w:t> </w:t>
      </w:r>
      <w:r>
        <w:rPr>
          <w:sz w:val="24"/>
        </w:rPr>
        <w:t>the</w:t>
      </w:r>
      <w:r>
        <w:rPr>
          <w:spacing w:val="-12"/>
          <w:sz w:val="24"/>
        </w:rPr>
        <w:t> </w:t>
      </w:r>
      <w:r>
        <w:rPr>
          <w:sz w:val="24"/>
        </w:rPr>
        <w:t>concepts</w:t>
      </w:r>
      <w:r>
        <w:rPr>
          <w:spacing w:val="-14"/>
          <w:sz w:val="24"/>
        </w:rPr>
        <w:t> </w:t>
      </w:r>
      <w:r>
        <w:rPr>
          <w:sz w:val="24"/>
        </w:rPr>
        <w:t>„labour‟</w:t>
      </w:r>
      <w:r>
        <w:rPr>
          <w:spacing w:val="-13"/>
          <w:sz w:val="24"/>
        </w:rPr>
        <w:t> </w:t>
      </w:r>
      <w:r>
        <w:rPr>
          <w:sz w:val="24"/>
        </w:rPr>
        <w:t>and</w:t>
      </w:r>
      <w:r>
        <w:rPr>
          <w:spacing w:val="-12"/>
          <w:sz w:val="24"/>
        </w:rPr>
        <w:t> </w:t>
      </w:r>
      <w:r>
        <w:rPr>
          <w:spacing w:val="-2"/>
          <w:sz w:val="24"/>
        </w:rPr>
        <w:t>„production‟</w:t>
      </w:r>
    </w:p>
    <w:p>
      <w:pPr>
        <w:pStyle w:val="ListParagraph"/>
        <w:numPr>
          <w:ilvl w:val="0"/>
          <w:numId w:val="39"/>
        </w:numPr>
        <w:tabs>
          <w:tab w:pos="1686" w:val="left" w:leader="none"/>
        </w:tabs>
        <w:spacing w:line="240" w:lineRule="auto" w:before="137" w:after="0"/>
        <w:ind w:left="1686" w:right="0" w:hanging="345"/>
        <w:jc w:val="left"/>
        <w:rPr>
          <w:sz w:val="24"/>
        </w:rPr>
      </w:pPr>
      <w:r>
        <w:rPr>
          <w:sz w:val="24"/>
        </w:rPr>
        <w:t>Explain</w:t>
      </w:r>
      <w:r>
        <w:rPr>
          <w:spacing w:val="-6"/>
          <w:sz w:val="24"/>
        </w:rPr>
        <w:t> </w:t>
      </w:r>
      <w:r>
        <w:rPr>
          <w:sz w:val="24"/>
        </w:rPr>
        <w:t>three</w:t>
      </w:r>
      <w:r>
        <w:rPr>
          <w:spacing w:val="-2"/>
          <w:sz w:val="24"/>
        </w:rPr>
        <w:t> </w:t>
      </w:r>
      <w:r>
        <w:rPr>
          <w:sz w:val="24"/>
        </w:rPr>
        <w:t>(3) categories</w:t>
      </w:r>
      <w:r>
        <w:rPr>
          <w:spacing w:val="-3"/>
          <w:sz w:val="24"/>
        </w:rPr>
        <w:t> </w:t>
      </w:r>
      <w:r>
        <w:rPr>
          <w:sz w:val="24"/>
        </w:rPr>
        <w:t>of</w:t>
      </w:r>
      <w:r>
        <w:rPr>
          <w:spacing w:val="-4"/>
          <w:sz w:val="24"/>
        </w:rPr>
        <w:t> </w:t>
      </w:r>
      <w:r>
        <w:rPr>
          <w:sz w:val="24"/>
        </w:rPr>
        <w:t>force</w:t>
      </w:r>
      <w:r>
        <w:rPr>
          <w:spacing w:val="3"/>
          <w:sz w:val="24"/>
        </w:rPr>
        <w:t> </w:t>
      </w:r>
      <w:r>
        <w:rPr>
          <w:sz w:val="24"/>
        </w:rPr>
        <w:t>in</w:t>
      </w:r>
      <w:r>
        <w:rPr>
          <w:spacing w:val="-5"/>
          <w:sz w:val="24"/>
        </w:rPr>
        <w:t> </w:t>
      </w:r>
      <w:r>
        <w:rPr>
          <w:spacing w:val="-2"/>
          <w:sz w:val="24"/>
        </w:rPr>
        <w:t>existence</w:t>
      </w:r>
    </w:p>
    <w:p>
      <w:pPr>
        <w:pStyle w:val="ListParagraph"/>
        <w:numPr>
          <w:ilvl w:val="0"/>
          <w:numId w:val="39"/>
        </w:numPr>
        <w:tabs>
          <w:tab w:pos="1686" w:val="left" w:leader="none"/>
        </w:tabs>
        <w:spacing w:line="240" w:lineRule="auto" w:before="137" w:after="0"/>
        <w:ind w:left="1686" w:right="0" w:hanging="345"/>
        <w:jc w:val="left"/>
        <w:rPr>
          <w:sz w:val="24"/>
        </w:rPr>
      </w:pPr>
      <w:r>
        <w:rPr>
          <w:sz w:val="24"/>
        </w:rPr>
        <w:t>Explain</w:t>
      </w:r>
      <w:r>
        <w:rPr>
          <w:spacing w:val="-3"/>
          <w:sz w:val="24"/>
        </w:rPr>
        <w:t> </w:t>
      </w:r>
      <w:r>
        <w:rPr>
          <w:sz w:val="24"/>
        </w:rPr>
        <w:t>four</w:t>
      </w:r>
      <w:r>
        <w:rPr>
          <w:spacing w:val="-2"/>
          <w:sz w:val="24"/>
        </w:rPr>
        <w:t> </w:t>
      </w:r>
      <w:r>
        <w:rPr>
          <w:sz w:val="24"/>
        </w:rPr>
        <w:t>(4)</w:t>
      </w:r>
      <w:r>
        <w:rPr>
          <w:spacing w:val="-2"/>
          <w:sz w:val="24"/>
        </w:rPr>
        <w:t> </w:t>
      </w:r>
      <w:r>
        <w:rPr>
          <w:sz w:val="24"/>
        </w:rPr>
        <w:t>major</w:t>
      </w:r>
      <w:r>
        <w:rPr>
          <w:spacing w:val="-2"/>
          <w:sz w:val="24"/>
        </w:rPr>
        <w:t> </w:t>
      </w:r>
      <w:r>
        <w:rPr>
          <w:sz w:val="24"/>
        </w:rPr>
        <w:t>role labourplay</w:t>
      </w:r>
      <w:r>
        <w:rPr>
          <w:spacing w:val="-7"/>
          <w:sz w:val="24"/>
        </w:rPr>
        <w:t> </w:t>
      </w:r>
      <w:r>
        <w:rPr>
          <w:sz w:val="24"/>
        </w:rPr>
        <w:t>in</w:t>
      </w:r>
      <w:r>
        <w:rPr>
          <w:spacing w:val="-3"/>
          <w:sz w:val="24"/>
        </w:rPr>
        <w:t> </w:t>
      </w:r>
      <w:r>
        <w:rPr>
          <w:sz w:val="24"/>
        </w:rPr>
        <w:t>production</w:t>
      </w:r>
      <w:r>
        <w:rPr>
          <w:spacing w:val="-7"/>
          <w:sz w:val="24"/>
        </w:rPr>
        <w:t> </w:t>
      </w:r>
      <w:r>
        <w:rPr>
          <w:spacing w:val="-2"/>
          <w:sz w:val="24"/>
        </w:rPr>
        <w:t>process</w:t>
      </w:r>
    </w:p>
    <w:p>
      <w:pPr>
        <w:pStyle w:val="BodyText"/>
        <w:spacing w:line="360" w:lineRule="auto" w:before="137"/>
        <w:ind w:left="1701" w:right="1347" w:hanging="692"/>
        <w:jc w:val="both"/>
      </w:pPr>
      <w:r>
        <w:rPr>
          <w:b/>
        </w:rPr>
        <w:t>Previous knowledge</w:t>
      </w:r>
      <w:r>
        <w:rPr/>
        <w:t>: Students are aware of the nature of local farmers in their various localities. Students are also aware of the type of crude implement they use for farming and some of the crops being planted by these farmers.</w:t>
      </w:r>
    </w:p>
    <w:p>
      <w:pPr>
        <w:pStyle w:val="BodyText"/>
        <w:spacing w:line="360" w:lineRule="auto" w:before="2"/>
        <w:ind w:left="1701" w:right="1341" w:hanging="692"/>
        <w:jc w:val="both"/>
      </w:pPr>
      <w:r>
        <w:rPr>
          <w:b/>
        </w:rPr>
        <w:t>Introduction: </w:t>
      </w:r>
      <w:r>
        <w:rPr/>
        <w:t>Researcher introduces</w:t>
      </w:r>
      <w:r>
        <w:rPr>
          <w:spacing w:val="-4"/>
        </w:rPr>
        <w:t> </w:t>
      </w:r>
      <w:r>
        <w:rPr/>
        <w:t>the lesson</w:t>
      </w:r>
      <w:r>
        <w:rPr>
          <w:spacing w:val="-2"/>
        </w:rPr>
        <w:t> </w:t>
      </w:r>
      <w:r>
        <w:rPr/>
        <w:t>by letting the students know that they</w:t>
      </w:r>
      <w:r>
        <w:rPr>
          <w:spacing w:val="-7"/>
        </w:rPr>
        <w:t> </w:t>
      </w:r>
      <w:r>
        <w:rPr/>
        <w:t>all engages in production of one article or the other in their everyday life. With this statement, he poses the following questions in order to arose the interest of the </w:t>
      </w:r>
      <w:r>
        <w:rPr>
          <w:spacing w:val="-2"/>
        </w:rPr>
        <w:t>students.</w:t>
      </w:r>
    </w:p>
    <w:p>
      <w:pPr>
        <w:pStyle w:val="ListParagraph"/>
        <w:numPr>
          <w:ilvl w:val="1"/>
          <w:numId w:val="39"/>
        </w:numPr>
        <w:tabs>
          <w:tab w:pos="2420" w:val="left" w:leader="none"/>
        </w:tabs>
        <w:spacing w:line="240" w:lineRule="auto" w:before="0" w:after="0"/>
        <w:ind w:left="2420" w:right="0" w:hanging="719"/>
        <w:jc w:val="both"/>
        <w:rPr>
          <w:sz w:val="24"/>
        </w:rPr>
      </w:pPr>
      <w:r>
        <w:rPr>
          <w:sz w:val="24"/>
        </w:rPr>
        <w:t>How</w:t>
      </w:r>
      <w:r>
        <w:rPr>
          <w:spacing w:val="-2"/>
          <w:sz w:val="24"/>
        </w:rPr>
        <w:t> </w:t>
      </w:r>
      <w:r>
        <w:rPr>
          <w:sz w:val="24"/>
        </w:rPr>
        <w:t>is</w:t>
      </w:r>
      <w:r>
        <w:rPr>
          <w:spacing w:val="2"/>
          <w:sz w:val="24"/>
        </w:rPr>
        <w:t> </w:t>
      </w:r>
      <w:r>
        <w:rPr>
          <w:sz w:val="24"/>
        </w:rPr>
        <w:t>farm</w:t>
      </w:r>
      <w:r>
        <w:rPr>
          <w:spacing w:val="-5"/>
          <w:sz w:val="24"/>
        </w:rPr>
        <w:t> </w:t>
      </w:r>
      <w:r>
        <w:rPr>
          <w:sz w:val="24"/>
        </w:rPr>
        <w:t>land prepared before</w:t>
      </w:r>
      <w:r>
        <w:rPr>
          <w:spacing w:val="-1"/>
          <w:sz w:val="24"/>
        </w:rPr>
        <w:t> </w:t>
      </w:r>
      <w:r>
        <w:rPr>
          <w:spacing w:val="-2"/>
          <w:sz w:val="24"/>
        </w:rPr>
        <w:t>cultivation?</w:t>
      </w:r>
    </w:p>
    <w:p>
      <w:pPr>
        <w:pStyle w:val="ListParagraph"/>
        <w:numPr>
          <w:ilvl w:val="1"/>
          <w:numId w:val="39"/>
        </w:numPr>
        <w:tabs>
          <w:tab w:pos="2421" w:val="left" w:leader="none"/>
        </w:tabs>
        <w:spacing w:line="240" w:lineRule="auto" w:before="138" w:after="0"/>
        <w:ind w:left="2421" w:right="0" w:hanging="720"/>
        <w:jc w:val="both"/>
        <w:rPr>
          <w:sz w:val="24"/>
        </w:rPr>
      </w:pPr>
      <w:r>
        <w:rPr>
          <w:sz w:val="24"/>
        </w:rPr>
        <w:t>Who</w:t>
      </w:r>
      <w:r>
        <w:rPr>
          <w:spacing w:val="1"/>
          <w:sz w:val="24"/>
        </w:rPr>
        <w:t> </w:t>
      </w:r>
      <w:r>
        <w:rPr>
          <w:sz w:val="24"/>
        </w:rPr>
        <w:t>does</w:t>
      </w:r>
      <w:r>
        <w:rPr>
          <w:spacing w:val="-7"/>
          <w:sz w:val="24"/>
        </w:rPr>
        <w:t> </w:t>
      </w:r>
      <w:r>
        <w:rPr>
          <w:sz w:val="24"/>
        </w:rPr>
        <w:t>the</w:t>
      </w:r>
      <w:r>
        <w:rPr>
          <w:spacing w:val="1"/>
          <w:sz w:val="24"/>
        </w:rPr>
        <w:t> </w:t>
      </w:r>
      <w:r>
        <w:rPr>
          <w:sz w:val="24"/>
        </w:rPr>
        <w:t>work</w:t>
      </w:r>
      <w:r>
        <w:rPr>
          <w:spacing w:val="-1"/>
          <w:sz w:val="24"/>
        </w:rPr>
        <w:t> </w:t>
      </w:r>
      <w:r>
        <w:rPr>
          <w:sz w:val="24"/>
        </w:rPr>
        <w:t>before</w:t>
      </w:r>
      <w:r>
        <w:rPr>
          <w:spacing w:val="-1"/>
          <w:sz w:val="24"/>
        </w:rPr>
        <w:t> </w:t>
      </w:r>
      <w:r>
        <w:rPr>
          <w:sz w:val="24"/>
        </w:rPr>
        <w:t>cultivation</w:t>
      </w:r>
      <w:r>
        <w:rPr>
          <w:spacing w:val="-5"/>
          <w:sz w:val="24"/>
        </w:rPr>
        <w:t> </w:t>
      </w:r>
      <w:r>
        <w:rPr>
          <w:sz w:val="24"/>
        </w:rPr>
        <w:t>takes</w:t>
      </w:r>
      <w:r>
        <w:rPr>
          <w:spacing w:val="-2"/>
          <w:sz w:val="24"/>
        </w:rPr>
        <w:t> place?</w:t>
      </w:r>
    </w:p>
    <w:p>
      <w:pPr>
        <w:pStyle w:val="ListParagraph"/>
        <w:numPr>
          <w:ilvl w:val="1"/>
          <w:numId w:val="39"/>
        </w:numPr>
        <w:tabs>
          <w:tab w:pos="2420" w:val="left" w:leader="none"/>
        </w:tabs>
        <w:spacing w:line="240" w:lineRule="auto" w:before="141" w:after="0"/>
        <w:ind w:left="2420" w:right="0" w:hanging="719"/>
        <w:jc w:val="both"/>
        <w:rPr>
          <w:sz w:val="24"/>
        </w:rPr>
      </w:pPr>
      <w:r>
        <w:rPr>
          <w:sz w:val="24"/>
        </w:rPr>
        <w:t>Have</w:t>
      </w:r>
      <w:r>
        <w:rPr>
          <w:spacing w:val="1"/>
          <w:sz w:val="24"/>
        </w:rPr>
        <w:t> </w:t>
      </w:r>
      <w:r>
        <w:rPr>
          <w:sz w:val="24"/>
        </w:rPr>
        <w:t>you</w:t>
      </w:r>
      <w:r>
        <w:rPr>
          <w:spacing w:val="-2"/>
          <w:sz w:val="24"/>
        </w:rPr>
        <w:t> </w:t>
      </w:r>
      <w:r>
        <w:rPr>
          <w:sz w:val="24"/>
        </w:rPr>
        <w:t>ever</w:t>
      </w:r>
      <w:r>
        <w:rPr>
          <w:spacing w:val="-2"/>
          <w:sz w:val="24"/>
        </w:rPr>
        <w:t> </w:t>
      </w:r>
      <w:r>
        <w:rPr>
          <w:sz w:val="24"/>
        </w:rPr>
        <w:t>engage</w:t>
      </w:r>
      <w:r>
        <w:rPr>
          <w:spacing w:val="2"/>
          <w:sz w:val="24"/>
        </w:rPr>
        <w:t> </w:t>
      </w:r>
      <w:r>
        <w:rPr>
          <w:sz w:val="24"/>
        </w:rPr>
        <w:t>in</w:t>
      </w:r>
      <w:r>
        <w:rPr>
          <w:spacing w:val="-7"/>
          <w:sz w:val="24"/>
        </w:rPr>
        <w:t> </w:t>
      </w:r>
      <w:r>
        <w:rPr>
          <w:sz w:val="24"/>
        </w:rPr>
        <w:t>any</w:t>
      </w:r>
      <w:r>
        <w:rPr>
          <w:spacing w:val="-7"/>
          <w:sz w:val="24"/>
        </w:rPr>
        <w:t> </w:t>
      </w:r>
      <w:r>
        <w:rPr>
          <w:sz w:val="24"/>
        </w:rPr>
        <w:t>farming</w:t>
      </w:r>
      <w:r>
        <w:rPr>
          <w:spacing w:val="-2"/>
          <w:sz w:val="24"/>
        </w:rPr>
        <w:t> activity?</w:t>
      </w:r>
    </w:p>
    <w:p>
      <w:pPr>
        <w:pStyle w:val="ListParagraph"/>
        <w:numPr>
          <w:ilvl w:val="1"/>
          <w:numId w:val="39"/>
        </w:numPr>
        <w:tabs>
          <w:tab w:pos="2421" w:val="left" w:leader="none"/>
        </w:tabs>
        <w:spacing w:line="240" w:lineRule="auto" w:before="137" w:after="0"/>
        <w:ind w:left="2421" w:right="0" w:hanging="720"/>
        <w:jc w:val="both"/>
        <w:rPr>
          <w:sz w:val="24"/>
        </w:rPr>
      </w:pPr>
      <w:r>
        <w:rPr>
          <w:sz w:val="24"/>
        </w:rPr>
        <w:t>What</w:t>
      </w:r>
      <w:r>
        <w:rPr>
          <w:spacing w:val="-3"/>
          <w:sz w:val="24"/>
        </w:rPr>
        <w:t> </w:t>
      </w:r>
      <w:r>
        <w:rPr>
          <w:sz w:val="24"/>
        </w:rPr>
        <w:t>part did</w:t>
      </w:r>
      <w:r>
        <w:rPr>
          <w:spacing w:val="-1"/>
          <w:sz w:val="24"/>
        </w:rPr>
        <w:t> </w:t>
      </w:r>
      <w:r>
        <w:rPr>
          <w:sz w:val="24"/>
        </w:rPr>
        <w:t>you</w:t>
      </w:r>
      <w:r>
        <w:rPr>
          <w:spacing w:val="-2"/>
          <w:sz w:val="24"/>
        </w:rPr>
        <w:t> </w:t>
      </w:r>
      <w:r>
        <w:rPr>
          <w:spacing w:val="-4"/>
          <w:sz w:val="24"/>
        </w:rPr>
        <w:t>play.</w:t>
      </w:r>
    </w:p>
    <w:p>
      <w:pPr>
        <w:spacing w:after="0" w:line="240" w:lineRule="auto"/>
        <w:jc w:val="both"/>
        <w:rPr>
          <w:sz w:val="24"/>
        </w:rPr>
        <w:sectPr>
          <w:pgSz w:w="12240" w:h="15840"/>
          <w:pgMar w:header="0" w:footer="1012" w:top="1360" w:bottom="1200" w:left="820" w:right="460"/>
        </w:sectPr>
      </w:pPr>
    </w:p>
    <w:p>
      <w:pPr>
        <w:pStyle w:val="BodyText"/>
        <w:spacing w:before="72"/>
        <w:ind w:left="1009"/>
      </w:pPr>
      <w:r>
        <w:rPr/>
        <w:t>Presentation</w:t>
      </w:r>
      <w:r>
        <w:rPr>
          <w:spacing w:val="-6"/>
        </w:rPr>
        <w:t> </w:t>
      </w:r>
      <w:r>
        <w:rPr/>
        <w:t>and</w:t>
      </w:r>
      <w:r>
        <w:rPr>
          <w:spacing w:val="-1"/>
        </w:rPr>
        <w:t> </w:t>
      </w:r>
      <w:r>
        <w:rPr/>
        <w:t>Classroom</w:t>
      </w:r>
      <w:r>
        <w:rPr>
          <w:spacing w:val="-5"/>
        </w:rPr>
        <w:t> </w:t>
      </w:r>
      <w:r>
        <w:rPr>
          <w:spacing w:val="-2"/>
        </w:rPr>
        <w:t>Activities:</w:t>
      </w:r>
    </w:p>
    <w:p>
      <w:pPr>
        <w:spacing w:before="137"/>
        <w:ind w:left="1009" w:right="0" w:firstLine="0"/>
        <w:jc w:val="left"/>
        <w:rPr>
          <w:sz w:val="24"/>
        </w:rPr>
      </w:pPr>
      <w:r>
        <w:rPr>
          <w:b/>
          <w:spacing w:val="-2"/>
          <w:sz w:val="24"/>
        </w:rPr>
        <w:t>Step</w:t>
      </w:r>
      <w:r>
        <w:rPr>
          <w:spacing w:val="-2"/>
          <w:sz w:val="24"/>
        </w:rPr>
        <w:t>1:</w:t>
      </w:r>
    </w:p>
    <w:p>
      <w:pPr>
        <w:pStyle w:val="BodyText"/>
        <w:spacing w:before="137"/>
        <w:ind w:left="1023"/>
      </w:pPr>
      <w:r>
        <w:rPr/>
        <w:t>The</w:t>
      </w:r>
      <w:r>
        <w:rPr>
          <w:spacing w:val="-5"/>
        </w:rPr>
        <w:t> </w:t>
      </w:r>
      <w:r>
        <w:rPr/>
        <w:t>researcher</w:t>
      </w:r>
      <w:r>
        <w:rPr>
          <w:spacing w:val="-1"/>
        </w:rPr>
        <w:t> </w:t>
      </w:r>
      <w:r>
        <w:rPr/>
        <w:t>poses</w:t>
      </w:r>
      <w:r>
        <w:rPr>
          <w:spacing w:val="-4"/>
        </w:rPr>
        <w:t> </w:t>
      </w:r>
      <w:r>
        <w:rPr/>
        <w:t>the</w:t>
      </w:r>
      <w:r>
        <w:rPr>
          <w:spacing w:val="-3"/>
        </w:rPr>
        <w:t> </w:t>
      </w:r>
      <w:r>
        <w:rPr/>
        <w:t>following</w:t>
      </w:r>
      <w:r>
        <w:rPr>
          <w:spacing w:val="-2"/>
        </w:rPr>
        <w:t> </w:t>
      </w:r>
      <w:r>
        <w:rPr/>
        <w:t>questions in</w:t>
      </w:r>
      <w:r>
        <w:rPr>
          <w:spacing w:val="-6"/>
        </w:rPr>
        <w:t> </w:t>
      </w:r>
      <w:r>
        <w:rPr/>
        <w:t>order</w:t>
      </w:r>
      <w:r>
        <w:rPr>
          <w:spacing w:val="-5"/>
        </w:rPr>
        <w:t> </w:t>
      </w:r>
      <w:r>
        <w:rPr/>
        <w:t>to</w:t>
      </w:r>
      <w:r>
        <w:rPr>
          <w:spacing w:val="3"/>
        </w:rPr>
        <w:t> </w:t>
      </w:r>
      <w:r>
        <w:rPr/>
        <w:t>arose</w:t>
      </w:r>
      <w:r>
        <w:rPr>
          <w:spacing w:val="5"/>
        </w:rPr>
        <w:t> </w:t>
      </w:r>
      <w:r>
        <w:rPr/>
        <w:t>inquiry</w:t>
      </w:r>
      <w:r>
        <w:rPr>
          <w:spacing w:val="-1"/>
        </w:rPr>
        <w:t> </w:t>
      </w:r>
      <w:r>
        <w:rPr>
          <w:spacing w:val="-2"/>
        </w:rPr>
        <w:t>investigation:</w:t>
      </w:r>
    </w:p>
    <w:p>
      <w:pPr>
        <w:pStyle w:val="ListParagraph"/>
        <w:numPr>
          <w:ilvl w:val="0"/>
          <w:numId w:val="40"/>
        </w:numPr>
        <w:tabs>
          <w:tab w:pos="1368" w:val="left" w:leader="none"/>
        </w:tabs>
        <w:spacing w:line="240" w:lineRule="auto" w:before="142" w:after="0"/>
        <w:ind w:left="1368" w:right="0" w:hanging="345"/>
        <w:jc w:val="left"/>
        <w:rPr>
          <w:sz w:val="24"/>
        </w:rPr>
      </w:pPr>
      <w:r>
        <w:rPr>
          <w:sz w:val="24"/>
        </w:rPr>
        <w:t>What</w:t>
      </w:r>
      <w:r>
        <w:rPr>
          <w:spacing w:val="3"/>
          <w:sz w:val="24"/>
        </w:rPr>
        <w:t> </w:t>
      </w:r>
      <w:r>
        <w:rPr>
          <w:sz w:val="24"/>
        </w:rPr>
        <w:t>is</w:t>
      </w:r>
      <w:r>
        <w:rPr>
          <w:spacing w:val="-4"/>
          <w:sz w:val="24"/>
        </w:rPr>
        <w:t> </w:t>
      </w:r>
      <w:r>
        <w:rPr>
          <w:spacing w:val="-2"/>
          <w:sz w:val="24"/>
        </w:rPr>
        <w:t>labour?</w:t>
      </w:r>
    </w:p>
    <w:p>
      <w:pPr>
        <w:pStyle w:val="ListParagraph"/>
        <w:numPr>
          <w:ilvl w:val="0"/>
          <w:numId w:val="40"/>
        </w:numPr>
        <w:tabs>
          <w:tab w:pos="1368" w:val="left" w:leader="none"/>
        </w:tabs>
        <w:spacing w:line="240" w:lineRule="auto" w:before="137" w:after="0"/>
        <w:ind w:left="1368" w:right="0" w:hanging="345"/>
        <w:jc w:val="left"/>
        <w:rPr>
          <w:sz w:val="24"/>
        </w:rPr>
      </w:pPr>
      <w:r>
        <w:rPr>
          <w:sz w:val="24"/>
        </w:rPr>
        <w:t>What</w:t>
      </w:r>
      <w:r>
        <w:rPr>
          <w:spacing w:val="3"/>
          <w:sz w:val="24"/>
        </w:rPr>
        <w:t> </w:t>
      </w:r>
      <w:r>
        <w:rPr>
          <w:sz w:val="24"/>
        </w:rPr>
        <w:t>happens</w:t>
      </w:r>
      <w:r>
        <w:rPr>
          <w:spacing w:val="-4"/>
          <w:sz w:val="24"/>
        </w:rPr>
        <w:t> </w:t>
      </w:r>
      <w:r>
        <w:rPr>
          <w:sz w:val="24"/>
        </w:rPr>
        <w:t>when</w:t>
      </w:r>
      <w:r>
        <w:rPr>
          <w:spacing w:val="-2"/>
          <w:sz w:val="24"/>
        </w:rPr>
        <w:t> </w:t>
      </w:r>
      <w:r>
        <w:rPr>
          <w:sz w:val="24"/>
        </w:rPr>
        <w:t>labour is</w:t>
      </w:r>
      <w:r>
        <w:rPr>
          <w:spacing w:val="-4"/>
          <w:sz w:val="24"/>
        </w:rPr>
        <w:t> </w:t>
      </w:r>
      <w:r>
        <w:rPr>
          <w:sz w:val="24"/>
        </w:rPr>
        <w:t>put</w:t>
      </w:r>
      <w:r>
        <w:rPr>
          <w:spacing w:val="-2"/>
          <w:sz w:val="24"/>
        </w:rPr>
        <w:t> </w:t>
      </w:r>
      <w:r>
        <w:rPr>
          <w:sz w:val="24"/>
        </w:rPr>
        <w:t>to</w:t>
      </w:r>
      <w:r>
        <w:rPr>
          <w:spacing w:val="4"/>
          <w:sz w:val="24"/>
        </w:rPr>
        <w:t> </w:t>
      </w:r>
      <w:r>
        <w:rPr>
          <w:spacing w:val="-4"/>
          <w:sz w:val="24"/>
        </w:rPr>
        <w:t>use?</w:t>
      </w:r>
    </w:p>
    <w:p>
      <w:pPr>
        <w:pStyle w:val="ListParagraph"/>
        <w:numPr>
          <w:ilvl w:val="0"/>
          <w:numId w:val="40"/>
        </w:numPr>
        <w:tabs>
          <w:tab w:pos="1368" w:val="left" w:leader="none"/>
        </w:tabs>
        <w:spacing w:line="240" w:lineRule="auto" w:before="137" w:after="0"/>
        <w:ind w:left="1368" w:right="0" w:hanging="345"/>
        <w:jc w:val="left"/>
        <w:rPr>
          <w:sz w:val="24"/>
        </w:rPr>
      </w:pPr>
      <w:r>
        <w:rPr>
          <w:sz w:val="24"/>
        </w:rPr>
        <w:t>Is</w:t>
      </w:r>
      <w:r>
        <w:rPr>
          <w:spacing w:val="-10"/>
          <w:sz w:val="24"/>
        </w:rPr>
        <w:t> </w:t>
      </w:r>
      <w:r>
        <w:rPr>
          <w:sz w:val="24"/>
        </w:rPr>
        <w:t>production</w:t>
      </w:r>
      <w:r>
        <w:rPr>
          <w:spacing w:val="-8"/>
          <w:sz w:val="24"/>
        </w:rPr>
        <w:t> </w:t>
      </w:r>
      <w:r>
        <w:rPr>
          <w:sz w:val="24"/>
        </w:rPr>
        <w:t>necessary</w:t>
      </w:r>
      <w:r>
        <w:rPr>
          <w:spacing w:val="-12"/>
          <w:sz w:val="24"/>
        </w:rPr>
        <w:t> </w:t>
      </w:r>
      <w:r>
        <w:rPr>
          <w:sz w:val="24"/>
        </w:rPr>
        <w:t>for</w:t>
      </w:r>
      <w:r>
        <w:rPr>
          <w:spacing w:val="-3"/>
          <w:sz w:val="24"/>
        </w:rPr>
        <w:t> </w:t>
      </w:r>
      <w:r>
        <w:rPr>
          <w:sz w:val="24"/>
        </w:rPr>
        <w:t>man‟s</w:t>
      </w:r>
      <w:r>
        <w:rPr>
          <w:spacing w:val="-9"/>
          <w:sz w:val="24"/>
        </w:rPr>
        <w:t> </w:t>
      </w:r>
      <w:r>
        <w:rPr>
          <w:spacing w:val="-2"/>
          <w:sz w:val="24"/>
        </w:rPr>
        <w:t>existence?</w:t>
      </w:r>
    </w:p>
    <w:p>
      <w:pPr>
        <w:pStyle w:val="ListParagraph"/>
        <w:numPr>
          <w:ilvl w:val="0"/>
          <w:numId w:val="40"/>
        </w:numPr>
        <w:tabs>
          <w:tab w:pos="1369" w:val="left" w:leader="none"/>
        </w:tabs>
        <w:spacing w:line="240" w:lineRule="auto" w:before="136" w:after="0"/>
        <w:ind w:left="1369" w:right="0" w:hanging="346"/>
        <w:jc w:val="left"/>
        <w:rPr>
          <w:sz w:val="24"/>
        </w:rPr>
      </w:pPr>
      <w:r>
        <w:rPr>
          <w:sz w:val="24"/>
        </w:rPr>
        <w:t>How production</w:t>
      </w:r>
      <w:r>
        <w:rPr>
          <w:spacing w:val="-3"/>
          <w:sz w:val="24"/>
        </w:rPr>
        <w:t> </w:t>
      </w:r>
      <w:r>
        <w:rPr>
          <w:sz w:val="24"/>
        </w:rPr>
        <w:t>does</w:t>
      </w:r>
      <w:r>
        <w:rPr>
          <w:spacing w:val="2"/>
          <w:sz w:val="24"/>
        </w:rPr>
        <w:t> </w:t>
      </w:r>
      <w:r>
        <w:rPr>
          <w:sz w:val="24"/>
        </w:rPr>
        <w:t>take</w:t>
      </w:r>
      <w:r>
        <w:rPr>
          <w:spacing w:val="2"/>
          <w:sz w:val="24"/>
        </w:rPr>
        <w:t> </w:t>
      </w:r>
      <w:r>
        <w:rPr>
          <w:spacing w:val="-2"/>
          <w:sz w:val="24"/>
        </w:rPr>
        <w:t>place?</w:t>
      </w:r>
    </w:p>
    <w:p>
      <w:pPr>
        <w:pStyle w:val="Heading2"/>
        <w:spacing w:before="147"/>
        <w:ind w:left="1023"/>
      </w:pPr>
      <w:r>
        <w:rPr/>
        <w:t>Step</w:t>
      </w:r>
      <w:r>
        <w:rPr>
          <w:spacing w:val="2"/>
        </w:rPr>
        <w:t> </w:t>
      </w:r>
      <w:r>
        <w:rPr>
          <w:spacing w:val="-5"/>
        </w:rPr>
        <w:t>2:</w:t>
      </w:r>
    </w:p>
    <w:p>
      <w:pPr>
        <w:pStyle w:val="BodyText"/>
        <w:spacing w:line="360" w:lineRule="auto" w:before="132"/>
        <w:ind w:left="1052" w:right="1343"/>
      </w:pPr>
      <w:r>
        <w:rPr/>
        <w:t>Researcher</w:t>
      </w:r>
      <w:r>
        <w:rPr>
          <w:spacing w:val="28"/>
        </w:rPr>
        <w:t> </w:t>
      </w:r>
      <w:r>
        <w:rPr/>
        <w:t>acting</w:t>
      </w:r>
      <w:r>
        <w:rPr>
          <w:spacing w:val="26"/>
        </w:rPr>
        <w:t> </w:t>
      </w:r>
      <w:r>
        <w:rPr/>
        <w:t>as</w:t>
      </w:r>
      <w:r>
        <w:rPr>
          <w:spacing w:val="24"/>
        </w:rPr>
        <w:t> </w:t>
      </w:r>
      <w:r>
        <w:rPr/>
        <w:t>a</w:t>
      </w:r>
      <w:r>
        <w:rPr>
          <w:spacing w:val="30"/>
        </w:rPr>
        <w:t> </w:t>
      </w:r>
      <w:r>
        <w:rPr/>
        <w:t>facilitator</w:t>
      </w:r>
      <w:r>
        <w:rPr>
          <w:spacing w:val="23"/>
        </w:rPr>
        <w:t> </w:t>
      </w:r>
      <w:r>
        <w:rPr/>
        <w:t>allows</w:t>
      </w:r>
      <w:r>
        <w:rPr>
          <w:spacing w:val="24"/>
        </w:rPr>
        <w:t> </w:t>
      </w:r>
      <w:r>
        <w:rPr/>
        <w:t>students to</w:t>
      </w:r>
      <w:r>
        <w:rPr>
          <w:spacing w:val="32"/>
        </w:rPr>
        <w:t> </w:t>
      </w:r>
      <w:r>
        <w:rPr/>
        <w:t>adequately respond</w:t>
      </w:r>
      <w:r>
        <w:rPr>
          <w:spacing w:val="26"/>
        </w:rPr>
        <w:t> </w:t>
      </w:r>
      <w:r>
        <w:rPr/>
        <w:t>to</w:t>
      </w:r>
      <w:r>
        <w:rPr>
          <w:spacing w:val="26"/>
        </w:rPr>
        <w:t> </w:t>
      </w:r>
      <w:r>
        <w:rPr/>
        <w:t>each</w:t>
      </w:r>
      <w:r>
        <w:rPr>
          <w:spacing w:val="34"/>
        </w:rPr>
        <w:t> </w:t>
      </w:r>
      <w:r>
        <w:rPr/>
        <w:t>of the questions above, andfurther discuss the various ideas together with the students,</w:t>
      </w:r>
    </w:p>
    <w:p>
      <w:pPr>
        <w:pStyle w:val="Heading2"/>
        <w:spacing w:before="3"/>
        <w:ind w:left="1038"/>
      </w:pPr>
      <w:r>
        <w:rPr/>
        <w:t>Step</w:t>
      </w:r>
      <w:r>
        <w:rPr>
          <w:spacing w:val="2"/>
        </w:rPr>
        <w:t> </w:t>
      </w:r>
      <w:r>
        <w:rPr>
          <w:spacing w:val="-5"/>
        </w:rPr>
        <w:t>3:</w:t>
      </w:r>
    </w:p>
    <w:p>
      <w:pPr>
        <w:pStyle w:val="BodyText"/>
        <w:spacing w:line="360" w:lineRule="auto" w:before="137"/>
        <w:ind w:left="1038" w:right="1343"/>
      </w:pPr>
      <w:r>
        <w:rPr/>
        <w:t>The researcher present the picture of a</w:t>
      </w:r>
      <w:r>
        <w:rPr>
          <w:spacing w:val="25"/>
        </w:rPr>
        <w:t> </w:t>
      </w:r>
      <w:r>
        <w:rPr/>
        <w:t>local farmer,</w:t>
      </w:r>
      <w:r>
        <w:rPr>
          <w:spacing w:val="23"/>
        </w:rPr>
        <w:t> </w:t>
      </w:r>
      <w:r>
        <w:rPr/>
        <w:t>a doctor,</w:t>
      </w:r>
      <w:r>
        <w:rPr>
          <w:spacing w:val="23"/>
        </w:rPr>
        <w:t> </w:t>
      </w:r>
      <w:r>
        <w:rPr/>
        <w:t>a teacher,</w:t>
      </w:r>
      <w:r>
        <w:rPr>
          <w:spacing w:val="23"/>
        </w:rPr>
        <w:t> </w:t>
      </w:r>
      <w:r>
        <w:rPr/>
        <w:t>and cultivated farm land on thechalkboard</w:t>
      </w:r>
      <w:r>
        <w:rPr>
          <w:spacing w:val="80"/>
        </w:rPr>
        <w:t> </w:t>
      </w:r>
      <w:r>
        <w:rPr/>
        <w:t>and pose the following questions for investigation.</w:t>
      </w:r>
    </w:p>
    <w:p>
      <w:pPr>
        <w:pStyle w:val="ListParagraph"/>
        <w:numPr>
          <w:ilvl w:val="0"/>
          <w:numId w:val="41"/>
        </w:numPr>
        <w:tabs>
          <w:tab w:pos="1397" w:val="left" w:leader="none"/>
        </w:tabs>
        <w:spacing w:line="274" w:lineRule="exact" w:before="0" w:after="0"/>
        <w:ind w:left="1397" w:right="0" w:hanging="345"/>
        <w:jc w:val="left"/>
        <w:rPr>
          <w:sz w:val="24"/>
        </w:rPr>
      </w:pPr>
      <w:r>
        <w:rPr>
          <w:sz w:val="24"/>
        </w:rPr>
        <w:t>What</w:t>
      </w:r>
      <w:r>
        <w:rPr>
          <w:spacing w:val="3"/>
          <w:sz w:val="24"/>
        </w:rPr>
        <w:t> </w:t>
      </w:r>
      <w:r>
        <w:rPr>
          <w:sz w:val="24"/>
        </w:rPr>
        <w:t>type</w:t>
      </w:r>
      <w:r>
        <w:rPr>
          <w:spacing w:val="-1"/>
          <w:sz w:val="24"/>
        </w:rPr>
        <w:t> </w:t>
      </w:r>
      <w:r>
        <w:rPr>
          <w:sz w:val="24"/>
        </w:rPr>
        <w:t>of</w:t>
      </w:r>
      <w:r>
        <w:rPr>
          <w:spacing w:val="-4"/>
          <w:sz w:val="24"/>
        </w:rPr>
        <w:t> </w:t>
      </w:r>
      <w:r>
        <w:rPr>
          <w:sz w:val="24"/>
        </w:rPr>
        <w:t>labour does</w:t>
      </w:r>
      <w:r>
        <w:rPr>
          <w:spacing w:val="-7"/>
          <w:sz w:val="24"/>
        </w:rPr>
        <w:t> </w:t>
      </w:r>
      <w:r>
        <w:rPr>
          <w:sz w:val="24"/>
        </w:rPr>
        <w:t>the</w:t>
      </w:r>
      <w:r>
        <w:rPr>
          <w:spacing w:val="-2"/>
          <w:sz w:val="24"/>
        </w:rPr>
        <w:t> </w:t>
      </w:r>
      <w:r>
        <w:rPr>
          <w:sz w:val="24"/>
        </w:rPr>
        <w:t>local</w:t>
      </w:r>
      <w:r>
        <w:rPr>
          <w:spacing w:val="-6"/>
          <w:sz w:val="24"/>
        </w:rPr>
        <w:t> </w:t>
      </w:r>
      <w:r>
        <w:rPr>
          <w:sz w:val="24"/>
        </w:rPr>
        <w:t>farmer</w:t>
      </w:r>
      <w:r>
        <w:rPr>
          <w:spacing w:val="1"/>
          <w:sz w:val="24"/>
        </w:rPr>
        <w:t> </w:t>
      </w:r>
      <w:r>
        <w:rPr>
          <w:spacing w:val="-2"/>
          <w:sz w:val="24"/>
        </w:rPr>
        <w:t>possess?</w:t>
      </w:r>
    </w:p>
    <w:p>
      <w:pPr>
        <w:pStyle w:val="ListParagraph"/>
        <w:numPr>
          <w:ilvl w:val="0"/>
          <w:numId w:val="41"/>
        </w:numPr>
        <w:tabs>
          <w:tab w:pos="1397" w:val="left" w:leader="none"/>
        </w:tabs>
        <w:spacing w:line="240" w:lineRule="auto" w:before="137" w:after="0"/>
        <w:ind w:left="1397" w:right="0" w:hanging="345"/>
        <w:jc w:val="left"/>
        <w:rPr>
          <w:sz w:val="24"/>
        </w:rPr>
      </w:pPr>
      <w:r>
        <w:rPr>
          <w:sz w:val="24"/>
        </w:rPr>
        <w:t>Is</w:t>
      </w:r>
      <w:r>
        <w:rPr>
          <w:spacing w:val="-9"/>
          <w:sz w:val="24"/>
        </w:rPr>
        <w:t> </w:t>
      </w:r>
      <w:r>
        <w:rPr>
          <w:sz w:val="24"/>
        </w:rPr>
        <w:t>the</w:t>
      </w:r>
      <w:r>
        <w:rPr>
          <w:spacing w:val="-1"/>
          <w:sz w:val="24"/>
        </w:rPr>
        <w:t> </w:t>
      </w:r>
      <w:r>
        <w:rPr>
          <w:sz w:val="24"/>
        </w:rPr>
        <w:t>teacher</w:t>
      </w:r>
      <w:r>
        <w:rPr>
          <w:spacing w:val="2"/>
          <w:sz w:val="24"/>
        </w:rPr>
        <w:t> </w:t>
      </w:r>
      <w:r>
        <w:rPr>
          <w:sz w:val="24"/>
        </w:rPr>
        <w:t>and the doctor</w:t>
      </w:r>
      <w:r>
        <w:rPr>
          <w:spacing w:val="-3"/>
          <w:sz w:val="24"/>
        </w:rPr>
        <w:t> </w:t>
      </w:r>
      <w:r>
        <w:rPr>
          <w:sz w:val="24"/>
        </w:rPr>
        <w:t>part of</w:t>
      </w:r>
      <w:r>
        <w:rPr>
          <w:spacing w:val="-7"/>
          <w:sz w:val="24"/>
        </w:rPr>
        <w:t> </w:t>
      </w:r>
      <w:r>
        <w:rPr>
          <w:sz w:val="24"/>
        </w:rPr>
        <w:t>production</w:t>
      </w:r>
      <w:r>
        <w:rPr>
          <w:spacing w:val="-4"/>
          <w:sz w:val="24"/>
        </w:rPr>
        <w:t> </w:t>
      </w:r>
      <w:r>
        <w:rPr>
          <w:spacing w:val="-2"/>
          <w:sz w:val="24"/>
        </w:rPr>
        <w:t>process?</w:t>
      </w:r>
    </w:p>
    <w:p>
      <w:pPr>
        <w:pStyle w:val="ListParagraph"/>
        <w:numPr>
          <w:ilvl w:val="0"/>
          <w:numId w:val="41"/>
        </w:numPr>
        <w:tabs>
          <w:tab w:pos="1397" w:val="left" w:leader="none"/>
        </w:tabs>
        <w:spacing w:line="240" w:lineRule="auto" w:before="142" w:after="0"/>
        <w:ind w:left="1397" w:right="0" w:hanging="345"/>
        <w:jc w:val="left"/>
        <w:rPr>
          <w:sz w:val="24"/>
        </w:rPr>
      </w:pPr>
      <w:r>
        <w:rPr>
          <w:sz w:val="24"/>
        </w:rPr>
        <w:t>Who and</w:t>
      </w:r>
      <w:r>
        <w:rPr>
          <w:spacing w:val="-3"/>
          <w:sz w:val="24"/>
        </w:rPr>
        <w:t> </w:t>
      </w:r>
      <w:r>
        <w:rPr>
          <w:sz w:val="24"/>
        </w:rPr>
        <w:t>who engaged</w:t>
      </w:r>
      <w:r>
        <w:rPr>
          <w:spacing w:val="4"/>
          <w:sz w:val="24"/>
        </w:rPr>
        <w:t> </w:t>
      </w:r>
      <w:r>
        <w:rPr>
          <w:sz w:val="24"/>
        </w:rPr>
        <w:t>in</w:t>
      </w:r>
      <w:r>
        <w:rPr>
          <w:spacing w:val="-8"/>
          <w:sz w:val="24"/>
        </w:rPr>
        <w:t> </w:t>
      </w:r>
      <w:r>
        <w:rPr>
          <w:sz w:val="24"/>
        </w:rPr>
        <w:t>skilled</w:t>
      </w:r>
      <w:r>
        <w:rPr>
          <w:spacing w:val="1"/>
          <w:sz w:val="24"/>
        </w:rPr>
        <w:t> </w:t>
      </w:r>
      <w:r>
        <w:rPr>
          <w:spacing w:val="-2"/>
          <w:sz w:val="24"/>
        </w:rPr>
        <w:t>labour</w:t>
      </w:r>
    </w:p>
    <w:p>
      <w:pPr>
        <w:pStyle w:val="ListParagraph"/>
        <w:numPr>
          <w:ilvl w:val="0"/>
          <w:numId w:val="41"/>
        </w:numPr>
        <w:tabs>
          <w:tab w:pos="1398" w:val="left" w:leader="none"/>
        </w:tabs>
        <w:spacing w:line="240" w:lineRule="auto" w:before="137" w:after="0"/>
        <w:ind w:left="1398" w:right="0" w:hanging="346"/>
        <w:jc w:val="left"/>
        <w:rPr>
          <w:sz w:val="24"/>
        </w:rPr>
      </w:pPr>
      <w:r>
        <w:rPr>
          <w:sz w:val="24"/>
        </w:rPr>
        <w:t>Which</w:t>
      </w:r>
      <w:r>
        <w:rPr>
          <w:spacing w:val="-5"/>
          <w:sz w:val="24"/>
        </w:rPr>
        <w:t> </w:t>
      </w:r>
      <w:r>
        <w:rPr>
          <w:sz w:val="24"/>
        </w:rPr>
        <w:t>category</w:t>
      </w:r>
      <w:r>
        <w:rPr>
          <w:spacing w:val="-10"/>
          <w:sz w:val="24"/>
        </w:rPr>
        <w:t> </w:t>
      </w:r>
      <w:r>
        <w:rPr>
          <w:sz w:val="24"/>
        </w:rPr>
        <w:t>of</w:t>
      </w:r>
      <w:r>
        <w:rPr>
          <w:spacing w:val="-6"/>
          <w:sz w:val="24"/>
        </w:rPr>
        <w:t> </w:t>
      </w:r>
      <w:r>
        <w:rPr>
          <w:sz w:val="24"/>
        </w:rPr>
        <w:t>producer</w:t>
      </w:r>
      <w:r>
        <w:rPr>
          <w:spacing w:val="2"/>
          <w:sz w:val="24"/>
        </w:rPr>
        <w:t> </w:t>
      </w:r>
      <w:r>
        <w:rPr>
          <w:sz w:val="24"/>
        </w:rPr>
        <w:t>belong to</w:t>
      </w:r>
      <w:r>
        <w:rPr>
          <w:spacing w:val="6"/>
          <w:sz w:val="24"/>
        </w:rPr>
        <w:t> </w:t>
      </w:r>
      <w:r>
        <w:rPr>
          <w:sz w:val="24"/>
        </w:rPr>
        <w:t>skilled</w:t>
      </w:r>
      <w:r>
        <w:rPr>
          <w:spacing w:val="5"/>
          <w:sz w:val="24"/>
        </w:rPr>
        <w:t> </w:t>
      </w:r>
      <w:r>
        <w:rPr>
          <w:spacing w:val="-2"/>
          <w:sz w:val="24"/>
        </w:rPr>
        <w:t>labour</w:t>
      </w:r>
    </w:p>
    <w:p>
      <w:pPr>
        <w:pStyle w:val="Heading2"/>
        <w:spacing w:before="141"/>
        <w:ind w:left="1052"/>
        <w:jc w:val="both"/>
      </w:pPr>
      <w:r>
        <w:rPr/>
        <w:t>Step</w:t>
      </w:r>
      <w:r>
        <w:rPr>
          <w:spacing w:val="2"/>
        </w:rPr>
        <w:t> </w:t>
      </w:r>
      <w:r>
        <w:rPr>
          <w:spacing w:val="-5"/>
        </w:rPr>
        <w:t>4:</w:t>
      </w:r>
    </w:p>
    <w:p>
      <w:pPr>
        <w:pStyle w:val="BodyText"/>
        <w:spacing w:line="362" w:lineRule="auto" w:before="132"/>
        <w:ind w:left="1066" w:right="1344"/>
        <w:jc w:val="both"/>
      </w:pPr>
      <w:r>
        <w:rPr/>
        <w:t>The researcher guides the students in deciding how to proceed with investigating answers to the above questions by asking them to consult various sources like internet, text books and resource persons.</w:t>
      </w:r>
    </w:p>
    <w:p>
      <w:pPr>
        <w:pStyle w:val="Heading2"/>
        <w:spacing w:line="274" w:lineRule="exact" w:before="0"/>
        <w:ind w:left="1066"/>
      </w:pPr>
      <w:r>
        <w:rPr>
          <w:spacing w:val="-2"/>
        </w:rPr>
        <w:t>Conclusion</w:t>
      </w:r>
    </w:p>
    <w:p>
      <w:pPr>
        <w:pStyle w:val="BodyText"/>
        <w:spacing w:line="364" w:lineRule="auto" w:before="132"/>
        <w:ind w:left="1066" w:right="1343"/>
      </w:pPr>
      <w:r>
        <w:rPr/>
        <w:t>Researcher concludes the lesson by asking the students to write down their conclusion</w:t>
      </w:r>
      <w:r>
        <w:rPr>
          <w:spacing w:val="40"/>
        </w:rPr>
        <w:t> </w:t>
      </w:r>
      <w:r>
        <w:rPr/>
        <w:t>based on their inquiry and bring to the next class for discussion.</w:t>
      </w:r>
    </w:p>
    <w:p>
      <w:pPr>
        <w:spacing w:after="0" w:line="364" w:lineRule="auto"/>
        <w:sectPr>
          <w:pgSz w:w="12240" w:h="15840"/>
          <w:pgMar w:header="0" w:footer="1012" w:top="1360" w:bottom="1200" w:left="820" w:right="460"/>
        </w:sectPr>
      </w:pPr>
    </w:p>
    <w:p>
      <w:pPr>
        <w:pStyle w:val="Heading2"/>
      </w:pPr>
      <w:r>
        <w:rPr/>
        <w:t>Inquiry</w:t>
      </w:r>
      <w:r>
        <w:rPr>
          <w:spacing w:val="-4"/>
        </w:rPr>
        <w:t> </w:t>
      </w:r>
      <w:r>
        <w:rPr/>
        <w:t>Lesson</w:t>
      </w:r>
      <w:r>
        <w:rPr>
          <w:spacing w:val="-2"/>
        </w:rPr>
        <w:t> </w:t>
      </w:r>
      <w:r>
        <w:rPr/>
        <w:t>Plan1</w:t>
      </w:r>
      <w:r>
        <w:rPr>
          <w:spacing w:val="1"/>
        </w:rPr>
        <w:t> </w:t>
      </w:r>
      <w:r>
        <w:rPr/>
        <w:t>for</w:t>
      </w:r>
      <w:r>
        <w:rPr>
          <w:spacing w:val="-8"/>
        </w:rPr>
        <w:t> </w:t>
      </w:r>
      <w:r>
        <w:rPr/>
        <w:t>Week</w:t>
      </w:r>
      <w:r>
        <w:rPr>
          <w:spacing w:val="-4"/>
        </w:rPr>
        <w:t> </w:t>
      </w:r>
      <w:r>
        <w:rPr>
          <w:spacing w:val="-10"/>
        </w:rPr>
        <w:t>2</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Role</w:t>
      </w:r>
      <w:r>
        <w:rPr>
          <w:spacing w:val="-3"/>
        </w:rPr>
        <w:t> </w:t>
      </w:r>
      <w:r>
        <w:rPr/>
        <w:t>of</w:t>
      </w:r>
      <w:r>
        <w:rPr>
          <w:spacing w:val="-7"/>
        </w:rPr>
        <w:t> </w:t>
      </w:r>
      <w:r>
        <w:rPr/>
        <w:t>Labour</w:t>
      </w:r>
      <w:r>
        <w:rPr>
          <w:spacing w:val="2"/>
        </w:rPr>
        <w:t> </w:t>
      </w:r>
      <w:r>
        <w:rPr/>
        <w:t>in</w:t>
      </w:r>
      <w:r>
        <w:rPr>
          <w:spacing w:val="-4"/>
        </w:rPr>
        <w:t> </w:t>
      </w:r>
      <w:r>
        <w:rPr>
          <w:spacing w:val="-2"/>
        </w:rPr>
        <w:t>Production</w:t>
      </w:r>
    </w:p>
    <w:p>
      <w:pPr>
        <w:pStyle w:val="BodyText"/>
        <w:tabs>
          <w:tab w:pos="4581" w:val="left" w:leader="none"/>
        </w:tabs>
        <w:spacing w:before="137"/>
      </w:pPr>
      <w:r>
        <w:rPr>
          <w:spacing w:val="-2"/>
        </w:rPr>
        <w:t>Period:</w:t>
      </w:r>
      <w:r>
        <w:rPr/>
        <w:tab/>
      </w:r>
      <w:r>
        <w:rPr>
          <w:spacing w:val="-5"/>
        </w:rPr>
        <w:t>4</w:t>
      </w:r>
      <w:r>
        <w:rPr>
          <w:spacing w:val="-5"/>
          <w:vertAlign w:val="superscript"/>
        </w:rPr>
        <w:t>th</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43</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Chart</w:t>
      </w:r>
      <w:r>
        <w:rPr>
          <w:spacing w:val="74"/>
        </w:rPr>
        <w:t> </w:t>
      </w:r>
      <w:r>
        <w:rPr/>
        <w:t>showing</w:t>
      </w:r>
      <w:r>
        <w:rPr>
          <w:spacing w:val="75"/>
        </w:rPr>
        <w:t> </w:t>
      </w:r>
      <w:r>
        <w:rPr/>
        <w:t>the</w:t>
      </w:r>
      <w:r>
        <w:rPr>
          <w:spacing w:val="76"/>
        </w:rPr>
        <w:t> </w:t>
      </w:r>
      <w:r>
        <w:rPr/>
        <w:t>picture</w:t>
      </w:r>
      <w:r>
        <w:rPr>
          <w:spacing w:val="70"/>
        </w:rPr>
        <w:t> </w:t>
      </w:r>
      <w:r>
        <w:rPr/>
        <w:t>of</w:t>
      </w:r>
      <w:r>
        <w:rPr>
          <w:spacing w:val="68"/>
        </w:rPr>
        <w:t> </w:t>
      </w:r>
      <w:r>
        <w:rPr/>
        <w:t>a</w:t>
      </w:r>
      <w:r>
        <w:rPr>
          <w:spacing w:val="76"/>
        </w:rPr>
        <w:t> </w:t>
      </w:r>
      <w:r>
        <w:rPr/>
        <w:t>local</w:t>
      </w:r>
      <w:r>
        <w:rPr>
          <w:spacing w:val="71"/>
        </w:rPr>
        <w:t> </w:t>
      </w:r>
      <w:r>
        <w:rPr/>
        <w:t>farmer,</w:t>
      </w:r>
      <w:r>
        <w:rPr>
          <w:spacing w:val="79"/>
        </w:rPr>
        <w:t> </w:t>
      </w:r>
      <w:r>
        <w:rPr>
          <w:spacing w:val="-10"/>
        </w:rPr>
        <w:t>a</w:t>
      </w:r>
    </w:p>
    <w:p>
      <w:pPr>
        <w:pStyle w:val="BodyText"/>
        <w:spacing w:before="142"/>
        <w:ind w:left="4582"/>
      </w:pPr>
      <w:r>
        <w:rPr/>
        <w:t>doctor,</w:t>
      </w:r>
      <w:r>
        <w:rPr>
          <w:spacing w:val="1"/>
        </w:rPr>
        <w:t> </w:t>
      </w:r>
      <w:r>
        <w:rPr/>
        <w:t>a</w:t>
      </w:r>
      <w:r>
        <w:rPr>
          <w:spacing w:val="-10"/>
        </w:rPr>
        <w:t> </w:t>
      </w:r>
      <w:r>
        <w:rPr/>
        <w:t>teacher</w:t>
      </w:r>
      <w:r>
        <w:rPr>
          <w:spacing w:val="1"/>
        </w:rPr>
        <w:t> </w:t>
      </w:r>
      <w:r>
        <w:rPr/>
        <w:t>and a</w:t>
      </w:r>
      <w:r>
        <w:rPr>
          <w:spacing w:val="-2"/>
        </w:rPr>
        <w:t> </w:t>
      </w:r>
      <w:r>
        <w:rPr/>
        <w:t>cultivated farm</w:t>
      </w:r>
      <w:r>
        <w:rPr>
          <w:spacing w:val="-4"/>
        </w:rPr>
        <w:t> land.</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line="274" w:lineRule="exact"/>
      </w:pPr>
      <w:r>
        <w:rPr/>
        <w:t>Behavioural</w:t>
      </w:r>
      <w:r>
        <w:rPr>
          <w:spacing w:val="-10"/>
        </w:rPr>
        <w:t> </w:t>
      </w:r>
      <w:r>
        <w:rPr>
          <w:spacing w:val="-2"/>
        </w:rPr>
        <w:t>Objectives:</w:t>
      </w:r>
      <w:r>
        <w:rPr/>
        <w:tab/>
        <w:t>At</w:t>
      </w:r>
      <w:r>
        <w:rPr>
          <w:spacing w:val="-3"/>
        </w:rPr>
        <w:t> </w:t>
      </w:r>
      <w:r>
        <w:rPr/>
        <w:t>the</w:t>
      </w:r>
      <w:r>
        <w:rPr>
          <w:spacing w:val="-2"/>
        </w:rPr>
        <w:t> </w:t>
      </w:r>
      <w:r>
        <w:rPr/>
        <w:t>end</w:t>
      </w:r>
      <w:r>
        <w:rPr>
          <w:spacing w:val="-1"/>
        </w:rPr>
        <w:t> </w:t>
      </w:r>
      <w:r>
        <w:rPr/>
        <w:t>of</w:t>
      </w:r>
      <w:r>
        <w:rPr>
          <w:spacing w:val="-8"/>
        </w:rPr>
        <w:t> </w:t>
      </w:r>
      <w:r>
        <w:rPr/>
        <w:t>the</w:t>
      </w:r>
      <w:r>
        <w:rPr>
          <w:spacing w:val="5"/>
        </w:rPr>
        <w:t> </w:t>
      </w:r>
      <w:r>
        <w:rPr/>
        <w:t>lesson</w:t>
      </w:r>
      <w:r>
        <w:rPr>
          <w:spacing w:val="-5"/>
        </w:rPr>
        <w:t> </w:t>
      </w:r>
      <w:r>
        <w:rPr/>
        <w:t>students</w:t>
      </w:r>
      <w:r>
        <w:rPr>
          <w:spacing w:val="-2"/>
        </w:rPr>
        <w:t> </w:t>
      </w:r>
      <w:r>
        <w:rPr/>
        <w:t>should</w:t>
      </w:r>
      <w:r>
        <w:rPr>
          <w:spacing w:val="-1"/>
        </w:rPr>
        <w:t> </w:t>
      </w:r>
      <w:r>
        <w:rPr/>
        <w:t>be</w:t>
      </w:r>
      <w:r>
        <w:rPr>
          <w:spacing w:val="-2"/>
        </w:rPr>
        <w:t> </w:t>
      </w:r>
      <w:r>
        <w:rPr/>
        <w:t>able</w:t>
      </w:r>
      <w:r>
        <w:rPr>
          <w:spacing w:val="-1"/>
        </w:rPr>
        <w:t> </w:t>
      </w:r>
      <w:r>
        <w:rPr>
          <w:spacing w:val="-5"/>
        </w:rPr>
        <w:t>to</w:t>
      </w:r>
    </w:p>
    <w:p>
      <w:pPr>
        <w:pStyle w:val="ListParagraph"/>
        <w:numPr>
          <w:ilvl w:val="1"/>
          <w:numId w:val="41"/>
        </w:numPr>
        <w:tabs>
          <w:tab w:pos="1686" w:val="left" w:leader="none"/>
        </w:tabs>
        <w:spacing w:line="240" w:lineRule="auto" w:before="142" w:after="0"/>
        <w:ind w:left="1686" w:right="0" w:hanging="345"/>
        <w:jc w:val="left"/>
        <w:rPr>
          <w:sz w:val="24"/>
        </w:rPr>
      </w:pPr>
      <w:r>
        <w:rPr>
          <w:sz w:val="24"/>
        </w:rPr>
        <w:t>Discuss</w:t>
      </w:r>
      <w:r>
        <w:rPr>
          <w:spacing w:val="-15"/>
          <w:sz w:val="24"/>
        </w:rPr>
        <w:t> </w:t>
      </w:r>
      <w:r>
        <w:rPr>
          <w:sz w:val="24"/>
        </w:rPr>
        <w:t>the</w:t>
      </w:r>
      <w:r>
        <w:rPr>
          <w:spacing w:val="-14"/>
          <w:sz w:val="24"/>
        </w:rPr>
        <w:t> </w:t>
      </w:r>
      <w:r>
        <w:rPr>
          <w:sz w:val="24"/>
        </w:rPr>
        <w:t>concept</w:t>
      </w:r>
      <w:r>
        <w:rPr>
          <w:spacing w:val="-9"/>
          <w:sz w:val="24"/>
        </w:rPr>
        <w:t> </w:t>
      </w:r>
      <w:r>
        <w:rPr>
          <w:sz w:val="24"/>
        </w:rPr>
        <w:t>„labour‟</w:t>
      </w:r>
      <w:r>
        <w:rPr>
          <w:spacing w:val="-15"/>
          <w:sz w:val="24"/>
        </w:rPr>
        <w:t> </w:t>
      </w:r>
      <w:r>
        <w:rPr>
          <w:sz w:val="24"/>
        </w:rPr>
        <w:t>and</w:t>
      </w:r>
      <w:r>
        <w:rPr>
          <w:spacing w:val="-13"/>
          <w:sz w:val="24"/>
        </w:rPr>
        <w:t> </w:t>
      </w:r>
      <w:r>
        <w:rPr>
          <w:spacing w:val="-2"/>
          <w:sz w:val="24"/>
        </w:rPr>
        <w:t>„production‟</w:t>
      </w:r>
    </w:p>
    <w:p>
      <w:pPr>
        <w:pStyle w:val="ListParagraph"/>
        <w:numPr>
          <w:ilvl w:val="1"/>
          <w:numId w:val="41"/>
        </w:numPr>
        <w:tabs>
          <w:tab w:pos="1686" w:val="left" w:leader="none"/>
        </w:tabs>
        <w:spacing w:line="240" w:lineRule="auto" w:before="137" w:after="0"/>
        <w:ind w:left="1686" w:right="0" w:hanging="345"/>
        <w:jc w:val="left"/>
        <w:rPr>
          <w:sz w:val="24"/>
        </w:rPr>
      </w:pPr>
      <w:r>
        <w:rPr>
          <w:sz w:val="24"/>
        </w:rPr>
        <w:t>Explain</w:t>
      </w:r>
      <w:r>
        <w:rPr>
          <w:spacing w:val="-6"/>
          <w:sz w:val="24"/>
        </w:rPr>
        <w:t> </w:t>
      </w:r>
      <w:r>
        <w:rPr>
          <w:sz w:val="24"/>
        </w:rPr>
        <w:t>three</w:t>
      </w:r>
      <w:r>
        <w:rPr>
          <w:spacing w:val="-2"/>
          <w:sz w:val="24"/>
        </w:rPr>
        <w:t> </w:t>
      </w:r>
      <w:r>
        <w:rPr>
          <w:sz w:val="24"/>
        </w:rPr>
        <w:t>(3) categories</w:t>
      </w:r>
      <w:r>
        <w:rPr>
          <w:spacing w:val="-3"/>
          <w:sz w:val="24"/>
        </w:rPr>
        <w:t> </w:t>
      </w:r>
      <w:r>
        <w:rPr>
          <w:sz w:val="24"/>
        </w:rPr>
        <w:t>of</w:t>
      </w:r>
      <w:r>
        <w:rPr>
          <w:spacing w:val="1"/>
          <w:sz w:val="24"/>
        </w:rPr>
        <w:t> </w:t>
      </w:r>
      <w:r>
        <w:rPr>
          <w:sz w:val="24"/>
        </w:rPr>
        <w:t>labour</w:t>
      </w:r>
      <w:r>
        <w:rPr>
          <w:spacing w:val="2"/>
          <w:sz w:val="24"/>
        </w:rPr>
        <w:t> </w:t>
      </w:r>
      <w:r>
        <w:rPr>
          <w:sz w:val="24"/>
        </w:rPr>
        <w:t>force</w:t>
      </w:r>
      <w:r>
        <w:rPr>
          <w:spacing w:val="-2"/>
          <w:sz w:val="24"/>
        </w:rPr>
        <w:t> </w:t>
      </w:r>
      <w:r>
        <w:rPr>
          <w:sz w:val="24"/>
        </w:rPr>
        <w:t>in</w:t>
      </w:r>
      <w:r>
        <w:rPr>
          <w:spacing w:val="-5"/>
          <w:sz w:val="24"/>
        </w:rPr>
        <w:t> </w:t>
      </w:r>
      <w:r>
        <w:rPr>
          <w:spacing w:val="-2"/>
          <w:sz w:val="24"/>
        </w:rPr>
        <w:t>existence</w:t>
      </w:r>
    </w:p>
    <w:p>
      <w:pPr>
        <w:pStyle w:val="ListParagraph"/>
        <w:numPr>
          <w:ilvl w:val="1"/>
          <w:numId w:val="41"/>
        </w:numPr>
        <w:tabs>
          <w:tab w:pos="1686" w:val="left" w:leader="none"/>
        </w:tabs>
        <w:spacing w:line="240" w:lineRule="auto" w:before="137" w:after="0"/>
        <w:ind w:left="1686" w:right="0" w:hanging="345"/>
        <w:jc w:val="left"/>
        <w:rPr>
          <w:sz w:val="24"/>
        </w:rPr>
      </w:pPr>
      <w:r>
        <w:rPr>
          <w:sz w:val="24"/>
        </w:rPr>
        <w:t>Explain</w:t>
      </w:r>
      <w:r>
        <w:rPr>
          <w:spacing w:val="-5"/>
          <w:sz w:val="24"/>
        </w:rPr>
        <w:t> </w:t>
      </w:r>
      <w:r>
        <w:rPr>
          <w:sz w:val="24"/>
        </w:rPr>
        <w:t>four</w:t>
      </w:r>
      <w:r>
        <w:rPr>
          <w:spacing w:val="-2"/>
          <w:sz w:val="24"/>
        </w:rPr>
        <w:t> </w:t>
      </w:r>
      <w:r>
        <w:rPr>
          <w:sz w:val="24"/>
        </w:rPr>
        <w:t>(4)</w:t>
      </w:r>
      <w:r>
        <w:rPr>
          <w:spacing w:val="-2"/>
          <w:sz w:val="24"/>
        </w:rPr>
        <w:t> </w:t>
      </w:r>
      <w:r>
        <w:rPr>
          <w:sz w:val="24"/>
        </w:rPr>
        <w:t>major</w:t>
      </w:r>
      <w:r>
        <w:rPr>
          <w:spacing w:val="-1"/>
          <w:sz w:val="24"/>
        </w:rPr>
        <w:t> </w:t>
      </w:r>
      <w:r>
        <w:rPr>
          <w:sz w:val="24"/>
        </w:rPr>
        <w:t>role</w:t>
      </w:r>
      <w:r>
        <w:rPr>
          <w:spacing w:val="1"/>
          <w:sz w:val="24"/>
        </w:rPr>
        <w:t> </w:t>
      </w:r>
      <w:r>
        <w:rPr>
          <w:sz w:val="24"/>
        </w:rPr>
        <w:t>labourplay</w:t>
      </w:r>
      <w:r>
        <w:rPr>
          <w:spacing w:val="-8"/>
          <w:sz w:val="24"/>
        </w:rPr>
        <w:t> </w:t>
      </w:r>
      <w:r>
        <w:rPr>
          <w:sz w:val="24"/>
        </w:rPr>
        <w:t>in</w:t>
      </w:r>
      <w:r>
        <w:rPr>
          <w:spacing w:val="-2"/>
          <w:sz w:val="24"/>
        </w:rPr>
        <w:t> </w:t>
      </w:r>
      <w:r>
        <w:rPr>
          <w:sz w:val="24"/>
        </w:rPr>
        <w:t>production</w:t>
      </w:r>
      <w:r>
        <w:rPr>
          <w:spacing w:val="-7"/>
          <w:sz w:val="24"/>
        </w:rPr>
        <w:t> </w:t>
      </w:r>
      <w:r>
        <w:rPr>
          <w:spacing w:val="-2"/>
          <w:sz w:val="24"/>
        </w:rPr>
        <w:t>process</w:t>
      </w:r>
    </w:p>
    <w:p>
      <w:pPr>
        <w:pStyle w:val="BodyText"/>
        <w:spacing w:line="362" w:lineRule="auto" w:before="136"/>
        <w:ind w:left="1701" w:right="1347" w:hanging="692"/>
        <w:jc w:val="both"/>
      </w:pPr>
      <w:r>
        <w:rPr>
          <w:b/>
        </w:rPr>
        <w:t>Previous knowledge</w:t>
      </w:r>
      <w:r>
        <w:rPr/>
        <w:t>: Students are aware of the nature of local farmers in their various localities. Students are also aware of the type of crude implement they use for farming and some of the crops being planted by these farmers.</w:t>
      </w:r>
    </w:p>
    <w:p>
      <w:pPr>
        <w:pStyle w:val="BodyText"/>
        <w:spacing w:line="360" w:lineRule="auto"/>
        <w:ind w:left="1701" w:right="1345" w:hanging="692"/>
        <w:jc w:val="both"/>
      </w:pPr>
      <w:r>
        <w:rPr>
          <w:b/>
        </w:rPr>
        <w:t>Introduction: </w:t>
      </w:r>
      <w:r>
        <w:rPr/>
        <w:t>Researcher introduces</w:t>
      </w:r>
      <w:r>
        <w:rPr>
          <w:spacing w:val="-4"/>
        </w:rPr>
        <w:t> </w:t>
      </w:r>
      <w:r>
        <w:rPr/>
        <w:t>the lesson</w:t>
      </w:r>
      <w:r>
        <w:rPr>
          <w:spacing w:val="-3"/>
        </w:rPr>
        <w:t> </w:t>
      </w:r>
      <w:r>
        <w:rPr/>
        <w:t>by letting the students</w:t>
      </w:r>
      <w:r>
        <w:rPr>
          <w:spacing w:val="-1"/>
        </w:rPr>
        <w:t> </w:t>
      </w:r>
      <w:r>
        <w:rPr/>
        <w:t>know that they</w:t>
      </w:r>
      <w:r>
        <w:rPr>
          <w:spacing w:val="-7"/>
        </w:rPr>
        <w:t> </w:t>
      </w:r>
      <w:r>
        <w:rPr/>
        <w:t>all engages in production of one article or the other in their everyday life. With this statement, he poses the following questions in order to arose the interest of the </w:t>
      </w:r>
      <w:r>
        <w:rPr>
          <w:spacing w:val="-2"/>
        </w:rPr>
        <w:t>students.</w:t>
      </w:r>
    </w:p>
    <w:p>
      <w:pPr>
        <w:pStyle w:val="ListParagraph"/>
        <w:numPr>
          <w:ilvl w:val="2"/>
          <w:numId w:val="41"/>
        </w:numPr>
        <w:tabs>
          <w:tab w:pos="2420" w:val="left" w:leader="none"/>
        </w:tabs>
        <w:spacing w:line="240" w:lineRule="auto" w:before="0" w:after="0"/>
        <w:ind w:left="2420" w:right="0" w:hanging="719"/>
        <w:jc w:val="both"/>
        <w:rPr>
          <w:sz w:val="24"/>
        </w:rPr>
      </w:pPr>
      <w:r>
        <w:rPr>
          <w:sz w:val="24"/>
        </w:rPr>
        <w:t>How</w:t>
      </w:r>
      <w:r>
        <w:rPr>
          <w:spacing w:val="-2"/>
          <w:sz w:val="24"/>
        </w:rPr>
        <w:t> </w:t>
      </w:r>
      <w:r>
        <w:rPr>
          <w:sz w:val="24"/>
        </w:rPr>
        <w:t>is</w:t>
      </w:r>
      <w:r>
        <w:rPr>
          <w:spacing w:val="1"/>
          <w:sz w:val="24"/>
        </w:rPr>
        <w:t> </w:t>
      </w:r>
      <w:r>
        <w:rPr>
          <w:sz w:val="24"/>
        </w:rPr>
        <w:t>farm</w:t>
      </w:r>
      <w:r>
        <w:rPr>
          <w:spacing w:val="-6"/>
          <w:sz w:val="24"/>
        </w:rPr>
        <w:t> </w:t>
      </w:r>
      <w:r>
        <w:rPr>
          <w:sz w:val="24"/>
        </w:rPr>
        <w:t>land</w:t>
      </w:r>
      <w:r>
        <w:rPr>
          <w:spacing w:val="-1"/>
          <w:sz w:val="24"/>
        </w:rPr>
        <w:t> </w:t>
      </w:r>
      <w:r>
        <w:rPr>
          <w:sz w:val="24"/>
        </w:rPr>
        <w:t>prepared</w:t>
      </w:r>
      <w:r>
        <w:rPr>
          <w:spacing w:val="-1"/>
          <w:sz w:val="24"/>
        </w:rPr>
        <w:t> </w:t>
      </w:r>
      <w:r>
        <w:rPr>
          <w:sz w:val="24"/>
        </w:rPr>
        <w:t>before</w:t>
      </w:r>
      <w:r>
        <w:rPr>
          <w:spacing w:val="-1"/>
          <w:sz w:val="24"/>
        </w:rPr>
        <w:t> </w:t>
      </w:r>
      <w:r>
        <w:rPr>
          <w:spacing w:val="-2"/>
          <w:sz w:val="24"/>
        </w:rPr>
        <w:t>cultivation?</w:t>
      </w:r>
    </w:p>
    <w:p>
      <w:pPr>
        <w:pStyle w:val="ListParagraph"/>
        <w:numPr>
          <w:ilvl w:val="2"/>
          <w:numId w:val="41"/>
        </w:numPr>
        <w:tabs>
          <w:tab w:pos="2421" w:val="left" w:leader="none"/>
        </w:tabs>
        <w:spacing w:line="240" w:lineRule="auto" w:before="131" w:after="0"/>
        <w:ind w:left="2421" w:right="0" w:hanging="720"/>
        <w:jc w:val="both"/>
        <w:rPr>
          <w:sz w:val="24"/>
        </w:rPr>
      </w:pPr>
      <w:r>
        <w:rPr>
          <w:sz w:val="24"/>
        </w:rPr>
        <w:t>Who</w:t>
      </w:r>
      <w:r>
        <w:rPr>
          <w:spacing w:val="1"/>
          <w:sz w:val="24"/>
        </w:rPr>
        <w:t> </w:t>
      </w:r>
      <w:r>
        <w:rPr>
          <w:sz w:val="24"/>
        </w:rPr>
        <w:t>does</w:t>
      </w:r>
      <w:r>
        <w:rPr>
          <w:spacing w:val="-7"/>
          <w:sz w:val="24"/>
        </w:rPr>
        <w:t> </w:t>
      </w:r>
      <w:r>
        <w:rPr>
          <w:sz w:val="24"/>
        </w:rPr>
        <w:t>the</w:t>
      </w:r>
      <w:r>
        <w:rPr>
          <w:spacing w:val="1"/>
          <w:sz w:val="24"/>
        </w:rPr>
        <w:t> </w:t>
      </w:r>
      <w:r>
        <w:rPr>
          <w:sz w:val="24"/>
        </w:rPr>
        <w:t>work</w:t>
      </w:r>
      <w:r>
        <w:rPr>
          <w:spacing w:val="-1"/>
          <w:sz w:val="24"/>
        </w:rPr>
        <w:t> </w:t>
      </w:r>
      <w:r>
        <w:rPr>
          <w:sz w:val="24"/>
        </w:rPr>
        <w:t>before</w:t>
      </w:r>
      <w:r>
        <w:rPr>
          <w:spacing w:val="-1"/>
          <w:sz w:val="24"/>
        </w:rPr>
        <w:t> </w:t>
      </w:r>
      <w:r>
        <w:rPr>
          <w:sz w:val="24"/>
        </w:rPr>
        <w:t>cultivation</w:t>
      </w:r>
      <w:r>
        <w:rPr>
          <w:spacing w:val="-5"/>
          <w:sz w:val="24"/>
        </w:rPr>
        <w:t> </w:t>
      </w:r>
      <w:r>
        <w:rPr>
          <w:sz w:val="24"/>
        </w:rPr>
        <w:t>takes</w:t>
      </w:r>
      <w:r>
        <w:rPr>
          <w:spacing w:val="-2"/>
          <w:sz w:val="24"/>
        </w:rPr>
        <w:t> place?</w:t>
      </w:r>
    </w:p>
    <w:p>
      <w:pPr>
        <w:pStyle w:val="ListParagraph"/>
        <w:numPr>
          <w:ilvl w:val="2"/>
          <w:numId w:val="41"/>
        </w:numPr>
        <w:tabs>
          <w:tab w:pos="2420" w:val="left" w:leader="none"/>
        </w:tabs>
        <w:spacing w:line="240" w:lineRule="auto" w:before="142" w:after="0"/>
        <w:ind w:left="2420" w:right="0" w:hanging="719"/>
        <w:jc w:val="both"/>
        <w:rPr>
          <w:sz w:val="24"/>
        </w:rPr>
      </w:pPr>
      <w:r>
        <w:rPr>
          <w:sz w:val="24"/>
        </w:rPr>
        <w:t>Have</w:t>
      </w:r>
      <w:r>
        <w:rPr>
          <w:spacing w:val="1"/>
          <w:sz w:val="24"/>
        </w:rPr>
        <w:t> </w:t>
      </w:r>
      <w:r>
        <w:rPr>
          <w:sz w:val="24"/>
        </w:rPr>
        <w:t>you</w:t>
      </w:r>
      <w:r>
        <w:rPr>
          <w:spacing w:val="-2"/>
          <w:sz w:val="24"/>
        </w:rPr>
        <w:t> </w:t>
      </w:r>
      <w:r>
        <w:rPr>
          <w:sz w:val="24"/>
        </w:rPr>
        <w:t>ever</w:t>
      </w:r>
      <w:r>
        <w:rPr>
          <w:spacing w:val="-2"/>
          <w:sz w:val="24"/>
        </w:rPr>
        <w:t> </w:t>
      </w:r>
      <w:r>
        <w:rPr>
          <w:sz w:val="24"/>
        </w:rPr>
        <w:t>engage</w:t>
      </w:r>
      <w:r>
        <w:rPr>
          <w:spacing w:val="2"/>
          <w:sz w:val="24"/>
        </w:rPr>
        <w:t> </w:t>
      </w:r>
      <w:r>
        <w:rPr>
          <w:sz w:val="24"/>
        </w:rPr>
        <w:t>in</w:t>
      </w:r>
      <w:r>
        <w:rPr>
          <w:spacing w:val="-7"/>
          <w:sz w:val="24"/>
        </w:rPr>
        <w:t> </w:t>
      </w:r>
      <w:r>
        <w:rPr>
          <w:sz w:val="24"/>
        </w:rPr>
        <w:t>any</w:t>
      </w:r>
      <w:r>
        <w:rPr>
          <w:spacing w:val="-7"/>
          <w:sz w:val="24"/>
        </w:rPr>
        <w:t> </w:t>
      </w:r>
      <w:r>
        <w:rPr>
          <w:sz w:val="24"/>
        </w:rPr>
        <w:t>farming</w:t>
      </w:r>
      <w:r>
        <w:rPr>
          <w:spacing w:val="-2"/>
          <w:sz w:val="24"/>
        </w:rPr>
        <w:t> activity?</w:t>
      </w:r>
    </w:p>
    <w:p>
      <w:pPr>
        <w:pStyle w:val="ListParagraph"/>
        <w:numPr>
          <w:ilvl w:val="2"/>
          <w:numId w:val="41"/>
        </w:numPr>
        <w:tabs>
          <w:tab w:pos="2421" w:val="left" w:leader="none"/>
        </w:tabs>
        <w:spacing w:line="240" w:lineRule="auto" w:before="137" w:after="0"/>
        <w:ind w:left="2421" w:right="0" w:hanging="720"/>
        <w:jc w:val="both"/>
        <w:rPr>
          <w:sz w:val="24"/>
        </w:rPr>
      </w:pPr>
      <w:r>
        <w:rPr>
          <w:sz w:val="24"/>
        </w:rPr>
        <w:t>What</w:t>
      </w:r>
      <w:r>
        <w:rPr>
          <w:spacing w:val="-3"/>
          <w:sz w:val="24"/>
        </w:rPr>
        <w:t> </w:t>
      </w:r>
      <w:r>
        <w:rPr>
          <w:sz w:val="24"/>
        </w:rPr>
        <w:t>part did</w:t>
      </w:r>
      <w:r>
        <w:rPr>
          <w:spacing w:val="-1"/>
          <w:sz w:val="24"/>
        </w:rPr>
        <w:t> </w:t>
      </w:r>
      <w:r>
        <w:rPr>
          <w:sz w:val="24"/>
        </w:rPr>
        <w:t>you</w:t>
      </w:r>
      <w:r>
        <w:rPr>
          <w:spacing w:val="-2"/>
          <w:sz w:val="24"/>
        </w:rPr>
        <w:t> </w:t>
      </w:r>
      <w:r>
        <w:rPr>
          <w:spacing w:val="-4"/>
          <w:sz w:val="24"/>
        </w:rPr>
        <w:t>play.</w:t>
      </w:r>
    </w:p>
    <w:p>
      <w:pPr>
        <w:spacing w:after="0" w:line="240" w:lineRule="auto"/>
        <w:jc w:val="both"/>
        <w:rPr>
          <w:sz w:val="24"/>
        </w:rPr>
        <w:sectPr>
          <w:pgSz w:w="12240" w:h="15840"/>
          <w:pgMar w:header="0" w:footer="1012" w:top="1360" w:bottom="1200" w:left="820" w:right="460"/>
        </w:sectPr>
      </w:pPr>
    </w:p>
    <w:p>
      <w:pPr>
        <w:pStyle w:val="ListParagraph"/>
        <w:numPr>
          <w:ilvl w:val="0"/>
          <w:numId w:val="42"/>
        </w:numPr>
        <w:tabs>
          <w:tab w:pos="1368" w:val="left" w:leader="none"/>
        </w:tabs>
        <w:spacing w:line="240" w:lineRule="auto" w:before="72" w:after="0"/>
        <w:ind w:left="1368" w:right="0" w:hanging="359"/>
        <w:jc w:val="left"/>
        <w:rPr>
          <w:sz w:val="24"/>
        </w:rPr>
      </w:pPr>
      <w:r>
        <w:rPr>
          <w:sz w:val="24"/>
        </w:rPr>
        <w:t>Presentation</w:t>
      </w:r>
      <w:r>
        <w:rPr>
          <w:spacing w:val="-6"/>
          <w:sz w:val="24"/>
        </w:rPr>
        <w:t> </w:t>
      </w:r>
      <w:r>
        <w:rPr>
          <w:sz w:val="24"/>
        </w:rPr>
        <w:t>and</w:t>
      </w:r>
      <w:r>
        <w:rPr>
          <w:spacing w:val="-1"/>
          <w:sz w:val="24"/>
        </w:rPr>
        <w:t> </w:t>
      </w:r>
      <w:r>
        <w:rPr>
          <w:sz w:val="24"/>
        </w:rPr>
        <w:t>Classroom</w:t>
      </w:r>
      <w:r>
        <w:rPr>
          <w:spacing w:val="-5"/>
          <w:sz w:val="24"/>
        </w:rPr>
        <w:t> </w:t>
      </w:r>
      <w:r>
        <w:rPr>
          <w:spacing w:val="-2"/>
          <w:sz w:val="24"/>
        </w:rPr>
        <w:t>Activities:</w:t>
      </w:r>
    </w:p>
    <w:p>
      <w:pPr>
        <w:spacing w:before="137"/>
        <w:ind w:left="1009" w:right="0" w:firstLine="0"/>
        <w:jc w:val="left"/>
        <w:rPr>
          <w:sz w:val="24"/>
        </w:rPr>
      </w:pPr>
      <w:r>
        <w:rPr>
          <w:b/>
          <w:spacing w:val="-2"/>
          <w:sz w:val="24"/>
        </w:rPr>
        <w:t>Step</w:t>
      </w:r>
      <w:r>
        <w:rPr>
          <w:spacing w:val="-2"/>
          <w:sz w:val="24"/>
        </w:rPr>
        <w:t>1:</w:t>
      </w:r>
    </w:p>
    <w:p>
      <w:pPr>
        <w:pStyle w:val="BodyText"/>
        <w:spacing w:before="137"/>
        <w:ind w:left="1023"/>
      </w:pPr>
      <w:r>
        <w:rPr/>
        <w:t>The</w:t>
      </w:r>
      <w:r>
        <w:rPr>
          <w:spacing w:val="-5"/>
        </w:rPr>
        <w:t> </w:t>
      </w:r>
      <w:r>
        <w:rPr/>
        <w:t>researcher</w:t>
      </w:r>
      <w:r>
        <w:rPr>
          <w:spacing w:val="1"/>
        </w:rPr>
        <w:t> </w:t>
      </w:r>
      <w:r>
        <w:rPr/>
        <w:t>poses</w:t>
      </w:r>
      <w:r>
        <w:rPr>
          <w:spacing w:val="-3"/>
        </w:rPr>
        <w:t> </w:t>
      </w:r>
      <w:r>
        <w:rPr/>
        <w:t>the</w:t>
      </w:r>
      <w:r>
        <w:rPr>
          <w:spacing w:val="-3"/>
        </w:rPr>
        <w:t> </w:t>
      </w:r>
      <w:r>
        <w:rPr/>
        <w:t>following</w:t>
      </w:r>
      <w:r>
        <w:rPr>
          <w:spacing w:val="-2"/>
        </w:rPr>
        <w:t> </w:t>
      </w:r>
      <w:r>
        <w:rPr/>
        <w:t>questions in</w:t>
      </w:r>
      <w:r>
        <w:rPr>
          <w:spacing w:val="-7"/>
        </w:rPr>
        <w:t> </w:t>
      </w:r>
      <w:r>
        <w:rPr/>
        <w:t>order</w:t>
      </w:r>
      <w:r>
        <w:rPr>
          <w:spacing w:val="-4"/>
        </w:rPr>
        <w:t> </w:t>
      </w:r>
      <w:r>
        <w:rPr/>
        <w:t>to</w:t>
      </w:r>
      <w:r>
        <w:rPr>
          <w:spacing w:val="2"/>
        </w:rPr>
        <w:t> </w:t>
      </w:r>
      <w:r>
        <w:rPr/>
        <w:t>arose</w:t>
      </w:r>
      <w:r>
        <w:rPr>
          <w:spacing w:val="-3"/>
        </w:rPr>
        <w:t> </w:t>
      </w:r>
      <w:r>
        <w:rPr/>
        <w:t>inquiry</w:t>
      </w:r>
      <w:r>
        <w:rPr>
          <w:spacing w:val="-1"/>
        </w:rPr>
        <w:t> </w:t>
      </w:r>
      <w:r>
        <w:rPr>
          <w:spacing w:val="-2"/>
        </w:rPr>
        <w:t>investigation:</w:t>
      </w:r>
    </w:p>
    <w:p>
      <w:pPr>
        <w:pStyle w:val="ListParagraph"/>
        <w:numPr>
          <w:ilvl w:val="1"/>
          <w:numId w:val="42"/>
        </w:numPr>
        <w:tabs>
          <w:tab w:pos="1368" w:val="left" w:leader="none"/>
        </w:tabs>
        <w:spacing w:line="240" w:lineRule="auto" w:before="142" w:after="0"/>
        <w:ind w:left="1368" w:right="0" w:hanging="345"/>
        <w:jc w:val="left"/>
        <w:rPr>
          <w:sz w:val="24"/>
        </w:rPr>
      </w:pPr>
      <w:r>
        <w:rPr>
          <w:sz w:val="24"/>
        </w:rPr>
        <w:t>What</w:t>
      </w:r>
      <w:r>
        <w:rPr>
          <w:spacing w:val="3"/>
          <w:sz w:val="24"/>
        </w:rPr>
        <w:t> </w:t>
      </w:r>
      <w:r>
        <w:rPr>
          <w:sz w:val="24"/>
        </w:rPr>
        <w:t>is</w:t>
      </w:r>
      <w:r>
        <w:rPr>
          <w:spacing w:val="-4"/>
          <w:sz w:val="24"/>
        </w:rPr>
        <w:t> </w:t>
      </w:r>
      <w:r>
        <w:rPr>
          <w:spacing w:val="-2"/>
          <w:sz w:val="24"/>
        </w:rPr>
        <w:t>labour?</w:t>
      </w:r>
    </w:p>
    <w:p>
      <w:pPr>
        <w:pStyle w:val="ListParagraph"/>
        <w:numPr>
          <w:ilvl w:val="1"/>
          <w:numId w:val="42"/>
        </w:numPr>
        <w:tabs>
          <w:tab w:pos="1368" w:val="left" w:leader="none"/>
        </w:tabs>
        <w:spacing w:line="240" w:lineRule="auto" w:before="137" w:after="0"/>
        <w:ind w:left="1368" w:right="0" w:hanging="345"/>
        <w:jc w:val="left"/>
        <w:rPr>
          <w:sz w:val="24"/>
        </w:rPr>
      </w:pPr>
      <w:r>
        <w:rPr>
          <w:sz w:val="24"/>
        </w:rPr>
        <w:t>What</w:t>
      </w:r>
      <w:r>
        <w:rPr>
          <w:spacing w:val="3"/>
          <w:sz w:val="24"/>
        </w:rPr>
        <w:t> </w:t>
      </w:r>
      <w:r>
        <w:rPr>
          <w:sz w:val="24"/>
        </w:rPr>
        <w:t>happens</w:t>
      </w:r>
      <w:r>
        <w:rPr>
          <w:spacing w:val="-4"/>
          <w:sz w:val="24"/>
        </w:rPr>
        <w:t> </w:t>
      </w:r>
      <w:r>
        <w:rPr>
          <w:sz w:val="24"/>
        </w:rPr>
        <w:t>when</w:t>
      </w:r>
      <w:r>
        <w:rPr>
          <w:spacing w:val="-2"/>
          <w:sz w:val="24"/>
        </w:rPr>
        <w:t> </w:t>
      </w:r>
      <w:r>
        <w:rPr>
          <w:sz w:val="24"/>
        </w:rPr>
        <w:t>labour is</w:t>
      </w:r>
      <w:r>
        <w:rPr>
          <w:spacing w:val="-4"/>
          <w:sz w:val="24"/>
        </w:rPr>
        <w:t> </w:t>
      </w:r>
      <w:r>
        <w:rPr>
          <w:sz w:val="24"/>
        </w:rPr>
        <w:t>put</w:t>
      </w:r>
      <w:r>
        <w:rPr>
          <w:spacing w:val="-2"/>
          <w:sz w:val="24"/>
        </w:rPr>
        <w:t> </w:t>
      </w:r>
      <w:r>
        <w:rPr>
          <w:sz w:val="24"/>
        </w:rPr>
        <w:t>to</w:t>
      </w:r>
      <w:r>
        <w:rPr>
          <w:spacing w:val="4"/>
          <w:sz w:val="24"/>
        </w:rPr>
        <w:t> </w:t>
      </w:r>
      <w:r>
        <w:rPr>
          <w:spacing w:val="-4"/>
          <w:sz w:val="24"/>
        </w:rPr>
        <w:t>use?</w:t>
      </w:r>
    </w:p>
    <w:p>
      <w:pPr>
        <w:pStyle w:val="ListParagraph"/>
        <w:numPr>
          <w:ilvl w:val="1"/>
          <w:numId w:val="42"/>
        </w:numPr>
        <w:tabs>
          <w:tab w:pos="1368" w:val="left" w:leader="none"/>
        </w:tabs>
        <w:spacing w:line="240" w:lineRule="auto" w:before="137" w:after="0"/>
        <w:ind w:left="1368" w:right="0" w:hanging="345"/>
        <w:jc w:val="left"/>
        <w:rPr>
          <w:sz w:val="24"/>
        </w:rPr>
      </w:pPr>
      <w:r>
        <w:rPr>
          <w:sz w:val="24"/>
        </w:rPr>
        <w:t>Is</w:t>
      </w:r>
      <w:r>
        <w:rPr>
          <w:spacing w:val="-10"/>
          <w:sz w:val="24"/>
        </w:rPr>
        <w:t> </w:t>
      </w:r>
      <w:r>
        <w:rPr>
          <w:sz w:val="24"/>
        </w:rPr>
        <w:t>production</w:t>
      </w:r>
      <w:r>
        <w:rPr>
          <w:spacing w:val="-8"/>
          <w:sz w:val="24"/>
        </w:rPr>
        <w:t> </w:t>
      </w:r>
      <w:r>
        <w:rPr>
          <w:sz w:val="24"/>
        </w:rPr>
        <w:t>necessary</w:t>
      </w:r>
      <w:r>
        <w:rPr>
          <w:spacing w:val="-12"/>
          <w:sz w:val="24"/>
        </w:rPr>
        <w:t> </w:t>
      </w:r>
      <w:r>
        <w:rPr>
          <w:sz w:val="24"/>
        </w:rPr>
        <w:t>for</w:t>
      </w:r>
      <w:r>
        <w:rPr>
          <w:spacing w:val="-3"/>
          <w:sz w:val="24"/>
        </w:rPr>
        <w:t> </w:t>
      </w:r>
      <w:r>
        <w:rPr>
          <w:sz w:val="24"/>
        </w:rPr>
        <w:t>man‟s</w:t>
      </w:r>
      <w:r>
        <w:rPr>
          <w:spacing w:val="-9"/>
          <w:sz w:val="24"/>
        </w:rPr>
        <w:t> </w:t>
      </w:r>
      <w:r>
        <w:rPr>
          <w:spacing w:val="-2"/>
          <w:sz w:val="24"/>
        </w:rPr>
        <w:t>existence?</w:t>
      </w:r>
    </w:p>
    <w:p>
      <w:pPr>
        <w:pStyle w:val="ListParagraph"/>
        <w:numPr>
          <w:ilvl w:val="1"/>
          <w:numId w:val="42"/>
        </w:numPr>
        <w:tabs>
          <w:tab w:pos="1369" w:val="left" w:leader="none"/>
        </w:tabs>
        <w:spacing w:line="240" w:lineRule="auto" w:before="136" w:after="0"/>
        <w:ind w:left="1369" w:right="0" w:hanging="346"/>
        <w:jc w:val="left"/>
        <w:rPr>
          <w:sz w:val="24"/>
        </w:rPr>
      </w:pPr>
      <w:r>
        <w:rPr>
          <w:sz w:val="24"/>
        </w:rPr>
        <w:t>How production</w:t>
      </w:r>
      <w:r>
        <w:rPr>
          <w:spacing w:val="-3"/>
          <w:sz w:val="24"/>
        </w:rPr>
        <w:t> </w:t>
      </w:r>
      <w:r>
        <w:rPr>
          <w:sz w:val="24"/>
        </w:rPr>
        <w:t>does</w:t>
      </w:r>
      <w:r>
        <w:rPr>
          <w:spacing w:val="2"/>
          <w:sz w:val="24"/>
        </w:rPr>
        <w:t> </w:t>
      </w:r>
      <w:r>
        <w:rPr>
          <w:sz w:val="24"/>
        </w:rPr>
        <w:t>take</w:t>
      </w:r>
      <w:r>
        <w:rPr>
          <w:spacing w:val="2"/>
          <w:sz w:val="24"/>
        </w:rPr>
        <w:t> </w:t>
      </w:r>
      <w:r>
        <w:rPr>
          <w:spacing w:val="-2"/>
          <w:sz w:val="24"/>
        </w:rPr>
        <w:t>place?</w:t>
      </w:r>
    </w:p>
    <w:p>
      <w:pPr>
        <w:pStyle w:val="Heading2"/>
        <w:spacing w:before="147"/>
        <w:ind w:left="1023"/>
      </w:pPr>
      <w:r>
        <w:rPr/>
        <w:t>Step</w:t>
      </w:r>
      <w:r>
        <w:rPr>
          <w:spacing w:val="2"/>
        </w:rPr>
        <w:t> </w:t>
      </w:r>
      <w:r>
        <w:rPr>
          <w:spacing w:val="-5"/>
        </w:rPr>
        <w:t>2:</w:t>
      </w:r>
    </w:p>
    <w:p>
      <w:pPr>
        <w:pStyle w:val="BodyText"/>
        <w:spacing w:line="360" w:lineRule="auto" w:before="132"/>
        <w:ind w:left="1052" w:right="1343"/>
      </w:pPr>
      <w:r>
        <w:rPr/>
        <w:t>Researcher</w:t>
      </w:r>
      <w:r>
        <w:rPr>
          <w:spacing w:val="28"/>
        </w:rPr>
        <w:t> </w:t>
      </w:r>
      <w:r>
        <w:rPr/>
        <w:t>acting</w:t>
      </w:r>
      <w:r>
        <w:rPr>
          <w:spacing w:val="26"/>
        </w:rPr>
        <w:t> </w:t>
      </w:r>
      <w:r>
        <w:rPr/>
        <w:t>as</w:t>
      </w:r>
      <w:r>
        <w:rPr>
          <w:spacing w:val="24"/>
        </w:rPr>
        <w:t> </w:t>
      </w:r>
      <w:r>
        <w:rPr/>
        <w:t>a</w:t>
      </w:r>
      <w:r>
        <w:rPr>
          <w:spacing w:val="33"/>
        </w:rPr>
        <w:t> </w:t>
      </w:r>
      <w:r>
        <w:rPr/>
        <w:t>facilitator</w:t>
      </w:r>
      <w:r>
        <w:rPr>
          <w:spacing w:val="23"/>
        </w:rPr>
        <w:t> </w:t>
      </w:r>
      <w:r>
        <w:rPr/>
        <w:t>allows</w:t>
      </w:r>
      <w:r>
        <w:rPr>
          <w:spacing w:val="24"/>
        </w:rPr>
        <w:t> </w:t>
      </w:r>
      <w:r>
        <w:rPr/>
        <w:t>students to</w:t>
      </w:r>
      <w:r>
        <w:rPr>
          <w:spacing w:val="32"/>
        </w:rPr>
        <w:t> </w:t>
      </w:r>
      <w:r>
        <w:rPr/>
        <w:t>adequately respond</w:t>
      </w:r>
      <w:r>
        <w:rPr>
          <w:spacing w:val="26"/>
        </w:rPr>
        <w:t> </w:t>
      </w:r>
      <w:r>
        <w:rPr/>
        <w:t>to</w:t>
      </w:r>
      <w:r>
        <w:rPr>
          <w:spacing w:val="26"/>
        </w:rPr>
        <w:t> </w:t>
      </w:r>
      <w:r>
        <w:rPr/>
        <w:t>each</w:t>
      </w:r>
      <w:r>
        <w:rPr>
          <w:spacing w:val="22"/>
        </w:rPr>
        <w:t> </w:t>
      </w:r>
      <w:r>
        <w:rPr/>
        <w:t>of the questions above, andfurther discuss the various ideas together with the students,</w:t>
      </w:r>
    </w:p>
    <w:p>
      <w:pPr>
        <w:pStyle w:val="Heading2"/>
        <w:spacing w:before="3"/>
        <w:ind w:left="1038"/>
      </w:pPr>
      <w:r>
        <w:rPr/>
        <w:t>Step</w:t>
      </w:r>
      <w:r>
        <w:rPr>
          <w:spacing w:val="2"/>
        </w:rPr>
        <w:t> </w:t>
      </w:r>
      <w:r>
        <w:rPr>
          <w:spacing w:val="-5"/>
        </w:rPr>
        <w:t>3:</w:t>
      </w:r>
    </w:p>
    <w:p>
      <w:pPr>
        <w:pStyle w:val="BodyText"/>
        <w:spacing w:line="360" w:lineRule="auto" w:before="137"/>
        <w:ind w:left="1038" w:right="1343"/>
      </w:pPr>
      <w:r>
        <w:rPr/>
        <w:t>The researcher presents the picture of a local farmer, a doctor, a teacher, and cultivated farm land on thechalkboard</w:t>
      </w:r>
      <w:r>
        <w:rPr>
          <w:spacing w:val="80"/>
        </w:rPr>
        <w:t> </w:t>
      </w:r>
      <w:r>
        <w:rPr/>
        <w:t>and pose the following questions for investigation.</w:t>
      </w:r>
    </w:p>
    <w:p>
      <w:pPr>
        <w:pStyle w:val="ListParagraph"/>
        <w:numPr>
          <w:ilvl w:val="0"/>
          <w:numId w:val="43"/>
        </w:numPr>
        <w:tabs>
          <w:tab w:pos="1397" w:val="left" w:leader="none"/>
        </w:tabs>
        <w:spacing w:line="274" w:lineRule="exact" w:before="0" w:after="0"/>
        <w:ind w:left="1397" w:right="0" w:hanging="345"/>
        <w:jc w:val="left"/>
        <w:rPr>
          <w:sz w:val="24"/>
        </w:rPr>
      </w:pPr>
      <w:r>
        <w:rPr>
          <w:sz w:val="24"/>
        </w:rPr>
        <w:t>What</w:t>
      </w:r>
      <w:r>
        <w:rPr>
          <w:spacing w:val="3"/>
          <w:sz w:val="24"/>
        </w:rPr>
        <w:t> </w:t>
      </w:r>
      <w:r>
        <w:rPr>
          <w:sz w:val="24"/>
        </w:rPr>
        <w:t>type</w:t>
      </w:r>
      <w:r>
        <w:rPr>
          <w:spacing w:val="-1"/>
          <w:sz w:val="24"/>
        </w:rPr>
        <w:t> </w:t>
      </w:r>
      <w:r>
        <w:rPr>
          <w:sz w:val="24"/>
        </w:rPr>
        <w:t>of</w:t>
      </w:r>
      <w:r>
        <w:rPr>
          <w:spacing w:val="-4"/>
          <w:sz w:val="24"/>
        </w:rPr>
        <w:t> </w:t>
      </w:r>
      <w:r>
        <w:rPr>
          <w:sz w:val="24"/>
        </w:rPr>
        <w:t>labour does</w:t>
      </w:r>
      <w:r>
        <w:rPr>
          <w:spacing w:val="-7"/>
          <w:sz w:val="24"/>
        </w:rPr>
        <w:t> </w:t>
      </w:r>
      <w:r>
        <w:rPr>
          <w:sz w:val="24"/>
        </w:rPr>
        <w:t>the</w:t>
      </w:r>
      <w:r>
        <w:rPr>
          <w:spacing w:val="-2"/>
          <w:sz w:val="24"/>
        </w:rPr>
        <w:t> </w:t>
      </w:r>
      <w:r>
        <w:rPr>
          <w:sz w:val="24"/>
        </w:rPr>
        <w:t>local</w:t>
      </w:r>
      <w:r>
        <w:rPr>
          <w:spacing w:val="-6"/>
          <w:sz w:val="24"/>
        </w:rPr>
        <w:t> </w:t>
      </w:r>
      <w:r>
        <w:rPr>
          <w:sz w:val="24"/>
        </w:rPr>
        <w:t>farmer</w:t>
      </w:r>
      <w:r>
        <w:rPr>
          <w:spacing w:val="1"/>
          <w:sz w:val="24"/>
        </w:rPr>
        <w:t> </w:t>
      </w:r>
      <w:r>
        <w:rPr>
          <w:spacing w:val="-2"/>
          <w:sz w:val="24"/>
        </w:rPr>
        <w:t>possess?</w:t>
      </w:r>
    </w:p>
    <w:p>
      <w:pPr>
        <w:pStyle w:val="ListParagraph"/>
        <w:numPr>
          <w:ilvl w:val="0"/>
          <w:numId w:val="43"/>
        </w:numPr>
        <w:tabs>
          <w:tab w:pos="1397" w:val="left" w:leader="none"/>
        </w:tabs>
        <w:spacing w:line="240" w:lineRule="auto" w:before="137" w:after="0"/>
        <w:ind w:left="1397" w:right="0" w:hanging="345"/>
        <w:jc w:val="left"/>
        <w:rPr>
          <w:sz w:val="24"/>
        </w:rPr>
      </w:pPr>
      <w:r>
        <w:rPr>
          <w:sz w:val="24"/>
        </w:rPr>
        <w:t>Does</w:t>
      </w:r>
      <w:r>
        <w:rPr>
          <w:spacing w:val="-8"/>
          <w:sz w:val="24"/>
        </w:rPr>
        <w:t> </w:t>
      </w:r>
      <w:r>
        <w:rPr>
          <w:sz w:val="24"/>
        </w:rPr>
        <w:t>the teacher</w:t>
      </w:r>
      <w:r>
        <w:rPr>
          <w:spacing w:val="2"/>
          <w:sz w:val="24"/>
        </w:rPr>
        <w:t> </w:t>
      </w:r>
      <w:r>
        <w:rPr>
          <w:sz w:val="24"/>
        </w:rPr>
        <w:t>and</w:t>
      </w:r>
      <w:r>
        <w:rPr>
          <w:spacing w:val="1"/>
          <w:sz w:val="24"/>
        </w:rPr>
        <w:t> </w:t>
      </w:r>
      <w:r>
        <w:rPr>
          <w:sz w:val="24"/>
        </w:rPr>
        <w:t>the</w:t>
      </w:r>
      <w:r>
        <w:rPr>
          <w:spacing w:val="1"/>
          <w:sz w:val="24"/>
        </w:rPr>
        <w:t> </w:t>
      </w:r>
      <w:r>
        <w:rPr>
          <w:sz w:val="24"/>
        </w:rPr>
        <w:t>doctor</w:t>
      </w:r>
      <w:r>
        <w:rPr>
          <w:spacing w:val="-2"/>
          <w:sz w:val="24"/>
        </w:rPr>
        <w:t> </w:t>
      </w:r>
      <w:r>
        <w:rPr>
          <w:sz w:val="24"/>
        </w:rPr>
        <w:t>part</w:t>
      </w:r>
      <w:r>
        <w:rPr>
          <w:spacing w:val="-3"/>
          <w:sz w:val="24"/>
        </w:rPr>
        <w:t> </w:t>
      </w:r>
      <w:r>
        <w:rPr>
          <w:sz w:val="24"/>
        </w:rPr>
        <w:t>of</w:t>
      </w:r>
      <w:r>
        <w:rPr>
          <w:spacing w:val="-7"/>
          <w:sz w:val="24"/>
        </w:rPr>
        <w:t> </w:t>
      </w:r>
      <w:r>
        <w:rPr>
          <w:sz w:val="24"/>
        </w:rPr>
        <w:t>production</w:t>
      </w:r>
      <w:r>
        <w:rPr>
          <w:spacing w:val="2"/>
          <w:sz w:val="24"/>
        </w:rPr>
        <w:t> </w:t>
      </w:r>
      <w:r>
        <w:rPr>
          <w:spacing w:val="-2"/>
          <w:sz w:val="24"/>
        </w:rPr>
        <w:t>process?</w:t>
      </w:r>
    </w:p>
    <w:p>
      <w:pPr>
        <w:pStyle w:val="ListParagraph"/>
        <w:numPr>
          <w:ilvl w:val="0"/>
          <w:numId w:val="43"/>
        </w:numPr>
        <w:tabs>
          <w:tab w:pos="1397" w:val="left" w:leader="none"/>
        </w:tabs>
        <w:spacing w:line="240" w:lineRule="auto" w:before="142" w:after="0"/>
        <w:ind w:left="1397" w:right="0" w:hanging="345"/>
        <w:jc w:val="left"/>
        <w:rPr>
          <w:sz w:val="24"/>
        </w:rPr>
      </w:pPr>
      <w:r>
        <w:rPr>
          <w:sz w:val="24"/>
        </w:rPr>
        <w:t>Who and</w:t>
      </w:r>
      <w:r>
        <w:rPr>
          <w:spacing w:val="-3"/>
          <w:sz w:val="24"/>
        </w:rPr>
        <w:t> </w:t>
      </w:r>
      <w:r>
        <w:rPr>
          <w:sz w:val="24"/>
        </w:rPr>
        <w:t>who engaged</w:t>
      </w:r>
      <w:r>
        <w:rPr>
          <w:spacing w:val="4"/>
          <w:sz w:val="24"/>
        </w:rPr>
        <w:t> </w:t>
      </w:r>
      <w:r>
        <w:rPr>
          <w:sz w:val="24"/>
        </w:rPr>
        <w:t>in</w:t>
      </w:r>
      <w:r>
        <w:rPr>
          <w:spacing w:val="-8"/>
          <w:sz w:val="24"/>
        </w:rPr>
        <w:t> </w:t>
      </w:r>
      <w:r>
        <w:rPr>
          <w:sz w:val="24"/>
        </w:rPr>
        <w:t>skilled</w:t>
      </w:r>
      <w:r>
        <w:rPr>
          <w:spacing w:val="1"/>
          <w:sz w:val="24"/>
        </w:rPr>
        <w:t> </w:t>
      </w:r>
      <w:r>
        <w:rPr>
          <w:spacing w:val="-2"/>
          <w:sz w:val="24"/>
        </w:rPr>
        <w:t>labour</w:t>
      </w:r>
    </w:p>
    <w:p>
      <w:pPr>
        <w:pStyle w:val="ListParagraph"/>
        <w:numPr>
          <w:ilvl w:val="0"/>
          <w:numId w:val="43"/>
        </w:numPr>
        <w:tabs>
          <w:tab w:pos="1398" w:val="left" w:leader="none"/>
        </w:tabs>
        <w:spacing w:line="240" w:lineRule="auto" w:before="137" w:after="0"/>
        <w:ind w:left="1398" w:right="0" w:hanging="346"/>
        <w:jc w:val="left"/>
        <w:rPr>
          <w:sz w:val="24"/>
        </w:rPr>
      </w:pPr>
      <w:r>
        <w:rPr>
          <w:sz w:val="24"/>
        </w:rPr>
        <w:t>Which</w:t>
      </w:r>
      <w:r>
        <w:rPr>
          <w:spacing w:val="-5"/>
          <w:sz w:val="24"/>
        </w:rPr>
        <w:t> </w:t>
      </w:r>
      <w:r>
        <w:rPr>
          <w:sz w:val="24"/>
        </w:rPr>
        <w:t>category</w:t>
      </w:r>
      <w:r>
        <w:rPr>
          <w:spacing w:val="-10"/>
          <w:sz w:val="24"/>
        </w:rPr>
        <w:t> </w:t>
      </w:r>
      <w:r>
        <w:rPr>
          <w:sz w:val="24"/>
        </w:rPr>
        <w:t>of</w:t>
      </w:r>
      <w:r>
        <w:rPr>
          <w:spacing w:val="-6"/>
          <w:sz w:val="24"/>
        </w:rPr>
        <w:t> </w:t>
      </w:r>
      <w:r>
        <w:rPr>
          <w:sz w:val="24"/>
        </w:rPr>
        <w:t>producer</w:t>
      </w:r>
      <w:r>
        <w:rPr>
          <w:spacing w:val="2"/>
          <w:sz w:val="24"/>
        </w:rPr>
        <w:t> </w:t>
      </w:r>
      <w:r>
        <w:rPr>
          <w:sz w:val="24"/>
        </w:rPr>
        <w:t>belong to</w:t>
      </w:r>
      <w:r>
        <w:rPr>
          <w:spacing w:val="6"/>
          <w:sz w:val="24"/>
        </w:rPr>
        <w:t> </w:t>
      </w:r>
      <w:r>
        <w:rPr>
          <w:sz w:val="24"/>
        </w:rPr>
        <w:t>skilled</w:t>
      </w:r>
      <w:r>
        <w:rPr>
          <w:spacing w:val="5"/>
          <w:sz w:val="24"/>
        </w:rPr>
        <w:t> </w:t>
      </w:r>
      <w:r>
        <w:rPr>
          <w:spacing w:val="-2"/>
          <w:sz w:val="24"/>
        </w:rPr>
        <w:t>labour</w:t>
      </w:r>
    </w:p>
    <w:p>
      <w:pPr>
        <w:pStyle w:val="Heading2"/>
        <w:spacing w:before="141"/>
        <w:ind w:left="1052"/>
        <w:jc w:val="both"/>
      </w:pPr>
      <w:r>
        <w:rPr/>
        <w:t>Step</w:t>
      </w:r>
      <w:r>
        <w:rPr>
          <w:spacing w:val="2"/>
        </w:rPr>
        <w:t> </w:t>
      </w:r>
      <w:r>
        <w:rPr>
          <w:spacing w:val="-5"/>
        </w:rPr>
        <w:t>4:</w:t>
      </w:r>
    </w:p>
    <w:p>
      <w:pPr>
        <w:pStyle w:val="BodyText"/>
        <w:spacing w:line="362" w:lineRule="auto" w:before="132"/>
        <w:ind w:left="1066" w:right="1344"/>
        <w:jc w:val="both"/>
      </w:pPr>
      <w:r>
        <w:rPr/>
        <w:t>The researcher guides the students in deciding how to proceed with investigating answers to the above questions by asking them to consult various sources like internet, text books and resource persons.</w:t>
      </w:r>
    </w:p>
    <w:p>
      <w:pPr>
        <w:pStyle w:val="Heading2"/>
        <w:spacing w:line="274" w:lineRule="exact" w:before="0"/>
        <w:ind w:left="1066"/>
      </w:pPr>
      <w:r>
        <w:rPr>
          <w:spacing w:val="-2"/>
        </w:rPr>
        <w:t>Conclusion</w:t>
      </w:r>
    </w:p>
    <w:p>
      <w:pPr>
        <w:pStyle w:val="BodyText"/>
        <w:spacing w:line="364" w:lineRule="auto" w:before="132"/>
        <w:ind w:left="1066" w:right="1343"/>
      </w:pPr>
      <w:r>
        <w:rPr/>
        <w:t>Researcher concludes the lesson by asking the students to write down their conclusion</w:t>
      </w:r>
      <w:r>
        <w:rPr>
          <w:spacing w:val="40"/>
        </w:rPr>
        <w:t> </w:t>
      </w:r>
      <w:r>
        <w:rPr/>
        <w:t>based on their inquiry and bring to the next class for discussion.</w:t>
      </w:r>
    </w:p>
    <w:p>
      <w:pPr>
        <w:spacing w:after="0" w:line="364" w:lineRule="auto"/>
        <w:sectPr>
          <w:pgSz w:w="12240" w:h="15840"/>
          <w:pgMar w:header="0" w:footer="1012" w:top="1360" w:bottom="1200" w:left="820" w:right="460"/>
        </w:sectPr>
      </w:pPr>
    </w:p>
    <w:p>
      <w:pPr>
        <w:pStyle w:val="Heading2"/>
        <w:ind w:left="994"/>
      </w:pPr>
      <w:r>
        <w:rPr/>
        <w:t>Inquiry</w:t>
      </w:r>
      <w:r>
        <w:rPr>
          <w:spacing w:val="-2"/>
        </w:rPr>
        <w:t> </w:t>
      </w:r>
      <w:r>
        <w:rPr/>
        <w:t>Lesson</w:t>
      </w:r>
      <w:r>
        <w:rPr>
          <w:spacing w:val="-1"/>
        </w:rPr>
        <w:t> </w:t>
      </w:r>
      <w:r>
        <w:rPr/>
        <w:t>Plan</w:t>
      </w:r>
      <w:r>
        <w:rPr>
          <w:spacing w:val="-2"/>
        </w:rPr>
        <w:t> </w:t>
      </w:r>
      <w:r>
        <w:rPr/>
        <w:t>2</w:t>
      </w:r>
      <w:r>
        <w:rPr>
          <w:spacing w:val="2"/>
        </w:rPr>
        <w:t> </w:t>
      </w:r>
      <w:r>
        <w:rPr/>
        <w:t>for</w:t>
      </w:r>
      <w:r>
        <w:rPr>
          <w:spacing w:val="-7"/>
        </w:rPr>
        <w:t> </w:t>
      </w:r>
      <w:r>
        <w:rPr/>
        <w:t>week</w:t>
      </w:r>
      <w:r>
        <w:rPr>
          <w:spacing w:val="-5"/>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line="360" w:lineRule="auto" w:before="137"/>
        <w:ind w:left="4582" w:right="1976" w:hanging="3602"/>
      </w:pPr>
      <w:r>
        <w:rPr>
          <w:spacing w:val="-2"/>
        </w:rPr>
        <w:t>Topic:</w:t>
      </w:r>
      <w:r>
        <w:rPr/>
        <w:tab/>
        <w:t>The</w:t>
      </w:r>
      <w:r>
        <w:rPr>
          <w:spacing w:val="-8"/>
        </w:rPr>
        <w:t> </w:t>
      </w:r>
      <w:r>
        <w:rPr/>
        <w:t>Entrepreneur</w:t>
      </w:r>
      <w:r>
        <w:rPr>
          <w:spacing w:val="40"/>
        </w:rPr>
        <w:t> </w:t>
      </w:r>
      <w:r>
        <w:rPr/>
        <w:t>-</w:t>
      </w:r>
      <w:r>
        <w:rPr>
          <w:spacing w:val="-10"/>
        </w:rPr>
        <w:t> </w:t>
      </w:r>
      <w:r>
        <w:rPr/>
        <w:t>Definition,</w:t>
      </w:r>
      <w:r>
        <w:rPr>
          <w:spacing w:val="-6"/>
        </w:rPr>
        <w:t> </w:t>
      </w:r>
      <w:r>
        <w:rPr/>
        <w:t>Functions</w:t>
      </w:r>
      <w:r>
        <w:rPr>
          <w:spacing w:val="-9"/>
        </w:rPr>
        <w:t> </w:t>
      </w:r>
      <w:r>
        <w:rPr/>
        <w:t>and Reasons for being separated from labour</w:t>
      </w:r>
    </w:p>
    <w:p>
      <w:pPr>
        <w:pStyle w:val="BodyText"/>
        <w:tabs>
          <w:tab w:pos="4581" w:val="left" w:leader="none"/>
        </w:tabs>
        <w:spacing w:line="274" w:lineRule="exact"/>
      </w:pPr>
      <w:r>
        <w:rPr>
          <w:spacing w:val="-2"/>
        </w:rPr>
        <w:t>Period:</w:t>
      </w:r>
      <w:r>
        <w:rPr/>
        <w:tab/>
      </w:r>
      <w:r>
        <w:rPr>
          <w:spacing w:val="-5"/>
        </w:rPr>
        <w:t>2</w:t>
      </w:r>
      <w:r>
        <w:rPr>
          <w:spacing w:val="-5"/>
          <w:vertAlign w:val="superscript"/>
        </w:rPr>
        <w:t>nd</w:t>
      </w:r>
    </w:p>
    <w:p>
      <w:pPr>
        <w:pStyle w:val="BodyText"/>
        <w:tabs>
          <w:tab w:pos="4581" w:val="left" w:leader="none"/>
        </w:tabs>
        <w:spacing w:before="142"/>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36</w:t>
      </w:r>
    </w:p>
    <w:p>
      <w:pPr>
        <w:pStyle w:val="BodyText"/>
        <w:tabs>
          <w:tab w:pos="4581" w:val="left" w:leader="none"/>
        </w:tabs>
        <w:spacing w:before="136"/>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0" w:lineRule="auto" w:before="142"/>
        <w:ind w:left="994" w:right="1653" w:hanging="15"/>
      </w:pPr>
      <w:r>
        <w:rPr/>
        <w:t>Instructional Material:</w:t>
        <w:tab/>
        <w:t>Chart</w:t>
      </w:r>
      <w:r>
        <w:rPr>
          <w:spacing w:val="-5"/>
        </w:rPr>
        <w:t> </w:t>
      </w:r>
      <w:r>
        <w:rPr/>
        <w:t>showing</w:t>
      </w:r>
      <w:r>
        <w:rPr>
          <w:spacing w:val="-9"/>
        </w:rPr>
        <w:t> </w:t>
      </w:r>
      <w:r>
        <w:rPr/>
        <w:t>skilled</w:t>
      </w:r>
      <w:r>
        <w:rPr>
          <w:spacing w:val="-9"/>
        </w:rPr>
        <w:t> </w:t>
      </w:r>
      <w:r>
        <w:rPr/>
        <w:t>and</w:t>
      </w:r>
      <w:r>
        <w:rPr>
          <w:spacing w:val="-9"/>
        </w:rPr>
        <w:t> </w:t>
      </w:r>
      <w:r>
        <w:rPr/>
        <w:t>unskilled</w:t>
      </w:r>
      <w:r>
        <w:rPr>
          <w:spacing w:val="-9"/>
        </w:rPr>
        <w:t> </w:t>
      </w:r>
      <w:r>
        <w:rPr/>
        <w:t>entrepreneur Reference Textbook:</w:t>
        <w:tab/>
        <w:t>Comprehensive Economics for senior secondary</w:t>
      </w:r>
    </w:p>
    <w:p>
      <w:pPr>
        <w:pStyle w:val="BodyText"/>
        <w:spacing w:line="274" w:lineRule="exact"/>
        <w:ind w:left="4582"/>
      </w:pPr>
      <w:r>
        <w:rPr/>
        <w:t>schools.</w:t>
      </w:r>
      <w:r>
        <w:rPr>
          <w:spacing w:val="-2"/>
        </w:rPr>
        <w:t> </w:t>
      </w:r>
      <w:r>
        <w:rPr/>
        <w:t>New</w:t>
      </w:r>
      <w:r>
        <w:rPr>
          <w:spacing w:val="-3"/>
        </w:rPr>
        <w:t> </w:t>
      </w:r>
      <w:r>
        <w:rPr>
          <w:spacing w:val="-2"/>
        </w:rPr>
        <w:t>edition.</w:t>
      </w:r>
    </w:p>
    <w:p>
      <w:pPr>
        <w:pStyle w:val="BodyText"/>
        <w:spacing w:before="137"/>
      </w:pPr>
      <w:r>
        <w:rPr/>
        <w:t>Behavioural</w:t>
      </w:r>
      <w:r>
        <w:rPr>
          <w:spacing w:val="-12"/>
        </w:rPr>
        <w:t> </w:t>
      </w:r>
      <w:r>
        <w:rPr/>
        <w:t>Objectives:</w:t>
      </w:r>
      <w:r>
        <w:rPr>
          <w:spacing w:val="2"/>
        </w:rPr>
        <w:t> </w:t>
      </w:r>
      <w:r>
        <w:rPr/>
        <w:t>At</w:t>
      </w:r>
      <w:r>
        <w:rPr>
          <w:spacing w:val="-1"/>
        </w:rPr>
        <w:t> </w:t>
      </w:r>
      <w:r>
        <w:rPr/>
        <w:t>the</w:t>
      </w:r>
      <w:r>
        <w:rPr>
          <w:spacing w:val="-2"/>
        </w:rPr>
        <w:t> </w:t>
      </w:r>
      <w:r>
        <w:rPr/>
        <w:t>end</w:t>
      </w:r>
      <w:r>
        <w:rPr>
          <w:spacing w:val="-2"/>
        </w:rPr>
        <w:t> </w:t>
      </w:r>
      <w:r>
        <w:rPr/>
        <w:t>of</w:t>
      </w:r>
      <w:r>
        <w:rPr>
          <w:spacing w:val="-9"/>
        </w:rPr>
        <w:t> </w:t>
      </w:r>
      <w:r>
        <w:rPr/>
        <w:t>the</w:t>
      </w:r>
      <w:r>
        <w:rPr>
          <w:spacing w:val="6"/>
        </w:rPr>
        <w:t> </w:t>
      </w:r>
      <w:r>
        <w:rPr/>
        <w:t>lesson</w:t>
      </w:r>
      <w:r>
        <w:rPr>
          <w:spacing w:val="-6"/>
        </w:rPr>
        <w:t> </w:t>
      </w:r>
      <w:r>
        <w:rPr/>
        <w:t>students</w:t>
      </w:r>
      <w:r>
        <w:rPr>
          <w:spacing w:val="-3"/>
        </w:rPr>
        <w:t> </w:t>
      </w:r>
      <w:r>
        <w:rPr/>
        <w:t>should</w:t>
      </w:r>
      <w:r>
        <w:rPr>
          <w:spacing w:val="2"/>
        </w:rPr>
        <w:t> </w:t>
      </w:r>
      <w:r>
        <w:rPr/>
        <w:t>be</w:t>
      </w:r>
      <w:r>
        <w:rPr>
          <w:spacing w:val="-2"/>
        </w:rPr>
        <w:t> </w:t>
      </w:r>
      <w:r>
        <w:rPr/>
        <w:t>able</w:t>
      </w:r>
      <w:r>
        <w:rPr>
          <w:spacing w:val="-2"/>
        </w:rPr>
        <w:t> </w:t>
      </w:r>
      <w:r>
        <w:rPr>
          <w:spacing w:val="-5"/>
        </w:rPr>
        <w:t>to</w:t>
      </w:r>
    </w:p>
    <w:p>
      <w:pPr>
        <w:pStyle w:val="ListParagraph"/>
        <w:numPr>
          <w:ilvl w:val="1"/>
          <w:numId w:val="43"/>
        </w:numPr>
        <w:tabs>
          <w:tab w:pos="2045" w:val="left" w:leader="none"/>
        </w:tabs>
        <w:spacing w:line="240" w:lineRule="auto" w:before="142" w:after="0"/>
        <w:ind w:left="2045" w:right="0" w:hanging="359"/>
        <w:jc w:val="both"/>
        <w:rPr>
          <w:sz w:val="24"/>
        </w:rPr>
      </w:pPr>
      <w:r>
        <w:rPr>
          <w:sz w:val="24"/>
        </w:rPr>
        <w:t>Define</w:t>
      </w:r>
      <w:r>
        <w:rPr>
          <w:spacing w:val="-1"/>
          <w:sz w:val="24"/>
        </w:rPr>
        <w:t> </w:t>
      </w:r>
      <w:r>
        <w:rPr>
          <w:sz w:val="24"/>
        </w:rPr>
        <w:t>the</w:t>
      </w:r>
      <w:r>
        <w:rPr>
          <w:spacing w:val="-1"/>
          <w:sz w:val="24"/>
        </w:rPr>
        <w:t> </w:t>
      </w:r>
      <w:r>
        <w:rPr>
          <w:sz w:val="24"/>
        </w:rPr>
        <w:t>concept</w:t>
      </w:r>
      <w:r>
        <w:rPr>
          <w:spacing w:val="1"/>
          <w:sz w:val="24"/>
        </w:rPr>
        <w:t> </w:t>
      </w:r>
      <w:r>
        <w:rPr>
          <w:sz w:val="24"/>
        </w:rPr>
        <w:t>of</w:t>
      </w:r>
      <w:r>
        <w:rPr>
          <w:spacing w:val="-7"/>
          <w:sz w:val="24"/>
        </w:rPr>
        <w:t> </w:t>
      </w:r>
      <w:r>
        <w:rPr>
          <w:spacing w:val="-2"/>
          <w:sz w:val="24"/>
        </w:rPr>
        <w:t>„Entrepreneur‟</w:t>
      </w:r>
    </w:p>
    <w:p>
      <w:pPr>
        <w:pStyle w:val="ListParagraph"/>
        <w:numPr>
          <w:ilvl w:val="1"/>
          <w:numId w:val="43"/>
        </w:numPr>
        <w:tabs>
          <w:tab w:pos="2045" w:val="left" w:leader="none"/>
        </w:tabs>
        <w:spacing w:line="240" w:lineRule="auto" w:before="137" w:after="0"/>
        <w:ind w:left="2045" w:right="0" w:hanging="359"/>
        <w:jc w:val="both"/>
        <w:rPr>
          <w:sz w:val="24"/>
        </w:rPr>
      </w:pPr>
      <w:r>
        <w:rPr>
          <w:sz w:val="24"/>
        </w:rPr>
        <w:t>Discuss</w:t>
      </w:r>
      <w:r>
        <w:rPr>
          <w:spacing w:val="-4"/>
          <w:sz w:val="24"/>
        </w:rPr>
        <w:t> </w:t>
      </w:r>
      <w:r>
        <w:rPr>
          <w:sz w:val="24"/>
        </w:rPr>
        <w:t>the</w:t>
      </w:r>
      <w:r>
        <w:rPr>
          <w:spacing w:val="-2"/>
          <w:sz w:val="24"/>
        </w:rPr>
        <w:t> </w:t>
      </w:r>
      <w:r>
        <w:rPr>
          <w:sz w:val="24"/>
        </w:rPr>
        <w:t>functions</w:t>
      </w:r>
      <w:r>
        <w:rPr>
          <w:spacing w:val="-2"/>
          <w:sz w:val="24"/>
        </w:rPr>
        <w:t> </w:t>
      </w:r>
      <w:r>
        <w:rPr>
          <w:sz w:val="24"/>
        </w:rPr>
        <w:t>of</w:t>
      </w:r>
      <w:r>
        <w:rPr>
          <w:spacing w:val="-8"/>
          <w:sz w:val="24"/>
        </w:rPr>
        <w:t> </w:t>
      </w:r>
      <w:r>
        <w:rPr>
          <w:sz w:val="24"/>
        </w:rPr>
        <w:t>the</w:t>
      </w:r>
      <w:r>
        <w:rPr>
          <w:spacing w:val="-2"/>
          <w:sz w:val="24"/>
        </w:rPr>
        <w:t> </w:t>
      </w:r>
      <w:r>
        <w:rPr>
          <w:sz w:val="24"/>
        </w:rPr>
        <w:t>entrepreneur</w:t>
      </w:r>
      <w:r>
        <w:rPr>
          <w:spacing w:val="5"/>
          <w:sz w:val="24"/>
        </w:rPr>
        <w:t> </w:t>
      </w:r>
      <w:r>
        <w:rPr>
          <w:sz w:val="24"/>
        </w:rPr>
        <w:t>in</w:t>
      </w:r>
      <w:r>
        <w:rPr>
          <w:spacing w:val="-5"/>
          <w:sz w:val="24"/>
        </w:rPr>
        <w:t> </w:t>
      </w:r>
      <w:r>
        <w:rPr>
          <w:sz w:val="24"/>
        </w:rPr>
        <w:t>production</w:t>
      </w:r>
      <w:r>
        <w:rPr>
          <w:spacing w:val="-5"/>
          <w:sz w:val="24"/>
        </w:rPr>
        <w:t> </w:t>
      </w:r>
      <w:r>
        <w:rPr>
          <w:spacing w:val="-2"/>
          <w:sz w:val="24"/>
        </w:rPr>
        <w:t>process</w:t>
      </w:r>
    </w:p>
    <w:p>
      <w:pPr>
        <w:pStyle w:val="BodyText"/>
        <w:spacing w:line="360" w:lineRule="auto" w:before="137"/>
        <w:ind w:left="1701" w:right="1347" w:hanging="707"/>
        <w:jc w:val="both"/>
      </w:pPr>
      <w:r>
        <w:rPr>
          <w:b/>
        </w:rPr>
        <w:t>Previous Knowledge:</w:t>
      </w:r>
      <w:r>
        <w:rPr>
          <w:b/>
          <w:spacing w:val="40"/>
        </w:rPr>
        <w:t> </w:t>
      </w:r>
      <w:r>
        <w:rPr/>
        <w:t>Student as part of the family arc aware of the major duty of the father in thehouse. Being the head, coordinates the affairs of family</w:t>
      </w:r>
    </w:p>
    <w:p>
      <w:pPr>
        <w:pStyle w:val="BodyText"/>
        <w:spacing w:line="360" w:lineRule="auto" w:before="3"/>
        <w:ind w:left="1701" w:right="1341" w:hanging="707"/>
        <w:jc w:val="both"/>
      </w:pPr>
      <w:r>
        <w:rPr>
          <w:b/>
        </w:rPr>
        <w:t>Introduction:</w:t>
      </w:r>
      <w:r>
        <w:rPr>
          <w:b/>
          <w:spacing w:val="80"/>
        </w:rPr>
        <w:t> </w:t>
      </w:r>
      <w:r>
        <w:rPr/>
        <w:t>Researcher introduces the lesson by asking students to provide the</w:t>
      </w:r>
      <w:r>
        <w:rPr>
          <w:spacing w:val="40"/>
        </w:rPr>
        <w:t> </w:t>
      </w:r>
      <w:r>
        <w:rPr/>
        <w:t>answer to thequestions which were posed for investigation In the previous lesson. That is:</w:t>
      </w:r>
    </w:p>
    <w:p>
      <w:pPr>
        <w:pStyle w:val="ListParagraph"/>
        <w:numPr>
          <w:ilvl w:val="0"/>
          <w:numId w:val="44"/>
        </w:numPr>
        <w:tabs>
          <w:tab w:pos="2031" w:val="left" w:leader="none"/>
        </w:tabs>
        <w:spacing w:line="272" w:lineRule="exact" w:before="0" w:after="0"/>
        <w:ind w:left="2031" w:right="0" w:hanging="345"/>
        <w:jc w:val="both"/>
        <w:rPr>
          <w:sz w:val="24"/>
        </w:rPr>
      </w:pPr>
      <w:r>
        <w:rPr>
          <w:sz w:val="24"/>
        </w:rPr>
        <w:t>What</w:t>
      </w:r>
      <w:r>
        <w:rPr>
          <w:spacing w:val="3"/>
          <w:sz w:val="24"/>
        </w:rPr>
        <w:t> </w:t>
      </w:r>
      <w:r>
        <w:rPr>
          <w:sz w:val="24"/>
        </w:rPr>
        <w:t>is</w:t>
      </w:r>
      <w:r>
        <w:rPr>
          <w:spacing w:val="-4"/>
          <w:sz w:val="24"/>
        </w:rPr>
        <w:t> </w:t>
      </w:r>
      <w:r>
        <w:rPr>
          <w:spacing w:val="-2"/>
          <w:sz w:val="24"/>
        </w:rPr>
        <w:t>labour</w:t>
      </w:r>
    </w:p>
    <w:p>
      <w:pPr>
        <w:pStyle w:val="ListParagraph"/>
        <w:numPr>
          <w:ilvl w:val="0"/>
          <w:numId w:val="44"/>
        </w:numPr>
        <w:tabs>
          <w:tab w:pos="2031" w:val="left" w:leader="none"/>
        </w:tabs>
        <w:spacing w:line="237" w:lineRule="auto" w:before="144" w:after="0"/>
        <w:ind w:left="1686" w:right="1347" w:firstLine="0"/>
        <w:jc w:val="left"/>
        <w:rPr>
          <w:sz w:val="24"/>
        </w:rPr>
      </w:pPr>
      <w:r>
        <w:rPr>
          <w:sz w:val="24"/>
        </w:rPr>
        <w:t>What</w:t>
      </w:r>
      <w:r>
        <w:rPr>
          <w:spacing w:val="30"/>
          <w:sz w:val="24"/>
        </w:rPr>
        <w:t> </w:t>
      </w:r>
      <w:r>
        <w:rPr>
          <w:sz w:val="24"/>
        </w:rPr>
        <w:t>was the outcome of your</w:t>
      </w:r>
      <w:r>
        <w:rPr>
          <w:spacing w:val="26"/>
          <w:sz w:val="24"/>
        </w:rPr>
        <w:t> </w:t>
      </w:r>
      <w:r>
        <w:rPr>
          <w:sz w:val="24"/>
        </w:rPr>
        <w:t>investigation of what</w:t>
      </w:r>
      <w:r>
        <w:rPr>
          <w:spacing w:val="30"/>
          <w:sz w:val="24"/>
        </w:rPr>
        <w:t> </w:t>
      </w:r>
      <w:r>
        <w:rPr>
          <w:sz w:val="24"/>
        </w:rPr>
        <w:t>happen when labour</w:t>
      </w:r>
      <w:r>
        <w:rPr>
          <w:spacing w:val="26"/>
          <w:sz w:val="24"/>
        </w:rPr>
        <w:t> </w:t>
      </w:r>
      <w:r>
        <w:rPr>
          <w:sz w:val="24"/>
        </w:rPr>
        <w:t>is put to use</w:t>
      </w:r>
    </w:p>
    <w:p>
      <w:pPr>
        <w:pStyle w:val="BodyText"/>
        <w:spacing w:line="360" w:lineRule="auto" w:before="4"/>
        <w:ind w:left="994" w:right="1343"/>
      </w:pPr>
      <w:r>
        <w:rPr/>
        <w:t>As</w:t>
      </w:r>
      <w:r>
        <w:rPr>
          <w:spacing w:val="40"/>
        </w:rPr>
        <w:t> </w:t>
      </w:r>
      <w:r>
        <w:rPr/>
        <w:t>a</w:t>
      </w:r>
      <w:r>
        <w:rPr>
          <w:spacing w:val="40"/>
        </w:rPr>
        <w:t> </w:t>
      </w:r>
      <w:r>
        <w:rPr/>
        <w:t>whole</w:t>
      </w:r>
      <w:r>
        <w:rPr>
          <w:spacing w:val="40"/>
        </w:rPr>
        <w:t> </w:t>
      </w:r>
      <w:r>
        <w:rPr/>
        <w:t>class,</w:t>
      </w:r>
      <w:r>
        <w:rPr>
          <w:spacing w:val="40"/>
        </w:rPr>
        <w:t> </w:t>
      </w:r>
      <w:r>
        <w:rPr/>
        <w:t>researcher</w:t>
      </w:r>
      <w:r>
        <w:rPr>
          <w:spacing w:val="40"/>
        </w:rPr>
        <w:t> </w:t>
      </w:r>
      <w:r>
        <w:rPr/>
        <w:t>examines</w:t>
      </w:r>
      <w:r>
        <w:rPr>
          <w:spacing w:val="40"/>
        </w:rPr>
        <w:t> </w:t>
      </w:r>
      <w:r>
        <w:rPr/>
        <w:t>the</w:t>
      </w:r>
      <w:r>
        <w:rPr>
          <w:spacing w:val="40"/>
        </w:rPr>
        <w:t> </w:t>
      </w:r>
      <w:r>
        <w:rPr/>
        <w:t>Information</w:t>
      </w:r>
      <w:r>
        <w:rPr>
          <w:spacing w:val="40"/>
        </w:rPr>
        <w:t> </w:t>
      </w:r>
      <w:r>
        <w:rPr/>
        <w:t>students</w:t>
      </w:r>
      <w:r>
        <w:rPr>
          <w:spacing w:val="40"/>
        </w:rPr>
        <w:t> </w:t>
      </w:r>
      <w:r>
        <w:rPr/>
        <w:t>have</w:t>
      </w:r>
      <w:r>
        <w:rPr>
          <w:spacing w:val="40"/>
        </w:rPr>
        <w:t> </w:t>
      </w:r>
      <w:r>
        <w:rPr/>
        <w:t>provided</w:t>
      </w:r>
      <w:r>
        <w:rPr>
          <w:spacing w:val="40"/>
        </w:rPr>
        <w:t> </w:t>
      </w:r>
      <w:r>
        <w:rPr/>
        <w:t>and</w:t>
      </w:r>
      <w:r>
        <w:rPr>
          <w:spacing w:val="40"/>
        </w:rPr>
        <w:t> </w:t>
      </w:r>
      <w:r>
        <w:rPr/>
        <w:t>discusses the various ideastogether with the students.</w:t>
      </w:r>
    </w:p>
    <w:p>
      <w:pPr>
        <w:pStyle w:val="Heading2"/>
        <w:numPr>
          <w:ilvl w:val="0"/>
          <w:numId w:val="45"/>
        </w:numPr>
        <w:tabs>
          <w:tab w:pos="1604" w:val="left" w:leader="none"/>
          <w:tab w:pos="1701" w:val="left" w:leader="none"/>
        </w:tabs>
        <w:spacing w:line="362" w:lineRule="auto" w:before="0" w:after="0"/>
        <w:ind w:left="1701" w:right="5489" w:hanging="707"/>
        <w:jc w:val="left"/>
      </w:pPr>
      <w:r>
        <w:rPr/>
        <w:t>Presentation</w:t>
      </w:r>
      <w:r>
        <w:rPr>
          <w:spacing w:val="-15"/>
        </w:rPr>
        <w:t> </w:t>
      </w:r>
      <w:r>
        <w:rPr/>
        <w:t>and</w:t>
      </w:r>
      <w:r>
        <w:rPr>
          <w:spacing w:val="-15"/>
        </w:rPr>
        <w:t> </w:t>
      </w:r>
      <w:r>
        <w:rPr/>
        <w:t>classroom</w:t>
      </w:r>
      <w:r>
        <w:rPr>
          <w:spacing w:val="-15"/>
        </w:rPr>
        <w:t> </w:t>
      </w:r>
      <w:r>
        <w:rPr/>
        <w:t>activities: Step 1:</w:t>
      </w:r>
    </w:p>
    <w:p>
      <w:pPr>
        <w:pStyle w:val="BodyText"/>
        <w:spacing w:line="360" w:lineRule="auto"/>
        <w:ind w:left="1701" w:right="1343"/>
      </w:pPr>
      <w:r>
        <w:rPr/>
        <w:t>Researcher</w:t>
      </w:r>
      <w:r>
        <w:rPr>
          <w:spacing w:val="40"/>
        </w:rPr>
        <w:t> </w:t>
      </w:r>
      <w:r>
        <w:rPr/>
        <w:t>posed</w:t>
      </w:r>
      <w:r>
        <w:rPr>
          <w:spacing w:val="35"/>
        </w:rPr>
        <w:t> </w:t>
      </w:r>
      <w:r>
        <w:rPr/>
        <w:t>the</w:t>
      </w:r>
      <w:r>
        <w:rPr>
          <w:spacing w:val="39"/>
        </w:rPr>
        <w:t> </w:t>
      </w:r>
      <w:r>
        <w:rPr/>
        <w:t>following</w:t>
      </w:r>
      <w:r>
        <w:rPr>
          <w:spacing w:val="40"/>
        </w:rPr>
        <w:t> </w:t>
      </w:r>
      <w:r>
        <w:rPr/>
        <w:t>questions</w:t>
      </w:r>
      <w:r>
        <w:rPr>
          <w:spacing w:val="38"/>
        </w:rPr>
        <w:t> </w:t>
      </w:r>
      <w:r>
        <w:rPr/>
        <w:t>to</w:t>
      </w:r>
      <w:r>
        <w:rPr>
          <w:spacing w:val="36"/>
        </w:rPr>
        <w:t> </w:t>
      </w:r>
      <w:r>
        <w:rPr/>
        <w:t>the</w:t>
      </w:r>
      <w:r>
        <w:rPr>
          <w:spacing w:val="39"/>
        </w:rPr>
        <w:t> </w:t>
      </w:r>
      <w:r>
        <w:rPr/>
        <w:t>students</w:t>
      </w:r>
      <w:r>
        <w:rPr>
          <w:spacing w:val="33"/>
        </w:rPr>
        <w:t> </w:t>
      </w:r>
      <w:r>
        <w:rPr/>
        <w:t>in</w:t>
      </w:r>
      <w:r>
        <w:rPr>
          <w:spacing w:val="35"/>
        </w:rPr>
        <w:t> </w:t>
      </w:r>
      <w:r>
        <w:rPr/>
        <w:t>order</w:t>
      </w:r>
      <w:r>
        <w:rPr>
          <w:spacing w:val="32"/>
        </w:rPr>
        <w:t> </w:t>
      </w:r>
      <w:r>
        <w:rPr/>
        <w:t>to</w:t>
      </w:r>
      <w:r>
        <w:rPr>
          <w:spacing w:val="40"/>
        </w:rPr>
        <w:t> </w:t>
      </w:r>
      <w:r>
        <w:rPr/>
        <w:t>stimulate them to continue their enquiry process:</w:t>
      </w:r>
    </w:p>
    <w:p>
      <w:pPr>
        <w:spacing w:after="0" w:line="360" w:lineRule="auto"/>
        <w:sectPr>
          <w:pgSz w:w="12240" w:h="15840"/>
          <w:pgMar w:header="0" w:footer="1012" w:top="1360" w:bottom="1200" w:left="820" w:right="460"/>
        </w:sectPr>
      </w:pPr>
    </w:p>
    <w:p>
      <w:pPr>
        <w:pStyle w:val="ListParagraph"/>
        <w:numPr>
          <w:ilvl w:val="1"/>
          <w:numId w:val="45"/>
        </w:numPr>
        <w:tabs>
          <w:tab w:pos="2060" w:val="left" w:leader="none"/>
        </w:tabs>
        <w:spacing w:line="240" w:lineRule="auto" w:before="72" w:after="0"/>
        <w:ind w:left="2060" w:right="0" w:hanging="359"/>
        <w:jc w:val="left"/>
        <w:rPr>
          <w:sz w:val="24"/>
        </w:rPr>
      </w:pPr>
      <w:r>
        <w:rPr>
          <w:sz w:val="24"/>
        </w:rPr>
        <w:t>How does production</w:t>
      </w:r>
      <w:r>
        <w:rPr>
          <w:spacing w:val="-3"/>
          <w:sz w:val="24"/>
        </w:rPr>
        <w:t> </w:t>
      </w:r>
      <w:r>
        <w:rPr>
          <w:sz w:val="24"/>
        </w:rPr>
        <w:t>take</w:t>
      </w:r>
      <w:r>
        <w:rPr>
          <w:spacing w:val="1"/>
          <w:sz w:val="24"/>
        </w:rPr>
        <w:t> </w:t>
      </w:r>
      <w:r>
        <w:rPr>
          <w:spacing w:val="-2"/>
          <w:sz w:val="24"/>
        </w:rPr>
        <w:t>place?</w:t>
      </w:r>
    </w:p>
    <w:p>
      <w:pPr>
        <w:pStyle w:val="ListParagraph"/>
        <w:numPr>
          <w:ilvl w:val="1"/>
          <w:numId w:val="45"/>
        </w:numPr>
        <w:tabs>
          <w:tab w:pos="2060" w:val="left" w:leader="none"/>
        </w:tabs>
        <w:spacing w:line="240" w:lineRule="auto" w:before="137" w:after="0"/>
        <w:ind w:left="2060" w:right="0" w:hanging="359"/>
        <w:jc w:val="left"/>
        <w:rPr>
          <w:sz w:val="24"/>
        </w:rPr>
      </w:pPr>
      <w:r>
        <w:rPr>
          <w:sz w:val="24"/>
        </w:rPr>
        <w:t>Is</w:t>
      </w:r>
      <w:r>
        <w:rPr>
          <w:spacing w:val="-5"/>
          <w:sz w:val="24"/>
        </w:rPr>
        <w:t> </w:t>
      </w:r>
      <w:r>
        <w:rPr>
          <w:sz w:val="24"/>
        </w:rPr>
        <w:t>production</w:t>
      </w:r>
      <w:r>
        <w:rPr>
          <w:spacing w:val="-5"/>
          <w:sz w:val="24"/>
        </w:rPr>
        <w:t> </w:t>
      </w:r>
      <w:r>
        <w:rPr>
          <w:sz w:val="24"/>
        </w:rPr>
        <w:t>of</w:t>
      </w:r>
      <w:r>
        <w:rPr>
          <w:spacing w:val="-8"/>
          <w:sz w:val="24"/>
        </w:rPr>
        <w:t> </w:t>
      </w:r>
      <w:r>
        <w:rPr>
          <w:sz w:val="24"/>
        </w:rPr>
        <w:t>goods</w:t>
      </w:r>
      <w:r>
        <w:rPr>
          <w:spacing w:val="-2"/>
          <w:sz w:val="24"/>
        </w:rPr>
        <w:t> </w:t>
      </w:r>
      <w:r>
        <w:rPr>
          <w:sz w:val="24"/>
        </w:rPr>
        <w:t>and service</w:t>
      </w:r>
      <w:r>
        <w:rPr>
          <w:spacing w:val="-1"/>
          <w:sz w:val="24"/>
        </w:rPr>
        <w:t> </w:t>
      </w:r>
      <w:r>
        <w:rPr>
          <w:sz w:val="24"/>
        </w:rPr>
        <w:t>necessary</w:t>
      </w:r>
      <w:r>
        <w:rPr>
          <w:spacing w:val="-5"/>
          <w:sz w:val="24"/>
        </w:rPr>
        <w:t> </w:t>
      </w:r>
      <w:r>
        <w:rPr>
          <w:sz w:val="24"/>
        </w:rPr>
        <w:t>for</w:t>
      </w:r>
      <w:r>
        <w:rPr>
          <w:spacing w:val="6"/>
          <w:sz w:val="24"/>
        </w:rPr>
        <w:t> </w:t>
      </w:r>
      <w:r>
        <w:rPr>
          <w:sz w:val="24"/>
        </w:rPr>
        <w:t>men's</w:t>
      </w:r>
      <w:r>
        <w:rPr>
          <w:spacing w:val="-2"/>
          <w:sz w:val="24"/>
        </w:rPr>
        <w:t> existence?</w:t>
      </w:r>
    </w:p>
    <w:p>
      <w:pPr>
        <w:pStyle w:val="Heading2"/>
        <w:spacing w:before="141"/>
        <w:ind w:left="1701"/>
      </w:pPr>
      <w:r>
        <w:rPr/>
        <w:t>Step</w:t>
      </w:r>
      <w:r>
        <w:rPr>
          <w:spacing w:val="1"/>
        </w:rPr>
        <w:t> </w:t>
      </w:r>
      <w:r>
        <w:rPr>
          <w:spacing w:val="-7"/>
        </w:rPr>
        <w:t>2:</w:t>
      </w:r>
    </w:p>
    <w:p>
      <w:pPr>
        <w:pStyle w:val="BodyText"/>
        <w:spacing w:line="360" w:lineRule="auto" w:before="138"/>
        <w:ind w:left="1701" w:right="1343"/>
      </w:pPr>
      <w:r>
        <w:rPr/>
        <w:t>Students are allowed to respond adequately to the questions, and if need be, they are guided by theresearcher.</w:t>
      </w:r>
    </w:p>
    <w:p>
      <w:pPr>
        <w:pStyle w:val="Heading2"/>
        <w:spacing w:before="2"/>
        <w:ind w:left="1701"/>
      </w:pPr>
      <w:r>
        <w:rPr/>
        <w:t>Step</w:t>
      </w:r>
      <w:r>
        <w:rPr>
          <w:spacing w:val="2"/>
        </w:rPr>
        <w:t> </w:t>
      </w:r>
      <w:r>
        <w:rPr>
          <w:spacing w:val="-5"/>
        </w:rPr>
        <w:t>3:</w:t>
      </w:r>
    </w:p>
    <w:p>
      <w:pPr>
        <w:pStyle w:val="BodyText"/>
        <w:spacing w:before="132"/>
        <w:ind w:left="1715"/>
      </w:pPr>
      <w:r>
        <w:rPr/>
        <w:t>Researcher</w:t>
      </w:r>
      <w:r>
        <w:rPr>
          <w:spacing w:val="-5"/>
        </w:rPr>
        <w:t> </w:t>
      </w:r>
      <w:r>
        <w:rPr/>
        <w:t>poses</w:t>
      </w:r>
      <w:r>
        <w:rPr>
          <w:spacing w:val="-5"/>
        </w:rPr>
        <w:t> </w:t>
      </w:r>
      <w:r>
        <w:rPr/>
        <w:t>the</w:t>
      </w:r>
      <w:r>
        <w:rPr>
          <w:spacing w:val="-4"/>
        </w:rPr>
        <w:t> </w:t>
      </w:r>
      <w:r>
        <w:rPr/>
        <w:t>following</w:t>
      </w:r>
      <w:r>
        <w:rPr>
          <w:spacing w:val="-3"/>
        </w:rPr>
        <w:t> </w:t>
      </w:r>
      <w:r>
        <w:rPr/>
        <w:t>questions</w:t>
      </w:r>
      <w:r>
        <w:rPr>
          <w:spacing w:val="-1"/>
        </w:rPr>
        <w:t> </w:t>
      </w:r>
      <w:r>
        <w:rPr/>
        <w:t>for</w:t>
      </w:r>
      <w:r>
        <w:rPr>
          <w:spacing w:val="3"/>
        </w:rPr>
        <w:t> </w:t>
      </w:r>
      <w:r>
        <w:rPr>
          <w:spacing w:val="-2"/>
        </w:rPr>
        <w:t>investigations:</w:t>
      </w:r>
    </w:p>
    <w:p>
      <w:pPr>
        <w:pStyle w:val="BodyText"/>
        <w:spacing w:before="142"/>
        <w:ind w:left="1701"/>
      </w:pPr>
      <w:r>
        <w:rPr/>
        <w:t>3.Who</w:t>
      </w:r>
      <w:r>
        <w:rPr>
          <w:spacing w:val="2"/>
        </w:rPr>
        <w:t> </w:t>
      </w:r>
      <w:r>
        <w:rPr/>
        <w:t>is</w:t>
      </w:r>
      <w:r>
        <w:rPr>
          <w:spacing w:val="-3"/>
        </w:rPr>
        <w:t> </w:t>
      </w:r>
      <w:r>
        <w:rPr/>
        <w:t>an</w:t>
      </w:r>
      <w:r>
        <w:rPr>
          <w:spacing w:val="-6"/>
        </w:rPr>
        <w:t> </w:t>
      </w:r>
      <w:r>
        <w:rPr>
          <w:spacing w:val="-2"/>
        </w:rPr>
        <w:t>entrepreneur?</w:t>
      </w:r>
    </w:p>
    <w:p>
      <w:pPr>
        <w:pStyle w:val="ListParagraph"/>
        <w:numPr>
          <w:ilvl w:val="0"/>
          <w:numId w:val="46"/>
        </w:numPr>
        <w:tabs>
          <w:tab w:pos="2046" w:val="left" w:leader="none"/>
        </w:tabs>
        <w:spacing w:line="240" w:lineRule="auto" w:before="137" w:after="0"/>
        <w:ind w:left="2046" w:right="0" w:hanging="345"/>
        <w:jc w:val="left"/>
        <w:rPr>
          <w:sz w:val="24"/>
        </w:rPr>
      </w:pPr>
      <w:r>
        <w:rPr>
          <w:sz w:val="24"/>
        </w:rPr>
        <w:t>What</w:t>
      </w:r>
      <w:r>
        <w:rPr>
          <w:spacing w:val="1"/>
          <w:sz w:val="24"/>
        </w:rPr>
        <w:t> </w:t>
      </w:r>
      <w:r>
        <w:rPr>
          <w:sz w:val="24"/>
        </w:rPr>
        <w:t>are</w:t>
      </w:r>
      <w:r>
        <w:rPr>
          <w:spacing w:val="-7"/>
          <w:sz w:val="24"/>
        </w:rPr>
        <w:t> </w:t>
      </w:r>
      <w:r>
        <w:rPr>
          <w:sz w:val="24"/>
        </w:rPr>
        <w:t>the</w:t>
      </w:r>
      <w:r>
        <w:rPr>
          <w:spacing w:val="3"/>
          <w:sz w:val="24"/>
        </w:rPr>
        <w:t> </w:t>
      </w:r>
      <w:r>
        <w:rPr>
          <w:sz w:val="24"/>
        </w:rPr>
        <w:t>functions</w:t>
      </w:r>
      <w:r>
        <w:rPr>
          <w:spacing w:val="-3"/>
          <w:sz w:val="24"/>
        </w:rPr>
        <w:t> </w:t>
      </w:r>
      <w:r>
        <w:rPr>
          <w:sz w:val="24"/>
        </w:rPr>
        <w:t>of</w:t>
      </w:r>
      <w:r>
        <w:rPr>
          <w:spacing w:val="-8"/>
          <w:sz w:val="24"/>
        </w:rPr>
        <w:t> </w:t>
      </w:r>
      <w:r>
        <w:rPr>
          <w:sz w:val="24"/>
        </w:rPr>
        <w:t>the</w:t>
      </w:r>
      <w:r>
        <w:rPr>
          <w:spacing w:val="-2"/>
          <w:sz w:val="24"/>
        </w:rPr>
        <w:t> </w:t>
      </w:r>
      <w:r>
        <w:rPr>
          <w:sz w:val="24"/>
        </w:rPr>
        <w:t>entrepreneur</w:t>
      </w:r>
      <w:r>
        <w:rPr>
          <w:spacing w:val="4"/>
          <w:sz w:val="24"/>
        </w:rPr>
        <w:t> </w:t>
      </w:r>
      <w:r>
        <w:rPr>
          <w:sz w:val="24"/>
        </w:rPr>
        <w:t>in</w:t>
      </w:r>
      <w:r>
        <w:rPr>
          <w:spacing w:val="-6"/>
          <w:sz w:val="24"/>
        </w:rPr>
        <w:t> </w:t>
      </w:r>
      <w:r>
        <w:rPr>
          <w:sz w:val="24"/>
        </w:rPr>
        <w:t>production</w:t>
      </w:r>
      <w:r>
        <w:rPr>
          <w:spacing w:val="-5"/>
          <w:sz w:val="24"/>
        </w:rPr>
        <w:t> </w:t>
      </w:r>
      <w:r>
        <w:rPr>
          <w:spacing w:val="-2"/>
          <w:sz w:val="24"/>
        </w:rPr>
        <w:t>process?</w:t>
      </w:r>
    </w:p>
    <w:p>
      <w:pPr>
        <w:pStyle w:val="ListParagraph"/>
        <w:numPr>
          <w:ilvl w:val="0"/>
          <w:numId w:val="46"/>
        </w:numPr>
        <w:tabs>
          <w:tab w:pos="2046" w:val="left" w:leader="none"/>
        </w:tabs>
        <w:spacing w:line="240" w:lineRule="auto" w:before="137" w:after="0"/>
        <w:ind w:left="2046" w:right="0" w:hanging="345"/>
        <w:jc w:val="left"/>
        <w:rPr>
          <w:sz w:val="24"/>
        </w:rPr>
      </w:pPr>
      <w:r>
        <w:rPr>
          <w:sz w:val="24"/>
        </w:rPr>
        <w:t>Why</w:t>
      </w:r>
      <w:r>
        <w:rPr>
          <w:spacing w:val="-2"/>
          <w:sz w:val="24"/>
        </w:rPr>
        <w:t> </w:t>
      </w:r>
      <w:r>
        <w:rPr>
          <w:sz w:val="24"/>
        </w:rPr>
        <w:t>is</w:t>
      </w:r>
      <w:r>
        <w:rPr>
          <w:spacing w:val="-2"/>
          <w:sz w:val="24"/>
        </w:rPr>
        <w:t> </w:t>
      </w:r>
      <w:r>
        <w:rPr>
          <w:sz w:val="24"/>
        </w:rPr>
        <w:t>an</w:t>
      </w:r>
      <w:r>
        <w:rPr>
          <w:spacing w:val="-4"/>
          <w:sz w:val="24"/>
        </w:rPr>
        <w:t> </w:t>
      </w:r>
      <w:r>
        <w:rPr>
          <w:sz w:val="24"/>
        </w:rPr>
        <w:t>entrepreneur</w:t>
      </w:r>
      <w:r>
        <w:rPr>
          <w:spacing w:val="1"/>
          <w:sz w:val="24"/>
        </w:rPr>
        <w:t> </w:t>
      </w:r>
      <w:r>
        <w:rPr>
          <w:sz w:val="24"/>
        </w:rPr>
        <w:t>separated</w:t>
      </w:r>
      <w:r>
        <w:rPr>
          <w:spacing w:val="1"/>
          <w:sz w:val="24"/>
        </w:rPr>
        <w:t> </w:t>
      </w:r>
      <w:r>
        <w:rPr>
          <w:sz w:val="24"/>
        </w:rPr>
        <w:t>from</w:t>
      </w:r>
      <w:r>
        <w:rPr>
          <w:spacing w:val="-4"/>
          <w:sz w:val="24"/>
        </w:rPr>
        <w:t> </w:t>
      </w:r>
      <w:r>
        <w:rPr>
          <w:spacing w:val="-2"/>
          <w:sz w:val="24"/>
        </w:rPr>
        <w:t>labour?</w:t>
      </w:r>
    </w:p>
    <w:p>
      <w:pPr>
        <w:pStyle w:val="Heading2"/>
        <w:spacing w:before="142"/>
        <w:ind w:left="1701"/>
        <w:jc w:val="both"/>
      </w:pPr>
      <w:r>
        <w:rPr/>
        <w:t>Step</w:t>
      </w:r>
      <w:r>
        <w:rPr>
          <w:spacing w:val="1"/>
        </w:rPr>
        <w:t> </w:t>
      </w:r>
      <w:r>
        <w:rPr>
          <w:spacing w:val="-7"/>
        </w:rPr>
        <w:t>4:</w:t>
      </w:r>
    </w:p>
    <w:p>
      <w:pPr>
        <w:pStyle w:val="BodyText"/>
        <w:spacing w:line="360" w:lineRule="auto" w:before="137"/>
        <w:ind w:left="1715" w:right="1343"/>
        <w:jc w:val="both"/>
      </w:pPr>
      <w:r>
        <w:rPr/>
        <w:t>The researcher guide the students in deciding how to proceed with investigating the answer to the above questions by asking them to consult different sources</w:t>
      </w:r>
      <w:r>
        <w:rPr>
          <w:spacing w:val="40"/>
        </w:rPr>
        <w:t> </w:t>
      </w:r>
      <w:r>
        <w:rPr/>
        <w:t>such as textbook, resource persons and internet.</w:t>
      </w:r>
    </w:p>
    <w:p>
      <w:pPr>
        <w:pStyle w:val="Heading2"/>
        <w:spacing w:before="1"/>
        <w:ind w:left="1715"/>
      </w:pPr>
      <w:r>
        <w:rPr>
          <w:spacing w:val="-2"/>
        </w:rPr>
        <w:t>Conclusion</w:t>
      </w:r>
    </w:p>
    <w:p>
      <w:pPr>
        <w:pStyle w:val="BodyText"/>
        <w:spacing w:line="360" w:lineRule="auto" w:before="138"/>
        <w:ind w:left="1701" w:right="1343"/>
      </w:pPr>
      <w:r>
        <w:rPr/>
        <w:t>Researcher concludes the lesson by making students to write down their answers and bring to the next class for discussion.</w:t>
      </w:r>
    </w:p>
    <w:p>
      <w:pPr>
        <w:spacing w:after="0" w:line="360" w:lineRule="auto"/>
        <w:sectPr>
          <w:pgSz w:w="12240" w:h="15840"/>
          <w:pgMar w:header="0" w:footer="1012" w:top="1360" w:bottom="1200" w:left="820" w:right="460"/>
        </w:sectPr>
      </w:pPr>
    </w:p>
    <w:p>
      <w:pPr>
        <w:pStyle w:val="Heading2"/>
        <w:ind w:left="994"/>
      </w:pPr>
      <w:r>
        <w:rPr/>
        <w:t>Inquiry</w:t>
      </w:r>
      <w:r>
        <w:rPr>
          <w:spacing w:val="-2"/>
        </w:rPr>
        <w:t> </w:t>
      </w:r>
      <w:r>
        <w:rPr/>
        <w:t>Lesson</w:t>
      </w:r>
      <w:r>
        <w:rPr>
          <w:spacing w:val="-1"/>
        </w:rPr>
        <w:t> </w:t>
      </w:r>
      <w:r>
        <w:rPr/>
        <w:t>Plan</w:t>
      </w:r>
      <w:r>
        <w:rPr>
          <w:spacing w:val="-2"/>
        </w:rPr>
        <w:t> </w:t>
      </w:r>
      <w:r>
        <w:rPr/>
        <w:t>2</w:t>
      </w:r>
      <w:r>
        <w:rPr>
          <w:spacing w:val="2"/>
        </w:rPr>
        <w:t> </w:t>
      </w:r>
      <w:r>
        <w:rPr/>
        <w:t>for</w:t>
      </w:r>
      <w:r>
        <w:rPr>
          <w:spacing w:val="-7"/>
        </w:rPr>
        <w:t> </w:t>
      </w:r>
      <w:r>
        <w:rPr/>
        <w:t>week</w:t>
      </w:r>
      <w:r>
        <w:rPr>
          <w:spacing w:val="-5"/>
        </w:rPr>
        <w:t> ‘2’</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line="360" w:lineRule="auto" w:before="137"/>
        <w:ind w:left="4582" w:right="1976" w:hanging="3602"/>
      </w:pPr>
      <w:r>
        <w:rPr>
          <w:spacing w:val="-2"/>
        </w:rPr>
        <w:t>Topic:</w:t>
      </w:r>
      <w:r>
        <w:rPr/>
        <w:tab/>
        <w:t>The</w:t>
      </w:r>
      <w:r>
        <w:rPr>
          <w:spacing w:val="-8"/>
        </w:rPr>
        <w:t> </w:t>
      </w:r>
      <w:r>
        <w:rPr/>
        <w:t>Entrepreneur</w:t>
      </w:r>
      <w:r>
        <w:rPr>
          <w:spacing w:val="40"/>
        </w:rPr>
        <w:t> </w:t>
      </w:r>
      <w:r>
        <w:rPr/>
        <w:t>-</w:t>
      </w:r>
      <w:r>
        <w:rPr>
          <w:spacing w:val="-10"/>
        </w:rPr>
        <w:t> </w:t>
      </w:r>
      <w:r>
        <w:rPr/>
        <w:t>Definition,</w:t>
      </w:r>
      <w:r>
        <w:rPr>
          <w:spacing w:val="-6"/>
        </w:rPr>
        <w:t> </w:t>
      </w:r>
      <w:r>
        <w:rPr/>
        <w:t>Functions</w:t>
      </w:r>
      <w:r>
        <w:rPr>
          <w:spacing w:val="-9"/>
        </w:rPr>
        <w:t> </w:t>
      </w:r>
      <w:r>
        <w:rPr/>
        <w:t>and Reasons for being separated from labour</w:t>
      </w:r>
    </w:p>
    <w:p>
      <w:pPr>
        <w:pStyle w:val="BodyText"/>
        <w:tabs>
          <w:tab w:pos="4581" w:val="left" w:leader="none"/>
        </w:tabs>
        <w:spacing w:line="274" w:lineRule="exact"/>
      </w:pPr>
      <w:r>
        <w:rPr>
          <w:spacing w:val="-2"/>
        </w:rPr>
        <w:t>Period:</w:t>
      </w:r>
      <w:r>
        <w:rPr/>
        <w:tab/>
      </w:r>
      <w:r>
        <w:rPr>
          <w:spacing w:val="-5"/>
        </w:rPr>
        <w:t>4</w:t>
      </w:r>
      <w:r>
        <w:rPr>
          <w:spacing w:val="-5"/>
          <w:vertAlign w:val="superscript"/>
        </w:rPr>
        <w:t>th</w:t>
      </w:r>
    </w:p>
    <w:p>
      <w:pPr>
        <w:pStyle w:val="BodyText"/>
        <w:tabs>
          <w:tab w:pos="4581" w:val="left" w:leader="none"/>
        </w:tabs>
        <w:spacing w:before="142"/>
      </w:pPr>
      <w:r>
        <w:rPr>
          <w:spacing w:val="-2"/>
        </w:rPr>
        <w:t>Duration:</w:t>
      </w:r>
      <w:r>
        <w:rPr/>
        <w:tab/>
        <w:t>45</w:t>
      </w:r>
      <w:r>
        <w:rPr>
          <w:spacing w:val="-4"/>
        </w:rPr>
        <w:t> </w:t>
      </w:r>
      <w:r>
        <w:rPr/>
        <w:t>minutes</w:t>
      </w:r>
      <w:r>
        <w:rPr>
          <w:spacing w:val="-2"/>
        </w:rPr>
        <w:t> </w:t>
      </w:r>
      <w:r>
        <w:rPr>
          <w:spacing w:val="-10"/>
        </w:rPr>
        <w:t>r</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36"/>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0" w:lineRule="auto" w:before="142"/>
        <w:ind w:left="994" w:right="1659" w:hanging="15"/>
      </w:pPr>
      <w:r>
        <w:rPr/>
        <w:t>Instructional Material:</w:t>
        <w:tab/>
        <w:t>Chart</w:t>
      </w:r>
      <w:r>
        <w:rPr>
          <w:spacing w:val="-6"/>
        </w:rPr>
        <w:t> </w:t>
      </w:r>
      <w:r>
        <w:rPr/>
        <w:t>showing</w:t>
      </w:r>
      <w:r>
        <w:rPr>
          <w:spacing w:val="-10"/>
        </w:rPr>
        <w:t> </w:t>
      </w:r>
      <w:r>
        <w:rPr/>
        <w:t>skilled</w:t>
      </w:r>
      <w:r>
        <w:rPr>
          <w:spacing w:val="-10"/>
        </w:rPr>
        <w:t> </w:t>
      </w:r>
      <w:r>
        <w:rPr/>
        <w:t>and</w:t>
      </w:r>
      <w:r>
        <w:rPr>
          <w:spacing w:val="-10"/>
        </w:rPr>
        <w:t> </w:t>
      </w:r>
      <w:r>
        <w:rPr/>
        <w:t>unskilled</w:t>
      </w:r>
      <w:r>
        <w:rPr>
          <w:spacing w:val="-10"/>
        </w:rPr>
        <w:t> </w:t>
      </w:r>
      <w:r>
        <w:rPr/>
        <w:t>entrepreneur Reference Textbook:</w:t>
        <w:tab/>
        <w:t>Comprehensive Economics for senior secondary</w:t>
      </w:r>
    </w:p>
    <w:p>
      <w:pPr>
        <w:pStyle w:val="BodyText"/>
        <w:spacing w:line="274" w:lineRule="exact"/>
        <w:ind w:left="4582"/>
      </w:pPr>
      <w:r>
        <w:rPr/>
        <w:t>schools.</w:t>
      </w:r>
      <w:r>
        <w:rPr>
          <w:spacing w:val="-2"/>
        </w:rPr>
        <w:t> </w:t>
      </w:r>
      <w:r>
        <w:rPr/>
        <w:t>New</w:t>
      </w:r>
      <w:r>
        <w:rPr>
          <w:spacing w:val="-4"/>
        </w:rPr>
        <w:t> </w:t>
      </w:r>
      <w:r>
        <w:rPr>
          <w:spacing w:val="-2"/>
        </w:rPr>
        <w:t>edition.</w:t>
      </w:r>
    </w:p>
    <w:p>
      <w:pPr>
        <w:pStyle w:val="BodyText"/>
        <w:tabs>
          <w:tab w:pos="4581" w:val="left" w:leader="none"/>
        </w:tabs>
        <w:spacing w:before="137"/>
      </w:pPr>
      <w:r>
        <w:rPr/>
        <w:t>Behavioural</w:t>
      </w:r>
      <w:r>
        <w:rPr>
          <w:spacing w:val="-10"/>
        </w:rPr>
        <w:t> </w:t>
      </w:r>
      <w:r>
        <w:rPr>
          <w:spacing w:val="-2"/>
        </w:rPr>
        <w:t>Objectives:</w:t>
      </w:r>
      <w:r>
        <w:rPr/>
        <w:tab/>
        <w:t>At</w:t>
      </w:r>
      <w:r>
        <w:rPr>
          <w:spacing w:val="-3"/>
        </w:rPr>
        <w:t> </w:t>
      </w:r>
      <w:r>
        <w:rPr/>
        <w:t>the</w:t>
      </w:r>
      <w:r>
        <w:rPr>
          <w:spacing w:val="-2"/>
        </w:rPr>
        <w:t> </w:t>
      </w:r>
      <w:r>
        <w:rPr/>
        <w:t>end</w:t>
      </w:r>
      <w:r>
        <w:rPr>
          <w:spacing w:val="-1"/>
        </w:rPr>
        <w:t> </w:t>
      </w:r>
      <w:r>
        <w:rPr/>
        <w:t>of</w:t>
      </w:r>
      <w:r>
        <w:rPr>
          <w:spacing w:val="-8"/>
        </w:rPr>
        <w:t> </w:t>
      </w:r>
      <w:r>
        <w:rPr/>
        <w:t>the</w:t>
      </w:r>
      <w:r>
        <w:rPr>
          <w:spacing w:val="5"/>
        </w:rPr>
        <w:t> </w:t>
      </w:r>
      <w:r>
        <w:rPr/>
        <w:t>lesson</w:t>
      </w:r>
      <w:r>
        <w:rPr>
          <w:spacing w:val="-5"/>
        </w:rPr>
        <w:t> </w:t>
      </w:r>
      <w:r>
        <w:rPr/>
        <w:t>students</w:t>
      </w:r>
      <w:r>
        <w:rPr>
          <w:spacing w:val="-2"/>
        </w:rPr>
        <w:t> </w:t>
      </w:r>
      <w:r>
        <w:rPr/>
        <w:t>should</w:t>
      </w:r>
      <w:r>
        <w:rPr>
          <w:spacing w:val="-1"/>
        </w:rPr>
        <w:t> </w:t>
      </w:r>
      <w:r>
        <w:rPr/>
        <w:t>be</w:t>
      </w:r>
      <w:r>
        <w:rPr>
          <w:spacing w:val="-2"/>
        </w:rPr>
        <w:t> </w:t>
      </w:r>
      <w:r>
        <w:rPr/>
        <w:t>able</w:t>
      </w:r>
      <w:r>
        <w:rPr>
          <w:spacing w:val="-1"/>
        </w:rPr>
        <w:t> </w:t>
      </w:r>
      <w:r>
        <w:rPr>
          <w:spacing w:val="-5"/>
        </w:rPr>
        <w:t>to</w:t>
      </w:r>
    </w:p>
    <w:p>
      <w:pPr>
        <w:pStyle w:val="ListParagraph"/>
        <w:numPr>
          <w:ilvl w:val="0"/>
          <w:numId w:val="47"/>
        </w:numPr>
        <w:tabs>
          <w:tab w:pos="2045" w:val="left" w:leader="none"/>
        </w:tabs>
        <w:spacing w:line="240" w:lineRule="auto" w:before="142" w:after="0"/>
        <w:ind w:left="2045" w:right="0" w:hanging="359"/>
        <w:jc w:val="left"/>
        <w:rPr>
          <w:sz w:val="24"/>
        </w:rPr>
      </w:pPr>
      <w:r>
        <w:rPr>
          <w:sz w:val="24"/>
        </w:rPr>
        <w:t>Define</w:t>
      </w:r>
      <w:r>
        <w:rPr>
          <w:spacing w:val="-1"/>
          <w:sz w:val="24"/>
        </w:rPr>
        <w:t> </w:t>
      </w:r>
      <w:r>
        <w:rPr>
          <w:sz w:val="24"/>
        </w:rPr>
        <w:t>the</w:t>
      </w:r>
      <w:r>
        <w:rPr>
          <w:spacing w:val="-1"/>
          <w:sz w:val="24"/>
        </w:rPr>
        <w:t> </w:t>
      </w:r>
      <w:r>
        <w:rPr>
          <w:sz w:val="24"/>
        </w:rPr>
        <w:t>concept</w:t>
      </w:r>
      <w:r>
        <w:rPr>
          <w:spacing w:val="1"/>
          <w:sz w:val="24"/>
        </w:rPr>
        <w:t> </w:t>
      </w:r>
      <w:r>
        <w:rPr>
          <w:sz w:val="24"/>
        </w:rPr>
        <w:t>of</w:t>
      </w:r>
      <w:r>
        <w:rPr>
          <w:spacing w:val="-7"/>
          <w:sz w:val="24"/>
        </w:rPr>
        <w:t> </w:t>
      </w:r>
      <w:r>
        <w:rPr>
          <w:spacing w:val="-2"/>
          <w:sz w:val="24"/>
        </w:rPr>
        <w:t>„Entrepreneur‟</w:t>
      </w:r>
    </w:p>
    <w:p>
      <w:pPr>
        <w:pStyle w:val="ListParagraph"/>
        <w:numPr>
          <w:ilvl w:val="0"/>
          <w:numId w:val="47"/>
        </w:numPr>
        <w:tabs>
          <w:tab w:pos="2045" w:val="left" w:leader="none"/>
        </w:tabs>
        <w:spacing w:line="240" w:lineRule="auto" w:before="137" w:after="0"/>
        <w:ind w:left="2045" w:right="0" w:hanging="359"/>
        <w:jc w:val="left"/>
        <w:rPr>
          <w:sz w:val="24"/>
        </w:rPr>
      </w:pPr>
      <w:r>
        <w:rPr>
          <w:sz w:val="24"/>
        </w:rPr>
        <w:t>Describe</w:t>
      </w:r>
      <w:r>
        <w:rPr>
          <w:spacing w:val="-3"/>
          <w:sz w:val="24"/>
        </w:rPr>
        <w:t> </w:t>
      </w:r>
      <w:r>
        <w:rPr>
          <w:sz w:val="24"/>
        </w:rPr>
        <w:t>the</w:t>
      </w:r>
      <w:r>
        <w:rPr>
          <w:spacing w:val="-2"/>
          <w:sz w:val="24"/>
        </w:rPr>
        <w:t> </w:t>
      </w:r>
      <w:r>
        <w:rPr>
          <w:sz w:val="24"/>
        </w:rPr>
        <w:t>functions</w:t>
      </w:r>
      <w:r>
        <w:rPr>
          <w:spacing w:val="-2"/>
          <w:sz w:val="24"/>
        </w:rPr>
        <w:t> </w:t>
      </w:r>
      <w:r>
        <w:rPr>
          <w:sz w:val="24"/>
        </w:rPr>
        <w:t>of</w:t>
      </w:r>
      <w:r>
        <w:rPr>
          <w:spacing w:val="-9"/>
          <w:sz w:val="24"/>
        </w:rPr>
        <w:t> </w:t>
      </w:r>
      <w:r>
        <w:rPr>
          <w:sz w:val="24"/>
        </w:rPr>
        <w:t>the</w:t>
      </w:r>
      <w:r>
        <w:rPr>
          <w:spacing w:val="-2"/>
          <w:sz w:val="24"/>
        </w:rPr>
        <w:t> </w:t>
      </w:r>
      <w:r>
        <w:rPr>
          <w:sz w:val="24"/>
        </w:rPr>
        <w:t>entrepreneur</w:t>
      </w:r>
      <w:r>
        <w:rPr>
          <w:spacing w:val="5"/>
          <w:sz w:val="24"/>
        </w:rPr>
        <w:t> </w:t>
      </w:r>
      <w:r>
        <w:rPr>
          <w:sz w:val="24"/>
        </w:rPr>
        <w:t>in</w:t>
      </w:r>
      <w:r>
        <w:rPr>
          <w:spacing w:val="-5"/>
          <w:sz w:val="24"/>
        </w:rPr>
        <w:t> </w:t>
      </w:r>
      <w:r>
        <w:rPr>
          <w:sz w:val="24"/>
        </w:rPr>
        <w:t>production</w:t>
      </w:r>
      <w:r>
        <w:rPr>
          <w:spacing w:val="-5"/>
          <w:sz w:val="24"/>
        </w:rPr>
        <w:t> </w:t>
      </w:r>
      <w:r>
        <w:rPr>
          <w:spacing w:val="-2"/>
          <w:sz w:val="24"/>
        </w:rPr>
        <w:t>process</w:t>
      </w:r>
    </w:p>
    <w:p>
      <w:pPr>
        <w:pStyle w:val="BodyText"/>
        <w:spacing w:line="360" w:lineRule="auto" w:before="137"/>
        <w:ind w:left="1701" w:right="1343" w:hanging="707"/>
      </w:pPr>
      <w:r>
        <w:rPr>
          <w:b/>
        </w:rPr>
        <w:t>Previous</w:t>
      </w:r>
      <w:r>
        <w:rPr>
          <w:b/>
          <w:spacing w:val="21"/>
        </w:rPr>
        <w:t> </w:t>
      </w:r>
      <w:r>
        <w:rPr>
          <w:b/>
        </w:rPr>
        <w:t>Knowledge:</w:t>
      </w:r>
      <w:r>
        <w:rPr>
          <w:b/>
          <w:spacing w:val="80"/>
        </w:rPr>
        <w:t> </w:t>
      </w:r>
      <w:r>
        <w:rPr/>
        <w:t>Student as part of the family arc aware of the major duty of the father in thehouse. Being the head, coordinates the affairs of family</w:t>
      </w:r>
    </w:p>
    <w:p>
      <w:pPr>
        <w:pStyle w:val="BodyText"/>
        <w:spacing w:line="360" w:lineRule="auto" w:before="3"/>
        <w:ind w:left="1701" w:right="1343" w:hanging="707"/>
      </w:pPr>
      <w:r>
        <w:rPr>
          <w:b/>
        </w:rPr>
        <w:t>Introduction:</w:t>
      </w:r>
      <w:r>
        <w:rPr>
          <w:b/>
          <w:spacing w:val="40"/>
        </w:rPr>
        <w:t> </w:t>
      </w:r>
      <w:r>
        <w:rPr/>
        <w:t>Researcher introduces</w:t>
      </w:r>
      <w:r>
        <w:rPr>
          <w:spacing w:val="-10"/>
        </w:rPr>
        <w:t> </w:t>
      </w:r>
      <w:r>
        <w:rPr/>
        <w:t>the lesson</w:t>
      </w:r>
      <w:r>
        <w:rPr>
          <w:spacing w:val="-3"/>
        </w:rPr>
        <w:t> </w:t>
      </w:r>
      <w:r>
        <w:rPr/>
        <w:t>by</w:t>
      </w:r>
      <w:r>
        <w:rPr>
          <w:spacing w:val="-8"/>
        </w:rPr>
        <w:t> </w:t>
      </w:r>
      <w:r>
        <w:rPr/>
        <w:t>asking</w:t>
      </w:r>
      <w:r>
        <w:rPr>
          <w:spacing w:val="-3"/>
        </w:rPr>
        <w:t> </w:t>
      </w:r>
      <w:r>
        <w:rPr/>
        <w:t>students</w:t>
      </w:r>
      <w:r>
        <w:rPr>
          <w:spacing w:val="-5"/>
        </w:rPr>
        <w:t> </w:t>
      </w:r>
      <w:r>
        <w:rPr/>
        <w:t>to</w:t>
      </w:r>
      <w:r>
        <w:rPr>
          <w:spacing w:val="-3"/>
        </w:rPr>
        <w:t> </w:t>
      </w:r>
      <w:r>
        <w:rPr/>
        <w:t>provide</w:t>
      </w:r>
      <w:r>
        <w:rPr>
          <w:spacing w:val="-4"/>
        </w:rPr>
        <w:t> </w:t>
      </w:r>
      <w:r>
        <w:rPr/>
        <w:t>the</w:t>
      </w:r>
      <w:r>
        <w:rPr>
          <w:spacing w:val="-4"/>
        </w:rPr>
        <w:t> </w:t>
      </w:r>
      <w:r>
        <w:rPr/>
        <w:t>answer to thequestions which were posed for investigation in the previous lesson. i.e</w:t>
      </w:r>
    </w:p>
    <w:p>
      <w:pPr>
        <w:pStyle w:val="ListParagraph"/>
        <w:numPr>
          <w:ilvl w:val="0"/>
          <w:numId w:val="48"/>
        </w:numPr>
        <w:tabs>
          <w:tab w:pos="2031" w:val="left" w:leader="none"/>
        </w:tabs>
        <w:spacing w:line="274" w:lineRule="exact" w:before="0" w:after="0"/>
        <w:ind w:left="2031" w:right="0" w:hanging="345"/>
        <w:jc w:val="left"/>
        <w:rPr>
          <w:sz w:val="24"/>
        </w:rPr>
      </w:pPr>
      <w:r>
        <w:rPr>
          <w:sz w:val="24"/>
        </w:rPr>
        <w:t>What</w:t>
      </w:r>
      <w:r>
        <w:rPr>
          <w:spacing w:val="3"/>
          <w:sz w:val="24"/>
        </w:rPr>
        <w:t> </w:t>
      </w:r>
      <w:r>
        <w:rPr>
          <w:sz w:val="24"/>
        </w:rPr>
        <w:t>is</w:t>
      </w:r>
      <w:r>
        <w:rPr>
          <w:spacing w:val="-4"/>
          <w:sz w:val="24"/>
        </w:rPr>
        <w:t> </w:t>
      </w:r>
      <w:r>
        <w:rPr>
          <w:spacing w:val="-2"/>
          <w:sz w:val="24"/>
        </w:rPr>
        <w:t>labour</w:t>
      </w:r>
    </w:p>
    <w:p>
      <w:pPr>
        <w:pStyle w:val="ListParagraph"/>
        <w:numPr>
          <w:ilvl w:val="0"/>
          <w:numId w:val="48"/>
        </w:numPr>
        <w:tabs>
          <w:tab w:pos="2031" w:val="left" w:leader="none"/>
        </w:tabs>
        <w:spacing w:line="242" w:lineRule="auto" w:before="137" w:after="0"/>
        <w:ind w:left="1686" w:right="1347" w:firstLine="0"/>
        <w:jc w:val="left"/>
        <w:rPr>
          <w:sz w:val="24"/>
        </w:rPr>
      </w:pPr>
      <w:r>
        <w:rPr>
          <w:sz w:val="24"/>
        </w:rPr>
        <w:t>What</w:t>
      </w:r>
      <w:r>
        <w:rPr>
          <w:spacing w:val="30"/>
          <w:sz w:val="24"/>
        </w:rPr>
        <w:t> </w:t>
      </w:r>
      <w:r>
        <w:rPr>
          <w:sz w:val="24"/>
        </w:rPr>
        <w:t>was the outcome of your</w:t>
      </w:r>
      <w:r>
        <w:rPr>
          <w:spacing w:val="26"/>
          <w:sz w:val="24"/>
        </w:rPr>
        <w:t> </w:t>
      </w:r>
      <w:r>
        <w:rPr>
          <w:sz w:val="24"/>
        </w:rPr>
        <w:t>investigation of what</w:t>
      </w:r>
      <w:r>
        <w:rPr>
          <w:spacing w:val="30"/>
          <w:sz w:val="24"/>
        </w:rPr>
        <w:t> </w:t>
      </w:r>
      <w:r>
        <w:rPr>
          <w:sz w:val="24"/>
        </w:rPr>
        <w:t>happen when labour</w:t>
      </w:r>
      <w:r>
        <w:rPr>
          <w:spacing w:val="26"/>
          <w:sz w:val="24"/>
        </w:rPr>
        <w:t> </w:t>
      </w:r>
      <w:r>
        <w:rPr>
          <w:sz w:val="24"/>
        </w:rPr>
        <w:t>is put to use</w:t>
      </w:r>
    </w:p>
    <w:p>
      <w:pPr>
        <w:pStyle w:val="BodyText"/>
        <w:spacing w:line="362" w:lineRule="auto"/>
        <w:ind w:left="994" w:right="1343"/>
      </w:pPr>
      <w:r>
        <w:rPr/>
        <w:t>As</w:t>
      </w:r>
      <w:r>
        <w:rPr>
          <w:spacing w:val="40"/>
        </w:rPr>
        <w:t> </w:t>
      </w:r>
      <w:r>
        <w:rPr/>
        <w:t>a</w:t>
      </w:r>
      <w:r>
        <w:rPr>
          <w:spacing w:val="40"/>
        </w:rPr>
        <w:t> </w:t>
      </w:r>
      <w:r>
        <w:rPr/>
        <w:t>whole</w:t>
      </w:r>
      <w:r>
        <w:rPr>
          <w:spacing w:val="40"/>
        </w:rPr>
        <w:t> </w:t>
      </w:r>
      <w:r>
        <w:rPr/>
        <w:t>class,</w:t>
      </w:r>
      <w:r>
        <w:rPr>
          <w:spacing w:val="40"/>
        </w:rPr>
        <w:t> </w:t>
      </w:r>
      <w:r>
        <w:rPr/>
        <w:t>researcher</w:t>
      </w:r>
      <w:r>
        <w:rPr>
          <w:spacing w:val="40"/>
        </w:rPr>
        <w:t> </w:t>
      </w:r>
      <w:r>
        <w:rPr/>
        <w:t>examines</w:t>
      </w:r>
      <w:r>
        <w:rPr>
          <w:spacing w:val="40"/>
        </w:rPr>
        <w:t> </w:t>
      </w:r>
      <w:r>
        <w:rPr/>
        <w:t>the</w:t>
      </w:r>
      <w:r>
        <w:rPr>
          <w:spacing w:val="40"/>
        </w:rPr>
        <w:t> </w:t>
      </w:r>
      <w:r>
        <w:rPr/>
        <w:t>Information</w:t>
      </w:r>
      <w:r>
        <w:rPr>
          <w:spacing w:val="40"/>
        </w:rPr>
        <w:t> </w:t>
      </w:r>
      <w:r>
        <w:rPr/>
        <w:t>students</w:t>
      </w:r>
      <w:r>
        <w:rPr>
          <w:spacing w:val="40"/>
        </w:rPr>
        <w:t> </w:t>
      </w:r>
      <w:r>
        <w:rPr/>
        <w:t>have</w:t>
      </w:r>
      <w:r>
        <w:rPr>
          <w:spacing w:val="40"/>
        </w:rPr>
        <w:t> </w:t>
      </w:r>
      <w:r>
        <w:rPr/>
        <w:t>provided</w:t>
      </w:r>
      <w:r>
        <w:rPr>
          <w:spacing w:val="40"/>
        </w:rPr>
        <w:t> </w:t>
      </w:r>
      <w:r>
        <w:rPr/>
        <w:t>and</w:t>
      </w:r>
      <w:r>
        <w:rPr>
          <w:spacing w:val="40"/>
        </w:rPr>
        <w:t> </w:t>
      </w:r>
      <w:r>
        <w:rPr/>
        <w:t>discusses the various ideastogether with the students.</w:t>
      </w:r>
    </w:p>
    <w:p>
      <w:pPr>
        <w:pStyle w:val="Heading2"/>
        <w:spacing w:line="360" w:lineRule="auto" w:before="0"/>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362" w:lineRule="auto"/>
        <w:ind w:left="1701" w:right="1343"/>
      </w:pPr>
      <w:r>
        <w:rPr/>
        <w:t>Researcher</w:t>
      </w:r>
      <w:r>
        <w:rPr>
          <w:spacing w:val="40"/>
        </w:rPr>
        <w:t> </w:t>
      </w:r>
      <w:r>
        <w:rPr/>
        <w:t>posed</w:t>
      </w:r>
      <w:r>
        <w:rPr>
          <w:spacing w:val="36"/>
        </w:rPr>
        <w:t> </w:t>
      </w:r>
      <w:r>
        <w:rPr/>
        <w:t>the</w:t>
      </w:r>
      <w:r>
        <w:rPr>
          <w:spacing w:val="40"/>
        </w:rPr>
        <w:t> </w:t>
      </w:r>
      <w:r>
        <w:rPr/>
        <w:t>following</w:t>
      </w:r>
      <w:r>
        <w:rPr>
          <w:spacing w:val="40"/>
        </w:rPr>
        <w:t> </w:t>
      </w:r>
      <w:r>
        <w:rPr/>
        <w:t>questions</w:t>
      </w:r>
      <w:r>
        <w:rPr>
          <w:spacing w:val="39"/>
        </w:rPr>
        <w:t> </w:t>
      </w:r>
      <w:r>
        <w:rPr/>
        <w:t>to</w:t>
      </w:r>
      <w:r>
        <w:rPr>
          <w:spacing w:val="37"/>
        </w:rPr>
        <w:t> </w:t>
      </w:r>
      <w:r>
        <w:rPr/>
        <w:t>the</w:t>
      </w:r>
      <w:r>
        <w:rPr>
          <w:spacing w:val="40"/>
        </w:rPr>
        <w:t> </w:t>
      </w:r>
      <w:r>
        <w:rPr/>
        <w:t>students</w:t>
      </w:r>
      <w:r>
        <w:rPr>
          <w:spacing w:val="34"/>
        </w:rPr>
        <w:t> </w:t>
      </w:r>
      <w:r>
        <w:rPr/>
        <w:t>in</w:t>
      </w:r>
      <w:r>
        <w:rPr>
          <w:spacing w:val="36"/>
        </w:rPr>
        <w:t> </w:t>
      </w:r>
      <w:r>
        <w:rPr/>
        <w:t>order</w:t>
      </w:r>
      <w:r>
        <w:rPr>
          <w:spacing w:val="33"/>
        </w:rPr>
        <w:t> </w:t>
      </w:r>
      <w:r>
        <w:rPr/>
        <w:t>to</w:t>
      </w:r>
      <w:r>
        <w:rPr>
          <w:spacing w:val="40"/>
        </w:rPr>
        <w:t> </w:t>
      </w:r>
      <w:r>
        <w:rPr/>
        <w:t>stimulate them to continue their inquiry process:</w:t>
      </w:r>
    </w:p>
    <w:p>
      <w:pPr>
        <w:pStyle w:val="ListParagraph"/>
        <w:numPr>
          <w:ilvl w:val="0"/>
          <w:numId w:val="49"/>
        </w:numPr>
        <w:tabs>
          <w:tab w:pos="2060" w:val="left" w:leader="none"/>
        </w:tabs>
        <w:spacing w:line="273" w:lineRule="exact" w:before="0" w:after="0"/>
        <w:ind w:left="2060" w:right="0" w:hanging="359"/>
        <w:jc w:val="left"/>
        <w:rPr>
          <w:sz w:val="24"/>
        </w:rPr>
      </w:pPr>
      <w:r>
        <w:rPr>
          <w:sz w:val="24"/>
        </w:rPr>
        <w:t>How does production</w:t>
      </w:r>
      <w:r>
        <w:rPr>
          <w:spacing w:val="-3"/>
          <w:sz w:val="24"/>
        </w:rPr>
        <w:t> </w:t>
      </w:r>
      <w:r>
        <w:rPr>
          <w:sz w:val="24"/>
        </w:rPr>
        <w:t>take</w:t>
      </w:r>
      <w:r>
        <w:rPr>
          <w:spacing w:val="1"/>
          <w:sz w:val="24"/>
        </w:rPr>
        <w:t> </w:t>
      </w:r>
      <w:r>
        <w:rPr>
          <w:spacing w:val="-2"/>
          <w:sz w:val="24"/>
        </w:rPr>
        <w:t>place?</w:t>
      </w:r>
    </w:p>
    <w:p>
      <w:pPr>
        <w:pStyle w:val="ListParagraph"/>
        <w:numPr>
          <w:ilvl w:val="0"/>
          <w:numId w:val="49"/>
        </w:numPr>
        <w:tabs>
          <w:tab w:pos="2060" w:val="left" w:leader="none"/>
        </w:tabs>
        <w:spacing w:line="240" w:lineRule="auto" w:before="127" w:after="0"/>
        <w:ind w:left="2060" w:right="0" w:hanging="359"/>
        <w:jc w:val="left"/>
        <w:rPr>
          <w:sz w:val="24"/>
        </w:rPr>
      </w:pPr>
      <w:r>
        <w:rPr>
          <w:sz w:val="24"/>
        </w:rPr>
        <w:t>Is</w:t>
      </w:r>
      <w:r>
        <w:rPr>
          <w:spacing w:val="-5"/>
          <w:sz w:val="24"/>
        </w:rPr>
        <w:t> </w:t>
      </w:r>
      <w:r>
        <w:rPr>
          <w:sz w:val="24"/>
        </w:rPr>
        <w:t>production</w:t>
      </w:r>
      <w:r>
        <w:rPr>
          <w:spacing w:val="-5"/>
          <w:sz w:val="24"/>
        </w:rPr>
        <w:t> </w:t>
      </w:r>
      <w:r>
        <w:rPr>
          <w:sz w:val="24"/>
        </w:rPr>
        <w:t>of</w:t>
      </w:r>
      <w:r>
        <w:rPr>
          <w:spacing w:val="-6"/>
          <w:sz w:val="24"/>
        </w:rPr>
        <w:t> </w:t>
      </w:r>
      <w:r>
        <w:rPr>
          <w:sz w:val="24"/>
        </w:rPr>
        <w:t>goods</w:t>
      </w:r>
      <w:r>
        <w:rPr>
          <w:spacing w:val="-2"/>
          <w:sz w:val="24"/>
        </w:rPr>
        <w:t> </w:t>
      </w:r>
      <w:r>
        <w:rPr>
          <w:sz w:val="24"/>
        </w:rPr>
        <w:t>and service</w:t>
      </w:r>
      <w:r>
        <w:rPr>
          <w:spacing w:val="-1"/>
          <w:sz w:val="24"/>
        </w:rPr>
        <w:t> </w:t>
      </w:r>
      <w:r>
        <w:rPr>
          <w:sz w:val="24"/>
        </w:rPr>
        <w:t>necessary</w:t>
      </w:r>
      <w:r>
        <w:rPr>
          <w:spacing w:val="-5"/>
          <w:sz w:val="24"/>
        </w:rPr>
        <w:t> </w:t>
      </w:r>
      <w:r>
        <w:rPr>
          <w:sz w:val="24"/>
        </w:rPr>
        <w:t>for</w:t>
      </w:r>
      <w:r>
        <w:rPr>
          <w:spacing w:val="6"/>
          <w:sz w:val="24"/>
        </w:rPr>
        <w:t> </w:t>
      </w:r>
      <w:r>
        <w:rPr>
          <w:sz w:val="24"/>
        </w:rPr>
        <w:t>men's</w:t>
      </w:r>
      <w:r>
        <w:rPr>
          <w:spacing w:val="-2"/>
          <w:sz w:val="24"/>
        </w:rPr>
        <w:t> existence?</w:t>
      </w:r>
    </w:p>
    <w:p>
      <w:pPr>
        <w:spacing w:after="0" w:line="240" w:lineRule="auto"/>
        <w:jc w:val="left"/>
        <w:rPr>
          <w:sz w:val="24"/>
        </w:rPr>
        <w:sectPr>
          <w:pgSz w:w="12240" w:h="15840"/>
          <w:pgMar w:header="0" w:footer="1012" w:top="1360" w:bottom="1200" w:left="820" w:right="460"/>
        </w:sectPr>
      </w:pPr>
    </w:p>
    <w:p>
      <w:pPr>
        <w:pStyle w:val="Heading2"/>
        <w:ind w:left="1701"/>
      </w:pPr>
      <w:r>
        <w:rPr/>
        <w:t>Step</w:t>
      </w:r>
      <w:r>
        <w:rPr>
          <w:spacing w:val="1"/>
        </w:rPr>
        <w:t> </w:t>
      </w:r>
      <w:r>
        <w:rPr>
          <w:spacing w:val="-7"/>
        </w:rPr>
        <w:t>2:</w:t>
      </w:r>
    </w:p>
    <w:p>
      <w:pPr>
        <w:pStyle w:val="BodyText"/>
        <w:spacing w:line="360" w:lineRule="auto" w:before="132"/>
        <w:ind w:left="1701" w:right="1343"/>
      </w:pPr>
      <w:r>
        <w:rPr/>
        <w:t>Students are allowed to respond adequately to the questions, and if need be, they are guided by theresearcher.</w:t>
      </w:r>
    </w:p>
    <w:p>
      <w:pPr>
        <w:pStyle w:val="Heading2"/>
        <w:spacing w:before="8"/>
        <w:ind w:left="1701"/>
      </w:pPr>
      <w:r>
        <w:rPr/>
        <w:t>Step</w:t>
      </w:r>
      <w:r>
        <w:rPr>
          <w:spacing w:val="2"/>
        </w:rPr>
        <w:t> </w:t>
      </w:r>
      <w:r>
        <w:rPr>
          <w:spacing w:val="-5"/>
        </w:rPr>
        <w:t>3:</w:t>
      </w:r>
    </w:p>
    <w:p>
      <w:pPr>
        <w:pStyle w:val="BodyText"/>
        <w:spacing w:before="132"/>
        <w:ind w:left="1715"/>
      </w:pPr>
      <w:r>
        <w:rPr/>
        <w:t>Researcher</w:t>
      </w:r>
      <w:r>
        <w:rPr>
          <w:spacing w:val="-5"/>
        </w:rPr>
        <w:t> </w:t>
      </w:r>
      <w:r>
        <w:rPr/>
        <w:t>poses</w:t>
      </w:r>
      <w:r>
        <w:rPr>
          <w:spacing w:val="-5"/>
        </w:rPr>
        <w:t> </w:t>
      </w:r>
      <w:r>
        <w:rPr/>
        <w:t>the</w:t>
      </w:r>
      <w:r>
        <w:rPr>
          <w:spacing w:val="-4"/>
        </w:rPr>
        <w:t> </w:t>
      </w:r>
      <w:r>
        <w:rPr/>
        <w:t>following</w:t>
      </w:r>
      <w:r>
        <w:rPr>
          <w:spacing w:val="-3"/>
        </w:rPr>
        <w:t> </w:t>
      </w:r>
      <w:r>
        <w:rPr/>
        <w:t>questions</w:t>
      </w:r>
      <w:r>
        <w:rPr>
          <w:spacing w:val="-1"/>
        </w:rPr>
        <w:t> </w:t>
      </w:r>
      <w:r>
        <w:rPr/>
        <w:t>for</w:t>
      </w:r>
      <w:r>
        <w:rPr>
          <w:spacing w:val="3"/>
        </w:rPr>
        <w:t> </w:t>
      </w:r>
      <w:r>
        <w:rPr>
          <w:spacing w:val="-2"/>
        </w:rPr>
        <w:t>investigations:</w:t>
      </w:r>
    </w:p>
    <w:p>
      <w:pPr>
        <w:pStyle w:val="BodyText"/>
        <w:spacing w:before="137"/>
        <w:ind w:left="1701"/>
      </w:pPr>
      <w:r>
        <w:rPr/>
        <w:t>3.Who</w:t>
      </w:r>
      <w:r>
        <w:rPr>
          <w:spacing w:val="2"/>
        </w:rPr>
        <w:t> </w:t>
      </w:r>
      <w:r>
        <w:rPr/>
        <w:t>is</w:t>
      </w:r>
      <w:r>
        <w:rPr>
          <w:spacing w:val="-3"/>
        </w:rPr>
        <w:t> </w:t>
      </w:r>
      <w:r>
        <w:rPr/>
        <w:t>an</w:t>
      </w:r>
      <w:r>
        <w:rPr>
          <w:spacing w:val="-6"/>
        </w:rPr>
        <w:t> </w:t>
      </w:r>
      <w:r>
        <w:rPr>
          <w:spacing w:val="-2"/>
        </w:rPr>
        <w:t>entrepreneur?</w:t>
      </w:r>
    </w:p>
    <w:p>
      <w:pPr>
        <w:pStyle w:val="ListParagraph"/>
        <w:numPr>
          <w:ilvl w:val="0"/>
          <w:numId w:val="50"/>
        </w:numPr>
        <w:tabs>
          <w:tab w:pos="2046" w:val="left" w:leader="none"/>
        </w:tabs>
        <w:spacing w:line="240" w:lineRule="auto" w:before="136" w:after="0"/>
        <w:ind w:left="2046" w:right="0" w:hanging="345"/>
        <w:jc w:val="left"/>
        <w:rPr>
          <w:sz w:val="24"/>
        </w:rPr>
      </w:pPr>
      <w:r>
        <w:rPr>
          <w:sz w:val="24"/>
        </w:rPr>
        <w:t>What</w:t>
      </w:r>
      <w:r>
        <w:rPr>
          <w:spacing w:val="1"/>
          <w:sz w:val="24"/>
        </w:rPr>
        <w:t> </w:t>
      </w:r>
      <w:r>
        <w:rPr>
          <w:sz w:val="24"/>
        </w:rPr>
        <w:t>are</w:t>
      </w:r>
      <w:r>
        <w:rPr>
          <w:spacing w:val="-7"/>
          <w:sz w:val="24"/>
        </w:rPr>
        <w:t> </w:t>
      </w:r>
      <w:r>
        <w:rPr>
          <w:sz w:val="24"/>
        </w:rPr>
        <w:t>the</w:t>
      </w:r>
      <w:r>
        <w:rPr>
          <w:spacing w:val="3"/>
          <w:sz w:val="24"/>
        </w:rPr>
        <w:t> </w:t>
      </w:r>
      <w:r>
        <w:rPr>
          <w:sz w:val="24"/>
        </w:rPr>
        <w:t>functions</w:t>
      </w:r>
      <w:r>
        <w:rPr>
          <w:spacing w:val="-3"/>
          <w:sz w:val="24"/>
        </w:rPr>
        <w:t> </w:t>
      </w:r>
      <w:r>
        <w:rPr>
          <w:sz w:val="24"/>
        </w:rPr>
        <w:t>of</w:t>
      </w:r>
      <w:r>
        <w:rPr>
          <w:spacing w:val="-8"/>
          <w:sz w:val="24"/>
        </w:rPr>
        <w:t> </w:t>
      </w:r>
      <w:r>
        <w:rPr>
          <w:sz w:val="24"/>
        </w:rPr>
        <w:t>the</w:t>
      </w:r>
      <w:r>
        <w:rPr>
          <w:spacing w:val="-2"/>
          <w:sz w:val="24"/>
        </w:rPr>
        <w:t> </w:t>
      </w:r>
      <w:r>
        <w:rPr>
          <w:sz w:val="24"/>
        </w:rPr>
        <w:t>entrepreneur</w:t>
      </w:r>
      <w:r>
        <w:rPr>
          <w:spacing w:val="4"/>
          <w:sz w:val="24"/>
        </w:rPr>
        <w:t> </w:t>
      </w:r>
      <w:r>
        <w:rPr>
          <w:sz w:val="24"/>
        </w:rPr>
        <w:t>in</w:t>
      </w:r>
      <w:r>
        <w:rPr>
          <w:spacing w:val="-6"/>
          <w:sz w:val="24"/>
        </w:rPr>
        <w:t> </w:t>
      </w:r>
      <w:r>
        <w:rPr>
          <w:sz w:val="24"/>
        </w:rPr>
        <w:t>production</w:t>
      </w:r>
      <w:r>
        <w:rPr>
          <w:spacing w:val="-5"/>
          <w:sz w:val="24"/>
        </w:rPr>
        <w:t> </w:t>
      </w:r>
      <w:r>
        <w:rPr>
          <w:spacing w:val="-2"/>
          <w:sz w:val="24"/>
        </w:rPr>
        <w:t>process?</w:t>
      </w:r>
    </w:p>
    <w:p>
      <w:pPr>
        <w:pStyle w:val="ListParagraph"/>
        <w:numPr>
          <w:ilvl w:val="0"/>
          <w:numId w:val="50"/>
        </w:numPr>
        <w:tabs>
          <w:tab w:pos="2046" w:val="left" w:leader="none"/>
        </w:tabs>
        <w:spacing w:line="240" w:lineRule="auto" w:before="142" w:after="0"/>
        <w:ind w:left="2046" w:right="0" w:hanging="345"/>
        <w:jc w:val="left"/>
        <w:rPr>
          <w:sz w:val="24"/>
        </w:rPr>
      </w:pPr>
      <w:r>
        <w:rPr>
          <w:sz w:val="24"/>
        </w:rPr>
        <w:t>Why</w:t>
      </w:r>
      <w:r>
        <w:rPr>
          <w:spacing w:val="-2"/>
          <w:sz w:val="24"/>
        </w:rPr>
        <w:t> </w:t>
      </w:r>
      <w:r>
        <w:rPr>
          <w:sz w:val="24"/>
        </w:rPr>
        <w:t>is</w:t>
      </w:r>
      <w:r>
        <w:rPr>
          <w:spacing w:val="-2"/>
          <w:sz w:val="24"/>
        </w:rPr>
        <w:t> </w:t>
      </w:r>
      <w:r>
        <w:rPr>
          <w:sz w:val="24"/>
        </w:rPr>
        <w:t>an</w:t>
      </w:r>
      <w:r>
        <w:rPr>
          <w:spacing w:val="-4"/>
          <w:sz w:val="24"/>
        </w:rPr>
        <w:t> </w:t>
      </w:r>
      <w:r>
        <w:rPr>
          <w:sz w:val="24"/>
        </w:rPr>
        <w:t>entrepreneur</w:t>
      </w:r>
      <w:r>
        <w:rPr>
          <w:spacing w:val="1"/>
          <w:sz w:val="24"/>
        </w:rPr>
        <w:t> </w:t>
      </w:r>
      <w:r>
        <w:rPr>
          <w:sz w:val="24"/>
        </w:rPr>
        <w:t>separated</w:t>
      </w:r>
      <w:r>
        <w:rPr>
          <w:spacing w:val="1"/>
          <w:sz w:val="24"/>
        </w:rPr>
        <w:t> </w:t>
      </w:r>
      <w:r>
        <w:rPr>
          <w:sz w:val="24"/>
        </w:rPr>
        <w:t>from</w:t>
      </w:r>
      <w:r>
        <w:rPr>
          <w:spacing w:val="-4"/>
          <w:sz w:val="24"/>
        </w:rPr>
        <w:t> </w:t>
      </w:r>
      <w:r>
        <w:rPr>
          <w:spacing w:val="-2"/>
          <w:sz w:val="24"/>
        </w:rPr>
        <w:t>labour?</w:t>
      </w:r>
    </w:p>
    <w:p>
      <w:pPr>
        <w:pStyle w:val="Heading2"/>
        <w:spacing w:before="142"/>
        <w:ind w:left="1701"/>
        <w:jc w:val="both"/>
      </w:pPr>
      <w:r>
        <w:rPr/>
        <w:t>Step</w:t>
      </w:r>
      <w:r>
        <w:rPr>
          <w:spacing w:val="1"/>
        </w:rPr>
        <w:t> </w:t>
      </w:r>
      <w:r>
        <w:rPr>
          <w:spacing w:val="-7"/>
        </w:rPr>
        <w:t>4:</w:t>
      </w:r>
    </w:p>
    <w:p>
      <w:pPr>
        <w:pStyle w:val="BodyText"/>
        <w:spacing w:line="362" w:lineRule="auto" w:before="132"/>
        <w:ind w:left="1715" w:right="1337"/>
        <w:jc w:val="both"/>
      </w:pPr>
      <w:r>
        <w:rPr/>
        <w:t>The researcher guide the students in deciding how to proceed with investigating the answer to the above questions by asking them to consult different sources</w:t>
      </w:r>
      <w:r>
        <w:rPr>
          <w:spacing w:val="40"/>
        </w:rPr>
        <w:t> </w:t>
      </w:r>
      <w:r>
        <w:rPr/>
        <w:t>such as textbook, resource persons and internet.</w:t>
      </w:r>
    </w:p>
    <w:p>
      <w:pPr>
        <w:pStyle w:val="Heading2"/>
        <w:spacing w:line="274" w:lineRule="exact" w:before="0"/>
        <w:ind w:left="1715"/>
      </w:pPr>
      <w:r>
        <w:rPr>
          <w:spacing w:val="-2"/>
        </w:rPr>
        <w:t>Conclusion</w:t>
      </w:r>
    </w:p>
    <w:p>
      <w:pPr>
        <w:pStyle w:val="BodyText"/>
        <w:spacing w:line="360" w:lineRule="auto" w:before="132"/>
        <w:ind w:left="1701" w:right="1343"/>
      </w:pPr>
      <w:r>
        <w:rPr/>
        <w:t>Researcher concludes the lesson by making students to write down their answers and bring to the next class for discussion.</w:t>
      </w:r>
    </w:p>
    <w:p>
      <w:pPr>
        <w:spacing w:after="0" w:line="360" w:lineRule="auto"/>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2"/>
        </w:rPr>
        <w:t> </w:t>
      </w:r>
      <w:r>
        <w:rPr/>
        <w:t>3</w:t>
      </w:r>
      <w:r>
        <w:rPr>
          <w:spacing w:val="-1"/>
        </w:rPr>
        <w:t> </w:t>
      </w:r>
      <w:r>
        <w:rPr/>
        <w:t>for</w:t>
      </w:r>
      <w:r>
        <w:rPr>
          <w:spacing w:val="-7"/>
        </w:rPr>
        <w:t> </w:t>
      </w:r>
      <w:r>
        <w:rPr/>
        <w:t>week</w:t>
      </w:r>
      <w:r>
        <w:rPr>
          <w:spacing w:val="-5"/>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3861" w:val="left" w:leader="none"/>
        </w:tabs>
        <w:spacing w:before="137"/>
      </w:pPr>
      <w:r>
        <w:rPr>
          <w:spacing w:val="-2"/>
        </w:rPr>
        <w:t>Class:</w:t>
      </w:r>
      <w:r>
        <w:rPr/>
        <w:tab/>
      </w:r>
      <w:r>
        <w:rPr>
          <w:spacing w:val="-4"/>
        </w:rPr>
        <w:t>SSII</w:t>
      </w:r>
    </w:p>
    <w:p>
      <w:pPr>
        <w:pStyle w:val="BodyText"/>
        <w:tabs>
          <w:tab w:pos="3861" w:val="left" w:leader="none"/>
        </w:tabs>
        <w:spacing w:before="142"/>
      </w:pPr>
      <w:r>
        <w:rPr>
          <w:spacing w:val="-2"/>
        </w:rPr>
        <w:t>Subject:</w:t>
      </w:r>
      <w:r>
        <w:rPr/>
        <w:tab/>
      </w:r>
      <w:r>
        <w:rPr>
          <w:spacing w:val="-2"/>
        </w:rPr>
        <w:t>Economics</w:t>
      </w:r>
    </w:p>
    <w:p>
      <w:pPr>
        <w:pStyle w:val="BodyText"/>
        <w:tabs>
          <w:tab w:pos="3861" w:val="left" w:leader="none"/>
        </w:tabs>
        <w:spacing w:before="137"/>
      </w:pPr>
      <w:r>
        <w:rPr>
          <w:spacing w:val="-2"/>
        </w:rPr>
        <w:t>Topic:</w:t>
      </w:r>
      <w:r>
        <w:rPr/>
        <w:tab/>
        <w:t>Historical</w:t>
      </w:r>
      <w:r>
        <w:rPr>
          <w:spacing w:val="-9"/>
        </w:rPr>
        <w:t> </w:t>
      </w:r>
      <w:r>
        <w:rPr/>
        <w:t>Development</w:t>
      </w:r>
      <w:r>
        <w:rPr>
          <w:spacing w:val="-2"/>
        </w:rPr>
        <w:t> </w:t>
      </w:r>
      <w:r>
        <w:rPr/>
        <w:t>of</w:t>
      </w:r>
      <w:r>
        <w:rPr>
          <w:spacing w:val="-9"/>
        </w:rPr>
        <w:t> </w:t>
      </w:r>
      <w:r>
        <w:rPr>
          <w:spacing w:val="-2"/>
        </w:rPr>
        <w:t>Money</w:t>
      </w:r>
    </w:p>
    <w:p>
      <w:pPr>
        <w:pStyle w:val="BodyText"/>
        <w:tabs>
          <w:tab w:pos="3861" w:val="left" w:leader="none"/>
        </w:tabs>
        <w:spacing w:before="137"/>
      </w:pPr>
      <w:r>
        <w:rPr>
          <w:spacing w:val="-2"/>
        </w:rPr>
        <w:t>Period:</w:t>
      </w:r>
      <w:r>
        <w:rPr/>
        <w:tab/>
      </w:r>
      <w:r>
        <w:rPr>
          <w:spacing w:val="-5"/>
        </w:rPr>
        <w:t>2</w:t>
      </w:r>
      <w:r>
        <w:rPr>
          <w:spacing w:val="-5"/>
          <w:vertAlign w:val="superscript"/>
        </w:rPr>
        <w:t>nd</w:t>
      </w:r>
    </w:p>
    <w:p>
      <w:pPr>
        <w:pStyle w:val="BodyText"/>
        <w:tabs>
          <w:tab w:pos="3861" w:val="left" w:leader="none"/>
        </w:tabs>
        <w:spacing w:before="136"/>
      </w:pPr>
      <w:r>
        <w:rPr>
          <w:spacing w:val="-2"/>
        </w:rPr>
        <w:t>Duration:</w:t>
      </w:r>
      <w:r>
        <w:rPr/>
        <w:tab/>
        <w:t>45</w:t>
      </w:r>
      <w:r>
        <w:rPr>
          <w:spacing w:val="2"/>
        </w:rPr>
        <w:t> </w:t>
      </w:r>
      <w:r>
        <w:rPr>
          <w:spacing w:val="-2"/>
        </w:rPr>
        <w:t>minutes</w:t>
      </w:r>
    </w:p>
    <w:p>
      <w:pPr>
        <w:pStyle w:val="BodyText"/>
        <w:tabs>
          <w:tab w:pos="4101" w:val="right" w:leader="none"/>
        </w:tabs>
        <w:spacing w:before="142"/>
      </w:pPr>
      <w:r>
        <w:rPr/>
        <w:t>Number</w:t>
      </w:r>
      <w:r>
        <w:rPr>
          <w:spacing w:val="1"/>
        </w:rPr>
        <w:t> </w:t>
      </w:r>
      <w:r>
        <w:rPr/>
        <w:t>in</w:t>
      </w:r>
      <w:r>
        <w:rPr>
          <w:spacing w:val="-8"/>
        </w:rPr>
        <w:t> </w:t>
      </w:r>
      <w:r>
        <w:rPr>
          <w:spacing w:val="-2"/>
        </w:rPr>
        <w:t>Class:</w:t>
      </w:r>
      <w:r>
        <w:rPr/>
        <w:tab/>
      </w:r>
      <w:r>
        <w:rPr>
          <w:spacing w:val="-5"/>
        </w:rPr>
        <w:t>40</w:t>
      </w:r>
    </w:p>
    <w:p>
      <w:pPr>
        <w:pStyle w:val="BodyText"/>
        <w:tabs>
          <w:tab w:pos="3861" w:val="left" w:leader="none"/>
        </w:tabs>
        <w:spacing w:before="137"/>
      </w:pPr>
      <w:r>
        <w:rPr>
          <w:spacing w:val="-2"/>
        </w:rPr>
        <w:t>Gender:</w:t>
      </w:r>
      <w:r>
        <w:rPr/>
        <w:tab/>
      </w:r>
      <w:r>
        <w:rPr>
          <w:spacing w:val="-4"/>
        </w:rPr>
        <w:t>Mixed</w:t>
      </w:r>
    </w:p>
    <w:p>
      <w:pPr>
        <w:pStyle w:val="BodyText"/>
        <w:tabs>
          <w:tab w:pos="3861" w:val="left" w:leader="none"/>
        </w:tabs>
        <w:spacing w:before="137"/>
      </w:pPr>
      <w:r>
        <w:rPr>
          <w:spacing w:val="-2"/>
        </w:rPr>
        <w:t>Date:</w:t>
      </w:r>
      <w:r>
        <w:rPr/>
        <w:tab/>
      </w:r>
      <w:r>
        <w:rPr>
          <w:spacing w:val="-2"/>
        </w:rPr>
        <w:t>07/2017</w:t>
      </w:r>
    </w:p>
    <w:p>
      <w:pPr>
        <w:pStyle w:val="BodyText"/>
        <w:tabs>
          <w:tab w:pos="3861" w:val="left" w:leader="none"/>
        </w:tabs>
        <w:spacing w:before="137"/>
      </w:pPr>
      <w:r>
        <w:rPr/>
        <w:t>Instructional</w:t>
      </w:r>
      <w:r>
        <w:rPr>
          <w:spacing w:val="-8"/>
        </w:rPr>
        <w:t> </w:t>
      </w:r>
      <w:r>
        <w:rPr>
          <w:spacing w:val="-2"/>
        </w:rPr>
        <w:t>Material:</w:t>
      </w:r>
      <w:r>
        <w:rPr/>
        <w:tab/>
        <w:t>Chart showing</w:t>
      </w:r>
      <w:r>
        <w:rPr>
          <w:spacing w:val="-2"/>
        </w:rPr>
        <w:t> </w:t>
      </w:r>
      <w:r>
        <w:rPr/>
        <w:t>some</w:t>
      </w:r>
      <w:r>
        <w:rPr>
          <w:spacing w:val="2"/>
        </w:rPr>
        <w:t> </w:t>
      </w:r>
      <w:r>
        <w:rPr/>
        <w:t>medium</w:t>
      </w:r>
      <w:r>
        <w:rPr>
          <w:spacing w:val="-7"/>
        </w:rPr>
        <w:t> </w:t>
      </w:r>
      <w:r>
        <w:rPr/>
        <w:t>of</w:t>
      </w:r>
      <w:r>
        <w:rPr>
          <w:spacing w:val="-10"/>
        </w:rPr>
        <w:t> </w:t>
      </w:r>
      <w:r>
        <w:rPr/>
        <w:t>exchange</w:t>
      </w:r>
      <w:r>
        <w:rPr>
          <w:spacing w:val="-2"/>
        </w:rPr>
        <w:t> before</w:t>
      </w:r>
    </w:p>
    <w:p>
      <w:pPr>
        <w:pStyle w:val="BodyText"/>
        <w:spacing w:before="142"/>
        <w:ind w:left="0" w:right="678"/>
        <w:jc w:val="center"/>
      </w:pPr>
      <w:r>
        <w:rPr/>
        <w:t>the</w:t>
      </w:r>
      <w:r>
        <w:rPr>
          <w:spacing w:val="-1"/>
        </w:rPr>
        <w:t> </w:t>
      </w:r>
      <w:r>
        <w:rPr/>
        <w:t>advent of</w:t>
      </w:r>
      <w:r>
        <w:rPr>
          <w:spacing w:val="-7"/>
        </w:rPr>
        <w:t> </w:t>
      </w:r>
      <w:r>
        <w:rPr/>
        <w:t>paper</w:t>
      </w:r>
      <w:r>
        <w:rPr>
          <w:spacing w:val="7"/>
        </w:rPr>
        <w:t> </w:t>
      </w:r>
      <w:r>
        <w:rPr>
          <w:spacing w:val="-4"/>
        </w:rPr>
        <w:t>money</w:t>
      </w:r>
    </w:p>
    <w:p>
      <w:pPr>
        <w:pStyle w:val="BodyText"/>
        <w:tabs>
          <w:tab w:pos="2881" w:val="left" w:leader="none"/>
        </w:tabs>
        <w:spacing w:before="137"/>
        <w:ind w:left="0" w:right="1332"/>
        <w:jc w:val="center"/>
      </w:pPr>
      <w:r>
        <w:rPr/>
        <w:t>Reference</w:t>
      </w:r>
      <w:r>
        <w:rPr>
          <w:spacing w:val="-5"/>
        </w:rPr>
        <w:t> </w:t>
      </w:r>
      <w:r>
        <w:rPr>
          <w:spacing w:val="-2"/>
        </w:rPr>
        <w:t>Textbook:</w:t>
      </w:r>
      <w:r>
        <w:rPr/>
        <w:tab/>
        <w:t>Comprehensive</w:t>
      </w:r>
      <w:r>
        <w:rPr>
          <w:spacing w:val="-8"/>
        </w:rPr>
        <w:t> </w:t>
      </w:r>
      <w:r>
        <w:rPr/>
        <w:t>Economics</w:t>
      </w:r>
      <w:r>
        <w:rPr>
          <w:spacing w:val="-3"/>
        </w:rPr>
        <w:t> </w:t>
      </w:r>
      <w:r>
        <w:rPr/>
        <w:t>for</w:t>
      </w:r>
      <w:r>
        <w:rPr>
          <w:spacing w:val="-4"/>
        </w:rPr>
        <w:t> </w:t>
      </w:r>
      <w:r>
        <w:rPr/>
        <w:t>Senior</w:t>
      </w:r>
      <w:r>
        <w:rPr>
          <w:spacing w:val="-4"/>
        </w:rPr>
        <w:t> </w:t>
      </w:r>
      <w:r>
        <w:rPr>
          <w:spacing w:val="-2"/>
        </w:rPr>
        <w:t>Secondary,</w:t>
      </w:r>
    </w:p>
    <w:p>
      <w:pPr>
        <w:pStyle w:val="BodyText"/>
        <w:spacing w:before="137"/>
        <w:ind w:left="0" w:right="1960"/>
        <w:jc w:val="center"/>
      </w:pPr>
      <w:r>
        <w:rPr/>
        <w:t>New</w:t>
      </w:r>
      <w:r>
        <w:rPr>
          <w:spacing w:val="-1"/>
        </w:rPr>
        <w:t> </w:t>
      </w:r>
      <w:r>
        <w:rPr>
          <w:spacing w:val="-2"/>
        </w:rPr>
        <w:t>Edition.</w:t>
      </w:r>
    </w:p>
    <w:p>
      <w:pPr>
        <w:pStyle w:val="BodyText"/>
        <w:tabs>
          <w:tab w:pos="2881" w:val="left" w:leader="none"/>
        </w:tabs>
        <w:spacing w:before="137"/>
        <w:ind w:left="0" w:right="118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51"/>
        </w:numPr>
        <w:tabs>
          <w:tab w:pos="2421" w:val="left" w:leader="none"/>
        </w:tabs>
        <w:spacing w:line="240" w:lineRule="auto" w:before="142" w:after="0"/>
        <w:ind w:left="2421" w:right="0" w:hanging="720"/>
        <w:jc w:val="left"/>
        <w:rPr>
          <w:sz w:val="24"/>
        </w:rPr>
      </w:pPr>
      <w:r>
        <w:rPr>
          <w:sz w:val="24"/>
        </w:rPr>
        <w:t>Describe</w:t>
      </w:r>
      <w:r>
        <w:rPr>
          <w:spacing w:val="-3"/>
          <w:sz w:val="24"/>
        </w:rPr>
        <w:t> </w:t>
      </w:r>
      <w:r>
        <w:rPr>
          <w:sz w:val="24"/>
        </w:rPr>
        <w:t>different</w:t>
      </w:r>
      <w:r>
        <w:rPr>
          <w:spacing w:val="3"/>
          <w:sz w:val="24"/>
        </w:rPr>
        <w:t> </w:t>
      </w:r>
      <w:r>
        <w:rPr>
          <w:sz w:val="24"/>
        </w:rPr>
        <w:t>forms</w:t>
      </w:r>
      <w:r>
        <w:rPr>
          <w:spacing w:val="-1"/>
          <w:sz w:val="24"/>
        </w:rPr>
        <w:t> </w:t>
      </w:r>
      <w:r>
        <w:rPr>
          <w:sz w:val="24"/>
        </w:rPr>
        <w:t>of</w:t>
      </w:r>
      <w:r>
        <w:rPr>
          <w:spacing w:val="-9"/>
          <w:sz w:val="24"/>
        </w:rPr>
        <w:t> </w:t>
      </w:r>
      <w:r>
        <w:rPr>
          <w:spacing w:val="-2"/>
          <w:sz w:val="24"/>
        </w:rPr>
        <w:t>“Money”</w:t>
      </w:r>
    </w:p>
    <w:p>
      <w:pPr>
        <w:pStyle w:val="ListParagraph"/>
        <w:numPr>
          <w:ilvl w:val="0"/>
          <w:numId w:val="51"/>
        </w:numPr>
        <w:tabs>
          <w:tab w:pos="2421" w:val="left" w:leader="none"/>
        </w:tabs>
        <w:spacing w:line="240" w:lineRule="auto" w:before="199" w:after="0"/>
        <w:ind w:left="2421" w:right="0" w:hanging="720"/>
        <w:jc w:val="left"/>
        <w:rPr>
          <w:sz w:val="24"/>
        </w:rPr>
      </w:pPr>
      <w:r>
        <w:rPr>
          <w:sz w:val="24"/>
        </w:rPr>
        <w:t>Relationship</w:t>
      </w:r>
      <w:r>
        <w:rPr>
          <w:spacing w:val="-3"/>
          <w:sz w:val="24"/>
        </w:rPr>
        <w:t> </w:t>
      </w:r>
      <w:r>
        <w:rPr>
          <w:sz w:val="24"/>
        </w:rPr>
        <w:t>between</w:t>
      </w:r>
      <w:r>
        <w:rPr>
          <w:spacing w:val="-3"/>
          <w:sz w:val="24"/>
        </w:rPr>
        <w:t> </w:t>
      </w:r>
      <w:r>
        <w:rPr>
          <w:sz w:val="24"/>
        </w:rPr>
        <w:t>money</w:t>
      </w:r>
      <w:r>
        <w:rPr>
          <w:spacing w:val="-7"/>
          <w:sz w:val="24"/>
        </w:rPr>
        <w:t> </w:t>
      </w:r>
      <w:r>
        <w:rPr>
          <w:sz w:val="24"/>
        </w:rPr>
        <w:t>and</w:t>
      </w:r>
      <w:r>
        <w:rPr>
          <w:spacing w:val="2"/>
          <w:sz w:val="24"/>
        </w:rPr>
        <w:t> </w:t>
      </w:r>
      <w:r>
        <w:rPr>
          <w:spacing w:val="-4"/>
          <w:sz w:val="24"/>
        </w:rPr>
        <w:t>bank</w:t>
      </w:r>
    </w:p>
    <w:p>
      <w:pPr>
        <w:pStyle w:val="ListParagraph"/>
        <w:numPr>
          <w:ilvl w:val="0"/>
          <w:numId w:val="51"/>
        </w:numPr>
        <w:tabs>
          <w:tab w:pos="2421" w:val="left" w:leader="none"/>
        </w:tabs>
        <w:spacing w:line="240" w:lineRule="auto" w:before="199" w:after="0"/>
        <w:ind w:left="2421" w:right="0" w:hanging="720"/>
        <w:jc w:val="left"/>
        <w:rPr>
          <w:sz w:val="24"/>
        </w:rPr>
      </w:pPr>
      <w:r>
        <w:rPr>
          <w:sz w:val="24"/>
        </w:rPr>
        <w:t>The</w:t>
      </w:r>
      <w:r>
        <w:rPr>
          <w:spacing w:val="-2"/>
          <w:sz w:val="24"/>
        </w:rPr>
        <w:t> </w:t>
      </w:r>
      <w:r>
        <w:rPr>
          <w:sz w:val="24"/>
        </w:rPr>
        <w:t>role</w:t>
      </w:r>
      <w:r>
        <w:rPr>
          <w:spacing w:val="-1"/>
          <w:sz w:val="24"/>
        </w:rPr>
        <w:t> </w:t>
      </w:r>
      <w:r>
        <w:rPr>
          <w:sz w:val="24"/>
        </w:rPr>
        <w:t>of</w:t>
      </w:r>
      <w:r>
        <w:rPr>
          <w:spacing w:val="-8"/>
          <w:sz w:val="24"/>
        </w:rPr>
        <w:t> </w:t>
      </w:r>
      <w:r>
        <w:rPr>
          <w:sz w:val="24"/>
        </w:rPr>
        <w:t>goldsmith in</w:t>
      </w:r>
      <w:r>
        <w:rPr>
          <w:spacing w:val="-6"/>
          <w:sz w:val="24"/>
        </w:rPr>
        <w:t> </w:t>
      </w:r>
      <w:r>
        <w:rPr>
          <w:sz w:val="24"/>
        </w:rPr>
        <w:t>the</w:t>
      </w:r>
      <w:r>
        <w:rPr>
          <w:spacing w:val="-1"/>
          <w:sz w:val="24"/>
        </w:rPr>
        <w:t> </w:t>
      </w:r>
      <w:r>
        <w:rPr>
          <w:sz w:val="24"/>
        </w:rPr>
        <w:t>development</w:t>
      </w:r>
      <w:r>
        <w:rPr>
          <w:spacing w:val="5"/>
          <w:sz w:val="24"/>
        </w:rPr>
        <w:t> </w:t>
      </w:r>
      <w:r>
        <w:rPr>
          <w:sz w:val="24"/>
        </w:rPr>
        <w:t>of</w:t>
      </w:r>
      <w:r>
        <w:rPr>
          <w:spacing w:val="-3"/>
          <w:sz w:val="24"/>
        </w:rPr>
        <w:t> </w:t>
      </w:r>
      <w:r>
        <w:rPr>
          <w:spacing w:val="-4"/>
          <w:sz w:val="24"/>
        </w:rPr>
        <w:t>money</w:t>
      </w:r>
    </w:p>
    <w:p>
      <w:pPr>
        <w:pStyle w:val="BodyText"/>
        <w:tabs>
          <w:tab w:pos="3141" w:val="left" w:leader="none"/>
        </w:tabs>
        <w:spacing w:line="355" w:lineRule="auto" w:before="200"/>
        <w:ind w:left="1701" w:right="1702" w:hanging="721"/>
      </w:pPr>
      <w:r>
        <w:rPr/>
        <w:t>Reference material:</w:t>
        <w:tab/>
        <w:t>Comprehensive</w:t>
      </w:r>
      <w:r>
        <w:rPr>
          <w:spacing w:val="-10"/>
        </w:rPr>
        <w:t> </w:t>
      </w:r>
      <w:r>
        <w:rPr/>
        <w:t>Economics</w:t>
      </w:r>
      <w:r>
        <w:rPr>
          <w:spacing w:val="-6"/>
        </w:rPr>
        <w:t> </w:t>
      </w:r>
      <w:r>
        <w:rPr/>
        <w:t>for</w:t>
      </w:r>
      <w:r>
        <w:rPr>
          <w:spacing w:val="-7"/>
        </w:rPr>
        <w:t> </w:t>
      </w:r>
      <w:r>
        <w:rPr/>
        <w:t>Senior</w:t>
      </w:r>
      <w:r>
        <w:rPr>
          <w:spacing w:val="-7"/>
        </w:rPr>
        <w:t> </w:t>
      </w:r>
      <w:r>
        <w:rPr/>
        <w:t>Secondary</w:t>
      </w:r>
      <w:r>
        <w:rPr>
          <w:spacing w:val="-15"/>
        </w:rPr>
        <w:t> </w:t>
      </w:r>
      <w:r>
        <w:rPr/>
        <w:t>Schools,</w:t>
      </w:r>
      <w:r>
        <w:rPr>
          <w:spacing w:val="-6"/>
        </w:rPr>
        <w:t> </w:t>
      </w:r>
      <w:r>
        <w:rPr/>
        <w:t>New Edition. A visual display of various denominations of money in existence.</w:t>
      </w:r>
    </w:p>
    <w:p>
      <w:pPr>
        <w:pStyle w:val="BodyText"/>
        <w:spacing w:line="360" w:lineRule="auto" w:before="210"/>
        <w:ind w:left="1701" w:right="1344" w:hanging="721"/>
        <w:jc w:val="both"/>
      </w:pPr>
      <w:r>
        <w:rPr/>
        <w:t>Previous Knowledge: Students are familiar with the various denominations of money being displayed by the researcher and their current economic values.</w:t>
      </w:r>
    </w:p>
    <w:p>
      <w:pPr>
        <w:pStyle w:val="BodyText"/>
        <w:spacing w:line="360" w:lineRule="auto" w:before="200"/>
        <w:ind w:left="1701" w:right="1339" w:hanging="721"/>
        <w:jc w:val="both"/>
      </w:pPr>
      <w:r>
        <w:rPr/>
        <w:t>Introduction:</w:t>
      </w:r>
      <w:r>
        <w:rPr>
          <w:spacing w:val="40"/>
        </w:rPr>
        <w:t> </w:t>
      </w:r>
      <w:r>
        <w:rPr/>
        <w:t>Researcher introduces the lesson by asking the students to bring out any denomination of money with them. On close observation, he posed the following questions in order to arose</w:t>
      </w:r>
      <w:r>
        <w:rPr>
          <w:spacing w:val="40"/>
        </w:rPr>
        <w:t> </w:t>
      </w:r>
      <w:r>
        <w:rPr/>
        <w:t>the interests of the students.</w:t>
      </w:r>
    </w:p>
    <w:p>
      <w:pPr>
        <w:pStyle w:val="ListParagraph"/>
        <w:numPr>
          <w:ilvl w:val="0"/>
          <w:numId w:val="52"/>
        </w:numPr>
        <w:tabs>
          <w:tab w:pos="2060" w:val="left" w:leader="none"/>
        </w:tabs>
        <w:spacing w:line="240" w:lineRule="auto" w:before="203" w:after="0"/>
        <w:ind w:left="2060" w:right="0" w:hanging="359"/>
        <w:jc w:val="both"/>
        <w:rPr>
          <w:sz w:val="24"/>
        </w:rPr>
      </w:pPr>
      <w:r>
        <w:rPr>
          <w:sz w:val="24"/>
        </w:rPr>
        <w:t>How</w:t>
      </w:r>
      <w:r>
        <w:rPr>
          <w:spacing w:val="-4"/>
          <w:sz w:val="24"/>
        </w:rPr>
        <w:t> </w:t>
      </w:r>
      <w:r>
        <w:rPr>
          <w:sz w:val="24"/>
        </w:rPr>
        <w:t>did</w:t>
      </w:r>
      <w:r>
        <w:rPr>
          <w:spacing w:val="2"/>
          <w:sz w:val="24"/>
        </w:rPr>
        <w:t> </w:t>
      </w:r>
      <w:r>
        <w:rPr>
          <w:sz w:val="24"/>
        </w:rPr>
        <w:t>money</w:t>
      </w:r>
      <w:r>
        <w:rPr>
          <w:spacing w:val="-7"/>
          <w:sz w:val="24"/>
        </w:rPr>
        <w:t> </w:t>
      </w:r>
      <w:r>
        <w:rPr>
          <w:sz w:val="24"/>
        </w:rPr>
        <w:t>came</w:t>
      </w:r>
      <w:r>
        <w:rPr>
          <w:spacing w:val="1"/>
          <w:sz w:val="24"/>
        </w:rPr>
        <w:t> </w:t>
      </w:r>
      <w:r>
        <w:rPr>
          <w:sz w:val="24"/>
        </w:rPr>
        <w:t>into</w:t>
      </w:r>
      <w:r>
        <w:rPr>
          <w:spacing w:val="2"/>
          <w:sz w:val="24"/>
        </w:rPr>
        <w:t> </w:t>
      </w:r>
      <w:r>
        <w:rPr>
          <w:spacing w:val="-2"/>
          <w:sz w:val="24"/>
        </w:rPr>
        <w:t>existence?</w:t>
      </w:r>
    </w:p>
    <w:p>
      <w:pPr>
        <w:pStyle w:val="ListParagraph"/>
        <w:numPr>
          <w:ilvl w:val="0"/>
          <w:numId w:val="52"/>
        </w:numPr>
        <w:tabs>
          <w:tab w:pos="2060" w:val="left" w:leader="none"/>
        </w:tabs>
        <w:spacing w:line="240" w:lineRule="auto" w:before="132" w:after="0"/>
        <w:ind w:left="2060" w:right="0" w:hanging="359"/>
        <w:jc w:val="both"/>
        <w:rPr>
          <w:sz w:val="24"/>
        </w:rPr>
      </w:pPr>
      <w:r>
        <w:rPr>
          <w:sz w:val="24"/>
        </w:rPr>
        <w:t>Before</w:t>
      </w:r>
      <w:r>
        <w:rPr>
          <w:spacing w:val="-7"/>
          <w:sz w:val="24"/>
        </w:rPr>
        <w:t> </w:t>
      </w:r>
      <w:r>
        <w:rPr>
          <w:sz w:val="24"/>
        </w:rPr>
        <w:t>the existence</w:t>
      </w:r>
      <w:r>
        <w:rPr>
          <w:spacing w:val="-1"/>
          <w:sz w:val="24"/>
        </w:rPr>
        <w:t> </w:t>
      </w:r>
      <w:r>
        <w:rPr>
          <w:sz w:val="24"/>
        </w:rPr>
        <w:t>of</w:t>
      </w:r>
      <w:r>
        <w:rPr>
          <w:spacing w:val="-2"/>
          <w:sz w:val="24"/>
        </w:rPr>
        <w:t> </w:t>
      </w:r>
      <w:r>
        <w:rPr>
          <w:sz w:val="24"/>
        </w:rPr>
        <w:t>money,</w:t>
      </w:r>
      <w:r>
        <w:rPr>
          <w:spacing w:val="3"/>
          <w:sz w:val="24"/>
        </w:rPr>
        <w:t> </w:t>
      </w:r>
      <w:r>
        <w:rPr>
          <w:sz w:val="24"/>
        </w:rPr>
        <w:t>was</w:t>
      </w:r>
      <w:r>
        <w:rPr>
          <w:spacing w:val="-1"/>
          <w:sz w:val="24"/>
        </w:rPr>
        <w:t> </w:t>
      </w:r>
      <w:r>
        <w:rPr>
          <w:sz w:val="24"/>
        </w:rPr>
        <w:t>there any</w:t>
      </w:r>
      <w:r>
        <w:rPr>
          <w:spacing w:val="-4"/>
          <w:sz w:val="24"/>
        </w:rPr>
        <w:t> </w:t>
      </w:r>
      <w:r>
        <w:rPr>
          <w:sz w:val="24"/>
        </w:rPr>
        <w:t>form</w:t>
      </w:r>
      <w:r>
        <w:rPr>
          <w:spacing w:val="-8"/>
          <w:sz w:val="24"/>
        </w:rPr>
        <w:t> </w:t>
      </w:r>
      <w:r>
        <w:rPr>
          <w:sz w:val="24"/>
        </w:rPr>
        <w:t>of</w:t>
      </w:r>
      <w:r>
        <w:rPr>
          <w:spacing w:val="-6"/>
          <w:sz w:val="24"/>
        </w:rPr>
        <w:t> </w:t>
      </w:r>
      <w:r>
        <w:rPr>
          <w:spacing w:val="-2"/>
          <w:sz w:val="24"/>
        </w:rPr>
        <w:t>exchange?</w:t>
      </w:r>
    </w:p>
    <w:p>
      <w:pPr>
        <w:pStyle w:val="BodyText"/>
        <w:spacing w:before="62"/>
        <w:ind w:left="0"/>
      </w:pPr>
    </w:p>
    <w:p>
      <w:pPr>
        <w:pStyle w:val="BodyText"/>
        <w:spacing w:before="1"/>
      </w:pPr>
      <w:r>
        <w:rPr/>
        <w:t>Presentation</w:t>
      </w:r>
      <w:r>
        <w:rPr>
          <w:spacing w:val="-7"/>
        </w:rPr>
        <w:t> </w:t>
      </w:r>
      <w:r>
        <w:rPr/>
        <w:t>and</w:t>
      </w:r>
      <w:r>
        <w:rPr>
          <w:spacing w:val="-1"/>
        </w:rPr>
        <w:t> </w:t>
      </w:r>
      <w:r>
        <w:rPr/>
        <w:t>Class</w:t>
      </w:r>
      <w:r>
        <w:rPr>
          <w:spacing w:val="-3"/>
        </w:rPr>
        <w:t> </w:t>
      </w:r>
      <w:r>
        <w:rPr>
          <w:spacing w:val="-2"/>
        </w:rPr>
        <w:t>Activities:</w:t>
      </w:r>
    </w:p>
    <w:p>
      <w:pPr>
        <w:spacing w:after="0"/>
        <w:sectPr>
          <w:pgSz w:w="12240" w:h="15840"/>
          <w:pgMar w:header="0" w:footer="1012" w:top="1360" w:bottom="1200" w:left="820" w:right="460"/>
        </w:sectPr>
      </w:pPr>
    </w:p>
    <w:p>
      <w:pPr>
        <w:pStyle w:val="Heading2"/>
        <w:spacing w:before="67"/>
        <w:ind w:left="1701"/>
        <w:rPr>
          <w:b w:val="0"/>
        </w:rPr>
      </w:pPr>
      <w:r>
        <w:rPr/>
        <w:t>Step</w:t>
      </w:r>
      <w:r>
        <w:rPr>
          <w:spacing w:val="2"/>
        </w:rPr>
        <w:t> </w:t>
      </w:r>
      <w:r>
        <w:rPr>
          <w:spacing w:val="-5"/>
        </w:rPr>
        <w:t>1</w:t>
      </w:r>
      <w:r>
        <w:rPr>
          <w:b w:val="0"/>
          <w:spacing w:val="-5"/>
        </w:rPr>
        <w:t>:</w:t>
      </w:r>
    </w:p>
    <w:p>
      <w:pPr>
        <w:pStyle w:val="BodyText"/>
        <w:spacing w:before="62"/>
        <w:ind w:left="0"/>
      </w:pPr>
    </w:p>
    <w:p>
      <w:pPr>
        <w:pStyle w:val="BodyText"/>
        <w:spacing w:before="1"/>
        <w:ind w:left="1701"/>
      </w:pPr>
      <w:r>
        <w:rPr/>
        <w:t>The</w:t>
      </w:r>
      <w:r>
        <w:rPr>
          <w:spacing w:val="-4"/>
        </w:rPr>
        <w:t> </w:t>
      </w:r>
      <w:r>
        <w:rPr/>
        <w:t>researcher poses</w:t>
      </w:r>
      <w:r>
        <w:rPr>
          <w:spacing w:val="-3"/>
        </w:rPr>
        <w:t> </w:t>
      </w:r>
      <w:r>
        <w:rPr/>
        <w:t>these</w:t>
      </w:r>
      <w:r>
        <w:rPr>
          <w:spacing w:val="-2"/>
        </w:rPr>
        <w:t> </w:t>
      </w:r>
      <w:r>
        <w:rPr/>
        <w:t>questions</w:t>
      </w:r>
      <w:r>
        <w:rPr>
          <w:spacing w:val="1"/>
        </w:rPr>
        <w:t> </w:t>
      </w:r>
      <w:r>
        <w:rPr/>
        <w:t>in</w:t>
      </w:r>
      <w:r>
        <w:rPr>
          <w:spacing w:val="-6"/>
        </w:rPr>
        <w:t> </w:t>
      </w:r>
      <w:r>
        <w:rPr/>
        <w:t>order</w:t>
      </w:r>
      <w:r>
        <w:rPr>
          <w:spacing w:val="-4"/>
        </w:rPr>
        <w:t> </w:t>
      </w:r>
      <w:r>
        <w:rPr/>
        <w:t>to</w:t>
      </w:r>
      <w:r>
        <w:rPr>
          <w:spacing w:val="-1"/>
        </w:rPr>
        <w:t> </w:t>
      </w:r>
      <w:r>
        <w:rPr/>
        <w:t>kick-start</w:t>
      </w:r>
      <w:r>
        <w:rPr>
          <w:spacing w:val="-1"/>
        </w:rPr>
        <w:t> </w:t>
      </w:r>
      <w:r>
        <w:rPr/>
        <w:t>enquiry </w:t>
      </w:r>
      <w:r>
        <w:rPr>
          <w:spacing w:val="-2"/>
        </w:rPr>
        <w:t>investigation:</w:t>
      </w:r>
    </w:p>
    <w:p>
      <w:pPr>
        <w:pStyle w:val="BodyText"/>
        <w:spacing w:before="24"/>
        <w:ind w:left="0"/>
        <w:rPr>
          <w:sz w:val="20"/>
        </w:rPr>
      </w:pPr>
    </w:p>
    <w:p>
      <w:pPr>
        <w:spacing w:after="0"/>
        <w:rPr>
          <w:sz w:val="20"/>
        </w:rPr>
        <w:sectPr>
          <w:pgSz w:w="12240" w:h="15840"/>
          <w:pgMar w:header="0" w:footer="1012" w:top="1360" w:bottom="1200" w:left="820" w:right="460"/>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27"/>
        <w:ind w:left="0"/>
      </w:pPr>
    </w:p>
    <w:p>
      <w:pPr>
        <w:pStyle w:val="Heading2"/>
        <w:spacing w:before="0"/>
        <w:rPr>
          <w:b w:val="0"/>
        </w:rPr>
      </w:pPr>
      <w:r>
        <w:rPr/>
        <w:t>Step</w:t>
      </w:r>
      <w:r>
        <w:rPr>
          <w:spacing w:val="2"/>
        </w:rPr>
        <w:t> </w:t>
      </w:r>
      <w:r>
        <w:rPr>
          <w:spacing w:val="-5"/>
        </w:rPr>
        <w:t>2</w:t>
      </w:r>
      <w:r>
        <w:rPr>
          <w:b w:val="0"/>
          <w:spacing w:val="-5"/>
        </w:rPr>
        <w:t>:</w:t>
      </w:r>
    </w:p>
    <w:p>
      <w:pPr>
        <w:pStyle w:val="ListParagraph"/>
        <w:numPr>
          <w:ilvl w:val="0"/>
          <w:numId w:val="53"/>
        </w:numPr>
        <w:tabs>
          <w:tab w:pos="359" w:val="left" w:leader="none"/>
        </w:tabs>
        <w:spacing w:line="240" w:lineRule="auto" w:before="90" w:after="0"/>
        <w:ind w:left="359" w:right="0" w:hanging="359"/>
        <w:jc w:val="left"/>
        <w:rPr>
          <w:sz w:val="24"/>
        </w:rPr>
      </w:pPr>
      <w:r>
        <w:rPr/>
        <w:br w:type="column"/>
      </w:r>
      <w:r>
        <w:rPr>
          <w:sz w:val="24"/>
        </w:rPr>
        <w:t>What</w:t>
      </w:r>
      <w:r>
        <w:rPr>
          <w:spacing w:val="5"/>
          <w:sz w:val="24"/>
        </w:rPr>
        <w:t> </w:t>
      </w:r>
      <w:r>
        <w:rPr>
          <w:sz w:val="24"/>
        </w:rPr>
        <w:t>is</w:t>
      </w:r>
      <w:r>
        <w:rPr>
          <w:spacing w:val="-3"/>
          <w:sz w:val="24"/>
        </w:rPr>
        <w:t> </w:t>
      </w:r>
      <w:r>
        <w:rPr>
          <w:sz w:val="24"/>
        </w:rPr>
        <w:t>the</w:t>
      </w:r>
      <w:r>
        <w:rPr>
          <w:spacing w:val="-2"/>
          <w:sz w:val="24"/>
        </w:rPr>
        <w:t> </w:t>
      </w:r>
      <w:r>
        <w:rPr>
          <w:sz w:val="24"/>
        </w:rPr>
        <w:t>role</w:t>
      </w:r>
      <w:r>
        <w:rPr>
          <w:spacing w:val="-3"/>
          <w:sz w:val="24"/>
        </w:rPr>
        <w:t> </w:t>
      </w:r>
      <w:r>
        <w:rPr>
          <w:sz w:val="24"/>
        </w:rPr>
        <w:t>of</w:t>
      </w:r>
      <w:r>
        <w:rPr>
          <w:spacing w:val="-9"/>
          <w:sz w:val="24"/>
        </w:rPr>
        <w:t> </w:t>
      </w:r>
      <w:r>
        <w:rPr>
          <w:sz w:val="24"/>
        </w:rPr>
        <w:t>goldsmith</w:t>
      </w:r>
      <w:r>
        <w:rPr>
          <w:spacing w:val="-2"/>
          <w:sz w:val="24"/>
        </w:rPr>
        <w:t> </w:t>
      </w:r>
      <w:r>
        <w:rPr>
          <w:sz w:val="24"/>
        </w:rPr>
        <w:t>in</w:t>
      </w:r>
      <w:r>
        <w:rPr>
          <w:spacing w:val="-6"/>
          <w:sz w:val="24"/>
        </w:rPr>
        <w:t> </w:t>
      </w:r>
      <w:r>
        <w:rPr>
          <w:sz w:val="24"/>
        </w:rPr>
        <w:t>the</w:t>
      </w:r>
      <w:r>
        <w:rPr>
          <w:spacing w:val="-2"/>
          <w:sz w:val="24"/>
        </w:rPr>
        <w:t> </w:t>
      </w:r>
      <w:r>
        <w:rPr>
          <w:sz w:val="24"/>
        </w:rPr>
        <w:t>development</w:t>
      </w:r>
      <w:r>
        <w:rPr>
          <w:spacing w:val="3"/>
          <w:sz w:val="24"/>
        </w:rPr>
        <w:t> </w:t>
      </w:r>
      <w:r>
        <w:rPr>
          <w:sz w:val="24"/>
        </w:rPr>
        <w:t>of</w:t>
      </w:r>
      <w:r>
        <w:rPr>
          <w:spacing w:val="-4"/>
          <w:sz w:val="24"/>
        </w:rPr>
        <w:t> </w:t>
      </w:r>
      <w:r>
        <w:rPr>
          <w:spacing w:val="-2"/>
          <w:sz w:val="24"/>
        </w:rPr>
        <w:t>money?</w:t>
      </w:r>
    </w:p>
    <w:p>
      <w:pPr>
        <w:pStyle w:val="ListParagraph"/>
        <w:numPr>
          <w:ilvl w:val="0"/>
          <w:numId w:val="53"/>
        </w:numPr>
        <w:tabs>
          <w:tab w:pos="360" w:val="left" w:leader="none"/>
        </w:tabs>
        <w:spacing w:line="360" w:lineRule="auto" w:before="136" w:after="0"/>
        <w:ind w:left="360" w:right="1351" w:hanging="360"/>
        <w:jc w:val="left"/>
        <w:rPr>
          <w:sz w:val="24"/>
        </w:rPr>
      </w:pPr>
      <w:r>
        <w:rPr>
          <w:sz w:val="24"/>
        </w:rPr>
        <w:t>In</w:t>
      </w:r>
      <w:r>
        <w:rPr>
          <w:spacing w:val="40"/>
          <w:sz w:val="24"/>
        </w:rPr>
        <w:t> </w:t>
      </w:r>
      <w:r>
        <w:rPr>
          <w:sz w:val="24"/>
        </w:rPr>
        <w:t>the</w:t>
      </w:r>
      <w:r>
        <w:rPr>
          <w:spacing w:val="40"/>
          <w:sz w:val="24"/>
        </w:rPr>
        <w:t> </w:t>
      </w:r>
      <w:r>
        <w:rPr>
          <w:sz w:val="24"/>
        </w:rPr>
        <w:t>olden</w:t>
      </w:r>
      <w:r>
        <w:rPr>
          <w:spacing w:val="40"/>
          <w:sz w:val="24"/>
        </w:rPr>
        <w:t> </w:t>
      </w:r>
      <w:r>
        <w:rPr>
          <w:sz w:val="24"/>
        </w:rPr>
        <w:t>days,</w:t>
      </w:r>
      <w:r>
        <w:rPr>
          <w:spacing w:val="40"/>
          <w:sz w:val="24"/>
        </w:rPr>
        <w:t> </w:t>
      </w:r>
      <w:r>
        <w:rPr>
          <w:sz w:val="24"/>
        </w:rPr>
        <w:t>when</w:t>
      </w:r>
      <w:r>
        <w:rPr>
          <w:spacing w:val="40"/>
          <w:sz w:val="24"/>
        </w:rPr>
        <w:t> </w:t>
      </w:r>
      <w:r>
        <w:rPr>
          <w:sz w:val="24"/>
        </w:rPr>
        <w:t>there</w:t>
      </w:r>
      <w:r>
        <w:rPr>
          <w:spacing w:val="40"/>
          <w:sz w:val="24"/>
        </w:rPr>
        <w:t> </w:t>
      </w:r>
      <w:r>
        <w:rPr>
          <w:sz w:val="24"/>
        </w:rPr>
        <w:t>were</w:t>
      </w:r>
      <w:r>
        <w:rPr>
          <w:spacing w:val="40"/>
          <w:sz w:val="24"/>
        </w:rPr>
        <w:t> </w:t>
      </w:r>
      <w:r>
        <w:rPr>
          <w:sz w:val="24"/>
        </w:rPr>
        <w:t>no</w:t>
      </w:r>
      <w:r>
        <w:rPr>
          <w:spacing w:val="40"/>
          <w:sz w:val="24"/>
        </w:rPr>
        <w:t> </w:t>
      </w:r>
      <w:r>
        <w:rPr>
          <w:sz w:val="24"/>
        </w:rPr>
        <w:t>banks,</w:t>
      </w:r>
      <w:r>
        <w:rPr>
          <w:spacing w:val="40"/>
          <w:sz w:val="24"/>
        </w:rPr>
        <w:t> </w:t>
      </w:r>
      <w:r>
        <w:rPr>
          <w:sz w:val="24"/>
        </w:rPr>
        <w:t>were</w:t>
      </w:r>
      <w:r>
        <w:rPr>
          <w:spacing w:val="40"/>
          <w:sz w:val="24"/>
        </w:rPr>
        <w:t> </w:t>
      </w:r>
      <w:r>
        <w:rPr>
          <w:sz w:val="24"/>
        </w:rPr>
        <w:t>do</w:t>
      </w:r>
      <w:r>
        <w:rPr>
          <w:spacing w:val="40"/>
          <w:sz w:val="24"/>
        </w:rPr>
        <w:t> </w:t>
      </w:r>
      <w:r>
        <w:rPr>
          <w:sz w:val="24"/>
        </w:rPr>
        <w:t>people</w:t>
      </w:r>
      <w:r>
        <w:rPr>
          <w:spacing w:val="40"/>
          <w:sz w:val="24"/>
        </w:rPr>
        <w:t> </w:t>
      </w:r>
      <w:r>
        <w:rPr>
          <w:sz w:val="24"/>
        </w:rPr>
        <w:t>kept</w:t>
      </w:r>
      <w:r>
        <w:rPr>
          <w:spacing w:val="40"/>
          <w:sz w:val="24"/>
        </w:rPr>
        <w:t> </w:t>
      </w:r>
      <w:r>
        <w:rPr>
          <w:sz w:val="24"/>
        </w:rPr>
        <w:t>their </w:t>
      </w:r>
      <w:r>
        <w:rPr>
          <w:spacing w:val="-2"/>
          <w:sz w:val="24"/>
        </w:rPr>
        <w:t>valuable?</w:t>
      </w:r>
    </w:p>
    <w:p>
      <w:pPr>
        <w:pStyle w:val="ListParagraph"/>
        <w:numPr>
          <w:ilvl w:val="0"/>
          <w:numId w:val="53"/>
        </w:numPr>
        <w:tabs>
          <w:tab w:pos="359" w:val="left" w:leader="none"/>
        </w:tabs>
        <w:spacing w:line="240" w:lineRule="auto" w:before="3" w:after="0"/>
        <w:ind w:left="359" w:right="0" w:hanging="359"/>
        <w:jc w:val="left"/>
        <w:rPr>
          <w:sz w:val="24"/>
        </w:rPr>
      </w:pPr>
      <w:r>
        <w:rPr>
          <w:sz w:val="24"/>
        </w:rPr>
        <w:t>Is</w:t>
      </w:r>
      <w:r>
        <w:rPr>
          <w:spacing w:val="-8"/>
          <w:sz w:val="24"/>
        </w:rPr>
        <w:t> </w:t>
      </w:r>
      <w:r>
        <w:rPr>
          <w:sz w:val="24"/>
        </w:rPr>
        <w:t>there</w:t>
      </w:r>
      <w:r>
        <w:rPr>
          <w:spacing w:val="1"/>
          <w:sz w:val="24"/>
        </w:rPr>
        <w:t> </w:t>
      </w:r>
      <w:r>
        <w:rPr>
          <w:sz w:val="24"/>
        </w:rPr>
        <w:t>any</w:t>
      </w:r>
      <w:r>
        <w:rPr>
          <w:spacing w:val="-3"/>
          <w:sz w:val="24"/>
        </w:rPr>
        <w:t> </w:t>
      </w:r>
      <w:r>
        <w:rPr>
          <w:sz w:val="24"/>
        </w:rPr>
        <w:t>other</w:t>
      </w:r>
      <w:r>
        <w:rPr>
          <w:spacing w:val="2"/>
          <w:sz w:val="24"/>
        </w:rPr>
        <w:t> </w:t>
      </w:r>
      <w:r>
        <w:rPr>
          <w:sz w:val="24"/>
        </w:rPr>
        <w:t>form</w:t>
      </w:r>
      <w:r>
        <w:rPr>
          <w:spacing w:val="-7"/>
          <w:sz w:val="24"/>
        </w:rPr>
        <w:t> </w:t>
      </w:r>
      <w:r>
        <w:rPr>
          <w:sz w:val="24"/>
        </w:rPr>
        <w:t>of</w:t>
      </w:r>
      <w:r>
        <w:rPr>
          <w:spacing w:val="-1"/>
          <w:sz w:val="24"/>
        </w:rPr>
        <w:t> </w:t>
      </w:r>
      <w:r>
        <w:rPr>
          <w:sz w:val="24"/>
        </w:rPr>
        <w:t>money,</w:t>
      </w:r>
      <w:r>
        <w:rPr>
          <w:spacing w:val="3"/>
          <w:sz w:val="24"/>
        </w:rPr>
        <w:t> </w:t>
      </w:r>
      <w:r>
        <w:rPr>
          <w:sz w:val="24"/>
        </w:rPr>
        <w:t>other</w:t>
      </w:r>
      <w:r>
        <w:rPr>
          <w:spacing w:val="-1"/>
          <w:sz w:val="24"/>
        </w:rPr>
        <w:t> </w:t>
      </w:r>
      <w:r>
        <w:rPr>
          <w:sz w:val="24"/>
        </w:rPr>
        <w:t>than</w:t>
      </w:r>
      <w:r>
        <w:rPr>
          <w:spacing w:val="-3"/>
          <w:sz w:val="24"/>
        </w:rPr>
        <w:t> </w:t>
      </w:r>
      <w:r>
        <w:rPr>
          <w:sz w:val="24"/>
        </w:rPr>
        <w:t>paper</w:t>
      </w:r>
      <w:r>
        <w:rPr>
          <w:spacing w:val="3"/>
          <w:sz w:val="24"/>
        </w:rPr>
        <w:t> </w:t>
      </w:r>
      <w:r>
        <w:rPr>
          <w:spacing w:val="-2"/>
          <w:sz w:val="24"/>
        </w:rPr>
        <w:t>money?</w:t>
      </w:r>
    </w:p>
    <w:p>
      <w:pPr>
        <w:pStyle w:val="ListParagraph"/>
        <w:numPr>
          <w:ilvl w:val="0"/>
          <w:numId w:val="53"/>
        </w:numPr>
        <w:tabs>
          <w:tab w:pos="360" w:val="left" w:leader="none"/>
        </w:tabs>
        <w:spacing w:line="240" w:lineRule="auto" w:before="137" w:after="0"/>
        <w:ind w:left="360" w:right="0" w:hanging="360"/>
        <w:jc w:val="left"/>
        <w:rPr>
          <w:sz w:val="24"/>
        </w:rPr>
      </w:pPr>
      <w:r>
        <w:rPr>
          <w:sz w:val="24"/>
        </w:rPr>
        <w:t>What</w:t>
      </w:r>
      <w:r>
        <w:rPr>
          <w:spacing w:val="6"/>
          <w:sz w:val="24"/>
        </w:rPr>
        <w:t> </w:t>
      </w:r>
      <w:r>
        <w:rPr>
          <w:sz w:val="24"/>
        </w:rPr>
        <w:t>is</w:t>
      </w:r>
      <w:r>
        <w:rPr>
          <w:spacing w:val="-4"/>
          <w:sz w:val="24"/>
        </w:rPr>
        <w:t> </w:t>
      </w:r>
      <w:r>
        <w:rPr>
          <w:sz w:val="24"/>
        </w:rPr>
        <w:t>the</w:t>
      </w:r>
      <w:r>
        <w:rPr>
          <w:spacing w:val="-2"/>
          <w:sz w:val="24"/>
        </w:rPr>
        <w:t> </w:t>
      </w:r>
      <w:r>
        <w:rPr>
          <w:sz w:val="24"/>
        </w:rPr>
        <w:t>difference</w:t>
      </w:r>
      <w:r>
        <w:rPr>
          <w:spacing w:val="-2"/>
          <w:sz w:val="24"/>
        </w:rPr>
        <w:t> </w:t>
      </w:r>
      <w:r>
        <w:rPr>
          <w:sz w:val="24"/>
        </w:rPr>
        <w:t>between</w:t>
      </w:r>
      <w:r>
        <w:rPr>
          <w:spacing w:val="-6"/>
          <w:sz w:val="24"/>
        </w:rPr>
        <w:t> </w:t>
      </w:r>
      <w:r>
        <w:rPr>
          <w:sz w:val="24"/>
        </w:rPr>
        <w:t>barter-trade</w:t>
      </w:r>
      <w:r>
        <w:rPr>
          <w:spacing w:val="-2"/>
          <w:sz w:val="24"/>
        </w:rPr>
        <w:t> </w:t>
      </w:r>
      <w:r>
        <w:rPr>
          <w:sz w:val="24"/>
        </w:rPr>
        <w:t>and</w:t>
      </w:r>
      <w:r>
        <w:rPr>
          <w:spacing w:val="-2"/>
          <w:sz w:val="24"/>
        </w:rPr>
        <w:t> </w:t>
      </w:r>
      <w:r>
        <w:rPr>
          <w:sz w:val="24"/>
        </w:rPr>
        <w:t>money</w:t>
      </w:r>
      <w:r>
        <w:rPr>
          <w:spacing w:val="-10"/>
          <w:sz w:val="24"/>
        </w:rPr>
        <w:t> </w:t>
      </w:r>
      <w:r>
        <w:rPr>
          <w:spacing w:val="-2"/>
          <w:sz w:val="24"/>
        </w:rPr>
        <w:t>transaction?</w:t>
      </w:r>
    </w:p>
    <w:p>
      <w:pPr>
        <w:spacing w:after="0" w:line="240" w:lineRule="auto"/>
        <w:jc w:val="left"/>
        <w:rPr>
          <w:sz w:val="24"/>
        </w:rPr>
        <w:sectPr>
          <w:type w:val="continuous"/>
          <w:pgSz w:w="12240" w:h="15840"/>
          <w:pgMar w:header="0" w:footer="1012" w:top="1360" w:bottom="1200" w:left="820" w:right="460"/>
          <w:cols w:num="2" w:equalWidth="0">
            <w:col w:w="1687" w:space="14"/>
            <w:col w:w="9259"/>
          </w:cols>
        </w:sectPr>
      </w:pPr>
    </w:p>
    <w:p>
      <w:pPr>
        <w:pStyle w:val="BodyText"/>
        <w:spacing w:line="362" w:lineRule="auto" w:before="137"/>
        <w:ind w:right="1350"/>
        <w:jc w:val="both"/>
      </w:pPr>
      <w:r>
        <w:rPr/>
        <w:t>Researcher standing in as a guide allows students to fully respond to each of the</w:t>
      </w:r>
      <w:r>
        <w:rPr>
          <w:spacing w:val="40"/>
        </w:rPr>
        <w:t> </w:t>
      </w:r>
      <w:r>
        <w:rPr/>
        <w:t>questions above, and thereafter discuss the whole ideas together with the students.</w:t>
      </w:r>
    </w:p>
    <w:p>
      <w:pPr>
        <w:pStyle w:val="Heading2"/>
        <w:spacing w:line="274" w:lineRule="exact" w:before="0"/>
        <w:jc w:val="both"/>
        <w:rPr>
          <w:b w:val="0"/>
        </w:rPr>
      </w:pPr>
      <w:r>
        <w:rPr/>
        <w:t>Step</w:t>
      </w:r>
      <w:r>
        <w:rPr>
          <w:spacing w:val="2"/>
        </w:rPr>
        <w:t> </w:t>
      </w:r>
      <w:r>
        <w:rPr>
          <w:spacing w:val="-5"/>
        </w:rPr>
        <w:t>3</w:t>
      </w:r>
      <w:r>
        <w:rPr>
          <w:b w:val="0"/>
          <w:spacing w:val="-5"/>
        </w:rPr>
        <w:t>:</w:t>
      </w:r>
    </w:p>
    <w:p>
      <w:pPr>
        <w:pStyle w:val="BodyText"/>
        <w:spacing w:line="360" w:lineRule="auto" w:before="137"/>
        <w:ind w:right="1345"/>
        <w:jc w:val="both"/>
      </w:pPr>
      <w:r>
        <w:rPr/>
        <w:t>The</w:t>
      </w:r>
      <w:r>
        <w:rPr>
          <w:spacing w:val="-1"/>
        </w:rPr>
        <w:t> </w:t>
      </w:r>
      <w:r>
        <w:rPr/>
        <w:t>researcher further call</w:t>
      </w:r>
      <w:r>
        <w:rPr>
          <w:spacing w:val="-4"/>
        </w:rPr>
        <w:t> </w:t>
      </w:r>
      <w:r>
        <w:rPr/>
        <w:t>the</w:t>
      </w:r>
      <w:r>
        <w:rPr>
          <w:spacing w:val="-1"/>
        </w:rPr>
        <w:t> </w:t>
      </w:r>
      <w:r>
        <w:rPr/>
        <w:t>attention</w:t>
      </w:r>
      <w:r>
        <w:rPr>
          <w:spacing w:val="-5"/>
        </w:rPr>
        <w:t> </w:t>
      </w:r>
      <w:r>
        <w:rPr/>
        <w:t>of</w:t>
      </w:r>
      <w:r>
        <w:rPr>
          <w:spacing w:val="-8"/>
        </w:rPr>
        <w:t> </w:t>
      </w:r>
      <w:r>
        <w:rPr/>
        <w:t>the</w:t>
      </w:r>
      <w:r>
        <w:rPr>
          <w:spacing w:val="-1"/>
        </w:rPr>
        <w:t> </w:t>
      </w:r>
      <w:r>
        <w:rPr/>
        <w:t>students</w:t>
      </w:r>
      <w:r>
        <w:rPr>
          <w:spacing w:val="-2"/>
        </w:rPr>
        <w:t> </w:t>
      </w:r>
      <w:r>
        <w:rPr/>
        <w:t>on</w:t>
      </w:r>
      <w:r>
        <w:rPr>
          <w:spacing w:val="-5"/>
        </w:rPr>
        <w:t> </w:t>
      </w:r>
      <w:r>
        <w:rPr/>
        <w:t>the</w:t>
      </w:r>
      <w:r>
        <w:rPr>
          <w:spacing w:val="-1"/>
        </w:rPr>
        <w:t> </w:t>
      </w:r>
      <w:r>
        <w:rPr/>
        <w:t>displayed denominations</w:t>
      </w:r>
      <w:r>
        <w:rPr>
          <w:spacing w:val="-2"/>
        </w:rPr>
        <w:t> </w:t>
      </w:r>
      <w:r>
        <w:rPr/>
        <w:t>of money on the classroom table and therefore pose the following questions for </w:t>
      </w:r>
      <w:r>
        <w:rPr>
          <w:spacing w:val="-2"/>
        </w:rPr>
        <w:t>investigation:</w:t>
      </w:r>
    </w:p>
    <w:p>
      <w:pPr>
        <w:pStyle w:val="ListParagraph"/>
        <w:numPr>
          <w:ilvl w:val="1"/>
          <w:numId w:val="53"/>
        </w:numPr>
        <w:tabs>
          <w:tab w:pos="2060" w:val="left" w:leader="none"/>
        </w:tabs>
        <w:spacing w:line="240" w:lineRule="auto" w:before="1" w:after="0"/>
        <w:ind w:left="2060" w:right="0" w:hanging="359"/>
        <w:jc w:val="left"/>
        <w:rPr>
          <w:sz w:val="24"/>
        </w:rPr>
      </w:pPr>
      <w:r>
        <w:rPr>
          <w:sz w:val="24"/>
        </w:rPr>
        <w:t>What</w:t>
      </w:r>
      <w:r>
        <w:rPr>
          <w:spacing w:val="5"/>
          <w:sz w:val="24"/>
        </w:rPr>
        <w:t> </w:t>
      </w:r>
      <w:r>
        <w:rPr>
          <w:sz w:val="24"/>
        </w:rPr>
        <w:t>is</w:t>
      </w:r>
      <w:r>
        <w:rPr>
          <w:spacing w:val="-3"/>
          <w:sz w:val="24"/>
        </w:rPr>
        <w:t> </w:t>
      </w:r>
      <w:r>
        <w:rPr>
          <w:sz w:val="24"/>
        </w:rPr>
        <w:t>the</w:t>
      </w:r>
      <w:r>
        <w:rPr>
          <w:spacing w:val="-3"/>
          <w:sz w:val="24"/>
        </w:rPr>
        <w:t> </w:t>
      </w:r>
      <w:r>
        <w:rPr>
          <w:sz w:val="24"/>
        </w:rPr>
        <w:t>difference</w:t>
      </w:r>
      <w:r>
        <w:rPr>
          <w:spacing w:val="-3"/>
          <w:sz w:val="24"/>
        </w:rPr>
        <w:t> </w:t>
      </w:r>
      <w:r>
        <w:rPr>
          <w:sz w:val="24"/>
        </w:rPr>
        <w:t>between</w:t>
      </w:r>
      <w:r>
        <w:rPr>
          <w:spacing w:val="-6"/>
          <w:sz w:val="24"/>
        </w:rPr>
        <w:t> </w:t>
      </w:r>
      <w:r>
        <w:rPr>
          <w:sz w:val="24"/>
        </w:rPr>
        <w:t>coins</w:t>
      </w:r>
      <w:r>
        <w:rPr>
          <w:spacing w:val="-4"/>
          <w:sz w:val="24"/>
        </w:rPr>
        <w:t> </w:t>
      </w:r>
      <w:r>
        <w:rPr>
          <w:sz w:val="24"/>
        </w:rPr>
        <w:t>and</w:t>
      </w:r>
      <w:r>
        <w:rPr>
          <w:spacing w:val="-2"/>
          <w:sz w:val="24"/>
        </w:rPr>
        <w:t> </w:t>
      </w:r>
      <w:r>
        <w:rPr>
          <w:sz w:val="24"/>
        </w:rPr>
        <w:t>paper </w:t>
      </w:r>
      <w:r>
        <w:rPr>
          <w:spacing w:val="-2"/>
          <w:sz w:val="24"/>
        </w:rPr>
        <w:t>money?</w:t>
      </w:r>
    </w:p>
    <w:p>
      <w:pPr>
        <w:pStyle w:val="ListParagraph"/>
        <w:numPr>
          <w:ilvl w:val="1"/>
          <w:numId w:val="53"/>
        </w:numPr>
        <w:tabs>
          <w:tab w:pos="2061" w:val="left" w:leader="none"/>
        </w:tabs>
        <w:spacing w:line="360" w:lineRule="auto" w:before="137" w:after="0"/>
        <w:ind w:left="2061" w:right="1347" w:hanging="360"/>
        <w:jc w:val="left"/>
        <w:rPr>
          <w:sz w:val="24"/>
        </w:rPr>
      </w:pPr>
      <w:r>
        <w:rPr>
          <w:sz w:val="24"/>
        </w:rPr>
        <w:t>Does the</w:t>
      </w:r>
      <w:r>
        <w:rPr>
          <w:spacing w:val="25"/>
          <w:sz w:val="24"/>
        </w:rPr>
        <w:t> </w:t>
      </w:r>
      <w:r>
        <w:rPr>
          <w:sz w:val="24"/>
        </w:rPr>
        <w:t>goldsmith receipts serves the</w:t>
      </w:r>
      <w:r>
        <w:rPr>
          <w:spacing w:val="25"/>
          <w:sz w:val="24"/>
        </w:rPr>
        <w:t> </w:t>
      </w:r>
      <w:r>
        <w:rPr>
          <w:sz w:val="24"/>
        </w:rPr>
        <w:t>same</w:t>
      </w:r>
      <w:r>
        <w:rPr>
          <w:spacing w:val="25"/>
          <w:sz w:val="24"/>
        </w:rPr>
        <w:t> </w:t>
      </w:r>
      <w:r>
        <w:rPr>
          <w:sz w:val="24"/>
        </w:rPr>
        <w:t>purpose</w:t>
      </w:r>
      <w:r>
        <w:rPr>
          <w:spacing w:val="25"/>
          <w:sz w:val="24"/>
        </w:rPr>
        <w:t> </w:t>
      </w:r>
      <w:r>
        <w:rPr>
          <w:sz w:val="24"/>
        </w:rPr>
        <w:t>as paper money</w:t>
      </w:r>
      <w:r>
        <w:rPr>
          <w:spacing w:val="25"/>
          <w:sz w:val="24"/>
        </w:rPr>
        <w:t> </w:t>
      </w:r>
      <w:r>
        <w:rPr>
          <w:sz w:val="24"/>
        </w:rPr>
        <w:t>in the present era?</w:t>
      </w:r>
    </w:p>
    <w:p>
      <w:pPr>
        <w:pStyle w:val="ListParagraph"/>
        <w:numPr>
          <w:ilvl w:val="1"/>
          <w:numId w:val="53"/>
        </w:numPr>
        <w:tabs>
          <w:tab w:pos="2060" w:val="left" w:leader="none"/>
        </w:tabs>
        <w:spacing w:line="274" w:lineRule="exact" w:before="0" w:after="0"/>
        <w:ind w:left="2060" w:right="0" w:hanging="359"/>
        <w:jc w:val="left"/>
        <w:rPr>
          <w:sz w:val="24"/>
        </w:rPr>
      </w:pPr>
      <w:r>
        <w:rPr>
          <w:sz w:val="24"/>
        </w:rPr>
        <w:t>What</w:t>
      </w:r>
      <w:r>
        <w:rPr>
          <w:spacing w:val="7"/>
          <w:sz w:val="24"/>
        </w:rPr>
        <w:t> </w:t>
      </w:r>
      <w:r>
        <w:rPr>
          <w:sz w:val="24"/>
        </w:rPr>
        <w:t>is</w:t>
      </w:r>
      <w:r>
        <w:rPr>
          <w:spacing w:val="-3"/>
          <w:sz w:val="24"/>
        </w:rPr>
        <w:t> </w:t>
      </w:r>
      <w:r>
        <w:rPr>
          <w:sz w:val="24"/>
        </w:rPr>
        <w:t>the</w:t>
      </w:r>
      <w:r>
        <w:rPr>
          <w:spacing w:val="2"/>
          <w:sz w:val="24"/>
        </w:rPr>
        <w:t> </w:t>
      </w:r>
      <w:r>
        <w:rPr>
          <w:sz w:val="24"/>
        </w:rPr>
        <w:t>mode</w:t>
      </w:r>
      <w:r>
        <w:rPr>
          <w:spacing w:val="-3"/>
          <w:sz w:val="24"/>
        </w:rPr>
        <w:t> </w:t>
      </w:r>
      <w:r>
        <w:rPr>
          <w:sz w:val="24"/>
        </w:rPr>
        <w:t>of</w:t>
      </w:r>
      <w:r>
        <w:rPr>
          <w:spacing w:val="-9"/>
          <w:sz w:val="24"/>
        </w:rPr>
        <w:t> </w:t>
      </w:r>
      <w:r>
        <w:rPr>
          <w:sz w:val="24"/>
        </w:rPr>
        <w:t>exchange</w:t>
      </w:r>
      <w:r>
        <w:rPr>
          <w:spacing w:val="-3"/>
          <w:sz w:val="24"/>
        </w:rPr>
        <w:t> </w:t>
      </w:r>
      <w:r>
        <w:rPr>
          <w:sz w:val="24"/>
        </w:rPr>
        <w:t>during</w:t>
      </w:r>
      <w:r>
        <w:rPr>
          <w:spacing w:val="-2"/>
          <w:sz w:val="24"/>
        </w:rPr>
        <w:t> </w:t>
      </w:r>
      <w:r>
        <w:rPr>
          <w:sz w:val="24"/>
        </w:rPr>
        <w:t>barter</w:t>
      </w:r>
      <w:r>
        <w:rPr>
          <w:spacing w:val="-4"/>
          <w:sz w:val="24"/>
        </w:rPr>
        <w:t> </w:t>
      </w:r>
      <w:r>
        <w:rPr>
          <w:spacing w:val="-2"/>
          <w:sz w:val="24"/>
        </w:rPr>
        <w:t>trade?</w:t>
      </w:r>
    </w:p>
    <w:p>
      <w:pPr>
        <w:pStyle w:val="Heading2"/>
        <w:spacing w:before="142"/>
        <w:jc w:val="both"/>
        <w:rPr>
          <w:b w:val="0"/>
        </w:rPr>
      </w:pPr>
      <w:r>
        <w:rPr/>
        <w:t>Step</w:t>
      </w:r>
      <w:r>
        <w:rPr>
          <w:spacing w:val="2"/>
        </w:rPr>
        <w:t> </w:t>
      </w:r>
      <w:r>
        <w:rPr>
          <w:spacing w:val="-5"/>
        </w:rPr>
        <w:t>4</w:t>
      </w:r>
      <w:r>
        <w:rPr>
          <w:b w:val="0"/>
          <w:spacing w:val="-5"/>
        </w:rPr>
        <w:t>:</w:t>
      </w:r>
    </w:p>
    <w:p>
      <w:pPr>
        <w:pStyle w:val="BodyText"/>
        <w:spacing w:line="360" w:lineRule="auto" w:before="137"/>
        <w:ind w:right="1340"/>
        <w:jc w:val="both"/>
      </w:pPr>
      <w:r>
        <w:rPr/>
        <w:t>The researcher guides the students in the process of investigating answers to the above question</w:t>
      </w:r>
      <w:r>
        <w:rPr>
          <w:spacing w:val="-2"/>
        </w:rPr>
        <w:t> </w:t>
      </w:r>
      <w:r>
        <w:rPr/>
        <w:t>by</w:t>
      </w:r>
      <w:r>
        <w:rPr>
          <w:spacing w:val="-6"/>
        </w:rPr>
        <w:t> </w:t>
      </w:r>
      <w:r>
        <w:rPr/>
        <w:t>employing</w:t>
      </w:r>
      <w:r>
        <w:rPr>
          <w:spacing w:val="-2"/>
        </w:rPr>
        <w:t> </w:t>
      </w:r>
      <w:r>
        <w:rPr/>
        <w:t>them</w:t>
      </w:r>
      <w:r>
        <w:rPr>
          <w:spacing w:val="-2"/>
        </w:rPr>
        <w:t> </w:t>
      </w:r>
      <w:r>
        <w:rPr/>
        <w:t>to</w:t>
      </w:r>
      <w:r>
        <w:rPr>
          <w:spacing w:val="-2"/>
        </w:rPr>
        <w:t> </w:t>
      </w:r>
      <w:r>
        <w:rPr/>
        <w:t>consult other</w:t>
      </w:r>
      <w:r>
        <w:rPr>
          <w:spacing w:val="-1"/>
        </w:rPr>
        <w:t> </w:t>
      </w:r>
      <w:r>
        <w:rPr/>
        <w:t>sources</w:t>
      </w:r>
      <w:r>
        <w:rPr>
          <w:spacing w:val="-4"/>
        </w:rPr>
        <w:t> </w:t>
      </w:r>
      <w:r>
        <w:rPr/>
        <w:t>such</w:t>
      </w:r>
      <w:r>
        <w:rPr>
          <w:spacing w:val="-6"/>
        </w:rPr>
        <w:t> </w:t>
      </w:r>
      <w:r>
        <w:rPr/>
        <w:t>as:</w:t>
      </w:r>
      <w:r>
        <w:rPr>
          <w:spacing w:val="-2"/>
        </w:rPr>
        <w:t> </w:t>
      </w:r>
      <w:r>
        <w:rPr/>
        <w:t>textbooks, resource</w:t>
      </w:r>
      <w:r>
        <w:rPr>
          <w:spacing w:val="-3"/>
        </w:rPr>
        <w:t> </w:t>
      </w:r>
      <w:r>
        <w:rPr/>
        <w:t>persons or internet.</w:t>
      </w:r>
    </w:p>
    <w:p>
      <w:pPr>
        <w:pStyle w:val="Heading2"/>
        <w:spacing w:line="273" w:lineRule="exact" w:before="0"/>
        <w:rPr>
          <w:b w:val="0"/>
        </w:rPr>
      </w:pPr>
      <w:r>
        <w:rPr>
          <w:spacing w:val="-2"/>
        </w:rPr>
        <w:t>Conclusion</w:t>
      </w:r>
      <w:r>
        <w:rPr>
          <w:b w:val="0"/>
          <w:spacing w:val="-2"/>
        </w:rPr>
        <w:t>:</w:t>
      </w:r>
    </w:p>
    <w:p>
      <w:pPr>
        <w:pStyle w:val="BodyText"/>
        <w:spacing w:before="67"/>
        <w:ind w:left="0"/>
      </w:pPr>
    </w:p>
    <w:p>
      <w:pPr>
        <w:pStyle w:val="BodyText"/>
        <w:spacing w:line="355" w:lineRule="auto"/>
        <w:ind w:right="1351"/>
        <w:jc w:val="both"/>
      </w:pPr>
      <w:r>
        <w:rPr/>
        <w:t>Researcher</w:t>
      </w:r>
      <w:r>
        <w:rPr>
          <w:spacing w:val="-3"/>
        </w:rPr>
        <w:t> </w:t>
      </w:r>
      <w:r>
        <w:rPr/>
        <w:t>concludes</w:t>
      </w:r>
      <w:r>
        <w:rPr>
          <w:spacing w:val="-5"/>
        </w:rPr>
        <w:t> </w:t>
      </w:r>
      <w:r>
        <w:rPr/>
        <w:t>the lesson</w:t>
      </w:r>
      <w:r>
        <w:rPr>
          <w:spacing w:val="-3"/>
        </w:rPr>
        <w:t> </w:t>
      </w:r>
      <w:r>
        <w:rPr/>
        <w:t>by</w:t>
      </w:r>
      <w:r>
        <w:rPr>
          <w:spacing w:val="-13"/>
        </w:rPr>
        <w:t> </w:t>
      </w:r>
      <w:r>
        <w:rPr/>
        <w:t>asking</w:t>
      </w:r>
      <w:r>
        <w:rPr>
          <w:spacing w:val="-3"/>
        </w:rPr>
        <w:t> </w:t>
      </w:r>
      <w:r>
        <w:rPr/>
        <w:t>the</w:t>
      </w:r>
      <w:r>
        <w:rPr>
          <w:spacing w:val="-4"/>
        </w:rPr>
        <w:t> </w:t>
      </w:r>
      <w:r>
        <w:rPr/>
        <w:t>students</w:t>
      </w:r>
      <w:r>
        <w:rPr>
          <w:spacing w:val="-5"/>
        </w:rPr>
        <w:t> </w:t>
      </w:r>
      <w:r>
        <w:rPr/>
        <w:t>to write</w:t>
      </w:r>
      <w:r>
        <w:rPr>
          <w:spacing w:val="-4"/>
        </w:rPr>
        <w:t> </w:t>
      </w:r>
      <w:r>
        <w:rPr/>
        <w:t>down</w:t>
      </w:r>
      <w:r>
        <w:rPr>
          <w:spacing w:val="-9"/>
        </w:rPr>
        <w:t> </w:t>
      </w:r>
      <w:r>
        <w:rPr/>
        <w:t>their findings</w:t>
      </w:r>
      <w:r>
        <w:rPr>
          <w:spacing w:val="-2"/>
        </w:rPr>
        <w:t> </w:t>
      </w:r>
      <w:r>
        <w:rPr/>
        <w:t>based on their enquiry and bring to the next class for discussion.</w:t>
      </w:r>
    </w:p>
    <w:p>
      <w:pPr>
        <w:spacing w:after="0" w:line="355" w:lineRule="auto"/>
        <w:jc w:val="both"/>
        <w:sectPr>
          <w:type w:val="continuous"/>
          <w:pgSz w:w="12240" w:h="15840"/>
          <w:pgMar w:header="0" w:footer="1012" w:top="1360" w:bottom="1200" w:left="820" w:right="460"/>
        </w:sectPr>
      </w:pPr>
    </w:p>
    <w:p>
      <w:pPr>
        <w:pStyle w:val="Heading2"/>
        <w:ind w:left="994"/>
      </w:pPr>
      <w:r>
        <w:rPr/>
        <w:t>Inquiry</w:t>
      </w:r>
      <w:r>
        <w:rPr>
          <w:spacing w:val="-2"/>
        </w:rPr>
        <w:t> </w:t>
      </w:r>
      <w:r>
        <w:rPr/>
        <w:t>Lesson</w:t>
      </w:r>
      <w:r>
        <w:rPr>
          <w:spacing w:val="2"/>
        </w:rPr>
        <w:t> </w:t>
      </w:r>
      <w:r>
        <w:rPr/>
        <w:t>Plan</w:t>
      </w:r>
      <w:r>
        <w:rPr>
          <w:spacing w:val="-2"/>
        </w:rPr>
        <w:t> </w:t>
      </w:r>
      <w:r>
        <w:rPr/>
        <w:t>3</w:t>
      </w:r>
      <w:r>
        <w:rPr>
          <w:spacing w:val="-1"/>
        </w:rPr>
        <w:t> </w:t>
      </w:r>
      <w:r>
        <w:rPr/>
        <w:t>for</w:t>
      </w:r>
      <w:r>
        <w:rPr>
          <w:spacing w:val="-7"/>
        </w:rPr>
        <w:t> </w:t>
      </w:r>
      <w:r>
        <w:rPr/>
        <w:t>week</w:t>
      </w:r>
      <w:r>
        <w:rPr>
          <w:spacing w:val="-3"/>
        </w:rPr>
        <w:t> </w:t>
      </w:r>
      <w:r>
        <w:rPr>
          <w:spacing w:val="-10"/>
        </w:rPr>
        <w:t>2</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Historical</w:t>
      </w:r>
      <w:r>
        <w:rPr>
          <w:spacing w:val="-9"/>
        </w:rPr>
        <w:t> </w:t>
      </w:r>
      <w:r>
        <w:rPr/>
        <w:t>Development</w:t>
      </w:r>
      <w:r>
        <w:rPr>
          <w:spacing w:val="-2"/>
        </w:rPr>
        <w:t> </w:t>
      </w:r>
      <w:r>
        <w:rPr/>
        <w:t>of</w:t>
      </w:r>
      <w:r>
        <w:rPr>
          <w:spacing w:val="-9"/>
        </w:rPr>
        <w:t> </w:t>
      </w:r>
      <w:r>
        <w:rPr>
          <w:spacing w:val="-2"/>
        </w:rPr>
        <w:t>Money</w:t>
      </w:r>
    </w:p>
    <w:p>
      <w:pPr>
        <w:pStyle w:val="BodyText"/>
        <w:tabs>
          <w:tab w:pos="4581" w:val="left" w:leader="none"/>
        </w:tabs>
        <w:spacing w:before="137"/>
      </w:pPr>
      <w:r>
        <w:rPr>
          <w:spacing w:val="-2"/>
        </w:rPr>
        <w:t>Period:</w:t>
      </w:r>
      <w:r>
        <w:rPr/>
        <w:tab/>
      </w:r>
      <w:r>
        <w:rPr>
          <w:spacing w:val="-5"/>
        </w:rPr>
        <w:t>4</w:t>
      </w:r>
      <w:r>
        <w:rPr>
          <w:spacing w:val="-5"/>
          <w:vertAlign w:val="superscript"/>
        </w:rPr>
        <w:t>th</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51</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Chart showing</w:t>
      </w:r>
      <w:r>
        <w:rPr>
          <w:spacing w:val="-2"/>
        </w:rPr>
        <w:t> </w:t>
      </w:r>
      <w:r>
        <w:rPr/>
        <w:t>some</w:t>
      </w:r>
      <w:r>
        <w:rPr>
          <w:spacing w:val="2"/>
        </w:rPr>
        <w:t> </w:t>
      </w:r>
      <w:r>
        <w:rPr/>
        <w:t>medium</w:t>
      </w:r>
      <w:r>
        <w:rPr>
          <w:spacing w:val="-7"/>
        </w:rPr>
        <w:t> </w:t>
      </w:r>
      <w:r>
        <w:rPr/>
        <w:t>of</w:t>
      </w:r>
      <w:r>
        <w:rPr>
          <w:spacing w:val="-10"/>
        </w:rPr>
        <w:t> </w:t>
      </w:r>
      <w:r>
        <w:rPr/>
        <w:t>exchange</w:t>
      </w:r>
      <w:r>
        <w:rPr>
          <w:spacing w:val="-2"/>
        </w:rPr>
        <w:t> before</w:t>
      </w:r>
    </w:p>
    <w:p>
      <w:pPr>
        <w:pStyle w:val="BodyText"/>
        <w:spacing w:before="142"/>
        <w:ind w:left="4582"/>
      </w:pPr>
      <w:r>
        <w:rPr/>
        <w:t>the</w:t>
      </w:r>
      <w:r>
        <w:rPr>
          <w:spacing w:val="-1"/>
        </w:rPr>
        <w:t> </w:t>
      </w:r>
      <w:r>
        <w:rPr/>
        <w:t>advent of</w:t>
      </w:r>
      <w:r>
        <w:rPr>
          <w:spacing w:val="-7"/>
        </w:rPr>
        <w:t> </w:t>
      </w:r>
      <w:r>
        <w:rPr/>
        <w:t>paper</w:t>
      </w:r>
      <w:r>
        <w:rPr>
          <w:spacing w:val="7"/>
        </w:rPr>
        <w:t> </w:t>
      </w:r>
      <w:r>
        <w:rPr>
          <w:spacing w:val="-2"/>
        </w:rPr>
        <w:t>money.</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line="274" w:lineRule="exact"/>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54"/>
        </w:numPr>
        <w:tabs>
          <w:tab w:pos="2421" w:val="left" w:leader="none"/>
        </w:tabs>
        <w:spacing w:line="240" w:lineRule="auto" w:before="142" w:after="0"/>
        <w:ind w:left="2421" w:right="0" w:hanging="720"/>
        <w:jc w:val="left"/>
        <w:rPr>
          <w:sz w:val="24"/>
        </w:rPr>
      </w:pPr>
      <w:r>
        <w:rPr>
          <w:sz w:val="24"/>
        </w:rPr>
        <w:t>Examine</w:t>
      </w:r>
      <w:r>
        <w:rPr>
          <w:spacing w:val="-1"/>
          <w:sz w:val="24"/>
        </w:rPr>
        <w:t> </w:t>
      </w:r>
      <w:r>
        <w:rPr>
          <w:sz w:val="24"/>
        </w:rPr>
        <w:t>the</w:t>
      </w:r>
      <w:r>
        <w:rPr>
          <w:spacing w:val="-2"/>
          <w:sz w:val="24"/>
        </w:rPr>
        <w:t> </w:t>
      </w:r>
      <w:r>
        <w:rPr>
          <w:sz w:val="24"/>
        </w:rPr>
        <w:t>concept</w:t>
      </w:r>
      <w:r>
        <w:rPr>
          <w:spacing w:val="4"/>
          <w:sz w:val="24"/>
        </w:rPr>
        <w:t> </w:t>
      </w:r>
      <w:r>
        <w:rPr>
          <w:sz w:val="24"/>
        </w:rPr>
        <w:t>of</w:t>
      </w:r>
      <w:r>
        <w:rPr>
          <w:spacing w:val="-8"/>
          <w:sz w:val="24"/>
        </w:rPr>
        <w:t> </w:t>
      </w:r>
      <w:r>
        <w:rPr>
          <w:spacing w:val="-2"/>
          <w:sz w:val="24"/>
        </w:rPr>
        <w:t>“Money”</w:t>
      </w:r>
    </w:p>
    <w:p>
      <w:pPr>
        <w:pStyle w:val="ListParagraph"/>
        <w:numPr>
          <w:ilvl w:val="0"/>
          <w:numId w:val="54"/>
        </w:numPr>
        <w:tabs>
          <w:tab w:pos="2421" w:val="left" w:leader="none"/>
        </w:tabs>
        <w:spacing w:line="240" w:lineRule="auto" w:before="199" w:after="0"/>
        <w:ind w:left="2421" w:right="0" w:hanging="720"/>
        <w:jc w:val="left"/>
        <w:rPr>
          <w:sz w:val="24"/>
        </w:rPr>
      </w:pPr>
      <w:r>
        <w:rPr>
          <w:sz w:val="24"/>
        </w:rPr>
        <w:t>Describe</w:t>
      </w:r>
      <w:r>
        <w:rPr>
          <w:spacing w:val="-4"/>
          <w:sz w:val="24"/>
        </w:rPr>
        <w:t> </w:t>
      </w:r>
      <w:r>
        <w:rPr>
          <w:sz w:val="24"/>
        </w:rPr>
        <w:t>the</w:t>
      </w:r>
      <w:r>
        <w:rPr>
          <w:spacing w:val="-2"/>
          <w:sz w:val="24"/>
        </w:rPr>
        <w:t> </w:t>
      </w:r>
      <w:r>
        <w:rPr>
          <w:sz w:val="24"/>
        </w:rPr>
        <w:t>relationship</w:t>
      </w:r>
      <w:r>
        <w:rPr>
          <w:spacing w:val="-2"/>
          <w:sz w:val="24"/>
        </w:rPr>
        <w:t> </w:t>
      </w:r>
      <w:r>
        <w:rPr>
          <w:sz w:val="24"/>
        </w:rPr>
        <w:t>between</w:t>
      </w:r>
      <w:r>
        <w:rPr>
          <w:spacing w:val="-2"/>
          <w:sz w:val="24"/>
        </w:rPr>
        <w:t> </w:t>
      </w:r>
      <w:r>
        <w:rPr>
          <w:sz w:val="24"/>
        </w:rPr>
        <w:t>money</w:t>
      </w:r>
      <w:r>
        <w:rPr>
          <w:spacing w:val="-7"/>
          <w:sz w:val="24"/>
        </w:rPr>
        <w:t> </w:t>
      </w:r>
      <w:r>
        <w:rPr>
          <w:sz w:val="24"/>
        </w:rPr>
        <w:t>and</w:t>
      </w:r>
      <w:r>
        <w:rPr>
          <w:spacing w:val="2"/>
          <w:sz w:val="24"/>
        </w:rPr>
        <w:t> </w:t>
      </w:r>
      <w:r>
        <w:rPr>
          <w:spacing w:val="-4"/>
          <w:sz w:val="24"/>
        </w:rPr>
        <w:t>bank</w:t>
      </w:r>
    </w:p>
    <w:p>
      <w:pPr>
        <w:pStyle w:val="ListParagraph"/>
        <w:numPr>
          <w:ilvl w:val="0"/>
          <w:numId w:val="54"/>
        </w:numPr>
        <w:tabs>
          <w:tab w:pos="2421" w:val="left" w:leader="none"/>
        </w:tabs>
        <w:spacing w:line="240" w:lineRule="auto" w:before="199" w:after="0"/>
        <w:ind w:left="2421" w:right="0" w:hanging="720"/>
        <w:jc w:val="left"/>
        <w:rPr>
          <w:sz w:val="24"/>
        </w:rPr>
      </w:pPr>
      <w:r>
        <w:rPr>
          <w:sz w:val="24"/>
        </w:rPr>
        <w:t>Explain</w:t>
      </w:r>
      <w:r>
        <w:rPr>
          <w:spacing w:val="-7"/>
          <w:sz w:val="24"/>
        </w:rPr>
        <w:t> </w:t>
      </w:r>
      <w:r>
        <w:rPr>
          <w:sz w:val="24"/>
        </w:rPr>
        <w:t>the</w:t>
      </w:r>
      <w:r>
        <w:rPr>
          <w:spacing w:val="-1"/>
          <w:sz w:val="24"/>
        </w:rPr>
        <w:t> </w:t>
      </w:r>
      <w:r>
        <w:rPr>
          <w:sz w:val="24"/>
        </w:rPr>
        <w:t>role</w:t>
      </w:r>
      <w:r>
        <w:rPr>
          <w:spacing w:val="-1"/>
          <w:sz w:val="24"/>
        </w:rPr>
        <w:t> </w:t>
      </w:r>
      <w:r>
        <w:rPr>
          <w:sz w:val="24"/>
        </w:rPr>
        <w:t>of</w:t>
      </w:r>
      <w:r>
        <w:rPr>
          <w:spacing w:val="-8"/>
          <w:sz w:val="24"/>
        </w:rPr>
        <w:t> </w:t>
      </w:r>
      <w:r>
        <w:rPr>
          <w:sz w:val="24"/>
        </w:rPr>
        <w:t>goldsmith</w:t>
      </w:r>
      <w:r>
        <w:rPr>
          <w:spacing w:val="-1"/>
          <w:sz w:val="24"/>
        </w:rPr>
        <w:t> </w:t>
      </w:r>
      <w:r>
        <w:rPr>
          <w:sz w:val="24"/>
        </w:rPr>
        <w:t>in</w:t>
      </w:r>
      <w:r>
        <w:rPr>
          <w:spacing w:val="-5"/>
          <w:sz w:val="24"/>
        </w:rPr>
        <w:t> </w:t>
      </w:r>
      <w:r>
        <w:rPr>
          <w:sz w:val="24"/>
        </w:rPr>
        <w:t>the</w:t>
      </w:r>
      <w:r>
        <w:rPr>
          <w:spacing w:val="-1"/>
          <w:sz w:val="24"/>
        </w:rPr>
        <w:t> </w:t>
      </w:r>
      <w:r>
        <w:rPr>
          <w:sz w:val="24"/>
        </w:rPr>
        <w:t>development of</w:t>
      </w:r>
      <w:r>
        <w:rPr>
          <w:spacing w:val="-3"/>
          <w:sz w:val="24"/>
        </w:rPr>
        <w:t> </w:t>
      </w:r>
      <w:r>
        <w:rPr>
          <w:spacing w:val="-2"/>
          <w:sz w:val="24"/>
        </w:rPr>
        <w:t>money</w:t>
      </w:r>
    </w:p>
    <w:p>
      <w:pPr>
        <w:pStyle w:val="BodyText"/>
        <w:tabs>
          <w:tab w:pos="3141" w:val="left" w:leader="none"/>
        </w:tabs>
        <w:spacing w:line="355" w:lineRule="auto" w:before="200"/>
        <w:ind w:left="1701" w:right="1702" w:hanging="721"/>
      </w:pPr>
      <w:r>
        <w:rPr/>
        <w:t>Reference material:</w:t>
        <w:tab/>
        <w:t>Comprehensive</w:t>
      </w:r>
      <w:r>
        <w:rPr>
          <w:spacing w:val="-10"/>
        </w:rPr>
        <w:t> </w:t>
      </w:r>
      <w:r>
        <w:rPr/>
        <w:t>Economics</w:t>
      </w:r>
      <w:r>
        <w:rPr>
          <w:spacing w:val="-6"/>
        </w:rPr>
        <w:t> </w:t>
      </w:r>
      <w:r>
        <w:rPr/>
        <w:t>for</w:t>
      </w:r>
      <w:r>
        <w:rPr>
          <w:spacing w:val="-7"/>
        </w:rPr>
        <w:t> </w:t>
      </w:r>
      <w:r>
        <w:rPr/>
        <w:t>Senior</w:t>
      </w:r>
      <w:r>
        <w:rPr>
          <w:spacing w:val="-7"/>
        </w:rPr>
        <w:t> </w:t>
      </w:r>
      <w:r>
        <w:rPr/>
        <w:t>Secondary</w:t>
      </w:r>
      <w:r>
        <w:rPr>
          <w:spacing w:val="-15"/>
        </w:rPr>
        <w:t> </w:t>
      </w:r>
      <w:r>
        <w:rPr/>
        <w:t>Schools,</w:t>
      </w:r>
      <w:r>
        <w:rPr>
          <w:spacing w:val="-6"/>
        </w:rPr>
        <w:t> </w:t>
      </w:r>
      <w:r>
        <w:rPr/>
        <w:t>New Edition. A visual display of various denominations of money in existence.</w:t>
      </w:r>
    </w:p>
    <w:p>
      <w:pPr>
        <w:pStyle w:val="BodyText"/>
        <w:spacing w:line="360" w:lineRule="auto" w:before="210"/>
        <w:ind w:left="1701" w:right="1344" w:hanging="721"/>
        <w:jc w:val="both"/>
      </w:pPr>
      <w:r>
        <w:rPr/>
        <w:t>Previous Knowledge: Students are familiar with the various denominations of money being displayed by the researcher and their current economic values.</w:t>
      </w:r>
    </w:p>
    <w:p>
      <w:pPr>
        <w:pStyle w:val="BodyText"/>
        <w:spacing w:line="360" w:lineRule="auto" w:before="200"/>
        <w:ind w:left="1701" w:right="1331" w:hanging="721"/>
        <w:jc w:val="both"/>
      </w:pPr>
      <w:r>
        <w:rPr/>
        <w:t>Introduction:</w:t>
      </w:r>
      <w:r>
        <w:rPr>
          <w:spacing w:val="40"/>
        </w:rPr>
        <w:t> </w:t>
      </w:r>
      <w:r>
        <w:rPr/>
        <w:t>Researcher introduces the lesson by asking the students to bring out any denomination of money with them. On close observation, he posed the following questions in order to arose</w:t>
      </w:r>
      <w:r>
        <w:rPr>
          <w:spacing w:val="40"/>
        </w:rPr>
        <w:t> </w:t>
      </w:r>
      <w:r>
        <w:rPr/>
        <w:t>the interests of the students.</w:t>
      </w:r>
    </w:p>
    <w:p>
      <w:pPr>
        <w:pStyle w:val="ListParagraph"/>
        <w:numPr>
          <w:ilvl w:val="0"/>
          <w:numId w:val="55"/>
        </w:numPr>
        <w:tabs>
          <w:tab w:pos="2060" w:val="left" w:leader="none"/>
        </w:tabs>
        <w:spacing w:line="240" w:lineRule="auto" w:before="203" w:after="0"/>
        <w:ind w:left="2060" w:right="0" w:hanging="359"/>
        <w:jc w:val="both"/>
        <w:rPr>
          <w:sz w:val="24"/>
        </w:rPr>
      </w:pPr>
      <w:r>
        <w:rPr>
          <w:sz w:val="24"/>
        </w:rPr>
        <w:t>How</w:t>
      </w:r>
      <w:r>
        <w:rPr>
          <w:spacing w:val="-4"/>
          <w:sz w:val="24"/>
        </w:rPr>
        <w:t> </w:t>
      </w:r>
      <w:r>
        <w:rPr>
          <w:sz w:val="24"/>
        </w:rPr>
        <w:t>did</w:t>
      </w:r>
      <w:r>
        <w:rPr>
          <w:spacing w:val="2"/>
          <w:sz w:val="24"/>
        </w:rPr>
        <w:t> </w:t>
      </w:r>
      <w:r>
        <w:rPr>
          <w:sz w:val="24"/>
        </w:rPr>
        <w:t>money</w:t>
      </w:r>
      <w:r>
        <w:rPr>
          <w:spacing w:val="-7"/>
          <w:sz w:val="24"/>
        </w:rPr>
        <w:t> </w:t>
      </w:r>
      <w:r>
        <w:rPr>
          <w:sz w:val="24"/>
        </w:rPr>
        <w:t>came</w:t>
      </w:r>
      <w:r>
        <w:rPr>
          <w:spacing w:val="1"/>
          <w:sz w:val="24"/>
        </w:rPr>
        <w:t> </w:t>
      </w:r>
      <w:r>
        <w:rPr>
          <w:sz w:val="24"/>
        </w:rPr>
        <w:t>into</w:t>
      </w:r>
      <w:r>
        <w:rPr>
          <w:spacing w:val="2"/>
          <w:sz w:val="24"/>
        </w:rPr>
        <w:t> </w:t>
      </w:r>
      <w:r>
        <w:rPr>
          <w:spacing w:val="-2"/>
          <w:sz w:val="24"/>
        </w:rPr>
        <w:t>existence?</w:t>
      </w:r>
    </w:p>
    <w:p>
      <w:pPr>
        <w:pStyle w:val="ListParagraph"/>
        <w:numPr>
          <w:ilvl w:val="0"/>
          <w:numId w:val="55"/>
        </w:numPr>
        <w:tabs>
          <w:tab w:pos="2060" w:val="left" w:leader="none"/>
        </w:tabs>
        <w:spacing w:line="240" w:lineRule="auto" w:before="133" w:after="0"/>
        <w:ind w:left="2060" w:right="0" w:hanging="359"/>
        <w:jc w:val="both"/>
        <w:rPr>
          <w:sz w:val="24"/>
        </w:rPr>
      </w:pPr>
      <w:r>
        <w:rPr>
          <w:sz w:val="24"/>
        </w:rPr>
        <w:t>Before</w:t>
      </w:r>
      <w:r>
        <w:rPr>
          <w:spacing w:val="-7"/>
          <w:sz w:val="24"/>
        </w:rPr>
        <w:t> </w:t>
      </w:r>
      <w:r>
        <w:rPr>
          <w:sz w:val="24"/>
        </w:rPr>
        <w:t>the existence</w:t>
      </w:r>
      <w:r>
        <w:rPr>
          <w:spacing w:val="-1"/>
          <w:sz w:val="24"/>
        </w:rPr>
        <w:t> </w:t>
      </w:r>
      <w:r>
        <w:rPr>
          <w:sz w:val="24"/>
        </w:rPr>
        <w:t>of</w:t>
      </w:r>
      <w:r>
        <w:rPr>
          <w:spacing w:val="-2"/>
          <w:sz w:val="24"/>
        </w:rPr>
        <w:t> </w:t>
      </w:r>
      <w:r>
        <w:rPr>
          <w:sz w:val="24"/>
        </w:rPr>
        <w:t>money,</w:t>
      </w:r>
      <w:r>
        <w:rPr>
          <w:spacing w:val="3"/>
          <w:sz w:val="24"/>
        </w:rPr>
        <w:t> </w:t>
      </w:r>
      <w:r>
        <w:rPr>
          <w:sz w:val="24"/>
        </w:rPr>
        <w:t>was</w:t>
      </w:r>
      <w:r>
        <w:rPr>
          <w:spacing w:val="-1"/>
          <w:sz w:val="24"/>
        </w:rPr>
        <w:t> </w:t>
      </w:r>
      <w:r>
        <w:rPr>
          <w:sz w:val="24"/>
        </w:rPr>
        <w:t>there any</w:t>
      </w:r>
      <w:r>
        <w:rPr>
          <w:spacing w:val="-4"/>
          <w:sz w:val="24"/>
        </w:rPr>
        <w:t> </w:t>
      </w:r>
      <w:r>
        <w:rPr>
          <w:sz w:val="24"/>
        </w:rPr>
        <w:t>form</w:t>
      </w:r>
      <w:r>
        <w:rPr>
          <w:spacing w:val="-8"/>
          <w:sz w:val="24"/>
        </w:rPr>
        <w:t> </w:t>
      </w:r>
      <w:r>
        <w:rPr>
          <w:sz w:val="24"/>
        </w:rPr>
        <w:t>of</w:t>
      </w:r>
      <w:r>
        <w:rPr>
          <w:spacing w:val="-6"/>
          <w:sz w:val="24"/>
        </w:rPr>
        <w:t> </w:t>
      </w:r>
      <w:r>
        <w:rPr>
          <w:spacing w:val="-2"/>
          <w:sz w:val="24"/>
        </w:rPr>
        <w:t>exchange?</w:t>
      </w:r>
    </w:p>
    <w:p>
      <w:pPr>
        <w:pStyle w:val="BodyText"/>
        <w:spacing w:before="62"/>
        <w:ind w:left="0"/>
      </w:pPr>
    </w:p>
    <w:p>
      <w:pPr>
        <w:pStyle w:val="BodyText"/>
      </w:pPr>
      <w:r>
        <w:rPr/>
        <w:t>Presentation</w:t>
      </w:r>
      <w:r>
        <w:rPr>
          <w:spacing w:val="-6"/>
        </w:rPr>
        <w:t> </w:t>
      </w:r>
      <w:r>
        <w:rPr/>
        <w:t>and</w:t>
      </w:r>
      <w:r>
        <w:rPr>
          <w:spacing w:val="-1"/>
        </w:rPr>
        <w:t> </w:t>
      </w:r>
      <w:r>
        <w:rPr/>
        <w:t>Class</w:t>
      </w:r>
      <w:r>
        <w:rPr>
          <w:spacing w:val="-3"/>
        </w:rPr>
        <w:t> </w:t>
      </w:r>
      <w:r>
        <w:rPr>
          <w:spacing w:val="-2"/>
        </w:rPr>
        <w:t>Activities:</w:t>
      </w:r>
    </w:p>
    <w:p>
      <w:pPr>
        <w:spacing w:after="0"/>
        <w:sectPr>
          <w:pgSz w:w="12240" w:h="15840"/>
          <w:pgMar w:header="0" w:footer="1012" w:top="1360" w:bottom="1200" w:left="820" w:right="460"/>
        </w:sectPr>
      </w:pPr>
    </w:p>
    <w:p>
      <w:pPr>
        <w:pStyle w:val="Heading2"/>
        <w:spacing w:before="67"/>
        <w:ind w:left="1701"/>
        <w:rPr>
          <w:b w:val="0"/>
        </w:rPr>
      </w:pPr>
      <w:r>
        <w:rPr/>
        <w:t>Step</w:t>
      </w:r>
      <w:r>
        <w:rPr>
          <w:spacing w:val="2"/>
        </w:rPr>
        <w:t> </w:t>
      </w:r>
      <w:r>
        <w:rPr>
          <w:spacing w:val="-5"/>
        </w:rPr>
        <w:t>1</w:t>
      </w:r>
      <w:r>
        <w:rPr>
          <w:b w:val="0"/>
          <w:spacing w:val="-5"/>
        </w:rPr>
        <w:t>:</w:t>
      </w:r>
    </w:p>
    <w:p>
      <w:pPr>
        <w:pStyle w:val="BodyText"/>
        <w:spacing w:before="62"/>
        <w:ind w:left="0"/>
      </w:pPr>
    </w:p>
    <w:p>
      <w:pPr>
        <w:pStyle w:val="BodyText"/>
        <w:spacing w:before="1"/>
        <w:ind w:left="1701"/>
      </w:pPr>
      <w:r>
        <w:rPr/>
        <w:t>The</w:t>
      </w:r>
      <w:r>
        <w:rPr>
          <w:spacing w:val="-4"/>
        </w:rPr>
        <w:t> </w:t>
      </w:r>
      <w:r>
        <w:rPr/>
        <w:t>researcher poses</w:t>
      </w:r>
      <w:r>
        <w:rPr>
          <w:spacing w:val="-3"/>
        </w:rPr>
        <w:t> </w:t>
      </w:r>
      <w:r>
        <w:rPr/>
        <w:t>these</w:t>
      </w:r>
      <w:r>
        <w:rPr>
          <w:spacing w:val="-2"/>
        </w:rPr>
        <w:t> </w:t>
      </w:r>
      <w:r>
        <w:rPr/>
        <w:t>questions</w:t>
      </w:r>
      <w:r>
        <w:rPr>
          <w:spacing w:val="1"/>
        </w:rPr>
        <w:t> </w:t>
      </w:r>
      <w:r>
        <w:rPr/>
        <w:t>in</w:t>
      </w:r>
      <w:r>
        <w:rPr>
          <w:spacing w:val="-6"/>
        </w:rPr>
        <w:t> </w:t>
      </w:r>
      <w:r>
        <w:rPr/>
        <w:t>order</w:t>
      </w:r>
      <w:r>
        <w:rPr>
          <w:spacing w:val="-4"/>
        </w:rPr>
        <w:t> </w:t>
      </w:r>
      <w:r>
        <w:rPr/>
        <w:t>to</w:t>
      </w:r>
      <w:r>
        <w:rPr>
          <w:spacing w:val="-1"/>
        </w:rPr>
        <w:t> </w:t>
      </w:r>
      <w:r>
        <w:rPr/>
        <w:t>kick-start</w:t>
      </w:r>
      <w:r>
        <w:rPr>
          <w:spacing w:val="-1"/>
        </w:rPr>
        <w:t> </w:t>
      </w:r>
      <w:r>
        <w:rPr/>
        <w:t>enquiry </w:t>
      </w:r>
      <w:r>
        <w:rPr>
          <w:spacing w:val="-2"/>
        </w:rPr>
        <w:t>investigation:</w:t>
      </w:r>
    </w:p>
    <w:p>
      <w:pPr>
        <w:pStyle w:val="BodyText"/>
        <w:spacing w:before="67"/>
        <w:ind w:left="0"/>
      </w:pPr>
    </w:p>
    <w:p>
      <w:pPr>
        <w:pStyle w:val="ListParagraph"/>
        <w:numPr>
          <w:ilvl w:val="0"/>
          <w:numId w:val="56"/>
        </w:numPr>
        <w:tabs>
          <w:tab w:pos="2060" w:val="left" w:leader="none"/>
        </w:tabs>
        <w:spacing w:line="240" w:lineRule="auto" w:before="1" w:after="0"/>
        <w:ind w:left="2060" w:right="0" w:hanging="359"/>
        <w:jc w:val="left"/>
        <w:rPr>
          <w:sz w:val="24"/>
        </w:rPr>
      </w:pPr>
      <w:r>
        <w:rPr>
          <w:sz w:val="24"/>
        </w:rPr>
        <w:t>What</w:t>
      </w:r>
      <w:r>
        <w:rPr>
          <w:spacing w:val="5"/>
          <w:sz w:val="24"/>
        </w:rPr>
        <w:t> </w:t>
      </w:r>
      <w:r>
        <w:rPr>
          <w:sz w:val="24"/>
        </w:rPr>
        <w:t>is</w:t>
      </w:r>
      <w:r>
        <w:rPr>
          <w:spacing w:val="-3"/>
          <w:sz w:val="24"/>
        </w:rPr>
        <w:t> </w:t>
      </w:r>
      <w:r>
        <w:rPr>
          <w:sz w:val="24"/>
        </w:rPr>
        <w:t>the</w:t>
      </w:r>
      <w:r>
        <w:rPr>
          <w:spacing w:val="-2"/>
          <w:sz w:val="24"/>
        </w:rPr>
        <w:t> </w:t>
      </w:r>
      <w:r>
        <w:rPr>
          <w:sz w:val="24"/>
        </w:rPr>
        <w:t>role</w:t>
      </w:r>
      <w:r>
        <w:rPr>
          <w:spacing w:val="-3"/>
          <w:sz w:val="24"/>
        </w:rPr>
        <w:t> </w:t>
      </w:r>
      <w:r>
        <w:rPr>
          <w:sz w:val="24"/>
        </w:rPr>
        <w:t>of</w:t>
      </w:r>
      <w:r>
        <w:rPr>
          <w:spacing w:val="-9"/>
          <w:sz w:val="24"/>
        </w:rPr>
        <w:t> </w:t>
      </w:r>
      <w:r>
        <w:rPr>
          <w:sz w:val="24"/>
        </w:rPr>
        <w:t>goldsmith</w:t>
      </w:r>
      <w:r>
        <w:rPr>
          <w:spacing w:val="-2"/>
          <w:sz w:val="24"/>
        </w:rPr>
        <w:t> </w:t>
      </w:r>
      <w:r>
        <w:rPr>
          <w:sz w:val="24"/>
        </w:rPr>
        <w:t>in</w:t>
      </w:r>
      <w:r>
        <w:rPr>
          <w:spacing w:val="-6"/>
          <w:sz w:val="24"/>
        </w:rPr>
        <w:t> </w:t>
      </w:r>
      <w:r>
        <w:rPr>
          <w:sz w:val="24"/>
        </w:rPr>
        <w:t>the</w:t>
      </w:r>
      <w:r>
        <w:rPr>
          <w:spacing w:val="-2"/>
          <w:sz w:val="24"/>
        </w:rPr>
        <w:t> </w:t>
      </w:r>
      <w:r>
        <w:rPr>
          <w:sz w:val="24"/>
        </w:rPr>
        <w:t>development</w:t>
      </w:r>
      <w:r>
        <w:rPr>
          <w:spacing w:val="3"/>
          <w:sz w:val="24"/>
        </w:rPr>
        <w:t> </w:t>
      </w:r>
      <w:r>
        <w:rPr>
          <w:sz w:val="24"/>
        </w:rPr>
        <w:t>of</w:t>
      </w:r>
      <w:r>
        <w:rPr>
          <w:spacing w:val="-4"/>
          <w:sz w:val="24"/>
        </w:rPr>
        <w:t> </w:t>
      </w:r>
      <w:r>
        <w:rPr>
          <w:spacing w:val="-2"/>
          <w:sz w:val="24"/>
        </w:rPr>
        <w:t>money?</w:t>
      </w:r>
    </w:p>
    <w:p>
      <w:pPr>
        <w:pStyle w:val="ListParagraph"/>
        <w:numPr>
          <w:ilvl w:val="0"/>
          <w:numId w:val="56"/>
        </w:numPr>
        <w:tabs>
          <w:tab w:pos="2061" w:val="left" w:leader="none"/>
        </w:tabs>
        <w:spacing w:line="360" w:lineRule="auto" w:before="136" w:after="0"/>
        <w:ind w:left="2061" w:right="1351" w:hanging="360"/>
        <w:jc w:val="left"/>
        <w:rPr>
          <w:sz w:val="24"/>
        </w:rPr>
      </w:pPr>
      <w:r>
        <w:rPr>
          <w:sz w:val="24"/>
        </w:rPr>
        <w:t>In</w:t>
      </w:r>
      <w:r>
        <w:rPr>
          <w:spacing w:val="40"/>
          <w:sz w:val="24"/>
        </w:rPr>
        <w:t> </w:t>
      </w:r>
      <w:r>
        <w:rPr>
          <w:sz w:val="24"/>
        </w:rPr>
        <w:t>the</w:t>
      </w:r>
      <w:r>
        <w:rPr>
          <w:spacing w:val="40"/>
          <w:sz w:val="24"/>
        </w:rPr>
        <w:t> </w:t>
      </w:r>
      <w:r>
        <w:rPr>
          <w:sz w:val="24"/>
        </w:rPr>
        <w:t>olden</w:t>
      </w:r>
      <w:r>
        <w:rPr>
          <w:spacing w:val="40"/>
          <w:sz w:val="24"/>
        </w:rPr>
        <w:t> </w:t>
      </w:r>
      <w:r>
        <w:rPr>
          <w:sz w:val="24"/>
        </w:rPr>
        <w:t>days,</w:t>
      </w:r>
      <w:r>
        <w:rPr>
          <w:spacing w:val="40"/>
          <w:sz w:val="24"/>
        </w:rPr>
        <w:t> </w:t>
      </w:r>
      <w:r>
        <w:rPr>
          <w:sz w:val="24"/>
        </w:rPr>
        <w:t>when</w:t>
      </w:r>
      <w:r>
        <w:rPr>
          <w:spacing w:val="40"/>
          <w:sz w:val="24"/>
        </w:rPr>
        <w:t> </w:t>
      </w:r>
      <w:r>
        <w:rPr>
          <w:sz w:val="24"/>
        </w:rPr>
        <w:t>there</w:t>
      </w:r>
      <w:r>
        <w:rPr>
          <w:spacing w:val="40"/>
          <w:sz w:val="24"/>
        </w:rPr>
        <w:t> </w:t>
      </w:r>
      <w:r>
        <w:rPr>
          <w:sz w:val="24"/>
        </w:rPr>
        <w:t>were</w:t>
      </w:r>
      <w:r>
        <w:rPr>
          <w:spacing w:val="40"/>
          <w:sz w:val="24"/>
        </w:rPr>
        <w:t> </w:t>
      </w:r>
      <w:r>
        <w:rPr>
          <w:sz w:val="24"/>
        </w:rPr>
        <w:t>no</w:t>
      </w:r>
      <w:r>
        <w:rPr>
          <w:spacing w:val="40"/>
          <w:sz w:val="24"/>
        </w:rPr>
        <w:t> </w:t>
      </w:r>
      <w:r>
        <w:rPr>
          <w:sz w:val="24"/>
        </w:rPr>
        <w:t>banks,</w:t>
      </w:r>
      <w:r>
        <w:rPr>
          <w:spacing w:val="40"/>
          <w:sz w:val="24"/>
        </w:rPr>
        <w:t> </w:t>
      </w:r>
      <w:r>
        <w:rPr>
          <w:sz w:val="24"/>
        </w:rPr>
        <w:t>were</w:t>
      </w:r>
      <w:r>
        <w:rPr>
          <w:spacing w:val="40"/>
          <w:sz w:val="24"/>
        </w:rPr>
        <w:t> </w:t>
      </w:r>
      <w:r>
        <w:rPr>
          <w:sz w:val="24"/>
        </w:rPr>
        <w:t>do</w:t>
      </w:r>
      <w:r>
        <w:rPr>
          <w:spacing w:val="40"/>
          <w:sz w:val="24"/>
        </w:rPr>
        <w:t> </w:t>
      </w:r>
      <w:r>
        <w:rPr>
          <w:sz w:val="24"/>
        </w:rPr>
        <w:t>people</w:t>
      </w:r>
      <w:r>
        <w:rPr>
          <w:spacing w:val="40"/>
          <w:sz w:val="24"/>
        </w:rPr>
        <w:t> </w:t>
      </w:r>
      <w:r>
        <w:rPr>
          <w:sz w:val="24"/>
        </w:rPr>
        <w:t>kept</w:t>
      </w:r>
      <w:r>
        <w:rPr>
          <w:spacing w:val="40"/>
          <w:sz w:val="24"/>
        </w:rPr>
        <w:t> </w:t>
      </w:r>
      <w:r>
        <w:rPr>
          <w:sz w:val="24"/>
        </w:rPr>
        <w:t>their </w:t>
      </w:r>
      <w:r>
        <w:rPr>
          <w:spacing w:val="-2"/>
          <w:sz w:val="24"/>
        </w:rPr>
        <w:t>valuable?</w:t>
      </w:r>
    </w:p>
    <w:p>
      <w:pPr>
        <w:pStyle w:val="ListParagraph"/>
        <w:numPr>
          <w:ilvl w:val="0"/>
          <w:numId w:val="56"/>
        </w:numPr>
        <w:tabs>
          <w:tab w:pos="2060" w:val="left" w:leader="none"/>
        </w:tabs>
        <w:spacing w:line="240" w:lineRule="auto" w:before="3" w:after="0"/>
        <w:ind w:left="2060" w:right="0" w:hanging="359"/>
        <w:jc w:val="left"/>
        <w:rPr>
          <w:sz w:val="24"/>
        </w:rPr>
      </w:pPr>
      <w:r>
        <w:rPr>
          <w:sz w:val="24"/>
        </w:rPr>
        <w:t>Is</w:t>
      </w:r>
      <w:r>
        <w:rPr>
          <w:spacing w:val="-8"/>
          <w:sz w:val="24"/>
        </w:rPr>
        <w:t> </w:t>
      </w:r>
      <w:r>
        <w:rPr>
          <w:sz w:val="24"/>
        </w:rPr>
        <w:t>there any</w:t>
      </w:r>
      <w:r>
        <w:rPr>
          <w:spacing w:val="-4"/>
          <w:sz w:val="24"/>
        </w:rPr>
        <w:t> </w:t>
      </w:r>
      <w:r>
        <w:rPr>
          <w:sz w:val="24"/>
        </w:rPr>
        <w:t>other</w:t>
      </w:r>
      <w:r>
        <w:rPr>
          <w:spacing w:val="2"/>
          <w:sz w:val="24"/>
        </w:rPr>
        <w:t> </w:t>
      </w:r>
      <w:r>
        <w:rPr>
          <w:sz w:val="24"/>
        </w:rPr>
        <w:t>form</w:t>
      </w:r>
      <w:r>
        <w:rPr>
          <w:spacing w:val="-8"/>
          <w:sz w:val="24"/>
        </w:rPr>
        <w:t> </w:t>
      </w:r>
      <w:r>
        <w:rPr>
          <w:sz w:val="24"/>
        </w:rPr>
        <w:t>of</w:t>
      </w:r>
      <w:r>
        <w:rPr>
          <w:spacing w:val="-2"/>
          <w:sz w:val="24"/>
        </w:rPr>
        <w:t> </w:t>
      </w:r>
      <w:r>
        <w:rPr>
          <w:sz w:val="24"/>
        </w:rPr>
        <w:t>money,</w:t>
      </w:r>
      <w:r>
        <w:rPr>
          <w:spacing w:val="3"/>
          <w:sz w:val="24"/>
        </w:rPr>
        <w:t> </w:t>
      </w:r>
      <w:r>
        <w:rPr>
          <w:sz w:val="24"/>
        </w:rPr>
        <w:t>other</w:t>
      </w:r>
      <w:r>
        <w:rPr>
          <w:spacing w:val="-2"/>
          <w:sz w:val="24"/>
        </w:rPr>
        <w:t> </w:t>
      </w:r>
      <w:r>
        <w:rPr>
          <w:sz w:val="24"/>
        </w:rPr>
        <w:t>than</w:t>
      </w:r>
      <w:r>
        <w:rPr>
          <w:spacing w:val="-4"/>
          <w:sz w:val="24"/>
        </w:rPr>
        <w:t> </w:t>
      </w:r>
      <w:r>
        <w:rPr>
          <w:sz w:val="24"/>
        </w:rPr>
        <w:t>paper</w:t>
      </w:r>
      <w:r>
        <w:rPr>
          <w:spacing w:val="3"/>
          <w:sz w:val="24"/>
        </w:rPr>
        <w:t> </w:t>
      </w:r>
      <w:r>
        <w:rPr>
          <w:spacing w:val="-2"/>
          <w:sz w:val="24"/>
        </w:rPr>
        <w:t>money?</w:t>
      </w:r>
    </w:p>
    <w:p>
      <w:pPr>
        <w:pStyle w:val="ListParagraph"/>
        <w:numPr>
          <w:ilvl w:val="0"/>
          <w:numId w:val="56"/>
        </w:numPr>
        <w:tabs>
          <w:tab w:pos="2061" w:val="left" w:leader="none"/>
        </w:tabs>
        <w:spacing w:line="240" w:lineRule="auto" w:before="132" w:after="0"/>
        <w:ind w:left="2061" w:right="0" w:hanging="360"/>
        <w:jc w:val="left"/>
        <w:rPr>
          <w:sz w:val="24"/>
        </w:rPr>
      </w:pPr>
      <w:r>
        <w:rPr>
          <w:sz w:val="24"/>
        </w:rPr>
        <w:t>What</w:t>
      </w:r>
      <w:r>
        <w:rPr>
          <w:spacing w:val="6"/>
          <w:sz w:val="24"/>
        </w:rPr>
        <w:t> </w:t>
      </w:r>
      <w:r>
        <w:rPr>
          <w:sz w:val="24"/>
        </w:rPr>
        <w:t>is</w:t>
      </w:r>
      <w:r>
        <w:rPr>
          <w:spacing w:val="-4"/>
          <w:sz w:val="24"/>
        </w:rPr>
        <w:t> </w:t>
      </w:r>
      <w:r>
        <w:rPr>
          <w:sz w:val="24"/>
        </w:rPr>
        <w:t>the</w:t>
      </w:r>
      <w:r>
        <w:rPr>
          <w:spacing w:val="-2"/>
          <w:sz w:val="24"/>
        </w:rPr>
        <w:t> </w:t>
      </w:r>
      <w:r>
        <w:rPr>
          <w:sz w:val="24"/>
        </w:rPr>
        <w:t>difference</w:t>
      </w:r>
      <w:r>
        <w:rPr>
          <w:spacing w:val="-2"/>
          <w:sz w:val="24"/>
        </w:rPr>
        <w:t> </w:t>
      </w:r>
      <w:r>
        <w:rPr>
          <w:sz w:val="24"/>
        </w:rPr>
        <w:t>between</w:t>
      </w:r>
      <w:r>
        <w:rPr>
          <w:spacing w:val="-6"/>
          <w:sz w:val="24"/>
        </w:rPr>
        <w:t> </w:t>
      </w:r>
      <w:r>
        <w:rPr>
          <w:sz w:val="24"/>
        </w:rPr>
        <w:t>barter-trade</w:t>
      </w:r>
      <w:r>
        <w:rPr>
          <w:spacing w:val="-2"/>
          <w:sz w:val="24"/>
        </w:rPr>
        <w:t> </w:t>
      </w:r>
      <w:r>
        <w:rPr>
          <w:sz w:val="24"/>
        </w:rPr>
        <w:t>and</w:t>
      </w:r>
      <w:r>
        <w:rPr>
          <w:spacing w:val="-2"/>
          <w:sz w:val="24"/>
        </w:rPr>
        <w:t> </w:t>
      </w:r>
      <w:r>
        <w:rPr>
          <w:sz w:val="24"/>
        </w:rPr>
        <w:t>money</w:t>
      </w:r>
      <w:r>
        <w:rPr>
          <w:spacing w:val="-10"/>
          <w:sz w:val="24"/>
        </w:rPr>
        <w:t> </w:t>
      </w:r>
      <w:r>
        <w:rPr>
          <w:spacing w:val="-2"/>
          <w:sz w:val="24"/>
        </w:rPr>
        <w:t>transaction?</w:t>
      </w:r>
    </w:p>
    <w:p>
      <w:pPr>
        <w:pStyle w:val="BodyText"/>
        <w:spacing w:before="63"/>
        <w:ind w:left="0"/>
      </w:pPr>
    </w:p>
    <w:p>
      <w:pPr>
        <w:pStyle w:val="Heading2"/>
        <w:spacing w:before="0"/>
        <w:rPr>
          <w:b w:val="0"/>
        </w:rPr>
      </w:pPr>
      <w:r>
        <w:rPr/>
        <w:t>Step</w:t>
      </w:r>
      <w:r>
        <w:rPr>
          <w:spacing w:val="2"/>
        </w:rPr>
        <w:t> </w:t>
      </w:r>
      <w:r>
        <w:rPr>
          <w:spacing w:val="-5"/>
        </w:rPr>
        <w:t>2</w:t>
      </w:r>
      <w:r>
        <w:rPr>
          <w:b w:val="0"/>
          <w:spacing w:val="-5"/>
        </w:rPr>
        <w:t>:</w:t>
      </w:r>
    </w:p>
    <w:p>
      <w:pPr>
        <w:pStyle w:val="BodyText"/>
        <w:spacing w:before="67"/>
        <w:ind w:left="0"/>
      </w:pPr>
    </w:p>
    <w:p>
      <w:pPr>
        <w:pStyle w:val="BodyText"/>
        <w:spacing w:line="355" w:lineRule="auto"/>
        <w:ind w:right="1350"/>
        <w:jc w:val="both"/>
      </w:pPr>
      <w:r>
        <w:rPr/>
        <w:t>Researcher standing in as a guide allows students to fully respond to each of the</w:t>
      </w:r>
      <w:r>
        <w:rPr>
          <w:spacing w:val="40"/>
        </w:rPr>
        <w:t> </w:t>
      </w:r>
      <w:r>
        <w:rPr/>
        <w:t>questions above, and thereafter discuss the whole ideas together with the students.</w:t>
      </w:r>
    </w:p>
    <w:p>
      <w:pPr>
        <w:pStyle w:val="Heading2"/>
        <w:spacing w:before="206"/>
        <w:rPr>
          <w:b w:val="0"/>
        </w:rPr>
      </w:pPr>
      <w:r>
        <w:rPr/>
        <w:t>Step</w:t>
      </w:r>
      <w:r>
        <w:rPr>
          <w:spacing w:val="2"/>
        </w:rPr>
        <w:t> </w:t>
      </w:r>
      <w:r>
        <w:rPr>
          <w:spacing w:val="-5"/>
        </w:rPr>
        <w:t>3</w:t>
      </w:r>
      <w:r>
        <w:rPr>
          <w:b w:val="0"/>
          <w:spacing w:val="-5"/>
        </w:rPr>
        <w:t>:</w:t>
      </w:r>
    </w:p>
    <w:p>
      <w:pPr>
        <w:pStyle w:val="BodyText"/>
        <w:spacing w:before="67"/>
        <w:ind w:left="0"/>
      </w:pPr>
    </w:p>
    <w:p>
      <w:pPr>
        <w:pStyle w:val="BodyText"/>
        <w:spacing w:line="357" w:lineRule="auto"/>
        <w:ind w:right="1345"/>
        <w:jc w:val="both"/>
      </w:pPr>
      <w:r>
        <w:rPr/>
        <w:t>The</w:t>
      </w:r>
      <w:r>
        <w:rPr>
          <w:spacing w:val="-1"/>
        </w:rPr>
        <w:t> </w:t>
      </w:r>
      <w:r>
        <w:rPr/>
        <w:t>researcher further call</w:t>
      </w:r>
      <w:r>
        <w:rPr>
          <w:spacing w:val="-4"/>
        </w:rPr>
        <w:t> </w:t>
      </w:r>
      <w:r>
        <w:rPr/>
        <w:t>the</w:t>
      </w:r>
      <w:r>
        <w:rPr>
          <w:spacing w:val="-1"/>
        </w:rPr>
        <w:t> </w:t>
      </w:r>
      <w:r>
        <w:rPr/>
        <w:t>attention</w:t>
      </w:r>
      <w:r>
        <w:rPr>
          <w:spacing w:val="-5"/>
        </w:rPr>
        <w:t> </w:t>
      </w:r>
      <w:r>
        <w:rPr/>
        <w:t>of</w:t>
      </w:r>
      <w:r>
        <w:rPr>
          <w:spacing w:val="-8"/>
        </w:rPr>
        <w:t> </w:t>
      </w:r>
      <w:r>
        <w:rPr/>
        <w:t>the</w:t>
      </w:r>
      <w:r>
        <w:rPr>
          <w:spacing w:val="-1"/>
        </w:rPr>
        <w:t> </w:t>
      </w:r>
      <w:r>
        <w:rPr/>
        <w:t>students</w:t>
      </w:r>
      <w:r>
        <w:rPr>
          <w:spacing w:val="-2"/>
        </w:rPr>
        <w:t> </w:t>
      </w:r>
      <w:r>
        <w:rPr/>
        <w:t>on</w:t>
      </w:r>
      <w:r>
        <w:rPr>
          <w:spacing w:val="-5"/>
        </w:rPr>
        <w:t> </w:t>
      </w:r>
      <w:r>
        <w:rPr/>
        <w:t>the</w:t>
      </w:r>
      <w:r>
        <w:rPr>
          <w:spacing w:val="-1"/>
        </w:rPr>
        <w:t> </w:t>
      </w:r>
      <w:r>
        <w:rPr/>
        <w:t>displayed denominations</w:t>
      </w:r>
      <w:r>
        <w:rPr>
          <w:spacing w:val="-2"/>
        </w:rPr>
        <w:t> </w:t>
      </w:r>
      <w:r>
        <w:rPr/>
        <w:t>of money on the classroom table and therefore pose the following questions for </w:t>
      </w:r>
      <w:r>
        <w:rPr>
          <w:spacing w:val="-2"/>
        </w:rPr>
        <w:t>investigation:</w:t>
      </w:r>
    </w:p>
    <w:p>
      <w:pPr>
        <w:pStyle w:val="ListParagraph"/>
        <w:numPr>
          <w:ilvl w:val="0"/>
          <w:numId w:val="57"/>
        </w:numPr>
        <w:tabs>
          <w:tab w:pos="2060" w:val="left" w:leader="none"/>
        </w:tabs>
        <w:spacing w:line="240" w:lineRule="auto" w:before="207" w:after="0"/>
        <w:ind w:left="2060" w:right="0" w:hanging="359"/>
        <w:jc w:val="left"/>
        <w:rPr>
          <w:sz w:val="24"/>
        </w:rPr>
      </w:pPr>
      <w:r>
        <w:rPr>
          <w:sz w:val="24"/>
        </w:rPr>
        <w:t>What</w:t>
      </w:r>
      <w:r>
        <w:rPr>
          <w:spacing w:val="5"/>
          <w:sz w:val="24"/>
        </w:rPr>
        <w:t> </w:t>
      </w:r>
      <w:r>
        <w:rPr>
          <w:sz w:val="24"/>
        </w:rPr>
        <w:t>is</w:t>
      </w:r>
      <w:r>
        <w:rPr>
          <w:spacing w:val="-3"/>
          <w:sz w:val="24"/>
        </w:rPr>
        <w:t> </w:t>
      </w:r>
      <w:r>
        <w:rPr>
          <w:sz w:val="24"/>
        </w:rPr>
        <w:t>the</w:t>
      </w:r>
      <w:r>
        <w:rPr>
          <w:spacing w:val="-1"/>
          <w:sz w:val="24"/>
        </w:rPr>
        <w:t> </w:t>
      </w:r>
      <w:r>
        <w:rPr>
          <w:sz w:val="24"/>
        </w:rPr>
        <w:t>difference</w:t>
      </w:r>
      <w:r>
        <w:rPr>
          <w:spacing w:val="-3"/>
          <w:sz w:val="24"/>
        </w:rPr>
        <w:t> </w:t>
      </w:r>
      <w:r>
        <w:rPr>
          <w:sz w:val="24"/>
        </w:rPr>
        <w:t>between</w:t>
      </w:r>
      <w:r>
        <w:rPr>
          <w:spacing w:val="-6"/>
          <w:sz w:val="24"/>
        </w:rPr>
        <w:t> </w:t>
      </w:r>
      <w:r>
        <w:rPr>
          <w:sz w:val="24"/>
        </w:rPr>
        <w:t>coins</w:t>
      </w:r>
      <w:r>
        <w:rPr>
          <w:spacing w:val="-4"/>
          <w:sz w:val="24"/>
        </w:rPr>
        <w:t> </w:t>
      </w:r>
      <w:r>
        <w:rPr>
          <w:sz w:val="24"/>
        </w:rPr>
        <w:t>and</w:t>
      </w:r>
      <w:r>
        <w:rPr>
          <w:spacing w:val="-2"/>
          <w:sz w:val="24"/>
        </w:rPr>
        <w:t> </w:t>
      </w:r>
      <w:r>
        <w:rPr>
          <w:sz w:val="24"/>
        </w:rPr>
        <w:t>paper </w:t>
      </w:r>
      <w:r>
        <w:rPr>
          <w:spacing w:val="-2"/>
          <w:sz w:val="24"/>
        </w:rPr>
        <w:t>money?</w:t>
      </w:r>
    </w:p>
    <w:p>
      <w:pPr>
        <w:pStyle w:val="ListParagraph"/>
        <w:numPr>
          <w:ilvl w:val="0"/>
          <w:numId w:val="57"/>
        </w:numPr>
        <w:tabs>
          <w:tab w:pos="2061" w:val="left" w:leader="none"/>
        </w:tabs>
        <w:spacing w:line="362" w:lineRule="auto" w:before="137" w:after="0"/>
        <w:ind w:left="2061" w:right="1348" w:hanging="360"/>
        <w:jc w:val="left"/>
        <w:rPr>
          <w:sz w:val="24"/>
        </w:rPr>
      </w:pPr>
      <w:r>
        <w:rPr>
          <w:sz w:val="24"/>
        </w:rPr>
        <w:t>Does the</w:t>
      </w:r>
      <w:r>
        <w:rPr>
          <w:spacing w:val="25"/>
          <w:sz w:val="24"/>
        </w:rPr>
        <w:t> </w:t>
      </w:r>
      <w:r>
        <w:rPr>
          <w:sz w:val="24"/>
        </w:rPr>
        <w:t>goldsmith receipts serves the</w:t>
      </w:r>
      <w:r>
        <w:rPr>
          <w:spacing w:val="25"/>
          <w:sz w:val="24"/>
        </w:rPr>
        <w:t> </w:t>
      </w:r>
      <w:r>
        <w:rPr>
          <w:sz w:val="24"/>
        </w:rPr>
        <w:t>same</w:t>
      </w:r>
      <w:r>
        <w:rPr>
          <w:spacing w:val="25"/>
          <w:sz w:val="24"/>
        </w:rPr>
        <w:t> </w:t>
      </w:r>
      <w:r>
        <w:rPr>
          <w:sz w:val="24"/>
        </w:rPr>
        <w:t>purpose</w:t>
      </w:r>
      <w:r>
        <w:rPr>
          <w:spacing w:val="25"/>
          <w:sz w:val="24"/>
        </w:rPr>
        <w:t> </w:t>
      </w:r>
      <w:r>
        <w:rPr>
          <w:sz w:val="24"/>
        </w:rPr>
        <w:t>as paper money</w:t>
      </w:r>
      <w:r>
        <w:rPr>
          <w:spacing w:val="25"/>
          <w:sz w:val="24"/>
        </w:rPr>
        <w:t> </w:t>
      </w:r>
      <w:r>
        <w:rPr>
          <w:sz w:val="24"/>
        </w:rPr>
        <w:t>in the present era?</w:t>
      </w:r>
    </w:p>
    <w:p>
      <w:pPr>
        <w:pStyle w:val="ListParagraph"/>
        <w:numPr>
          <w:ilvl w:val="0"/>
          <w:numId w:val="57"/>
        </w:numPr>
        <w:tabs>
          <w:tab w:pos="2060" w:val="left" w:leader="none"/>
        </w:tabs>
        <w:spacing w:line="268" w:lineRule="exact" w:before="0" w:after="0"/>
        <w:ind w:left="2060" w:right="0" w:hanging="359"/>
        <w:jc w:val="left"/>
        <w:rPr>
          <w:sz w:val="24"/>
        </w:rPr>
      </w:pPr>
      <w:r>
        <w:rPr>
          <w:sz w:val="24"/>
        </w:rPr>
        <w:t>What</w:t>
      </w:r>
      <w:r>
        <w:rPr>
          <w:spacing w:val="7"/>
          <w:sz w:val="24"/>
        </w:rPr>
        <w:t> </w:t>
      </w:r>
      <w:r>
        <w:rPr>
          <w:sz w:val="24"/>
        </w:rPr>
        <w:t>is</w:t>
      </w:r>
      <w:r>
        <w:rPr>
          <w:spacing w:val="-3"/>
          <w:sz w:val="24"/>
        </w:rPr>
        <w:t> </w:t>
      </w:r>
      <w:r>
        <w:rPr>
          <w:sz w:val="24"/>
        </w:rPr>
        <w:t>the</w:t>
      </w:r>
      <w:r>
        <w:rPr>
          <w:spacing w:val="2"/>
          <w:sz w:val="24"/>
        </w:rPr>
        <w:t> </w:t>
      </w:r>
      <w:r>
        <w:rPr>
          <w:sz w:val="24"/>
        </w:rPr>
        <w:t>mode</w:t>
      </w:r>
      <w:r>
        <w:rPr>
          <w:spacing w:val="-3"/>
          <w:sz w:val="24"/>
        </w:rPr>
        <w:t> </w:t>
      </w:r>
      <w:r>
        <w:rPr>
          <w:sz w:val="24"/>
        </w:rPr>
        <w:t>of</w:t>
      </w:r>
      <w:r>
        <w:rPr>
          <w:spacing w:val="-9"/>
          <w:sz w:val="24"/>
        </w:rPr>
        <w:t> </w:t>
      </w:r>
      <w:r>
        <w:rPr>
          <w:sz w:val="24"/>
        </w:rPr>
        <w:t>exchange</w:t>
      </w:r>
      <w:r>
        <w:rPr>
          <w:spacing w:val="-3"/>
          <w:sz w:val="24"/>
        </w:rPr>
        <w:t> </w:t>
      </w:r>
      <w:r>
        <w:rPr>
          <w:sz w:val="24"/>
        </w:rPr>
        <w:t>during</w:t>
      </w:r>
      <w:r>
        <w:rPr>
          <w:spacing w:val="-2"/>
          <w:sz w:val="24"/>
        </w:rPr>
        <w:t> </w:t>
      </w:r>
      <w:r>
        <w:rPr>
          <w:sz w:val="24"/>
        </w:rPr>
        <w:t>barter</w:t>
      </w:r>
      <w:r>
        <w:rPr>
          <w:spacing w:val="-4"/>
          <w:sz w:val="24"/>
        </w:rPr>
        <w:t> </w:t>
      </w:r>
      <w:r>
        <w:rPr>
          <w:spacing w:val="-2"/>
          <w:sz w:val="24"/>
        </w:rPr>
        <w:t>trade?</w:t>
      </w:r>
    </w:p>
    <w:p>
      <w:pPr>
        <w:pStyle w:val="BodyText"/>
        <w:spacing w:before="63"/>
        <w:ind w:left="0"/>
      </w:pPr>
    </w:p>
    <w:p>
      <w:pPr>
        <w:pStyle w:val="Heading2"/>
        <w:spacing w:before="0"/>
        <w:rPr>
          <w:b w:val="0"/>
        </w:rPr>
      </w:pPr>
      <w:r>
        <w:rPr/>
        <w:t>Step</w:t>
      </w:r>
      <w:r>
        <w:rPr>
          <w:spacing w:val="2"/>
        </w:rPr>
        <w:t> </w:t>
      </w:r>
      <w:r>
        <w:rPr>
          <w:spacing w:val="-5"/>
        </w:rPr>
        <w:t>4</w:t>
      </w:r>
      <w:r>
        <w:rPr>
          <w:b w:val="0"/>
          <w:spacing w:val="-5"/>
        </w:rPr>
        <w:t>:</w:t>
      </w:r>
    </w:p>
    <w:p>
      <w:pPr>
        <w:pStyle w:val="BodyText"/>
        <w:spacing w:before="67"/>
        <w:ind w:left="0"/>
      </w:pPr>
    </w:p>
    <w:p>
      <w:pPr>
        <w:pStyle w:val="BodyText"/>
        <w:spacing w:line="357" w:lineRule="auto" w:before="1"/>
        <w:ind w:right="1340"/>
        <w:jc w:val="both"/>
      </w:pPr>
      <w:r>
        <w:rPr/>
        <w:t>The researcher guides the students in the process of investigating answers to the above question</w:t>
      </w:r>
      <w:r>
        <w:rPr>
          <w:spacing w:val="-1"/>
        </w:rPr>
        <w:t> </w:t>
      </w:r>
      <w:r>
        <w:rPr/>
        <w:t>by</w:t>
      </w:r>
      <w:r>
        <w:rPr>
          <w:spacing w:val="-6"/>
        </w:rPr>
        <w:t> </w:t>
      </w:r>
      <w:r>
        <w:rPr/>
        <w:t>employing</w:t>
      </w:r>
      <w:r>
        <w:rPr>
          <w:spacing w:val="-1"/>
        </w:rPr>
        <w:t> </w:t>
      </w:r>
      <w:r>
        <w:rPr/>
        <w:t>them</w:t>
      </w:r>
      <w:r>
        <w:rPr>
          <w:spacing w:val="-6"/>
        </w:rPr>
        <w:t> </w:t>
      </w:r>
      <w:r>
        <w:rPr/>
        <w:t>to</w:t>
      </w:r>
      <w:r>
        <w:rPr>
          <w:spacing w:val="-1"/>
        </w:rPr>
        <w:t> </w:t>
      </w:r>
      <w:r>
        <w:rPr/>
        <w:t>consult other sources</w:t>
      </w:r>
      <w:r>
        <w:rPr>
          <w:spacing w:val="-3"/>
        </w:rPr>
        <w:t> </w:t>
      </w:r>
      <w:r>
        <w:rPr/>
        <w:t>such</w:t>
      </w:r>
      <w:r>
        <w:rPr>
          <w:spacing w:val="-6"/>
        </w:rPr>
        <w:t> </w:t>
      </w:r>
      <w:r>
        <w:rPr/>
        <w:t>as:</w:t>
      </w:r>
      <w:r>
        <w:rPr>
          <w:spacing w:val="-1"/>
        </w:rPr>
        <w:t> </w:t>
      </w:r>
      <w:r>
        <w:rPr/>
        <w:t>textbooks, resource</w:t>
      </w:r>
      <w:r>
        <w:rPr>
          <w:spacing w:val="-2"/>
        </w:rPr>
        <w:t> </w:t>
      </w:r>
      <w:r>
        <w:rPr/>
        <w:t>persons or internet.</w:t>
      </w:r>
    </w:p>
    <w:p>
      <w:pPr>
        <w:pStyle w:val="Heading2"/>
        <w:spacing w:before="202"/>
        <w:rPr>
          <w:b w:val="0"/>
        </w:rPr>
      </w:pPr>
      <w:r>
        <w:rPr>
          <w:spacing w:val="-2"/>
        </w:rPr>
        <w:t>Conclusion</w:t>
      </w:r>
      <w:r>
        <w:rPr>
          <w:b w:val="0"/>
          <w:spacing w:val="-2"/>
        </w:rPr>
        <w:t>:</w:t>
      </w:r>
    </w:p>
    <w:p>
      <w:pPr>
        <w:pStyle w:val="BodyText"/>
        <w:spacing w:before="67"/>
        <w:ind w:left="0"/>
      </w:pPr>
    </w:p>
    <w:p>
      <w:pPr>
        <w:pStyle w:val="BodyText"/>
        <w:spacing w:line="355" w:lineRule="auto"/>
        <w:ind w:right="1351"/>
        <w:jc w:val="both"/>
      </w:pPr>
      <w:r>
        <w:rPr/>
        <w:t>Researcher</w:t>
      </w:r>
      <w:r>
        <w:rPr>
          <w:spacing w:val="-3"/>
        </w:rPr>
        <w:t> </w:t>
      </w:r>
      <w:r>
        <w:rPr/>
        <w:t>concludes</w:t>
      </w:r>
      <w:r>
        <w:rPr>
          <w:spacing w:val="-5"/>
        </w:rPr>
        <w:t> </w:t>
      </w:r>
      <w:r>
        <w:rPr/>
        <w:t>the lesson</w:t>
      </w:r>
      <w:r>
        <w:rPr>
          <w:spacing w:val="-3"/>
        </w:rPr>
        <w:t> </w:t>
      </w:r>
      <w:r>
        <w:rPr/>
        <w:t>by</w:t>
      </w:r>
      <w:r>
        <w:rPr>
          <w:spacing w:val="-13"/>
        </w:rPr>
        <w:t> </w:t>
      </w:r>
      <w:r>
        <w:rPr/>
        <w:t>asking</w:t>
      </w:r>
      <w:r>
        <w:rPr>
          <w:spacing w:val="-3"/>
        </w:rPr>
        <w:t> </w:t>
      </w:r>
      <w:r>
        <w:rPr/>
        <w:t>the</w:t>
      </w:r>
      <w:r>
        <w:rPr>
          <w:spacing w:val="-4"/>
        </w:rPr>
        <w:t> </w:t>
      </w:r>
      <w:r>
        <w:rPr/>
        <w:t>students</w:t>
      </w:r>
      <w:r>
        <w:rPr>
          <w:spacing w:val="-5"/>
        </w:rPr>
        <w:t> </w:t>
      </w:r>
      <w:r>
        <w:rPr/>
        <w:t>to write</w:t>
      </w:r>
      <w:r>
        <w:rPr>
          <w:spacing w:val="-4"/>
        </w:rPr>
        <w:t> </w:t>
      </w:r>
      <w:r>
        <w:rPr/>
        <w:t>down</w:t>
      </w:r>
      <w:r>
        <w:rPr>
          <w:spacing w:val="-9"/>
        </w:rPr>
        <w:t> </w:t>
      </w:r>
      <w:r>
        <w:rPr/>
        <w:t>their findings</w:t>
      </w:r>
      <w:r>
        <w:rPr>
          <w:spacing w:val="-2"/>
        </w:rPr>
        <w:t> </w:t>
      </w:r>
      <w:r>
        <w:rPr/>
        <w:t>based on their enquiry and bring to the next class for discussion.</w:t>
      </w:r>
    </w:p>
    <w:p>
      <w:pPr>
        <w:spacing w:after="0" w:line="355" w:lineRule="auto"/>
        <w:jc w:val="both"/>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1"/>
        </w:rPr>
        <w:t> </w:t>
      </w:r>
      <w:r>
        <w:rPr/>
        <w:t>4</w:t>
      </w:r>
      <w:r>
        <w:rPr>
          <w:spacing w:val="-1"/>
        </w:rPr>
        <w:t> </w:t>
      </w:r>
      <w:r>
        <w:rPr/>
        <w:t>for</w:t>
      </w:r>
      <w:r>
        <w:rPr>
          <w:spacing w:val="-7"/>
        </w:rPr>
        <w:t> </w:t>
      </w:r>
      <w:r>
        <w:rPr/>
        <w:t>Week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Types</w:t>
      </w:r>
      <w:r>
        <w:rPr>
          <w:spacing w:val="-3"/>
        </w:rPr>
        <w:t> </w:t>
      </w:r>
      <w:r>
        <w:rPr/>
        <w:t>of</w:t>
      </w:r>
      <w:r>
        <w:rPr>
          <w:spacing w:val="-6"/>
        </w:rPr>
        <w:t> </w:t>
      </w:r>
      <w:r>
        <w:rPr>
          <w:spacing w:val="-2"/>
        </w:rPr>
        <w:t>Money</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36</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4" w:lineRule="auto" w:before="137"/>
        <w:ind w:right="812"/>
      </w:pPr>
      <w:r>
        <w:rPr/>
        <w:t>Instructional Material:</w:t>
        <w:tab/>
        <w:t>Chart showing</w:t>
      </w:r>
      <w:r>
        <w:rPr>
          <w:spacing w:val="-4"/>
        </w:rPr>
        <w:t> </w:t>
      </w:r>
      <w:r>
        <w:rPr/>
        <w:t>display</w:t>
      </w:r>
      <w:r>
        <w:rPr>
          <w:spacing w:val="-13"/>
        </w:rPr>
        <w:t> </w:t>
      </w:r>
      <w:r>
        <w:rPr/>
        <w:t>of</w:t>
      </w:r>
      <w:r>
        <w:rPr>
          <w:spacing w:val="-6"/>
        </w:rPr>
        <w:t> </w:t>
      </w:r>
      <w:r>
        <w:rPr/>
        <w:t>various</w:t>
      </w:r>
      <w:r>
        <w:rPr>
          <w:spacing w:val="-5"/>
        </w:rPr>
        <w:t> </w:t>
      </w:r>
      <w:r>
        <w:rPr/>
        <w:t>denomination</w:t>
      </w:r>
      <w:r>
        <w:rPr>
          <w:spacing w:val="-8"/>
        </w:rPr>
        <w:t> </w:t>
      </w:r>
      <w:r>
        <w:rPr/>
        <w:t>of</w:t>
      </w:r>
      <w:r>
        <w:rPr>
          <w:spacing w:val="-6"/>
        </w:rPr>
        <w:t> </w:t>
      </w:r>
      <w:r>
        <w:rPr/>
        <w:t>Money Reference Textbook:</w:t>
        <w:tab/>
        <w:t>Comprehensive Economics for Senior Secondary,</w:t>
      </w:r>
    </w:p>
    <w:p>
      <w:pPr>
        <w:pStyle w:val="BodyText"/>
        <w:spacing w:line="268" w:lineRule="exact"/>
        <w:ind w:left="4582"/>
      </w:pPr>
      <w:r>
        <w:rPr/>
        <w:t>New</w:t>
      </w:r>
      <w:r>
        <w:rPr>
          <w:spacing w:val="-1"/>
        </w:rPr>
        <w:t> </w:t>
      </w:r>
      <w:r>
        <w:rPr>
          <w:spacing w:val="-2"/>
        </w:rPr>
        <w:t>Edition.</w:t>
      </w:r>
    </w:p>
    <w:p>
      <w:pPr>
        <w:pStyle w:val="BodyText"/>
        <w:spacing w:before="137"/>
      </w:pPr>
      <w:r>
        <w:rPr/>
        <w:t>Behavioural</w:t>
      </w:r>
      <w:r>
        <w:rPr>
          <w:spacing w:val="-13"/>
        </w:rPr>
        <w:t> </w:t>
      </w:r>
      <w:r>
        <w:rPr/>
        <w:t>Objectives:At</w:t>
      </w:r>
      <w:r>
        <w:rPr>
          <w:spacing w:val="-2"/>
        </w:rPr>
        <w:t> </w:t>
      </w:r>
      <w:r>
        <w:rPr/>
        <w:t>the</w:t>
      </w:r>
      <w:r>
        <w:rPr>
          <w:spacing w:val="-3"/>
        </w:rPr>
        <w:t> </w:t>
      </w:r>
      <w:r>
        <w:rPr/>
        <w:t>end</w:t>
      </w:r>
      <w:r>
        <w:rPr>
          <w:spacing w:val="-2"/>
        </w:rPr>
        <w:t> </w:t>
      </w:r>
      <w:r>
        <w:rPr/>
        <w:t>of</w:t>
      </w:r>
      <w:r>
        <w:rPr>
          <w:spacing w:val="-10"/>
        </w:rPr>
        <w:t> </w:t>
      </w:r>
      <w:r>
        <w:rPr/>
        <w:t>the</w:t>
      </w:r>
      <w:r>
        <w:rPr>
          <w:spacing w:val="2"/>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1"/>
          <w:numId w:val="57"/>
        </w:numPr>
        <w:tabs>
          <w:tab w:pos="2381" w:val="left" w:leader="none"/>
        </w:tabs>
        <w:spacing w:line="240" w:lineRule="auto" w:before="137" w:after="0"/>
        <w:ind w:left="2381" w:right="0" w:hanging="229"/>
        <w:jc w:val="left"/>
        <w:rPr>
          <w:sz w:val="24"/>
        </w:rPr>
      </w:pPr>
      <w:r>
        <w:rPr>
          <w:sz w:val="24"/>
        </w:rPr>
        <w:t>Categorize money</w:t>
      </w:r>
      <w:r>
        <w:rPr>
          <w:spacing w:val="-9"/>
          <w:sz w:val="24"/>
        </w:rPr>
        <w:t> </w:t>
      </w:r>
      <w:r>
        <w:rPr>
          <w:sz w:val="24"/>
        </w:rPr>
        <w:t>according</w:t>
      </w:r>
      <w:r>
        <w:rPr>
          <w:spacing w:val="-3"/>
          <w:sz w:val="24"/>
        </w:rPr>
        <w:t> </w:t>
      </w:r>
      <w:r>
        <w:rPr>
          <w:sz w:val="24"/>
        </w:rPr>
        <w:t>to</w:t>
      </w:r>
      <w:r>
        <w:rPr>
          <w:spacing w:val="-4"/>
          <w:sz w:val="24"/>
        </w:rPr>
        <w:t> </w:t>
      </w:r>
      <w:r>
        <w:rPr>
          <w:sz w:val="24"/>
        </w:rPr>
        <w:t>their</w:t>
      </w:r>
      <w:r>
        <w:rPr>
          <w:spacing w:val="-2"/>
          <w:sz w:val="24"/>
        </w:rPr>
        <w:t> </w:t>
      </w:r>
      <w:r>
        <w:rPr>
          <w:spacing w:val="-4"/>
          <w:sz w:val="24"/>
        </w:rPr>
        <w:t>types</w:t>
      </w:r>
    </w:p>
    <w:p>
      <w:pPr>
        <w:pStyle w:val="ListParagraph"/>
        <w:numPr>
          <w:ilvl w:val="1"/>
          <w:numId w:val="57"/>
        </w:numPr>
        <w:tabs>
          <w:tab w:pos="2421" w:val="left" w:leader="none"/>
        </w:tabs>
        <w:spacing w:line="240" w:lineRule="auto" w:before="142" w:after="0"/>
        <w:ind w:left="2421" w:right="0" w:hanging="269"/>
        <w:jc w:val="left"/>
        <w:rPr>
          <w:sz w:val="24"/>
        </w:rPr>
      </w:pPr>
      <w:r>
        <w:rPr>
          <w:sz w:val="24"/>
        </w:rPr>
        <w:t>Identify</w:t>
      </w:r>
      <w:r>
        <w:rPr>
          <w:spacing w:val="-8"/>
          <w:sz w:val="24"/>
        </w:rPr>
        <w:t> </w:t>
      </w:r>
      <w:r>
        <w:rPr>
          <w:sz w:val="24"/>
        </w:rPr>
        <w:t>the</w:t>
      </w:r>
      <w:r>
        <w:rPr>
          <w:spacing w:val="-2"/>
          <w:sz w:val="24"/>
        </w:rPr>
        <w:t> </w:t>
      </w:r>
      <w:r>
        <w:rPr>
          <w:sz w:val="24"/>
        </w:rPr>
        <w:t>difference</w:t>
      </w:r>
      <w:r>
        <w:rPr>
          <w:spacing w:val="-1"/>
          <w:sz w:val="24"/>
        </w:rPr>
        <w:t> </w:t>
      </w:r>
      <w:r>
        <w:rPr>
          <w:sz w:val="24"/>
        </w:rPr>
        <w:t>between</w:t>
      </w:r>
      <w:r>
        <w:rPr>
          <w:spacing w:val="-1"/>
          <w:sz w:val="24"/>
        </w:rPr>
        <w:t> </w:t>
      </w:r>
      <w:r>
        <w:rPr>
          <w:sz w:val="24"/>
        </w:rPr>
        <w:t>legal</w:t>
      </w:r>
      <w:r>
        <w:rPr>
          <w:spacing w:val="-9"/>
          <w:sz w:val="24"/>
        </w:rPr>
        <w:t> </w:t>
      </w:r>
      <w:r>
        <w:rPr>
          <w:sz w:val="24"/>
        </w:rPr>
        <w:t>tender and</w:t>
      </w:r>
      <w:r>
        <w:rPr>
          <w:spacing w:val="-1"/>
          <w:sz w:val="24"/>
        </w:rPr>
        <w:t> </w:t>
      </w:r>
      <w:r>
        <w:rPr>
          <w:sz w:val="24"/>
        </w:rPr>
        <w:t>commodity</w:t>
      </w:r>
      <w:r>
        <w:rPr>
          <w:spacing w:val="-5"/>
          <w:sz w:val="24"/>
        </w:rPr>
        <w:t> </w:t>
      </w:r>
      <w:r>
        <w:rPr>
          <w:spacing w:val="-2"/>
          <w:sz w:val="24"/>
        </w:rPr>
        <w:t>money</w:t>
      </w:r>
    </w:p>
    <w:p>
      <w:pPr>
        <w:pStyle w:val="ListParagraph"/>
        <w:numPr>
          <w:ilvl w:val="1"/>
          <w:numId w:val="57"/>
        </w:numPr>
        <w:tabs>
          <w:tab w:pos="2420" w:val="left" w:leader="none"/>
        </w:tabs>
        <w:spacing w:line="240" w:lineRule="auto" w:before="132" w:after="0"/>
        <w:ind w:left="2420" w:right="0" w:hanging="268"/>
        <w:jc w:val="left"/>
        <w:rPr>
          <w:sz w:val="24"/>
        </w:rPr>
      </w:pPr>
      <w:r>
        <w:rPr>
          <w:sz w:val="24"/>
        </w:rPr>
        <w:t>Describe</w:t>
      </w:r>
      <w:r>
        <w:rPr>
          <w:spacing w:val="-4"/>
          <w:sz w:val="24"/>
        </w:rPr>
        <w:t> </w:t>
      </w:r>
      <w:r>
        <w:rPr>
          <w:sz w:val="24"/>
        </w:rPr>
        <w:t>at</w:t>
      </w:r>
      <w:r>
        <w:rPr>
          <w:spacing w:val="3"/>
          <w:sz w:val="24"/>
        </w:rPr>
        <w:t> </w:t>
      </w:r>
      <w:r>
        <w:rPr>
          <w:sz w:val="24"/>
        </w:rPr>
        <w:t>least</w:t>
      </w:r>
      <w:r>
        <w:rPr>
          <w:spacing w:val="2"/>
          <w:sz w:val="24"/>
        </w:rPr>
        <w:t> </w:t>
      </w:r>
      <w:r>
        <w:rPr>
          <w:sz w:val="24"/>
        </w:rPr>
        <w:t>three</w:t>
      </w:r>
      <w:r>
        <w:rPr>
          <w:spacing w:val="-3"/>
          <w:sz w:val="24"/>
        </w:rPr>
        <w:t> </w:t>
      </w:r>
      <w:r>
        <w:rPr>
          <w:sz w:val="24"/>
        </w:rPr>
        <w:t>(3)</w:t>
      </w:r>
      <w:r>
        <w:rPr>
          <w:spacing w:val="-5"/>
          <w:sz w:val="24"/>
        </w:rPr>
        <w:t> </w:t>
      </w:r>
      <w:r>
        <w:rPr>
          <w:sz w:val="24"/>
        </w:rPr>
        <w:t>characteristics</w:t>
      </w:r>
      <w:r>
        <w:rPr>
          <w:spacing w:val="-4"/>
          <w:sz w:val="24"/>
        </w:rPr>
        <w:t> </w:t>
      </w:r>
      <w:r>
        <w:rPr>
          <w:sz w:val="24"/>
        </w:rPr>
        <w:t>of</w:t>
      </w:r>
      <w:r>
        <w:rPr>
          <w:spacing w:val="-4"/>
          <w:sz w:val="24"/>
        </w:rPr>
        <w:t> money</w:t>
      </w:r>
    </w:p>
    <w:p>
      <w:pPr>
        <w:pStyle w:val="BodyText"/>
        <w:spacing w:before="67"/>
        <w:ind w:left="0"/>
      </w:pPr>
    </w:p>
    <w:p>
      <w:pPr>
        <w:pStyle w:val="BodyText"/>
        <w:tabs>
          <w:tab w:pos="3141" w:val="left" w:leader="none"/>
        </w:tabs>
        <w:spacing w:line="357" w:lineRule="auto"/>
        <w:ind w:left="1701" w:right="1438" w:hanging="721"/>
      </w:pPr>
      <w:r>
        <w:rPr/>
        <w:t>Reference Material:</w:t>
        <w:tab/>
        <w:t>Comprehensive Economics for Senior Secondary Schools, New Edition. A</w:t>
      </w:r>
      <w:r>
        <w:rPr>
          <w:spacing w:val="-7"/>
        </w:rPr>
        <w:t> </w:t>
      </w:r>
      <w:r>
        <w:rPr/>
        <w:t>pictorial</w:t>
      </w:r>
      <w:r>
        <w:rPr>
          <w:spacing w:val="-6"/>
        </w:rPr>
        <w:t> </w:t>
      </w:r>
      <w:r>
        <w:rPr/>
        <w:t>display</w:t>
      </w:r>
      <w:r>
        <w:rPr>
          <w:spacing w:val="-6"/>
        </w:rPr>
        <w:t> </w:t>
      </w:r>
      <w:r>
        <w:rPr/>
        <w:t>of</w:t>
      </w:r>
      <w:r>
        <w:rPr>
          <w:spacing w:val="-8"/>
        </w:rPr>
        <w:t> </w:t>
      </w:r>
      <w:r>
        <w:rPr/>
        <w:t>different</w:t>
      </w:r>
      <w:r>
        <w:rPr>
          <w:spacing w:val="-1"/>
        </w:rPr>
        <w:t> </w:t>
      </w:r>
      <w:r>
        <w:rPr/>
        <w:t>types</w:t>
      </w:r>
      <w:r>
        <w:rPr>
          <w:spacing w:val="-3"/>
        </w:rPr>
        <w:t> </w:t>
      </w:r>
      <w:r>
        <w:rPr/>
        <w:t>of</w:t>
      </w:r>
      <w:r>
        <w:rPr>
          <w:spacing w:val="-4"/>
        </w:rPr>
        <w:t> </w:t>
      </w:r>
      <w:r>
        <w:rPr/>
        <w:t>money</w:t>
      </w:r>
      <w:r>
        <w:rPr>
          <w:spacing w:val="-10"/>
        </w:rPr>
        <w:t> </w:t>
      </w:r>
      <w:r>
        <w:rPr/>
        <w:t>on</w:t>
      </w:r>
      <w:r>
        <w:rPr>
          <w:spacing w:val="-6"/>
        </w:rPr>
        <w:t> </w:t>
      </w:r>
      <w:r>
        <w:rPr/>
        <w:t>the</w:t>
      </w:r>
      <w:r>
        <w:rPr>
          <w:spacing w:val="-2"/>
        </w:rPr>
        <w:t> </w:t>
      </w:r>
      <w:r>
        <w:rPr/>
        <w:t>chalk</w:t>
      </w:r>
      <w:r>
        <w:rPr>
          <w:spacing w:val="-1"/>
        </w:rPr>
        <w:t> </w:t>
      </w:r>
      <w:r>
        <w:rPr/>
        <w:t>board</w:t>
      </w:r>
      <w:r>
        <w:rPr>
          <w:spacing w:val="-1"/>
        </w:rPr>
        <w:t> </w:t>
      </w:r>
      <w:r>
        <w:rPr/>
        <w:t>for</w:t>
      </w:r>
      <w:r>
        <w:rPr>
          <w:spacing w:val="-4"/>
        </w:rPr>
        <w:t> </w:t>
      </w:r>
      <w:r>
        <w:rPr/>
        <w:t>the </w:t>
      </w:r>
      <w:r>
        <w:rPr>
          <w:spacing w:val="-2"/>
        </w:rPr>
        <w:t>students.</w:t>
      </w:r>
    </w:p>
    <w:p>
      <w:pPr>
        <w:pStyle w:val="BodyText"/>
        <w:spacing w:line="355" w:lineRule="auto" w:before="207"/>
        <w:ind w:left="1701" w:right="1343" w:hanging="721"/>
      </w:pPr>
      <w:r>
        <w:rPr/>
        <w:t>Previous</w:t>
      </w:r>
      <w:r>
        <w:rPr>
          <w:spacing w:val="-1"/>
        </w:rPr>
        <w:t> </w:t>
      </w:r>
      <w:r>
        <w:rPr/>
        <w:t>Knowledge:</w:t>
      </w:r>
      <w:r>
        <w:rPr>
          <w:spacing w:val="28"/>
        </w:rPr>
        <w:t> </w:t>
      </w:r>
      <w:r>
        <w:rPr/>
        <w:t>Students are already familiar with the existence of coins and paper money as a means of transaction.</w:t>
      </w:r>
    </w:p>
    <w:p>
      <w:pPr>
        <w:pStyle w:val="BodyText"/>
        <w:spacing w:line="360" w:lineRule="auto" w:before="211"/>
        <w:ind w:left="1701" w:right="1343" w:hanging="721"/>
        <w:jc w:val="both"/>
      </w:pPr>
      <w:r>
        <w:rPr/>
        <w:t>Introduction:</w:t>
      </w:r>
      <w:r>
        <w:rPr>
          <w:spacing w:val="80"/>
        </w:rPr>
        <w:t> </w:t>
      </w:r>
      <w:r>
        <w:rPr/>
        <w:t>Researcher starts</w:t>
      </w:r>
      <w:r>
        <w:rPr>
          <w:spacing w:val="-1"/>
        </w:rPr>
        <w:t> </w:t>
      </w:r>
      <w:r>
        <w:rPr/>
        <w:t>the lesson by</w:t>
      </w:r>
      <w:r>
        <w:rPr>
          <w:spacing w:val="-2"/>
        </w:rPr>
        <w:t> </w:t>
      </w:r>
      <w:r>
        <w:rPr/>
        <w:t>the asking students what their parents used in paying their school</w:t>
      </w:r>
      <w:r>
        <w:rPr>
          <w:spacing w:val="-1"/>
        </w:rPr>
        <w:t> </w:t>
      </w:r>
      <w:r>
        <w:rPr/>
        <w:t>fees?</w:t>
      </w:r>
      <w:r>
        <w:rPr>
          <w:spacing w:val="-2"/>
        </w:rPr>
        <w:t> </w:t>
      </w:r>
      <w:r>
        <w:rPr/>
        <w:t>Some of</w:t>
      </w:r>
      <w:r>
        <w:rPr>
          <w:spacing w:val="-4"/>
        </w:rPr>
        <w:t> </w:t>
      </w:r>
      <w:r>
        <w:rPr/>
        <w:t>the answer offered by</w:t>
      </w:r>
      <w:r>
        <w:rPr>
          <w:spacing w:val="-1"/>
        </w:rPr>
        <w:t> </w:t>
      </w:r>
      <w:r>
        <w:rPr/>
        <w:t>the students prompted the researcher to pose the following questions:</w:t>
      </w:r>
    </w:p>
    <w:p>
      <w:pPr>
        <w:pStyle w:val="ListParagraph"/>
        <w:numPr>
          <w:ilvl w:val="0"/>
          <w:numId w:val="58"/>
        </w:numPr>
        <w:tabs>
          <w:tab w:pos="2420" w:val="left" w:leader="none"/>
        </w:tabs>
        <w:spacing w:line="240" w:lineRule="auto" w:before="203" w:after="0"/>
        <w:ind w:left="2420" w:right="0" w:hanging="359"/>
        <w:jc w:val="left"/>
        <w:rPr>
          <w:sz w:val="24"/>
        </w:rPr>
      </w:pPr>
      <w:r>
        <w:rPr>
          <w:sz w:val="24"/>
        </w:rPr>
        <w:t>Are</w:t>
      </w:r>
      <w:r>
        <w:rPr>
          <w:spacing w:val="-2"/>
          <w:sz w:val="24"/>
        </w:rPr>
        <w:t> </w:t>
      </w:r>
      <w:r>
        <w:rPr>
          <w:sz w:val="24"/>
        </w:rPr>
        <w:t>all</w:t>
      </w:r>
      <w:r>
        <w:rPr>
          <w:spacing w:val="-5"/>
          <w:sz w:val="24"/>
        </w:rPr>
        <w:t> </w:t>
      </w:r>
      <w:r>
        <w:rPr>
          <w:sz w:val="24"/>
        </w:rPr>
        <w:t>types</w:t>
      </w:r>
      <w:r>
        <w:rPr>
          <w:spacing w:val="-2"/>
          <w:sz w:val="24"/>
        </w:rPr>
        <w:t> </w:t>
      </w:r>
      <w:r>
        <w:rPr>
          <w:sz w:val="24"/>
        </w:rPr>
        <w:t>of</w:t>
      </w:r>
      <w:r>
        <w:rPr>
          <w:spacing w:val="-3"/>
          <w:sz w:val="24"/>
        </w:rPr>
        <w:t> </w:t>
      </w:r>
      <w:r>
        <w:rPr>
          <w:sz w:val="24"/>
        </w:rPr>
        <w:t>money made</w:t>
      </w:r>
      <w:r>
        <w:rPr>
          <w:spacing w:val="4"/>
          <w:sz w:val="24"/>
        </w:rPr>
        <w:t> </w:t>
      </w:r>
      <w:r>
        <w:rPr>
          <w:sz w:val="24"/>
        </w:rPr>
        <w:t>from</w:t>
      </w:r>
      <w:r>
        <w:rPr>
          <w:spacing w:val="-9"/>
          <w:sz w:val="24"/>
        </w:rPr>
        <w:t> </w:t>
      </w:r>
      <w:r>
        <w:rPr>
          <w:sz w:val="24"/>
        </w:rPr>
        <w:t>same</w:t>
      </w:r>
      <w:r>
        <w:rPr>
          <w:spacing w:val="4"/>
          <w:sz w:val="24"/>
        </w:rPr>
        <w:t> </w:t>
      </w:r>
      <w:r>
        <w:rPr>
          <w:spacing w:val="-2"/>
          <w:sz w:val="24"/>
        </w:rPr>
        <w:t>material?</w:t>
      </w:r>
    </w:p>
    <w:p>
      <w:pPr>
        <w:pStyle w:val="ListParagraph"/>
        <w:numPr>
          <w:ilvl w:val="0"/>
          <w:numId w:val="58"/>
        </w:numPr>
        <w:tabs>
          <w:tab w:pos="2421" w:val="left" w:leader="none"/>
        </w:tabs>
        <w:spacing w:line="240" w:lineRule="auto" w:before="137" w:after="0"/>
        <w:ind w:left="2421" w:right="0" w:hanging="360"/>
        <w:jc w:val="left"/>
        <w:rPr>
          <w:sz w:val="24"/>
        </w:rPr>
      </w:pPr>
      <w:r>
        <w:rPr>
          <w:sz w:val="24"/>
        </w:rPr>
        <w:t>Who</w:t>
      </w:r>
      <w:r>
        <w:rPr>
          <w:spacing w:val="7"/>
          <w:sz w:val="24"/>
        </w:rPr>
        <w:t> </w:t>
      </w:r>
      <w:r>
        <w:rPr>
          <w:sz w:val="24"/>
        </w:rPr>
        <w:t>is</w:t>
      </w:r>
      <w:r>
        <w:rPr>
          <w:spacing w:val="-2"/>
          <w:sz w:val="24"/>
        </w:rPr>
        <w:t> </w:t>
      </w:r>
      <w:r>
        <w:rPr>
          <w:sz w:val="24"/>
        </w:rPr>
        <w:t>the</w:t>
      </w:r>
      <w:r>
        <w:rPr>
          <w:spacing w:val="-2"/>
          <w:sz w:val="24"/>
        </w:rPr>
        <w:t> </w:t>
      </w:r>
      <w:r>
        <w:rPr>
          <w:sz w:val="24"/>
        </w:rPr>
        <w:t>originator</w:t>
      </w:r>
      <w:r>
        <w:rPr>
          <w:spacing w:val="-4"/>
          <w:sz w:val="24"/>
        </w:rPr>
        <w:t> </w:t>
      </w:r>
      <w:r>
        <w:rPr>
          <w:sz w:val="24"/>
        </w:rPr>
        <w:t>of</w:t>
      </w:r>
      <w:r>
        <w:rPr>
          <w:spacing w:val="-3"/>
          <w:sz w:val="24"/>
        </w:rPr>
        <w:t> </w:t>
      </w:r>
      <w:r>
        <w:rPr>
          <w:spacing w:val="-2"/>
          <w:sz w:val="24"/>
        </w:rPr>
        <w:t>money?</w:t>
      </w:r>
    </w:p>
    <w:p>
      <w:pPr>
        <w:pStyle w:val="ListParagraph"/>
        <w:numPr>
          <w:ilvl w:val="0"/>
          <w:numId w:val="58"/>
        </w:numPr>
        <w:tabs>
          <w:tab w:pos="2420" w:val="left" w:leader="none"/>
        </w:tabs>
        <w:spacing w:line="240" w:lineRule="auto" w:before="132" w:after="0"/>
        <w:ind w:left="2420" w:right="0" w:hanging="359"/>
        <w:jc w:val="left"/>
        <w:rPr>
          <w:sz w:val="24"/>
        </w:rPr>
      </w:pPr>
      <w:r>
        <w:rPr>
          <w:sz w:val="24"/>
        </w:rPr>
        <w:t>Are</w:t>
      </w:r>
      <w:r>
        <w:rPr>
          <w:spacing w:val="-3"/>
          <w:sz w:val="24"/>
        </w:rPr>
        <w:t> </w:t>
      </w:r>
      <w:r>
        <w:rPr>
          <w:sz w:val="24"/>
        </w:rPr>
        <w:t>all</w:t>
      </w:r>
      <w:r>
        <w:rPr>
          <w:spacing w:val="-1"/>
          <w:sz w:val="24"/>
        </w:rPr>
        <w:t> </w:t>
      </w:r>
      <w:r>
        <w:rPr>
          <w:sz w:val="24"/>
        </w:rPr>
        <w:t>money</w:t>
      </w:r>
      <w:r>
        <w:rPr>
          <w:spacing w:val="-10"/>
          <w:sz w:val="24"/>
        </w:rPr>
        <w:t> </w:t>
      </w:r>
      <w:r>
        <w:rPr>
          <w:spacing w:val="-2"/>
          <w:sz w:val="24"/>
        </w:rPr>
        <w:t>transferable?</w:t>
      </w:r>
    </w:p>
    <w:p>
      <w:pPr>
        <w:spacing w:after="0" w:line="240" w:lineRule="auto"/>
        <w:jc w:val="left"/>
        <w:rPr>
          <w:sz w:val="24"/>
        </w:rPr>
        <w:sectPr>
          <w:pgSz w:w="12240" w:h="15840"/>
          <w:pgMar w:header="0" w:footer="1012" w:top="1360" w:bottom="1200" w:left="820" w:right="460"/>
        </w:sectPr>
      </w:pPr>
    </w:p>
    <w:p>
      <w:pPr>
        <w:pStyle w:val="Heading2"/>
        <w:spacing w:line="412" w:lineRule="auto"/>
        <w:ind w:left="1701" w:right="6159" w:hanging="721"/>
      </w:pPr>
      <w:r>
        <w:rPr/>
        <w:t>Presentation</w:t>
      </w:r>
      <w:r>
        <w:rPr>
          <w:spacing w:val="-13"/>
        </w:rPr>
        <w:t> </w:t>
      </w:r>
      <w:r>
        <w:rPr/>
        <w:t>and</w:t>
      </w:r>
      <w:r>
        <w:rPr>
          <w:spacing w:val="-14"/>
        </w:rPr>
        <w:t> </w:t>
      </w:r>
      <w:r>
        <w:rPr/>
        <w:t>Class</w:t>
      </w:r>
      <w:r>
        <w:rPr>
          <w:spacing w:val="-15"/>
        </w:rPr>
        <w:t> </w:t>
      </w:r>
      <w:r>
        <w:rPr/>
        <w:t>Activities: Step 1:</w:t>
      </w:r>
    </w:p>
    <w:p>
      <w:pPr>
        <w:pStyle w:val="BodyText"/>
        <w:spacing w:line="268" w:lineRule="exact"/>
        <w:ind w:left="1403"/>
      </w:pPr>
      <w:r>
        <w:rPr/>
        <w:t>The</w:t>
      </w:r>
      <w:r>
        <w:rPr>
          <w:spacing w:val="-5"/>
        </w:rPr>
        <w:t> </w:t>
      </w:r>
      <w:r>
        <w:rPr/>
        <w:t>researcher</w:t>
      </w:r>
      <w:r>
        <w:rPr>
          <w:spacing w:val="-1"/>
        </w:rPr>
        <w:t> </w:t>
      </w:r>
      <w:r>
        <w:rPr/>
        <w:t>poses</w:t>
      </w:r>
      <w:r>
        <w:rPr>
          <w:spacing w:val="-4"/>
        </w:rPr>
        <w:t> </w:t>
      </w:r>
      <w:r>
        <w:rPr/>
        <w:t>the</w:t>
      </w:r>
      <w:r>
        <w:rPr>
          <w:spacing w:val="-2"/>
        </w:rPr>
        <w:t> </w:t>
      </w:r>
      <w:r>
        <w:rPr/>
        <w:t>following</w:t>
      </w:r>
      <w:r>
        <w:rPr>
          <w:spacing w:val="-2"/>
        </w:rPr>
        <w:t> </w:t>
      </w:r>
      <w:r>
        <w:rPr/>
        <w:t>questions in</w:t>
      </w:r>
      <w:r>
        <w:rPr>
          <w:spacing w:val="-7"/>
        </w:rPr>
        <w:t> </w:t>
      </w:r>
      <w:r>
        <w:rPr/>
        <w:t>order</w:t>
      </w:r>
      <w:r>
        <w:rPr>
          <w:spacing w:val="-9"/>
        </w:rPr>
        <w:t> </w:t>
      </w:r>
      <w:r>
        <w:rPr/>
        <w:t>to</w:t>
      </w:r>
      <w:r>
        <w:rPr>
          <w:spacing w:val="3"/>
        </w:rPr>
        <w:t> </w:t>
      </w:r>
      <w:r>
        <w:rPr/>
        <w:t>start</w:t>
      </w:r>
      <w:r>
        <w:rPr>
          <w:spacing w:val="-2"/>
        </w:rPr>
        <w:t> </w:t>
      </w:r>
      <w:r>
        <w:rPr/>
        <w:t>enquiry</w:t>
      </w:r>
      <w:r>
        <w:rPr>
          <w:spacing w:val="-1"/>
        </w:rPr>
        <w:t> </w:t>
      </w:r>
      <w:r>
        <w:rPr>
          <w:spacing w:val="-2"/>
        </w:rPr>
        <w:t>investigation:</w:t>
      </w:r>
    </w:p>
    <w:p>
      <w:pPr>
        <w:pStyle w:val="BodyText"/>
        <w:spacing w:before="67"/>
        <w:ind w:left="0"/>
      </w:pPr>
    </w:p>
    <w:p>
      <w:pPr>
        <w:pStyle w:val="ListParagraph"/>
        <w:numPr>
          <w:ilvl w:val="0"/>
          <w:numId w:val="59"/>
        </w:numPr>
        <w:tabs>
          <w:tab w:pos="1700" w:val="left" w:leader="none"/>
        </w:tabs>
        <w:spacing w:line="240" w:lineRule="auto" w:before="0" w:after="0"/>
        <w:ind w:left="1700" w:right="0" w:hanging="359"/>
        <w:jc w:val="left"/>
        <w:rPr>
          <w:sz w:val="24"/>
        </w:rPr>
      </w:pPr>
      <w:r>
        <w:rPr>
          <w:sz w:val="24"/>
        </w:rPr>
        <w:t>How</w:t>
      </w:r>
      <w:r>
        <w:rPr>
          <w:spacing w:val="-1"/>
          <w:sz w:val="24"/>
        </w:rPr>
        <w:t> </w:t>
      </w:r>
      <w:r>
        <w:rPr>
          <w:sz w:val="24"/>
        </w:rPr>
        <w:t>many</w:t>
      </w:r>
      <w:r>
        <w:rPr>
          <w:spacing w:val="-9"/>
          <w:sz w:val="24"/>
        </w:rPr>
        <w:t> </w:t>
      </w:r>
      <w:r>
        <w:rPr>
          <w:sz w:val="24"/>
        </w:rPr>
        <w:t>types</w:t>
      </w:r>
      <w:r>
        <w:rPr>
          <w:spacing w:val="-2"/>
          <w:sz w:val="24"/>
        </w:rPr>
        <w:t> </w:t>
      </w:r>
      <w:r>
        <w:rPr>
          <w:sz w:val="24"/>
        </w:rPr>
        <w:t>of</w:t>
      </w:r>
      <w:r>
        <w:rPr>
          <w:spacing w:val="-2"/>
          <w:sz w:val="24"/>
        </w:rPr>
        <w:t> </w:t>
      </w:r>
      <w:r>
        <w:rPr>
          <w:sz w:val="24"/>
        </w:rPr>
        <w:t>money</w:t>
      </w:r>
      <w:r>
        <w:rPr>
          <w:spacing w:val="-4"/>
          <w:sz w:val="24"/>
        </w:rPr>
        <w:t> </w:t>
      </w:r>
      <w:r>
        <w:rPr>
          <w:sz w:val="24"/>
        </w:rPr>
        <w:t>are</w:t>
      </w:r>
      <w:r>
        <w:rPr>
          <w:spacing w:val="-1"/>
          <w:sz w:val="24"/>
        </w:rPr>
        <w:t> </w:t>
      </w:r>
      <w:r>
        <w:rPr>
          <w:sz w:val="24"/>
        </w:rPr>
        <w:t>presently</w:t>
      </w:r>
      <w:r>
        <w:rPr>
          <w:spacing w:val="-4"/>
          <w:sz w:val="24"/>
        </w:rPr>
        <w:t> </w:t>
      </w:r>
      <w:r>
        <w:rPr>
          <w:sz w:val="24"/>
        </w:rPr>
        <w:t>in</w:t>
      </w:r>
      <w:r>
        <w:rPr>
          <w:spacing w:val="1"/>
          <w:sz w:val="24"/>
        </w:rPr>
        <w:t> </w:t>
      </w:r>
      <w:r>
        <w:rPr>
          <w:spacing w:val="-2"/>
          <w:sz w:val="24"/>
        </w:rPr>
        <w:t>circulation?</w:t>
      </w:r>
    </w:p>
    <w:p>
      <w:pPr>
        <w:pStyle w:val="ListParagraph"/>
        <w:numPr>
          <w:ilvl w:val="0"/>
          <w:numId w:val="59"/>
        </w:numPr>
        <w:tabs>
          <w:tab w:pos="1700" w:val="left" w:leader="none"/>
        </w:tabs>
        <w:spacing w:line="240" w:lineRule="auto" w:before="137" w:after="0"/>
        <w:ind w:left="1700" w:right="0" w:hanging="359"/>
        <w:jc w:val="left"/>
        <w:rPr>
          <w:sz w:val="24"/>
        </w:rPr>
      </w:pPr>
      <w:r>
        <w:rPr>
          <w:sz w:val="24"/>
        </w:rPr>
        <w:t>Is</w:t>
      </w:r>
      <w:r>
        <w:rPr>
          <w:spacing w:val="-9"/>
          <w:sz w:val="24"/>
        </w:rPr>
        <w:t> </w:t>
      </w:r>
      <w:r>
        <w:rPr>
          <w:sz w:val="24"/>
        </w:rPr>
        <w:t>there any</w:t>
      </w:r>
      <w:r>
        <w:rPr>
          <w:spacing w:val="-4"/>
          <w:sz w:val="24"/>
        </w:rPr>
        <w:t> </w:t>
      </w:r>
      <w:r>
        <w:rPr>
          <w:sz w:val="24"/>
        </w:rPr>
        <w:t>comparison</w:t>
      </w:r>
      <w:r>
        <w:rPr>
          <w:spacing w:val="-4"/>
          <w:sz w:val="24"/>
        </w:rPr>
        <w:t> </w:t>
      </w:r>
      <w:r>
        <w:rPr>
          <w:sz w:val="24"/>
        </w:rPr>
        <w:t>between</w:t>
      </w:r>
      <w:r>
        <w:rPr>
          <w:spacing w:val="-4"/>
          <w:sz w:val="24"/>
        </w:rPr>
        <w:t> </w:t>
      </w:r>
      <w:r>
        <w:rPr>
          <w:sz w:val="24"/>
        </w:rPr>
        <w:t>token money</w:t>
      </w:r>
      <w:r>
        <w:rPr>
          <w:spacing w:val="2"/>
          <w:sz w:val="24"/>
        </w:rPr>
        <w:t> </w:t>
      </w:r>
      <w:r>
        <w:rPr>
          <w:sz w:val="24"/>
        </w:rPr>
        <w:t>and</w:t>
      </w:r>
      <w:r>
        <w:rPr>
          <w:spacing w:val="5"/>
          <w:sz w:val="24"/>
        </w:rPr>
        <w:t> </w:t>
      </w:r>
      <w:r>
        <w:rPr>
          <w:sz w:val="24"/>
        </w:rPr>
        <w:t>commodity</w:t>
      </w:r>
      <w:r>
        <w:rPr>
          <w:spacing w:val="-4"/>
          <w:sz w:val="24"/>
        </w:rPr>
        <w:t> </w:t>
      </w:r>
      <w:r>
        <w:rPr>
          <w:spacing w:val="-2"/>
          <w:sz w:val="24"/>
        </w:rPr>
        <w:t>money?</w:t>
      </w:r>
    </w:p>
    <w:p>
      <w:pPr>
        <w:pStyle w:val="ListParagraph"/>
        <w:numPr>
          <w:ilvl w:val="0"/>
          <w:numId w:val="59"/>
        </w:numPr>
        <w:tabs>
          <w:tab w:pos="1700" w:val="left" w:leader="none"/>
        </w:tabs>
        <w:spacing w:line="240" w:lineRule="auto" w:before="137" w:after="0"/>
        <w:ind w:left="1700" w:right="0" w:hanging="359"/>
        <w:jc w:val="left"/>
        <w:rPr>
          <w:sz w:val="24"/>
        </w:rPr>
      </w:pPr>
      <w:r>
        <w:rPr>
          <w:sz w:val="24"/>
        </w:rPr>
        <w:t>Does</w:t>
      </w:r>
      <w:r>
        <w:rPr>
          <w:spacing w:val="-6"/>
          <w:sz w:val="24"/>
        </w:rPr>
        <w:t> </w:t>
      </w:r>
      <w:r>
        <w:rPr>
          <w:sz w:val="24"/>
        </w:rPr>
        <w:t>representative</w:t>
      </w:r>
      <w:r>
        <w:rPr>
          <w:spacing w:val="2"/>
          <w:sz w:val="24"/>
        </w:rPr>
        <w:t> </w:t>
      </w:r>
      <w:r>
        <w:rPr>
          <w:sz w:val="24"/>
        </w:rPr>
        <w:t>money</w:t>
      </w:r>
      <w:r>
        <w:rPr>
          <w:spacing w:val="-6"/>
          <w:sz w:val="24"/>
        </w:rPr>
        <w:t> </w:t>
      </w:r>
      <w:r>
        <w:rPr>
          <w:sz w:val="24"/>
        </w:rPr>
        <w:t>play</w:t>
      </w:r>
      <w:r>
        <w:rPr>
          <w:spacing w:val="-11"/>
          <w:sz w:val="24"/>
        </w:rPr>
        <w:t> </w:t>
      </w:r>
      <w:r>
        <w:rPr>
          <w:sz w:val="24"/>
        </w:rPr>
        <w:t>the</w:t>
      </w:r>
      <w:r>
        <w:rPr>
          <w:spacing w:val="-2"/>
          <w:sz w:val="24"/>
        </w:rPr>
        <w:t> </w:t>
      </w:r>
      <w:r>
        <w:rPr>
          <w:sz w:val="24"/>
        </w:rPr>
        <w:t>same</w:t>
      </w:r>
      <w:r>
        <w:rPr>
          <w:spacing w:val="-3"/>
          <w:sz w:val="24"/>
        </w:rPr>
        <w:t> </w:t>
      </w:r>
      <w:r>
        <w:rPr>
          <w:sz w:val="24"/>
        </w:rPr>
        <w:t>role</w:t>
      </w:r>
      <w:r>
        <w:rPr>
          <w:spacing w:val="2"/>
          <w:sz w:val="24"/>
        </w:rPr>
        <w:t> </w:t>
      </w:r>
      <w:r>
        <w:rPr>
          <w:sz w:val="24"/>
        </w:rPr>
        <w:t>like</w:t>
      </w:r>
      <w:r>
        <w:rPr>
          <w:spacing w:val="3"/>
          <w:sz w:val="24"/>
        </w:rPr>
        <w:t> </w:t>
      </w:r>
      <w:r>
        <w:rPr>
          <w:sz w:val="24"/>
        </w:rPr>
        <w:t>legal</w:t>
      </w:r>
      <w:r>
        <w:rPr>
          <w:spacing w:val="-6"/>
          <w:sz w:val="24"/>
        </w:rPr>
        <w:t> </w:t>
      </w:r>
      <w:r>
        <w:rPr>
          <w:spacing w:val="-2"/>
          <w:sz w:val="24"/>
        </w:rPr>
        <w:t>tender?</w:t>
      </w:r>
    </w:p>
    <w:p>
      <w:pPr>
        <w:pStyle w:val="BodyText"/>
        <w:spacing w:before="62"/>
        <w:ind w:left="0"/>
      </w:pPr>
    </w:p>
    <w:p>
      <w:pPr>
        <w:pStyle w:val="Heading2"/>
        <w:spacing w:before="1"/>
        <w:rPr>
          <w:b w:val="0"/>
        </w:rPr>
      </w:pPr>
      <w:r>
        <w:rPr/>
        <w:t>Step</w:t>
      </w:r>
      <w:r>
        <w:rPr>
          <w:spacing w:val="2"/>
        </w:rPr>
        <w:t> </w:t>
      </w:r>
      <w:r>
        <w:rPr>
          <w:spacing w:val="-5"/>
        </w:rPr>
        <w:t>2</w:t>
      </w:r>
      <w:r>
        <w:rPr>
          <w:b w:val="0"/>
          <w:spacing w:val="-5"/>
        </w:rPr>
        <w:t>:</w:t>
      </w:r>
    </w:p>
    <w:p>
      <w:pPr>
        <w:pStyle w:val="BodyText"/>
        <w:spacing w:before="67"/>
        <w:ind w:left="0"/>
      </w:pPr>
    </w:p>
    <w:p>
      <w:pPr>
        <w:pStyle w:val="BodyText"/>
        <w:spacing w:line="355" w:lineRule="auto"/>
        <w:ind w:right="1351"/>
        <w:jc w:val="both"/>
      </w:pPr>
      <w:r>
        <w:rPr/>
        <w:t>The researcher acting as a facilitator allows the students to put forward their arguments, but later harmonizes the students viewpoints.</w:t>
      </w:r>
    </w:p>
    <w:p>
      <w:pPr>
        <w:pStyle w:val="Heading2"/>
        <w:spacing w:before="211"/>
      </w:pPr>
      <w:r>
        <w:rPr/>
        <w:t>Step</w:t>
      </w:r>
      <w:r>
        <w:rPr>
          <w:spacing w:val="2"/>
        </w:rPr>
        <w:t> </w:t>
      </w:r>
      <w:r>
        <w:rPr>
          <w:spacing w:val="-5"/>
        </w:rPr>
        <w:t>3:</w:t>
      </w:r>
    </w:p>
    <w:p>
      <w:pPr>
        <w:pStyle w:val="BodyText"/>
        <w:spacing w:before="62"/>
        <w:ind w:left="0"/>
        <w:rPr>
          <w:b/>
        </w:rPr>
      </w:pPr>
    </w:p>
    <w:p>
      <w:pPr>
        <w:pStyle w:val="BodyText"/>
        <w:spacing w:line="357" w:lineRule="auto"/>
        <w:ind w:right="1342"/>
        <w:jc w:val="both"/>
      </w:pPr>
      <w:r>
        <w:rPr/>
        <w:t>The researcher however, draw the attention of the students on the pictorial display of various types of money on the chalk board. So poses these following questions for </w:t>
      </w:r>
      <w:r>
        <w:rPr>
          <w:spacing w:val="-2"/>
        </w:rPr>
        <w:t>investigation:</w:t>
      </w:r>
    </w:p>
    <w:p>
      <w:pPr>
        <w:pStyle w:val="ListParagraph"/>
        <w:numPr>
          <w:ilvl w:val="1"/>
          <w:numId w:val="59"/>
        </w:numPr>
        <w:tabs>
          <w:tab w:pos="2060" w:val="left" w:leader="none"/>
        </w:tabs>
        <w:spacing w:line="240" w:lineRule="auto" w:before="207" w:after="0"/>
        <w:ind w:left="2060" w:right="0" w:hanging="359"/>
        <w:jc w:val="left"/>
        <w:rPr>
          <w:sz w:val="24"/>
        </w:rPr>
      </w:pPr>
      <w:r>
        <w:rPr>
          <w:sz w:val="24"/>
        </w:rPr>
        <w:t>What</w:t>
      </w:r>
      <w:r>
        <w:rPr>
          <w:spacing w:val="8"/>
          <w:sz w:val="24"/>
        </w:rPr>
        <w:t> </w:t>
      </w:r>
      <w:r>
        <w:rPr>
          <w:sz w:val="24"/>
        </w:rPr>
        <w:t>is</w:t>
      </w:r>
      <w:r>
        <w:rPr>
          <w:spacing w:val="-3"/>
          <w:sz w:val="24"/>
        </w:rPr>
        <w:t> </w:t>
      </w:r>
      <w:r>
        <w:rPr>
          <w:sz w:val="24"/>
        </w:rPr>
        <w:t>the</w:t>
      </w:r>
      <w:r>
        <w:rPr>
          <w:spacing w:val="-2"/>
          <w:sz w:val="24"/>
        </w:rPr>
        <w:t> </w:t>
      </w:r>
      <w:r>
        <w:rPr>
          <w:sz w:val="24"/>
        </w:rPr>
        <w:t>origin</w:t>
      </w:r>
      <w:r>
        <w:rPr>
          <w:spacing w:val="-6"/>
          <w:sz w:val="24"/>
        </w:rPr>
        <w:t> </w:t>
      </w:r>
      <w:r>
        <w:rPr>
          <w:sz w:val="24"/>
        </w:rPr>
        <w:t>of</w:t>
      </w:r>
      <w:r>
        <w:rPr>
          <w:spacing w:val="-8"/>
          <w:sz w:val="24"/>
        </w:rPr>
        <w:t> </w:t>
      </w:r>
      <w:r>
        <w:rPr>
          <w:sz w:val="24"/>
        </w:rPr>
        <w:t>gold-backed</w:t>
      </w:r>
      <w:r>
        <w:rPr>
          <w:spacing w:val="3"/>
          <w:sz w:val="24"/>
        </w:rPr>
        <w:t> </w:t>
      </w:r>
      <w:r>
        <w:rPr>
          <w:spacing w:val="-2"/>
          <w:sz w:val="24"/>
        </w:rPr>
        <w:t>money?</w:t>
      </w:r>
    </w:p>
    <w:p>
      <w:pPr>
        <w:pStyle w:val="ListParagraph"/>
        <w:numPr>
          <w:ilvl w:val="1"/>
          <w:numId w:val="59"/>
        </w:numPr>
        <w:tabs>
          <w:tab w:pos="2060" w:val="left" w:leader="none"/>
        </w:tabs>
        <w:spacing w:line="240" w:lineRule="auto" w:before="137" w:after="0"/>
        <w:ind w:left="2060" w:right="0" w:hanging="359"/>
        <w:jc w:val="left"/>
        <w:rPr>
          <w:sz w:val="24"/>
        </w:rPr>
      </w:pPr>
      <w:r>
        <w:rPr>
          <w:sz w:val="24"/>
        </w:rPr>
        <w:t>Is</w:t>
      </w:r>
      <w:r>
        <w:rPr>
          <w:spacing w:val="-5"/>
          <w:sz w:val="24"/>
        </w:rPr>
        <w:t> </w:t>
      </w:r>
      <w:r>
        <w:rPr>
          <w:sz w:val="24"/>
        </w:rPr>
        <w:t>fiduciary</w:t>
      </w:r>
      <w:r>
        <w:rPr>
          <w:spacing w:val="-1"/>
          <w:sz w:val="24"/>
        </w:rPr>
        <w:t> </w:t>
      </w:r>
      <w:r>
        <w:rPr>
          <w:sz w:val="24"/>
        </w:rPr>
        <w:t>note</w:t>
      </w:r>
      <w:r>
        <w:rPr>
          <w:spacing w:val="-2"/>
          <w:sz w:val="24"/>
        </w:rPr>
        <w:t> </w:t>
      </w:r>
      <w:r>
        <w:rPr>
          <w:sz w:val="24"/>
        </w:rPr>
        <w:t>issue</w:t>
      </w:r>
      <w:r>
        <w:rPr>
          <w:spacing w:val="-2"/>
          <w:sz w:val="24"/>
        </w:rPr>
        <w:t> </w:t>
      </w:r>
      <w:r>
        <w:rPr>
          <w:sz w:val="24"/>
        </w:rPr>
        <w:t>a</w:t>
      </w:r>
      <w:r>
        <w:rPr>
          <w:spacing w:val="-2"/>
          <w:sz w:val="24"/>
        </w:rPr>
        <w:t> </w:t>
      </w:r>
      <w:r>
        <w:rPr>
          <w:sz w:val="24"/>
        </w:rPr>
        <w:t>type</w:t>
      </w:r>
      <w:r>
        <w:rPr>
          <w:spacing w:val="-2"/>
          <w:sz w:val="24"/>
        </w:rPr>
        <w:t> </w:t>
      </w:r>
      <w:r>
        <w:rPr>
          <w:sz w:val="24"/>
        </w:rPr>
        <w:t>of</w:t>
      </w:r>
      <w:r>
        <w:rPr>
          <w:spacing w:val="-4"/>
          <w:sz w:val="24"/>
        </w:rPr>
        <w:t> </w:t>
      </w:r>
      <w:r>
        <w:rPr>
          <w:sz w:val="24"/>
        </w:rPr>
        <w:t>money</w:t>
      </w:r>
      <w:r>
        <w:rPr>
          <w:spacing w:val="-5"/>
          <w:sz w:val="24"/>
        </w:rPr>
        <w:t> </w:t>
      </w:r>
      <w:r>
        <w:rPr>
          <w:sz w:val="24"/>
        </w:rPr>
        <w:t>used</w:t>
      </w:r>
      <w:r>
        <w:rPr>
          <w:spacing w:val="3"/>
          <w:sz w:val="24"/>
        </w:rPr>
        <w:t> </w:t>
      </w:r>
      <w:r>
        <w:rPr>
          <w:sz w:val="24"/>
        </w:rPr>
        <w:t>in</w:t>
      </w:r>
      <w:r>
        <w:rPr>
          <w:spacing w:val="1"/>
          <w:sz w:val="24"/>
        </w:rPr>
        <w:t> </w:t>
      </w:r>
      <w:r>
        <w:rPr>
          <w:spacing w:val="-2"/>
          <w:sz w:val="24"/>
        </w:rPr>
        <w:t>Nigeria?</w:t>
      </w:r>
    </w:p>
    <w:p>
      <w:pPr>
        <w:pStyle w:val="ListParagraph"/>
        <w:numPr>
          <w:ilvl w:val="1"/>
          <w:numId w:val="59"/>
        </w:numPr>
        <w:tabs>
          <w:tab w:pos="2060" w:val="left" w:leader="none"/>
        </w:tabs>
        <w:spacing w:line="240" w:lineRule="auto" w:before="132" w:after="0"/>
        <w:ind w:left="2060" w:right="0" w:hanging="359"/>
        <w:jc w:val="left"/>
        <w:rPr>
          <w:sz w:val="24"/>
        </w:rPr>
      </w:pPr>
      <w:r>
        <w:rPr>
          <w:sz w:val="24"/>
        </w:rPr>
        <w:t>What role</w:t>
      </w:r>
      <w:r>
        <w:rPr>
          <w:spacing w:val="-3"/>
          <w:sz w:val="24"/>
        </w:rPr>
        <w:t> </w:t>
      </w:r>
      <w:r>
        <w:rPr>
          <w:sz w:val="24"/>
        </w:rPr>
        <w:t>does foreign</w:t>
      </w:r>
      <w:r>
        <w:rPr>
          <w:spacing w:val="-3"/>
          <w:sz w:val="24"/>
        </w:rPr>
        <w:t> </w:t>
      </w:r>
      <w:r>
        <w:rPr>
          <w:sz w:val="24"/>
        </w:rPr>
        <w:t>money</w:t>
      </w:r>
      <w:r>
        <w:rPr>
          <w:spacing w:val="-6"/>
          <w:sz w:val="24"/>
        </w:rPr>
        <w:t> </w:t>
      </w:r>
      <w:r>
        <w:rPr>
          <w:sz w:val="24"/>
        </w:rPr>
        <w:t>play</w:t>
      </w:r>
      <w:r>
        <w:rPr>
          <w:spacing w:val="-7"/>
          <w:sz w:val="24"/>
        </w:rPr>
        <w:t> </w:t>
      </w:r>
      <w:r>
        <w:rPr>
          <w:sz w:val="24"/>
        </w:rPr>
        <w:t>in</w:t>
      </w:r>
      <w:r>
        <w:rPr>
          <w:spacing w:val="-2"/>
          <w:sz w:val="24"/>
        </w:rPr>
        <w:t> </w:t>
      </w:r>
      <w:r>
        <w:rPr>
          <w:sz w:val="24"/>
        </w:rPr>
        <w:t>an</w:t>
      </w:r>
      <w:r>
        <w:rPr>
          <w:spacing w:val="-3"/>
          <w:sz w:val="24"/>
        </w:rPr>
        <w:t> </w:t>
      </w:r>
      <w:r>
        <w:rPr>
          <w:sz w:val="24"/>
        </w:rPr>
        <w:t>international</w:t>
      </w:r>
      <w:r>
        <w:rPr>
          <w:spacing w:val="-6"/>
          <w:sz w:val="24"/>
        </w:rPr>
        <w:t> </w:t>
      </w:r>
      <w:r>
        <w:rPr>
          <w:spacing w:val="-2"/>
          <w:sz w:val="24"/>
        </w:rPr>
        <w:t>trade?</w:t>
      </w:r>
    </w:p>
    <w:p>
      <w:pPr>
        <w:pStyle w:val="BodyText"/>
        <w:spacing w:before="67"/>
        <w:ind w:left="0"/>
      </w:pPr>
    </w:p>
    <w:p>
      <w:pPr>
        <w:pStyle w:val="Heading2"/>
        <w:spacing w:before="0"/>
      </w:pPr>
      <w:r>
        <w:rPr/>
        <w:t>Step</w:t>
      </w:r>
      <w:r>
        <w:rPr>
          <w:spacing w:val="2"/>
        </w:rPr>
        <w:t> </w:t>
      </w:r>
      <w:r>
        <w:rPr>
          <w:spacing w:val="-5"/>
        </w:rPr>
        <w:t>4:</w:t>
      </w:r>
    </w:p>
    <w:p>
      <w:pPr>
        <w:pStyle w:val="BodyText"/>
        <w:spacing w:before="63"/>
        <w:ind w:left="0"/>
        <w:rPr>
          <w:b/>
        </w:rPr>
      </w:pPr>
    </w:p>
    <w:p>
      <w:pPr>
        <w:pStyle w:val="BodyText"/>
        <w:spacing w:line="360" w:lineRule="auto"/>
        <w:ind w:right="1343"/>
      </w:pPr>
      <w:r>
        <w:rPr/>
        <w:t>The</w:t>
      </w:r>
      <w:r>
        <w:rPr>
          <w:spacing w:val="40"/>
        </w:rPr>
        <w:t> </w:t>
      </w:r>
      <w:r>
        <w:rPr/>
        <w:t>researcher</w:t>
      </w:r>
      <w:r>
        <w:rPr>
          <w:spacing w:val="40"/>
        </w:rPr>
        <w:t> </w:t>
      </w:r>
      <w:r>
        <w:rPr/>
        <w:t>helps</w:t>
      </w:r>
      <w:r>
        <w:rPr>
          <w:spacing w:val="40"/>
        </w:rPr>
        <w:t> </w:t>
      </w:r>
      <w:r>
        <w:rPr/>
        <w:t>the</w:t>
      </w:r>
      <w:r>
        <w:rPr>
          <w:spacing w:val="40"/>
        </w:rPr>
        <w:t> </w:t>
      </w:r>
      <w:r>
        <w:rPr/>
        <w:t>students</w:t>
      </w:r>
      <w:r>
        <w:rPr>
          <w:spacing w:val="40"/>
        </w:rPr>
        <w:t> </w:t>
      </w:r>
      <w:r>
        <w:rPr/>
        <w:t>in</w:t>
      </w:r>
      <w:r>
        <w:rPr>
          <w:spacing w:val="40"/>
        </w:rPr>
        <w:t> </w:t>
      </w:r>
      <w:r>
        <w:rPr/>
        <w:t>investigating</w:t>
      </w:r>
      <w:r>
        <w:rPr>
          <w:spacing w:val="40"/>
        </w:rPr>
        <w:t> </w:t>
      </w:r>
      <w:r>
        <w:rPr/>
        <w:t>answers</w:t>
      </w:r>
      <w:r>
        <w:rPr>
          <w:spacing w:val="40"/>
        </w:rPr>
        <w:t> </w:t>
      </w:r>
      <w:r>
        <w:rPr/>
        <w:t>to</w:t>
      </w:r>
      <w:r>
        <w:rPr>
          <w:spacing w:val="40"/>
        </w:rPr>
        <w:t> </w:t>
      </w:r>
      <w:r>
        <w:rPr/>
        <w:t>the</w:t>
      </w:r>
      <w:r>
        <w:rPr>
          <w:spacing w:val="40"/>
        </w:rPr>
        <w:t> </w:t>
      </w:r>
      <w:r>
        <w:rPr/>
        <w:t>above</w:t>
      </w:r>
      <w:r>
        <w:rPr>
          <w:spacing w:val="40"/>
        </w:rPr>
        <w:t> </w:t>
      </w:r>
      <w:r>
        <w:rPr/>
        <w:t>questions</w:t>
      </w:r>
      <w:r>
        <w:rPr>
          <w:spacing w:val="40"/>
        </w:rPr>
        <w:t> </w:t>
      </w:r>
      <w:r>
        <w:rPr/>
        <w:t>by encouraging them to consult reference materials such as: textbooks or internet.</w:t>
      </w:r>
    </w:p>
    <w:p>
      <w:pPr>
        <w:pStyle w:val="Heading2"/>
        <w:spacing w:before="195"/>
        <w:rPr>
          <w:b w:val="0"/>
        </w:rPr>
      </w:pPr>
      <w:r>
        <w:rPr>
          <w:spacing w:val="-2"/>
        </w:rPr>
        <w:t>Conclusion</w:t>
      </w:r>
      <w:r>
        <w:rPr>
          <w:b w:val="0"/>
          <w:spacing w:val="-2"/>
        </w:rPr>
        <w:t>:</w:t>
      </w:r>
    </w:p>
    <w:p>
      <w:pPr>
        <w:pStyle w:val="BodyText"/>
        <w:spacing w:before="67"/>
        <w:ind w:left="0"/>
      </w:pPr>
    </w:p>
    <w:p>
      <w:pPr>
        <w:pStyle w:val="BodyText"/>
        <w:spacing w:line="360" w:lineRule="auto"/>
        <w:ind w:right="1343"/>
      </w:pPr>
      <w:r>
        <w:rPr/>
        <w:t>The researcher concludes</w:t>
      </w:r>
      <w:r>
        <w:rPr>
          <w:spacing w:val="-1"/>
        </w:rPr>
        <w:t> </w:t>
      </w:r>
      <w:r>
        <w:rPr/>
        <w:t>the lesson</w:t>
      </w:r>
      <w:r>
        <w:rPr>
          <w:spacing w:val="-3"/>
        </w:rPr>
        <w:t> </w:t>
      </w:r>
      <w:r>
        <w:rPr/>
        <w:t>by</w:t>
      </w:r>
      <w:r>
        <w:rPr>
          <w:spacing w:val="-3"/>
        </w:rPr>
        <w:t> </w:t>
      </w:r>
      <w:r>
        <w:rPr/>
        <w:t>asking the students</w:t>
      </w:r>
      <w:r>
        <w:rPr>
          <w:spacing w:val="-5"/>
        </w:rPr>
        <w:t> </w:t>
      </w:r>
      <w:r>
        <w:rPr/>
        <w:t>to note down</w:t>
      </w:r>
      <w:r>
        <w:rPr>
          <w:spacing w:val="-8"/>
        </w:rPr>
        <w:t> </w:t>
      </w:r>
      <w:r>
        <w:rPr/>
        <w:t>their discoveries based on their enquiry.</w:t>
      </w:r>
    </w:p>
    <w:p>
      <w:pPr>
        <w:spacing w:after="0" w:line="360" w:lineRule="auto"/>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1"/>
        </w:rPr>
        <w:t> </w:t>
      </w:r>
      <w:r>
        <w:rPr/>
        <w:t>4</w:t>
      </w:r>
      <w:r>
        <w:rPr>
          <w:spacing w:val="-1"/>
        </w:rPr>
        <w:t> </w:t>
      </w:r>
      <w:r>
        <w:rPr/>
        <w:t>for</w:t>
      </w:r>
      <w:r>
        <w:rPr>
          <w:spacing w:val="-7"/>
        </w:rPr>
        <w:t> </w:t>
      </w:r>
      <w:r>
        <w:rPr/>
        <w:t>Week </w:t>
      </w:r>
      <w:r>
        <w:rPr>
          <w:spacing w:val="-10"/>
        </w:rPr>
        <w:t>2</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Types</w:t>
      </w:r>
      <w:r>
        <w:rPr>
          <w:spacing w:val="-3"/>
        </w:rPr>
        <w:t> </w:t>
      </w:r>
      <w:r>
        <w:rPr/>
        <w:t>of</w:t>
      </w:r>
      <w:r>
        <w:rPr>
          <w:spacing w:val="-6"/>
        </w:rPr>
        <w:t> </w:t>
      </w:r>
      <w:r>
        <w:rPr>
          <w:spacing w:val="-2"/>
        </w:rPr>
        <w:t>Money</w:t>
      </w:r>
    </w:p>
    <w:p>
      <w:pPr>
        <w:pStyle w:val="BodyText"/>
        <w:tabs>
          <w:tab w:pos="4581" w:val="left" w:leader="none"/>
        </w:tabs>
        <w:spacing w:before="137"/>
      </w:pPr>
      <w:r>
        <w:rPr>
          <w:spacing w:val="-2"/>
        </w:rPr>
        <w:t>Period:</w:t>
      </w:r>
      <w:r>
        <w:rPr/>
        <w:tab/>
      </w:r>
      <w:r>
        <w:rPr>
          <w:spacing w:val="-5"/>
        </w:rPr>
        <w:t>4</w:t>
      </w:r>
      <w:r>
        <w:rPr>
          <w:spacing w:val="-5"/>
          <w:vertAlign w:val="superscript"/>
        </w:rPr>
        <w:t>th</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4" w:lineRule="auto" w:before="137"/>
        <w:ind w:right="1593"/>
      </w:pPr>
      <w:r>
        <w:rPr/>
        <w:t>Instructional Material:</w:t>
        <w:tab/>
        <w:t>Chart showing various denomination of Money 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w:t>
      </w:r>
    </w:p>
    <w:p>
      <w:pPr>
        <w:pStyle w:val="BodyText"/>
        <w:spacing w:line="268" w:lineRule="exact"/>
        <w:ind w:left="0" w:right="520"/>
        <w:jc w:val="center"/>
      </w:pPr>
      <w:r>
        <w:rPr/>
        <w:t>New</w:t>
      </w:r>
      <w:r>
        <w:rPr>
          <w:spacing w:val="-1"/>
        </w:rPr>
        <w:t> </w:t>
      </w:r>
      <w:r>
        <w:rPr>
          <w:spacing w:val="-2"/>
        </w:rPr>
        <w:t>Edition.</w:t>
      </w:r>
    </w:p>
    <w:p>
      <w:pPr>
        <w:pStyle w:val="BodyText"/>
        <w:tabs>
          <w:tab w:pos="3601" w:val="left" w:leader="none"/>
        </w:tabs>
        <w:spacing w:before="137"/>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2"/>
          <w:numId w:val="59"/>
        </w:numPr>
        <w:tabs>
          <w:tab w:pos="2420" w:val="left" w:leader="none"/>
        </w:tabs>
        <w:spacing w:line="240" w:lineRule="auto" w:before="137" w:after="0"/>
        <w:ind w:left="2420" w:right="0" w:hanging="268"/>
        <w:jc w:val="left"/>
        <w:rPr>
          <w:sz w:val="24"/>
        </w:rPr>
      </w:pPr>
      <w:r>
        <w:rPr>
          <w:sz w:val="24"/>
        </w:rPr>
        <w:t>Categorize money</w:t>
      </w:r>
      <w:r>
        <w:rPr>
          <w:spacing w:val="-7"/>
          <w:sz w:val="24"/>
        </w:rPr>
        <w:t> </w:t>
      </w:r>
      <w:r>
        <w:rPr>
          <w:sz w:val="24"/>
        </w:rPr>
        <w:t>according</w:t>
      </w:r>
      <w:r>
        <w:rPr>
          <w:spacing w:val="-3"/>
          <w:sz w:val="24"/>
        </w:rPr>
        <w:t> </w:t>
      </w:r>
      <w:r>
        <w:rPr>
          <w:sz w:val="24"/>
        </w:rPr>
        <w:t>to</w:t>
      </w:r>
      <w:r>
        <w:rPr>
          <w:spacing w:val="-3"/>
          <w:sz w:val="24"/>
        </w:rPr>
        <w:t> </w:t>
      </w:r>
      <w:r>
        <w:rPr>
          <w:sz w:val="24"/>
        </w:rPr>
        <w:t>their</w:t>
      </w:r>
      <w:r>
        <w:rPr>
          <w:spacing w:val="-1"/>
          <w:sz w:val="24"/>
        </w:rPr>
        <w:t> </w:t>
      </w:r>
      <w:r>
        <w:rPr>
          <w:spacing w:val="-4"/>
          <w:sz w:val="24"/>
        </w:rPr>
        <w:t>types</w:t>
      </w:r>
    </w:p>
    <w:p>
      <w:pPr>
        <w:pStyle w:val="ListParagraph"/>
        <w:numPr>
          <w:ilvl w:val="2"/>
          <w:numId w:val="59"/>
        </w:numPr>
        <w:tabs>
          <w:tab w:pos="2421" w:val="left" w:leader="none"/>
        </w:tabs>
        <w:spacing w:line="240" w:lineRule="auto" w:before="142" w:after="0"/>
        <w:ind w:left="2421" w:right="0" w:hanging="269"/>
        <w:jc w:val="left"/>
        <w:rPr>
          <w:sz w:val="24"/>
        </w:rPr>
      </w:pPr>
      <w:r>
        <w:rPr>
          <w:sz w:val="24"/>
        </w:rPr>
        <w:t>Identify</w:t>
      </w:r>
      <w:r>
        <w:rPr>
          <w:spacing w:val="-8"/>
          <w:sz w:val="24"/>
        </w:rPr>
        <w:t> </w:t>
      </w:r>
      <w:r>
        <w:rPr>
          <w:sz w:val="24"/>
        </w:rPr>
        <w:t>the</w:t>
      </w:r>
      <w:r>
        <w:rPr>
          <w:spacing w:val="-2"/>
          <w:sz w:val="24"/>
        </w:rPr>
        <w:t> </w:t>
      </w:r>
      <w:r>
        <w:rPr>
          <w:sz w:val="24"/>
        </w:rPr>
        <w:t>difference</w:t>
      </w:r>
      <w:r>
        <w:rPr>
          <w:spacing w:val="-1"/>
          <w:sz w:val="24"/>
        </w:rPr>
        <w:t> </w:t>
      </w:r>
      <w:r>
        <w:rPr>
          <w:sz w:val="24"/>
        </w:rPr>
        <w:t>between</w:t>
      </w:r>
      <w:r>
        <w:rPr>
          <w:spacing w:val="-1"/>
          <w:sz w:val="24"/>
        </w:rPr>
        <w:t> </w:t>
      </w:r>
      <w:r>
        <w:rPr>
          <w:sz w:val="24"/>
        </w:rPr>
        <w:t>legal</w:t>
      </w:r>
      <w:r>
        <w:rPr>
          <w:spacing w:val="-9"/>
          <w:sz w:val="24"/>
        </w:rPr>
        <w:t> </w:t>
      </w:r>
      <w:r>
        <w:rPr>
          <w:sz w:val="24"/>
        </w:rPr>
        <w:t>tender and</w:t>
      </w:r>
      <w:r>
        <w:rPr>
          <w:spacing w:val="-1"/>
          <w:sz w:val="24"/>
        </w:rPr>
        <w:t> </w:t>
      </w:r>
      <w:r>
        <w:rPr>
          <w:sz w:val="24"/>
        </w:rPr>
        <w:t>commodity</w:t>
      </w:r>
      <w:r>
        <w:rPr>
          <w:spacing w:val="-5"/>
          <w:sz w:val="24"/>
        </w:rPr>
        <w:t> </w:t>
      </w:r>
      <w:r>
        <w:rPr>
          <w:spacing w:val="-2"/>
          <w:sz w:val="24"/>
        </w:rPr>
        <w:t>money</w:t>
      </w:r>
    </w:p>
    <w:p>
      <w:pPr>
        <w:pStyle w:val="ListParagraph"/>
        <w:numPr>
          <w:ilvl w:val="2"/>
          <w:numId w:val="59"/>
        </w:numPr>
        <w:tabs>
          <w:tab w:pos="2420" w:val="left" w:leader="none"/>
        </w:tabs>
        <w:spacing w:line="240" w:lineRule="auto" w:before="132" w:after="0"/>
        <w:ind w:left="2420" w:right="0" w:hanging="268"/>
        <w:jc w:val="left"/>
        <w:rPr>
          <w:sz w:val="24"/>
        </w:rPr>
      </w:pPr>
      <w:r>
        <w:rPr>
          <w:sz w:val="24"/>
        </w:rPr>
        <w:t>Describe</w:t>
      </w:r>
      <w:r>
        <w:rPr>
          <w:spacing w:val="-4"/>
          <w:sz w:val="24"/>
        </w:rPr>
        <w:t> </w:t>
      </w:r>
      <w:r>
        <w:rPr>
          <w:sz w:val="24"/>
        </w:rPr>
        <w:t>at</w:t>
      </w:r>
      <w:r>
        <w:rPr>
          <w:spacing w:val="3"/>
          <w:sz w:val="24"/>
        </w:rPr>
        <w:t> </w:t>
      </w:r>
      <w:r>
        <w:rPr>
          <w:sz w:val="24"/>
        </w:rPr>
        <w:t>least</w:t>
      </w:r>
      <w:r>
        <w:rPr>
          <w:spacing w:val="2"/>
          <w:sz w:val="24"/>
        </w:rPr>
        <w:t> </w:t>
      </w:r>
      <w:r>
        <w:rPr>
          <w:sz w:val="24"/>
        </w:rPr>
        <w:t>three</w:t>
      </w:r>
      <w:r>
        <w:rPr>
          <w:spacing w:val="-3"/>
          <w:sz w:val="24"/>
        </w:rPr>
        <w:t> </w:t>
      </w:r>
      <w:r>
        <w:rPr>
          <w:sz w:val="24"/>
        </w:rPr>
        <w:t>(3)</w:t>
      </w:r>
      <w:r>
        <w:rPr>
          <w:spacing w:val="-5"/>
          <w:sz w:val="24"/>
        </w:rPr>
        <w:t> </w:t>
      </w:r>
      <w:r>
        <w:rPr>
          <w:sz w:val="24"/>
        </w:rPr>
        <w:t>characteristics</w:t>
      </w:r>
      <w:r>
        <w:rPr>
          <w:spacing w:val="-4"/>
          <w:sz w:val="24"/>
        </w:rPr>
        <w:t> </w:t>
      </w:r>
      <w:r>
        <w:rPr>
          <w:sz w:val="24"/>
        </w:rPr>
        <w:t>of</w:t>
      </w:r>
      <w:r>
        <w:rPr>
          <w:spacing w:val="-4"/>
          <w:sz w:val="24"/>
        </w:rPr>
        <w:t> money</w:t>
      </w:r>
    </w:p>
    <w:p>
      <w:pPr>
        <w:pStyle w:val="BodyText"/>
        <w:spacing w:before="67"/>
        <w:ind w:left="0"/>
      </w:pPr>
    </w:p>
    <w:p>
      <w:pPr>
        <w:pStyle w:val="BodyText"/>
        <w:tabs>
          <w:tab w:pos="3141" w:val="left" w:leader="none"/>
        </w:tabs>
        <w:spacing w:line="357" w:lineRule="auto"/>
        <w:ind w:left="1701" w:right="1438" w:hanging="721"/>
      </w:pPr>
      <w:r>
        <w:rPr/>
        <w:t>Reference Material:</w:t>
        <w:tab/>
        <w:t>Comprehensive Economics for Senior Secondary Schools, New Edition. A</w:t>
      </w:r>
      <w:r>
        <w:rPr>
          <w:spacing w:val="-7"/>
        </w:rPr>
        <w:t> </w:t>
      </w:r>
      <w:r>
        <w:rPr/>
        <w:t>pictorial</w:t>
      </w:r>
      <w:r>
        <w:rPr>
          <w:spacing w:val="-6"/>
        </w:rPr>
        <w:t> </w:t>
      </w:r>
      <w:r>
        <w:rPr/>
        <w:t>display</w:t>
      </w:r>
      <w:r>
        <w:rPr>
          <w:spacing w:val="-6"/>
        </w:rPr>
        <w:t> </w:t>
      </w:r>
      <w:r>
        <w:rPr/>
        <w:t>of</w:t>
      </w:r>
      <w:r>
        <w:rPr>
          <w:spacing w:val="-9"/>
        </w:rPr>
        <w:t> </w:t>
      </w:r>
      <w:r>
        <w:rPr/>
        <w:t>different</w:t>
      </w:r>
      <w:r>
        <w:rPr>
          <w:spacing w:val="-1"/>
        </w:rPr>
        <w:t> </w:t>
      </w:r>
      <w:r>
        <w:rPr/>
        <w:t>types</w:t>
      </w:r>
      <w:r>
        <w:rPr>
          <w:spacing w:val="-3"/>
        </w:rPr>
        <w:t> </w:t>
      </w:r>
      <w:r>
        <w:rPr/>
        <w:t>of</w:t>
      </w:r>
      <w:r>
        <w:rPr>
          <w:spacing w:val="-4"/>
        </w:rPr>
        <w:t> </w:t>
      </w:r>
      <w:r>
        <w:rPr/>
        <w:t>money</w:t>
      </w:r>
      <w:r>
        <w:rPr>
          <w:spacing w:val="-11"/>
        </w:rPr>
        <w:t> </w:t>
      </w:r>
      <w:r>
        <w:rPr/>
        <w:t>on</w:t>
      </w:r>
      <w:r>
        <w:rPr>
          <w:spacing w:val="-6"/>
        </w:rPr>
        <w:t> </w:t>
      </w:r>
      <w:r>
        <w:rPr/>
        <w:t>the</w:t>
      </w:r>
      <w:r>
        <w:rPr>
          <w:spacing w:val="-2"/>
        </w:rPr>
        <w:t> </w:t>
      </w:r>
      <w:r>
        <w:rPr/>
        <w:t>chalk</w:t>
      </w:r>
      <w:r>
        <w:rPr>
          <w:spacing w:val="-1"/>
        </w:rPr>
        <w:t> </w:t>
      </w:r>
      <w:r>
        <w:rPr/>
        <w:t>board</w:t>
      </w:r>
      <w:r>
        <w:rPr>
          <w:spacing w:val="-1"/>
        </w:rPr>
        <w:t> </w:t>
      </w:r>
      <w:r>
        <w:rPr/>
        <w:t>for</w:t>
      </w:r>
      <w:r>
        <w:rPr>
          <w:spacing w:val="-4"/>
        </w:rPr>
        <w:t> </w:t>
      </w:r>
      <w:r>
        <w:rPr/>
        <w:t>the </w:t>
      </w:r>
      <w:r>
        <w:rPr>
          <w:spacing w:val="-2"/>
        </w:rPr>
        <w:t>students.</w:t>
      </w:r>
    </w:p>
    <w:p>
      <w:pPr>
        <w:pStyle w:val="BodyText"/>
        <w:spacing w:line="355" w:lineRule="auto" w:before="207"/>
        <w:ind w:left="1701" w:right="1343" w:hanging="721"/>
      </w:pPr>
      <w:r>
        <w:rPr/>
        <w:t>Previous</w:t>
      </w:r>
      <w:r>
        <w:rPr>
          <w:spacing w:val="-1"/>
        </w:rPr>
        <w:t> </w:t>
      </w:r>
      <w:r>
        <w:rPr/>
        <w:t>Knowledge:</w:t>
      </w:r>
      <w:r>
        <w:rPr>
          <w:spacing w:val="28"/>
        </w:rPr>
        <w:t> </w:t>
      </w:r>
      <w:r>
        <w:rPr/>
        <w:t>Students are already familiar with the existence of coins and paper money as a means of transaction.</w:t>
      </w:r>
    </w:p>
    <w:p>
      <w:pPr>
        <w:pStyle w:val="BodyText"/>
        <w:spacing w:line="360" w:lineRule="auto" w:before="211"/>
        <w:ind w:left="1701" w:right="1346" w:hanging="721"/>
        <w:jc w:val="both"/>
      </w:pPr>
      <w:r>
        <w:rPr/>
        <w:t>Introduction:</w:t>
      </w:r>
      <w:r>
        <w:rPr>
          <w:spacing w:val="80"/>
        </w:rPr>
        <w:t> </w:t>
      </w:r>
      <w:r>
        <w:rPr/>
        <w:t>Researcher starts</w:t>
      </w:r>
      <w:r>
        <w:rPr>
          <w:spacing w:val="-1"/>
        </w:rPr>
        <w:t> </w:t>
      </w:r>
      <w:r>
        <w:rPr/>
        <w:t>the lesson by</w:t>
      </w:r>
      <w:r>
        <w:rPr>
          <w:spacing w:val="-3"/>
        </w:rPr>
        <w:t> </w:t>
      </w:r>
      <w:r>
        <w:rPr/>
        <w:t>the asking students what their parents used in paying their school</w:t>
      </w:r>
      <w:r>
        <w:rPr>
          <w:spacing w:val="-1"/>
        </w:rPr>
        <w:t> </w:t>
      </w:r>
      <w:r>
        <w:rPr/>
        <w:t>fees?</w:t>
      </w:r>
      <w:r>
        <w:rPr>
          <w:spacing w:val="-2"/>
        </w:rPr>
        <w:t> </w:t>
      </w:r>
      <w:r>
        <w:rPr/>
        <w:t>Some of</w:t>
      </w:r>
      <w:r>
        <w:rPr>
          <w:spacing w:val="-4"/>
        </w:rPr>
        <w:t> </w:t>
      </w:r>
      <w:r>
        <w:rPr/>
        <w:t>the answer offered by</w:t>
      </w:r>
      <w:r>
        <w:rPr>
          <w:spacing w:val="-1"/>
        </w:rPr>
        <w:t> </w:t>
      </w:r>
      <w:r>
        <w:rPr/>
        <w:t>the students prompted the researcher to pose the following questions:</w:t>
      </w:r>
    </w:p>
    <w:p>
      <w:pPr>
        <w:pStyle w:val="ListParagraph"/>
        <w:numPr>
          <w:ilvl w:val="0"/>
          <w:numId w:val="60"/>
        </w:numPr>
        <w:tabs>
          <w:tab w:pos="2420" w:val="left" w:leader="none"/>
        </w:tabs>
        <w:spacing w:line="240" w:lineRule="auto" w:before="203" w:after="0"/>
        <w:ind w:left="2420" w:right="0" w:hanging="359"/>
        <w:jc w:val="left"/>
        <w:rPr>
          <w:sz w:val="24"/>
        </w:rPr>
      </w:pPr>
      <w:r>
        <w:rPr>
          <w:sz w:val="24"/>
        </w:rPr>
        <w:t>Are</w:t>
      </w:r>
      <w:r>
        <w:rPr>
          <w:spacing w:val="-1"/>
          <w:sz w:val="24"/>
        </w:rPr>
        <w:t> </w:t>
      </w:r>
      <w:r>
        <w:rPr>
          <w:sz w:val="24"/>
        </w:rPr>
        <w:t>all</w:t>
      </w:r>
      <w:r>
        <w:rPr>
          <w:spacing w:val="-5"/>
          <w:sz w:val="24"/>
        </w:rPr>
        <w:t> </w:t>
      </w:r>
      <w:r>
        <w:rPr>
          <w:sz w:val="24"/>
        </w:rPr>
        <w:t>types</w:t>
      </w:r>
      <w:r>
        <w:rPr>
          <w:spacing w:val="-2"/>
          <w:sz w:val="24"/>
        </w:rPr>
        <w:t> </w:t>
      </w:r>
      <w:r>
        <w:rPr>
          <w:sz w:val="24"/>
        </w:rPr>
        <w:t>of</w:t>
      </w:r>
      <w:r>
        <w:rPr>
          <w:spacing w:val="-2"/>
          <w:sz w:val="24"/>
        </w:rPr>
        <w:t> </w:t>
      </w:r>
      <w:r>
        <w:rPr>
          <w:sz w:val="24"/>
        </w:rPr>
        <w:t>money made</w:t>
      </w:r>
      <w:r>
        <w:rPr>
          <w:spacing w:val="4"/>
          <w:sz w:val="24"/>
        </w:rPr>
        <w:t> </w:t>
      </w:r>
      <w:r>
        <w:rPr>
          <w:sz w:val="24"/>
        </w:rPr>
        <w:t>from</w:t>
      </w:r>
      <w:r>
        <w:rPr>
          <w:spacing w:val="-9"/>
          <w:sz w:val="24"/>
        </w:rPr>
        <w:t> </w:t>
      </w:r>
      <w:r>
        <w:rPr>
          <w:sz w:val="24"/>
        </w:rPr>
        <w:t>same</w:t>
      </w:r>
      <w:r>
        <w:rPr>
          <w:spacing w:val="5"/>
          <w:sz w:val="24"/>
        </w:rPr>
        <w:t> </w:t>
      </w:r>
      <w:r>
        <w:rPr>
          <w:spacing w:val="-2"/>
          <w:sz w:val="24"/>
        </w:rPr>
        <w:t>material?</w:t>
      </w:r>
    </w:p>
    <w:p>
      <w:pPr>
        <w:pStyle w:val="ListParagraph"/>
        <w:numPr>
          <w:ilvl w:val="0"/>
          <w:numId w:val="60"/>
        </w:numPr>
        <w:tabs>
          <w:tab w:pos="2421" w:val="left" w:leader="none"/>
        </w:tabs>
        <w:spacing w:line="240" w:lineRule="auto" w:before="137" w:after="0"/>
        <w:ind w:left="2421" w:right="0" w:hanging="360"/>
        <w:jc w:val="left"/>
        <w:rPr>
          <w:sz w:val="24"/>
        </w:rPr>
      </w:pPr>
      <w:r>
        <w:rPr>
          <w:sz w:val="24"/>
        </w:rPr>
        <w:t>Who</w:t>
      </w:r>
      <w:r>
        <w:rPr>
          <w:spacing w:val="7"/>
          <w:sz w:val="24"/>
        </w:rPr>
        <w:t> </w:t>
      </w:r>
      <w:r>
        <w:rPr>
          <w:sz w:val="24"/>
        </w:rPr>
        <w:t>is</w:t>
      </w:r>
      <w:r>
        <w:rPr>
          <w:spacing w:val="-2"/>
          <w:sz w:val="24"/>
        </w:rPr>
        <w:t> </w:t>
      </w:r>
      <w:r>
        <w:rPr>
          <w:sz w:val="24"/>
        </w:rPr>
        <w:t>the</w:t>
      </w:r>
      <w:r>
        <w:rPr>
          <w:spacing w:val="-2"/>
          <w:sz w:val="24"/>
        </w:rPr>
        <w:t> </w:t>
      </w:r>
      <w:r>
        <w:rPr>
          <w:sz w:val="24"/>
        </w:rPr>
        <w:t>originator</w:t>
      </w:r>
      <w:r>
        <w:rPr>
          <w:spacing w:val="-4"/>
          <w:sz w:val="24"/>
        </w:rPr>
        <w:t> </w:t>
      </w:r>
      <w:r>
        <w:rPr>
          <w:sz w:val="24"/>
        </w:rPr>
        <w:t>of</w:t>
      </w:r>
      <w:r>
        <w:rPr>
          <w:spacing w:val="-3"/>
          <w:sz w:val="24"/>
        </w:rPr>
        <w:t> </w:t>
      </w:r>
      <w:r>
        <w:rPr>
          <w:spacing w:val="-2"/>
          <w:sz w:val="24"/>
        </w:rPr>
        <w:t>money?</w:t>
      </w:r>
    </w:p>
    <w:p>
      <w:pPr>
        <w:pStyle w:val="ListParagraph"/>
        <w:numPr>
          <w:ilvl w:val="0"/>
          <w:numId w:val="60"/>
        </w:numPr>
        <w:tabs>
          <w:tab w:pos="2420" w:val="left" w:leader="none"/>
        </w:tabs>
        <w:spacing w:line="240" w:lineRule="auto" w:before="132" w:after="0"/>
        <w:ind w:left="2420" w:right="0" w:hanging="359"/>
        <w:jc w:val="left"/>
        <w:rPr>
          <w:sz w:val="24"/>
        </w:rPr>
      </w:pPr>
      <w:r>
        <w:rPr>
          <w:sz w:val="24"/>
        </w:rPr>
        <w:t>Are</w:t>
      </w:r>
      <w:r>
        <w:rPr>
          <w:spacing w:val="-3"/>
          <w:sz w:val="24"/>
        </w:rPr>
        <w:t> </w:t>
      </w:r>
      <w:r>
        <w:rPr>
          <w:sz w:val="24"/>
        </w:rPr>
        <w:t>all</w:t>
      </w:r>
      <w:r>
        <w:rPr>
          <w:spacing w:val="-2"/>
          <w:sz w:val="24"/>
        </w:rPr>
        <w:t> </w:t>
      </w:r>
      <w:r>
        <w:rPr>
          <w:sz w:val="24"/>
        </w:rPr>
        <w:t>money</w:t>
      </w:r>
      <w:r>
        <w:rPr>
          <w:spacing w:val="-10"/>
          <w:sz w:val="24"/>
        </w:rPr>
        <w:t> </w:t>
      </w:r>
      <w:r>
        <w:rPr>
          <w:spacing w:val="-2"/>
          <w:sz w:val="24"/>
        </w:rPr>
        <w:t>transferable?</w:t>
      </w:r>
    </w:p>
    <w:p>
      <w:pPr>
        <w:spacing w:after="0" w:line="240" w:lineRule="auto"/>
        <w:jc w:val="left"/>
        <w:rPr>
          <w:sz w:val="24"/>
        </w:rPr>
        <w:sectPr>
          <w:pgSz w:w="12240" w:h="15840"/>
          <w:pgMar w:header="0" w:footer="1012" w:top="1360" w:bottom="1200" w:left="820" w:right="460"/>
        </w:sectPr>
      </w:pPr>
    </w:p>
    <w:p>
      <w:pPr>
        <w:pStyle w:val="Heading2"/>
        <w:numPr>
          <w:ilvl w:val="0"/>
          <w:numId w:val="42"/>
        </w:numPr>
        <w:tabs>
          <w:tab w:pos="1701" w:val="left" w:leader="none"/>
        </w:tabs>
        <w:spacing w:line="417" w:lineRule="auto" w:before="72" w:after="0"/>
        <w:ind w:left="1701" w:right="5815" w:hanging="721"/>
        <w:jc w:val="left"/>
      </w:pPr>
      <w:r>
        <w:rPr/>
        <w:t>Presentation</w:t>
      </w:r>
      <w:r>
        <w:rPr>
          <w:spacing w:val="-14"/>
        </w:rPr>
        <w:t> </w:t>
      </w:r>
      <w:r>
        <w:rPr/>
        <w:t>and</w:t>
      </w:r>
      <w:r>
        <w:rPr>
          <w:spacing w:val="-14"/>
        </w:rPr>
        <w:t> </w:t>
      </w:r>
      <w:r>
        <w:rPr/>
        <w:t>Class</w:t>
      </w:r>
      <w:r>
        <w:rPr>
          <w:spacing w:val="-15"/>
        </w:rPr>
        <w:t> </w:t>
      </w:r>
      <w:r>
        <w:rPr/>
        <w:t>Activities: Step 1:</w:t>
      </w:r>
    </w:p>
    <w:p>
      <w:pPr>
        <w:pStyle w:val="BodyText"/>
        <w:spacing w:line="262" w:lineRule="exact"/>
        <w:ind w:left="1403"/>
      </w:pPr>
      <w:r>
        <w:rPr/>
        <w:t>The</w:t>
      </w:r>
      <w:r>
        <w:rPr>
          <w:spacing w:val="-5"/>
        </w:rPr>
        <w:t> </w:t>
      </w:r>
      <w:r>
        <w:rPr/>
        <w:t>researcher</w:t>
      </w:r>
      <w:r>
        <w:rPr>
          <w:spacing w:val="-1"/>
        </w:rPr>
        <w:t> </w:t>
      </w:r>
      <w:r>
        <w:rPr/>
        <w:t>poses</w:t>
      </w:r>
      <w:r>
        <w:rPr>
          <w:spacing w:val="-4"/>
        </w:rPr>
        <w:t> </w:t>
      </w:r>
      <w:r>
        <w:rPr/>
        <w:t>the</w:t>
      </w:r>
      <w:r>
        <w:rPr>
          <w:spacing w:val="-2"/>
        </w:rPr>
        <w:t> </w:t>
      </w:r>
      <w:r>
        <w:rPr/>
        <w:t>following</w:t>
      </w:r>
      <w:r>
        <w:rPr>
          <w:spacing w:val="-2"/>
        </w:rPr>
        <w:t> </w:t>
      </w:r>
      <w:r>
        <w:rPr/>
        <w:t>questions in</w:t>
      </w:r>
      <w:r>
        <w:rPr>
          <w:spacing w:val="-7"/>
        </w:rPr>
        <w:t> </w:t>
      </w:r>
      <w:r>
        <w:rPr/>
        <w:t>order</w:t>
      </w:r>
      <w:r>
        <w:rPr>
          <w:spacing w:val="-9"/>
        </w:rPr>
        <w:t> </w:t>
      </w:r>
      <w:r>
        <w:rPr/>
        <w:t>to</w:t>
      </w:r>
      <w:r>
        <w:rPr>
          <w:spacing w:val="3"/>
        </w:rPr>
        <w:t> </w:t>
      </w:r>
      <w:r>
        <w:rPr/>
        <w:t>start</w:t>
      </w:r>
      <w:r>
        <w:rPr>
          <w:spacing w:val="-2"/>
        </w:rPr>
        <w:t> </w:t>
      </w:r>
      <w:r>
        <w:rPr/>
        <w:t>enquiry</w:t>
      </w:r>
      <w:r>
        <w:rPr>
          <w:spacing w:val="-1"/>
        </w:rPr>
        <w:t> </w:t>
      </w:r>
      <w:r>
        <w:rPr>
          <w:spacing w:val="-2"/>
        </w:rPr>
        <w:t>investigation:</w:t>
      </w:r>
    </w:p>
    <w:p>
      <w:pPr>
        <w:pStyle w:val="BodyText"/>
        <w:spacing w:before="67"/>
        <w:ind w:left="0"/>
      </w:pPr>
    </w:p>
    <w:p>
      <w:pPr>
        <w:pStyle w:val="ListParagraph"/>
        <w:numPr>
          <w:ilvl w:val="1"/>
          <w:numId w:val="42"/>
        </w:numPr>
        <w:tabs>
          <w:tab w:pos="1700" w:val="left" w:leader="none"/>
        </w:tabs>
        <w:spacing w:line="240" w:lineRule="auto" w:before="0" w:after="0"/>
        <w:ind w:left="1700" w:right="0" w:hanging="359"/>
        <w:jc w:val="left"/>
        <w:rPr>
          <w:sz w:val="24"/>
        </w:rPr>
      </w:pPr>
      <w:r>
        <w:rPr>
          <w:sz w:val="24"/>
        </w:rPr>
        <w:t>How</w:t>
      </w:r>
      <w:r>
        <w:rPr>
          <w:spacing w:val="-1"/>
          <w:sz w:val="24"/>
        </w:rPr>
        <w:t> </w:t>
      </w:r>
      <w:r>
        <w:rPr>
          <w:sz w:val="24"/>
        </w:rPr>
        <w:t>many</w:t>
      </w:r>
      <w:r>
        <w:rPr>
          <w:spacing w:val="-9"/>
          <w:sz w:val="24"/>
        </w:rPr>
        <w:t> </w:t>
      </w:r>
      <w:r>
        <w:rPr>
          <w:sz w:val="24"/>
        </w:rPr>
        <w:t>types</w:t>
      </w:r>
      <w:r>
        <w:rPr>
          <w:spacing w:val="-2"/>
          <w:sz w:val="24"/>
        </w:rPr>
        <w:t> </w:t>
      </w:r>
      <w:r>
        <w:rPr>
          <w:sz w:val="24"/>
        </w:rPr>
        <w:t>of</w:t>
      </w:r>
      <w:r>
        <w:rPr>
          <w:spacing w:val="-2"/>
          <w:sz w:val="24"/>
        </w:rPr>
        <w:t> </w:t>
      </w:r>
      <w:r>
        <w:rPr>
          <w:sz w:val="24"/>
        </w:rPr>
        <w:t>money are</w:t>
      </w:r>
      <w:r>
        <w:rPr>
          <w:spacing w:val="-1"/>
          <w:sz w:val="24"/>
        </w:rPr>
        <w:t> </w:t>
      </w:r>
      <w:r>
        <w:rPr>
          <w:sz w:val="24"/>
        </w:rPr>
        <w:t>presently</w:t>
      </w:r>
      <w:r>
        <w:rPr>
          <w:spacing w:val="-4"/>
          <w:sz w:val="24"/>
        </w:rPr>
        <w:t> </w:t>
      </w:r>
      <w:r>
        <w:rPr>
          <w:sz w:val="24"/>
        </w:rPr>
        <w:t>in</w:t>
      </w:r>
      <w:r>
        <w:rPr>
          <w:spacing w:val="1"/>
          <w:sz w:val="24"/>
        </w:rPr>
        <w:t> </w:t>
      </w:r>
      <w:r>
        <w:rPr>
          <w:spacing w:val="-2"/>
          <w:sz w:val="24"/>
        </w:rPr>
        <w:t>circulation?</w:t>
      </w:r>
    </w:p>
    <w:p>
      <w:pPr>
        <w:pStyle w:val="ListParagraph"/>
        <w:numPr>
          <w:ilvl w:val="1"/>
          <w:numId w:val="42"/>
        </w:numPr>
        <w:tabs>
          <w:tab w:pos="1700" w:val="left" w:leader="none"/>
        </w:tabs>
        <w:spacing w:line="240" w:lineRule="auto" w:before="137" w:after="0"/>
        <w:ind w:left="1700" w:right="0" w:hanging="359"/>
        <w:jc w:val="left"/>
        <w:rPr>
          <w:sz w:val="24"/>
        </w:rPr>
      </w:pPr>
      <w:r>
        <w:rPr>
          <w:sz w:val="24"/>
        </w:rPr>
        <w:t>Is</w:t>
      </w:r>
      <w:r>
        <w:rPr>
          <w:spacing w:val="-9"/>
          <w:sz w:val="24"/>
        </w:rPr>
        <w:t> </w:t>
      </w:r>
      <w:r>
        <w:rPr>
          <w:sz w:val="24"/>
        </w:rPr>
        <w:t>there any</w:t>
      </w:r>
      <w:r>
        <w:rPr>
          <w:spacing w:val="-4"/>
          <w:sz w:val="24"/>
        </w:rPr>
        <w:t> </w:t>
      </w:r>
      <w:r>
        <w:rPr>
          <w:sz w:val="24"/>
        </w:rPr>
        <w:t>comparison</w:t>
      </w:r>
      <w:r>
        <w:rPr>
          <w:spacing w:val="-4"/>
          <w:sz w:val="24"/>
        </w:rPr>
        <w:t> </w:t>
      </w:r>
      <w:r>
        <w:rPr>
          <w:sz w:val="24"/>
        </w:rPr>
        <w:t>between</w:t>
      </w:r>
      <w:r>
        <w:rPr>
          <w:spacing w:val="-4"/>
          <w:sz w:val="24"/>
        </w:rPr>
        <w:t> </w:t>
      </w:r>
      <w:r>
        <w:rPr>
          <w:sz w:val="24"/>
        </w:rPr>
        <w:t>token money</w:t>
      </w:r>
      <w:r>
        <w:rPr>
          <w:spacing w:val="-4"/>
          <w:sz w:val="24"/>
        </w:rPr>
        <w:t> </w:t>
      </w:r>
      <w:r>
        <w:rPr>
          <w:sz w:val="24"/>
        </w:rPr>
        <w:t>and</w:t>
      </w:r>
      <w:r>
        <w:rPr>
          <w:spacing w:val="5"/>
          <w:sz w:val="24"/>
        </w:rPr>
        <w:t> </w:t>
      </w:r>
      <w:r>
        <w:rPr>
          <w:sz w:val="24"/>
        </w:rPr>
        <w:t>commodity</w:t>
      </w:r>
      <w:r>
        <w:rPr>
          <w:spacing w:val="-4"/>
          <w:sz w:val="24"/>
        </w:rPr>
        <w:t> </w:t>
      </w:r>
      <w:r>
        <w:rPr>
          <w:spacing w:val="-2"/>
          <w:sz w:val="24"/>
        </w:rPr>
        <w:t>money?</w:t>
      </w:r>
    </w:p>
    <w:p>
      <w:pPr>
        <w:pStyle w:val="ListParagraph"/>
        <w:numPr>
          <w:ilvl w:val="1"/>
          <w:numId w:val="42"/>
        </w:numPr>
        <w:tabs>
          <w:tab w:pos="1700" w:val="left" w:leader="none"/>
        </w:tabs>
        <w:spacing w:line="240" w:lineRule="auto" w:before="137" w:after="0"/>
        <w:ind w:left="1700" w:right="0" w:hanging="359"/>
        <w:jc w:val="left"/>
        <w:rPr>
          <w:sz w:val="24"/>
        </w:rPr>
      </w:pPr>
      <w:r>
        <w:rPr>
          <w:sz w:val="24"/>
        </w:rPr>
        <w:t>Does</w:t>
      </w:r>
      <w:r>
        <w:rPr>
          <w:spacing w:val="-6"/>
          <w:sz w:val="24"/>
        </w:rPr>
        <w:t> </w:t>
      </w:r>
      <w:r>
        <w:rPr>
          <w:sz w:val="24"/>
        </w:rPr>
        <w:t>representative</w:t>
      </w:r>
      <w:r>
        <w:rPr>
          <w:spacing w:val="2"/>
          <w:sz w:val="24"/>
        </w:rPr>
        <w:t> </w:t>
      </w:r>
      <w:r>
        <w:rPr>
          <w:sz w:val="24"/>
        </w:rPr>
        <w:t>money</w:t>
      </w:r>
      <w:r>
        <w:rPr>
          <w:spacing w:val="-6"/>
          <w:sz w:val="24"/>
        </w:rPr>
        <w:t> </w:t>
      </w:r>
      <w:r>
        <w:rPr>
          <w:sz w:val="24"/>
        </w:rPr>
        <w:t>play</w:t>
      </w:r>
      <w:r>
        <w:rPr>
          <w:spacing w:val="-11"/>
          <w:sz w:val="24"/>
        </w:rPr>
        <w:t> </w:t>
      </w:r>
      <w:r>
        <w:rPr>
          <w:sz w:val="24"/>
        </w:rPr>
        <w:t>the</w:t>
      </w:r>
      <w:r>
        <w:rPr>
          <w:spacing w:val="-2"/>
          <w:sz w:val="24"/>
        </w:rPr>
        <w:t> </w:t>
      </w:r>
      <w:r>
        <w:rPr>
          <w:sz w:val="24"/>
        </w:rPr>
        <w:t>same</w:t>
      </w:r>
      <w:r>
        <w:rPr>
          <w:spacing w:val="-3"/>
          <w:sz w:val="24"/>
        </w:rPr>
        <w:t> </w:t>
      </w:r>
      <w:r>
        <w:rPr>
          <w:sz w:val="24"/>
        </w:rPr>
        <w:t>role</w:t>
      </w:r>
      <w:r>
        <w:rPr>
          <w:spacing w:val="2"/>
          <w:sz w:val="24"/>
        </w:rPr>
        <w:t> </w:t>
      </w:r>
      <w:r>
        <w:rPr>
          <w:sz w:val="24"/>
        </w:rPr>
        <w:t>like</w:t>
      </w:r>
      <w:r>
        <w:rPr>
          <w:spacing w:val="3"/>
          <w:sz w:val="24"/>
        </w:rPr>
        <w:t> </w:t>
      </w:r>
      <w:r>
        <w:rPr>
          <w:sz w:val="24"/>
        </w:rPr>
        <w:t>legal</w:t>
      </w:r>
      <w:r>
        <w:rPr>
          <w:spacing w:val="-6"/>
          <w:sz w:val="24"/>
        </w:rPr>
        <w:t> </w:t>
      </w:r>
      <w:r>
        <w:rPr>
          <w:spacing w:val="-2"/>
          <w:sz w:val="24"/>
        </w:rPr>
        <w:t>tender?</w:t>
      </w:r>
    </w:p>
    <w:p>
      <w:pPr>
        <w:pStyle w:val="BodyText"/>
        <w:spacing w:before="63"/>
        <w:ind w:left="0"/>
      </w:pPr>
    </w:p>
    <w:p>
      <w:pPr>
        <w:pStyle w:val="Heading2"/>
        <w:spacing w:before="0"/>
        <w:rPr>
          <w:b w:val="0"/>
        </w:rPr>
      </w:pPr>
      <w:r>
        <w:rPr/>
        <w:t>Step</w:t>
      </w:r>
      <w:r>
        <w:rPr>
          <w:spacing w:val="2"/>
        </w:rPr>
        <w:t> </w:t>
      </w:r>
      <w:r>
        <w:rPr>
          <w:spacing w:val="-5"/>
        </w:rPr>
        <w:t>2</w:t>
      </w:r>
      <w:r>
        <w:rPr>
          <w:b w:val="0"/>
          <w:spacing w:val="-5"/>
        </w:rPr>
        <w:t>:</w:t>
      </w:r>
    </w:p>
    <w:p>
      <w:pPr>
        <w:pStyle w:val="BodyText"/>
        <w:spacing w:before="67"/>
        <w:ind w:left="0"/>
      </w:pPr>
    </w:p>
    <w:p>
      <w:pPr>
        <w:pStyle w:val="BodyText"/>
        <w:spacing w:line="355" w:lineRule="auto"/>
        <w:ind w:right="1338"/>
        <w:jc w:val="both"/>
      </w:pPr>
      <w:r>
        <w:rPr/>
        <w:t>The researcher acting as a facilitator allows the students to put forward their arguments, but later harmonizes the students viewpoints.</w:t>
      </w:r>
    </w:p>
    <w:p>
      <w:pPr>
        <w:pStyle w:val="Heading2"/>
        <w:spacing w:before="211"/>
      </w:pPr>
      <w:r>
        <w:rPr/>
        <w:t>Step</w:t>
      </w:r>
      <w:r>
        <w:rPr>
          <w:spacing w:val="2"/>
        </w:rPr>
        <w:t> </w:t>
      </w:r>
      <w:r>
        <w:rPr>
          <w:spacing w:val="-5"/>
        </w:rPr>
        <w:t>3:</w:t>
      </w:r>
    </w:p>
    <w:p>
      <w:pPr>
        <w:pStyle w:val="BodyText"/>
        <w:spacing w:before="62"/>
        <w:ind w:left="0"/>
        <w:rPr>
          <w:b/>
        </w:rPr>
      </w:pPr>
    </w:p>
    <w:p>
      <w:pPr>
        <w:pStyle w:val="BodyText"/>
        <w:spacing w:line="357" w:lineRule="auto"/>
        <w:ind w:right="1345"/>
        <w:jc w:val="both"/>
      </w:pPr>
      <w:r>
        <w:rPr/>
        <w:t>The researcher however, draw the attention of the students on the pictorial display of various types of money on the chalk board. So poses these following questions for </w:t>
      </w:r>
      <w:r>
        <w:rPr>
          <w:spacing w:val="-2"/>
        </w:rPr>
        <w:t>investigation:</w:t>
      </w:r>
    </w:p>
    <w:p>
      <w:pPr>
        <w:pStyle w:val="ListParagraph"/>
        <w:numPr>
          <w:ilvl w:val="2"/>
          <w:numId w:val="42"/>
        </w:numPr>
        <w:tabs>
          <w:tab w:pos="2060" w:val="left" w:leader="none"/>
        </w:tabs>
        <w:spacing w:line="240" w:lineRule="auto" w:before="207" w:after="0"/>
        <w:ind w:left="2060" w:right="0" w:hanging="359"/>
        <w:jc w:val="left"/>
        <w:rPr>
          <w:sz w:val="24"/>
        </w:rPr>
      </w:pPr>
      <w:r>
        <w:rPr>
          <w:sz w:val="24"/>
        </w:rPr>
        <w:t>What</w:t>
      </w:r>
      <w:r>
        <w:rPr>
          <w:spacing w:val="9"/>
          <w:sz w:val="24"/>
        </w:rPr>
        <w:t> </w:t>
      </w:r>
      <w:r>
        <w:rPr>
          <w:sz w:val="24"/>
        </w:rPr>
        <w:t>is</w:t>
      </w:r>
      <w:r>
        <w:rPr>
          <w:spacing w:val="-3"/>
          <w:sz w:val="24"/>
        </w:rPr>
        <w:t> </w:t>
      </w:r>
      <w:r>
        <w:rPr>
          <w:sz w:val="24"/>
        </w:rPr>
        <w:t>the</w:t>
      </w:r>
      <w:r>
        <w:rPr>
          <w:spacing w:val="-2"/>
          <w:sz w:val="24"/>
        </w:rPr>
        <w:t> </w:t>
      </w:r>
      <w:r>
        <w:rPr>
          <w:sz w:val="24"/>
        </w:rPr>
        <w:t>origin</w:t>
      </w:r>
      <w:r>
        <w:rPr>
          <w:spacing w:val="-6"/>
          <w:sz w:val="24"/>
        </w:rPr>
        <w:t> </w:t>
      </w:r>
      <w:r>
        <w:rPr>
          <w:sz w:val="24"/>
        </w:rPr>
        <w:t>of</w:t>
      </w:r>
      <w:r>
        <w:rPr>
          <w:spacing w:val="-9"/>
          <w:sz w:val="24"/>
        </w:rPr>
        <w:t> </w:t>
      </w:r>
      <w:r>
        <w:rPr>
          <w:sz w:val="24"/>
        </w:rPr>
        <w:t>gold-backed</w:t>
      </w:r>
      <w:r>
        <w:rPr>
          <w:spacing w:val="3"/>
          <w:sz w:val="24"/>
        </w:rPr>
        <w:t> </w:t>
      </w:r>
      <w:r>
        <w:rPr>
          <w:spacing w:val="-2"/>
          <w:sz w:val="24"/>
        </w:rPr>
        <w:t>money?</w:t>
      </w:r>
    </w:p>
    <w:p>
      <w:pPr>
        <w:pStyle w:val="ListParagraph"/>
        <w:numPr>
          <w:ilvl w:val="2"/>
          <w:numId w:val="42"/>
        </w:numPr>
        <w:tabs>
          <w:tab w:pos="2060" w:val="left" w:leader="none"/>
        </w:tabs>
        <w:spacing w:line="240" w:lineRule="auto" w:before="137" w:after="0"/>
        <w:ind w:left="2060" w:right="0" w:hanging="359"/>
        <w:jc w:val="left"/>
        <w:rPr>
          <w:sz w:val="24"/>
        </w:rPr>
      </w:pPr>
      <w:r>
        <w:rPr>
          <w:sz w:val="24"/>
        </w:rPr>
        <w:t>Is</w:t>
      </w:r>
      <w:r>
        <w:rPr>
          <w:spacing w:val="-5"/>
          <w:sz w:val="24"/>
        </w:rPr>
        <w:t> </w:t>
      </w:r>
      <w:r>
        <w:rPr>
          <w:sz w:val="24"/>
        </w:rPr>
        <w:t>fiduciary</w:t>
      </w:r>
      <w:r>
        <w:rPr>
          <w:spacing w:val="-1"/>
          <w:sz w:val="24"/>
        </w:rPr>
        <w:t> </w:t>
      </w:r>
      <w:r>
        <w:rPr>
          <w:sz w:val="24"/>
        </w:rPr>
        <w:t>note</w:t>
      </w:r>
      <w:r>
        <w:rPr>
          <w:spacing w:val="-2"/>
          <w:sz w:val="24"/>
        </w:rPr>
        <w:t> </w:t>
      </w:r>
      <w:r>
        <w:rPr>
          <w:sz w:val="24"/>
        </w:rPr>
        <w:t>issue</w:t>
      </w:r>
      <w:r>
        <w:rPr>
          <w:spacing w:val="-2"/>
          <w:sz w:val="24"/>
        </w:rPr>
        <w:t> </w:t>
      </w:r>
      <w:r>
        <w:rPr>
          <w:sz w:val="24"/>
        </w:rPr>
        <w:t>a</w:t>
      </w:r>
      <w:r>
        <w:rPr>
          <w:spacing w:val="-2"/>
          <w:sz w:val="24"/>
        </w:rPr>
        <w:t> </w:t>
      </w:r>
      <w:r>
        <w:rPr>
          <w:sz w:val="24"/>
        </w:rPr>
        <w:t>type</w:t>
      </w:r>
      <w:r>
        <w:rPr>
          <w:spacing w:val="-2"/>
          <w:sz w:val="24"/>
        </w:rPr>
        <w:t> </w:t>
      </w:r>
      <w:r>
        <w:rPr>
          <w:sz w:val="24"/>
        </w:rPr>
        <w:t>of</w:t>
      </w:r>
      <w:r>
        <w:rPr>
          <w:spacing w:val="-4"/>
          <w:sz w:val="24"/>
        </w:rPr>
        <w:t> </w:t>
      </w:r>
      <w:r>
        <w:rPr>
          <w:sz w:val="24"/>
        </w:rPr>
        <w:t>money</w:t>
      </w:r>
      <w:r>
        <w:rPr>
          <w:spacing w:val="-6"/>
          <w:sz w:val="24"/>
        </w:rPr>
        <w:t> </w:t>
      </w:r>
      <w:r>
        <w:rPr>
          <w:sz w:val="24"/>
        </w:rPr>
        <w:t>sued</w:t>
      </w:r>
      <w:r>
        <w:rPr>
          <w:spacing w:val="3"/>
          <w:sz w:val="24"/>
        </w:rPr>
        <w:t> </w:t>
      </w:r>
      <w:r>
        <w:rPr>
          <w:sz w:val="24"/>
        </w:rPr>
        <w:t>in</w:t>
      </w:r>
      <w:r>
        <w:rPr>
          <w:spacing w:val="-5"/>
          <w:sz w:val="24"/>
        </w:rPr>
        <w:t> </w:t>
      </w:r>
      <w:r>
        <w:rPr>
          <w:spacing w:val="-2"/>
          <w:sz w:val="24"/>
        </w:rPr>
        <w:t>Nigeria?</w:t>
      </w:r>
    </w:p>
    <w:p>
      <w:pPr>
        <w:pStyle w:val="ListParagraph"/>
        <w:numPr>
          <w:ilvl w:val="2"/>
          <w:numId w:val="42"/>
        </w:numPr>
        <w:tabs>
          <w:tab w:pos="2060" w:val="left" w:leader="none"/>
        </w:tabs>
        <w:spacing w:line="240" w:lineRule="auto" w:before="132" w:after="0"/>
        <w:ind w:left="2060" w:right="0" w:hanging="359"/>
        <w:jc w:val="left"/>
        <w:rPr>
          <w:sz w:val="24"/>
        </w:rPr>
      </w:pPr>
      <w:r>
        <w:rPr>
          <w:sz w:val="24"/>
        </w:rPr>
        <w:t>What role</w:t>
      </w:r>
      <w:r>
        <w:rPr>
          <w:spacing w:val="-3"/>
          <w:sz w:val="24"/>
        </w:rPr>
        <w:t> </w:t>
      </w:r>
      <w:r>
        <w:rPr>
          <w:sz w:val="24"/>
        </w:rPr>
        <w:t>does foreign</w:t>
      </w:r>
      <w:r>
        <w:rPr>
          <w:spacing w:val="-3"/>
          <w:sz w:val="24"/>
        </w:rPr>
        <w:t> </w:t>
      </w:r>
      <w:r>
        <w:rPr>
          <w:sz w:val="24"/>
        </w:rPr>
        <w:t>money</w:t>
      </w:r>
      <w:r>
        <w:rPr>
          <w:spacing w:val="-6"/>
          <w:sz w:val="24"/>
        </w:rPr>
        <w:t> </w:t>
      </w:r>
      <w:r>
        <w:rPr>
          <w:sz w:val="24"/>
        </w:rPr>
        <w:t>play</w:t>
      </w:r>
      <w:r>
        <w:rPr>
          <w:spacing w:val="-7"/>
          <w:sz w:val="24"/>
        </w:rPr>
        <w:t> </w:t>
      </w:r>
      <w:r>
        <w:rPr>
          <w:sz w:val="24"/>
        </w:rPr>
        <w:t>in</w:t>
      </w:r>
      <w:r>
        <w:rPr>
          <w:spacing w:val="-2"/>
          <w:sz w:val="24"/>
        </w:rPr>
        <w:t> </w:t>
      </w:r>
      <w:r>
        <w:rPr>
          <w:sz w:val="24"/>
        </w:rPr>
        <w:t>an</w:t>
      </w:r>
      <w:r>
        <w:rPr>
          <w:spacing w:val="-3"/>
          <w:sz w:val="24"/>
        </w:rPr>
        <w:t> </w:t>
      </w:r>
      <w:r>
        <w:rPr>
          <w:sz w:val="24"/>
        </w:rPr>
        <w:t>international</w:t>
      </w:r>
      <w:r>
        <w:rPr>
          <w:spacing w:val="-6"/>
          <w:sz w:val="24"/>
        </w:rPr>
        <w:t> </w:t>
      </w:r>
      <w:r>
        <w:rPr>
          <w:spacing w:val="-2"/>
          <w:sz w:val="24"/>
        </w:rPr>
        <w:t>trade?</w:t>
      </w:r>
    </w:p>
    <w:p>
      <w:pPr>
        <w:pStyle w:val="BodyText"/>
        <w:spacing w:before="67"/>
        <w:ind w:left="0"/>
      </w:pPr>
    </w:p>
    <w:p>
      <w:pPr>
        <w:pStyle w:val="Heading2"/>
        <w:spacing w:before="1"/>
      </w:pPr>
      <w:r>
        <w:rPr/>
        <w:t>Step</w:t>
      </w:r>
      <w:r>
        <w:rPr>
          <w:spacing w:val="2"/>
        </w:rPr>
        <w:t> </w:t>
      </w:r>
      <w:r>
        <w:rPr>
          <w:spacing w:val="-5"/>
        </w:rPr>
        <w:t>4:</w:t>
      </w:r>
    </w:p>
    <w:p>
      <w:pPr>
        <w:pStyle w:val="BodyText"/>
        <w:spacing w:before="62"/>
        <w:ind w:left="0"/>
        <w:rPr>
          <w:b/>
        </w:rPr>
      </w:pPr>
    </w:p>
    <w:p>
      <w:pPr>
        <w:pStyle w:val="BodyText"/>
        <w:spacing w:line="360" w:lineRule="auto"/>
        <w:ind w:right="1343"/>
      </w:pPr>
      <w:r>
        <w:rPr/>
        <w:t>The</w:t>
      </w:r>
      <w:r>
        <w:rPr>
          <w:spacing w:val="40"/>
        </w:rPr>
        <w:t> </w:t>
      </w:r>
      <w:r>
        <w:rPr/>
        <w:t>researcher</w:t>
      </w:r>
      <w:r>
        <w:rPr>
          <w:spacing w:val="40"/>
        </w:rPr>
        <w:t> </w:t>
      </w:r>
      <w:r>
        <w:rPr/>
        <w:t>helps</w:t>
      </w:r>
      <w:r>
        <w:rPr>
          <w:spacing w:val="40"/>
        </w:rPr>
        <w:t> </w:t>
      </w:r>
      <w:r>
        <w:rPr/>
        <w:t>the</w:t>
      </w:r>
      <w:r>
        <w:rPr>
          <w:spacing w:val="40"/>
        </w:rPr>
        <w:t> </w:t>
      </w:r>
      <w:r>
        <w:rPr/>
        <w:t>students</w:t>
      </w:r>
      <w:r>
        <w:rPr>
          <w:spacing w:val="40"/>
        </w:rPr>
        <w:t> </w:t>
      </w:r>
      <w:r>
        <w:rPr/>
        <w:t>in</w:t>
      </w:r>
      <w:r>
        <w:rPr>
          <w:spacing w:val="40"/>
        </w:rPr>
        <w:t> </w:t>
      </w:r>
      <w:r>
        <w:rPr/>
        <w:t>investigating</w:t>
      </w:r>
      <w:r>
        <w:rPr>
          <w:spacing w:val="40"/>
        </w:rPr>
        <w:t> </w:t>
      </w:r>
      <w:r>
        <w:rPr/>
        <w:t>answers</w:t>
      </w:r>
      <w:r>
        <w:rPr>
          <w:spacing w:val="40"/>
        </w:rPr>
        <w:t> </w:t>
      </w:r>
      <w:r>
        <w:rPr/>
        <w:t>to</w:t>
      </w:r>
      <w:r>
        <w:rPr>
          <w:spacing w:val="40"/>
        </w:rPr>
        <w:t> </w:t>
      </w:r>
      <w:r>
        <w:rPr/>
        <w:t>the</w:t>
      </w:r>
      <w:r>
        <w:rPr>
          <w:spacing w:val="40"/>
        </w:rPr>
        <w:t> </w:t>
      </w:r>
      <w:r>
        <w:rPr/>
        <w:t>above</w:t>
      </w:r>
      <w:r>
        <w:rPr>
          <w:spacing w:val="40"/>
        </w:rPr>
        <w:t> </w:t>
      </w:r>
      <w:r>
        <w:rPr/>
        <w:t>questions</w:t>
      </w:r>
      <w:r>
        <w:rPr>
          <w:spacing w:val="40"/>
        </w:rPr>
        <w:t> </w:t>
      </w:r>
      <w:r>
        <w:rPr/>
        <w:t>by encouraging them to consult reference materials such as: textbooks or internet.</w:t>
      </w:r>
    </w:p>
    <w:p>
      <w:pPr>
        <w:pStyle w:val="Heading2"/>
        <w:spacing w:before="195"/>
        <w:rPr>
          <w:b w:val="0"/>
        </w:rPr>
      </w:pPr>
      <w:r>
        <w:rPr>
          <w:spacing w:val="-2"/>
        </w:rPr>
        <w:t>Conclusion</w:t>
      </w:r>
      <w:r>
        <w:rPr>
          <w:b w:val="0"/>
          <w:spacing w:val="-2"/>
        </w:rPr>
        <w:t>:</w:t>
      </w:r>
    </w:p>
    <w:p>
      <w:pPr>
        <w:pStyle w:val="BodyText"/>
        <w:spacing w:before="67"/>
        <w:ind w:left="0"/>
      </w:pPr>
    </w:p>
    <w:p>
      <w:pPr>
        <w:pStyle w:val="BodyText"/>
        <w:spacing w:line="360" w:lineRule="auto"/>
        <w:ind w:right="1343"/>
      </w:pPr>
      <w:r>
        <w:rPr/>
        <w:t>The researcher concludes</w:t>
      </w:r>
      <w:r>
        <w:rPr>
          <w:spacing w:val="-1"/>
        </w:rPr>
        <w:t> </w:t>
      </w:r>
      <w:r>
        <w:rPr/>
        <w:t>the lesson</w:t>
      </w:r>
      <w:r>
        <w:rPr>
          <w:spacing w:val="-3"/>
        </w:rPr>
        <w:t> </w:t>
      </w:r>
      <w:r>
        <w:rPr/>
        <w:t>by</w:t>
      </w:r>
      <w:r>
        <w:rPr>
          <w:spacing w:val="-3"/>
        </w:rPr>
        <w:t> </w:t>
      </w:r>
      <w:r>
        <w:rPr/>
        <w:t>asking the students</w:t>
      </w:r>
      <w:r>
        <w:rPr>
          <w:spacing w:val="-5"/>
        </w:rPr>
        <w:t> </w:t>
      </w:r>
      <w:r>
        <w:rPr/>
        <w:t>to note down</w:t>
      </w:r>
      <w:r>
        <w:rPr>
          <w:spacing w:val="-8"/>
        </w:rPr>
        <w:t> </w:t>
      </w:r>
      <w:r>
        <w:rPr/>
        <w:t>their discoveries based on their enquiry.</w:t>
      </w:r>
    </w:p>
    <w:p>
      <w:pPr>
        <w:spacing w:after="0" w:line="360" w:lineRule="auto"/>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1"/>
        </w:rPr>
        <w:t> </w:t>
      </w:r>
      <w:r>
        <w:rPr/>
        <w:t>5</w:t>
      </w:r>
      <w:r>
        <w:rPr>
          <w:spacing w:val="-2"/>
        </w:rPr>
        <w:t> </w:t>
      </w:r>
      <w:r>
        <w:rPr/>
        <w:t>for</w:t>
      </w:r>
      <w:r>
        <w:rPr>
          <w:spacing w:val="-6"/>
        </w:rPr>
        <w:t> </w:t>
      </w:r>
      <w:r>
        <w:rPr/>
        <w:t>Week</w:t>
      </w:r>
      <w:r>
        <w:rPr>
          <w:spacing w:val="-5"/>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Reasons</w:t>
      </w:r>
      <w:r>
        <w:rPr>
          <w:spacing w:val="-5"/>
        </w:rPr>
        <w:t> </w:t>
      </w:r>
      <w:r>
        <w:rPr/>
        <w:t>for</w:t>
      </w:r>
      <w:r>
        <w:rPr>
          <w:spacing w:val="-3"/>
        </w:rPr>
        <w:t> </w:t>
      </w:r>
      <w:r>
        <w:rPr/>
        <w:t>Demand for</w:t>
      </w:r>
      <w:r>
        <w:rPr>
          <w:spacing w:val="-3"/>
        </w:rPr>
        <w:t> </w:t>
      </w:r>
      <w:r>
        <w:rPr>
          <w:spacing w:val="-2"/>
        </w:rPr>
        <w:t>Money</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43</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4" w:lineRule="auto" w:before="137"/>
        <w:ind w:right="1168"/>
      </w:pPr>
      <w:r>
        <w:rPr/>
        <w:t>Instructional Material:</w:t>
        <w:tab/>
        <w:t>Chart</w:t>
      </w:r>
      <w:r>
        <w:rPr>
          <w:spacing w:val="-12"/>
        </w:rPr>
        <w:t> </w:t>
      </w:r>
      <w:r>
        <w:rPr/>
        <w:t>showing</w:t>
      </w:r>
      <w:r>
        <w:rPr>
          <w:spacing w:val="-12"/>
        </w:rPr>
        <w:t> </w:t>
      </w:r>
      <w:r>
        <w:rPr/>
        <w:t>a</w:t>
      </w:r>
      <w:r>
        <w:rPr>
          <w:spacing w:val="-9"/>
        </w:rPr>
        <w:t> </w:t>
      </w:r>
      <w:r>
        <w:rPr/>
        <w:t>man‟s‟</w:t>
      </w:r>
      <w:r>
        <w:rPr>
          <w:spacing w:val="-15"/>
        </w:rPr>
        <w:t> </w:t>
      </w:r>
      <w:r>
        <w:rPr/>
        <w:t>scale</w:t>
      </w:r>
      <w:r>
        <w:rPr>
          <w:spacing w:val="-13"/>
        </w:rPr>
        <w:t> </w:t>
      </w:r>
      <w:r>
        <w:rPr/>
        <w:t>of</w:t>
      </w:r>
      <w:r>
        <w:rPr>
          <w:spacing w:val="-15"/>
        </w:rPr>
        <w:t> </w:t>
      </w:r>
      <w:r>
        <w:rPr/>
        <w:t>preference</w:t>
      </w:r>
      <w:r>
        <w:rPr>
          <w:spacing w:val="-13"/>
        </w:rPr>
        <w:t> </w:t>
      </w:r>
      <w:r>
        <w:rPr/>
        <w:t>per</w:t>
      </w:r>
      <w:r>
        <w:rPr>
          <w:spacing w:val="-8"/>
        </w:rPr>
        <w:t> </w:t>
      </w:r>
      <w:r>
        <w:rPr/>
        <w:t>month Reference Textbook:</w:t>
        <w:tab/>
        <w:t>Comprehensive Economics for Senior Secondary,</w:t>
      </w:r>
    </w:p>
    <w:p>
      <w:pPr>
        <w:pStyle w:val="BodyText"/>
        <w:spacing w:line="268" w:lineRule="exact"/>
        <w:ind w:left="4582"/>
      </w:pPr>
      <w:r>
        <w:rPr/>
        <w:t>New</w:t>
      </w:r>
      <w:r>
        <w:rPr>
          <w:spacing w:val="-1"/>
        </w:rPr>
        <w:t> </w:t>
      </w:r>
      <w:r>
        <w:rPr>
          <w:spacing w:val="-2"/>
        </w:rPr>
        <w:t>Edition.</w:t>
      </w:r>
    </w:p>
    <w:p>
      <w:pPr>
        <w:pStyle w:val="BodyText"/>
        <w:spacing w:before="137"/>
      </w:pPr>
      <w:r>
        <w:rPr/>
        <w:t>Behavioural</w:t>
      </w:r>
      <w:r>
        <w:rPr>
          <w:spacing w:val="-13"/>
        </w:rPr>
        <w:t> </w:t>
      </w:r>
      <w:r>
        <w:rPr/>
        <w:t>Objectives:At</w:t>
      </w:r>
      <w:r>
        <w:rPr>
          <w:spacing w:val="-2"/>
        </w:rPr>
        <w:t> </w:t>
      </w:r>
      <w:r>
        <w:rPr/>
        <w:t>the</w:t>
      </w:r>
      <w:r>
        <w:rPr>
          <w:spacing w:val="-3"/>
        </w:rPr>
        <w:t> </w:t>
      </w:r>
      <w:r>
        <w:rPr/>
        <w:t>end</w:t>
      </w:r>
      <w:r>
        <w:rPr>
          <w:spacing w:val="-2"/>
        </w:rPr>
        <w:t> </w:t>
      </w:r>
      <w:r>
        <w:rPr/>
        <w:t>of</w:t>
      </w:r>
      <w:r>
        <w:rPr>
          <w:spacing w:val="-10"/>
        </w:rPr>
        <w:t> </w:t>
      </w:r>
      <w:r>
        <w:rPr/>
        <w:t>the</w:t>
      </w:r>
      <w:r>
        <w:rPr>
          <w:spacing w:val="2"/>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61"/>
        </w:numPr>
        <w:tabs>
          <w:tab w:pos="1945" w:val="left" w:leader="none"/>
        </w:tabs>
        <w:spacing w:line="240" w:lineRule="auto" w:before="137" w:after="0"/>
        <w:ind w:left="1945" w:right="0" w:hanging="422"/>
        <w:jc w:val="left"/>
        <w:rPr>
          <w:sz w:val="24"/>
        </w:rPr>
      </w:pPr>
      <w:r>
        <w:rPr>
          <w:sz w:val="24"/>
        </w:rPr>
        <w:t>List</w:t>
      </w:r>
      <w:r>
        <w:rPr>
          <w:spacing w:val="-1"/>
          <w:sz w:val="24"/>
        </w:rPr>
        <w:t> </w:t>
      </w:r>
      <w:r>
        <w:rPr>
          <w:sz w:val="24"/>
        </w:rPr>
        <w:t>and</w:t>
      </w:r>
      <w:r>
        <w:rPr>
          <w:spacing w:val="55"/>
          <w:sz w:val="24"/>
        </w:rPr>
        <w:t> </w:t>
      </w:r>
      <w:r>
        <w:rPr>
          <w:sz w:val="24"/>
        </w:rPr>
        <w:t>discuss</w:t>
      </w:r>
      <w:r>
        <w:rPr>
          <w:spacing w:val="53"/>
          <w:sz w:val="24"/>
        </w:rPr>
        <w:t> </w:t>
      </w:r>
      <w:r>
        <w:rPr>
          <w:sz w:val="24"/>
        </w:rPr>
        <w:t>tangible</w:t>
      </w:r>
      <w:r>
        <w:rPr>
          <w:spacing w:val="-4"/>
          <w:sz w:val="24"/>
        </w:rPr>
        <w:t> </w:t>
      </w:r>
      <w:r>
        <w:rPr>
          <w:sz w:val="24"/>
        </w:rPr>
        <w:t>reasons</w:t>
      </w:r>
      <w:r>
        <w:rPr>
          <w:spacing w:val="-1"/>
          <w:sz w:val="24"/>
        </w:rPr>
        <w:t> </w:t>
      </w:r>
      <w:r>
        <w:rPr>
          <w:sz w:val="24"/>
        </w:rPr>
        <w:t>for</w:t>
      </w:r>
      <w:r>
        <w:rPr>
          <w:spacing w:val="-1"/>
          <w:sz w:val="24"/>
        </w:rPr>
        <w:t> </w:t>
      </w:r>
      <w:r>
        <w:rPr>
          <w:sz w:val="24"/>
        </w:rPr>
        <w:t>the</w:t>
      </w:r>
      <w:r>
        <w:rPr>
          <w:spacing w:val="-4"/>
          <w:sz w:val="24"/>
        </w:rPr>
        <w:t> </w:t>
      </w:r>
      <w:r>
        <w:rPr>
          <w:sz w:val="24"/>
        </w:rPr>
        <w:t>demand</w:t>
      </w:r>
      <w:r>
        <w:rPr>
          <w:spacing w:val="-3"/>
          <w:sz w:val="24"/>
        </w:rPr>
        <w:t> </w:t>
      </w:r>
      <w:r>
        <w:rPr>
          <w:sz w:val="24"/>
        </w:rPr>
        <w:t>for</w:t>
      </w:r>
      <w:r>
        <w:rPr>
          <w:spacing w:val="-1"/>
          <w:sz w:val="24"/>
        </w:rPr>
        <w:t> </w:t>
      </w:r>
      <w:r>
        <w:rPr>
          <w:spacing w:val="-2"/>
          <w:sz w:val="24"/>
        </w:rPr>
        <w:t>money.</w:t>
      </w:r>
    </w:p>
    <w:p>
      <w:pPr>
        <w:pStyle w:val="ListParagraph"/>
        <w:numPr>
          <w:ilvl w:val="0"/>
          <w:numId w:val="61"/>
        </w:numPr>
        <w:tabs>
          <w:tab w:pos="1973" w:val="left" w:leader="none"/>
        </w:tabs>
        <w:spacing w:line="240" w:lineRule="auto" w:before="142" w:after="0"/>
        <w:ind w:left="1973" w:right="0" w:hanging="421"/>
        <w:jc w:val="left"/>
        <w:rPr>
          <w:sz w:val="24"/>
        </w:rPr>
      </w:pPr>
      <w:r>
        <w:rPr>
          <w:sz w:val="24"/>
        </w:rPr>
        <w:t>Explain</w:t>
      </w:r>
      <w:r>
        <w:rPr>
          <w:spacing w:val="-4"/>
          <w:sz w:val="24"/>
        </w:rPr>
        <w:t> </w:t>
      </w:r>
      <w:r>
        <w:rPr>
          <w:sz w:val="24"/>
        </w:rPr>
        <w:t>in</w:t>
      </w:r>
      <w:r>
        <w:rPr>
          <w:spacing w:val="-7"/>
          <w:sz w:val="24"/>
        </w:rPr>
        <w:t> </w:t>
      </w:r>
      <w:r>
        <w:rPr>
          <w:sz w:val="24"/>
        </w:rPr>
        <w:t>their</w:t>
      </w:r>
      <w:r>
        <w:rPr>
          <w:spacing w:val="-1"/>
          <w:sz w:val="24"/>
        </w:rPr>
        <w:t> </w:t>
      </w:r>
      <w:r>
        <w:rPr>
          <w:sz w:val="24"/>
        </w:rPr>
        <w:t>own</w:t>
      </w:r>
      <w:r>
        <w:rPr>
          <w:spacing w:val="-7"/>
          <w:sz w:val="24"/>
        </w:rPr>
        <w:t> </w:t>
      </w:r>
      <w:r>
        <w:rPr>
          <w:sz w:val="24"/>
        </w:rPr>
        <w:t>view,</w:t>
      </w:r>
      <w:r>
        <w:rPr>
          <w:spacing w:val="-1"/>
          <w:sz w:val="24"/>
        </w:rPr>
        <w:t> </w:t>
      </w:r>
      <w:r>
        <w:rPr>
          <w:sz w:val="24"/>
        </w:rPr>
        <w:t>what</w:t>
      </w:r>
      <w:r>
        <w:rPr>
          <w:spacing w:val="-2"/>
          <w:sz w:val="24"/>
        </w:rPr>
        <w:t> </w:t>
      </w:r>
      <w:r>
        <w:rPr>
          <w:sz w:val="24"/>
        </w:rPr>
        <w:t>they</w:t>
      </w:r>
      <w:r>
        <w:rPr>
          <w:spacing w:val="-11"/>
          <w:sz w:val="24"/>
        </w:rPr>
        <w:t> </w:t>
      </w:r>
      <w:r>
        <w:rPr>
          <w:sz w:val="24"/>
        </w:rPr>
        <w:t>understand</w:t>
      </w:r>
      <w:r>
        <w:rPr>
          <w:spacing w:val="-2"/>
          <w:sz w:val="24"/>
        </w:rPr>
        <w:t> </w:t>
      </w:r>
      <w:r>
        <w:rPr>
          <w:sz w:val="24"/>
        </w:rPr>
        <w:t>by</w:t>
      </w:r>
      <w:r>
        <w:rPr>
          <w:spacing w:val="-6"/>
          <w:sz w:val="24"/>
        </w:rPr>
        <w:t> </w:t>
      </w:r>
      <w:r>
        <w:rPr>
          <w:sz w:val="24"/>
        </w:rPr>
        <w:t>the</w:t>
      </w:r>
      <w:r>
        <w:rPr>
          <w:spacing w:val="2"/>
          <w:sz w:val="24"/>
        </w:rPr>
        <w:t> </w:t>
      </w:r>
      <w:r>
        <w:rPr>
          <w:sz w:val="24"/>
        </w:rPr>
        <w:t>meaning</w:t>
      </w:r>
      <w:r>
        <w:rPr>
          <w:spacing w:val="1"/>
          <w:sz w:val="24"/>
        </w:rPr>
        <w:t> </w:t>
      </w:r>
      <w:r>
        <w:rPr>
          <w:sz w:val="24"/>
        </w:rPr>
        <w:t>“demand</w:t>
      </w:r>
      <w:r>
        <w:rPr>
          <w:spacing w:val="2"/>
          <w:sz w:val="24"/>
        </w:rPr>
        <w:t> </w:t>
      </w:r>
      <w:r>
        <w:rPr>
          <w:sz w:val="24"/>
        </w:rPr>
        <w:t>for </w:t>
      </w:r>
      <w:r>
        <w:rPr>
          <w:spacing w:val="-2"/>
          <w:sz w:val="24"/>
        </w:rPr>
        <w:t>money”</w:t>
      </w:r>
    </w:p>
    <w:p>
      <w:pPr>
        <w:pStyle w:val="ListParagraph"/>
        <w:numPr>
          <w:ilvl w:val="0"/>
          <w:numId w:val="61"/>
        </w:numPr>
        <w:tabs>
          <w:tab w:pos="1945" w:val="left" w:leader="none"/>
        </w:tabs>
        <w:spacing w:line="240" w:lineRule="auto" w:before="132" w:after="0"/>
        <w:ind w:left="1945" w:right="0" w:hanging="422"/>
        <w:jc w:val="left"/>
        <w:rPr>
          <w:sz w:val="24"/>
        </w:rPr>
      </w:pPr>
      <w:r>
        <w:rPr>
          <w:sz w:val="24"/>
        </w:rPr>
        <w:t>Appreciate</w:t>
      </w:r>
      <w:r>
        <w:rPr>
          <w:spacing w:val="-4"/>
          <w:sz w:val="24"/>
        </w:rPr>
        <w:t> </w:t>
      </w:r>
      <w:r>
        <w:rPr>
          <w:sz w:val="24"/>
        </w:rPr>
        <w:t>the</w:t>
      </w:r>
      <w:r>
        <w:rPr>
          <w:spacing w:val="-2"/>
          <w:sz w:val="24"/>
        </w:rPr>
        <w:t> </w:t>
      </w:r>
      <w:r>
        <w:rPr>
          <w:sz w:val="24"/>
        </w:rPr>
        <w:t>definition</w:t>
      </w:r>
      <w:r>
        <w:rPr>
          <w:spacing w:val="-6"/>
          <w:sz w:val="24"/>
        </w:rPr>
        <w:t> </w:t>
      </w:r>
      <w:r>
        <w:rPr>
          <w:sz w:val="24"/>
        </w:rPr>
        <w:t>of</w:t>
      </w:r>
      <w:r>
        <w:rPr>
          <w:spacing w:val="-9"/>
          <w:sz w:val="24"/>
        </w:rPr>
        <w:t> </w:t>
      </w:r>
      <w:r>
        <w:rPr>
          <w:sz w:val="24"/>
        </w:rPr>
        <w:t>Lord</w:t>
      </w:r>
      <w:r>
        <w:rPr>
          <w:spacing w:val="-1"/>
          <w:sz w:val="24"/>
        </w:rPr>
        <w:t> </w:t>
      </w:r>
      <w:r>
        <w:rPr>
          <w:sz w:val="24"/>
        </w:rPr>
        <w:t>Keynes</w:t>
      </w:r>
      <w:r>
        <w:rPr>
          <w:spacing w:val="-3"/>
          <w:sz w:val="24"/>
        </w:rPr>
        <w:t> </w:t>
      </w:r>
      <w:r>
        <w:rPr>
          <w:sz w:val="24"/>
        </w:rPr>
        <w:t>on</w:t>
      </w:r>
      <w:r>
        <w:rPr>
          <w:spacing w:val="-5"/>
          <w:sz w:val="24"/>
        </w:rPr>
        <w:t> </w:t>
      </w:r>
      <w:r>
        <w:rPr>
          <w:sz w:val="24"/>
        </w:rPr>
        <w:t>the</w:t>
      </w:r>
      <w:r>
        <w:rPr>
          <w:spacing w:val="-2"/>
          <w:sz w:val="24"/>
        </w:rPr>
        <w:t> </w:t>
      </w:r>
      <w:r>
        <w:rPr>
          <w:sz w:val="24"/>
        </w:rPr>
        <w:t>demand</w:t>
      </w:r>
      <w:r>
        <w:rPr>
          <w:spacing w:val="3"/>
          <w:sz w:val="24"/>
        </w:rPr>
        <w:t> </w:t>
      </w:r>
      <w:r>
        <w:rPr>
          <w:sz w:val="24"/>
        </w:rPr>
        <w:t>for </w:t>
      </w:r>
      <w:r>
        <w:rPr>
          <w:spacing w:val="-2"/>
          <w:sz w:val="24"/>
        </w:rPr>
        <w:t>money.</w:t>
      </w:r>
    </w:p>
    <w:p>
      <w:pPr>
        <w:pStyle w:val="BodyText"/>
        <w:spacing w:before="67"/>
        <w:ind w:left="0"/>
      </w:pPr>
    </w:p>
    <w:p>
      <w:pPr>
        <w:spacing w:line="355" w:lineRule="auto" w:before="0"/>
        <w:ind w:left="3141" w:right="1343" w:hanging="2161"/>
        <w:jc w:val="left"/>
        <w:rPr>
          <w:sz w:val="24"/>
        </w:rPr>
      </w:pPr>
      <w:r>
        <w:rPr>
          <w:b/>
          <w:sz w:val="24"/>
        </w:rPr>
        <w:t>Reference</w:t>
      </w:r>
      <w:r>
        <w:rPr>
          <w:b/>
          <w:spacing w:val="-6"/>
          <w:sz w:val="24"/>
        </w:rPr>
        <w:t> </w:t>
      </w:r>
      <w:r>
        <w:rPr>
          <w:b/>
          <w:sz w:val="24"/>
        </w:rPr>
        <w:t>Material</w:t>
      </w:r>
      <w:r>
        <w:rPr>
          <w:sz w:val="24"/>
        </w:rPr>
        <w:t>:</w:t>
      </w:r>
      <w:r>
        <w:rPr>
          <w:spacing w:val="40"/>
          <w:sz w:val="24"/>
        </w:rPr>
        <w:t> </w:t>
      </w:r>
      <w:r>
        <w:rPr>
          <w:sz w:val="24"/>
        </w:rPr>
        <w:t>Comprehensive</w:t>
      </w:r>
      <w:r>
        <w:rPr>
          <w:spacing w:val="-6"/>
          <w:sz w:val="24"/>
        </w:rPr>
        <w:t> </w:t>
      </w:r>
      <w:r>
        <w:rPr>
          <w:sz w:val="24"/>
        </w:rPr>
        <w:t>Economics</w:t>
      </w:r>
      <w:r>
        <w:rPr>
          <w:spacing w:val="-4"/>
          <w:sz w:val="24"/>
        </w:rPr>
        <w:t> </w:t>
      </w:r>
      <w:r>
        <w:rPr>
          <w:sz w:val="24"/>
        </w:rPr>
        <w:t>for</w:t>
      </w:r>
      <w:r>
        <w:rPr>
          <w:spacing w:val="-5"/>
          <w:sz w:val="24"/>
        </w:rPr>
        <w:t> </w:t>
      </w:r>
      <w:r>
        <w:rPr>
          <w:sz w:val="24"/>
        </w:rPr>
        <w:t>Senior</w:t>
      </w:r>
      <w:r>
        <w:rPr>
          <w:spacing w:val="-5"/>
          <w:sz w:val="24"/>
        </w:rPr>
        <w:t> </w:t>
      </w:r>
      <w:r>
        <w:rPr>
          <w:sz w:val="24"/>
        </w:rPr>
        <w:t>Secondary</w:t>
      </w:r>
      <w:r>
        <w:rPr>
          <w:spacing w:val="-14"/>
          <w:sz w:val="24"/>
        </w:rPr>
        <w:t> </w:t>
      </w:r>
      <w:r>
        <w:rPr>
          <w:sz w:val="24"/>
        </w:rPr>
        <w:t>Schools,</w:t>
      </w:r>
      <w:r>
        <w:rPr>
          <w:spacing w:val="-4"/>
          <w:sz w:val="24"/>
        </w:rPr>
        <w:t> </w:t>
      </w:r>
      <w:r>
        <w:rPr>
          <w:sz w:val="24"/>
        </w:rPr>
        <w:t>New </w:t>
      </w:r>
      <w:r>
        <w:rPr>
          <w:spacing w:val="-2"/>
          <w:sz w:val="24"/>
        </w:rPr>
        <w:t>Edition.</w:t>
      </w:r>
    </w:p>
    <w:p>
      <w:pPr>
        <w:pStyle w:val="BodyText"/>
        <w:spacing w:line="355" w:lineRule="auto" w:before="211"/>
        <w:ind w:left="3141" w:right="1343" w:hanging="2161"/>
      </w:pPr>
      <w:r>
        <w:rPr>
          <w:b/>
        </w:rPr>
        <w:t>Previous</w:t>
      </w:r>
      <w:r>
        <w:rPr>
          <w:b/>
          <w:spacing w:val="-6"/>
        </w:rPr>
        <w:t> </w:t>
      </w:r>
      <w:r>
        <w:rPr>
          <w:b/>
        </w:rPr>
        <w:t>Knowledge</w:t>
      </w:r>
      <w:r>
        <w:rPr/>
        <w:t>:</w:t>
      </w:r>
      <w:r>
        <w:rPr>
          <w:spacing w:val="-4"/>
        </w:rPr>
        <w:t> </w:t>
      </w:r>
      <w:r>
        <w:rPr/>
        <w:t>Students</w:t>
      </w:r>
      <w:r>
        <w:rPr>
          <w:spacing w:val="-7"/>
        </w:rPr>
        <w:t> </w:t>
      </w:r>
      <w:r>
        <w:rPr/>
        <w:t>have</w:t>
      </w:r>
      <w:r>
        <w:rPr>
          <w:spacing w:val="-5"/>
        </w:rPr>
        <w:t> </w:t>
      </w:r>
      <w:r>
        <w:rPr/>
        <w:t>earlier been</w:t>
      </w:r>
      <w:r>
        <w:rPr>
          <w:spacing w:val="-9"/>
        </w:rPr>
        <w:t> </w:t>
      </w:r>
      <w:r>
        <w:rPr/>
        <w:t>taught “types</w:t>
      </w:r>
      <w:r>
        <w:rPr>
          <w:spacing w:val="-7"/>
        </w:rPr>
        <w:t> </w:t>
      </w:r>
      <w:r>
        <w:rPr/>
        <w:t>of</w:t>
      </w:r>
      <w:r>
        <w:rPr>
          <w:spacing w:val="-7"/>
        </w:rPr>
        <w:t> </w:t>
      </w:r>
      <w:r>
        <w:rPr/>
        <w:t>money”</w:t>
      </w:r>
      <w:r>
        <w:rPr>
          <w:spacing w:val="-5"/>
        </w:rPr>
        <w:t> </w:t>
      </w:r>
      <w:r>
        <w:rPr/>
        <w:t>presently</w:t>
      </w:r>
      <w:r>
        <w:rPr>
          <w:spacing w:val="-9"/>
        </w:rPr>
        <w:t> </w:t>
      </w:r>
      <w:r>
        <w:rPr/>
        <w:t>in </w:t>
      </w:r>
      <w:r>
        <w:rPr>
          <w:spacing w:val="-2"/>
        </w:rPr>
        <w:t>circulation.</w:t>
      </w:r>
    </w:p>
    <w:p>
      <w:pPr>
        <w:pStyle w:val="BodyText"/>
        <w:spacing w:line="360" w:lineRule="auto" w:before="210"/>
        <w:ind w:left="1701" w:right="1339" w:hanging="721"/>
        <w:jc w:val="both"/>
      </w:pPr>
      <w:r>
        <w:rPr>
          <w:b/>
        </w:rPr>
        <w:t>Introduction</w:t>
      </w:r>
      <w:r>
        <w:rPr/>
        <w:t>: The researcher introduces</w:t>
      </w:r>
      <w:r>
        <w:rPr>
          <w:spacing w:val="-4"/>
        </w:rPr>
        <w:t> </w:t>
      </w:r>
      <w:r>
        <w:rPr/>
        <w:t>the lesson</w:t>
      </w:r>
      <w:r>
        <w:rPr>
          <w:spacing w:val="-2"/>
        </w:rPr>
        <w:t> </w:t>
      </w:r>
      <w:r>
        <w:rPr/>
        <w:t>by</w:t>
      </w:r>
      <w:r>
        <w:rPr>
          <w:spacing w:val="-2"/>
        </w:rPr>
        <w:t> </w:t>
      </w:r>
      <w:r>
        <w:rPr/>
        <w:t>asking the students</w:t>
      </w:r>
      <w:r>
        <w:rPr>
          <w:spacing w:val="-9"/>
        </w:rPr>
        <w:t> </w:t>
      </w:r>
      <w:r>
        <w:rPr/>
        <w:t>to explain</w:t>
      </w:r>
      <w:r>
        <w:rPr>
          <w:spacing w:val="-2"/>
        </w:rPr>
        <w:t> </w:t>
      </w:r>
      <w:r>
        <w:rPr/>
        <w:t>why they</w:t>
      </w:r>
      <w:r>
        <w:rPr>
          <w:spacing w:val="-6"/>
        </w:rPr>
        <w:t> </w:t>
      </w:r>
      <w:r>
        <w:rPr/>
        <w:t>have</w:t>
      </w:r>
      <w:r>
        <w:rPr>
          <w:spacing w:val="-2"/>
        </w:rPr>
        <w:t> </w:t>
      </w:r>
      <w:r>
        <w:rPr/>
        <w:t>to ask</w:t>
      </w:r>
      <w:r>
        <w:rPr>
          <w:spacing w:val="-1"/>
        </w:rPr>
        <w:t> </w:t>
      </w:r>
      <w:r>
        <w:rPr/>
        <w:t>money</w:t>
      </w:r>
      <w:r>
        <w:rPr>
          <w:spacing w:val="-1"/>
        </w:rPr>
        <w:t> </w:t>
      </w:r>
      <w:r>
        <w:rPr/>
        <w:t>from</w:t>
      </w:r>
      <w:r>
        <w:rPr>
          <w:spacing w:val="-10"/>
        </w:rPr>
        <w:t> </w:t>
      </w:r>
      <w:r>
        <w:rPr/>
        <w:t>their parents, uncles or guidance?</w:t>
      </w:r>
      <w:r>
        <w:rPr>
          <w:spacing w:val="-7"/>
        </w:rPr>
        <w:t> </w:t>
      </w:r>
      <w:r>
        <w:rPr/>
        <w:t>However, some</w:t>
      </w:r>
      <w:r>
        <w:rPr>
          <w:spacing w:val="-2"/>
        </w:rPr>
        <w:t> </w:t>
      </w:r>
      <w:r>
        <w:rPr/>
        <w:t>of the reasons given by the students starred the researcher to ask students the following questions:</w:t>
      </w:r>
    </w:p>
    <w:p>
      <w:pPr>
        <w:pStyle w:val="ListParagraph"/>
        <w:numPr>
          <w:ilvl w:val="1"/>
          <w:numId w:val="61"/>
        </w:numPr>
        <w:tabs>
          <w:tab w:pos="2060" w:val="left" w:leader="none"/>
        </w:tabs>
        <w:spacing w:line="240" w:lineRule="auto" w:before="203" w:after="0"/>
        <w:ind w:left="2060" w:right="0" w:hanging="359"/>
        <w:jc w:val="both"/>
        <w:rPr>
          <w:sz w:val="24"/>
        </w:rPr>
      </w:pPr>
      <w:r>
        <w:rPr>
          <w:sz w:val="24"/>
        </w:rPr>
        <w:t>Why</w:t>
      </w:r>
      <w:r>
        <w:rPr>
          <w:spacing w:val="-7"/>
          <w:sz w:val="24"/>
        </w:rPr>
        <w:t> </w:t>
      </w:r>
      <w:r>
        <w:rPr>
          <w:sz w:val="24"/>
        </w:rPr>
        <w:t>do</w:t>
      </w:r>
      <w:r>
        <w:rPr>
          <w:spacing w:val="5"/>
          <w:sz w:val="24"/>
        </w:rPr>
        <w:t> </w:t>
      </w:r>
      <w:r>
        <w:rPr>
          <w:sz w:val="24"/>
        </w:rPr>
        <w:t>children</w:t>
      </w:r>
      <w:r>
        <w:rPr>
          <w:spacing w:val="-4"/>
          <w:sz w:val="24"/>
        </w:rPr>
        <w:t> </w:t>
      </w:r>
      <w:r>
        <w:rPr>
          <w:sz w:val="24"/>
        </w:rPr>
        <w:t>save some of</w:t>
      </w:r>
      <w:r>
        <w:rPr>
          <w:spacing w:val="-7"/>
          <w:sz w:val="24"/>
        </w:rPr>
        <w:t> </w:t>
      </w:r>
      <w:r>
        <w:rPr>
          <w:sz w:val="24"/>
        </w:rPr>
        <w:t>the</w:t>
      </w:r>
      <w:r>
        <w:rPr>
          <w:spacing w:val="4"/>
          <w:sz w:val="24"/>
        </w:rPr>
        <w:t> </w:t>
      </w:r>
      <w:r>
        <w:rPr>
          <w:sz w:val="24"/>
        </w:rPr>
        <w:t>money</w:t>
      </w:r>
      <w:r>
        <w:rPr>
          <w:spacing w:val="-9"/>
          <w:sz w:val="24"/>
        </w:rPr>
        <w:t> </w:t>
      </w:r>
      <w:r>
        <w:rPr>
          <w:sz w:val="24"/>
        </w:rPr>
        <w:t>given</w:t>
      </w:r>
      <w:r>
        <w:rPr>
          <w:spacing w:val="-4"/>
          <w:sz w:val="24"/>
        </w:rPr>
        <w:t> </w:t>
      </w:r>
      <w:r>
        <w:rPr>
          <w:sz w:val="24"/>
        </w:rPr>
        <w:t>to</w:t>
      </w:r>
      <w:r>
        <w:rPr>
          <w:spacing w:val="-4"/>
          <w:sz w:val="24"/>
        </w:rPr>
        <w:t> </w:t>
      </w:r>
      <w:r>
        <w:rPr>
          <w:sz w:val="24"/>
        </w:rPr>
        <w:t>them</w:t>
      </w:r>
      <w:r>
        <w:rPr>
          <w:spacing w:val="-8"/>
          <w:sz w:val="24"/>
        </w:rPr>
        <w:t> </w:t>
      </w:r>
      <w:r>
        <w:rPr>
          <w:sz w:val="24"/>
        </w:rPr>
        <w:t>by</w:t>
      </w:r>
      <w:r>
        <w:rPr>
          <w:spacing w:val="1"/>
          <w:sz w:val="24"/>
        </w:rPr>
        <w:t> </w:t>
      </w:r>
      <w:r>
        <w:rPr>
          <w:sz w:val="24"/>
        </w:rPr>
        <w:t>beloved</w:t>
      </w:r>
      <w:r>
        <w:rPr>
          <w:spacing w:val="1"/>
          <w:sz w:val="24"/>
        </w:rPr>
        <w:t> </w:t>
      </w:r>
      <w:r>
        <w:rPr>
          <w:spacing w:val="-2"/>
          <w:sz w:val="24"/>
        </w:rPr>
        <w:t>ones?</w:t>
      </w:r>
    </w:p>
    <w:p>
      <w:pPr>
        <w:pStyle w:val="ListParagraph"/>
        <w:numPr>
          <w:ilvl w:val="1"/>
          <w:numId w:val="61"/>
        </w:numPr>
        <w:tabs>
          <w:tab w:pos="2061" w:val="left" w:leader="none"/>
        </w:tabs>
        <w:spacing w:line="355" w:lineRule="auto" w:before="136" w:after="0"/>
        <w:ind w:left="2061" w:right="1341" w:hanging="360"/>
        <w:jc w:val="both"/>
        <w:rPr>
          <w:sz w:val="24"/>
        </w:rPr>
      </w:pPr>
      <w:r>
        <w:rPr>
          <w:sz w:val="24"/>
        </w:rPr>
        <w:t>Some students after school hours, go out for parent time jobs in order to earn some money, why?</w:t>
      </w:r>
    </w:p>
    <w:p>
      <w:pPr>
        <w:spacing w:after="0" w:line="355" w:lineRule="auto"/>
        <w:jc w:val="both"/>
        <w:rPr>
          <w:sz w:val="24"/>
        </w:rPr>
        <w:sectPr>
          <w:pgSz w:w="12240" w:h="15840"/>
          <w:pgMar w:header="0" w:footer="1012" w:top="1360" w:bottom="1200" w:left="820" w:right="460"/>
        </w:sectPr>
      </w:pPr>
    </w:p>
    <w:p>
      <w:pPr>
        <w:pStyle w:val="Heading2"/>
        <w:spacing w:line="412" w:lineRule="auto"/>
        <w:ind w:left="1701" w:right="6159" w:hanging="721"/>
      </w:pPr>
      <w:r>
        <w:rPr/>
        <w:t>Presentation</w:t>
      </w:r>
      <w:r>
        <w:rPr>
          <w:spacing w:val="-13"/>
        </w:rPr>
        <w:t> </w:t>
      </w:r>
      <w:r>
        <w:rPr/>
        <w:t>and</w:t>
      </w:r>
      <w:r>
        <w:rPr>
          <w:spacing w:val="-14"/>
        </w:rPr>
        <w:t> </w:t>
      </w:r>
      <w:r>
        <w:rPr/>
        <w:t>Class</w:t>
      </w:r>
      <w:r>
        <w:rPr>
          <w:spacing w:val="-15"/>
        </w:rPr>
        <w:t> </w:t>
      </w:r>
      <w:r>
        <w:rPr/>
        <w:t>Activities: Step 1:</w:t>
      </w:r>
    </w:p>
    <w:p>
      <w:pPr>
        <w:pStyle w:val="BodyText"/>
        <w:spacing w:line="360" w:lineRule="auto"/>
        <w:ind w:right="1343" w:firstLine="485"/>
      </w:pPr>
      <w:r>
        <w:rPr/>
        <w:t>Researcher</w:t>
      </w:r>
      <w:r>
        <w:rPr>
          <w:spacing w:val="26"/>
        </w:rPr>
        <w:t> </w:t>
      </w:r>
      <w:r>
        <w:rPr/>
        <w:t>put</w:t>
      </w:r>
      <w:r>
        <w:rPr>
          <w:spacing w:val="30"/>
        </w:rPr>
        <w:t> </w:t>
      </w:r>
      <w:r>
        <w:rPr/>
        <w:t>forward the following questions</w:t>
      </w:r>
      <w:r>
        <w:rPr>
          <w:spacing w:val="27"/>
        </w:rPr>
        <w:t> </w:t>
      </w:r>
      <w:r>
        <w:rPr/>
        <w:t>in order to</w:t>
      </w:r>
      <w:r>
        <w:rPr>
          <w:spacing w:val="30"/>
        </w:rPr>
        <w:t> </w:t>
      </w:r>
      <w:r>
        <w:rPr/>
        <w:t>engage students in the enquiry investigation:</w:t>
      </w:r>
    </w:p>
    <w:p>
      <w:pPr>
        <w:pStyle w:val="ListParagraph"/>
        <w:numPr>
          <w:ilvl w:val="0"/>
          <w:numId w:val="62"/>
        </w:numPr>
        <w:tabs>
          <w:tab w:pos="1700" w:val="left" w:leader="none"/>
        </w:tabs>
        <w:spacing w:line="240" w:lineRule="auto" w:before="196" w:after="0"/>
        <w:ind w:left="1700" w:right="0" w:hanging="359"/>
        <w:jc w:val="left"/>
        <w:rPr>
          <w:sz w:val="24"/>
        </w:rPr>
      </w:pPr>
      <w:r>
        <w:rPr>
          <w:sz w:val="24"/>
        </w:rPr>
        <w:t>Why</w:t>
      </w:r>
      <w:r>
        <w:rPr>
          <w:spacing w:val="-7"/>
          <w:sz w:val="24"/>
        </w:rPr>
        <w:t> </w:t>
      </w:r>
      <w:r>
        <w:rPr>
          <w:sz w:val="24"/>
        </w:rPr>
        <w:t>do</w:t>
      </w:r>
      <w:r>
        <w:rPr>
          <w:spacing w:val="5"/>
          <w:sz w:val="24"/>
        </w:rPr>
        <w:t> </w:t>
      </w:r>
      <w:r>
        <w:rPr>
          <w:sz w:val="24"/>
        </w:rPr>
        <w:t>parents</w:t>
      </w:r>
      <w:r>
        <w:rPr>
          <w:spacing w:val="-1"/>
          <w:sz w:val="24"/>
        </w:rPr>
        <w:t> </w:t>
      </w:r>
      <w:r>
        <w:rPr>
          <w:sz w:val="24"/>
        </w:rPr>
        <w:t>go</w:t>
      </w:r>
      <w:r>
        <w:rPr>
          <w:spacing w:val="4"/>
          <w:sz w:val="24"/>
        </w:rPr>
        <w:t> </w:t>
      </w:r>
      <w:r>
        <w:rPr>
          <w:sz w:val="24"/>
        </w:rPr>
        <w:t>all</w:t>
      </w:r>
      <w:r>
        <w:rPr>
          <w:spacing w:val="-8"/>
          <w:sz w:val="24"/>
        </w:rPr>
        <w:t> </w:t>
      </w:r>
      <w:r>
        <w:rPr>
          <w:sz w:val="24"/>
        </w:rPr>
        <w:t>out</w:t>
      </w:r>
      <w:r>
        <w:rPr>
          <w:spacing w:val="-3"/>
          <w:sz w:val="24"/>
        </w:rPr>
        <w:t> </w:t>
      </w:r>
      <w:r>
        <w:rPr>
          <w:sz w:val="24"/>
        </w:rPr>
        <w:t>to</w:t>
      </w:r>
      <w:r>
        <w:rPr>
          <w:spacing w:val="5"/>
          <w:sz w:val="24"/>
        </w:rPr>
        <w:t> </w:t>
      </w:r>
      <w:r>
        <w:rPr>
          <w:sz w:val="24"/>
        </w:rPr>
        <w:t>labour</w:t>
      </w:r>
      <w:r>
        <w:rPr>
          <w:spacing w:val="2"/>
          <w:sz w:val="24"/>
        </w:rPr>
        <w:t> </w:t>
      </w:r>
      <w:r>
        <w:rPr>
          <w:sz w:val="24"/>
        </w:rPr>
        <w:t>every</w:t>
      </w:r>
      <w:r>
        <w:rPr>
          <w:spacing w:val="-9"/>
          <w:sz w:val="24"/>
        </w:rPr>
        <w:t> </w:t>
      </w:r>
      <w:r>
        <w:rPr>
          <w:sz w:val="24"/>
        </w:rPr>
        <w:t>day</w:t>
      </w:r>
      <w:r>
        <w:rPr>
          <w:spacing w:val="-5"/>
          <w:sz w:val="24"/>
        </w:rPr>
        <w:t> </w:t>
      </w:r>
      <w:r>
        <w:rPr>
          <w:sz w:val="24"/>
        </w:rPr>
        <w:t>in</w:t>
      </w:r>
      <w:r>
        <w:rPr>
          <w:spacing w:val="1"/>
          <w:sz w:val="24"/>
        </w:rPr>
        <w:t> </w:t>
      </w:r>
      <w:r>
        <w:rPr>
          <w:sz w:val="24"/>
        </w:rPr>
        <w:t>search</w:t>
      </w:r>
      <w:r>
        <w:rPr>
          <w:spacing w:val="-4"/>
          <w:sz w:val="24"/>
        </w:rPr>
        <w:t> </w:t>
      </w:r>
      <w:r>
        <w:rPr>
          <w:sz w:val="24"/>
        </w:rPr>
        <w:t>of</w:t>
      </w:r>
      <w:r>
        <w:rPr>
          <w:spacing w:val="-2"/>
          <w:sz w:val="24"/>
        </w:rPr>
        <w:t> money?</w:t>
      </w:r>
    </w:p>
    <w:p>
      <w:pPr>
        <w:pStyle w:val="ListParagraph"/>
        <w:numPr>
          <w:ilvl w:val="0"/>
          <w:numId w:val="62"/>
        </w:numPr>
        <w:tabs>
          <w:tab w:pos="1700" w:val="left" w:leader="none"/>
        </w:tabs>
        <w:spacing w:line="240" w:lineRule="auto" w:before="142" w:after="0"/>
        <w:ind w:left="1700" w:right="0" w:hanging="359"/>
        <w:jc w:val="left"/>
        <w:rPr>
          <w:sz w:val="24"/>
        </w:rPr>
      </w:pPr>
      <w:r>
        <w:rPr>
          <w:sz w:val="24"/>
        </w:rPr>
        <w:t>Is</w:t>
      </w:r>
      <w:r>
        <w:rPr>
          <w:spacing w:val="-10"/>
          <w:sz w:val="24"/>
        </w:rPr>
        <w:t> </w:t>
      </w:r>
      <w:r>
        <w:rPr>
          <w:sz w:val="24"/>
        </w:rPr>
        <w:t>there</w:t>
      </w:r>
      <w:r>
        <w:rPr>
          <w:spacing w:val="-2"/>
          <w:sz w:val="24"/>
        </w:rPr>
        <w:t> </w:t>
      </w:r>
      <w:r>
        <w:rPr>
          <w:sz w:val="24"/>
        </w:rPr>
        <w:t>need</w:t>
      </w:r>
      <w:r>
        <w:rPr>
          <w:spacing w:val="3"/>
          <w:sz w:val="24"/>
        </w:rPr>
        <w:t> </w:t>
      </w:r>
      <w:r>
        <w:rPr>
          <w:sz w:val="24"/>
        </w:rPr>
        <w:t>for people</w:t>
      </w:r>
      <w:r>
        <w:rPr>
          <w:spacing w:val="-2"/>
          <w:sz w:val="24"/>
        </w:rPr>
        <w:t> </w:t>
      </w:r>
      <w:r>
        <w:rPr>
          <w:sz w:val="24"/>
        </w:rPr>
        <w:t>to</w:t>
      </w:r>
      <w:r>
        <w:rPr>
          <w:spacing w:val="3"/>
          <w:sz w:val="24"/>
        </w:rPr>
        <w:t> </w:t>
      </w:r>
      <w:r>
        <w:rPr>
          <w:sz w:val="24"/>
        </w:rPr>
        <w:t>cultivate</w:t>
      </w:r>
      <w:r>
        <w:rPr>
          <w:spacing w:val="-6"/>
          <w:sz w:val="24"/>
        </w:rPr>
        <w:t> </w:t>
      </w:r>
      <w:r>
        <w:rPr>
          <w:sz w:val="24"/>
        </w:rPr>
        <w:t>the</w:t>
      </w:r>
      <w:r>
        <w:rPr>
          <w:spacing w:val="-2"/>
          <w:sz w:val="24"/>
        </w:rPr>
        <w:t> </w:t>
      </w:r>
      <w:r>
        <w:rPr>
          <w:sz w:val="24"/>
        </w:rPr>
        <w:t>habit</w:t>
      </w:r>
      <w:r>
        <w:rPr>
          <w:spacing w:val="3"/>
          <w:sz w:val="24"/>
        </w:rPr>
        <w:t> </w:t>
      </w:r>
      <w:r>
        <w:rPr>
          <w:sz w:val="24"/>
        </w:rPr>
        <w:t>of</w:t>
      </w:r>
      <w:r>
        <w:rPr>
          <w:spacing w:val="-8"/>
          <w:sz w:val="24"/>
        </w:rPr>
        <w:t> </w:t>
      </w:r>
      <w:r>
        <w:rPr>
          <w:sz w:val="24"/>
        </w:rPr>
        <w:t>saving</w:t>
      </w:r>
      <w:r>
        <w:rPr>
          <w:spacing w:val="3"/>
          <w:sz w:val="24"/>
        </w:rPr>
        <w:t> </w:t>
      </w:r>
      <w:r>
        <w:rPr>
          <w:spacing w:val="-2"/>
          <w:sz w:val="24"/>
        </w:rPr>
        <w:t>money?</w:t>
      </w:r>
    </w:p>
    <w:p>
      <w:pPr>
        <w:pStyle w:val="ListParagraph"/>
        <w:numPr>
          <w:ilvl w:val="0"/>
          <w:numId w:val="62"/>
        </w:numPr>
        <w:tabs>
          <w:tab w:pos="1700" w:val="left" w:leader="none"/>
        </w:tabs>
        <w:spacing w:line="240" w:lineRule="auto" w:before="132" w:after="0"/>
        <w:ind w:left="1700" w:right="0" w:hanging="359"/>
        <w:jc w:val="left"/>
        <w:rPr>
          <w:sz w:val="24"/>
        </w:rPr>
      </w:pPr>
      <w:r>
        <w:rPr>
          <w:sz w:val="24"/>
        </w:rPr>
        <w:t>What happens</w:t>
      </w:r>
      <w:r>
        <w:rPr>
          <w:spacing w:val="-3"/>
          <w:sz w:val="24"/>
        </w:rPr>
        <w:t> </w:t>
      </w:r>
      <w:r>
        <w:rPr>
          <w:sz w:val="24"/>
        </w:rPr>
        <w:t>when</w:t>
      </w:r>
      <w:r>
        <w:rPr>
          <w:spacing w:val="-7"/>
          <w:sz w:val="24"/>
        </w:rPr>
        <w:t> </w:t>
      </w:r>
      <w:r>
        <w:rPr>
          <w:sz w:val="24"/>
        </w:rPr>
        <w:t>parents</w:t>
      </w:r>
      <w:r>
        <w:rPr>
          <w:spacing w:val="-3"/>
          <w:sz w:val="24"/>
        </w:rPr>
        <w:t> </w:t>
      </w:r>
      <w:r>
        <w:rPr>
          <w:sz w:val="24"/>
        </w:rPr>
        <w:t>refuse</w:t>
      </w:r>
      <w:r>
        <w:rPr>
          <w:spacing w:val="-3"/>
          <w:sz w:val="24"/>
        </w:rPr>
        <w:t> </w:t>
      </w:r>
      <w:r>
        <w:rPr>
          <w:sz w:val="24"/>
        </w:rPr>
        <w:t>to</w:t>
      </w:r>
      <w:r>
        <w:rPr>
          <w:spacing w:val="3"/>
          <w:sz w:val="24"/>
        </w:rPr>
        <w:t> </w:t>
      </w:r>
      <w:r>
        <w:rPr>
          <w:sz w:val="24"/>
        </w:rPr>
        <w:t>save</w:t>
      </w:r>
      <w:r>
        <w:rPr>
          <w:spacing w:val="2"/>
          <w:sz w:val="24"/>
        </w:rPr>
        <w:t> </w:t>
      </w:r>
      <w:r>
        <w:rPr>
          <w:sz w:val="24"/>
        </w:rPr>
        <w:t>for</w:t>
      </w:r>
      <w:r>
        <w:rPr>
          <w:spacing w:val="-4"/>
          <w:sz w:val="24"/>
        </w:rPr>
        <w:t> </w:t>
      </w:r>
      <w:r>
        <w:rPr>
          <w:spacing w:val="-2"/>
          <w:sz w:val="24"/>
        </w:rPr>
        <w:t>tomorrow?</w:t>
      </w:r>
    </w:p>
    <w:p>
      <w:pPr>
        <w:pStyle w:val="BodyText"/>
        <w:spacing w:before="67"/>
        <w:ind w:left="0"/>
      </w:pPr>
    </w:p>
    <w:p>
      <w:pPr>
        <w:pStyle w:val="Heading2"/>
        <w:spacing w:before="0"/>
      </w:pPr>
      <w:r>
        <w:rPr/>
        <w:t>Step</w:t>
      </w:r>
      <w:r>
        <w:rPr>
          <w:spacing w:val="2"/>
        </w:rPr>
        <w:t> </w:t>
      </w:r>
      <w:r>
        <w:rPr>
          <w:spacing w:val="-5"/>
        </w:rPr>
        <w:t>2:</w:t>
      </w:r>
    </w:p>
    <w:p>
      <w:pPr>
        <w:pStyle w:val="BodyText"/>
        <w:spacing w:before="62"/>
        <w:ind w:left="0"/>
        <w:rPr>
          <w:b/>
        </w:rPr>
      </w:pPr>
    </w:p>
    <w:p>
      <w:pPr>
        <w:pStyle w:val="BodyText"/>
        <w:spacing w:line="355" w:lineRule="auto" w:before="1"/>
        <w:ind w:right="1343"/>
      </w:pPr>
      <w:r>
        <w:rPr/>
        <w:t>Researcher as an</w:t>
      </w:r>
      <w:r>
        <w:rPr>
          <w:spacing w:val="-2"/>
        </w:rPr>
        <w:t> </w:t>
      </w:r>
      <w:r>
        <w:rPr/>
        <w:t>aid, allows students</w:t>
      </w:r>
      <w:r>
        <w:rPr>
          <w:spacing w:val="-4"/>
        </w:rPr>
        <w:t> </w:t>
      </w:r>
      <w:r>
        <w:rPr/>
        <w:t>to respond</w:t>
      </w:r>
      <w:r>
        <w:rPr>
          <w:spacing w:val="-2"/>
        </w:rPr>
        <w:t> </w:t>
      </w:r>
      <w:r>
        <w:rPr/>
        <w:t>to</w:t>
      </w:r>
      <w:r>
        <w:rPr>
          <w:spacing w:val="-2"/>
        </w:rPr>
        <w:t> </w:t>
      </w:r>
      <w:r>
        <w:rPr/>
        <w:t>the above questions while he summed up the students ideas.</w:t>
      </w:r>
    </w:p>
    <w:p>
      <w:pPr>
        <w:pStyle w:val="Heading2"/>
        <w:spacing w:before="211"/>
      </w:pPr>
      <w:r>
        <w:rPr/>
        <w:t>Step</w:t>
      </w:r>
      <w:r>
        <w:rPr>
          <w:spacing w:val="2"/>
        </w:rPr>
        <w:t> </w:t>
      </w:r>
      <w:r>
        <w:rPr>
          <w:spacing w:val="-5"/>
        </w:rPr>
        <w:t>3:</w:t>
      </w:r>
    </w:p>
    <w:p>
      <w:pPr>
        <w:pStyle w:val="BodyText"/>
        <w:spacing w:before="62"/>
        <w:ind w:left="0"/>
        <w:rPr>
          <w:b/>
        </w:rPr>
      </w:pPr>
    </w:p>
    <w:p>
      <w:pPr>
        <w:pStyle w:val="BodyText"/>
        <w:spacing w:line="355" w:lineRule="auto"/>
        <w:ind w:right="1343"/>
      </w:pPr>
      <w:r>
        <w:rPr/>
        <w:t>The</w:t>
      </w:r>
      <w:r>
        <w:rPr>
          <w:spacing w:val="40"/>
        </w:rPr>
        <w:t> </w:t>
      </w:r>
      <w:r>
        <w:rPr/>
        <w:t>researcher</w:t>
      </w:r>
      <w:r>
        <w:rPr>
          <w:spacing w:val="40"/>
        </w:rPr>
        <w:t> </w:t>
      </w:r>
      <w:r>
        <w:rPr/>
        <w:t>revisit</w:t>
      </w:r>
      <w:r>
        <w:rPr>
          <w:spacing w:val="40"/>
        </w:rPr>
        <w:t> </w:t>
      </w:r>
      <w:r>
        <w:rPr/>
        <w:t>the</w:t>
      </w:r>
      <w:r>
        <w:rPr>
          <w:spacing w:val="40"/>
        </w:rPr>
        <w:t> </w:t>
      </w:r>
      <w:r>
        <w:rPr/>
        <w:t>respond</w:t>
      </w:r>
      <w:r>
        <w:rPr>
          <w:spacing w:val="40"/>
        </w:rPr>
        <w:t> </w:t>
      </w:r>
      <w:r>
        <w:rPr/>
        <w:t>of</w:t>
      </w:r>
      <w:r>
        <w:rPr>
          <w:spacing w:val="40"/>
        </w:rPr>
        <w:t> </w:t>
      </w:r>
      <w:r>
        <w:rPr/>
        <w:t>students</w:t>
      </w:r>
      <w:r>
        <w:rPr>
          <w:spacing w:val="40"/>
        </w:rPr>
        <w:t> </w:t>
      </w:r>
      <w:r>
        <w:rPr/>
        <w:t>and</w:t>
      </w:r>
      <w:r>
        <w:rPr>
          <w:spacing w:val="40"/>
        </w:rPr>
        <w:t> </w:t>
      </w:r>
      <w:r>
        <w:rPr/>
        <w:t>thereafter</w:t>
      </w:r>
      <w:r>
        <w:rPr>
          <w:spacing w:val="40"/>
        </w:rPr>
        <w:t> </w:t>
      </w:r>
      <w:r>
        <w:rPr/>
        <w:t>presented</w:t>
      </w:r>
      <w:r>
        <w:rPr>
          <w:spacing w:val="40"/>
        </w:rPr>
        <w:t> </w:t>
      </w:r>
      <w:r>
        <w:rPr/>
        <w:t>the</w:t>
      </w:r>
      <w:r>
        <w:rPr>
          <w:spacing w:val="40"/>
        </w:rPr>
        <w:t> </w:t>
      </w:r>
      <w:r>
        <w:rPr/>
        <w:t>following questions to the students:</w:t>
      </w:r>
    </w:p>
    <w:p>
      <w:pPr>
        <w:pStyle w:val="ListParagraph"/>
        <w:numPr>
          <w:ilvl w:val="1"/>
          <w:numId w:val="62"/>
        </w:numPr>
        <w:tabs>
          <w:tab w:pos="2060" w:val="left" w:leader="none"/>
        </w:tabs>
        <w:spacing w:line="240" w:lineRule="auto" w:before="211" w:after="0"/>
        <w:ind w:left="2060" w:right="0" w:hanging="359"/>
        <w:jc w:val="left"/>
        <w:rPr>
          <w:sz w:val="24"/>
        </w:rPr>
      </w:pPr>
      <w:r>
        <w:rPr>
          <w:sz w:val="24"/>
        </w:rPr>
        <w:t>Should</w:t>
      </w:r>
      <w:r>
        <w:rPr>
          <w:spacing w:val="-5"/>
          <w:sz w:val="24"/>
        </w:rPr>
        <w:t> </w:t>
      </w:r>
      <w:r>
        <w:rPr>
          <w:sz w:val="24"/>
        </w:rPr>
        <w:t>the</w:t>
      </w:r>
      <w:r>
        <w:rPr>
          <w:spacing w:val="-4"/>
          <w:sz w:val="24"/>
        </w:rPr>
        <w:t> </w:t>
      </w:r>
      <w:r>
        <w:rPr>
          <w:sz w:val="24"/>
        </w:rPr>
        <w:t>need</w:t>
      </w:r>
      <w:r>
        <w:rPr>
          <w:spacing w:val="1"/>
          <w:sz w:val="24"/>
        </w:rPr>
        <w:t> </w:t>
      </w:r>
      <w:r>
        <w:rPr>
          <w:sz w:val="24"/>
        </w:rPr>
        <w:t>for</w:t>
      </w:r>
      <w:r>
        <w:rPr>
          <w:spacing w:val="-2"/>
          <w:sz w:val="24"/>
        </w:rPr>
        <w:t> </w:t>
      </w:r>
      <w:r>
        <w:rPr>
          <w:sz w:val="24"/>
        </w:rPr>
        <w:t>daily</w:t>
      </w:r>
      <w:r>
        <w:rPr>
          <w:spacing w:val="-7"/>
          <w:sz w:val="24"/>
        </w:rPr>
        <w:t> </w:t>
      </w:r>
      <w:r>
        <w:rPr>
          <w:sz w:val="24"/>
        </w:rPr>
        <w:t>transactions</w:t>
      </w:r>
      <w:r>
        <w:rPr>
          <w:spacing w:val="-5"/>
          <w:sz w:val="24"/>
        </w:rPr>
        <w:t> </w:t>
      </w:r>
      <w:r>
        <w:rPr>
          <w:sz w:val="24"/>
        </w:rPr>
        <w:t>prompt</w:t>
      </w:r>
      <w:r>
        <w:rPr>
          <w:spacing w:val="2"/>
          <w:sz w:val="24"/>
        </w:rPr>
        <w:t> </w:t>
      </w:r>
      <w:r>
        <w:rPr>
          <w:sz w:val="24"/>
        </w:rPr>
        <w:t>people</w:t>
      </w:r>
      <w:r>
        <w:rPr>
          <w:spacing w:val="-3"/>
          <w:sz w:val="24"/>
        </w:rPr>
        <w:t> </w:t>
      </w:r>
      <w:r>
        <w:rPr>
          <w:sz w:val="24"/>
        </w:rPr>
        <w:t>to</w:t>
      </w:r>
      <w:r>
        <w:rPr>
          <w:spacing w:val="2"/>
          <w:sz w:val="24"/>
        </w:rPr>
        <w:t> </w:t>
      </w:r>
      <w:r>
        <w:rPr>
          <w:spacing w:val="-2"/>
          <w:sz w:val="24"/>
        </w:rPr>
        <w:t>save?</w:t>
      </w:r>
    </w:p>
    <w:p>
      <w:pPr>
        <w:pStyle w:val="ListParagraph"/>
        <w:numPr>
          <w:ilvl w:val="1"/>
          <w:numId w:val="62"/>
        </w:numPr>
        <w:tabs>
          <w:tab w:pos="2061" w:val="left" w:leader="none"/>
        </w:tabs>
        <w:spacing w:line="360" w:lineRule="auto" w:before="137" w:after="0"/>
        <w:ind w:left="2061" w:right="1343" w:hanging="360"/>
        <w:jc w:val="left"/>
        <w:rPr>
          <w:sz w:val="24"/>
        </w:rPr>
      </w:pPr>
      <w:r>
        <w:rPr>
          <w:sz w:val="24"/>
        </w:rPr>
        <w:t>What</w:t>
      </w:r>
      <w:r>
        <w:rPr>
          <w:spacing w:val="80"/>
          <w:sz w:val="24"/>
        </w:rPr>
        <w:t> </w:t>
      </w:r>
      <w:r>
        <w:rPr>
          <w:sz w:val="24"/>
        </w:rPr>
        <w:t>lesson</w:t>
      </w:r>
      <w:r>
        <w:rPr>
          <w:spacing w:val="70"/>
          <w:sz w:val="24"/>
        </w:rPr>
        <w:t> </w:t>
      </w:r>
      <w:r>
        <w:rPr>
          <w:sz w:val="24"/>
        </w:rPr>
        <w:t>should</w:t>
      </w:r>
      <w:r>
        <w:rPr>
          <w:spacing w:val="75"/>
          <w:sz w:val="24"/>
        </w:rPr>
        <w:t> </w:t>
      </w:r>
      <w:r>
        <w:rPr>
          <w:sz w:val="24"/>
        </w:rPr>
        <w:t>students</w:t>
      </w:r>
      <w:r>
        <w:rPr>
          <w:spacing w:val="73"/>
          <w:sz w:val="24"/>
        </w:rPr>
        <w:t> </w:t>
      </w:r>
      <w:r>
        <w:rPr>
          <w:sz w:val="24"/>
        </w:rPr>
        <w:t>learn</w:t>
      </w:r>
      <w:r>
        <w:rPr>
          <w:spacing w:val="75"/>
          <w:sz w:val="24"/>
        </w:rPr>
        <w:t> </w:t>
      </w:r>
      <w:r>
        <w:rPr>
          <w:sz w:val="24"/>
        </w:rPr>
        <w:t>from</w:t>
      </w:r>
      <w:r>
        <w:rPr>
          <w:spacing w:val="40"/>
          <w:sz w:val="24"/>
        </w:rPr>
        <w:t> </w:t>
      </w:r>
      <w:r>
        <w:rPr>
          <w:sz w:val="24"/>
        </w:rPr>
        <w:t>Lord</w:t>
      </w:r>
      <w:r>
        <w:rPr>
          <w:spacing w:val="75"/>
          <w:sz w:val="24"/>
        </w:rPr>
        <w:t> </w:t>
      </w:r>
      <w:r>
        <w:rPr>
          <w:sz w:val="24"/>
        </w:rPr>
        <w:t>Keynes‟s</w:t>
      </w:r>
      <w:r>
        <w:rPr>
          <w:spacing w:val="73"/>
          <w:sz w:val="24"/>
        </w:rPr>
        <w:t> </w:t>
      </w:r>
      <w:r>
        <w:rPr>
          <w:sz w:val="24"/>
        </w:rPr>
        <w:t>reasons</w:t>
      </w:r>
      <w:r>
        <w:rPr>
          <w:spacing w:val="78"/>
          <w:sz w:val="24"/>
        </w:rPr>
        <w:t> </w:t>
      </w:r>
      <w:r>
        <w:rPr>
          <w:sz w:val="24"/>
        </w:rPr>
        <w:t>for</w:t>
      </w:r>
      <w:r>
        <w:rPr>
          <w:spacing w:val="72"/>
          <w:sz w:val="24"/>
        </w:rPr>
        <w:t> </w:t>
      </w:r>
      <w:r>
        <w:rPr>
          <w:sz w:val="24"/>
        </w:rPr>
        <w:t>the demand for money?</w:t>
      </w:r>
    </w:p>
    <w:p>
      <w:pPr>
        <w:pStyle w:val="ListParagraph"/>
        <w:numPr>
          <w:ilvl w:val="1"/>
          <w:numId w:val="62"/>
        </w:numPr>
        <w:tabs>
          <w:tab w:pos="2060" w:val="left" w:leader="none"/>
        </w:tabs>
        <w:spacing w:line="274" w:lineRule="exact" w:before="0" w:after="0"/>
        <w:ind w:left="2060" w:right="0" w:hanging="359"/>
        <w:jc w:val="left"/>
        <w:rPr>
          <w:sz w:val="24"/>
        </w:rPr>
      </w:pPr>
      <w:r>
        <w:rPr>
          <w:sz w:val="24"/>
        </w:rPr>
        <w:t>What</w:t>
      </w:r>
      <w:r>
        <w:rPr>
          <w:spacing w:val="6"/>
          <w:sz w:val="24"/>
        </w:rPr>
        <w:t> </w:t>
      </w:r>
      <w:r>
        <w:rPr>
          <w:sz w:val="24"/>
        </w:rPr>
        <w:t>does</w:t>
      </w:r>
      <w:r>
        <w:rPr>
          <w:spacing w:val="-1"/>
          <w:sz w:val="24"/>
        </w:rPr>
        <w:t> </w:t>
      </w:r>
      <w:r>
        <w:rPr>
          <w:sz w:val="24"/>
        </w:rPr>
        <w:t>pause</w:t>
      </w:r>
      <w:r>
        <w:rPr>
          <w:spacing w:val="-4"/>
          <w:sz w:val="24"/>
        </w:rPr>
        <w:t> </w:t>
      </w:r>
      <w:r>
        <w:rPr>
          <w:sz w:val="24"/>
        </w:rPr>
        <w:t>of</w:t>
      </w:r>
      <w:r>
        <w:rPr>
          <w:spacing w:val="-2"/>
          <w:sz w:val="24"/>
        </w:rPr>
        <w:t> </w:t>
      </w:r>
      <w:r>
        <w:rPr>
          <w:sz w:val="24"/>
        </w:rPr>
        <w:t>incontigency</w:t>
      </w:r>
      <w:r>
        <w:rPr>
          <w:spacing w:val="-4"/>
          <w:sz w:val="24"/>
        </w:rPr>
        <w:t> </w:t>
      </w:r>
      <w:r>
        <w:rPr>
          <w:sz w:val="24"/>
        </w:rPr>
        <w:t>mean</w:t>
      </w:r>
      <w:r>
        <w:rPr>
          <w:spacing w:val="-3"/>
          <w:sz w:val="24"/>
        </w:rPr>
        <w:t> </w:t>
      </w:r>
      <w:r>
        <w:rPr>
          <w:sz w:val="24"/>
        </w:rPr>
        <w:t>to</w:t>
      </w:r>
      <w:r>
        <w:rPr>
          <w:spacing w:val="1"/>
          <w:sz w:val="24"/>
        </w:rPr>
        <w:t> </w:t>
      </w:r>
      <w:r>
        <w:rPr>
          <w:sz w:val="24"/>
        </w:rPr>
        <w:t>an</w:t>
      </w:r>
      <w:r>
        <w:rPr>
          <w:spacing w:val="-3"/>
          <w:sz w:val="24"/>
        </w:rPr>
        <w:t> </w:t>
      </w:r>
      <w:r>
        <w:rPr>
          <w:spacing w:val="-2"/>
          <w:sz w:val="24"/>
        </w:rPr>
        <w:t>economists?</w:t>
      </w:r>
    </w:p>
    <w:p>
      <w:pPr>
        <w:pStyle w:val="BodyText"/>
        <w:spacing w:before="62"/>
        <w:ind w:left="0"/>
      </w:pPr>
    </w:p>
    <w:p>
      <w:pPr>
        <w:pStyle w:val="Heading2"/>
        <w:spacing w:before="0"/>
        <w:rPr>
          <w:b w:val="0"/>
        </w:rPr>
      </w:pPr>
      <w:r>
        <w:rPr/>
        <w:t>Step</w:t>
      </w:r>
      <w:r>
        <w:rPr>
          <w:spacing w:val="2"/>
        </w:rPr>
        <w:t> </w:t>
      </w:r>
      <w:r>
        <w:rPr>
          <w:spacing w:val="-5"/>
        </w:rPr>
        <w:t>4</w:t>
      </w:r>
      <w:r>
        <w:rPr>
          <w:b w:val="0"/>
          <w:spacing w:val="-5"/>
        </w:rPr>
        <w:t>:</w:t>
      </w:r>
    </w:p>
    <w:p>
      <w:pPr>
        <w:pStyle w:val="BodyText"/>
        <w:spacing w:before="67"/>
        <w:ind w:left="0"/>
      </w:pPr>
    </w:p>
    <w:p>
      <w:pPr>
        <w:pStyle w:val="BodyText"/>
        <w:spacing w:line="355" w:lineRule="auto"/>
        <w:ind w:right="1343"/>
      </w:pPr>
      <w:r>
        <w:rPr/>
        <w:t>Researcher assist the students in the investigation process, however encouraged them to consult reference materials such as: internet, textbooks or resource persons.</w:t>
      </w:r>
    </w:p>
    <w:p>
      <w:pPr>
        <w:pStyle w:val="Heading2"/>
        <w:spacing w:before="206"/>
        <w:rPr>
          <w:b w:val="0"/>
        </w:rPr>
      </w:pPr>
      <w:r>
        <w:rPr>
          <w:spacing w:val="-2"/>
        </w:rPr>
        <w:t>Conclusion</w:t>
      </w:r>
      <w:r>
        <w:rPr>
          <w:b w:val="0"/>
          <w:spacing w:val="-2"/>
        </w:rPr>
        <w:t>:</w:t>
      </w:r>
    </w:p>
    <w:p>
      <w:pPr>
        <w:pStyle w:val="BodyText"/>
        <w:spacing w:before="67"/>
        <w:ind w:left="0"/>
      </w:pPr>
    </w:p>
    <w:p>
      <w:pPr>
        <w:pStyle w:val="BodyText"/>
        <w:spacing w:line="355" w:lineRule="auto" w:before="1"/>
        <w:ind w:right="1343"/>
      </w:pPr>
      <w:r>
        <w:rPr/>
        <w:t>The</w:t>
      </w:r>
      <w:r>
        <w:rPr>
          <w:spacing w:val="40"/>
        </w:rPr>
        <w:t> </w:t>
      </w:r>
      <w:r>
        <w:rPr/>
        <w:t>researcher</w:t>
      </w:r>
      <w:r>
        <w:rPr>
          <w:spacing w:val="40"/>
        </w:rPr>
        <w:t> </w:t>
      </w:r>
      <w:r>
        <w:rPr/>
        <w:t>concludes</w:t>
      </w:r>
      <w:r>
        <w:rPr>
          <w:spacing w:val="40"/>
        </w:rPr>
        <w:t> </w:t>
      </w:r>
      <w:r>
        <w:rPr/>
        <w:t>the</w:t>
      </w:r>
      <w:r>
        <w:rPr>
          <w:spacing w:val="40"/>
        </w:rPr>
        <w:t> </w:t>
      </w:r>
      <w:r>
        <w:rPr/>
        <w:t>lesson</w:t>
      </w:r>
      <w:r>
        <w:rPr>
          <w:spacing w:val="40"/>
        </w:rPr>
        <w:t> </w:t>
      </w:r>
      <w:r>
        <w:rPr/>
        <w:t>by</w:t>
      </w:r>
      <w:r>
        <w:rPr>
          <w:spacing w:val="40"/>
        </w:rPr>
        <w:t> </w:t>
      </w:r>
      <w:r>
        <w:rPr/>
        <w:t>reminding</w:t>
      </w:r>
      <w:r>
        <w:rPr>
          <w:spacing w:val="40"/>
        </w:rPr>
        <w:t> </w:t>
      </w:r>
      <w:r>
        <w:rPr/>
        <w:t>the</w:t>
      </w:r>
      <w:r>
        <w:rPr>
          <w:spacing w:val="40"/>
        </w:rPr>
        <w:t> </w:t>
      </w:r>
      <w:r>
        <w:rPr/>
        <w:t>students</w:t>
      </w:r>
      <w:r>
        <w:rPr>
          <w:spacing w:val="40"/>
        </w:rPr>
        <w:t> </w:t>
      </w:r>
      <w:r>
        <w:rPr/>
        <w:t>to</w:t>
      </w:r>
      <w:r>
        <w:rPr>
          <w:spacing w:val="40"/>
        </w:rPr>
        <w:t> </w:t>
      </w:r>
      <w:r>
        <w:rPr/>
        <w:t>write</w:t>
      </w:r>
      <w:r>
        <w:rPr>
          <w:spacing w:val="40"/>
        </w:rPr>
        <w:t> </w:t>
      </w:r>
      <w:r>
        <w:rPr/>
        <w:t>down</w:t>
      </w:r>
      <w:r>
        <w:rPr>
          <w:spacing w:val="40"/>
        </w:rPr>
        <w:t> </w:t>
      </w:r>
      <w:r>
        <w:rPr/>
        <w:t>their</w:t>
      </w:r>
      <w:r>
        <w:rPr>
          <w:spacing w:val="40"/>
        </w:rPr>
        <w:t> </w:t>
      </w:r>
      <w:r>
        <w:rPr/>
        <w:t>findings for further discussion.</w:t>
      </w:r>
    </w:p>
    <w:p>
      <w:pPr>
        <w:spacing w:after="0" w:line="355" w:lineRule="auto"/>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1"/>
        </w:rPr>
        <w:t> </w:t>
      </w:r>
      <w:r>
        <w:rPr/>
        <w:t>5</w:t>
      </w:r>
      <w:r>
        <w:rPr>
          <w:spacing w:val="-2"/>
        </w:rPr>
        <w:t> </w:t>
      </w:r>
      <w:r>
        <w:rPr/>
        <w:t>for</w:t>
      </w:r>
      <w:r>
        <w:rPr>
          <w:spacing w:val="-6"/>
        </w:rPr>
        <w:t> </w:t>
      </w:r>
      <w:r>
        <w:rPr/>
        <w:t>Week</w:t>
      </w:r>
      <w:r>
        <w:rPr>
          <w:spacing w:val="-5"/>
        </w:rPr>
        <w:t> </w:t>
      </w:r>
      <w:r>
        <w:rPr>
          <w:spacing w:val="-10"/>
        </w:rPr>
        <w:t>2</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Reasons</w:t>
      </w:r>
      <w:r>
        <w:rPr>
          <w:spacing w:val="-5"/>
        </w:rPr>
        <w:t> </w:t>
      </w:r>
      <w:r>
        <w:rPr/>
        <w:t>for</w:t>
      </w:r>
      <w:r>
        <w:rPr>
          <w:spacing w:val="-3"/>
        </w:rPr>
        <w:t> </w:t>
      </w:r>
      <w:r>
        <w:rPr/>
        <w:t>Demand for</w:t>
      </w:r>
      <w:r>
        <w:rPr>
          <w:spacing w:val="-3"/>
        </w:rPr>
        <w:t> </w:t>
      </w:r>
      <w:r>
        <w:rPr>
          <w:spacing w:val="-2"/>
        </w:rPr>
        <w:t>Money</w:t>
      </w:r>
    </w:p>
    <w:p>
      <w:pPr>
        <w:pStyle w:val="BodyText"/>
        <w:tabs>
          <w:tab w:pos="4581" w:val="left" w:leader="none"/>
        </w:tabs>
        <w:spacing w:before="137"/>
      </w:pPr>
      <w:r>
        <w:rPr>
          <w:spacing w:val="-2"/>
        </w:rPr>
        <w:t>Period:</w:t>
      </w:r>
      <w:r>
        <w:rPr/>
        <w:tab/>
      </w:r>
      <w:r>
        <w:rPr>
          <w:spacing w:val="-5"/>
        </w:rPr>
        <w:t>4</w:t>
      </w:r>
      <w:r>
        <w:rPr>
          <w:spacing w:val="-5"/>
          <w:vertAlign w:val="superscript"/>
        </w:rPr>
        <w:t>th</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4" w:lineRule="auto" w:before="137"/>
        <w:ind w:right="1249"/>
      </w:pPr>
      <w:r>
        <w:rPr/>
        <w:t>Instructional Materials:</w:t>
        <w:tab/>
        <w:t>Chart</w:t>
      </w:r>
      <w:r>
        <w:rPr>
          <w:spacing w:val="-5"/>
        </w:rPr>
        <w:t> </w:t>
      </w:r>
      <w:r>
        <w:rPr/>
        <w:t>showing</w:t>
      </w:r>
      <w:r>
        <w:rPr>
          <w:spacing w:val="-9"/>
        </w:rPr>
        <w:t> </w:t>
      </w:r>
      <w:r>
        <w:rPr/>
        <w:t>a</w:t>
      </w:r>
      <w:r>
        <w:rPr>
          <w:spacing w:val="-6"/>
        </w:rPr>
        <w:t> </w:t>
      </w:r>
      <w:r>
        <w:rPr/>
        <w:t>man‟s</w:t>
      </w:r>
      <w:r>
        <w:rPr>
          <w:spacing w:val="-12"/>
        </w:rPr>
        <w:t> </w:t>
      </w:r>
      <w:r>
        <w:rPr/>
        <w:t>scale</w:t>
      </w:r>
      <w:r>
        <w:rPr>
          <w:spacing w:val="-10"/>
        </w:rPr>
        <w:t> </w:t>
      </w:r>
      <w:r>
        <w:rPr/>
        <w:t>of</w:t>
      </w:r>
      <w:r>
        <w:rPr>
          <w:spacing w:val="-15"/>
        </w:rPr>
        <w:t> </w:t>
      </w:r>
      <w:r>
        <w:rPr/>
        <w:t>preference</w:t>
      </w:r>
      <w:r>
        <w:rPr>
          <w:spacing w:val="-10"/>
        </w:rPr>
        <w:t> </w:t>
      </w:r>
      <w:r>
        <w:rPr/>
        <w:t>per</w:t>
      </w:r>
      <w:r>
        <w:rPr>
          <w:spacing w:val="-4"/>
        </w:rPr>
        <w:t> </w:t>
      </w:r>
      <w:r>
        <w:rPr/>
        <w:t>month Reference Textbook:</w:t>
        <w:tab/>
        <w:t>Comprehensive Economics for Senior Secondary,</w:t>
      </w:r>
    </w:p>
    <w:p>
      <w:pPr>
        <w:pStyle w:val="BodyText"/>
        <w:spacing w:line="268" w:lineRule="exact"/>
        <w:ind w:left="0" w:right="519"/>
        <w:jc w:val="center"/>
      </w:pPr>
      <w:r>
        <w:rPr/>
        <w:t>New</w:t>
      </w:r>
      <w:r>
        <w:rPr>
          <w:spacing w:val="-1"/>
        </w:rPr>
        <w:t> </w:t>
      </w:r>
      <w:r>
        <w:rPr>
          <w:spacing w:val="-2"/>
        </w:rPr>
        <w:t>Edition.</w:t>
      </w:r>
    </w:p>
    <w:p>
      <w:pPr>
        <w:pStyle w:val="BodyText"/>
        <w:tabs>
          <w:tab w:pos="3601" w:val="left" w:leader="none"/>
        </w:tabs>
        <w:spacing w:before="137"/>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63"/>
        </w:numPr>
        <w:tabs>
          <w:tab w:pos="1945" w:val="left" w:leader="none"/>
        </w:tabs>
        <w:spacing w:line="240" w:lineRule="auto" w:before="137" w:after="0"/>
        <w:ind w:left="1945" w:right="0" w:hanging="422"/>
        <w:jc w:val="left"/>
        <w:rPr>
          <w:sz w:val="24"/>
        </w:rPr>
      </w:pPr>
      <w:r>
        <w:rPr>
          <w:sz w:val="24"/>
        </w:rPr>
        <w:t>Discuss</w:t>
      </w:r>
      <w:r>
        <w:rPr>
          <w:spacing w:val="-6"/>
          <w:sz w:val="24"/>
        </w:rPr>
        <w:t> </w:t>
      </w:r>
      <w:r>
        <w:rPr>
          <w:sz w:val="24"/>
        </w:rPr>
        <w:t>two</w:t>
      </w:r>
      <w:r>
        <w:rPr>
          <w:spacing w:val="-3"/>
          <w:sz w:val="24"/>
        </w:rPr>
        <w:t> </w:t>
      </w:r>
      <w:r>
        <w:rPr>
          <w:sz w:val="24"/>
        </w:rPr>
        <w:t>(2)</w:t>
      </w:r>
      <w:r>
        <w:rPr>
          <w:spacing w:val="-5"/>
          <w:sz w:val="24"/>
        </w:rPr>
        <w:t> </w:t>
      </w:r>
      <w:r>
        <w:rPr>
          <w:sz w:val="24"/>
        </w:rPr>
        <w:t>major</w:t>
      </w:r>
      <w:r>
        <w:rPr>
          <w:spacing w:val="-1"/>
          <w:sz w:val="24"/>
        </w:rPr>
        <w:t> </w:t>
      </w:r>
      <w:r>
        <w:rPr>
          <w:sz w:val="24"/>
        </w:rPr>
        <w:t>reasons for</w:t>
      </w:r>
      <w:r>
        <w:rPr>
          <w:spacing w:val="-1"/>
          <w:sz w:val="24"/>
        </w:rPr>
        <w:t> </w:t>
      </w:r>
      <w:r>
        <w:rPr>
          <w:sz w:val="24"/>
        </w:rPr>
        <w:t>the</w:t>
      </w:r>
      <w:r>
        <w:rPr>
          <w:spacing w:val="-3"/>
          <w:sz w:val="24"/>
        </w:rPr>
        <w:t> </w:t>
      </w:r>
      <w:r>
        <w:rPr>
          <w:sz w:val="24"/>
        </w:rPr>
        <w:t>demand</w:t>
      </w:r>
      <w:r>
        <w:rPr>
          <w:spacing w:val="1"/>
          <w:sz w:val="24"/>
        </w:rPr>
        <w:t> </w:t>
      </w:r>
      <w:r>
        <w:rPr>
          <w:sz w:val="24"/>
        </w:rPr>
        <w:t>for</w:t>
      </w:r>
      <w:r>
        <w:rPr>
          <w:spacing w:val="-4"/>
          <w:sz w:val="24"/>
        </w:rPr>
        <w:t> </w:t>
      </w:r>
      <w:r>
        <w:rPr>
          <w:spacing w:val="-2"/>
          <w:sz w:val="24"/>
        </w:rPr>
        <w:t>money.</w:t>
      </w:r>
    </w:p>
    <w:p>
      <w:pPr>
        <w:pStyle w:val="ListParagraph"/>
        <w:numPr>
          <w:ilvl w:val="0"/>
          <w:numId w:val="63"/>
        </w:numPr>
        <w:tabs>
          <w:tab w:pos="1973" w:val="left" w:leader="none"/>
        </w:tabs>
        <w:spacing w:line="240" w:lineRule="auto" w:before="142" w:after="0"/>
        <w:ind w:left="1973" w:right="0" w:hanging="421"/>
        <w:jc w:val="left"/>
        <w:rPr>
          <w:sz w:val="24"/>
        </w:rPr>
      </w:pPr>
      <w:r>
        <w:rPr>
          <w:sz w:val="24"/>
        </w:rPr>
        <w:t>Explain</w:t>
      </w:r>
      <w:r>
        <w:rPr>
          <w:spacing w:val="-4"/>
          <w:sz w:val="24"/>
        </w:rPr>
        <w:t> </w:t>
      </w:r>
      <w:r>
        <w:rPr>
          <w:sz w:val="24"/>
        </w:rPr>
        <w:t>in</w:t>
      </w:r>
      <w:r>
        <w:rPr>
          <w:spacing w:val="-6"/>
          <w:sz w:val="24"/>
        </w:rPr>
        <w:t> </w:t>
      </w:r>
      <w:r>
        <w:rPr>
          <w:sz w:val="24"/>
        </w:rPr>
        <w:t>their own</w:t>
      </w:r>
      <w:r>
        <w:rPr>
          <w:spacing w:val="-7"/>
          <w:sz w:val="24"/>
        </w:rPr>
        <w:t> </w:t>
      </w:r>
      <w:r>
        <w:rPr>
          <w:sz w:val="24"/>
        </w:rPr>
        <w:t>view, what</w:t>
      </w:r>
      <w:r>
        <w:rPr>
          <w:spacing w:val="-1"/>
          <w:sz w:val="24"/>
        </w:rPr>
        <w:t> </w:t>
      </w:r>
      <w:r>
        <w:rPr>
          <w:sz w:val="24"/>
        </w:rPr>
        <w:t>they</w:t>
      </w:r>
      <w:r>
        <w:rPr>
          <w:spacing w:val="-11"/>
          <w:sz w:val="24"/>
        </w:rPr>
        <w:t> </w:t>
      </w:r>
      <w:r>
        <w:rPr>
          <w:sz w:val="24"/>
        </w:rPr>
        <w:t>understand</w:t>
      </w:r>
      <w:r>
        <w:rPr>
          <w:spacing w:val="-1"/>
          <w:sz w:val="24"/>
        </w:rPr>
        <w:t> </w:t>
      </w:r>
      <w:r>
        <w:rPr>
          <w:sz w:val="24"/>
        </w:rPr>
        <w:t>by</w:t>
      </w:r>
      <w:r>
        <w:rPr>
          <w:spacing w:val="-6"/>
          <w:sz w:val="24"/>
        </w:rPr>
        <w:t> </w:t>
      </w:r>
      <w:r>
        <w:rPr>
          <w:sz w:val="24"/>
        </w:rPr>
        <w:t>the</w:t>
      </w:r>
      <w:r>
        <w:rPr>
          <w:spacing w:val="-2"/>
          <w:sz w:val="24"/>
        </w:rPr>
        <w:t> </w:t>
      </w:r>
      <w:r>
        <w:rPr>
          <w:sz w:val="24"/>
        </w:rPr>
        <w:t>phrase</w:t>
      </w:r>
      <w:r>
        <w:rPr>
          <w:spacing w:val="-3"/>
          <w:sz w:val="24"/>
        </w:rPr>
        <w:t> </w:t>
      </w:r>
      <w:r>
        <w:rPr>
          <w:sz w:val="24"/>
        </w:rPr>
        <w:t>“demand</w:t>
      </w:r>
      <w:r>
        <w:rPr>
          <w:spacing w:val="3"/>
          <w:sz w:val="24"/>
        </w:rPr>
        <w:t> </w:t>
      </w:r>
      <w:r>
        <w:rPr>
          <w:sz w:val="24"/>
        </w:rPr>
        <w:t>for</w:t>
      </w:r>
      <w:r>
        <w:rPr>
          <w:spacing w:val="5"/>
          <w:sz w:val="24"/>
        </w:rPr>
        <w:t> </w:t>
      </w:r>
      <w:r>
        <w:rPr>
          <w:spacing w:val="-2"/>
          <w:sz w:val="24"/>
        </w:rPr>
        <w:t>money”</w:t>
      </w:r>
    </w:p>
    <w:p>
      <w:pPr>
        <w:pStyle w:val="ListParagraph"/>
        <w:numPr>
          <w:ilvl w:val="0"/>
          <w:numId w:val="63"/>
        </w:numPr>
        <w:tabs>
          <w:tab w:pos="1945" w:val="left" w:leader="none"/>
        </w:tabs>
        <w:spacing w:line="240" w:lineRule="auto" w:before="132" w:after="0"/>
        <w:ind w:left="1945" w:right="0" w:hanging="422"/>
        <w:jc w:val="left"/>
        <w:rPr>
          <w:sz w:val="24"/>
        </w:rPr>
      </w:pPr>
      <w:r>
        <w:rPr>
          <w:sz w:val="24"/>
        </w:rPr>
        <w:t>Appreciate</w:t>
      </w:r>
      <w:r>
        <w:rPr>
          <w:spacing w:val="-4"/>
          <w:sz w:val="24"/>
        </w:rPr>
        <w:t> </w:t>
      </w:r>
      <w:r>
        <w:rPr>
          <w:sz w:val="24"/>
        </w:rPr>
        <w:t>the</w:t>
      </w:r>
      <w:r>
        <w:rPr>
          <w:spacing w:val="-2"/>
          <w:sz w:val="24"/>
        </w:rPr>
        <w:t> </w:t>
      </w:r>
      <w:r>
        <w:rPr>
          <w:sz w:val="24"/>
        </w:rPr>
        <w:t>definition</w:t>
      </w:r>
      <w:r>
        <w:rPr>
          <w:spacing w:val="-6"/>
          <w:sz w:val="24"/>
        </w:rPr>
        <w:t> </w:t>
      </w:r>
      <w:r>
        <w:rPr>
          <w:sz w:val="24"/>
        </w:rPr>
        <w:t>of</w:t>
      </w:r>
      <w:r>
        <w:rPr>
          <w:spacing w:val="-9"/>
          <w:sz w:val="24"/>
        </w:rPr>
        <w:t> </w:t>
      </w:r>
      <w:r>
        <w:rPr>
          <w:sz w:val="24"/>
        </w:rPr>
        <w:t>Lord</w:t>
      </w:r>
      <w:r>
        <w:rPr>
          <w:spacing w:val="-1"/>
          <w:sz w:val="24"/>
        </w:rPr>
        <w:t> </w:t>
      </w:r>
      <w:r>
        <w:rPr>
          <w:sz w:val="24"/>
        </w:rPr>
        <w:t>Keynes</w:t>
      </w:r>
      <w:r>
        <w:rPr>
          <w:spacing w:val="-3"/>
          <w:sz w:val="24"/>
        </w:rPr>
        <w:t> </w:t>
      </w:r>
      <w:r>
        <w:rPr>
          <w:sz w:val="24"/>
        </w:rPr>
        <w:t>on</w:t>
      </w:r>
      <w:r>
        <w:rPr>
          <w:spacing w:val="-5"/>
          <w:sz w:val="24"/>
        </w:rPr>
        <w:t> </w:t>
      </w:r>
      <w:r>
        <w:rPr>
          <w:sz w:val="24"/>
        </w:rPr>
        <w:t>the</w:t>
      </w:r>
      <w:r>
        <w:rPr>
          <w:spacing w:val="-2"/>
          <w:sz w:val="24"/>
        </w:rPr>
        <w:t> </w:t>
      </w:r>
      <w:r>
        <w:rPr>
          <w:sz w:val="24"/>
        </w:rPr>
        <w:t>demand</w:t>
      </w:r>
      <w:r>
        <w:rPr>
          <w:spacing w:val="3"/>
          <w:sz w:val="24"/>
        </w:rPr>
        <w:t> </w:t>
      </w:r>
      <w:r>
        <w:rPr>
          <w:sz w:val="24"/>
        </w:rPr>
        <w:t>for </w:t>
      </w:r>
      <w:r>
        <w:rPr>
          <w:spacing w:val="-2"/>
          <w:sz w:val="24"/>
        </w:rPr>
        <w:t>money.</w:t>
      </w:r>
    </w:p>
    <w:p>
      <w:pPr>
        <w:pStyle w:val="BodyText"/>
        <w:spacing w:before="67"/>
        <w:ind w:left="0"/>
      </w:pPr>
    </w:p>
    <w:p>
      <w:pPr>
        <w:spacing w:line="355" w:lineRule="auto" w:before="0"/>
        <w:ind w:left="1701" w:right="1343" w:hanging="721"/>
        <w:jc w:val="left"/>
        <w:rPr>
          <w:sz w:val="24"/>
        </w:rPr>
      </w:pPr>
      <w:r>
        <w:rPr>
          <w:b/>
          <w:sz w:val="24"/>
        </w:rPr>
        <w:t>Reference</w:t>
      </w:r>
      <w:r>
        <w:rPr>
          <w:b/>
          <w:spacing w:val="-6"/>
          <w:sz w:val="24"/>
        </w:rPr>
        <w:t> </w:t>
      </w:r>
      <w:r>
        <w:rPr>
          <w:b/>
          <w:sz w:val="24"/>
        </w:rPr>
        <w:t>Material</w:t>
      </w:r>
      <w:r>
        <w:rPr>
          <w:sz w:val="24"/>
        </w:rPr>
        <w:t>:</w:t>
      </w:r>
      <w:r>
        <w:rPr>
          <w:spacing w:val="40"/>
          <w:sz w:val="24"/>
        </w:rPr>
        <w:t> </w:t>
      </w:r>
      <w:r>
        <w:rPr>
          <w:sz w:val="24"/>
        </w:rPr>
        <w:t>Comprehensive</w:t>
      </w:r>
      <w:r>
        <w:rPr>
          <w:spacing w:val="-6"/>
          <w:sz w:val="24"/>
        </w:rPr>
        <w:t> </w:t>
      </w:r>
      <w:r>
        <w:rPr>
          <w:sz w:val="24"/>
        </w:rPr>
        <w:t>Economics</w:t>
      </w:r>
      <w:r>
        <w:rPr>
          <w:spacing w:val="-4"/>
          <w:sz w:val="24"/>
        </w:rPr>
        <w:t> </w:t>
      </w:r>
      <w:r>
        <w:rPr>
          <w:sz w:val="24"/>
        </w:rPr>
        <w:t>for</w:t>
      </w:r>
      <w:r>
        <w:rPr>
          <w:spacing w:val="-5"/>
          <w:sz w:val="24"/>
        </w:rPr>
        <w:t> </w:t>
      </w:r>
      <w:r>
        <w:rPr>
          <w:sz w:val="24"/>
        </w:rPr>
        <w:t>Senior</w:t>
      </w:r>
      <w:r>
        <w:rPr>
          <w:spacing w:val="-5"/>
          <w:sz w:val="24"/>
        </w:rPr>
        <w:t> </w:t>
      </w:r>
      <w:r>
        <w:rPr>
          <w:sz w:val="24"/>
        </w:rPr>
        <w:t>Secondary</w:t>
      </w:r>
      <w:r>
        <w:rPr>
          <w:spacing w:val="-14"/>
          <w:sz w:val="24"/>
        </w:rPr>
        <w:t> </w:t>
      </w:r>
      <w:r>
        <w:rPr>
          <w:sz w:val="24"/>
        </w:rPr>
        <w:t>Schools,</w:t>
      </w:r>
      <w:r>
        <w:rPr>
          <w:spacing w:val="-4"/>
          <w:sz w:val="24"/>
        </w:rPr>
        <w:t> </w:t>
      </w:r>
      <w:r>
        <w:rPr>
          <w:sz w:val="24"/>
        </w:rPr>
        <w:t>New </w:t>
      </w:r>
      <w:r>
        <w:rPr>
          <w:spacing w:val="-2"/>
          <w:sz w:val="24"/>
        </w:rPr>
        <w:t>Edition.</w:t>
      </w:r>
    </w:p>
    <w:p>
      <w:pPr>
        <w:pStyle w:val="BodyText"/>
        <w:spacing w:line="355" w:lineRule="auto" w:before="211"/>
        <w:ind w:left="1701" w:right="1343" w:hanging="721"/>
      </w:pPr>
      <w:r>
        <w:rPr>
          <w:b/>
        </w:rPr>
        <w:t>Previous</w:t>
      </w:r>
      <w:r>
        <w:rPr>
          <w:b/>
          <w:spacing w:val="28"/>
        </w:rPr>
        <w:t> </w:t>
      </w:r>
      <w:r>
        <w:rPr>
          <w:b/>
        </w:rPr>
        <w:t>Knowledge</w:t>
      </w:r>
      <w:r>
        <w:rPr/>
        <w:t>: Students have earlier been taught “types of money” presently in</w:t>
      </w:r>
      <w:r>
        <w:rPr>
          <w:spacing w:val="40"/>
        </w:rPr>
        <w:t> </w:t>
      </w:r>
      <w:r>
        <w:rPr>
          <w:spacing w:val="-2"/>
        </w:rPr>
        <w:t>circulation.</w:t>
      </w:r>
    </w:p>
    <w:p>
      <w:pPr>
        <w:pStyle w:val="BodyText"/>
        <w:spacing w:line="360" w:lineRule="auto" w:before="210"/>
        <w:ind w:left="1701" w:right="1339" w:hanging="721"/>
        <w:jc w:val="both"/>
      </w:pPr>
      <w:r>
        <w:rPr>
          <w:b/>
        </w:rPr>
        <w:t>Introduction</w:t>
      </w:r>
      <w:r>
        <w:rPr/>
        <w:t>: The researcher introduces</w:t>
      </w:r>
      <w:r>
        <w:rPr>
          <w:spacing w:val="-4"/>
        </w:rPr>
        <w:t> </w:t>
      </w:r>
      <w:r>
        <w:rPr/>
        <w:t>the lesson</w:t>
      </w:r>
      <w:r>
        <w:rPr>
          <w:spacing w:val="-2"/>
        </w:rPr>
        <w:t> </w:t>
      </w:r>
      <w:r>
        <w:rPr/>
        <w:t>by</w:t>
      </w:r>
      <w:r>
        <w:rPr>
          <w:spacing w:val="-2"/>
        </w:rPr>
        <w:t> </w:t>
      </w:r>
      <w:r>
        <w:rPr/>
        <w:t>asking the students</w:t>
      </w:r>
      <w:r>
        <w:rPr>
          <w:spacing w:val="-9"/>
        </w:rPr>
        <w:t> </w:t>
      </w:r>
      <w:r>
        <w:rPr/>
        <w:t>to explain</w:t>
      </w:r>
      <w:r>
        <w:rPr>
          <w:spacing w:val="-2"/>
        </w:rPr>
        <w:t> </w:t>
      </w:r>
      <w:r>
        <w:rPr/>
        <w:t>why they</w:t>
      </w:r>
      <w:r>
        <w:rPr>
          <w:spacing w:val="-6"/>
        </w:rPr>
        <w:t> </w:t>
      </w:r>
      <w:r>
        <w:rPr/>
        <w:t>have</w:t>
      </w:r>
      <w:r>
        <w:rPr>
          <w:spacing w:val="-2"/>
        </w:rPr>
        <w:t> </w:t>
      </w:r>
      <w:r>
        <w:rPr/>
        <w:t>to ask</w:t>
      </w:r>
      <w:r>
        <w:rPr>
          <w:spacing w:val="-1"/>
        </w:rPr>
        <w:t> </w:t>
      </w:r>
      <w:r>
        <w:rPr/>
        <w:t>money</w:t>
      </w:r>
      <w:r>
        <w:rPr>
          <w:spacing w:val="-1"/>
        </w:rPr>
        <w:t> </w:t>
      </w:r>
      <w:r>
        <w:rPr/>
        <w:t>from</w:t>
      </w:r>
      <w:r>
        <w:rPr>
          <w:spacing w:val="-10"/>
        </w:rPr>
        <w:t> </w:t>
      </w:r>
      <w:r>
        <w:rPr/>
        <w:t>their parents, uncles or guidance?</w:t>
      </w:r>
      <w:r>
        <w:rPr>
          <w:spacing w:val="-7"/>
        </w:rPr>
        <w:t> </w:t>
      </w:r>
      <w:r>
        <w:rPr/>
        <w:t>However, some</w:t>
      </w:r>
      <w:r>
        <w:rPr>
          <w:spacing w:val="-2"/>
        </w:rPr>
        <w:t> </w:t>
      </w:r>
      <w:r>
        <w:rPr/>
        <w:t>of the reasons given by the students starred the researcher to ask students the following questions:</w:t>
      </w:r>
    </w:p>
    <w:p>
      <w:pPr>
        <w:pStyle w:val="ListParagraph"/>
        <w:numPr>
          <w:ilvl w:val="1"/>
          <w:numId w:val="63"/>
        </w:numPr>
        <w:tabs>
          <w:tab w:pos="2060" w:val="left" w:leader="none"/>
        </w:tabs>
        <w:spacing w:line="240" w:lineRule="auto" w:before="203" w:after="0"/>
        <w:ind w:left="2060" w:right="0" w:hanging="359"/>
        <w:jc w:val="both"/>
        <w:rPr>
          <w:sz w:val="24"/>
        </w:rPr>
      </w:pPr>
      <w:r>
        <w:rPr>
          <w:sz w:val="24"/>
        </w:rPr>
        <w:t>Why</w:t>
      </w:r>
      <w:r>
        <w:rPr>
          <w:spacing w:val="-7"/>
          <w:sz w:val="24"/>
        </w:rPr>
        <w:t> </w:t>
      </w:r>
      <w:r>
        <w:rPr>
          <w:sz w:val="24"/>
        </w:rPr>
        <w:t>do</w:t>
      </w:r>
      <w:r>
        <w:rPr>
          <w:spacing w:val="5"/>
          <w:sz w:val="24"/>
        </w:rPr>
        <w:t> </w:t>
      </w:r>
      <w:r>
        <w:rPr>
          <w:sz w:val="24"/>
        </w:rPr>
        <w:t>children</w:t>
      </w:r>
      <w:r>
        <w:rPr>
          <w:spacing w:val="-4"/>
          <w:sz w:val="24"/>
        </w:rPr>
        <w:t> </w:t>
      </w:r>
      <w:r>
        <w:rPr>
          <w:sz w:val="24"/>
        </w:rPr>
        <w:t>save some of</w:t>
      </w:r>
      <w:r>
        <w:rPr>
          <w:spacing w:val="-7"/>
          <w:sz w:val="24"/>
        </w:rPr>
        <w:t> </w:t>
      </w:r>
      <w:r>
        <w:rPr>
          <w:sz w:val="24"/>
        </w:rPr>
        <w:t>the</w:t>
      </w:r>
      <w:r>
        <w:rPr>
          <w:spacing w:val="4"/>
          <w:sz w:val="24"/>
        </w:rPr>
        <w:t> </w:t>
      </w:r>
      <w:r>
        <w:rPr>
          <w:sz w:val="24"/>
        </w:rPr>
        <w:t>money</w:t>
      </w:r>
      <w:r>
        <w:rPr>
          <w:spacing w:val="-9"/>
          <w:sz w:val="24"/>
        </w:rPr>
        <w:t> </w:t>
      </w:r>
      <w:r>
        <w:rPr>
          <w:sz w:val="24"/>
        </w:rPr>
        <w:t>given</w:t>
      </w:r>
      <w:r>
        <w:rPr>
          <w:spacing w:val="-4"/>
          <w:sz w:val="24"/>
        </w:rPr>
        <w:t> </w:t>
      </w:r>
      <w:r>
        <w:rPr>
          <w:sz w:val="24"/>
        </w:rPr>
        <w:t>to</w:t>
      </w:r>
      <w:r>
        <w:rPr>
          <w:spacing w:val="-4"/>
          <w:sz w:val="24"/>
        </w:rPr>
        <w:t> </w:t>
      </w:r>
      <w:r>
        <w:rPr>
          <w:sz w:val="24"/>
        </w:rPr>
        <w:t>them</w:t>
      </w:r>
      <w:r>
        <w:rPr>
          <w:spacing w:val="-8"/>
          <w:sz w:val="24"/>
        </w:rPr>
        <w:t> </w:t>
      </w:r>
      <w:r>
        <w:rPr>
          <w:sz w:val="24"/>
        </w:rPr>
        <w:t>by</w:t>
      </w:r>
      <w:r>
        <w:rPr>
          <w:spacing w:val="1"/>
          <w:sz w:val="24"/>
        </w:rPr>
        <w:t> </w:t>
      </w:r>
      <w:r>
        <w:rPr>
          <w:sz w:val="24"/>
        </w:rPr>
        <w:t>beloved</w:t>
      </w:r>
      <w:r>
        <w:rPr>
          <w:spacing w:val="1"/>
          <w:sz w:val="24"/>
        </w:rPr>
        <w:t> </w:t>
      </w:r>
      <w:r>
        <w:rPr>
          <w:spacing w:val="-2"/>
          <w:sz w:val="24"/>
        </w:rPr>
        <w:t>ones?</w:t>
      </w:r>
    </w:p>
    <w:p>
      <w:pPr>
        <w:pStyle w:val="ListParagraph"/>
        <w:numPr>
          <w:ilvl w:val="1"/>
          <w:numId w:val="63"/>
        </w:numPr>
        <w:tabs>
          <w:tab w:pos="2061" w:val="left" w:leader="none"/>
        </w:tabs>
        <w:spacing w:line="355" w:lineRule="auto" w:before="136" w:after="0"/>
        <w:ind w:left="2061" w:right="1341" w:hanging="360"/>
        <w:jc w:val="both"/>
        <w:rPr>
          <w:sz w:val="24"/>
        </w:rPr>
      </w:pPr>
      <w:r>
        <w:rPr>
          <w:sz w:val="24"/>
        </w:rPr>
        <w:t>Some students after school hours, go out for parent time jobs in order to earn some money, why?</w:t>
      </w:r>
    </w:p>
    <w:p>
      <w:pPr>
        <w:spacing w:after="0" w:line="355" w:lineRule="auto"/>
        <w:jc w:val="both"/>
        <w:rPr>
          <w:sz w:val="24"/>
        </w:rPr>
        <w:sectPr>
          <w:pgSz w:w="12240" w:h="15840"/>
          <w:pgMar w:header="0" w:footer="1012" w:top="1360" w:bottom="1200" w:left="820" w:right="460"/>
        </w:sectPr>
      </w:pPr>
    </w:p>
    <w:p>
      <w:pPr>
        <w:pStyle w:val="Heading2"/>
      </w:pPr>
      <w:r>
        <w:rPr/>
        <w:t>Presentation</w:t>
      </w:r>
      <w:r>
        <w:rPr>
          <w:spacing w:val="-3"/>
        </w:rPr>
        <w:t> </w:t>
      </w:r>
      <w:r>
        <w:rPr/>
        <w:t>and</w:t>
      </w:r>
      <w:r>
        <w:rPr>
          <w:spacing w:val="-3"/>
        </w:rPr>
        <w:t> </w:t>
      </w:r>
      <w:r>
        <w:rPr/>
        <w:t>Class</w:t>
      </w:r>
      <w:r>
        <w:rPr>
          <w:spacing w:val="-4"/>
        </w:rPr>
        <w:t> </w:t>
      </w:r>
      <w:r>
        <w:rPr>
          <w:spacing w:val="-2"/>
        </w:rPr>
        <w:t>Activities:</w:t>
      </w:r>
    </w:p>
    <w:p>
      <w:pPr>
        <w:spacing w:before="199"/>
        <w:ind w:left="980" w:right="0" w:firstLine="0"/>
        <w:jc w:val="left"/>
        <w:rPr>
          <w:b/>
          <w:sz w:val="24"/>
        </w:rPr>
      </w:pPr>
      <w:r>
        <w:rPr>
          <w:b/>
          <w:sz w:val="24"/>
        </w:rPr>
        <w:t>Step</w:t>
      </w:r>
      <w:r>
        <w:rPr>
          <w:b/>
          <w:spacing w:val="2"/>
          <w:sz w:val="24"/>
        </w:rPr>
        <w:t> </w:t>
      </w:r>
      <w:r>
        <w:rPr>
          <w:b/>
          <w:spacing w:val="-5"/>
          <w:sz w:val="24"/>
        </w:rPr>
        <w:t>1:</w:t>
      </w:r>
    </w:p>
    <w:p>
      <w:pPr>
        <w:pStyle w:val="BodyText"/>
        <w:spacing w:line="360" w:lineRule="auto" w:before="195"/>
        <w:ind w:right="1343" w:firstLine="485"/>
      </w:pPr>
      <w:r>
        <w:rPr/>
        <w:t>Researcher</w:t>
      </w:r>
      <w:r>
        <w:rPr>
          <w:spacing w:val="26"/>
        </w:rPr>
        <w:t> </w:t>
      </w:r>
      <w:r>
        <w:rPr/>
        <w:t>put</w:t>
      </w:r>
      <w:r>
        <w:rPr>
          <w:spacing w:val="30"/>
        </w:rPr>
        <w:t> </w:t>
      </w:r>
      <w:r>
        <w:rPr/>
        <w:t>forward the following questions</w:t>
      </w:r>
      <w:r>
        <w:rPr>
          <w:spacing w:val="27"/>
        </w:rPr>
        <w:t> </w:t>
      </w:r>
      <w:r>
        <w:rPr/>
        <w:t>in order to</w:t>
      </w:r>
      <w:r>
        <w:rPr>
          <w:spacing w:val="30"/>
        </w:rPr>
        <w:t> </w:t>
      </w:r>
      <w:r>
        <w:rPr/>
        <w:t>engage students in the enquiry investigation:</w:t>
      </w:r>
    </w:p>
    <w:p>
      <w:pPr>
        <w:pStyle w:val="ListParagraph"/>
        <w:numPr>
          <w:ilvl w:val="0"/>
          <w:numId w:val="64"/>
        </w:numPr>
        <w:tabs>
          <w:tab w:pos="1700" w:val="left" w:leader="none"/>
        </w:tabs>
        <w:spacing w:line="240" w:lineRule="auto" w:before="199" w:after="0"/>
        <w:ind w:left="1700" w:right="0" w:hanging="359"/>
        <w:jc w:val="left"/>
        <w:rPr>
          <w:sz w:val="24"/>
        </w:rPr>
      </w:pPr>
      <w:r>
        <w:rPr>
          <w:sz w:val="24"/>
        </w:rPr>
        <w:t>Why</w:t>
      </w:r>
      <w:r>
        <w:rPr>
          <w:spacing w:val="-7"/>
          <w:sz w:val="24"/>
        </w:rPr>
        <w:t> </w:t>
      </w:r>
      <w:r>
        <w:rPr>
          <w:sz w:val="24"/>
        </w:rPr>
        <w:t>do</w:t>
      </w:r>
      <w:r>
        <w:rPr>
          <w:spacing w:val="5"/>
          <w:sz w:val="24"/>
        </w:rPr>
        <w:t> </w:t>
      </w:r>
      <w:r>
        <w:rPr>
          <w:sz w:val="24"/>
        </w:rPr>
        <w:t>parents</w:t>
      </w:r>
      <w:r>
        <w:rPr>
          <w:spacing w:val="-1"/>
          <w:sz w:val="24"/>
        </w:rPr>
        <w:t> </w:t>
      </w:r>
      <w:r>
        <w:rPr>
          <w:sz w:val="24"/>
        </w:rPr>
        <w:t>go</w:t>
      </w:r>
      <w:r>
        <w:rPr>
          <w:spacing w:val="4"/>
          <w:sz w:val="24"/>
        </w:rPr>
        <w:t> </w:t>
      </w:r>
      <w:r>
        <w:rPr>
          <w:sz w:val="24"/>
        </w:rPr>
        <w:t>all</w:t>
      </w:r>
      <w:r>
        <w:rPr>
          <w:spacing w:val="-8"/>
          <w:sz w:val="24"/>
        </w:rPr>
        <w:t> </w:t>
      </w:r>
      <w:r>
        <w:rPr>
          <w:sz w:val="24"/>
        </w:rPr>
        <w:t>out</w:t>
      </w:r>
      <w:r>
        <w:rPr>
          <w:spacing w:val="-3"/>
          <w:sz w:val="24"/>
        </w:rPr>
        <w:t> </w:t>
      </w:r>
      <w:r>
        <w:rPr>
          <w:sz w:val="24"/>
        </w:rPr>
        <w:t>to</w:t>
      </w:r>
      <w:r>
        <w:rPr>
          <w:spacing w:val="5"/>
          <w:sz w:val="24"/>
        </w:rPr>
        <w:t> </w:t>
      </w:r>
      <w:r>
        <w:rPr>
          <w:sz w:val="24"/>
        </w:rPr>
        <w:t>labour</w:t>
      </w:r>
      <w:r>
        <w:rPr>
          <w:spacing w:val="2"/>
          <w:sz w:val="24"/>
        </w:rPr>
        <w:t> </w:t>
      </w:r>
      <w:r>
        <w:rPr>
          <w:sz w:val="24"/>
        </w:rPr>
        <w:t>every</w:t>
      </w:r>
      <w:r>
        <w:rPr>
          <w:spacing w:val="-9"/>
          <w:sz w:val="24"/>
        </w:rPr>
        <w:t> </w:t>
      </w:r>
      <w:r>
        <w:rPr>
          <w:sz w:val="24"/>
        </w:rPr>
        <w:t>day</w:t>
      </w:r>
      <w:r>
        <w:rPr>
          <w:spacing w:val="-5"/>
          <w:sz w:val="24"/>
        </w:rPr>
        <w:t> </w:t>
      </w:r>
      <w:r>
        <w:rPr>
          <w:sz w:val="24"/>
        </w:rPr>
        <w:t>in</w:t>
      </w:r>
      <w:r>
        <w:rPr>
          <w:spacing w:val="1"/>
          <w:sz w:val="24"/>
        </w:rPr>
        <w:t> </w:t>
      </w:r>
      <w:r>
        <w:rPr>
          <w:sz w:val="24"/>
        </w:rPr>
        <w:t>search</w:t>
      </w:r>
      <w:r>
        <w:rPr>
          <w:spacing w:val="-4"/>
          <w:sz w:val="24"/>
        </w:rPr>
        <w:t> </w:t>
      </w:r>
      <w:r>
        <w:rPr>
          <w:sz w:val="24"/>
        </w:rPr>
        <w:t>of</w:t>
      </w:r>
      <w:r>
        <w:rPr>
          <w:spacing w:val="-2"/>
          <w:sz w:val="24"/>
        </w:rPr>
        <w:t> money?</w:t>
      </w:r>
    </w:p>
    <w:p>
      <w:pPr>
        <w:pStyle w:val="ListParagraph"/>
        <w:numPr>
          <w:ilvl w:val="0"/>
          <w:numId w:val="64"/>
        </w:numPr>
        <w:tabs>
          <w:tab w:pos="1700" w:val="left" w:leader="none"/>
        </w:tabs>
        <w:spacing w:line="240" w:lineRule="auto" w:before="142" w:after="0"/>
        <w:ind w:left="1700" w:right="0" w:hanging="359"/>
        <w:jc w:val="left"/>
        <w:rPr>
          <w:sz w:val="24"/>
        </w:rPr>
      </w:pPr>
      <w:r>
        <w:rPr>
          <w:sz w:val="24"/>
        </w:rPr>
        <w:t>Is</w:t>
      </w:r>
      <w:r>
        <w:rPr>
          <w:spacing w:val="-11"/>
          <w:sz w:val="24"/>
        </w:rPr>
        <w:t> </w:t>
      </w:r>
      <w:r>
        <w:rPr>
          <w:sz w:val="24"/>
        </w:rPr>
        <w:t>there</w:t>
      </w:r>
      <w:r>
        <w:rPr>
          <w:spacing w:val="-2"/>
          <w:sz w:val="24"/>
        </w:rPr>
        <w:t> </w:t>
      </w:r>
      <w:r>
        <w:rPr>
          <w:sz w:val="24"/>
        </w:rPr>
        <w:t>need</w:t>
      </w:r>
      <w:r>
        <w:rPr>
          <w:spacing w:val="2"/>
          <w:sz w:val="24"/>
        </w:rPr>
        <w:t> </w:t>
      </w:r>
      <w:r>
        <w:rPr>
          <w:sz w:val="24"/>
        </w:rPr>
        <w:t>for people</w:t>
      </w:r>
      <w:r>
        <w:rPr>
          <w:spacing w:val="-3"/>
          <w:sz w:val="24"/>
        </w:rPr>
        <w:t> </w:t>
      </w:r>
      <w:r>
        <w:rPr>
          <w:sz w:val="24"/>
        </w:rPr>
        <w:t>to</w:t>
      </w:r>
      <w:r>
        <w:rPr>
          <w:spacing w:val="4"/>
          <w:sz w:val="24"/>
        </w:rPr>
        <w:t> </w:t>
      </w:r>
      <w:r>
        <w:rPr>
          <w:sz w:val="24"/>
        </w:rPr>
        <w:t>cultivate</w:t>
      </w:r>
      <w:r>
        <w:rPr>
          <w:spacing w:val="-8"/>
          <w:sz w:val="24"/>
        </w:rPr>
        <w:t> </w:t>
      </w:r>
      <w:r>
        <w:rPr>
          <w:sz w:val="24"/>
        </w:rPr>
        <w:t>the</w:t>
      </w:r>
      <w:r>
        <w:rPr>
          <w:spacing w:val="-2"/>
          <w:sz w:val="24"/>
        </w:rPr>
        <w:t> </w:t>
      </w:r>
      <w:r>
        <w:rPr>
          <w:sz w:val="24"/>
        </w:rPr>
        <w:t>habit</w:t>
      </w:r>
      <w:r>
        <w:rPr>
          <w:spacing w:val="3"/>
          <w:sz w:val="24"/>
        </w:rPr>
        <w:t> </w:t>
      </w:r>
      <w:r>
        <w:rPr>
          <w:sz w:val="24"/>
        </w:rPr>
        <w:t>of</w:t>
      </w:r>
      <w:r>
        <w:rPr>
          <w:spacing w:val="-9"/>
          <w:sz w:val="24"/>
        </w:rPr>
        <w:t> </w:t>
      </w:r>
      <w:r>
        <w:rPr>
          <w:sz w:val="24"/>
        </w:rPr>
        <w:t>saving</w:t>
      </w:r>
      <w:r>
        <w:rPr>
          <w:spacing w:val="3"/>
          <w:sz w:val="24"/>
        </w:rPr>
        <w:t> </w:t>
      </w:r>
      <w:r>
        <w:rPr>
          <w:spacing w:val="-2"/>
          <w:sz w:val="24"/>
        </w:rPr>
        <w:t>money?</w:t>
      </w:r>
    </w:p>
    <w:p>
      <w:pPr>
        <w:pStyle w:val="ListParagraph"/>
        <w:numPr>
          <w:ilvl w:val="0"/>
          <w:numId w:val="64"/>
        </w:numPr>
        <w:tabs>
          <w:tab w:pos="1700" w:val="left" w:leader="none"/>
        </w:tabs>
        <w:spacing w:line="240" w:lineRule="auto" w:before="132" w:after="0"/>
        <w:ind w:left="1700" w:right="0" w:hanging="359"/>
        <w:jc w:val="left"/>
        <w:rPr>
          <w:sz w:val="24"/>
        </w:rPr>
      </w:pPr>
      <w:r>
        <w:rPr>
          <w:sz w:val="24"/>
        </w:rPr>
        <w:t>What</w:t>
      </w:r>
      <w:r>
        <w:rPr>
          <w:spacing w:val="2"/>
          <w:sz w:val="24"/>
        </w:rPr>
        <w:t> </w:t>
      </w:r>
      <w:r>
        <w:rPr>
          <w:sz w:val="24"/>
        </w:rPr>
        <w:t>happens</w:t>
      </w:r>
      <w:r>
        <w:rPr>
          <w:spacing w:val="-2"/>
          <w:sz w:val="24"/>
        </w:rPr>
        <w:t> </w:t>
      </w:r>
      <w:r>
        <w:rPr>
          <w:sz w:val="24"/>
        </w:rPr>
        <w:t>when</w:t>
      </w:r>
      <w:r>
        <w:rPr>
          <w:spacing w:val="-7"/>
          <w:sz w:val="24"/>
        </w:rPr>
        <w:t> </w:t>
      </w:r>
      <w:r>
        <w:rPr>
          <w:sz w:val="24"/>
        </w:rPr>
        <w:t>parents</w:t>
      </w:r>
      <w:r>
        <w:rPr>
          <w:spacing w:val="-3"/>
          <w:sz w:val="24"/>
        </w:rPr>
        <w:t> </w:t>
      </w:r>
      <w:r>
        <w:rPr>
          <w:sz w:val="24"/>
        </w:rPr>
        <w:t>refuse</w:t>
      </w:r>
      <w:r>
        <w:rPr>
          <w:spacing w:val="-3"/>
          <w:sz w:val="24"/>
        </w:rPr>
        <w:t> </w:t>
      </w:r>
      <w:r>
        <w:rPr>
          <w:sz w:val="24"/>
        </w:rPr>
        <w:t>to</w:t>
      </w:r>
      <w:r>
        <w:rPr>
          <w:spacing w:val="3"/>
          <w:sz w:val="24"/>
        </w:rPr>
        <w:t> </w:t>
      </w:r>
      <w:r>
        <w:rPr>
          <w:sz w:val="24"/>
        </w:rPr>
        <w:t>save</w:t>
      </w:r>
      <w:r>
        <w:rPr>
          <w:spacing w:val="2"/>
          <w:sz w:val="24"/>
        </w:rPr>
        <w:t> </w:t>
      </w:r>
      <w:r>
        <w:rPr>
          <w:sz w:val="24"/>
        </w:rPr>
        <w:t>for</w:t>
      </w:r>
      <w:r>
        <w:rPr>
          <w:spacing w:val="-4"/>
          <w:sz w:val="24"/>
        </w:rPr>
        <w:t> </w:t>
      </w:r>
      <w:r>
        <w:rPr>
          <w:spacing w:val="-2"/>
          <w:sz w:val="24"/>
        </w:rPr>
        <w:t>tomorrow?</w:t>
      </w:r>
    </w:p>
    <w:p>
      <w:pPr>
        <w:pStyle w:val="BodyText"/>
        <w:spacing w:before="67"/>
        <w:ind w:left="0"/>
      </w:pPr>
    </w:p>
    <w:p>
      <w:pPr>
        <w:pStyle w:val="Heading2"/>
        <w:spacing w:before="1"/>
      </w:pPr>
      <w:r>
        <w:rPr/>
        <w:t>Step</w:t>
      </w:r>
      <w:r>
        <w:rPr>
          <w:spacing w:val="2"/>
        </w:rPr>
        <w:t> </w:t>
      </w:r>
      <w:r>
        <w:rPr>
          <w:spacing w:val="-5"/>
        </w:rPr>
        <w:t>2:</w:t>
      </w:r>
    </w:p>
    <w:p>
      <w:pPr>
        <w:pStyle w:val="BodyText"/>
        <w:spacing w:before="62"/>
        <w:ind w:left="0"/>
        <w:rPr>
          <w:b/>
        </w:rPr>
      </w:pPr>
    </w:p>
    <w:p>
      <w:pPr>
        <w:pStyle w:val="BodyText"/>
        <w:spacing w:line="355" w:lineRule="auto"/>
        <w:ind w:right="1343"/>
      </w:pPr>
      <w:r>
        <w:rPr/>
        <w:t>Researcher as an</w:t>
      </w:r>
      <w:r>
        <w:rPr>
          <w:spacing w:val="-2"/>
        </w:rPr>
        <w:t> </w:t>
      </w:r>
      <w:r>
        <w:rPr/>
        <w:t>aid, allows students</w:t>
      </w:r>
      <w:r>
        <w:rPr>
          <w:spacing w:val="-4"/>
        </w:rPr>
        <w:t> </w:t>
      </w:r>
      <w:r>
        <w:rPr/>
        <w:t>to respond</w:t>
      </w:r>
      <w:r>
        <w:rPr>
          <w:spacing w:val="-2"/>
        </w:rPr>
        <w:t> </w:t>
      </w:r>
      <w:r>
        <w:rPr/>
        <w:t>to</w:t>
      </w:r>
      <w:r>
        <w:rPr>
          <w:spacing w:val="-2"/>
        </w:rPr>
        <w:t> </w:t>
      </w:r>
      <w:r>
        <w:rPr/>
        <w:t>the above questions while he summed up the students ideas.</w:t>
      </w:r>
    </w:p>
    <w:p>
      <w:pPr>
        <w:pStyle w:val="Heading2"/>
        <w:spacing w:before="211"/>
      </w:pPr>
      <w:r>
        <w:rPr/>
        <w:t>Step</w:t>
      </w:r>
      <w:r>
        <w:rPr>
          <w:spacing w:val="2"/>
        </w:rPr>
        <w:t> </w:t>
      </w:r>
      <w:r>
        <w:rPr>
          <w:spacing w:val="-5"/>
        </w:rPr>
        <w:t>3:</w:t>
      </w:r>
    </w:p>
    <w:p>
      <w:pPr>
        <w:pStyle w:val="BodyText"/>
        <w:spacing w:before="62"/>
        <w:ind w:left="0"/>
        <w:rPr>
          <w:b/>
        </w:rPr>
      </w:pPr>
    </w:p>
    <w:p>
      <w:pPr>
        <w:pStyle w:val="BodyText"/>
        <w:spacing w:line="355" w:lineRule="auto"/>
        <w:ind w:right="1343"/>
      </w:pPr>
      <w:r>
        <w:rPr/>
        <w:t>The</w:t>
      </w:r>
      <w:r>
        <w:rPr>
          <w:spacing w:val="40"/>
        </w:rPr>
        <w:t> </w:t>
      </w:r>
      <w:r>
        <w:rPr/>
        <w:t>researcher</w:t>
      </w:r>
      <w:r>
        <w:rPr>
          <w:spacing w:val="40"/>
        </w:rPr>
        <w:t> </w:t>
      </w:r>
      <w:r>
        <w:rPr/>
        <w:t>revisit</w:t>
      </w:r>
      <w:r>
        <w:rPr>
          <w:spacing w:val="40"/>
        </w:rPr>
        <w:t> </w:t>
      </w:r>
      <w:r>
        <w:rPr/>
        <w:t>the</w:t>
      </w:r>
      <w:r>
        <w:rPr>
          <w:spacing w:val="40"/>
        </w:rPr>
        <w:t> </w:t>
      </w:r>
      <w:r>
        <w:rPr/>
        <w:t>respond</w:t>
      </w:r>
      <w:r>
        <w:rPr>
          <w:spacing w:val="40"/>
        </w:rPr>
        <w:t> </w:t>
      </w:r>
      <w:r>
        <w:rPr/>
        <w:t>of</w:t>
      </w:r>
      <w:r>
        <w:rPr>
          <w:spacing w:val="40"/>
        </w:rPr>
        <w:t> </w:t>
      </w:r>
      <w:r>
        <w:rPr/>
        <w:t>students</w:t>
      </w:r>
      <w:r>
        <w:rPr>
          <w:spacing w:val="40"/>
        </w:rPr>
        <w:t> </w:t>
      </w:r>
      <w:r>
        <w:rPr/>
        <w:t>and</w:t>
      </w:r>
      <w:r>
        <w:rPr>
          <w:spacing w:val="40"/>
        </w:rPr>
        <w:t> </w:t>
      </w:r>
      <w:r>
        <w:rPr/>
        <w:t>thereafter</w:t>
      </w:r>
      <w:r>
        <w:rPr>
          <w:spacing w:val="40"/>
        </w:rPr>
        <w:t> </w:t>
      </w:r>
      <w:r>
        <w:rPr/>
        <w:t>presented</w:t>
      </w:r>
      <w:r>
        <w:rPr>
          <w:spacing w:val="40"/>
        </w:rPr>
        <w:t> </w:t>
      </w:r>
      <w:r>
        <w:rPr/>
        <w:t>the</w:t>
      </w:r>
      <w:r>
        <w:rPr>
          <w:spacing w:val="40"/>
        </w:rPr>
        <w:t> </w:t>
      </w:r>
      <w:r>
        <w:rPr/>
        <w:t>following questions to the students:</w:t>
      </w:r>
    </w:p>
    <w:p>
      <w:pPr>
        <w:pStyle w:val="ListParagraph"/>
        <w:numPr>
          <w:ilvl w:val="1"/>
          <w:numId w:val="64"/>
        </w:numPr>
        <w:tabs>
          <w:tab w:pos="2060" w:val="left" w:leader="none"/>
        </w:tabs>
        <w:spacing w:line="240" w:lineRule="auto" w:before="211" w:after="0"/>
        <w:ind w:left="2060" w:right="0" w:hanging="359"/>
        <w:jc w:val="left"/>
        <w:rPr>
          <w:sz w:val="24"/>
        </w:rPr>
      </w:pPr>
      <w:r>
        <w:rPr>
          <w:sz w:val="24"/>
        </w:rPr>
        <w:t>Should</w:t>
      </w:r>
      <w:r>
        <w:rPr>
          <w:spacing w:val="-5"/>
          <w:sz w:val="24"/>
        </w:rPr>
        <w:t> </w:t>
      </w:r>
      <w:r>
        <w:rPr>
          <w:sz w:val="24"/>
        </w:rPr>
        <w:t>the</w:t>
      </w:r>
      <w:r>
        <w:rPr>
          <w:spacing w:val="-4"/>
          <w:sz w:val="24"/>
        </w:rPr>
        <w:t> </w:t>
      </w:r>
      <w:r>
        <w:rPr>
          <w:sz w:val="24"/>
        </w:rPr>
        <w:t>need</w:t>
      </w:r>
      <w:r>
        <w:rPr>
          <w:spacing w:val="1"/>
          <w:sz w:val="24"/>
        </w:rPr>
        <w:t> </w:t>
      </w:r>
      <w:r>
        <w:rPr>
          <w:sz w:val="24"/>
        </w:rPr>
        <w:t>for</w:t>
      </w:r>
      <w:r>
        <w:rPr>
          <w:spacing w:val="-2"/>
          <w:sz w:val="24"/>
        </w:rPr>
        <w:t> </w:t>
      </w:r>
      <w:r>
        <w:rPr>
          <w:sz w:val="24"/>
        </w:rPr>
        <w:t>daily</w:t>
      </w:r>
      <w:r>
        <w:rPr>
          <w:spacing w:val="-7"/>
          <w:sz w:val="24"/>
        </w:rPr>
        <w:t> </w:t>
      </w:r>
      <w:r>
        <w:rPr>
          <w:sz w:val="24"/>
        </w:rPr>
        <w:t>transactions</w:t>
      </w:r>
      <w:r>
        <w:rPr>
          <w:spacing w:val="-5"/>
          <w:sz w:val="24"/>
        </w:rPr>
        <w:t> </w:t>
      </w:r>
      <w:r>
        <w:rPr>
          <w:sz w:val="24"/>
        </w:rPr>
        <w:t>prompt</w:t>
      </w:r>
      <w:r>
        <w:rPr>
          <w:spacing w:val="2"/>
          <w:sz w:val="24"/>
        </w:rPr>
        <w:t> </w:t>
      </w:r>
      <w:r>
        <w:rPr>
          <w:sz w:val="24"/>
        </w:rPr>
        <w:t>people</w:t>
      </w:r>
      <w:r>
        <w:rPr>
          <w:spacing w:val="-3"/>
          <w:sz w:val="24"/>
        </w:rPr>
        <w:t> </w:t>
      </w:r>
      <w:r>
        <w:rPr>
          <w:sz w:val="24"/>
        </w:rPr>
        <w:t>to</w:t>
      </w:r>
      <w:r>
        <w:rPr>
          <w:spacing w:val="2"/>
          <w:sz w:val="24"/>
        </w:rPr>
        <w:t> </w:t>
      </w:r>
      <w:r>
        <w:rPr>
          <w:spacing w:val="-2"/>
          <w:sz w:val="24"/>
        </w:rPr>
        <w:t>save?</w:t>
      </w:r>
    </w:p>
    <w:p>
      <w:pPr>
        <w:pStyle w:val="ListParagraph"/>
        <w:numPr>
          <w:ilvl w:val="1"/>
          <w:numId w:val="64"/>
        </w:numPr>
        <w:tabs>
          <w:tab w:pos="2061" w:val="left" w:leader="none"/>
        </w:tabs>
        <w:spacing w:line="360" w:lineRule="auto" w:before="137" w:after="0"/>
        <w:ind w:left="2061" w:right="1343" w:hanging="360"/>
        <w:jc w:val="left"/>
        <w:rPr>
          <w:sz w:val="24"/>
        </w:rPr>
      </w:pPr>
      <w:r>
        <w:rPr>
          <w:sz w:val="24"/>
        </w:rPr>
        <w:t>What</w:t>
      </w:r>
      <w:r>
        <w:rPr>
          <w:spacing w:val="80"/>
          <w:sz w:val="24"/>
        </w:rPr>
        <w:t> </w:t>
      </w:r>
      <w:r>
        <w:rPr>
          <w:sz w:val="24"/>
        </w:rPr>
        <w:t>lesson</w:t>
      </w:r>
      <w:r>
        <w:rPr>
          <w:spacing w:val="70"/>
          <w:sz w:val="24"/>
        </w:rPr>
        <w:t> </w:t>
      </w:r>
      <w:r>
        <w:rPr>
          <w:sz w:val="24"/>
        </w:rPr>
        <w:t>should</w:t>
      </w:r>
      <w:r>
        <w:rPr>
          <w:spacing w:val="75"/>
          <w:sz w:val="24"/>
        </w:rPr>
        <w:t> </w:t>
      </w:r>
      <w:r>
        <w:rPr>
          <w:sz w:val="24"/>
        </w:rPr>
        <w:t>students</w:t>
      </w:r>
      <w:r>
        <w:rPr>
          <w:spacing w:val="73"/>
          <w:sz w:val="24"/>
        </w:rPr>
        <w:t> </w:t>
      </w:r>
      <w:r>
        <w:rPr>
          <w:sz w:val="24"/>
        </w:rPr>
        <w:t>learn</w:t>
      </w:r>
      <w:r>
        <w:rPr>
          <w:spacing w:val="75"/>
          <w:sz w:val="24"/>
        </w:rPr>
        <w:t> </w:t>
      </w:r>
      <w:r>
        <w:rPr>
          <w:sz w:val="24"/>
        </w:rPr>
        <w:t>from</w:t>
      </w:r>
      <w:r>
        <w:rPr>
          <w:spacing w:val="40"/>
          <w:sz w:val="24"/>
        </w:rPr>
        <w:t> </w:t>
      </w:r>
      <w:r>
        <w:rPr>
          <w:sz w:val="24"/>
        </w:rPr>
        <w:t>Lord</w:t>
      </w:r>
      <w:r>
        <w:rPr>
          <w:spacing w:val="75"/>
          <w:sz w:val="24"/>
        </w:rPr>
        <w:t> </w:t>
      </w:r>
      <w:r>
        <w:rPr>
          <w:sz w:val="24"/>
        </w:rPr>
        <w:t>Keynes‟s</w:t>
      </w:r>
      <w:r>
        <w:rPr>
          <w:spacing w:val="73"/>
          <w:sz w:val="24"/>
        </w:rPr>
        <w:t> </w:t>
      </w:r>
      <w:r>
        <w:rPr>
          <w:sz w:val="24"/>
        </w:rPr>
        <w:t>reasons</w:t>
      </w:r>
      <w:r>
        <w:rPr>
          <w:spacing w:val="78"/>
          <w:sz w:val="24"/>
        </w:rPr>
        <w:t> </w:t>
      </w:r>
      <w:r>
        <w:rPr>
          <w:sz w:val="24"/>
        </w:rPr>
        <w:t>for</w:t>
      </w:r>
      <w:r>
        <w:rPr>
          <w:spacing w:val="72"/>
          <w:sz w:val="24"/>
        </w:rPr>
        <w:t> </w:t>
      </w:r>
      <w:r>
        <w:rPr>
          <w:sz w:val="24"/>
        </w:rPr>
        <w:t>the demand for money?</w:t>
      </w:r>
    </w:p>
    <w:p>
      <w:pPr>
        <w:pStyle w:val="ListParagraph"/>
        <w:numPr>
          <w:ilvl w:val="1"/>
          <w:numId w:val="64"/>
        </w:numPr>
        <w:tabs>
          <w:tab w:pos="2060" w:val="left" w:leader="none"/>
        </w:tabs>
        <w:spacing w:line="274" w:lineRule="exact" w:before="0" w:after="0"/>
        <w:ind w:left="2060" w:right="0" w:hanging="359"/>
        <w:jc w:val="left"/>
        <w:rPr>
          <w:sz w:val="24"/>
        </w:rPr>
      </w:pPr>
      <w:r>
        <w:rPr>
          <w:sz w:val="24"/>
        </w:rPr>
        <w:t>What</w:t>
      </w:r>
      <w:r>
        <w:rPr>
          <w:spacing w:val="3"/>
          <w:sz w:val="24"/>
        </w:rPr>
        <w:t> </w:t>
      </w:r>
      <w:r>
        <w:rPr>
          <w:sz w:val="24"/>
        </w:rPr>
        <w:t>does</w:t>
      </w:r>
      <w:r>
        <w:rPr>
          <w:spacing w:val="-1"/>
          <w:sz w:val="24"/>
        </w:rPr>
        <w:t> </w:t>
      </w:r>
      <w:r>
        <w:rPr>
          <w:sz w:val="24"/>
        </w:rPr>
        <w:t>pause</w:t>
      </w:r>
      <w:r>
        <w:rPr>
          <w:spacing w:val="-5"/>
          <w:sz w:val="24"/>
        </w:rPr>
        <w:t> </w:t>
      </w:r>
      <w:r>
        <w:rPr>
          <w:sz w:val="24"/>
        </w:rPr>
        <w:t>of</w:t>
      </w:r>
      <w:r>
        <w:rPr>
          <w:spacing w:val="-3"/>
          <w:sz w:val="24"/>
        </w:rPr>
        <w:t> </w:t>
      </w:r>
      <w:r>
        <w:rPr>
          <w:sz w:val="24"/>
        </w:rPr>
        <w:t>incontigency</w:t>
      </w:r>
      <w:r>
        <w:rPr>
          <w:spacing w:val="-4"/>
          <w:sz w:val="24"/>
        </w:rPr>
        <w:t> </w:t>
      </w:r>
      <w:r>
        <w:rPr>
          <w:sz w:val="24"/>
        </w:rPr>
        <w:t>mean</w:t>
      </w:r>
      <w:r>
        <w:rPr>
          <w:spacing w:val="-4"/>
          <w:sz w:val="24"/>
        </w:rPr>
        <w:t> </w:t>
      </w:r>
      <w:r>
        <w:rPr>
          <w:sz w:val="24"/>
        </w:rPr>
        <w:t>to</w:t>
      </w:r>
      <w:r>
        <w:rPr>
          <w:spacing w:val="1"/>
          <w:sz w:val="24"/>
        </w:rPr>
        <w:t> </w:t>
      </w:r>
      <w:r>
        <w:rPr>
          <w:sz w:val="24"/>
        </w:rPr>
        <w:t>an</w:t>
      </w:r>
      <w:r>
        <w:rPr>
          <w:spacing w:val="-4"/>
          <w:sz w:val="24"/>
        </w:rPr>
        <w:t> </w:t>
      </w:r>
      <w:r>
        <w:rPr>
          <w:spacing w:val="-2"/>
          <w:sz w:val="24"/>
        </w:rPr>
        <w:t>economists?</w:t>
      </w:r>
    </w:p>
    <w:p>
      <w:pPr>
        <w:pStyle w:val="BodyText"/>
        <w:spacing w:before="62"/>
        <w:ind w:left="0"/>
      </w:pPr>
    </w:p>
    <w:p>
      <w:pPr>
        <w:pStyle w:val="Heading2"/>
        <w:spacing w:before="0"/>
        <w:rPr>
          <w:b w:val="0"/>
        </w:rPr>
      </w:pPr>
      <w:r>
        <w:rPr/>
        <w:t>Step</w:t>
      </w:r>
      <w:r>
        <w:rPr>
          <w:spacing w:val="2"/>
        </w:rPr>
        <w:t> </w:t>
      </w:r>
      <w:r>
        <w:rPr>
          <w:spacing w:val="-5"/>
        </w:rPr>
        <w:t>4</w:t>
      </w:r>
      <w:r>
        <w:rPr>
          <w:b w:val="0"/>
          <w:spacing w:val="-5"/>
        </w:rPr>
        <w:t>:</w:t>
      </w:r>
    </w:p>
    <w:p>
      <w:pPr>
        <w:pStyle w:val="BodyText"/>
        <w:spacing w:before="67"/>
        <w:ind w:left="0"/>
      </w:pPr>
    </w:p>
    <w:p>
      <w:pPr>
        <w:pStyle w:val="BodyText"/>
        <w:spacing w:line="355" w:lineRule="auto" w:before="1"/>
        <w:ind w:right="1343"/>
      </w:pPr>
      <w:r>
        <w:rPr/>
        <w:t>Researcher assist the students in the investigation process, however encouraged them to consult reference materials such as: internet, textbooks or resource persons.</w:t>
      </w:r>
    </w:p>
    <w:p>
      <w:pPr>
        <w:pStyle w:val="Heading2"/>
        <w:spacing w:before="206"/>
        <w:rPr>
          <w:b w:val="0"/>
        </w:rPr>
      </w:pPr>
      <w:r>
        <w:rPr>
          <w:spacing w:val="-2"/>
        </w:rPr>
        <w:t>Conclusion</w:t>
      </w:r>
      <w:r>
        <w:rPr>
          <w:b w:val="0"/>
          <w:spacing w:val="-2"/>
        </w:rPr>
        <w:t>:</w:t>
      </w:r>
    </w:p>
    <w:p>
      <w:pPr>
        <w:pStyle w:val="BodyText"/>
        <w:spacing w:before="67"/>
        <w:ind w:left="0"/>
      </w:pPr>
    </w:p>
    <w:p>
      <w:pPr>
        <w:pStyle w:val="BodyText"/>
        <w:spacing w:line="355" w:lineRule="auto"/>
        <w:ind w:right="1343"/>
      </w:pPr>
      <w:r>
        <w:rPr/>
        <w:t>The</w:t>
      </w:r>
      <w:r>
        <w:rPr>
          <w:spacing w:val="40"/>
        </w:rPr>
        <w:t> </w:t>
      </w:r>
      <w:r>
        <w:rPr/>
        <w:t>researcher</w:t>
      </w:r>
      <w:r>
        <w:rPr>
          <w:spacing w:val="40"/>
        </w:rPr>
        <w:t> </w:t>
      </w:r>
      <w:r>
        <w:rPr/>
        <w:t>concludes</w:t>
      </w:r>
      <w:r>
        <w:rPr>
          <w:spacing w:val="40"/>
        </w:rPr>
        <w:t> </w:t>
      </w:r>
      <w:r>
        <w:rPr/>
        <w:t>the</w:t>
      </w:r>
      <w:r>
        <w:rPr>
          <w:spacing w:val="40"/>
        </w:rPr>
        <w:t> </w:t>
      </w:r>
      <w:r>
        <w:rPr/>
        <w:t>lesson</w:t>
      </w:r>
      <w:r>
        <w:rPr>
          <w:spacing w:val="40"/>
        </w:rPr>
        <w:t> </w:t>
      </w:r>
      <w:r>
        <w:rPr/>
        <w:t>by</w:t>
      </w:r>
      <w:r>
        <w:rPr>
          <w:spacing w:val="40"/>
        </w:rPr>
        <w:t> </w:t>
      </w:r>
      <w:r>
        <w:rPr/>
        <w:t>reminding</w:t>
      </w:r>
      <w:r>
        <w:rPr>
          <w:spacing w:val="40"/>
        </w:rPr>
        <w:t> </w:t>
      </w:r>
      <w:r>
        <w:rPr/>
        <w:t>the</w:t>
      </w:r>
      <w:r>
        <w:rPr>
          <w:spacing w:val="40"/>
        </w:rPr>
        <w:t> </w:t>
      </w:r>
      <w:r>
        <w:rPr/>
        <w:t>students</w:t>
      </w:r>
      <w:r>
        <w:rPr>
          <w:spacing w:val="40"/>
        </w:rPr>
        <w:t> </w:t>
      </w:r>
      <w:r>
        <w:rPr/>
        <w:t>to</w:t>
      </w:r>
      <w:r>
        <w:rPr>
          <w:spacing w:val="40"/>
        </w:rPr>
        <w:t> </w:t>
      </w:r>
      <w:r>
        <w:rPr/>
        <w:t>write</w:t>
      </w:r>
      <w:r>
        <w:rPr>
          <w:spacing w:val="40"/>
        </w:rPr>
        <w:t> </w:t>
      </w:r>
      <w:r>
        <w:rPr/>
        <w:t>down</w:t>
      </w:r>
      <w:r>
        <w:rPr>
          <w:spacing w:val="40"/>
        </w:rPr>
        <w:t> </w:t>
      </w:r>
      <w:r>
        <w:rPr/>
        <w:t>their</w:t>
      </w:r>
      <w:r>
        <w:rPr>
          <w:spacing w:val="40"/>
        </w:rPr>
        <w:t> </w:t>
      </w:r>
      <w:r>
        <w:rPr/>
        <w:t>findings for further discussion.</w:t>
      </w:r>
    </w:p>
    <w:p>
      <w:pPr>
        <w:spacing w:after="0" w:line="355" w:lineRule="auto"/>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1"/>
        </w:rPr>
        <w:t> </w:t>
      </w:r>
      <w:r>
        <w:rPr/>
        <w:t>6</w:t>
      </w:r>
      <w:r>
        <w:rPr>
          <w:spacing w:val="-2"/>
        </w:rPr>
        <w:t> </w:t>
      </w:r>
      <w:r>
        <w:rPr/>
        <w:t>for</w:t>
      </w:r>
      <w:r>
        <w:rPr>
          <w:spacing w:val="-6"/>
        </w:rPr>
        <w:t> </w:t>
      </w:r>
      <w:r>
        <w:rPr/>
        <w:t>Week</w:t>
      </w:r>
      <w:r>
        <w:rPr>
          <w:spacing w:val="-5"/>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line="360" w:lineRule="auto" w:before="137"/>
        <w:ind w:left="4582" w:right="2300" w:hanging="3602"/>
      </w:pPr>
      <w:r>
        <w:rPr>
          <w:spacing w:val="-2"/>
        </w:rPr>
        <w:t>Topic:</w:t>
      </w:r>
      <w:r>
        <w:rPr/>
        <w:tab/>
        <w:t>Public</w:t>
      </w:r>
      <w:r>
        <w:rPr>
          <w:spacing w:val="-10"/>
        </w:rPr>
        <w:t> </w:t>
      </w:r>
      <w:r>
        <w:rPr/>
        <w:t>Finance</w:t>
      </w:r>
      <w:r>
        <w:rPr>
          <w:spacing w:val="-8"/>
        </w:rPr>
        <w:t> </w:t>
      </w:r>
      <w:r>
        <w:rPr/>
        <w:t>–</w:t>
      </w:r>
      <w:r>
        <w:rPr>
          <w:spacing w:val="-9"/>
        </w:rPr>
        <w:t> </w:t>
      </w:r>
      <w:r>
        <w:rPr/>
        <w:t>Definition,</w:t>
      </w:r>
      <w:r>
        <w:rPr>
          <w:spacing w:val="-7"/>
        </w:rPr>
        <w:t> </w:t>
      </w:r>
      <w:r>
        <w:rPr/>
        <w:t>Fiscal</w:t>
      </w:r>
      <w:r>
        <w:rPr>
          <w:spacing w:val="-14"/>
        </w:rPr>
        <w:t> </w:t>
      </w:r>
      <w:r>
        <w:rPr/>
        <w:t>Policy, Objectives and Functions</w:t>
      </w:r>
    </w:p>
    <w:p>
      <w:pPr>
        <w:pStyle w:val="BodyText"/>
        <w:tabs>
          <w:tab w:pos="4581" w:val="left" w:leader="none"/>
        </w:tabs>
        <w:spacing w:line="274" w:lineRule="exact"/>
      </w:pPr>
      <w:r>
        <w:rPr>
          <w:spacing w:val="-2"/>
        </w:rPr>
        <w:t>Period:</w:t>
      </w:r>
      <w:r>
        <w:rPr/>
        <w:tab/>
      </w:r>
      <w:r>
        <w:rPr>
          <w:spacing w:val="-5"/>
        </w:rPr>
        <w:t>2</w:t>
      </w:r>
      <w:r>
        <w:rPr>
          <w:spacing w:val="-5"/>
          <w:vertAlign w:val="superscript"/>
        </w:rPr>
        <w:t>nd</w:t>
      </w:r>
    </w:p>
    <w:p>
      <w:pPr>
        <w:pStyle w:val="BodyText"/>
        <w:tabs>
          <w:tab w:pos="4581" w:val="left" w:leader="none"/>
        </w:tabs>
        <w:spacing w:before="142"/>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36"/>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42"/>
      </w:pPr>
      <w:r>
        <w:rPr/>
        <w:t>Instructional</w:t>
      </w:r>
      <w:r>
        <w:rPr>
          <w:spacing w:val="-8"/>
        </w:rPr>
        <w:t> </w:t>
      </w:r>
      <w:r>
        <w:rPr>
          <w:spacing w:val="-2"/>
        </w:rPr>
        <w:t>Material:</w:t>
      </w:r>
      <w:r>
        <w:rPr/>
        <w:tab/>
        <w:t>Chart</w:t>
      </w:r>
      <w:r>
        <w:rPr>
          <w:spacing w:val="-2"/>
        </w:rPr>
        <w:t> </w:t>
      </w:r>
      <w:r>
        <w:rPr/>
        <w:t>showinggovernment expected</w:t>
      </w:r>
      <w:r>
        <w:rPr>
          <w:spacing w:val="-5"/>
        </w:rPr>
        <w:t> </w:t>
      </w:r>
      <w:r>
        <w:rPr/>
        <w:t>expenditure</w:t>
      </w:r>
      <w:r>
        <w:rPr>
          <w:spacing w:val="-1"/>
        </w:rPr>
        <w:t> </w:t>
      </w:r>
      <w:r>
        <w:rPr>
          <w:spacing w:val="-5"/>
        </w:rPr>
        <w:t>in</w:t>
      </w:r>
    </w:p>
    <w:p>
      <w:pPr>
        <w:pStyle w:val="BodyText"/>
        <w:spacing w:before="137"/>
        <w:ind w:left="4582"/>
      </w:pPr>
      <w:r>
        <w:rPr/>
        <w:t>the</w:t>
      </w:r>
      <w:r>
        <w:rPr>
          <w:spacing w:val="-2"/>
        </w:rPr>
        <w:t> </w:t>
      </w:r>
      <w:r>
        <w:rPr/>
        <w:t>education</w:t>
      </w:r>
      <w:r>
        <w:rPr>
          <w:spacing w:val="-3"/>
        </w:rPr>
        <w:t> </w:t>
      </w:r>
      <w:r>
        <w:rPr>
          <w:spacing w:val="-2"/>
        </w:rPr>
        <w:t>sector</w:t>
      </w:r>
    </w:p>
    <w:p>
      <w:pPr>
        <w:pStyle w:val="BodyText"/>
        <w:tabs>
          <w:tab w:pos="4581" w:val="left" w:leader="none"/>
        </w:tabs>
        <w:spacing w:line="360" w:lineRule="auto" w:before="137"/>
        <w:ind w:right="1442"/>
      </w:pPr>
      <w:r>
        <w:rPr/>
        <w:t>Reference Textbook:</w:t>
        <w:tab/>
        <w:t>Comprehensive Economics for Senior Secondary Behavioural Objectives:</w:t>
        <w:tab/>
        <w:t>At</w:t>
      </w:r>
      <w:r>
        <w:rPr>
          <w:spacing w:val="-4"/>
        </w:rPr>
        <w:t> </w:t>
      </w:r>
      <w:r>
        <w:rPr/>
        <w:t>the</w:t>
      </w:r>
      <w:r>
        <w:rPr>
          <w:spacing w:val="-5"/>
        </w:rPr>
        <w:t> </w:t>
      </w:r>
      <w:r>
        <w:rPr/>
        <w:t>end</w:t>
      </w:r>
      <w:r>
        <w:rPr>
          <w:spacing w:val="-4"/>
        </w:rPr>
        <w:t> </w:t>
      </w:r>
      <w:r>
        <w:rPr/>
        <w:t>of</w:t>
      </w:r>
      <w:r>
        <w:rPr>
          <w:spacing w:val="-12"/>
        </w:rPr>
        <w:t> </w:t>
      </w:r>
      <w:r>
        <w:rPr/>
        <w:t>the</w:t>
      </w:r>
      <w:r>
        <w:rPr>
          <w:spacing w:val="-1"/>
        </w:rPr>
        <w:t> </w:t>
      </w:r>
      <w:r>
        <w:rPr/>
        <w:t>lesson,</w:t>
      </w:r>
      <w:r>
        <w:rPr>
          <w:spacing w:val="-3"/>
        </w:rPr>
        <w:t> </w:t>
      </w:r>
      <w:r>
        <w:rPr/>
        <w:t>students</w:t>
      </w:r>
      <w:r>
        <w:rPr>
          <w:spacing w:val="-6"/>
        </w:rPr>
        <w:t> </w:t>
      </w:r>
      <w:r>
        <w:rPr/>
        <w:t>should</w:t>
      </w:r>
      <w:r>
        <w:rPr>
          <w:spacing w:val="-1"/>
        </w:rPr>
        <w:t> </w:t>
      </w:r>
      <w:r>
        <w:rPr/>
        <w:t>be</w:t>
      </w:r>
      <w:r>
        <w:rPr>
          <w:spacing w:val="-5"/>
        </w:rPr>
        <w:t> </w:t>
      </w:r>
      <w:r>
        <w:rPr/>
        <w:t>able</w:t>
      </w:r>
      <w:r>
        <w:rPr>
          <w:spacing w:val="-5"/>
        </w:rPr>
        <w:t> </w:t>
      </w:r>
      <w:r>
        <w:rPr/>
        <w:t>to:</w:t>
      </w:r>
    </w:p>
    <w:p>
      <w:pPr>
        <w:pStyle w:val="ListParagraph"/>
        <w:numPr>
          <w:ilvl w:val="0"/>
          <w:numId w:val="65"/>
        </w:numPr>
        <w:tabs>
          <w:tab w:pos="2046" w:val="left" w:leader="none"/>
        </w:tabs>
        <w:spacing w:line="360" w:lineRule="auto" w:before="3" w:after="0"/>
        <w:ind w:left="2046" w:right="1347" w:hanging="360"/>
        <w:jc w:val="left"/>
        <w:rPr>
          <w:sz w:val="24"/>
        </w:rPr>
      </w:pPr>
      <w:r>
        <w:rPr>
          <w:sz w:val="24"/>
        </w:rPr>
        <w:t>Discuss the Concept of public finance, fiscal policy, objectives and functions of public finance.</w:t>
      </w:r>
    </w:p>
    <w:p>
      <w:pPr>
        <w:pStyle w:val="ListParagraph"/>
        <w:numPr>
          <w:ilvl w:val="0"/>
          <w:numId w:val="65"/>
        </w:numPr>
        <w:tabs>
          <w:tab w:pos="2049" w:val="left" w:leader="none"/>
        </w:tabs>
        <w:spacing w:line="274" w:lineRule="exact" w:before="0" w:after="0"/>
        <w:ind w:left="2049" w:right="0" w:hanging="363"/>
        <w:jc w:val="left"/>
        <w:rPr>
          <w:sz w:val="24"/>
        </w:rPr>
      </w:pPr>
      <w:r>
        <w:rPr>
          <w:sz w:val="24"/>
        </w:rPr>
        <w:t>List</w:t>
      </w:r>
      <w:r>
        <w:rPr>
          <w:spacing w:val="3"/>
          <w:sz w:val="24"/>
        </w:rPr>
        <w:t> </w:t>
      </w:r>
      <w:r>
        <w:rPr>
          <w:sz w:val="24"/>
        </w:rPr>
        <w:t>3</w:t>
      </w:r>
      <w:r>
        <w:rPr>
          <w:spacing w:val="-2"/>
          <w:sz w:val="24"/>
        </w:rPr>
        <w:t> </w:t>
      </w:r>
      <w:r>
        <w:rPr>
          <w:sz w:val="24"/>
        </w:rPr>
        <w:t>sources</w:t>
      </w:r>
      <w:r>
        <w:rPr>
          <w:spacing w:val="-8"/>
          <w:sz w:val="24"/>
        </w:rPr>
        <w:t> </w:t>
      </w:r>
      <w:r>
        <w:rPr>
          <w:sz w:val="24"/>
        </w:rPr>
        <w:t>of</w:t>
      </w:r>
      <w:r>
        <w:rPr>
          <w:spacing w:val="-9"/>
          <w:sz w:val="24"/>
        </w:rPr>
        <w:t> </w:t>
      </w:r>
      <w:r>
        <w:rPr>
          <w:sz w:val="24"/>
        </w:rPr>
        <w:t>government</w:t>
      </w:r>
      <w:r>
        <w:rPr>
          <w:spacing w:val="4"/>
          <w:sz w:val="24"/>
        </w:rPr>
        <w:t> </w:t>
      </w:r>
      <w:r>
        <w:rPr>
          <w:spacing w:val="-2"/>
          <w:sz w:val="24"/>
        </w:rPr>
        <w:t>revenue</w:t>
      </w:r>
    </w:p>
    <w:p>
      <w:pPr>
        <w:pStyle w:val="ListParagraph"/>
        <w:numPr>
          <w:ilvl w:val="0"/>
          <w:numId w:val="65"/>
        </w:numPr>
        <w:tabs>
          <w:tab w:pos="2045" w:val="left" w:leader="none"/>
        </w:tabs>
        <w:spacing w:line="240" w:lineRule="auto" w:before="137" w:after="0"/>
        <w:ind w:left="2045" w:right="0" w:hanging="359"/>
        <w:jc w:val="left"/>
        <w:rPr>
          <w:sz w:val="24"/>
        </w:rPr>
      </w:pPr>
      <w:r>
        <w:rPr>
          <w:sz w:val="24"/>
        </w:rPr>
        <w:t>Discuss</w:t>
      </w:r>
      <w:r>
        <w:rPr>
          <w:spacing w:val="-5"/>
          <w:sz w:val="24"/>
        </w:rPr>
        <w:t> </w:t>
      </w:r>
      <w:r>
        <w:rPr>
          <w:sz w:val="24"/>
        </w:rPr>
        <w:t>the</w:t>
      </w:r>
      <w:r>
        <w:rPr>
          <w:spacing w:val="-1"/>
          <w:sz w:val="24"/>
        </w:rPr>
        <w:t> </w:t>
      </w:r>
      <w:r>
        <w:rPr>
          <w:sz w:val="24"/>
        </w:rPr>
        <w:t>concept</w:t>
      </w:r>
      <w:r>
        <w:rPr>
          <w:spacing w:val="-1"/>
          <w:sz w:val="24"/>
        </w:rPr>
        <w:t> </w:t>
      </w:r>
      <w:r>
        <w:rPr>
          <w:sz w:val="24"/>
        </w:rPr>
        <w:t>of</w:t>
      </w:r>
      <w:r>
        <w:rPr>
          <w:spacing w:val="-8"/>
          <w:sz w:val="24"/>
        </w:rPr>
        <w:t> </w:t>
      </w:r>
      <w:r>
        <w:rPr>
          <w:sz w:val="24"/>
        </w:rPr>
        <w:t>taxation,</w:t>
      </w:r>
      <w:r>
        <w:rPr>
          <w:spacing w:val="1"/>
          <w:sz w:val="24"/>
        </w:rPr>
        <w:t> </w:t>
      </w:r>
      <w:r>
        <w:rPr>
          <w:sz w:val="24"/>
        </w:rPr>
        <w:t>types</w:t>
      </w:r>
      <w:r>
        <w:rPr>
          <w:spacing w:val="-2"/>
          <w:sz w:val="24"/>
        </w:rPr>
        <w:t> </w:t>
      </w:r>
      <w:r>
        <w:rPr>
          <w:sz w:val="24"/>
        </w:rPr>
        <w:t>and</w:t>
      </w:r>
      <w:r>
        <w:rPr>
          <w:spacing w:val="3"/>
          <w:sz w:val="24"/>
        </w:rPr>
        <w:t> </w:t>
      </w:r>
      <w:r>
        <w:rPr>
          <w:sz w:val="24"/>
        </w:rPr>
        <w:t>incidence</w:t>
      </w:r>
      <w:r>
        <w:rPr>
          <w:spacing w:val="-1"/>
          <w:sz w:val="24"/>
        </w:rPr>
        <w:t> </w:t>
      </w:r>
      <w:r>
        <w:rPr>
          <w:sz w:val="24"/>
        </w:rPr>
        <w:t>of</w:t>
      </w:r>
      <w:r>
        <w:rPr>
          <w:spacing w:val="-8"/>
          <w:sz w:val="24"/>
        </w:rPr>
        <w:t> </w:t>
      </w:r>
      <w:r>
        <w:rPr>
          <w:spacing w:val="-2"/>
          <w:sz w:val="24"/>
        </w:rPr>
        <w:t>taxation.</w:t>
      </w:r>
    </w:p>
    <w:p>
      <w:pPr>
        <w:pStyle w:val="BodyText"/>
        <w:spacing w:line="360" w:lineRule="auto" w:before="142"/>
        <w:ind w:left="1686" w:right="1343" w:hanging="692"/>
      </w:pPr>
      <w:r>
        <w:rPr>
          <w:b/>
        </w:rPr>
        <w:t>Previous Knowledge:</w:t>
      </w:r>
      <w:r>
        <w:rPr/>
        <w:t>Students are familiar with government involvement in generating revenue in order to finance capital projects.</w:t>
      </w:r>
    </w:p>
    <w:p>
      <w:pPr>
        <w:pStyle w:val="BodyText"/>
        <w:spacing w:line="360" w:lineRule="auto"/>
        <w:ind w:left="1701" w:right="1343" w:hanging="707"/>
      </w:pPr>
      <w:r>
        <w:rPr>
          <w:b/>
        </w:rPr>
        <w:t>Introduction:</w:t>
      </w:r>
      <w:r>
        <w:rPr>
          <w:b/>
          <w:spacing w:val="40"/>
        </w:rPr>
        <w:t> </w:t>
      </w:r>
      <w:r>
        <w:rPr/>
        <w:t>Researcher introduces the lesson</w:t>
      </w:r>
      <w:r>
        <w:rPr>
          <w:spacing w:val="-2"/>
        </w:rPr>
        <w:t> </w:t>
      </w:r>
      <w:r>
        <w:rPr/>
        <w:t>by posing the following questions to the </w:t>
      </w:r>
      <w:r>
        <w:rPr>
          <w:spacing w:val="-2"/>
        </w:rPr>
        <w:t>students:</w:t>
      </w:r>
    </w:p>
    <w:p>
      <w:pPr>
        <w:pStyle w:val="ListParagraph"/>
        <w:numPr>
          <w:ilvl w:val="0"/>
          <w:numId w:val="66"/>
        </w:numPr>
        <w:tabs>
          <w:tab w:pos="2031" w:val="left" w:leader="none"/>
        </w:tabs>
        <w:spacing w:line="240" w:lineRule="auto" w:before="1" w:after="0"/>
        <w:ind w:left="2031" w:right="0" w:hanging="345"/>
        <w:jc w:val="left"/>
        <w:rPr>
          <w:sz w:val="24"/>
        </w:rPr>
      </w:pPr>
      <w:r>
        <w:rPr>
          <w:sz w:val="24"/>
        </w:rPr>
        <w:t>What</w:t>
      </w:r>
      <w:r>
        <w:rPr>
          <w:spacing w:val="1"/>
          <w:sz w:val="24"/>
        </w:rPr>
        <w:t> </w:t>
      </w:r>
      <w:r>
        <w:rPr>
          <w:sz w:val="24"/>
        </w:rPr>
        <w:t>does</w:t>
      </w:r>
      <w:r>
        <w:rPr>
          <w:spacing w:val="-5"/>
          <w:sz w:val="24"/>
        </w:rPr>
        <w:t> </w:t>
      </w:r>
      <w:r>
        <w:rPr>
          <w:sz w:val="24"/>
        </w:rPr>
        <w:t>public</w:t>
      </w:r>
      <w:r>
        <w:rPr>
          <w:spacing w:val="1"/>
          <w:sz w:val="24"/>
        </w:rPr>
        <w:t> </w:t>
      </w:r>
      <w:r>
        <w:rPr>
          <w:sz w:val="24"/>
        </w:rPr>
        <w:t>finance</w:t>
      </w:r>
      <w:r>
        <w:rPr>
          <w:spacing w:val="-5"/>
          <w:sz w:val="24"/>
        </w:rPr>
        <w:t> </w:t>
      </w:r>
      <w:r>
        <w:rPr>
          <w:sz w:val="24"/>
        </w:rPr>
        <w:t>refers</w:t>
      </w:r>
      <w:r>
        <w:rPr>
          <w:spacing w:val="-4"/>
          <w:sz w:val="24"/>
        </w:rPr>
        <w:t> </w:t>
      </w:r>
      <w:r>
        <w:rPr>
          <w:spacing w:val="-5"/>
          <w:sz w:val="24"/>
        </w:rPr>
        <w:t>to?</w:t>
      </w:r>
    </w:p>
    <w:p>
      <w:pPr>
        <w:pStyle w:val="ListParagraph"/>
        <w:numPr>
          <w:ilvl w:val="0"/>
          <w:numId w:val="66"/>
        </w:numPr>
        <w:tabs>
          <w:tab w:pos="2031" w:val="left" w:leader="none"/>
        </w:tabs>
        <w:spacing w:line="240" w:lineRule="auto" w:before="136" w:after="0"/>
        <w:ind w:left="2031" w:right="0" w:hanging="345"/>
        <w:jc w:val="left"/>
        <w:rPr>
          <w:sz w:val="24"/>
        </w:rPr>
      </w:pPr>
      <w:r>
        <w:rPr>
          <w:sz w:val="24"/>
        </w:rPr>
        <w:t>What</w:t>
      </w:r>
      <w:r>
        <w:rPr>
          <w:spacing w:val="5"/>
          <w:sz w:val="24"/>
        </w:rPr>
        <w:t> </w:t>
      </w:r>
      <w:r>
        <w:rPr>
          <w:sz w:val="24"/>
        </w:rPr>
        <w:t>is</w:t>
      </w:r>
      <w:r>
        <w:rPr>
          <w:spacing w:val="-5"/>
          <w:sz w:val="24"/>
        </w:rPr>
        <w:t> </w:t>
      </w:r>
      <w:r>
        <w:rPr>
          <w:sz w:val="24"/>
        </w:rPr>
        <w:t>the</w:t>
      </w:r>
      <w:r>
        <w:rPr>
          <w:spacing w:val="-4"/>
          <w:sz w:val="24"/>
        </w:rPr>
        <w:t> </w:t>
      </w:r>
      <w:r>
        <w:rPr>
          <w:sz w:val="24"/>
        </w:rPr>
        <w:t>relationship</w:t>
      </w:r>
      <w:r>
        <w:rPr>
          <w:spacing w:val="1"/>
          <w:sz w:val="24"/>
        </w:rPr>
        <w:t> </w:t>
      </w:r>
      <w:r>
        <w:rPr>
          <w:sz w:val="24"/>
        </w:rPr>
        <w:t>between</w:t>
      </w:r>
      <w:r>
        <w:rPr>
          <w:spacing w:val="-2"/>
          <w:sz w:val="24"/>
        </w:rPr>
        <w:t> </w:t>
      </w:r>
      <w:r>
        <w:rPr>
          <w:sz w:val="24"/>
        </w:rPr>
        <w:t>fiscal</w:t>
      </w:r>
      <w:r>
        <w:rPr>
          <w:spacing w:val="-12"/>
          <w:sz w:val="24"/>
        </w:rPr>
        <w:t> </w:t>
      </w:r>
      <w:r>
        <w:rPr>
          <w:sz w:val="24"/>
        </w:rPr>
        <w:t>policy</w:t>
      </w:r>
      <w:r>
        <w:rPr>
          <w:spacing w:val="-7"/>
          <w:sz w:val="24"/>
        </w:rPr>
        <w:t> </w:t>
      </w:r>
      <w:r>
        <w:rPr>
          <w:sz w:val="24"/>
        </w:rPr>
        <w:t>and</w:t>
      </w:r>
      <w:r>
        <w:rPr>
          <w:spacing w:val="1"/>
          <w:sz w:val="24"/>
        </w:rPr>
        <w:t> </w:t>
      </w:r>
      <w:r>
        <w:rPr>
          <w:sz w:val="24"/>
        </w:rPr>
        <w:t>national</w:t>
      </w:r>
      <w:r>
        <w:rPr>
          <w:spacing w:val="-7"/>
          <w:sz w:val="24"/>
        </w:rPr>
        <w:t> </w:t>
      </w:r>
      <w:r>
        <w:rPr>
          <w:spacing w:val="-2"/>
          <w:sz w:val="24"/>
        </w:rPr>
        <w:t>economy?</w:t>
      </w:r>
    </w:p>
    <w:p>
      <w:pPr>
        <w:pStyle w:val="ListParagraph"/>
        <w:numPr>
          <w:ilvl w:val="0"/>
          <w:numId w:val="66"/>
        </w:numPr>
        <w:tabs>
          <w:tab w:pos="2031" w:val="left" w:leader="none"/>
        </w:tabs>
        <w:spacing w:line="240" w:lineRule="auto" w:before="137" w:after="0"/>
        <w:ind w:left="2031" w:right="0" w:hanging="345"/>
        <w:jc w:val="left"/>
        <w:rPr>
          <w:sz w:val="24"/>
        </w:rPr>
      </w:pPr>
      <w:r>
        <w:rPr>
          <w:sz w:val="24"/>
        </w:rPr>
        <w:t>how</w:t>
      </w:r>
      <w:r>
        <w:rPr>
          <w:spacing w:val="-3"/>
          <w:sz w:val="24"/>
        </w:rPr>
        <w:t> </w:t>
      </w:r>
      <w:r>
        <w:rPr>
          <w:sz w:val="24"/>
        </w:rPr>
        <w:t>does</w:t>
      </w:r>
      <w:r>
        <w:rPr>
          <w:spacing w:val="-7"/>
          <w:sz w:val="24"/>
        </w:rPr>
        <w:t> </w:t>
      </w:r>
      <w:r>
        <w:rPr>
          <w:sz w:val="24"/>
        </w:rPr>
        <w:t>the</w:t>
      </w:r>
      <w:r>
        <w:rPr>
          <w:spacing w:val="-3"/>
          <w:sz w:val="24"/>
        </w:rPr>
        <w:t> </w:t>
      </w:r>
      <w:r>
        <w:rPr>
          <w:sz w:val="24"/>
        </w:rPr>
        <w:t>government</w:t>
      </w:r>
      <w:r>
        <w:rPr>
          <w:spacing w:val="4"/>
          <w:sz w:val="24"/>
        </w:rPr>
        <w:t> </w:t>
      </w:r>
      <w:r>
        <w:rPr>
          <w:sz w:val="24"/>
        </w:rPr>
        <w:t>generate</w:t>
      </w:r>
      <w:r>
        <w:rPr>
          <w:spacing w:val="-2"/>
          <w:sz w:val="24"/>
        </w:rPr>
        <w:t> </w:t>
      </w:r>
      <w:r>
        <w:rPr>
          <w:sz w:val="24"/>
        </w:rPr>
        <w:t>her </w:t>
      </w:r>
      <w:r>
        <w:rPr>
          <w:spacing w:val="-2"/>
          <w:sz w:val="24"/>
        </w:rPr>
        <w:t>revenue?</w:t>
      </w:r>
    </w:p>
    <w:p>
      <w:pPr>
        <w:pStyle w:val="Heading2"/>
        <w:spacing w:line="242" w:lineRule="auto" w:before="142"/>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266" w:lineRule="exact"/>
        <w:ind w:left="1701"/>
      </w:pPr>
      <w:r>
        <w:rPr/>
        <w:t>The</w:t>
      </w:r>
      <w:r>
        <w:rPr>
          <w:spacing w:val="-4"/>
        </w:rPr>
        <w:t> </w:t>
      </w:r>
      <w:r>
        <w:rPr/>
        <w:t>researcher</w:t>
      </w:r>
      <w:r>
        <w:rPr>
          <w:spacing w:val="3"/>
        </w:rPr>
        <w:t> </w:t>
      </w:r>
      <w:r>
        <w:rPr/>
        <w:t>brain</w:t>
      </w:r>
      <w:r>
        <w:rPr>
          <w:spacing w:val="-5"/>
        </w:rPr>
        <w:t> </w:t>
      </w:r>
      <w:r>
        <w:rPr/>
        <w:t>task</w:t>
      </w:r>
      <w:r>
        <w:rPr>
          <w:spacing w:val="-1"/>
        </w:rPr>
        <w:t> </w:t>
      </w:r>
      <w:r>
        <w:rPr/>
        <w:t>the</w:t>
      </w:r>
      <w:r>
        <w:rPr>
          <w:spacing w:val="-1"/>
        </w:rPr>
        <w:t> </w:t>
      </w:r>
      <w:r>
        <w:rPr/>
        <w:t>students</w:t>
      </w:r>
      <w:r>
        <w:rPr>
          <w:spacing w:val="-7"/>
        </w:rPr>
        <w:t> </w:t>
      </w:r>
      <w:r>
        <w:rPr/>
        <w:t>through</w:t>
      </w:r>
      <w:r>
        <w:rPr>
          <w:spacing w:val="-10"/>
        </w:rPr>
        <w:t> </w:t>
      </w:r>
      <w:r>
        <w:rPr/>
        <w:t>the</w:t>
      </w:r>
      <w:r>
        <w:rPr>
          <w:spacing w:val="-1"/>
        </w:rPr>
        <w:t> </w:t>
      </w:r>
      <w:r>
        <w:rPr/>
        <w:t>following </w:t>
      </w:r>
      <w:r>
        <w:rPr>
          <w:spacing w:val="-2"/>
        </w:rPr>
        <w:t>questions:</w:t>
      </w:r>
    </w:p>
    <w:p>
      <w:pPr>
        <w:pStyle w:val="ListParagraph"/>
        <w:numPr>
          <w:ilvl w:val="0"/>
          <w:numId w:val="67"/>
        </w:numPr>
        <w:tabs>
          <w:tab w:pos="2060" w:val="left" w:leader="none"/>
        </w:tabs>
        <w:spacing w:line="240" w:lineRule="auto" w:before="141" w:after="0"/>
        <w:ind w:left="2060" w:right="0" w:hanging="359"/>
        <w:jc w:val="left"/>
        <w:rPr>
          <w:sz w:val="24"/>
        </w:rPr>
      </w:pPr>
      <w:r>
        <w:rPr>
          <w:sz w:val="24"/>
        </w:rPr>
        <w:t>Is</w:t>
      </w:r>
      <w:r>
        <w:rPr>
          <w:spacing w:val="-3"/>
          <w:sz w:val="24"/>
        </w:rPr>
        <w:t> </w:t>
      </w:r>
      <w:r>
        <w:rPr>
          <w:sz w:val="24"/>
        </w:rPr>
        <w:t>public</w:t>
      </w:r>
      <w:r>
        <w:rPr>
          <w:spacing w:val="4"/>
          <w:sz w:val="24"/>
        </w:rPr>
        <w:t> </w:t>
      </w:r>
      <w:r>
        <w:rPr>
          <w:sz w:val="24"/>
        </w:rPr>
        <w:t>finance</w:t>
      </w:r>
      <w:r>
        <w:rPr>
          <w:spacing w:val="-2"/>
          <w:sz w:val="24"/>
        </w:rPr>
        <w:t> </w:t>
      </w:r>
      <w:r>
        <w:rPr>
          <w:sz w:val="24"/>
        </w:rPr>
        <w:t>a</w:t>
      </w:r>
      <w:r>
        <w:rPr>
          <w:spacing w:val="-1"/>
          <w:sz w:val="24"/>
        </w:rPr>
        <w:t> </w:t>
      </w:r>
      <w:r>
        <w:rPr>
          <w:sz w:val="24"/>
        </w:rPr>
        <w:t>subject</w:t>
      </w:r>
      <w:r>
        <w:rPr>
          <w:spacing w:val="-1"/>
          <w:sz w:val="24"/>
        </w:rPr>
        <w:t> </w:t>
      </w:r>
      <w:r>
        <w:rPr>
          <w:sz w:val="24"/>
        </w:rPr>
        <w:t>or</w:t>
      </w:r>
      <w:r>
        <w:rPr>
          <w:spacing w:val="1"/>
          <w:sz w:val="24"/>
        </w:rPr>
        <w:t> </w:t>
      </w:r>
      <w:r>
        <w:rPr>
          <w:sz w:val="24"/>
        </w:rPr>
        <w:t>a</w:t>
      </w:r>
      <w:r>
        <w:rPr>
          <w:spacing w:val="-6"/>
          <w:sz w:val="24"/>
        </w:rPr>
        <w:t> </w:t>
      </w:r>
      <w:r>
        <w:rPr>
          <w:sz w:val="24"/>
        </w:rPr>
        <w:t>branch</w:t>
      </w:r>
      <w:r>
        <w:rPr>
          <w:spacing w:val="-5"/>
          <w:sz w:val="24"/>
        </w:rPr>
        <w:t> </w:t>
      </w:r>
      <w:r>
        <w:rPr>
          <w:sz w:val="24"/>
        </w:rPr>
        <w:t>of</w:t>
      </w:r>
      <w:r>
        <w:rPr>
          <w:spacing w:val="-8"/>
          <w:sz w:val="24"/>
        </w:rPr>
        <w:t> </w:t>
      </w:r>
      <w:r>
        <w:rPr>
          <w:spacing w:val="-2"/>
          <w:sz w:val="24"/>
        </w:rPr>
        <w:t>Economics?</w:t>
      </w:r>
    </w:p>
    <w:p>
      <w:pPr>
        <w:pStyle w:val="ListParagraph"/>
        <w:numPr>
          <w:ilvl w:val="0"/>
          <w:numId w:val="67"/>
        </w:numPr>
        <w:tabs>
          <w:tab w:pos="2060" w:val="left" w:leader="none"/>
        </w:tabs>
        <w:spacing w:line="240" w:lineRule="auto" w:before="137" w:after="0"/>
        <w:ind w:left="2060" w:right="0" w:hanging="359"/>
        <w:jc w:val="left"/>
        <w:rPr>
          <w:sz w:val="24"/>
        </w:rPr>
      </w:pPr>
      <w:r>
        <w:rPr>
          <w:sz w:val="24"/>
        </w:rPr>
        <w:t>Is</w:t>
      </w:r>
      <w:r>
        <w:rPr>
          <w:spacing w:val="-10"/>
          <w:sz w:val="24"/>
        </w:rPr>
        <w:t> </w:t>
      </w:r>
      <w:r>
        <w:rPr>
          <w:sz w:val="24"/>
        </w:rPr>
        <w:t>there</w:t>
      </w:r>
      <w:r>
        <w:rPr>
          <w:spacing w:val="-1"/>
          <w:sz w:val="24"/>
        </w:rPr>
        <w:t> </w:t>
      </w:r>
      <w:r>
        <w:rPr>
          <w:sz w:val="24"/>
        </w:rPr>
        <w:t>any</w:t>
      </w:r>
      <w:r>
        <w:rPr>
          <w:spacing w:val="-5"/>
          <w:sz w:val="24"/>
        </w:rPr>
        <w:t> </w:t>
      </w:r>
      <w:r>
        <w:rPr>
          <w:sz w:val="24"/>
        </w:rPr>
        <w:t>difference</w:t>
      </w:r>
      <w:r>
        <w:rPr>
          <w:spacing w:val="4"/>
          <w:sz w:val="24"/>
        </w:rPr>
        <w:t> </w:t>
      </w:r>
      <w:r>
        <w:rPr>
          <w:sz w:val="24"/>
        </w:rPr>
        <w:t>between</w:t>
      </w:r>
      <w:r>
        <w:rPr>
          <w:spacing w:val="-1"/>
          <w:sz w:val="24"/>
        </w:rPr>
        <w:t> </w:t>
      </w:r>
      <w:r>
        <w:rPr>
          <w:sz w:val="24"/>
        </w:rPr>
        <w:t>fiscal</w:t>
      </w:r>
      <w:r>
        <w:rPr>
          <w:spacing w:val="-5"/>
          <w:sz w:val="24"/>
        </w:rPr>
        <w:t> </w:t>
      </w:r>
      <w:r>
        <w:rPr>
          <w:sz w:val="24"/>
        </w:rPr>
        <w:t>policy</w:t>
      </w:r>
      <w:r>
        <w:rPr>
          <w:spacing w:val="-10"/>
          <w:sz w:val="24"/>
        </w:rPr>
        <w:t> </w:t>
      </w:r>
      <w:r>
        <w:rPr>
          <w:sz w:val="24"/>
        </w:rPr>
        <w:t>and</w:t>
      </w:r>
      <w:r>
        <w:rPr>
          <w:spacing w:val="4"/>
          <w:sz w:val="24"/>
        </w:rPr>
        <w:t> </w:t>
      </w:r>
      <w:r>
        <w:rPr>
          <w:sz w:val="24"/>
        </w:rPr>
        <w:t>national </w:t>
      </w:r>
      <w:r>
        <w:rPr>
          <w:spacing w:val="-2"/>
          <w:sz w:val="24"/>
        </w:rPr>
        <w:t>budget?</w:t>
      </w:r>
    </w:p>
    <w:p>
      <w:pPr>
        <w:pStyle w:val="ListParagraph"/>
        <w:numPr>
          <w:ilvl w:val="0"/>
          <w:numId w:val="67"/>
        </w:numPr>
        <w:tabs>
          <w:tab w:pos="2060" w:val="left" w:leader="none"/>
        </w:tabs>
        <w:spacing w:line="240" w:lineRule="auto" w:before="137" w:after="0"/>
        <w:ind w:left="2060" w:right="0" w:hanging="359"/>
        <w:jc w:val="left"/>
        <w:rPr>
          <w:sz w:val="24"/>
        </w:rPr>
      </w:pPr>
      <w:r>
        <w:rPr>
          <w:sz w:val="24"/>
        </w:rPr>
        <w:t>How</w:t>
      </w:r>
      <w:r>
        <w:rPr>
          <w:spacing w:val="-4"/>
          <w:sz w:val="24"/>
        </w:rPr>
        <w:t> </w:t>
      </w:r>
      <w:r>
        <w:rPr>
          <w:sz w:val="24"/>
        </w:rPr>
        <w:t>do</w:t>
      </w:r>
      <w:r>
        <w:rPr>
          <w:spacing w:val="-7"/>
          <w:sz w:val="24"/>
        </w:rPr>
        <w:t> </w:t>
      </w:r>
      <w:r>
        <w:rPr>
          <w:sz w:val="24"/>
        </w:rPr>
        <w:t>the</w:t>
      </w:r>
      <w:r>
        <w:rPr>
          <w:spacing w:val="-3"/>
          <w:sz w:val="24"/>
        </w:rPr>
        <w:t> </w:t>
      </w:r>
      <w:r>
        <w:rPr>
          <w:sz w:val="24"/>
        </w:rPr>
        <w:t>government</w:t>
      </w:r>
      <w:r>
        <w:rPr>
          <w:spacing w:val="2"/>
          <w:sz w:val="24"/>
        </w:rPr>
        <w:t> </w:t>
      </w:r>
      <w:r>
        <w:rPr>
          <w:sz w:val="24"/>
        </w:rPr>
        <w:t>collect</w:t>
      </w:r>
      <w:r>
        <w:rPr>
          <w:spacing w:val="2"/>
          <w:sz w:val="24"/>
        </w:rPr>
        <w:t> </w:t>
      </w:r>
      <w:r>
        <w:rPr>
          <w:sz w:val="24"/>
        </w:rPr>
        <w:t>few</w:t>
      </w:r>
      <w:r>
        <w:rPr>
          <w:spacing w:val="-3"/>
          <w:sz w:val="24"/>
        </w:rPr>
        <w:t> </w:t>
      </w:r>
      <w:r>
        <w:rPr>
          <w:spacing w:val="-2"/>
          <w:sz w:val="24"/>
        </w:rPr>
        <w:t>revenue?</w:t>
      </w:r>
    </w:p>
    <w:p>
      <w:pPr>
        <w:spacing w:after="0" w:line="240" w:lineRule="auto"/>
        <w:jc w:val="left"/>
        <w:rPr>
          <w:sz w:val="24"/>
        </w:rPr>
        <w:sectPr>
          <w:pgSz w:w="12240" w:h="15840"/>
          <w:pgMar w:header="0" w:footer="1012" w:top="1360" w:bottom="1200" w:left="820" w:right="460"/>
        </w:sectPr>
      </w:pPr>
    </w:p>
    <w:p>
      <w:pPr>
        <w:pStyle w:val="Heading2"/>
        <w:ind w:left="1701"/>
        <w:jc w:val="both"/>
      </w:pPr>
      <w:r>
        <w:rPr/>
        <w:t>Step</w:t>
      </w:r>
      <w:r>
        <w:rPr>
          <w:spacing w:val="1"/>
        </w:rPr>
        <w:t> </w:t>
      </w:r>
      <w:r>
        <w:rPr>
          <w:spacing w:val="-7"/>
        </w:rPr>
        <w:t>2:</w:t>
      </w:r>
    </w:p>
    <w:p>
      <w:pPr>
        <w:pStyle w:val="BodyText"/>
        <w:spacing w:line="362" w:lineRule="auto" w:before="132"/>
        <w:ind w:left="1701" w:right="1340"/>
        <w:jc w:val="both"/>
      </w:pPr>
      <w:r>
        <w:rPr/>
        <w:t>The researcher provides guidance to the students on the questions already posed</w:t>
      </w:r>
      <w:r>
        <w:rPr>
          <w:spacing w:val="40"/>
        </w:rPr>
        <w:t> </w:t>
      </w:r>
      <w:r>
        <w:rPr/>
        <w:t>to them. However, allows the students to proffer solutions through their enquiry </w:t>
      </w:r>
      <w:r>
        <w:rPr>
          <w:spacing w:val="-2"/>
        </w:rPr>
        <w:t>skill.</w:t>
      </w:r>
    </w:p>
    <w:p>
      <w:pPr>
        <w:pStyle w:val="Heading2"/>
        <w:spacing w:line="274" w:lineRule="exact" w:before="0"/>
        <w:ind w:left="1701"/>
        <w:jc w:val="both"/>
      </w:pPr>
      <w:r>
        <w:rPr/>
        <w:t>Step</w:t>
      </w:r>
      <w:r>
        <w:rPr>
          <w:spacing w:val="2"/>
        </w:rPr>
        <w:t> </w:t>
      </w:r>
      <w:r>
        <w:rPr>
          <w:spacing w:val="-5"/>
        </w:rPr>
        <w:t>3:</w:t>
      </w:r>
    </w:p>
    <w:p>
      <w:pPr>
        <w:pStyle w:val="BodyText"/>
        <w:spacing w:line="360" w:lineRule="auto" w:before="132"/>
        <w:ind w:left="1715" w:right="1344"/>
        <w:jc w:val="both"/>
      </w:pPr>
      <w:r>
        <w:rPr/>
        <w:t>The</w:t>
      </w:r>
      <w:r>
        <w:rPr>
          <w:spacing w:val="-5"/>
        </w:rPr>
        <w:t> </w:t>
      </w:r>
      <w:r>
        <w:rPr/>
        <w:t>researcher</w:t>
      </w:r>
      <w:r>
        <w:rPr>
          <w:spacing w:val="-1"/>
        </w:rPr>
        <w:t> </w:t>
      </w:r>
      <w:r>
        <w:rPr/>
        <w:t>encouraged</w:t>
      </w:r>
      <w:r>
        <w:rPr>
          <w:spacing w:val="-4"/>
        </w:rPr>
        <w:t> </w:t>
      </w:r>
      <w:r>
        <w:rPr/>
        <w:t>the</w:t>
      </w:r>
      <w:r>
        <w:rPr>
          <w:spacing w:val="-5"/>
        </w:rPr>
        <w:t> </w:t>
      </w:r>
      <w:r>
        <w:rPr/>
        <w:t>students</w:t>
      </w:r>
      <w:r>
        <w:rPr>
          <w:spacing w:val="-10"/>
        </w:rPr>
        <w:t> </w:t>
      </w:r>
      <w:r>
        <w:rPr/>
        <w:t>to extend</w:t>
      </w:r>
      <w:r>
        <w:rPr>
          <w:spacing w:val="-4"/>
        </w:rPr>
        <w:t> </w:t>
      </w:r>
      <w:r>
        <w:rPr/>
        <w:t>their investigation</w:t>
      </w:r>
      <w:r>
        <w:rPr>
          <w:spacing w:val="-4"/>
        </w:rPr>
        <w:t> </w:t>
      </w:r>
      <w:r>
        <w:rPr/>
        <w:t>by</w:t>
      </w:r>
      <w:r>
        <w:rPr>
          <w:spacing w:val="-8"/>
        </w:rPr>
        <w:t> </w:t>
      </w:r>
      <w:r>
        <w:rPr/>
        <w:t>consulting reference material such as” textbooks or internet.</w:t>
      </w:r>
    </w:p>
    <w:p>
      <w:pPr>
        <w:pStyle w:val="ListParagraph"/>
        <w:numPr>
          <w:ilvl w:val="0"/>
          <w:numId w:val="68"/>
        </w:numPr>
        <w:tabs>
          <w:tab w:pos="1868" w:val="left" w:leader="none"/>
        </w:tabs>
        <w:spacing w:line="240" w:lineRule="auto" w:before="3" w:after="0"/>
        <w:ind w:left="1868" w:right="0" w:hanging="167"/>
        <w:jc w:val="both"/>
        <w:rPr>
          <w:sz w:val="24"/>
        </w:rPr>
      </w:pPr>
      <w:r>
        <w:rPr>
          <w:sz w:val="24"/>
        </w:rPr>
        <w:t>Who</w:t>
      </w:r>
      <w:r>
        <w:rPr>
          <w:spacing w:val="1"/>
          <w:sz w:val="24"/>
        </w:rPr>
        <w:t> </w:t>
      </w:r>
      <w:r>
        <w:rPr>
          <w:sz w:val="24"/>
        </w:rPr>
        <w:t>is</w:t>
      </w:r>
      <w:r>
        <w:rPr>
          <w:spacing w:val="-4"/>
          <w:sz w:val="24"/>
        </w:rPr>
        <w:t> </w:t>
      </w:r>
      <w:r>
        <w:rPr>
          <w:sz w:val="24"/>
        </w:rPr>
        <w:t>an</w:t>
      </w:r>
      <w:r>
        <w:rPr>
          <w:spacing w:val="-6"/>
          <w:sz w:val="24"/>
        </w:rPr>
        <w:t> </w:t>
      </w:r>
      <w:r>
        <w:rPr>
          <w:spacing w:val="-2"/>
          <w:sz w:val="24"/>
        </w:rPr>
        <w:t>entrepreneur?</w:t>
      </w:r>
    </w:p>
    <w:p>
      <w:pPr>
        <w:pStyle w:val="ListParagraph"/>
        <w:numPr>
          <w:ilvl w:val="0"/>
          <w:numId w:val="68"/>
        </w:numPr>
        <w:tabs>
          <w:tab w:pos="2046" w:val="left" w:leader="none"/>
        </w:tabs>
        <w:spacing w:line="240" w:lineRule="auto" w:before="137" w:after="0"/>
        <w:ind w:left="2046" w:right="0" w:hanging="345"/>
        <w:jc w:val="both"/>
        <w:rPr>
          <w:sz w:val="24"/>
        </w:rPr>
      </w:pPr>
      <w:r>
        <w:rPr>
          <w:sz w:val="24"/>
        </w:rPr>
        <w:t>What</w:t>
      </w:r>
      <w:r>
        <w:rPr>
          <w:spacing w:val="1"/>
          <w:sz w:val="24"/>
        </w:rPr>
        <w:t> </w:t>
      </w:r>
      <w:r>
        <w:rPr>
          <w:sz w:val="24"/>
        </w:rPr>
        <w:t>are</w:t>
      </w:r>
      <w:r>
        <w:rPr>
          <w:spacing w:val="-7"/>
          <w:sz w:val="24"/>
        </w:rPr>
        <w:t> </w:t>
      </w:r>
      <w:r>
        <w:rPr>
          <w:sz w:val="24"/>
        </w:rPr>
        <w:t>the</w:t>
      </w:r>
      <w:r>
        <w:rPr>
          <w:spacing w:val="3"/>
          <w:sz w:val="24"/>
        </w:rPr>
        <w:t> </w:t>
      </w:r>
      <w:r>
        <w:rPr>
          <w:sz w:val="24"/>
        </w:rPr>
        <w:t>functions</w:t>
      </w:r>
      <w:r>
        <w:rPr>
          <w:spacing w:val="-3"/>
          <w:sz w:val="24"/>
        </w:rPr>
        <w:t> </w:t>
      </w:r>
      <w:r>
        <w:rPr>
          <w:sz w:val="24"/>
        </w:rPr>
        <w:t>of</w:t>
      </w:r>
      <w:r>
        <w:rPr>
          <w:spacing w:val="-8"/>
          <w:sz w:val="24"/>
        </w:rPr>
        <w:t> </w:t>
      </w:r>
      <w:r>
        <w:rPr>
          <w:sz w:val="24"/>
        </w:rPr>
        <w:t>the</w:t>
      </w:r>
      <w:r>
        <w:rPr>
          <w:spacing w:val="-2"/>
          <w:sz w:val="24"/>
        </w:rPr>
        <w:t> </w:t>
      </w:r>
      <w:r>
        <w:rPr>
          <w:sz w:val="24"/>
        </w:rPr>
        <w:t>entrepreneur</w:t>
      </w:r>
      <w:r>
        <w:rPr>
          <w:spacing w:val="4"/>
          <w:sz w:val="24"/>
        </w:rPr>
        <w:t> </w:t>
      </w:r>
      <w:r>
        <w:rPr>
          <w:sz w:val="24"/>
        </w:rPr>
        <w:t>in</w:t>
      </w:r>
      <w:r>
        <w:rPr>
          <w:spacing w:val="-6"/>
          <w:sz w:val="24"/>
        </w:rPr>
        <w:t> </w:t>
      </w:r>
      <w:r>
        <w:rPr>
          <w:sz w:val="24"/>
        </w:rPr>
        <w:t>production</w:t>
      </w:r>
      <w:r>
        <w:rPr>
          <w:spacing w:val="-5"/>
          <w:sz w:val="24"/>
        </w:rPr>
        <w:t> </w:t>
      </w:r>
      <w:r>
        <w:rPr>
          <w:spacing w:val="-2"/>
          <w:sz w:val="24"/>
        </w:rPr>
        <w:t>process?</w:t>
      </w:r>
    </w:p>
    <w:p>
      <w:pPr>
        <w:pStyle w:val="ListParagraph"/>
        <w:numPr>
          <w:ilvl w:val="0"/>
          <w:numId w:val="68"/>
        </w:numPr>
        <w:tabs>
          <w:tab w:pos="2046" w:val="left" w:leader="none"/>
        </w:tabs>
        <w:spacing w:line="240" w:lineRule="auto" w:before="136" w:after="0"/>
        <w:ind w:left="2046" w:right="0" w:hanging="345"/>
        <w:jc w:val="both"/>
        <w:rPr>
          <w:sz w:val="24"/>
        </w:rPr>
      </w:pPr>
      <w:r>
        <w:rPr>
          <w:sz w:val="24"/>
        </w:rPr>
        <w:t>Why</w:t>
      </w:r>
      <w:r>
        <w:rPr>
          <w:spacing w:val="-2"/>
          <w:sz w:val="24"/>
        </w:rPr>
        <w:t> </w:t>
      </w:r>
      <w:r>
        <w:rPr>
          <w:sz w:val="24"/>
        </w:rPr>
        <w:t>is</w:t>
      </w:r>
      <w:r>
        <w:rPr>
          <w:spacing w:val="-2"/>
          <w:sz w:val="24"/>
        </w:rPr>
        <w:t> </w:t>
      </w:r>
      <w:r>
        <w:rPr>
          <w:sz w:val="24"/>
        </w:rPr>
        <w:t>an</w:t>
      </w:r>
      <w:r>
        <w:rPr>
          <w:spacing w:val="-4"/>
          <w:sz w:val="24"/>
        </w:rPr>
        <w:t> </w:t>
      </w:r>
      <w:r>
        <w:rPr>
          <w:sz w:val="24"/>
        </w:rPr>
        <w:t>entrepreneur</w:t>
      </w:r>
      <w:r>
        <w:rPr>
          <w:spacing w:val="1"/>
          <w:sz w:val="24"/>
        </w:rPr>
        <w:t> </w:t>
      </w:r>
      <w:r>
        <w:rPr>
          <w:sz w:val="24"/>
        </w:rPr>
        <w:t>separated</w:t>
      </w:r>
      <w:r>
        <w:rPr>
          <w:spacing w:val="1"/>
          <w:sz w:val="24"/>
        </w:rPr>
        <w:t> </w:t>
      </w:r>
      <w:r>
        <w:rPr>
          <w:sz w:val="24"/>
        </w:rPr>
        <w:t>from</w:t>
      </w:r>
      <w:r>
        <w:rPr>
          <w:spacing w:val="-4"/>
          <w:sz w:val="24"/>
        </w:rPr>
        <w:t> </w:t>
      </w:r>
      <w:r>
        <w:rPr>
          <w:spacing w:val="-2"/>
          <w:sz w:val="24"/>
        </w:rPr>
        <w:t>labour?</w:t>
      </w:r>
    </w:p>
    <w:p>
      <w:pPr>
        <w:pStyle w:val="Heading2"/>
        <w:spacing w:before="142"/>
        <w:ind w:left="1715"/>
      </w:pPr>
      <w:r>
        <w:rPr>
          <w:spacing w:val="-2"/>
        </w:rPr>
        <w:t>Conclusion</w:t>
      </w:r>
    </w:p>
    <w:p>
      <w:pPr>
        <w:pStyle w:val="BodyText"/>
        <w:spacing w:line="360" w:lineRule="auto" w:before="137"/>
        <w:ind w:left="1701" w:right="1343"/>
      </w:pPr>
      <w:r>
        <w:rPr/>
        <w:t>Researcher</w:t>
      </w:r>
      <w:r>
        <w:rPr>
          <w:spacing w:val="36"/>
        </w:rPr>
        <w:t> </w:t>
      </w:r>
      <w:r>
        <w:rPr/>
        <w:t>concludes</w:t>
      </w:r>
      <w:r>
        <w:rPr>
          <w:spacing w:val="33"/>
        </w:rPr>
        <w:t> </w:t>
      </w:r>
      <w:r>
        <w:rPr/>
        <w:t>the</w:t>
      </w:r>
      <w:r>
        <w:rPr>
          <w:spacing w:val="38"/>
        </w:rPr>
        <w:t> </w:t>
      </w:r>
      <w:r>
        <w:rPr/>
        <w:t>lesson</w:t>
      </w:r>
      <w:r>
        <w:rPr>
          <w:spacing w:val="34"/>
        </w:rPr>
        <w:t> </w:t>
      </w:r>
      <w:r>
        <w:rPr/>
        <w:t>by</w:t>
      </w:r>
      <w:r>
        <w:rPr>
          <w:spacing w:val="34"/>
        </w:rPr>
        <w:t> </w:t>
      </w:r>
      <w:r>
        <w:rPr/>
        <w:t>employing</w:t>
      </w:r>
      <w:r>
        <w:rPr>
          <w:spacing w:val="34"/>
        </w:rPr>
        <w:t> </w:t>
      </w:r>
      <w:r>
        <w:rPr/>
        <w:t>the</w:t>
      </w:r>
      <w:r>
        <w:rPr>
          <w:spacing w:val="35"/>
        </w:rPr>
        <w:t> </w:t>
      </w:r>
      <w:r>
        <w:rPr/>
        <w:t>students</w:t>
      </w:r>
      <w:r>
        <w:rPr>
          <w:spacing w:val="33"/>
        </w:rPr>
        <w:t> </w:t>
      </w:r>
      <w:r>
        <w:rPr/>
        <w:t>to</w:t>
      </w:r>
      <w:r>
        <w:rPr>
          <w:spacing w:val="36"/>
        </w:rPr>
        <w:t> </w:t>
      </w:r>
      <w:r>
        <w:rPr/>
        <w:t>note</w:t>
      </w:r>
      <w:r>
        <w:rPr>
          <w:spacing w:val="33"/>
        </w:rPr>
        <w:t> </w:t>
      </w:r>
      <w:r>
        <w:rPr/>
        <w:t>down</w:t>
      </w:r>
      <w:r>
        <w:rPr>
          <w:spacing w:val="25"/>
        </w:rPr>
        <w:t> </w:t>
      </w:r>
      <w:r>
        <w:rPr/>
        <w:t>their findings for further discussion in the next class.</w:t>
      </w:r>
    </w:p>
    <w:p>
      <w:pPr>
        <w:spacing w:after="0" w:line="360" w:lineRule="auto"/>
        <w:sectPr>
          <w:pgSz w:w="12240" w:h="15840"/>
          <w:pgMar w:header="0" w:footer="1012" w:top="1360" w:bottom="1200" w:left="820" w:right="460"/>
        </w:sectPr>
      </w:pPr>
    </w:p>
    <w:p>
      <w:pPr>
        <w:pStyle w:val="Heading2"/>
        <w:spacing w:before="37"/>
        <w:ind w:left="994"/>
        <w:rPr>
          <w:rFonts w:ascii="Calibri"/>
        </w:rPr>
      </w:pPr>
      <w:r>
        <w:rPr>
          <w:rFonts w:ascii="Calibri"/>
        </w:rPr>
        <w:t>Inquiry</w:t>
      </w:r>
      <w:r>
        <w:rPr>
          <w:rFonts w:ascii="Calibri"/>
          <w:spacing w:val="-3"/>
        </w:rPr>
        <w:t> </w:t>
      </w:r>
      <w:r>
        <w:rPr>
          <w:rFonts w:ascii="Calibri"/>
        </w:rPr>
        <w:t>Lesson</w:t>
      </w:r>
      <w:r>
        <w:rPr>
          <w:rFonts w:ascii="Calibri"/>
          <w:spacing w:val="-3"/>
        </w:rPr>
        <w:t> </w:t>
      </w:r>
      <w:r>
        <w:rPr>
          <w:rFonts w:ascii="Calibri"/>
        </w:rPr>
        <w:t>Plan</w:t>
      </w:r>
      <w:r>
        <w:rPr>
          <w:rFonts w:ascii="Calibri"/>
          <w:spacing w:val="-3"/>
        </w:rPr>
        <w:t> </w:t>
      </w:r>
      <w:r>
        <w:rPr>
          <w:rFonts w:ascii="Calibri"/>
        </w:rPr>
        <w:t>6</w:t>
      </w:r>
      <w:r>
        <w:rPr>
          <w:rFonts w:ascii="Calibri"/>
          <w:spacing w:val="-6"/>
        </w:rPr>
        <w:t> </w:t>
      </w:r>
      <w:r>
        <w:rPr>
          <w:rFonts w:ascii="Calibri"/>
        </w:rPr>
        <w:t>for</w:t>
      </w:r>
      <w:r>
        <w:rPr>
          <w:rFonts w:ascii="Calibri"/>
          <w:spacing w:val="-3"/>
        </w:rPr>
        <w:t> </w:t>
      </w:r>
      <w:r>
        <w:rPr>
          <w:rFonts w:ascii="Calibri"/>
        </w:rPr>
        <w:t>Week</w:t>
      </w:r>
      <w:r>
        <w:rPr>
          <w:rFonts w:ascii="Calibri"/>
          <w:spacing w:val="-3"/>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line="362" w:lineRule="auto" w:before="137"/>
        <w:ind w:left="4582" w:right="2300" w:hanging="3602"/>
      </w:pPr>
      <w:r>
        <w:rPr>
          <w:spacing w:val="-2"/>
        </w:rPr>
        <w:t>Topic:</w:t>
      </w:r>
      <w:r>
        <w:rPr/>
        <w:tab/>
        <w:t>Public</w:t>
      </w:r>
      <w:r>
        <w:rPr>
          <w:spacing w:val="-10"/>
        </w:rPr>
        <w:t> </w:t>
      </w:r>
      <w:r>
        <w:rPr/>
        <w:t>Finance</w:t>
      </w:r>
      <w:r>
        <w:rPr>
          <w:spacing w:val="-8"/>
        </w:rPr>
        <w:t> </w:t>
      </w:r>
      <w:r>
        <w:rPr/>
        <w:t>–</w:t>
      </w:r>
      <w:r>
        <w:rPr>
          <w:spacing w:val="-9"/>
        </w:rPr>
        <w:t> </w:t>
      </w:r>
      <w:r>
        <w:rPr/>
        <w:t>Definition,</w:t>
      </w:r>
      <w:r>
        <w:rPr>
          <w:spacing w:val="-7"/>
        </w:rPr>
        <w:t> </w:t>
      </w:r>
      <w:r>
        <w:rPr/>
        <w:t>Fiscal</w:t>
      </w:r>
      <w:r>
        <w:rPr>
          <w:spacing w:val="-15"/>
        </w:rPr>
        <w:t> </w:t>
      </w:r>
      <w:r>
        <w:rPr/>
        <w:t>Policy, Objectives and Functions</w:t>
      </w:r>
    </w:p>
    <w:p>
      <w:pPr>
        <w:pStyle w:val="BodyText"/>
        <w:tabs>
          <w:tab w:pos="4581" w:val="left" w:leader="none"/>
        </w:tabs>
        <w:spacing w:line="273" w:lineRule="exact"/>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51</w:t>
      </w:r>
    </w:p>
    <w:p>
      <w:pPr>
        <w:pStyle w:val="BodyText"/>
        <w:tabs>
          <w:tab w:pos="4581" w:val="left" w:leader="none"/>
        </w:tabs>
        <w:spacing w:before="137"/>
      </w:pPr>
      <w:r>
        <w:rPr>
          <w:spacing w:val="-2"/>
        </w:rPr>
        <w:t>Gender:</w:t>
      </w:r>
      <w:r>
        <w:rPr/>
        <w:tab/>
        <w:t>Male</w:t>
      </w:r>
      <w:r>
        <w:rPr>
          <w:spacing w:val="-5"/>
        </w:rPr>
        <w:t> </w:t>
      </w:r>
      <w:r>
        <w:rPr/>
        <w:t>and</w:t>
      </w:r>
      <w:r>
        <w:rPr>
          <w:spacing w:val="1"/>
        </w:rPr>
        <w:t> </w:t>
      </w:r>
      <w:r>
        <w:rPr>
          <w:spacing w:val="-2"/>
        </w:rPr>
        <w:t>Female</w:t>
      </w:r>
    </w:p>
    <w:p>
      <w:pPr>
        <w:pStyle w:val="BodyText"/>
        <w:tabs>
          <w:tab w:pos="4581" w:val="left" w:leader="none"/>
        </w:tabs>
        <w:spacing w:before="141"/>
      </w:pPr>
      <w:r>
        <w:rPr>
          <w:spacing w:val="-2"/>
        </w:rPr>
        <w:t>Date:</w:t>
      </w:r>
      <w:r>
        <w:rPr/>
        <w:tab/>
      </w:r>
      <w:r>
        <w:rPr>
          <w:spacing w:val="-2"/>
        </w:rPr>
        <w:t>07/2017</w:t>
      </w:r>
    </w:p>
    <w:p>
      <w:pPr>
        <w:pStyle w:val="BodyText"/>
        <w:tabs>
          <w:tab w:pos="4581" w:val="left" w:leader="none"/>
        </w:tabs>
        <w:spacing w:before="138"/>
      </w:pPr>
      <w:r>
        <w:rPr/>
        <w:t>Instructional</w:t>
      </w:r>
      <w:r>
        <w:rPr>
          <w:spacing w:val="-8"/>
        </w:rPr>
        <w:t> </w:t>
      </w:r>
      <w:r>
        <w:rPr>
          <w:spacing w:val="-2"/>
        </w:rPr>
        <w:t>Materials:</w:t>
      </w:r>
      <w:r>
        <w:rPr/>
        <w:tab/>
        <w:t>Chart</w:t>
      </w:r>
      <w:r>
        <w:rPr>
          <w:spacing w:val="-3"/>
        </w:rPr>
        <w:t> </w:t>
      </w:r>
      <w:r>
        <w:rPr/>
        <w:t>showing</w:t>
      </w:r>
      <w:r>
        <w:rPr>
          <w:spacing w:val="-5"/>
        </w:rPr>
        <w:t> </w:t>
      </w:r>
      <w:r>
        <w:rPr/>
        <w:t>government expected</w:t>
      </w:r>
      <w:r>
        <w:rPr>
          <w:spacing w:val="-5"/>
        </w:rPr>
        <w:t> </w:t>
      </w:r>
      <w:r>
        <w:rPr/>
        <w:t>expenditure</w:t>
      </w:r>
      <w:r>
        <w:rPr>
          <w:spacing w:val="-1"/>
        </w:rPr>
        <w:t> </w:t>
      </w:r>
      <w:r>
        <w:rPr>
          <w:spacing w:val="-5"/>
        </w:rPr>
        <w:t>in</w:t>
      </w:r>
    </w:p>
    <w:p>
      <w:pPr>
        <w:pStyle w:val="BodyText"/>
        <w:spacing w:before="136"/>
        <w:ind w:left="4582"/>
      </w:pPr>
      <w:r>
        <w:rPr/>
        <w:t>the</w:t>
      </w:r>
      <w:r>
        <w:rPr>
          <w:spacing w:val="-2"/>
        </w:rPr>
        <w:t> </w:t>
      </w:r>
      <w:r>
        <w:rPr/>
        <w:t>education</w:t>
      </w:r>
      <w:r>
        <w:rPr>
          <w:spacing w:val="-2"/>
        </w:rPr>
        <w:t> sector</w:t>
      </w:r>
    </w:p>
    <w:p>
      <w:pPr>
        <w:pStyle w:val="BodyText"/>
        <w:tabs>
          <w:tab w:pos="4581" w:val="left" w:leader="none"/>
        </w:tabs>
        <w:spacing w:line="362" w:lineRule="auto" w:before="137"/>
        <w:ind w:right="1442"/>
      </w:pPr>
      <w:r>
        <w:rPr/>
        <w:t>Reference Textbook:</w:t>
        <w:tab/>
        <w:t>Comprehensive Economics for Senior Secondary Behavioural Objectives:</w:t>
        <w:tab/>
        <w:t>At</w:t>
      </w:r>
      <w:r>
        <w:rPr>
          <w:spacing w:val="-4"/>
        </w:rPr>
        <w:t> </w:t>
      </w:r>
      <w:r>
        <w:rPr/>
        <w:t>the</w:t>
      </w:r>
      <w:r>
        <w:rPr>
          <w:spacing w:val="-5"/>
        </w:rPr>
        <w:t> </w:t>
      </w:r>
      <w:r>
        <w:rPr/>
        <w:t>end</w:t>
      </w:r>
      <w:r>
        <w:rPr>
          <w:spacing w:val="-4"/>
        </w:rPr>
        <w:t> </w:t>
      </w:r>
      <w:r>
        <w:rPr/>
        <w:t>of</w:t>
      </w:r>
      <w:r>
        <w:rPr>
          <w:spacing w:val="-12"/>
        </w:rPr>
        <w:t> </w:t>
      </w:r>
      <w:r>
        <w:rPr/>
        <w:t>the</w:t>
      </w:r>
      <w:r>
        <w:rPr>
          <w:spacing w:val="-1"/>
        </w:rPr>
        <w:t> </w:t>
      </w:r>
      <w:r>
        <w:rPr/>
        <w:t>lesson,</w:t>
      </w:r>
      <w:r>
        <w:rPr>
          <w:spacing w:val="-3"/>
        </w:rPr>
        <w:t> </w:t>
      </w:r>
      <w:r>
        <w:rPr/>
        <w:t>students</w:t>
      </w:r>
      <w:r>
        <w:rPr>
          <w:spacing w:val="-6"/>
        </w:rPr>
        <w:t> </w:t>
      </w:r>
      <w:r>
        <w:rPr/>
        <w:t>should</w:t>
      </w:r>
      <w:r>
        <w:rPr>
          <w:spacing w:val="-1"/>
        </w:rPr>
        <w:t> </w:t>
      </w:r>
      <w:r>
        <w:rPr/>
        <w:t>be</w:t>
      </w:r>
      <w:r>
        <w:rPr>
          <w:spacing w:val="-5"/>
        </w:rPr>
        <w:t> </w:t>
      </w:r>
      <w:r>
        <w:rPr/>
        <w:t>able</w:t>
      </w:r>
      <w:r>
        <w:rPr>
          <w:spacing w:val="-5"/>
        </w:rPr>
        <w:t> </w:t>
      </w:r>
      <w:r>
        <w:rPr/>
        <w:t>to:</w:t>
      </w:r>
    </w:p>
    <w:p>
      <w:pPr>
        <w:pStyle w:val="ListParagraph"/>
        <w:numPr>
          <w:ilvl w:val="0"/>
          <w:numId w:val="69"/>
        </w:numPr>
        <w:tabs>
          <w:tab w:pos="2045" w:val="left" w:leader="none"/>
        </w:tabs>
        <w:spacing w:line="273" w:lineRule="exact" w:before="0" w:after="0"/>
        <w:ind w:left="2045" w:right="0" w:hanging="359"/>
        <w:jc w:val="left"/>
        <w:rPr>
          <w:sz w:val="24"/>
        </w:rPr>
      </w:pPr>
      <w:r>
        <w:rPr>
          <w:sz w:val="24"/>
        </w:rPr>
        <w:t>Discuss</w:t>
      </w:r>
      <w:r>
        <w:rPr>
          <w:spacing w:val="-4"/>
          <w:sz w:val="24"/>
        </w:rPr>
        <w:t> </w:t>
      </w:r>
      <w:r>
        <w:rPr>
          <w:sz w:val="24"/>
        </w:rPr>
        <w:t>the</w:t>
      </w:r>
      <w:r>
        <w:rPr>
          <w:spacing w:val="-2"/>
          <w:sz w:val="24"/>
        </w:rPr>
        <w:t> </w:t>
      </w:r>
      <w:r>
        <w:rPr>
          <w:sz w:val="24"/>
        </w:rPr>
        <w:t>concept</w:t>
      </w:r>
      <w:r>
        <w:rPr>
          <w:spacing w:val="-2"/>
          <w:sz w:val="24"/>
        </w:rPr>
        <w:t> </w:t>
      </w:r>
      <w:r>
        <w:rPr>
          <w:sz w:val="24"/>
        </w:rPr>
        <w:t>of</w:t>
      </w:r>
      <w:r>
        <w:rPr>
          <w:spacing w:val="-9"/>
          <w:sz w:val="24"/>
        </w:rPr>
        <w:t> </w:t>
      </w:r>
      <w:r>
        <w:rPr>
          <w:sz w:val="24"/>
        </w:rPr>
        <w:t>public</w:t>
      </w:r>
      <w:r>
        <w:rPr>
          <w:spacing w:val="3"/>
          <w:sz w:val="24"/>
        </w:rPr>
        <w:t> </w:t>
      </w:r>
      <w:r>
        <w:rPr>
          <w:sz w:val="24"/>
        </w:rPr>
        <w:t>finance</w:t>
      </w:r>
      <w:r>
        <w:rPr>
          <w:spacing w:val="-3"/>
          <w:sz w:val="24"/>
        </w:rPr>
        <w:t> </w:t>
      </w:r>
      <w:r>
        <w:rPr>
          <w:sz w:val="24"/>
        </w:rPr>
        <w:t>and</w:t>
      </w:r>
      <w:r>
        <w:rPr>
          <w:spacing w:val="2"/>
          <w:sz w:val="24"/>
        </w:rPr>
        <w:t> </w:t>
      </w:r>
      <w:r>
        <w:rPr>
          <w:sz w:val="24"/>
        </w:rPr>
        <w:t>fiscal</w:t>
      </w:r>
      <w:r>
        <w:rPr>
          <w:spacing w:val="-9"/>
          <w:sz w:val="24"/>
        </w:rPr>
        <w:t> </w:t>
      </w:r>
      <w:r>
        <w:rPr>
          <w:spacing w:val="-2"/>
          <w:sz w:val="24"/>
        </w:rPr>
        <w:t>policy.</w:t>
      </w:r>
    </w:p>
    <w:p>
      <w:pPr>
        <w:pStyle w:val="ListParagraph"/>
        <w:numPr>
          <w:ilvl w:val="0"/>
          <w:numId w:val="69"/>
        </w:numPr>
        <w:tabs>
          <w:tab w:pos="2045" w:val="left" w:leader="none"/>
        </w:tabs>
        <w:spacing w:line="240" w:lineRule="auto" w:before="137" w:after="0"/>
        <w:ind w:left="2045" w:right="0" w:hanging="359"/>
        <w:jc w:val="left"/>
        <w:rPr>
          <w:sz w:val="24"/>
        </w:rPr>
      </w:pPr>
      <w:r>
        <w:rPr>
          <w:sz w:val="24"/>
        </w:rPr>
        <w:t>List three</w:t>
      </w:r>
      <w:r>
        <w:rPr>
          <w:spacing w:val="-1"/>
          <w:sz w:val="24"/>
        </w:rPr>
        <w:t> </w:t>
      </w:r>
      <w:r>
        <w:rPr>
          <w:sz w:val="24"/>
        </w:rPr>
        <w:t>(3)</w:t>
      </w:r>
      <w:r>
        <w:rPr>
          <w:spacing w:val="-3"/>
          <w:sz w:val="24"/>
        </w:rPr>
        <w:t> </w:t>
      </w:r>
      <w:r>
        <w:rPr>
          <w:sz w:val="24"/>
        </w:rPr>
        <w:t>sources</w:t>
      </w:r>
      <w:r>
        <w:rPr>
          <w:spacing w:val="-6"/>
          <w:sz w:val="24"/>
        </w:rPr>
        <w:t> </w:t>
      </w:r>
      <w:r>
        <w:rPr>
          <w:sz w:val="24"/>
        </w:rPr>
        <w:t>of</w:t>
      </w:r>
      <w:r>
        <w:rPr>
          <w:spacing w:val="-8"/>
          <w:sz w:val="24"/>
        </w:rPr>
        <w:t> </w:t>
      </w:r>
      <w:r>
        <w:rPr>
          <w:sz w:val="24"/>
        </w:rPr>
        <w:t>government</w:t>
      </w:r>
      <w:r>
        <w:rPr>
          <w:spacing w:val="6"/>
          <w:sz w:val="24"/>
        </w:rPr>
        <w:t> </w:t>
      </w:r>
      <w:r>
        <w:rPr>
          <w:spacing w:val="-2"/>
          <w:sz w:val="24"/>
        </w:rPr>
        <w:t>revenue</w:t>
      </w:r>
    </w:p>
    <w:p>
      <w:pPr>
        <w:pStyle w:val="ListParagraph"/>
        <w:numPr>
          <w:ilvl w:val="0"/>
          <w:numId w:val="69"/>
        </w:numPr>
        <w:tabs>
          <w:tab w:pos="2045" w:val="left" w:leader="none"/>
        </w:tabs>
        <w:spacing w:line="240" w:lineRule="auto" w:before="137" w:after="0"/>
        <w:ind w:left="2045" w:right="0" w:hanging="359"/>
        <w:jc w:val="left"/>
        <w:rPr>
          <w:sz w:val="24"/>
        </w:rPr>
      </w:pPr>
      <w:r>
        <w:rPr>
          <w:sz w:val="24"/>
        </w:rPr>
        <w:t>Describe</w:t>
      </w:r>
      <w:r>
        <w:rPr>
          <w:spacing w:val="-5"/>
          <w:sz w:val="24"/>
        </w:rPr>
        <w:t> </w:t>
      </w:r>
      <w:r>
        <w:rPr>
          <w:sz w:val="24"/>
        </w:rPr>
        <w:t>the</w:t>
      </w:r>
      <w:r>
        <w:rPr>
          <w:spacing w:val="-2"/>
          <w:sz w:val="24"/>
        </w:rPr>
        <w:t> </w:t>
      </w:r>
      <w:r>
        <w:rPr>
          <w:sz w:val="24"/>
        </w:rPr>
        <w:t>concept</w:t>
      </w:r>
      <w:r>
        <w:rPr>
          <w:spacing w:val="-1"/>
          <w:sz w:val="24"/>
        </w:rPr>
        <w:t> </w:t>
      </w:r>
      <w:r>
        <w:rPr>
          <w:sz w:val="24"/>
        </w:rPr>
        <w:t>of</w:t>
      </w:r>
      <w:r>
        <w:rPr>
          <w:spacing w:val="-9"/>
          <w:sz w:val="24"/>
        </w:rPr>
        <w:t> </w:t>
      </w:r>
      <w:r>
        <w:rPr>
          <w:sz w:val="24"/>
        </w:rPr>
        <w:t>taxation, and</w:t>
      </w:r>
      <w:r>
        <w:rPr>
          <w:spacing w:val="3"/>
          <w:sz w:val="24"/>
        </w:rPr>
        <w:t> </w:t>
      </w:r>
      <w:r>
        <w:rPr>
          <w:sz w:val="24"/>
        </w:rPr>
        <w:t>incidence</w:t>
      </w:r>
      <w:r>
        <w:rPr>
          <w:spacing w:val="-2"/>
          <w:sz w:val="24"/>
        </w:rPr>
        <w:t> </w:t>
      </w:r>
      <w:r>
        <w:rPr>
          <w:sz w:val="24"/>
        </w:rPr>
        <w:t>of</w:t>
      </w:r>
      <w:r>
        <w:rPr>
          <w:spacing w:val="-4"/>
          <w:sz w:val="24"/>
        </w:rPr>
        <w:t> </w:t>
      </w:r>
      <w:r>
        <w:rPr>
          <w:spacing w:val="-2"/>
          <w:sz w:val="24"/>
        </w:rPr>
        <w:t>taxation.</w:t>
      </w:r>
    </w:p>
    <w:p>
      <w:pPr>
        <w:pStyle w:val="BodyText"/>
        <w:spacing w:line="360" w:lineRule="auto" w:before="142"/>
        <w:ind w:left="1686" w:right="1343" w:hanging="692"/>
      </w:pPr>
      <w:r>
        <w:rPr>
          <w:b/>
        </w:rPr>
        <w:t>Previous Knowledge:</w:t>
      </w:r>
      <w:r>
        <w:rPr/>
        <w:t>Students are familiar with government involvement in generating revenue in order to finance capital projects.</w:t>
      </w:r>
    </w:p>
    <w:p>
      <w:pPr>
        <w:pStyle w:val="BodyText"/>
        <w:spacing w:line="360" w:lineRule="auto"/>
        <w:ind w:left="1701" w:right="1343" w:hanging="707"/>
      </w:pPr>
      <w:r>
        <w:rPr>
          <w:b/>
        </w:rPr>
        <w:t>Introduction:</w:t>
      </w:r>
      <w:r>
        <w:rPr>
          <w:b/>
          <w:spacing w:val="40"/>
        </w:rPr>
        <w:t> </w:t>
      </w:r>
      <w:r>
        <w:rPr/>
        <w:t>Researcher introduces the lesson</w:t>
      </w:r>
      <w:r>
        <w:rPr>
          <w:spacing w:val="-2"/>
        </w:rPr>
        <w:t> </w:t>
      </w:r>
      <w:r>
        <w:rPr/>
        <w:t>by posing the following questions to the </w:t>
      </w:r>
      <w:r>
        <w:rPr>
          <w:spacing w:val="-2"/>
        </w:rPr>
        <w:t>students:</w:t>
      </w:r>
    </w:p>
    <w:p>
      <w:pPr>
        <w:pStyle w:val="ListParagraph"/>
        <w:numPr>
          <w:ilvl w:val="0"/>
          <w:numId w:val="70"/>
        </w:numPr>
        <w:tabs>
          <w:tab w:pos="2031" w:val="left" w:leader="none"/>
        </w:tabs>
        <w:spacing w:line="240" w:lineRule="auto" w:before="0" w:after="0"/>
        <w:ind w:left="2031" w:right="0" w:hanging="345"/>
        <w:jc w:val="left"/>
        <w:rPr>
          <w:sz w:val="24"/>
        </w:rPr>
      </w:pPr>
      <w:r>
        <w:rPr>
          <w:sz w:val="24"/>
        </w:rPr>
        <w:t>What</w:t>
      </w:r>
      <w:r>
        <w:rPr>
          <w:spacing w:val="1"/>
          <w:sz w:val="24"/>
        </w:rPr>
        <w:t> </w:t>
      </w:r>
      <w:r>
        <w:rPr>
          <w:sz w:val="24"/>
        </w:rPr>
        <w:t>does</w:t>
      </w:r>
      <w:r>
        <w:rPr>
          <w:spacing w:val="-5"/>
          <w:sz w:val="24"/>
        </w:rPr>
        <w:t> </w:t>
      </w:r>
      <w:r>
        <w:rPr>
          <w:sz w:val="24"/>
        </w:rPr>
        <w:t>public</w:t>
      </w:r>
      <w:r>
        <w:rPr>
          <w:spacing w:val="1"/>
          <w:sz w:val="24"/>
        </w:rPr>
        <w:t> </w:t>
      </w:r>
      <w:r>
        <w:rPr>
          <w:sz w:val="24"/>
        </w:rPr>
        <w:t>finance</w:t>
      </w:r>
      <w:r>
        <w:rPr>
          <w:spacing w:val="-5"/>
          <w:sz w:val="24"/>
        </w:rPr>
        <w:t> </w:t>
      </w:r>
      <w:r>
        <w:rPr>
          <w:sz w:val="24"/>
        </w:rPr>
        <w:t>refers</w:t>
      </w:r>
      <w:r>
        <w:rPr>
          <w:spacing w:val="-4"/>
          <w:sz w:val="24"/>
        </w:rPr>
        <w:t> </w:t>
      </w:r>
      <w:r>
        <w:rPr>
          <w:spacing w:val="-5"/>
          <w:sz w:val="24"/>
        </w:rPr>
        <w:t>to?</w:t>
      </w:r>
    </w:p>
    <w:p>
      <w:pPr>
        <w:pStyle w:val="ListParagraph"/>
        <w:numPr>
          <w:ilvl w:val="0"/>
          <w:numId w:val="70"/>
        </w:numPr>
        <w:tabs>
          <w:tab w:pos="2031" w:val="left" w:leader="none"/>
        </w:tabs>
        <w:spacing w:line="240" w:lineRule="auto" w:before="138" w:after="0"/>
        <w:ind w:left="2031" w:right="0" w:hanging="345"/>
        <w:jc w:val="left"/>
        <w:rPr>
          <w:sz w:val="24"/>
        </w:rPr>
      </w:pPr>
      <w:r>
        <w:rPr>
          <w:sz w:val="24"/>
        </w:rPr>
        <w:t>What</w:t>
      </w:r>
      <w:r>
        <w:rPr>
          <w:spacing w:val="5"/>
          <w:sz w:val="24"/>
        </w:rPr>
        <w:t> </w:t>
      </w:r>
      <w:r>
        <w:rPr>
          <w:sz w:val="24"/>
        </w:rPr>
        <w:t>is</w:t>
      </w:r>
      <w:r>
        <w:rPr>
          <w:spacing w:val="-5"/>
          <w:sz w:val="24"/>
        </w:rPr>
        <w:t> </w:t>
      </w:r>
      <w:r>
        <w:rPr>
          <w:sz w:val="24"/>
        </w:rPr>
        <w:t>the</w:t>
      </w:r>
      <w:r>
        <w:rPr>
          <w:spacing w:val="-4"/>
          <w:sz w:val="24"/>
        </w:rPr>
        <w:t> </w:t>
      </w:r>
      <w:r>
        <w:rPr>
          <w:sz w:val="24"/>
        </w:rPr>
        <w:t>relationship</w:t>
      </w:r>
      <w:r>
        <w:rPr>
          <w:spacing w:val="1"/>
          <w:sz w:val="24"/>
        </w:rPr>
        <w:t> </w:t>
      </w:r>
      <w:r>
        <w:rPr>
          <w:sz w:val="24"/>
        </w:rPr>
        <w:t>between</w:t>
      </w:r>
      <w:r>
        <w:rPr>
          <w:spacing w:val="-2"/>
          <w:sz w:val="24"/>
        </w:rPr>
        <w:t> </w:t>
      </w:r>
      <w:r>
        <w:rPr>
          <w:sz w:val="24"/>
        </w:rPr>
        <w:t>fiscal</w:t>
      </w:r>
      <w:r>
        <w:rPr>
          <w:spacing w:val="-12"/>
          <w:sz w:val="24"/>
        </w:rPr>
        <w:t> </w:t>
      </w:r>
      <w:r>
        <w:rPr>
          <w:sz w:val="24"/>
        </w:rPr>
        <w:t>policy</w:t>
      </w:r>
      <w:r>
        <w:rPr>
          <w:spacing w:val="-7"/>
          <w:sz w:val="24"/>
        </w:rPr>
        <w:t> </w:t>
      </w:r>
      <w:r>
        <w:rPr>
          <w:sz w:val="24"/>
        </w:rPr>
        <w:t>and</w:t>
      </w:r>
      <w:r>
        <w:rPr>
          <w:spacing w:val="1"/>
          <w:sz w:val="24"/>
        </w:rPr>
        <w:t> </w:t>
      </w:r>
      <w:r>
        <w:rPr>
          <w:sz w:val="24"/>
        </w:rPr>
        <w:t>national</w:t>
      </w:r>
      <w:r>
        <w:rPr>
          <w:spacing w:val="-7"/>
          <w:sz w:val="24"/>
        </w:rPr>
        <w:t> </w:t>
      </w:r>
      <w:r>
        <w:rPr>
          <w:spacing w:val="-2"/>
          <w:sz w:val="24"/>
        </w:rPr>
        <w:t>economy?</w:t>
      </w:r>
    </w:p>
    <w:p>
      <w:pPr>
        <w:pStyle w:val="ListParagraph"/>
        <w:numPr>
          <w:ilvl w:val="0"/>
          <w:numId w:val="70"/>
        </w:numPr>
        <w:tabs>
          <w:tab w:pos="2031" w:val="left" w:leader="none"/>
        </w:tabs>
        <w:spacing w:line="240" w:lineRule="auto" w:before="136" w:after="0"/>
        <w:ind w:left="2031" w:right="0" w:hanging="345"/>
        <w:jc w:val="left"/>
        <w:rPr>
          <w:sz w:val="24"/>
        </w:rPr>
      </w:pPr>
      <w:r>
        <w:rPr>
          <w:sz w:val="24"/>
        </w:rPr>
        <w:t>how</w:t>
      </w:r>
      <w:r>
        <w:rPr>
          <w:spacing w:val="-3"/>
          <w:sz w:val="24"/>
        </w:rPr>
        <w:t> </w:t>
      </w:r>
      <w:r>
        <w:rPr>
          <w:sz w:val="24"/>
        </w:rPr>
        <w:t>does</w:t>
      </w:r>
      <w:r>
        <w:rPr>
          <w:spacing w:val="-7"/>
          <w:sz w:val="24"/>
        </w:rPr>
        <w:t> </w:t>
      </w:r>
      <w:r>
        <w:rPr>
          <w:sz w:val="24"/>
        </w:rPr>
        <w:t>the</w:t>
      </w:r>
      <w:r>
        <w:rPr>
          <w:spacing w:val="-3"/>
          <w:sz w:val="24"/>
        </w:rPr>
        <w:t> </w:t>
      </w:r>
      <w:r>
        <w:rPr>
          <w:sz w:val="24"/>
        </w:rPr>
        <w:t>government</w:t>
      </w:r>
      <w:r>
        <w:rPr>
          <w:spacing w:val="4"/>
          <w:sz w:val="24"/>
        </w:rPr>
        <w:t> </w:t>
      </w:r>
      <w:r>
        <w:rPr>
          <w:sz w:val="24"/>
        </w:rPr>
        <w:t>generate</w:t>
      </w:r>
      <w:r>
        <w:rPr>
          <w:spacing w:val="-2"/>
          <w:sz w:val="24"/>
        </w:rPr>
        <w:t> </w:t>
      </w:r>
      <w:r>
        <w:rPr>
          <w:sz w:val="24"/>
        </w:rPr>
        <w:t>her </w:t>
      </w:r>
      <w:r>
        <w:rPr>
          <w:spacing w:val="-2"/>
          <w:sz w:val="24"/>
        </w:rPr>
        <w:t>revenue?</w:t>
      </w:r>
    </w:p>
    <w:p>
      <w:pPr>
        <w:pStyle w:val="Heading2"/>
        <w:spacing w:line="362" w:lineRule="auto" w:before="142"/>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269" w:lineRule="exact"/>
        <w:ind w:left="1701"/>
      </w:pPr>
      <w:r>
        <w:rPr/>
        <w:t>The</w:t>
      </w:r>
      <w:r>
        <w:rPr>
          <w:spacing w:val="-4"/>
        </w:rPr>
        <w:t> </w:t>
      </w:r>
      <w:r>
        <w:rPr/>
        <w:t>researcher</w:t>
      </w:r>
      <w:r>
        <w:rPr>
          <w:spacing w:val="3"/>
        </w:rPr>
        <w:t> </w:t>
      </w:r>
      <w:r>
        <w:rPr/>
        <w:t>brain</w:t>
      </w:r>
      <w:r>
        <w:rPr>
          <w:spacing w:val="-5"/>
        </w:rPr>
        <w:t> </w:t>
      </w:r>
      <w:r>
        <w:rPr/>
        <w:t>task</w:t>
      </w:r>
      <w:r>
        <w:rPr>
          <w:spacing w:val="-1"/>
        </w:rPr>
        <w:t> </w:t>
      </w:r>
      <w:r>
        <w:rPr/>
        <w:t>the</w:t>
      </w:r>
      <w:r>
        <w:rPr>
          <w:spacing w:val="-1"/>
        </w:rPr>
        <w:t> </w:t>
      </w:r>
      <w:r>
        <w:rPr/>
        <w:t>students</w:t>
      </w:r>
      <w:r>
        <w:rPr>
          <w:spacing w:val="-7"/>
        </w:rPr>
        <w:t> </w:t>
      </w:r>
      <w:r>
        <w:rPr/>
        <w:t>through</w:t>
      </w:r>
      <w:r>
        <w:rPr>
          <w:spacing w:val="-10"/>
        </w:rPr>
        <w:t> </w:t>
      </w:r>
      <w:r>
        <w:rPr/>
        <w:t>the</w:t>
      </w:r>
      <w:r>
        <w:rPr>
          <w:spacing w:val="-1"/>
        </w:rPr>
        <w:t> </w:t>
      </w:r>
      <w:r>
        <w:rPr/>
        <w:t>following </w:t>
      </w:r>
      <w:r>
        <w:rPr>
          <w:spacing w:val="-2"/>
        </w:rPr>
        <w:t>questions:</w:t>
      </w:r>
    </w:p>
    <w:p>
      <w:pPr>
        <w:pStyle w:val="ListParagraph"/>
        <w:numPr>
          <w:ilvl w:val="0"/>
          <w:numId w:val="71"/>
        </w:numPr>
        <w:tabs>
          <w:tab w:pos="2060" w:val="left" w:leader="none"/>
        </w:tabs>
        <w:spacing w:line="240" w:lineRule="auto" w:before="137" w:after="0"/>
        <w:ind w:left="2060" w:right="0" w:hanging="359"/>
        <w:jc w:val="left"/>
        <w:rPr>
          <w:sz w:val="24"/>
        </w:rPr>
      </w:pPr>
      <w:r>
        <w:rPr>
          <w:sz w:val="24"/>
        </w:rPr>
        <w:t>Is</w:t>
      </w:r>
      <w:r>
        <w:rPr>
          <w:spacing w:val="-3"/>
          <w:sz w:val="24"/>
        </w:rPr>
        <w:t> </w:t>
      </w:r>
      <w:r>
        <w:rPr>
          <w:sz w:val="24"/>
        </w:rPr>
        <w:t>public</w:t>
      </w:r>
      <w:r>
        <w:rPr>
          <w:spacing w:val="4"/>
          <w:sz w:val="24"/>
        </w:rPr>
        <w:t> </w:t>
      </w:r>
      <w:r>
        <w:rPr>
          <w:sz w:val="24"/>
        </w:rPr>
        <w:t>finance</w:t>
      </w:r>
      <w:r>
        <w:rPr>
          <w:spacing w:val="-2"/>
          <w:sz w:val="24"/>
        </w:rPr>
        <w:t> </w:t>
      </w:r>
      <w:r>
        <w:rPr>
          <w:sz w:val="24"/>
        </w:rPr>
        <w:t>a</w:t>
      </w:r>
      <w:r>
        <w:rPr>
          <w:spacing w:val="-1"/>
          <w:sz w:val="24"/>
        </w:rPr>
        <w:t> </w:t>
      </w:r>
      <w:r>
        <w:rPr>
          <w:sz w:val="24"/>
        </w:rPr>
        <w:t>subject</w:t>
      </w:r>
      <w:r>
        <w:rPr>
          <w:spacing w:val="-1"/>
          <w:sz w:val="24"/>
        </w:rPr>
        <w:t> </w:t>
      </w:r>
      <w:r>
        <w:rPr>
          <w:sz w:val="24"/>
        </w:rPr>
        <w:t>or</w:t>
      </w:r>
      <w:r>
        <w:rPr>
          <w:spacing w:val="1"/>
          <w:sz w:val="24"/>
        </w:rPr>
        <w:t> </w:t>
      </w:r>
      <w:r>
        <w:rPr>
          <w:sz w:val="24"/>
        </w:rPr>
        <w:t>a</w:t>
      </w:r>
      <w:r>
        <w:rPr>
          <w:spacing w:val="-6"/>
          <w:sz w:val="24"/>
        </w:rPr>
        <w:t> </w:t>
      </w:r>
      <w:r>
        <w:rPr>
          <w:sz w:val="24"/>
        </w:rPr>
        <w:t>branch</w:t>
      </w:r>
      <w:r>
        <w:rPr>
          <w:spacing w:val="-5"/>
          <w:sz w:val="24"/>
        </w:rPr>
        <w:t> </w:t>
      </w:r>
      <w:r>
        <w:rPr>
          <w:sz w:val="24"/>
        </w:rPr>
        <w:t>of</w:t>
      </w:r>
      <w:r>
        <w:rPr>
          <w:spacing w:val="-8"/>
          <w:sz w:val="24"/>
        </w:rPr>
        <w:t> </w:t>
      </w:r>
      <w:r>
        <w:rPr>
          <w:spacing w:val="-2"/>
          <w:sz w:val="24"/>
        </w:rPr>
        <w:t>Economics?</w:t>
      </w:r>
    </w:p>
    <w:p>
      <w:pPr>
        <w:pStyle w:val="ListParagraph"/>
        <w:numPr>
          <w:ilvl w:val="0"/>
          <w:numId w:val="71"/>
        </w:numPr>
        <w:tabs>
          <w:tab w:pos="2060" w:val="left" w:leader="none"/>
        </w:tabs>
        <w:spacing w:line="240" w:lineRule="auto" w:before="137" w:after="0"/>
        <w:ind w:left="2060" w:right="0" w:hanging="359"/>
        <w:jc w:val="left"/>
        <w:rPr>
          <w:sz w:val="24"/>
        </w:rPr>
      </w:pPr>
      <w:r>
        <w:rPr>
          <w:sz w:val="24"/>
        </w:rPr>
        <w:t>Is</w:t>
      </w:r>
      <w:r>
        <w:rPr>
          <w:spacing w:val="-10"/>
          <w:sz w:val="24"/>
        </w:rPr>
        <w:t> </w:t>
      </w:r>
      <w:r>
        <w:rPr>
          <w:sz w:val="24"/>
        </w:rPr>
        <w:t>there</w:t>
      </w:r>
      <w:r>
        <w:rPr>
          <w:spacing w:val="-1"/>
          <w:sz w:val="24"/>
        </w:rPr>
        <w:t> </w:t>
      </w:r>
      <w:r>
        <w:rPr>
          <w:sz w:val="24"/>
        </w:rPr>
        <w:t>any</w:t>
      </w:r>
      <w:r>
        <w:rPr>
          <w:spacing w:val="-5"/>
          <w:sz w:val="24"/>
        </w:rPr>
        <w:t> </w:t>
      </w:r>
      <w:r>
        <w:rPr>
          <w:sz w:val="24"/>
        </w:rPr>
        <w:t>difference</w:t>
      </w:r>
      <w:r>
        <w:rPr>
          <w:spacing w:val="4"/>
          <w:sz w:val="24"/>
        </w:rPr>
        <w:t> </w:t>
      </w:r>
      <w:r>
        <w:rPr>
          <w:sz w:val="24"/>
        </w:rPr>
        <w:t>between</w:t>
      </w:r>
      <w:r>
        <w:rPr>
          <w:spacing w:val="-1"/>
          <w:sz w:val="24"/>
        </w:rPr>
        <w:t> </w:t>
      </w:r>
      <w:r>
        <w:rPr>
          <w:sz w:val="24"/>
        </w:rPr>
        <w:t>fiscal</w:t>
      </w:r>
      <w:r>
        <w:rPr>
          <w:spacing w:val="-5"/>
          <w:sz w:val="24"/>
        </w:rPr>
        <w:t> </w:t>
      </w:r>
      <w:r>
        <w:rPr>
          <w:sz w:val="24"/>
        </w:rPr>
        <w:t>policy</w:t>
      </w:r>
      <w:r>
        <w:rPr>
          <w:spacing w:val="-10"/>
          <w:sz w:val="24"/>
        </w:rPr>
        <w:t> </w:t>
      </w:r>
      <w:r>
        <w:rPr>
          <w:sz w:val="24"/>
        </w:rPr>
        <w:t>and</w:t>
      </w:r>
      <w:r>
        <w:rPr>
          <w:spacing w:val="4"/>
          <w:sz w:val="24"/>
        </w:rPr>
        <w:t> </w:t>
      </w:r>
      <w:r>
        <w:rPr>
          <w:sz w:val="24"/>
        </w:rPr>
        <w:t>national </w:t>
      </w:r>
      <w:r>
        <w:rPr>
          <w:spacing w:val="-2"/>
          <w:sz w:val="24"/>
        </w:rPr>
        <w:t>budget?</w:t>
      </w:r>
    </w:p>
    <w:p>
      <w:pPr>
        <w:pStyle w:val="ListParagraph"/>
        <w:numPr>
          <w:ilvl w:val="0"/>
          <w:numId w:val="71"/>
        </w:numPr>
        <w:tabs>
          <w:tab w:pos="2060" w:val="left" w:leader="none"/>
        </w:tabs>
        <w:spacing w:line="240" w:lineRule="auto" w:before="141" w:after="0"/>
        <w:ind w:left="2060" w:right="0" w:hanging="359"/>
        <w:jc w:val="left"/>
        <w:rPr>
          <w:sz w:val="24"/>
        </w:rPr>
      </w:pPr>
      <w:r>
        <w:rPr>
          <w:sz w:val="24"/>
        </w:rPr>
        <w:t>How</w:t>
      </w:r>
      <w:r>
        <w:rPr>
          <w:spacing w:val="-4"/>
          <w:sz w:val="24"/>
        </w:rPr>
        <w:t> </w:t>
      </w:r>
      <w:r>
        <w:rPr>
          <w:sz w:val="24"/>
        </w:rPr>
        <w:t>do</w:t>
      </w:r>
      <w:r>
        <w:rPr>
          <w:spacing w:val="-7"/>
          <w:sz w:val="24"/>
        </w:rPr>
        <w:t> </w:t>
      </w:r>
      <w:r>
        <w:rPr>
          <w:sz w:val="24"/>
        </w:rPr>
        <w:t>the</w:t>
      </w:r>
      <w:r>
        <w:rPr>
          <w:spacing w:val="-4"/>
          <w:sz w:val="24"/>
        </w:rPr>
        <w:t> </w:t>
      </w:r>
      <w:r>
        <w:rPr>
          <w:sz w:val="24"/>
        </w:rPr>
        <w:t>government</w:t>
      </w:r>
      <w:r>
        <w:rPr>
          <w:spacing w:val="2"/>
          <w:sz w:val="24"/>
        </w:rPr>
        <w:t> </w:t>
      </w:r>
      <w:r>
        <w:rPr>
          <w:sz w:val="24"/>
        </w:rPr>
        <w:t>collect</w:t>
      </w:r>
      <w:r>
        <w:rPr>
          <w:spacing w:val="2"/>
          <w:sz w:val="24"/>
        </w:rPr>
        <w:t> </w:t>
      </w:r>
      <w:r>
        <w:rPr>
          <w:sz w:val="24"/>
        </w:rPr>
        <w:t>few</w:t>
      </w:r>
      <w:r>
        <w:rPr>
          <w:spacing w:val="-3"/>
          <w:sz w:val="24"/>
        </w:rPr>
        <w:t> </w:t>
      </w:r>
      <w:r>
        <w:rPr>
          <w:spacing w:val="-2"/>
          <w:sz w:val="24"/>
        </w:rPr>
        <w:t>revenue?</w:t>
      </w:r>
    </w:p>
    <w:p>
      <w:pPr>
        <w:spacing w:after="0" w:line="240" w:lineRule="auto"/>
        <w:jc w:val="left"/>
        <w:rPr>
          <w:sz w:val="24"/>
        </w:rPr>
        <w:sectPr>
          <w:pgSz w:w="12240" w:h="15840"/>
          <w:pgMar w:header="0" w:footer="1012" w:top="1400" w:bottom="1200" w:left="820" w:right="460"/>
        </w:sectPr>
      </w:pPr>
    </w:p>
    <w:p>
      <w:pPr>
        <w:pStyle w:val="Heading2"/>
        <w:ind w:left="1701"/>
        <w:jc w:val="both"/>
      </w:pPr>
      <w:r>
        <w:rPr/>
        <w:t>Step</w:t>
      </w:r>
      <w:r>
        <w:rPr>
          <w:spacing w:val="1"/>
        </w:rPr>
        <w:t> </w:t>
      </w:r>
      <w:r>
        <w:rPr>
          <w:spacing w:val="-7"/>
        </w:rPr>
        <w:t>2:</w:t>
      </w:r>
    </w:p>
    <w:p>
      <w:pPr>
        <w:pStyle w:val="BodyText"/>
        <w:spacing w:line="362" w:lineRule="auto" w:before="132"/>
        <w:ind w:left="1701" w:right="1340"/>
        <w:jc w:val="both"/>
      </w:pPr>
      <w:r>
        <w:rPr/>
        <w:t>The researcher provides guidance to the students on the questions already posed</w:t>
      </w:r>
      <w:r>
        <w:rPr>
          <w:spacing w:val="40"/>
        </w:rPr>
        <w:t> </w:t>
      </w:r>
      <w:r>
        <w:rPr/>
        <w:t>to them. However, allows the students to proffer solutions through their enquiry </w:t>
      </w:r>
      <w:r>
        <w:rPr>
          <w:spacing w:val="-2"/>
        </w:rPr>
        <w:t>skill.</w:t>
      </w:r>
    </w:p>
    <w:p>
      <w:pPr>
        <w:pStyle w:val="Heading2"/>
        <w:spacing w:line="274" w:lineRule="exact" w:before="0"/>
        <w:ind w:left="1701"/>
        <w:jc w:val="both"/>
      </w:pPr>
      <w:r>
        <w:rPr/>
        <w:t>Step</w:t>
      </w:r>
      <w:r>
        <w:rPr>
          <w:spacing w:val="2"/>
        </w:rPr>
        <w:t> </w:t>
      </w:r>
      <w:r>
        <w:rPr>
          <w:spacing w:val="-5"/>
        </w:rPr>
        <w:t>3:</w:t>
      </w:r>
    </w:p>
    <w:p>
      <w:pPr>
        <w:pStyle w:val="BodyText"/>
        <w:spacing w:line="360" w:lineRule="auto" w:before="132"/>
        <w:ind w:left="1715" w:right="1347"/>
        <w:jc w:val="both"/>
      </w:pPr>
      <w:r>
        <w:rPr/>
        <w:t>The</w:t>
      </w:r>
      <w:r>
        <w:rPr>
          <w:spacing w:val="-5"/>
        </w:rPr>
        <w:t> </w:t>
      </w:r>
      <w:r>
        <w:rPr/>
        <w:t>researcher</w:t>
      </w:r>
      <w:r>
        <w:rPr>
          <w:spacing w:val="-1"/>
        </w:rPr>
        <w:t> </w:t>
      </w:r>
      <w:r>
        <w:rPr/>
        <w:t>encouraged</w:t>
      </w:r>
      <w:r>
        <w:rPr>
          <w:spacing w:val="-4"/>
        </w:rPr>
        <w:t> </w:t>
      </w:r>
      <w:r>
        <w:rPr/>
        <w:t>the</w:t>
      </w:r>
      <w:r>
        <w:rPr>
          <w:spacing w:val="-5"/>
        </w:rPr>
        <w:t> </w:t>
      </w:r>
      <w:r>
        <w:rPr/>
        <w:t>students</w:t>
      </w:r>
      <w:r>
        <w:rPr>
          <w:spacing w:val="-10"/>
        </w:rPr>
        <w:t> </w:t>
      </w:r>
      <w:r>
        <w:rPr/>
        <w:t>to extend</w:t>
      </w:r>
      <w:r>
        <w:rPr>
          <w:spacing w:val="-4"/>
        </w:rPr>
        <w:t> </w:t>
      </w:r>
      <w:r>
        <w:rPr/>
        <w:t>their investigation</w:t>
      </w:r>
      <w:r>
        <w:rPr>
          <w:spacing w:val="-4"/>
        </w:rPr>
        <w:t> </w:t>
      </w:r>
      <w:r>
        <w:rPr/>
        <w:t>by</w:t>
      </w:r>
      <w:r>
        <w:rPr>
          <w:spacing w:val="-8"/>
        </w:rPr>
        <w:t> </w:t>
      </w:r>
      <w:r>
        <w:rPr/>
        <w:t>consulting reference material such as” textbooks or internet.</w:t>
      </w:r>
    </w:p>
    <w:p>
      <w:pPr>
        <w:pStyle w:val="ListParagraph"/>
        <w:numPr>
          <w:ilvl w:val="0"/>
          <w:numId w:val="72"/>
        </w:numPr>
        <w:tabs>
          <w:tab w:pos="1868" w:val="left" w:leader="none"/>
        </w:tabs>
        <w:spacing w:line="240" w:lineRule="auto" w:before="3" w:after="0"/>
        <w:ind w:left="1868" w:right="0" w:hanging="167"/>
        <w:jc w:val="both"/>
        <w:rPr>
          <w:sz w:val="24"/>
        </w:rPr>
      </w:pPr>
      <w:r>
        <w:rPr>
          <w:sz w:val="24"/>
        </w:rPr>
        <w:t>Who</w:t>
      </w:r>
      <w:r>
        <w:rPr>
          <w:spacing w:val="1"/>
          <w:sz w:val="24"/>
        </w:rPr>
        <w:t> </w:t>
      </w:r>
      <w:r>
        <w:rPr>
          <w:sz w:val="24"/>
        </w:rPr>
        <w:t>is</w:t>
      </w:r>
      <w:r>
        <w:rPr>
          <w:spacing w:val="-4"/>
          <w:sz w:val="24"/>
        </w:rPr>
        <w:t> </w:t>
      </w:r>
      <w:r>
        <w:rPr>
          <w:sz w:val="24"/>
        </w:rPr>
        <w:t>an</w:t>
      </w:r>
      <w:r>
        <w:rPr>
          <w:spacing w:val="-6"/>
          <w:sz w:val="24"/>
        </w:rPr>
        <w:t> </w:t>
      </w:r>
      <w:r>
        <w:rPr>
          <w:spacing w:val="-2"/>
          <w:sz w:val="24"/>
        </w:rPr>
        <w:t>entrepreneur?</w:t>
      </w:r>
    </w:p>
    <w:p>
      <w:pPr>
        <w:pStyle w:val="ListParagraph"/>
        <w:numPr>
          <w:ilvl w:val="0"/>
          <w:numId w:val="72"/>
        </w:numPr>
        <w:tabs>
          <w:tab w:pos="2046" w:val="left" w:leader="none"/>
        </w:tabs>
        <w:spacing w:line="240" w:lineRule="auto" w:before="137" w:after="0"/>
        <w:ind w:left="2046" w:right="0" w:hanging="345"/>
        <w:jc w:val="both"/>
        <w:rPr>
          <w:sz w:val="24"/>
        </w:rPr>
      </w:pPr>
      <w:r>
        <w:rPr>
          <w:sz w:val="24"/>
        </w:rPr>
        <w:t>What</w:t>
      </w:r>
      <w:r>
        <w:rPr>
          <w:spacing w:val="1"/>
          <w:sz w:val="24"/>
        </w:rPr>
        <w:t> </w:t>
      </w:r>
      <w:r>
        <w:rPr>
          <w:sz w:val="24"/>
        </w:rPr>
        <w:t>are</w:t>
      </w:r>
      <w:r>
        <w:rPr>
          <w:spacing w:val="-7"/>
          <w:sz w:val="24"/>
        </w:rPr>
        <w:t> </w:t>
      </w:r>
      <w:r>
        <w:rPr>
          <w:sz w:val="24"/>
        </w:rPr>
        <w:t>the</w:t>
      </w:r>
      <w:r>
        <w:rPr>
          <w:spacing w:val="3"/>
          <w:sz w:val="24"/>
        </w:rPr>
        <w:t> </w:t>
      </w:r>
      <w:r>
        <w:rPr>
          <w:sz w:val="24"/>
        </w:rPr>
        <w:t>functions</w:t>
      </w:r>
      <w:r>
        <w:rPr>
          <w:spacing w:val="-3"/>
          <w:sz w:val="24"/>
        </w:rPr>
        <w:t> </w:t>
      </w:r>
      <w:r>
        <w:rPr>
          <w:sz w:val="24"/>
        </w:rPr>
        <w:t>of</w:t>
      </w:r>
      <w:r>
        <w:rPr>
          <w:spacing w:val="-8"/>
          <w:sz w:val="24"/>
        </w:rPr>
        <w:t> </w:t>
      </w:r>
      <w:r>
        <w:rPr>
          <w:sz w:val="24"/>
        </w:rPr>
        <w:t>the</w:t>
      </w:r>
      <w:r>
        <w:rPr>
          <w:spacing w:val="-2"/>
          <w:sz w:val="24"/>
        </w:rPr>
        <w:t> </w:t>
      </w:r>
      <w:r>
        <w:rPr>
          <w:sz w:val="24"/>
        </w:rPr>
        <w:t>entrepreneur</w:t>
      </w:r>
      <w:r>
        <w:rPr>
          <w:spacing w:val="4"/>
          <w:sz w:val="24"/>
        </w:rPr>
        <w:t> </w:t>
      </w:r>
      <w:r>
        <w:rPr>
          <w:sz w:val="24"/>
        </w:rPr>
        <w:t>in</w:t>
      </w:r>
      <w:r>
        <w:rPr>
          <w:spacing w:val="-6"/>
          <w:sz w:val="24"/>
        </w:rPr>
        <w:t> </w:t>
      </w:r>
      <w:r>
        <w:rPr>
          <w:sz w:val="24"/>
        </w:rPr>
        <w:t>production</w:t>
      </w:r>
      <w:r>
        <w:rPr>
          <w:spacing w:val="-5"/>
          <w:sz w:val="24"/>
        </w:rPr>
        <w:t> </w:t>
      </w:r>
      <w:r>
        <w:rPr>
          <w:spacing w:val="-2"/>
          <w:sz w:val="24"/>
        </w:rPr>
        <w:t>process?</w:t>
      </w:r>
    </w:p>
    <w:p>
      <w:pPr>
        <w:pStyle w:val="ListParagraph"/>
        <w:numPr>
          <w:ilvl w:val="0"/>
          <w:numId w:val="72"/>
        </w:numPr>
        <w:tabs>
          <w:tab w:pos="2046" w:val="left" w:leader="none"/>
        </w:tabs>
        <w:spacing w:line="240" w:lineRule="auto" w:before="136" w:after="0"/>
        <w:ind w:left="2046" w:right="0" w:hanging="345"/>
        <w:jc w:val="both"/>
        <w:rPr>
          <w:sz w:val="24"/>
        </w:rPr>
      </w:pPr>
      <w:r>
        <w:rPr>
          <w:sz w:val="24"/>
        </w:rPr>
        <w:t>Why</w:t>
      </w:r>
      <w:r>
        <w:rPr>
          <w:spacing w:val="-2"/>
          <w:sz w:val="24"/>
        </w:rPr>
        <w:t> </w:t>
      </w:r>
      <w:r>
        <w:rPr>
          <w:sz w:val="24"/>
        </w:rPr>
        <w:t>is</w:t>
      </w:r>
      <w:r>
        <w:rPr>
          <w:spacing w:val="-2"/>
          <w:sz w:val="24"/>
        </w:rPr>
        <w:t> </w:t>
      </w:r>
      <w:r>
        <w:rPr>
          <w:sz w:val="24"/>
        </w:rPr>
        <w:t>an</w:t>
      </w:r>
      <w:r>
        <w:rPr>
          <w:spacing w:val="-4"/>
          <w:sz w:val="24"/>
        </w:rPr>
        <w:t> </w:t>
      </w:r>
      <w:r>
        <w:rPr>
          <w:sz w:val="24"/>
        </w:rPr>
        <w:t>entrepreneur</w:t>
      </w:r>
      <w:r>
        <w:rPr>
          <w:spacing w:val="1"/>
          <w:sz w:val="24"/>
        </w:rPr>
        <w:t> </w:t>
      </w:r>
      <w:r>
        <w:rPr>
          <w:sz w:val="24"/>
        </w:rPr>
        <w:t>separated</w:t>
      </w:r>
      <w:r>
        <w:rPr>
          <w:spacing w:val="1"/>
          <w:sz w:val="24"/>
        </w:rPr>
        <w:t> </w:t>
      </w:r>
      <w:r>
        <w:rPr>
          <w:sz w:val="24"/>
        </w:rPr>
        <w:t>from</w:t>
      </w:r>
      <w:r>
        <w:rPr>
          <w:spacing w:val="-4"/>
          <w:sz w:val="24"/>
        </w:rPr>
        <w:t> </w:t>
      </w:r>
      <w:r>
        <w:rPr>
          <w:spacing w:val="-2"/>
          <w:sz w:val="24"/>
        </w:rPr>
        <w:t>labour?</w:t>
      </w:r>
    </w:p>
    <w:p>
      <w:pPr>
        <w:pStyle w:val="Heading2"/>
        <w:spacing w:before="142"/>
        <w:ind w:left="1715"/>
      </w:pPr>
      <w:r>
        <w:rPr>
          <w:spacing w:val="-2"/>
        </w:rPr>
        <w:t>Conclusion</w:t>
      </w:r>
    </w:p>
    <w:p>
      <w:pPr>
        <w:pStyle w:val="BodyText"/>
        <w:spacing w:line="360" w:lineRule="auto" w:before="137"/>
        <w:ind w:left="1701" w:right="1343"/>
      </w:pPr>
      <w:r>
        <w:rPr/>
        <w:t>Researcher</w:t>
      </w:r>
      <w:r>
        <w:rPr>
          <w:spacing w:val="36"/>
        </w:rPr>
        <w:t> </w:t>
      </w:r>
      <w:r>
        <w:rPr/>
        <w:t>concludes</w:t>
      </w:r>
      <w:r>
        <w:rPr>
          <w:spacing w:val="33"/>
        </w:rPr>
        <w:t> </w:t>
      </w:r>
      <w:r>
        <w:rPr/>
        <w:t>the</w:t>
      </w:r>
      <w:r>
        <w:rPr>
          <w:spacing w:val="38"/>
        </w:rPr>
        <w:t> </w:t>
      </w:r>
      <w:r>
        <w:rPr/>
        <w:t>lesson</w:t>
      </w:r>
      <w:r>
        <w:rPr>
          <w:spacing w:val="34"/>
        </w:rPr>
        <w:t> </w:t>
      </w:r>
      <w:r>
        <w:rPr/>
        <w:t>by</w:t>
      </w:r>
      <w:r>
        <w:rPr>
          <w:spacing w:val="34"/>
        </w:rPr>
        <w:t> </w:t>
      </w:r>
      <w:r>
        <w:rPr/>
        <w:t>employing</w:t>
      </w:r>
      <w:r>
        <w:rPr>
          <w:spacing w:val="34"/>
        </w:rPr>
        <w:t> </w:t>
      </w:r>
      <w:r>
        <w:rPr/>
        <w:t>the</w:t>
      </w:r>
      <w:r>
        <w:rPr>
          <w:spacing w:val="35"/>
        </w:rPr>
        <w:t> </w:t>
      </w:r>
      <w:r>
        <w:rPr/>
        <w:t>students</w:t>
      </w:r>
      <w:r>
        <w:rPr>
          <w:spacing w:val="33"/>
        </w:rPr>
        <w:t> </w:t>
      </w:r>
      <w:r>
        <w:rPr/>
        <w:t>to</w:t>
      </w:r>
      <w:r>
        <w:rPr>
          <w:spacing w:val="36"/>
        </w:rPr>
        <w:t> </w:t>
      </w:r>
      <w:r>
        <w:rPr/>
        <w:t>note</w:t>
      </w:r>
      <w:r>
        <w:rPr>
          <w:spacing w:val="33"/>
        </w:rPr>
        <w:t> </w:t>
      </w:r>
      <w:r>
        <w:rPr/>
        <w:t>down</w:t>
      </w:r>
      <w:r>
        <w:rPr>
          <w:spacing w:val="25"/>
        </w:rPr>
        <w:t> </w:t>
      </w:r>
      <w:r>
        <w:rPr/>
        <w:t>their findings for further discussion in the next class.</w:t>
      </w:r>
    </w:p>
    <w:p>
      <w:pPr>
        <w:spacing w:after="0" w:line="360" w:lineRule="auto"/>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3"/>
        </w:rPr>
        <w:t> </w:t>
      </w:r>
      <w:r>
        <w:rPr/>
        <w:t>7</w:t>
      </w:r>
      <w:r>
        <w:rPr>
          <w:spacing w:val="-2"/>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t>Emmanuel</w:t>
      </w:r>
      <w:r>
        <w:rPr>
          <w:spacing w:val="-11"/>
        </w:rPr>
        <w:t> </w:t>
      </w:r>
      <w:r>
        <w:rPr/>
        <w:t>College</w:t>
      </w:r>
      <w:r>
        <w:rPr>
          <w:spacing w:val="-1"/>
        </w:rPr>
        <w:t> </w:t>
      </w:r>
      <w:r>
        <w:rPr>
          <w:spacing w:val="-2"/>
        </w:rPr>
        <w:t>Owerri</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Budget</w:t>
      </w:r>
      <w:r>
        <w:rPr>
          <w:spacing w:val="3"/>
        </w:rPr>
        <w:t> </w:t>
      </w:r>
      <w:r>
        <w:rPr/>
        <w:t>–</w:t>
      </w:r>
      <w:r>
        <w:rPr>
          <w:spacing w:val="-5"/>
        </w:rPr>
        <w:t> </w:t>
      </w:r>
      <w:r>
        <w:rPr/>
        <w:t>Definition</w:t>
      </w:r>
      <w:r>
        <w:rPr>
          <w:spacing w:val="-5"/>
        </w:rPr>
        <w:t> </w:t>
      </w:r>
      <w:r>
        <w:rPr/>
        <w:t>of</w:t>
      </w:r>
      <w:r>
        <w:rPr>
          <w:spacing w:val="-8"/>
        </w:rPr>
        <w:t> </w:t>
      </w:r>
      <w:r>
        <w:rPr/>
        <w:t>Budget</w:t>
      </w:r>
      <w:r>
        <w:rPr>
          <w:spacing w:val="4"/>
        </w:rPr>
        <w:t> </w:t>
      </w:r>
      <w:r>
        <w:rPr/>
        <w:t>and Types</w:t>
      </w:r>
      <w:r>
        <w:rPr>
          <w:spacing w:val="-2"/>
        </w:rPr>
        <w:t> </w:t>
      </w:r>
      <w:r>
        <w:rPr/>
        <w:t>of</w:t>
      </w:r>
      <w:r>
        <w:rPr>
          <w:spacing w:val="-8"/>
        </w:rPr>
        <w:t> </w:t>
      </w:r>
      <w:r>
        <w:rPr>
          <w:spacing w:val="-2"/>
        </w:rPr>
        <w:t>Budget</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57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Chart showing</w:t>
      </w:r>
      <w:r>
        <w:rPr>
          <w:spacing w:val="-2"/>
        </w:rPr>
        <w:t> </w:t>
      </w:r>
      <w:r>
        <w:rPr/>
        <w:t>check</w:t>
      </w:r>
      <w:r>
        <w:rPr>
          <w:spacing w:val="2"/>
        </w:rPr>
        <w:t> </w:t>
      </w:r>
      <w:r>
        <w:rPr/>
        <w:t>list</w:t>
      </w:r>
      <w:r>
        <w:rPr>
          <w:spacing w:val="4"/>
        </w:rPr>
        <w:t> </w:t>
      </w:r>
      <w:r>
        <w:rPr/>
        <w:t>of</w:t>
      </w:r>
      <w:r>
        <w:rPr>
          <w:spacing w:val="-10"/>
        </w:rPr>
        <w:t> </w:t>
      </w:r>
      <w:r>
        <w:rPr/>
        <w:t>various</w:t>
      </w:r>
      <w:r>
        <w:rPr>
          <w:spacing w:val="-4"/>
        </w:rPr>
        <w:t> </w:t>
      </w:r>
      <w:r>
        <w:rPr/>
        <w:t>sector</w:t>
      </w:r>
      <w:r>
        <w:rPr>
          <w:spacing w:val="-4"/>
        </w:rPr>
        <w:t> </w:t>
      </w:r>
      <w:r>
        <w:rPr>
          <w:spacing w:val="-5"/>
        </w:rPr>
        <w:t>of</w:t>
      </w:r>
    </w:p>
    <w:p>
      <w:pPr>
        <w:pStyle w:val="BodyText"/>
        <w:spacing w:line="360" w:lineRule="auto" w:before="142"/>
        <w:ind w:left="4582" w:right="1484"/>
      </w:pPr>
      <w:r>
        <w:rPr/>
        <w:t>the</w:t>
      </w:r>
      <w:r>
        <w:rPr>
          <w:spacing w:val="-8"/>
        </w:rPr>
        <w:t> </w:t>
      </w:r>
      <w:r>
        <w:rPr/>
        <w:t>economy</w:t>
      </w:r>
      <w:r>
        <w:rPr>
          <w:spacing w:val="-12"/>
        </w:rPr>
        <w:t> </w:t>
      </w:r>
      <w:r>
        <w:rPr/>
        <w:t>and</w:t>
      </w:r>
      <w:r>
        <w:rPr>
          <w:spacing w:val="-4"/>
        </w:rPr>
        <w:t> </w:t>
      </w:r>
      <w:r>
        <w:rPr/>
        <w:t>its</w:t>
      </w:r>
      <w:r>
        <w:rPr>
          <w:spacing w:val="-9"/>
        </w:rPr>
        <w:t> </w:t>
      </w:r>
      <w:r>
        <w:rPr/>
        <w:t>estimated</w:t>
      </w:r>
      <w:r>
        <w:rPr>
          <w:spacing w:val="-7"/>
        </w:rPr>
        <w:t> </w:t>
      </w:r>
      <w:r>
        <w:rPr/>
        <w:t>revenue</w:t>
      </w:r>
      <w:r>
        <w:rPr>
          <w:spacing w:val="-8"/>
        </w:rPr>
        <w:t> </w:t>
      </w:r>
      <w:r>
        <w:rPr/>
        <w:t>and proposed expenditure.</w:t>
      </w:r>
    </w:p>
    <w:p>
      <w:pPr>
        <w:pStyle w:val="BodyText"/>
        <w:tabs>
          <w:tab w:pos="4581" w:val="left" w:leader="none"/>
        </w:tabs>
        <w:spacing w:line="360" w:lineRule="auto"/>
        <w:ind w:right="1442"/>
      </w:pPr>
      <w:r>
        <w:rPr/>
        <w:t>Reference Textbook:</w:t>
        <w:tab/>
        <w:t>Comprehensive Economics for Senior Secondary Behavioural Objectives:</w:t>
        <w:tab/>
        <w:t>At</w:t>
      </w:r>
      <w:r>
        <w:rPr>
          <w:spacing w:val="-4"/>
        </w:rPr>
        <w:t> </w:t>
      </w:r>
      <w:r>
        <w:rPr/>
        <w:t>the</w:t>
      </w:r>
      <w:r>
        <w:rPr>
          <w:spacing w:val="-5"/>
        </w:rPr>
        <w:t> </w:t>
      </w:r>
      <w:r>
        <w:rPr/>
        <w:t>end</w:t>
      </w:r>
      <w:r>
        <w:rPr>
          <w:spacing w:val="-4"/>
        </w:rPr>
        <w:t> </w:t>
      </w:r>
      <w:r>
        <w:rPr/>
        <w:t>of</w:t>
      </w:r>
      <w:r>
        <w:rPr>
          <w:spacing w:val="-12"/>
        </w:rPr>
        <w:t> </w:t>
      </w:r>
      <w:r>
        <w:rPr/>
        <w:t>the</w:t>
      </w:r>
      <w:r>
        <w:rPr>
          <w:spacing w:val="-1"/>
        </w:rPr>
        <w:t> </w:t>
      </w:r>
      <w:r>
        <w:rPr/>
        <w:t>lesson,</w:t>
      </w:r>
      <w:r>
        <w:rPr>
          <w:spacing w:val="-3"/>
        </w:rPr>
        <w:t> </w:t>
      </w:r>
      <w:r>
        <w:rPr/>
        <w:t>students</w:t>
      </w:r>
      <w:r>
        <w:rPr>
          <w:spacing w:val="-6"/>
        </w:rPr>
        <w:t> </w:t>
      </w:r>
      <w:r>
        <w:rPr/>
        <w:t>should</w:t>
      </w:r>
      <w:r>
        <w:rPr>
          <w:spacing w:val="-1"/>
        </w:rPr>
        <w:t> </w:t>
      </w:r>
      <w:r>
        <w:rPr/>
        <w:t>be</w:t>
      </w:r>
      <w:r>
        <w:rPr>
          <w:spacing w:val="-5"/>
        </w:rPr>
        <w:t> </w:t>
      </w:r>
      <w:r>
        <w:rPr/>
        <w:t>able</w:t>
      </w:r>
      <w:r>
        <w:rPr>
          <w:spacing w:val="-5"/>
        </w:rPr>
        <w:t> </w:t>
      </w:r>
      <w:r>
        <w:rPr/>
        <w:t>to:</w:t>
      </w:r>
    </w:p>
    <w:p>
      <w:pPr>
        <w:pStyle w:val="ListParagraph"/>
        <w:numPr>
          <w:ilvl w:val="0"/>
          <w:numId w:val="73"/>
        </w:numPr>
        <w:tabs>
          <w:tab w:pos="2045" w:val="left" w:leader="none"/>
        </w:tabs>
        <w:spacing w:line="240" w:lineRule="auto" w:before="1" w:after="0"/>
        <w:ind w:left="2045" w:right="0" w:hanging="359"/>
        <w:jc w:val="left"/>
        <w:rPr>
          <w:sz w:val="24"/>
        </w:rPr>
      </w:pPr>
      <w:r>
        <w:rPr>
          <w:sz w:val="24"/>
        </w:rPr>
        <w:t>Discuss</w:t>
      </w:r>
      <w:r>
        <w:rPr>
          <w:spacing w:val="-3"/>
          <w:sz w:val="24"/>
        </w:rPr>
        <w:t> </w:t>
      </w:r>
      <w:r>
        <w:rPr>
          <w:sz w:val="24"/>
        </w:rPr>
        <w:t>the</w:t>
      </w:r>
      <w:r>
        <w:rPr>
          <w:spacing w:val="-2"/>
          <w:sz w:val="24"/>
        </w:rPr>
        <w:t> </w:t>
      </w:r>
      <w:r>
        <w:rPr>
          <w:sz w:val="24"/>
        </w:rPr>
        <w:t>meaning</w:t>
      </w:r>
      <w:r>
        <w:rPr>
          <w:spacing w:val="-1"/>
          <w:sz w:val="24"/>
        </w:rPr>
        <w:t> </w:t>
      </w:r>
      <w:r>
        <w:rPr>
          <w:sz w:val="24"/>
        </w:rPr>
        <w:t>and</w:t>
      </w:r>
      <w:r>
        <w:rPr>
          <w:spacing w:val="-1"/>
          <w:sz w:val="24"/>
        </w:rPr>
        <w:t> </w:t>
      </w:r>
      <w:r>
        <w:rPr>
          <w:sz w:val="24"/>
        </w:rPr>
        <w:t>concept</w:t>
      </w:r>
      <w:r>
        <w:rPr>
          <w:spacing w:val="4"/>
          <w:sz w:val="24"/>
        </w:rPr>
        <w:t> </w:t>
      </w:r>
      <w:r>
        <w:rPr>
          <w:sz w:val="24"/>
        </w:rPr>
        <w:t>of</w:t>
      </w:r>
      <w:r>
        <w:rPr>
          <w:spacing w:val="-8"/>
          <w:sz w:val="24"/>
        </w:rPr>
        <w:t> </w:t>
      </w:r>
      <w:r>
        <w:rPr>
          <w:spacing w:val="-2"/>
          <w:sz w:val="24"/>
        </w:rPr>
        <w:t>budgeting.</w:t>
      </w:r>
    </w:p>
    <w:p>
      <w:pPr>
        <w:pStyle w:val="ListParagraph"/>
        <w:numPr>
          <w:ilvl w:val="0"/>
          <w:numId w:val="73"/>
        </w:numPr>
        <w:tabs>
          <w:tab w:pos="2045" w:val="left" w:leader="none"/>
        </w:tabs>
        <w:spacing w:line="240" w:lineRule="auto" w:before="136" w:after="0"/>
        <w:ind w:left="2045" w:right="0" w:hanging="359"/>
        <w:jc w:val="left"/>
        <w:rPr>
          <w:sz w:val="24"/>
        </w:rPr>
      </w:pPr>
      <w:r>
        <w:rPr>
          <w:sz w:val="24"/>
        </w:rPr>
        <w:t>Outline</w:t>
      </w:r>
      <w:r>
        <w:rPr>
          <w:spacing w:val="-3"/>
          <w:sz w:val="24"/>
        </w:rPr>
        <w:t> </w:t>
      </w:r>
      <w:r>
        <w:rPr>
          <w:sz w:val="24"/>
        </w:rPr>
        <w:t>the</w:t>
      </w:r>
      <w:r>
        <w:rPr>
          <w:spacing w:val="3"/>
          <w:sz w:val="24"/>
        </w:rPr>
        <w:t> </w:t>
      </w:r>
      <w:r>
        <w:rPr>
          <w:sz w:val="24"/>
        </w:rPr>
        <w:t>importance</w:t>
      </w:r>
      <w:r>
        <w:rPr>
          <w:spacing w:val="-2"/>
          <w:sz w:val="24"/>
        </w:rPr>
        <w:t> </w:t>
      </w:r>
      <w:r>
        <w:rPr>
          <w:sz w:val="24"/>
        </w:rPr>
        <w:t>of</w:t>
      </w:r>
      <w:r>
        <w:rPr>
          <w:spacing w:val="-4"/>
          <w:sz w:val="24"/>
        </w:rPr>
        <w:t> </w:t>
      </w:r>
      <w:r>
        <w:rPr>
          <w:sz w:val="24"/>
        </w:rPr>
        <w:t>budgeting</w:t>
      </w:r>
      <w:r>
        <w:rPr>
          <w:spacing w:val="2"/>
          <w:sz w:val="24"/>
        </w:rPr>
        <w:t> </w:t>
      </w:r>
      <w:r>
        <w:rPr>
          <w:sz w:val="24"/>
        </w:rPr>
        <w:t>by</w:t>
      </w:r>
      <w:r>
        <w:rPr>
          <w:spacing w:val="-6"/>
          <w:sz w:val="24"/>
        </w:rPr>
        <w:t> </w:t>
      </w:r>
      <w:r>
        <w:rPr>
          <w:sz w:val="24"/>
        </w:rPr>
        <w:t>any</w:t>
      </w:r>
      <w:r>
        <w:rPr>
          <w:spacing w:val="-10"/>
          <w:sz w:val="24"/>
        </w:rPr>
        <w:t> </w:t>
      </w:r>
      <w:r>
        <w:rPr>
          <w:spacing w:val="-2"/>
          <w:sz w:val="24"/>
        </w:rPr>
        <w:t>government.</w:t>
      </w:r>
    </w:p>
    <w:p>
      <w:pPr>
        <w:pStyle w:val="ListParagraph"/>
        <w:numPr>
          <w:ilvl w:val="0"/>
          <w:numId w:val="73"/>
        </w:numPr>
        <w:tabs>
          <w:tab w:pos="2045" w:val="left" w:leader="none"/>
        </w:tabs>
        <w:spacing w:line="240" w:lineRule="auto" w:before="137" w:after="0"/>
        <w:ind w:left="2045" w:right="0" w:hanging="359"/>
        <w:jc w:val="left"/>
        <w:rPr>
          <w:sz w:val="24"/>
        </w:rPr>
      </w:pPr>
      <w:r>
        <w:rPr>
          <w:sz w:val="24"/>
        </w:rPr>
        <w:t>Describe</w:t>
      </w:r>
      <w:r>
        <w:rPr>
          <w:spacing w:val="-4"/>
          <w:sz w:val="24"/>
        </w:rPr>
        <w:t> </w:t>
      </w:r>
      <w:r>
        <w:rPr>
          <w:sz w:val="24"/>
        </w:rPr>
        <w:t>the</w:t>
      </w:r>
      <w:r>
        <w:rPr>
          <w:spacing w:val="-3"/>
          <w:sz w:val="24"/>
        </w:rPr>
        <w:t> </w:t>
      </w:r>
      <w:r>
        <w:rPr>
          <w:sz w:val="24"/>
        </w:rPr>
        <w:t>difference</w:t>
      </w:r>
      <w:r>
        <w:rPr>
          <w:spacing w:val="3"/>
          <w:sz w:val="24"/>
        </w:rPr>
        <w:t> </w:t>
      </w:r>
      <w:r>
        <w:rPr>
          <w:sz w:val="24"/>
        </w:rPr>
        <w:t>between</w:t>
      </w:r>
      <w:r>
        <w:rPr>
          <w:spacing w:val="-2"/>
          <w:sz w:val="24"/>
        </w:rPr>
        <w:t> </w:t>
      </w:r>
      <w:r>
        <w:rPr>
          <w:sz w:val="24"/>
        </w:rPr>
        <w:t>various</w:t>
      </w:r>
      <w:r>
        <w:rPr>
          <w:spacing w:val="-4"/>
          <w:sz w:val="24"/>
        </w:rPr>
        <w:t> </w:t>
      </w:r>
      <w:r>
        <w:rPr>
          <w:sz w:val="24"/>
        </w:rPr>
        <w:t>types</w:t>
      </w:r>
      <w:r>
        <w:rPr>
          <w:spacing w:val="-3"/>
          <w:sz w:val="24"/>
        </w:rPr>
        <w:t> </w:t>
      </w:r>
      <w:r>
        <w:rPr>
          <w:sz w:val="24"/>
        </w:rPr>
        <w:t>of</w:t>
      </w:r>
      <w:r>
        <w:rPr>
          <w:spacing w:val="-4"/>
          <w:sz w:val="24"/>
        </w:rPr>
        <w:t> </w:t>
      </w:r>
      <w:r>
        <w:rPr>
          <w:spacing w:val="-2"/>
          <w:sz w:val="24"/>
        </w:rPr>
        <w:t>budget.</w:t>
      </w:r>
    </w:p>
    <w:p>
      <w:pPr>
        <w:pStyle w:val="BodyText"/>
        <w:spacing w:line="362" w:lineRule="auto" w:before="137"/>
        <w:ind w:left="1686" w:right="1343" w:hanging="692"/>
      </w:pPr>
      <w:r>
        <w:rPr>
          <w:b/>
        </w:rPr>
        <w:t>Previous Knowledge:</w:t>
      </w:r>
      <w:r>
        <w:rPr/>
        <w:t>Students</w:t>
      </w:r>
      <w:r>
        <w:rPr>
          <w:spacing w:val="-4"/>
        </w:rPr>
        <w:t> </w:t>
      </w:r>
      <w:r>
        <w:rPr/>
        <w:t>are</w:t>
      </w:r>
      <w:r>
        <w:rPr>
          <w:spacing w:val="-3"/>
        </w:rPr>
        <w:t> </w:t>
      </w:r>
      <w:r>
        <w:rPr/>
        <w:t>aware</w:t>
      </w:r>
      <w:r>
        <w:rPr>
          <w:spacing w:val="-3"/>
        </w:rPr>
        <w:t> </w:t>
      </w:r>
      <w:r>
        <w:rPr/>
        <w:t>of</w:t>
      </w:r>
      <w:r>
        <w:rPr>
          <w:spacing w:val="-9"/>
        </w:rPr>
        <w:t> </w:t>
      </w:r>
      <w:r>
        <w:rPr/>
        <w:t>how</w:t>
      </w:r>
      <w:r>
        <w:rPr>
          <w:spacing w:val="-3"/>
        </w:rPr>
        <w:t> </w:t>
      </w:r>
      <w:r>
        <w:rPr/>
        <w:t>most of</w:t>
      </w:r>
      <w:r>
        <w:rPr>
          <w:spacing w:val="-9"/>
        </w:rPr>
        <w:t> </w:t>
      </w:r>
      <w:r>
        <w:rPr/>
        <w:t>their</w:t>
      </w:r>
      <w:r>
        <w:rPr>
          <w:spacing w:val="-1"/>
        </w:rPr>
        <w:t> </w:t>
      </w:r>
      <w:r>
        <w:rPr/>
        <w:t>parents</w:t>
      </w:r>
      <w:r>
        <w:rPr>
          <w:spacing w:val="-4"/>
        </w:rPr>
        <w:t> </w:t>
      </w:r>
      <w:r>
        <w:rPr/>
        <w:t>share</w:t>
      </w:r>
      <w:r>
        <w:rPr>
          <w:spacing w:val="-3"/>
        </w:rPr>
        <w:t> </w:t>
      </w:r>
      <w:r>
        <w:rPr/>
        <w:t>their income in order to meet family needs.</w:t>
      </w:r>
    </w:p>
    <w:p>
      <w:pPr>
        <w:pStyle w:val="BodyText"/>
        <w:spacing w:line="360" w:lineRule="auto"/>
        <w:ind w:left="1701" w:right="1343" w:hanging="707"/>
      </w:pPr>
      <w:r>
        <w:rPr>
          <w:b/>
        </w:rPr>
        <w:t>Introduction: </w:t>
      </w:r>
      <w:r>
        <w:rPr/>
        <w:t>The</w:t>
      </w:r>
      <w:r>
        <w:rPr>
          <w:spacing w:val="-4"/>
        </w:rPr>
        <w:t> </w:t>
      </w:r>
      <w:r>
        <w:rPr/>
        <w:t>researcher introduces</w:t>
      </w:r>
      <w:r>
        <w:rPr>
          <w:spacing w:val="-10"/>
        </w:rPr>
        <w:t> </w:t>
      </w:r>
      <w:r>
        <w:rPr/>
        <w:t>the lesson</w:t>
      </w:r>
      <w:r>
        <w:rPr>
          <w:spacing w:val="-8"/>
        </w:rPr>
        <w:t> </w:t>
      </w:r>
      <w:r>
        <w:rPr/>
        <w:t>by</w:t>
      </w:r>
      <w:r>
        <w:rPr>
          <w:spacing w:val="-4"/>
        </w:rPr>
        <w:t> </w:t>
      </w:r>
      <w:r>
        <w:rPr/>
        <w:t>asking</w:t>
      </w:r>
      <w:r>
        <w:rPr>
          <w:spacing w:val="-3"/>
        </w:rPr>
        <w:t> </w:t>
      </w:r>
      <w:r>
        <w:rPr/>
        <w:t>students</w:t>
      </w:r>
      <w:r>
        <w:rPr>
          <w:spacing w:val="-10"/>
        </w:rPr>
        <w:t> </w:t>
      </w:r>
      <w:r>
        <w:rPr/>
        <w:t>through</w:t>
      </w:r>
      <w:r>
        <w:rPr>
          <w:spacing w:val="-8"/>
        </w:rPr>
        <w:t> </w:t>
      </w:r>
      <w:r>
        <w:rPr/>
        <w:t>provoking questions such as:</w:t>
      </w:r>
    </w:p>
    <w:p>
      <w:pPr>
        <w:pStyle w:val="ListParagraph"/>
        <w:numPr>
          <w:ilvl w:val="0"/>
          <w:numId w:val="74"/>
        </w:numPr>
        <w:tabs>
          <w:tab w:pos="2031" w:val="left" w:leader="none"/>
        </w:tabs>
        <w:spacing w:line="274" w:lineRule="exact" w:before="0" w:after="0"/>
        <w:ind w:left="2031" w:right="0" w:hanging="345"/>
        <w:jc w:val="left"/>
        <w:rPr>
          <w:sz w:val="24"/>
        </w:rPr>
      </w:pPr>
      <w:r>
        <w:rPr>
          <w:sz w:val="24"/>
        </w:rPr>
        <w:t>What</w:t>
      </w:r>
      <w:r>
        <w:rPr>
          <w:spacing w:val="7"/>
          <w:sz w:val="24"/>
        </w:rPr>
        <w:t> </w:t>
      </w:r>
      <w:r>
        <w:rPr>
          <w:sz w:val="24"/>
        </w:rPr>
        <w:t>is</w:t>
      </w:r>
      <w:r>
        <w:rPr>
          <w:spacing w:val="-5"/>
          <w:sz w:val="24"/>
        </w:rPr>
        <w:t> </w:t>
      </w:r>
      <w:r>
        <w:rPr>
          <w:sz w:val="24"/>
        </w:rPr>
        <w:t>the</w:t>
      </w:r>
      <w:r>
        <w:rPr>
          <w:spacing w:val="-3"/>
          <w:sz w:val="24"/>
        </w:rPr>
        <w:t> </w:t>
      </w:r>
      <w:r>
        <w:rPr>
          <w:sz w:val="24"/>
        </w:rPr>
        <w:t>place</w:t>
      </w:r>
      <w:r>
        <w:rPr>
          <w:spacing w:val="-3"/>
          <w:sz w:val="24"/>
        </w:rPr>
        <w:t> </w:t>
      </w:r>
      <w:r>
        <w:rPr>
          <w:sz w:val="24"/>
        </w:rPr>
        <w:t>of</w:t>
      </w:r>
      <w:r>
        <w:rPr>
          <w:spacing w:val="-10"/>
          <w:sz w:val="24"/>
        </w:rPr>
        <w:t> </w:t>
      </w:r>
      <w:r>
        <w:rPr>
          <w:sz w:val="24"/>
        </w:rPr>
        <w:t>budgeting</w:t>
      </w:r>
      <w:r>
        <w:rPr>
          <w:spacing w:val="2"/>
          <w:sz w:val="24"/>
        </w:rPr>
        <w:t> </w:t>
      </w:r>
      <w:r>
        <w:rPr>
          <w:sz w:val="24"/>
        </w:rPr>
        <w:t>in</w:t>
      </w:r>
      <w:r>
        <w:rPr>
          <w:spacing w:val="-3"/>
          <w:sz w:val="24"/>
        </w:rPr>
        <w:t> </w:t>
      </w:r>
      <w:r>
        <w:rPr>
          <w:sz w:val="24"/>
        </w:rPr>
        <w:t>national</w:t>
      </w:r>
      <w:r>
        <w:rPr>
          <w:spacing w:val="-6"/>
          <w:sz w:val="24"/>
        </w:rPr>
        <w:t> </w:t>
      </w:r>
      <w:r>
        <w:rPr>
          <w:spacing w:val="-2"/>
          <w:sz w:val="24"/>
        </w:rPr>
        <w:t>development?</w:t>
      </w:r>
    </w:p>
    <w:p>
      <w:pPr>
        <w:pStyle w:val="ListParagraph"/>
        <w:numPr>
          <w:ilvl w:val="0"/>
          <w:numId w:val="74"/>
        </w:numPr>
        <w:tabs>
          <w:tab w:pos="2031" w:val="left" w:leader="none"/>
        </w:tabs>
        <w:spacing w:line="240" w:lineRule="auto" w:before="140" w:after="0"/>
        <w:ind w:left="2031" w:right="0" w:hanging="345"/>
        <w:jc w:val="left"/>
        <w:rPr>
          <w:sz w:val="24"/>
        </w:rPr>
      </w:pPr>
      <w:r>
        <w:rPr>
          <w:sz w:val="24"/>
        </w:rPr>
        <w:t>Who are</w:t>
      </w:r>
      <w:r>
        <w:rPr>
          <w:spacing w:val="-7"/>
          <w:sz w:val="24"/>
        </w:rPr>
        <w:t> </w:t>
      </w:r>
      <w:r>
        <w:rPr>
          <w:sz w:val="24"/>
        </w:rPr>
        <w:t>the</w:t>
      </w:r>
      <w:r>
        <w:rPr>
          <w:spacing w:val="-2"/>
          <w:sz w:val="24"/>
        </w:rPr>
        <w:t> </w:t>
      </w:r>
      <w:r>
        <w:rPr>
          <w:sz w:val="24"/>
        </w:rPr>
        <w:t>key</w:t>
      </w:r>
      <w:r>
        <w:rPr>
          <w:spacing w:val="-10"/>
          <w:sz w:val="24"/>
        </w:rPr>
        <w:t> </w:t>
      </w:r>
      <w:r>
        <w:rPr>
          <w:sz w:val="24"/>
        </w:rPr>
        <w:t>players in</w:t>
      </w:r>
      <w:r>
        <w:rPr>
          <w:spacing w:val="-1"/>
          <w:sz w:val="24"/>
        </w:rPr>
        <w:t> </w:t>
      </w:r>
      <w:r>
        <w:rPr>
          <w:sz w:val="24"/>
        </w:rPr>
        <w:t>budget</w:t>
      </w:r>
      <w:r>
        <w:rPr>
          <w:spacing w:val="4"/>
          <w:sz w:val="24"/>
        </w:rPr>
        <w:t> </w:t>
      </w:r>
      <w:r>
        <w:rPr>
          <w:sz w:val="24"/>
        </w:rPr>
        <w:t>process</w:t>
      </w:r>
      <w:r>
        <w:rPr>
          <w:spacing w:val="-3"/>
          <w:sz w:val="24"/>
        </w:rPr>
        <w:t> </w:t>
      </w:r>
      <w:r>
        <w:rPr>
          <w:sz w:val="24"/>
        </w:rPr>
        <w:t>and</w:t>
      </w:r>
      <w:r>
        <w:rPr>
          <w:spacing w:val="3"/>
          <w:sz w:val="24"/>
        </w:rPr>
        <w:t> </w:t>
      </w:r>
      <w:r>
        <w:rPr>
          <w:spacing w:val="-2"/>
          <w:sz w:val="24"/>
        </w:rPr>
        <w:t>implementation?</w:t>
      </w:r>
    </w:p>
    <w:p>
      <w:pPr>
        <w:pStyle w:val="ListParagraph"/>
        <w:numPr>
          <w:ilvl w:val="0"/>
          <w:numId w:val="74"/>
        </w:numPr>
        <w:tabs>
          <w:tab w:pos="2031" w:val="left" w:leader="none"/>
        </w:tabs>
        <w:spacing w:line="240" w:lineRule="auto" w:before="137" w:after="0"/>
        <w:ind w:left="2031" w:right="0" w:hanging="345"/>
        <w:jc w:val="left"/>
        <w:rPr>
          <w:sz w:val="24"/>
        </w:rPr>
      </w:pPr>
      <w:r>
        <w:rPr>
          <w:sz w:val="24"/>
        </w:rPr>
        <w:t>What</w:t>
      </w:r>
      <w:r>
        <w:rPr>
          <w:spacing w:val="3"/>
          <w:sz w:val="24"/>
        </w:rPr>
        <w:t> </w:t>
      </w:r>
      <w:r>
        <w:rPr>
          <w:sz w:val="24"/>
        </w:rPr>
        <w:t>is</w:t>
      </w:r>
      <w:r>
        <w:rPr>
          <w:spacing w:val="-5"/>
          <w:sz w:val="24"/>
        </w:rPr>
        <w:t> </w:t>
      </w:r>
      <w:r>
        <w:rPr>
          <w:sz w:val="24"/>
        </w:rPr>
        <w:t>the</w:t>
      </w:r>
      <w:r>
        <w:rPr>
          <w:spacing w:val="-4"/>
          <w:sz w:val="24"/>
        </w:rPr>
        <w:t> </w:t>
      </w:r>
      <w:r>
        <w:rPr>
          <w:sz w:val="24"/>
        </w:rPr>
        <w:t>difference</w:t>
      </w:r>
      <w:r>
        <w:rPr>
          <w:spacing w:val="-4"/>
          <w:sz w:val="24"/>
        </w:rPr>
        <w:t> </w:t>
      </w:r>
      <w:r>
        <w:rPr>
          <w:sz w:val="24"/>
        </w:rPr>
        <w:t>between</w:t>
      </w:r>
      <w:r>
        <w:rPr>
          <w:spacing w:val="-8"/>
          <w:sz w:val="24"/>
        </w:rPr>
        <w:t> </w:t>
      </w:r>
      <w:r>
        <w:rPr>
          <w:sz w:val="24"/>
        </w:rPr>
        <w:t>surplus</w:t>
      </w:r>
      <w:r>
        <w:rPr>
          <w:spacing w:val="-5"/>
          <w:sz w:val="24"/>
        </w:rPr>
        <w:t> </w:t>
      </w:r>
      <w:r>
        <w:rPr>
          <w:sz w:val="24"/>
        </w:rPr>
        <w:t>and</w:t>
      </w:r>
      <w:r>
        <w:rPr>
          <w:spacing w:val="-3"/>
          <w:sz w:val="24"/>
        </w:rPr>
        <w:t> </w:t>
      </w:r>
      <w:r>
        <w:rPr>
          <w:sz w:val="24"/>
        </w:rPr>
        <w:t>deficit</w:t>
      </w:r>
      <w:r>
        <w:rPr>
          <w:spacing w:val="2"/>
          <w:sz w:val="24"/>
        </w:rPr>
        <w:t> </w:t>
      </w:r>
      <w:r>
        <w:rPr>
          <w:spacing w:val="-2"/>
          <w:sz w:val="24"/>
        </w:rPr>
        <w:t>budget?</w:t>
      </w:r>
    </w:p>
    <w:p>
      <w:pPr>
        <w:pStyle w:val="Heading2"/>
        <w:spacing w:line="360" w:lineRule="auto" w:before="141"/>
        <w:ind w:left="1701" w:right="5701" w:hanging="707"/>
      </w:pPr>
      <w:r>
        <w:rPr/>
        <w:t>Presentation</w:t>
      </w:r>
      <w:r>
        <w:rPr>
          <w:spacing w:val="-13"/>
        </w:rPr>
        <w:t> </w:t>
      </w:r>
      <w:r>
        <w:rPr/>
        <w:t>and</w:t>
      </w:r>
      <w:r>
        <w:rPr>
          <w:spacing w:val="-11"/>
        </w:rPr>
        <w:t> </w:t>
      </w:r>
      <w:r>
        <w:rPr/>
        <w:t>classroom</w:t>
      </w:r>
      <w:r>
        <w:rPr>
          <w:spacing w:val="-15"/>
        </w:rPr>
        <w:t> </w:t>
      </w:r>
      <w:r>
        <w:rPr/>
        <w:t>activities: Step 1:</w:t>
      </w:r>
    </w:p>
    <w:p>
      <w:pPr>
        <w:pStyle w:val="BodyText"/>
        <w:spacing w:line="274" w:lineRule="exact"/>
        <w:ind w:left="1701"/>
      </w:pPr>
      <w:r>
        <w:rPr/>
        <w:t>The</w:t>
      </w:r>
      <w:r>
        <w:rPr>
          <w:spacing w:val="-5"/>
        </w:rPr>
        <w:t> </w:t>
      </w:r>
      <w:r>
        <w:rPr/>
        <w:t>researcher</w:t>
      </w:r>
      <w:r>
        <w:rPr>
          <w:spacing w:val="1"/>
        </w:rPr>
        <w:t> </w:t>
      </w:r>
      <w:r>
        <w:rPr/>
        <w:t>kick</w:t>
      </w:r>
      <w:r>
        <w:rPr>
          <w:spacing w:val="-2"/>
        </w:rPr>
        <w:t> </w:t>
      </w:r>
      <w:r>
        <w:rPr/>
        <w:t>start</w:t>
      </w:r>
      <w:r>
        <w:rPr>
          <w:spacing w:val="-6"/>
        </w:rPr>
        <w:t> </w:t>
      </w:r>
      <w:r>
        <w:rPr/>
        <w:t>the</w:t>
      </w:r>
      <w:r>
        <w:rPr>
          <w:spacing w:val="2"/>
        </w:rPr>
        <w:t> </w:t>
      </w:r>
      <w:r>
        <w:rPr/>
        <w:t>lesson</w:t>
      </w:r>
      <w:r>
        <w:rPr>
          <w:spacing w:val="-7"/>
        </w:rPr>
        <w:t> </w:t>
      </w:r>
      <w:r>
        <w:rPr/>
        <w:t>by</w:t>
      </w:r>
      <w:r>
        <w:rPr>
          <w:spacing w:val="-6"/>
        </w:rPr>
        <w:t> </w:t>
      </w:r>
      <w:r>
        <w:rPr/>
        <w:t>posing</w:t>
      </w:r>
      <w:r>
        <w:rPr>
          <w:spacing w:val="-2"/>
        </w:rPr>
        <w:t> </w:t>
      </w:r>
      <w:r>
        <w:rPr/>
        <w:t>the</w:t>
      </w:r>
      <w:r>
        <w:rPr>
          <w:spacing w:val="1"/>
        </w:rPr>
        <w:t> </w:t>
      </w:r>
      <w:r>
        <w:rPr/>
        <w:t>following</w:t>
      </w:r>
      <w:r>
        <w:rPr>
          <w:spacing w:val="-1"/>
        </w:rPr>
        <w:t> </w:t>
      </w:r>
      <w:r>
        <w:rPr>
          <w:spacing w:val="-2"/>
        </w:rPr>
        <w:t>questions:</w:t>
      </w:r>
    </w:p>
    <w:p>
      <w:pPr>
        <w:pStyle w:val="ListParagraph"/>
        <w:numPr>
          <w:ilvl w:val="0"/>
          <w:numId w:val="75"/>
        </w:numPr>
        <w:tabs>
          <w:tab w:pos="2060" w:val="left" w:leader="none"/>
        </w:tabs>
        <w:spacing w:line="240" w:lineRule="auto" w:before="137" w:after="0"/>
        <w:ind w:left="2060" w:right="0" w:hanging="359"/>
        <w:jc w:val="left"/>
        <w:rPr>
          <w:sz w:val="24"/>
        </w:rPr>
      </w:pPr>
      <w:r>
        <w:rPr>
          <w:sz w:val="24"/>
        </w:rPr>
        <w:t>Does</w:t>
      </w:r>
      <w:r>
        <w:rPr>
          <w:spacing w:val="-4"/>
          <w:sz w:val="24"/>
        </w:rPr>
        <w:t> </w:t>
      </w:r>
      <w:r>
        <w:rPr>
          <w:sz w:val="24"/>
        </w:rPr>
        <w:t>budget</w:t>
      </w:r>
      <w:r>
        <w:rPr>
          <w:spacing w:val="6"/>
          <w:sz w:val="24"/>
        </w:rPr>
        <w:t> </w:t>
      </w:r>
      <w:r>
        <w:rPr>
          <w:sz w:val="24"/>
        </w:rPr>
        <w:t>play</w:t>
      </w:r>
      <w:r>
        <w:rPr>
          <w:spacing w:val="-4"/>
          <w:sz w:val="24"/>
        </w:rPr>
        <w:t> </w:t>
      </w:r>
      <w:r>
        <w:rPr>
          <w:sz w:val="24"/>
        </w:rPr>
        <w:t>any</w:t>
      </w:r>
      <w:r>
        <w:rPr>
          <w:spacing w:val="-9"/>
          <w:sz w:val="24"/>
        </w:rPr>
        <w:t> </w:t>
      </w:r>
      <w:r>
        <w:rPr>
          <w:sz w:val="24"/>
        </w:rPr>
        <w:t>role</w:t>
      </w:r>
      <w:r>
        <w:rPr>
          <w:spacing w:val="4"/>
          <w:sz w:val="24"/>
        </w:rPr>
        <w:t> </w:t>
      </w:r>
      <w:r>
        <w:rPr>
          <w:sz w:val="24"/>
        </w:rPr>
        <w:t>in</w:t>
      </w:r>
      <w:r>
        <w:rPr>
          <w:spacing w:val="-4"/>
          <w:sz w:val="24"/>
        </w:rPr>
        <w:t> </w:t>
      </w:r>
      <w:r>
        <w:rPr>
          <w:sz w:val="24"/>
        </w:rPr>
        <w:t>enhancing</w:t>
      </w:r>
      <w:r>
        <w:rPr>
          <w:spacing w:val="1"/>
          <w:sz w:val="24"/>
        </w:rPr>
        <w:t> </w:t>
      </w:r>
      <w:r>
        <w:rPr>
          <w:sz w:val="24"/>
        </w:rPr>
        <w:t>economic activity</w:t>
      </w:r>
      <w:r>
        <w:rPr>
          <w:spacing w:val="-9"/>
          <w:sz w:val="24"/>
        </w:rPr>
        <w:t> </w:t>
      </w:r>
      <w:r>
        <w:rPr>
          <w:sz w:val="24"/>
        </w:rPr>
        <w:t>of</w:t>
      </w:r>
      <w:r>
        <w:rPr>
          <w:spacing w:val="-7"/>
          <w:sz w:val="24"/>
        </w:rPr>
        <w:t> </w:t>
      </w:r>
      <w:r>
        <w:rPr>
          <w:sz w:val="24"/>
        </w:rPr>
        <w:t>any</w:t>
      </w:r>
      <w:r>
        <w:rPr>
          <w:spacing w:val="-4"/>
          <w:sz w:val="24"/>
        </w:rPr>
        <w:t> </w:t>
      </w:r>
      <w:r>
        <w:rPr>
          <w:spacing w:val="-2"/>
          <w:sz w:val="24"/>
        </w:rPr>
        <w:t>nation?</w:t>
      </w:r>
    </w:p>
    <w:p>
      <w:pPr>
        <w:pStyle w:val="ListParagraph"/>
        <w:numPr>
          <w:ilvl w:val="0"/>
          <w:numId w:val="75"/>
        </w:numPr>
        <w:tabs>
          <w:tab w:pos="2060" w:val="left" w:leader="none"/>
        </w:tabs>
        <w:spacing w:line="240" w:lineRule="auto" w:before="137" w:after="0"/>
        <w:ind w:left="2060" w:right="0" w:hanging="359"/>
        <w:jc w:val="left"/>
        <w:rPr>
          <w:sz w:val="24"/>
        </w:rPr>
      </w:pPr>
      <w:r>
        <w:rPr>
          <w:sz w:val="24"/>
        </w:rPr>
        <w:t>In</w:t>
      </w:r>
      <w:r>
        <w:rPr>
          <w:spacing w:val="-8"/>
          <w:sz w:val="24"/>
        </w:rPr>
        <w:t> </w:t>
      </w:r>
      <w:r>
        <w:rPr>
          <w:sz w:val="24"/>
        </w:rPr>
        <w:t>the</w:t>
      </w:r>
      <w:r>
        <w:rPr>
          <w:spacing w:val="-1"/>
          <w:sz w:val="24"/>
        </w:rPr>
        <w:t> </w:t>
      </w:r>
      <w:r>
        <w:rPr>
          <w:sz w:val="24"/>
        </w:rPr>
        <w:t>case</w:t>
      </w:r>
      <w:r>
        <w:rPr>
          <w:spacing w:val="-2"/>
          <w:sz w:val="24"/>
        </w:rPr>
        <w:t> </w:t>
      </w:r>
      <w:r>
        <w:rPr>
          <w:sz w:val="24"/>
        </w:rPr>
        <w:t>of</w:t>
      </w:r>
      <w:r>
        <w:rPr>
          <w:spacing w:val="-8"/>
          <w:sz w:val="24"/>
        </w:rPr>
        <w:t> </w:t>
      </w:r>
      <w:r>
        <w:rPr>
          <w:sz w:val="24"/>
        </w:rPr>
        <w:t>Nigeria,</w:t>
      </w:r>
      <w:r>
        <w:rPr>
          <w:spacing w:val="1"/>
          <w:sz w:val="24"/>
        </w:rPr>
        <w:t> </w:t>
      </w:r>
      <w:r>
        <w:rPr>
          <w:sz w:val="24"/>
        </w:rPr>
        <w:t>what</w:t>
      </w:r>
      <w:r>
        <w:rPr>
          <w:spacing w:val="5"/>
          <w:sz w:val="24"/>
        </w:rPr>
        <w:t> </w:t>
      </w:r>
      <w:r>
        <w:rPr>
          <w:sz w:val="24"/>
        </w:rPr>
        <w:t>is</w:t>
      </w:r>
      <w:r>
        <w:rPr>
          <w:spacing w:val="-3"/>
          <w:sz w:val="24"/>
        </w:rPr>
        <w:t> </w:t>
      </w:r>
      <w:r>
        <w:rPr>
          <w:sz w:val="24"/>
        </w:rPr>
        <w:t>the</w:t>
      </w:r>
      <w:r>
        <w:rPr>
          <w:spacing w:val="-1"/>
          <w:sz w:val="24"/>
        </w:rPr>
        <w:t> </w:t>
      </w:r>
      <w:r>
        <w:rPr>
          <w:sz w:val="24"/>
        </w:rPr>
        <w:t>role</w:t>
      </w:r>
      <w:r>
        <w:rPr>
          <w:spacing w:val="-2"/>
          <w:sz w:val="24"/>
        </w:rPr>
        <w:t> </w:t>
      </w:r>
      <w:r>
        <w:rPr>
          <w:sz w:val="24"/>
        </w:rPr>
        <w:t>of</w:t>
      </w:r>
      <w:r>
        <w:rPr>
          <w:spacing w:val="-3"/>
          <w:sz w:val="24"/>
        </w:rPr>
        <w:t> </w:t>
      </w:r>
      <w:r>
        <w:rPr>
          <w:sz w:val="24"/>
        </w:rPr>
        <w:t>law</w:t>
      </w:r>
      <w:r>
        <w:rPr>
          <w:spacing w:val="3"/>
          <w:sz w:val="24"/>
        </w:rPr>
        <w:t> </w:t>
      </w:r>
      <w:r>
        <w:rPr>
          <w:sz w:val="24"/>
        </w:rPr>
        <w:t>makers</w:t>
      </w:r>
      <w:r>
        <w:rPr>
          <w:spacing w:val="-2"/>
          <w:sz w:val="24"/>
        </w:rPr>
        <w:t> implementation?</w:t>
      </w:r>
    </w:p>
    <w:p>
      <w:pPr>
        <w:pStyle w:val="ListParagraph"/>
        <w:numPr>
          <w:ilvl w:val="0"/>
          <w:numId w:val="75"/>
        </w:numPr>
        <w:tabs>
          <w:tab w:pos="2060" w:val="left" w:leader="none"/>
        </w:tabs>
        <w:spacing w:line="240" w:lineRule="auto" w:before="137" w:after="0"/>
        <w:ind w:left="2060" w:right="0" w:hanging="359"/>
        <w:jc w:val="left"/>
        <w:rPr>
          <w:sz w:val="24"/>
        </w:rPr>
      </w:pPr>
      <w:r>
        <w:rPr>
          <w:sz w:val="24"/>
        </w:rPr>
        <w:t>Is</w:t>
      </w:r>
      <w:r>
        <w:rPr>
          <w:spacing w:val="-9"/>
          <w:sz w:val="24"/>
        </w:rPr>
        <w:t> </w:t>
      </w:r>
      <w:r>
        <w:rPr>
          <w:sz w:val="24"/>
        </w:rPr>
        <w:t>there any</w:t>
      </w:r>
      <w:r>
        <w:rPr>
          <w:spacing w:val="-5"/>
          <w:sz w:val="24"/>
        </w:rPr>
        <w:t> </w:t>
      </w:r>
      <w:r>
        <w:rPr>
          <w:sz w:val="24"/>
        </w:rPr>
        <w:t>disadvantage</w:t>
      </w:r>
      <w:r>
        <w:rPr>
          <w:spacing w:val="-1"/>
          <w:sz w:val="24"/>
        </w:rPr>
        <w:t> </w:t>
      </w:r>
      <w:r>
        <w:rPr>
          <w:sz w:val="24"/>
        </w:rPr>
        <w:t>of</w:t>
      </w:r>
      <w:r>
        <w:rPr>
          <w:spacing w:val="-7"/>
          <w:sz w:val="24"/>
        </w:rPr>
        <w:t> </w:t>
      </w:r>
      <w:r>
        <w:rPr>
          <w:sz w:val="24"/>
        </w:rPr>
        <w:t>surplus</w:t>
      </w:r>
      <w:r>
        <w:rPr>
          <w:spacing w:val="-2"/>
          <w:sz w:val="24"/>
        </w:rPr>
        <w:t> </w:t>
      </w:r>
      <w:r>
        <w:rPr>
          <w:sz w:val="24"/>
        </w:rPr>
        <w:t>budget</w:t>
      </w:r>
      <w:r>
        <w:rPr>
          <w:spacing w:val="5"/>
          <w:sz w:val="24"/>
        </w:rPr>
        <w:t> </w:t>
      </w:r>
      <w:r>
        <w:rPr>
          <w:sz w:val="24"/>
        </w:rPr>
        <w:t>to a</w:t>
      </w:r>
      <w:r>
        <w:rPr>
          <w:spacing w:val="-1"/>
          <w:sz w:val="24"/>
        </w:rPr>
        <w:t> </w:t>
      </w:r>
      <w:r>
        <w:rPr>
          <w:sz w:val="24"/>
        </w:rPr>
        <w:t>country</w:t>
      </w:r>
      <w:r>
        <w:rPr>
          <w:spacing w:val="-5"/>
          <w:sz w:val="24"/>
        </w:rPr>
        <w:t> </w:t>
      </w:r>
      <w:r>
        <w:rPr>
          <w:sz w:val="24"/>
        </w:rPr>
        <w:t>like </w:t>
      </w:r>
      <w:r>
        <w:rPr>
          <w:spacing w:val="-2"/>
          <w:sz w:val="24"/>
        </w:rPr>
        <w:t>Nigeria?</w:t>
      </w:r>
    </w:p>
    <w:p>
      <w:pPr>
        <w:spacing w:after="0" w:line="240" w:lineRule="auto"/>
        <w:jc w:val="left"/>
        <w:rPr>
          <w:sz w:val="24"/>
        </w:rPr>
        <w:sectPr>
          <w:pgSz w:w="12240" w:h="15840"/>
          <w:pgMar w:header="0" w:footer="1012" w:top="1360" w:bottom="1200" w:left="820" w:right="460"/>
        </w:sectPr>
      </w:pPr>
    </w:p>
    <w:p>
      <w:pPr>
        <w:pStyle w:val="Heading2"/>
        <w:spacing w:before="70"/>
        <w:ind w:left="1701"/>
      </w:pPr>
      <w:r>
        <w:rPr/>
        <w:t>Step</w:t>
      </w:r>
      <w:r>
        <w:rPr>
          <w:spacing w:val="1"/>
        </w:rPr>
        <w:t> </w:t>
      </w:r>
      <w:r>
        <w:rPr>
          <w:spacing w:val="-7"/>
        </w:rPr>
        <w:t>2:</w:t>
      </w:r>
    </w:p>
    <w:p>
      <w:pPr>
        <w:pStyle w:val="BodyText"/>
        <w:spacing w:line="364" w:lineRule="auto" w:before="132"/>
        <w:ind w:left="1701" w:right="1343"/>
      </w:pPr>
      <w:r>
        <w:rPr/>
        <w:t>The researcher gave insight to the question put forward tot eh students. This is to assist them have direction of the enquiry process.</w:t>
      </w:r>
    </w:p>
    <w:p>
      <w:pPr>
        <w:pStyle w:val="Heading2"/>
        <w:spacing w:line="273" w:lineRule="exact" w:before="0"/>
        <w:ind w:left="1701"/>
      </w:pPr>
      <w:r>
        <w:rPr/>
        <w:t>Step</w:t>
      </w:r>
      <w:r>
        <w:rPr>
          <w:spacing w:val="2"/>
        </w:rPr>
        <w:t> </w:t>
      </w:r>
      <w:r>
        <w:rPr>
          <w:spacing w:val="-5"/>
        </w:rPr>
        <w:t>3:</w:t>
      </w:r>
    </w:p>
    <w:p>
      <w:pPr>
        <w:pStyle w:val="BodyText"/>
        <w:spacing w:line="360" w:lineRule="auto" w:before="132"/>
        <w:ind w:left="1715" w:right="1343"/>
      </w:pPr>
      <w:r>
        <w:rPr/>
        <w:t>The researcher helps the students in the enquiry process by encouraging them to consult resource persons.</w:t>
      </w:r>
    </w:p>
    <w:p>
      <w:pPr>
        <w:pStyle w:val="Heading2"/>
        <w:spacing w:before="7"/>
        <w:ind w:left="1715"/>
      </w:pPr>
      <w:r>
        <w:rPr/>
        <w:t>Step</w:t>
      </w:r>
      <w:r>
        <w:rPr>
          <w:spacing w:val="2"/>
        </w:rPr>
        <w:t> </w:t>
      </w:r>
      <w:r>
        <w:rPr>
          <w:spacing w:val="-5"/>
        </w:rPr>
        <w:t>4:</w:t>
      </w:r>
    </w:p>
    <w:p>
      <w:pPr>
        <w:pStyle w:val="BodyText"/>
        <w:spacing w:line="360" w:lineRule="auto" w:before="132"/>
        <w:ind w:left="1715" w:right="1343"/>
      </w:pPr>
      <w:r>
        <w:rPr/>
        <w:t>The researcher concludes the enquiry lesson by making sure that students write</w:t>
      </w:r>
      <w:r>
        <w:rPr>
          <w:spacing w:val="80"/>
        </w:rPr>
        <w:t> </w:t>
      </w:r>
      <w:r>
        <w:rPr/>
        <w:t>down their investigations for further discussion.</w:t>
      </w:r>
    </w:p>
    <w:p>
      <w:pPr>
        <w:spacing w:after="0" w:line="360" w:lineRule="auto"/>
        <w:sectPr>
          <w:pgSz w:w="12240" w:h="15840"/>
          <w:pgMar w:header="0" w:footer="1012" w:top="1780" w:bottom="1200" w:left="820" w:right="460"/>
        </w:sectPr>
      </w:pPr>
    </w:p>
    <w:p>
      <w:pPr>
        <w:pStyle w:val="Heading2"/>
        <w:spacing w:before="57"/>
        <w:ind w:left="994"/>
        <w:rPr>
          <w:rFonts w:ascii="Calibri"/>
        </w:rPr>
      </w:pPr>
      <w:r>
        <w:rPr/>
        <w:t>Inquiry</w:t>
      </w:r>
      <w:r>
        <w:rPr>
          <w:spacing w:val="-4"/>
        </w:rPr>
        <w:t> </w:t>
      </w:r>
      <w:r>
        <w:rPr/>
        <w:t>Lesson</w:t>
      </w:r>
      <w:r>
        <w:rPr>
          <w:spacing w:val="-1"/>
        </w:rPr>
        <w:t> </w:t>
      </w:r>
      <w:r>
        <w:rPr/>
        <w:t>Plan</w:t>
      </w:r>
      <w:r>
        <w:rPr>
          <w:spacing w:val="3"/>
        </w:rPr>
        <w:t> </w:t>
      </w:r>
      <w:r>
        <w:rPr/>
        <w:t>7</w:t>
      </w:r>
      <w:r>
        <w:rPr>
          <w:spacing w:val="-2"/>
        </w:rPr>
        <w:t> </w:t>
      </w:r>
      <w:r>
        <w:rPr/>
        <w:t>for</w:t>
      </w:r>
      <w:r>
        <w:rPr>
          <w:spacing w:val="-6"/>
        </w:rPr>
        <w:t> </w:t>
      </w:r>
      <w:r>
        <w:rPr/>
        <w:t>Week</w:t>
      </w:r>
      <w:r>
        <w:rPr>
          <w:spacing w:val="-4"/>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Budget</w:t>
      </w:r>
      <w:r>
        <w:rPr>
          <w:spacing w:val="3"/>
        </w:rPr>
        <w:t> </w:t>
      </w:r>
      <w:r>
        <w:rPr/>
        <w:t>–</w:t>
      </w:r>
      <w:r>
        <w:rPr>
          <w:spacing w:val="-5"/>
        </w:rPr>
        <w:t> </w:t>
      </w:r>
      <w:r>
        <w:rPr/>
        <w:t>Definition</w:t>
      </w:r>
      <w:r>
        <w:rPr>
          <w:spacing w:val="-5"/>
        </w:rPr>
        <w:t> </w:t>
      </w:r>
      <w:r>
        <w:rPr/>
        <w:t>of</w:t>
      </w:r>
      <w:r>
        <w:rPr>
          <w:spacing w:val="-8"/>
        </w:rPr>
        <w:t> </w:t>
      </w:r>
      <w:r>
        <w:rPr/>
        <w:t>Budget</w:t>
      </w:r>
      <w:r>
        <w:rPr>
          <w:spacing w:val="4"/>
        </w:rPr>
        <w:t> </w:t>
      </w:r>
      <w:r>
        <w:rPr/>
        <w:t>and Types</w:t>
      </w:r>
      <w:r>
        <w:rPr>
          <w:spacing w:val="-2"/>
        </w:rPr>
        <w:t> </w:t>
      </w:r>
      <w:r>
        <w:rPr/>
        <w:t>of</w:t>
      </w:r>
      <w:r>
        <w:rPr>
          <w:spacing w:val="-8"/>
        </w:rPr>
        <w:t> </w:t>
      </w:r>
      <w:r>
        <w:rPr>
          <w:spacing w:val="-2"/>
        </w:rPr>
        <w:t>Budget</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43</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42"/>
      </w:pPr>
      <w:r>
        <w:rPr/>
        <w:t>Instructional</w:t>
      </w:r>
      <w:r>
        <w:rPr>
          <w:spacing w:val="-8"/>
        </w:rPr>
        <w:t> </w:t>
      </w:r>
      <w:r>
        <w:rPr>
          <w:spacing w:val="-2"/>
        </w:rPr>
        <w:t>Materials:</w:t>
      </w:r>
      <w:r>
        <w:rPr/>
        <w:tab/>
        <w:t>Chart</w:t>
      </w:r>
      <w:r>
        <w:rPr>
          <w:spacing w:val="1"/>
        </w:rPr>
        <w:t> </w:t>
      </w:r>
      <w:r>
        <w:rPr/>
        <w:t>showing</w:t>
      </w:r>
      <w:r>
        <w:rPr>
          <w:spacing w:val="-2"/>
        </w:rPr>
        <w:t> </w:t>
      </w:r>
      <w:r>
        <w:rPr/>
        <w:t>check</w:t>
      </w:r>
      <w:r>
        <w:rPr>
          <w:spacing w:val="2"/>
        </w:rPr>
        <w:t> </w:t>
      </w:r>
      <w:r>
        <w:rPr/>
        <w:t>list</w:t>
      </w:r>
      <w:r>
        <w:rPr>
          <w:spacing w:val="3"/>
        </w:rPr>
        <w:t> </w:t>
      </w:r>
      <w:r>
        <w:rPr/>
        <w:t>of</w:t>
      </w:r>
      <w:r>
        <w:rPr>
          <w:spacing w:val="-9"/>
        </w:rPr>
        <w:t> </w:t>
      </w:r>
      <w:r>
        <w:rPr/>
        <w:t>various</w:t>
      </w:r>
      <w:r>
        <w:rPr>
          <w:spacing w:val="-3"/>
        </w:rPr>
        <w:t> </w:t>
      </w:r>
      <w:r>
        <w:rPr/>
        <w:t>sector</w:t>
      </w:r>
      <w:r>
        <w:rPr>
          <w:spacing w:val="-4"/>
        </w:rPr>
        <w:t> </w:t>
      </w:r>
      <w:r>
        <w:rPr>
          <w:spacing w:val="-5"/>
        </w:rPr>
        <w:t>of</w:t>
      </w:r>
    </w:p>
    <w:p>
      <w:pPr>
        <w:pStyle w:val="BodyText"/>
        <w:spacing w:line="360" w:lineRule="auto" w:before="137"/>
        <w:ind w:left="4582" w:right="1484"/>
      </w:pPr>
      <w:r>
        <w:rPr/>
        <w:t>the</w:t>
      </w:r>
      <w:r>
        <w:rPr>
          <w:spacing w:val="-8"/>
        </w:rPr>
        <w:t> </w:t>
      </w:r>
      <w:r>
        <w:rPr/>
        <w:t>economy</w:t>
      </w:r>
      <w:r>
        <w:rPr>
          <w:spacing w:val="-12"/>
        </w:rPr>
        <w:t> </w:t>
      </w:r>
      <w:r>
        <w:rPr/>
        <w:t>and</w:t>
      </w:r>
      <w:r>
        <w:rPr>
          <w:spacing w:val="-4"/>
        </w:rPr>
        <w:t> </w:t>
      </w:r>
      <w:r>
        <w:rPr/>
        <w:t>its</w:t>
      </w:r>
      <w:r>
        <w:rPr>
          <w:spacing w:val="-9"/>
        </w:rPr>
        <w:t> </w:t>
      </w:r>
      <w:r>
        <w:rPr/>
        <w:t>estimated</w:t>
      </w:r>
      <w:r>
        <w:rPr>
          <w:spacing w:val="-7"/>
        </w:rPr>
        <w:t> </w:t>
      </w:r>
      <w:r>
        <w:rPr/>
        <w:t>revenue</w:t>
      </w:r>
      <w:r>
        <w:rPr>
          <w:spacing w:val="-8"/>
        </w:rPr>
        <w:t> </w:t>
      </w:r>
      <w:r>
        <w:rPr/>
        <w:t>and proposed expenditure.</w:t>
      </w:r>
    </w:p>
    <w:p>
      <w:pPr>
        <w:pStyle w:val="BodyText"/>
        <w:tabs>
          <w:tab w:pos="4581" w:val="left" w:leader="none"/>
        </w:tabs>
        <w:spacing w:line="362" w:lineRule="auto"/>
        <w:ind w:right="1442"/>
      </w:pPr>
      <w:r>
        <w:rPr/>
        <w:t>Reference Textbook:</w:t>
        <w:tab/>
        <w:t>Comprehensive Economics for Senior Secondary Behavioural Objectives:</w:t>
        <w:tab/>
        <w:t>At</w:t>
      </w:r>
      <w:r>
        <w:rPr>
          <w:spacing w:val="-4"/>
        </w:rPr>
        <w:t> </w:t>
      </w:r>
      <w:r>
        <w:rPr/>
        <w:t>the</w:t>
      </w:r>
      <w:r>
        <w:rPr>
          <w:spacing w:val="-5"/>
        </w:rPr>
        <w:t> </w:t>
      </w:r>
      <w:r>
        <w:rPr/>
        <w:t>end</w:t>
      </w:r>
      <w:r>
        <w:rPr>
          <w:spacing w:val="-4"/>
        </w:rPr>
        <w:t> </w:t>
      </w:r>
      <w:r>
        <w:rPr/>
        <w:t>of</w:t>
      </w:r>
      <w:r>
        <w:rPr>
          <w:spacing w:val="-12"/>
        </w:rPr>
        <w:t> </w:t>
      </w:r>
      <w:r>
        <w:rPr/>
        <w:t>the</w:t>
      </w:r>
      <w:r>
        <w:rPr>
          <w:spacing w:val="-1"/>
        </w:rPr>
        <w:t> </w:t>
      </w:r>
      <w:r>
        <w:rPr/>
        <w:t>lesson,</w:t>
      </w:r>
      <w:r>
        <w:rPr>
          <w:spacing w:val="-3"/>
        </w:rPr>
        <w:t> </w:t>
      </w:r>
      <w:r>
        <w:rPr/>
        <w:t>students</w:t>
      </w:r>
      <w:r>
        <w:rPr>
          <w:spacing w:val="-6"/>
        </w:rPr>
        <w:t> </w:t>
      </w:r>
      <w:r>
        <w:rPr/>
        <w:t>should</w:t>
      </w:r>
      <w:r>
        <w:rPr>
          <w:spacing w:val="-1"/>
        </w:rPr>
        <w:t> </w:t>
      </w:r>
      <w:r>
        <w:rPr/>
        <w:t>be</w:t>
      </w:r>
      <w:r>
        <w:rPr>
          <w:spacing w:val="-5"/>
        </w:rPr>
        <w:t> </w:t>
      </w:r>
      <w:r>
        <w:rPr/>
        <w:t>able</w:t>
      </w:r>
      <w:r>
        <w:rPr>
          <w:spacing w:val="-5"/>
        </w:rPr>
        <w:t> </w:t>
      </w:r>
      <w:r>
        <w:rPr/>
        <w:t>to:</w:t>
      </w:r>
    </w:p>
    <w:p>
      <w:pPr>
        <w:pStyle w:val="ListParagraph"/>
        <w:numPr>
          <w:ilvl w:val="0"/>
          <w:numId w:val="76"/>
        </w:numPr>
        <w:tabs>
          <w:tab w:pos="2045" w:val="left" w:leader="none"/>
        </w:tabs>
        <w:spacing w:line="273" w:lineRule="exact" w:before="0" w:after="0"/>
        <w:ind w:left="2045" w:right="0" w:hanging="359"/>
        <w:jc w:val="left"/>
        <w:rPr>
          <w:sz w:val="24"/>
        </w:rPr>
      </w:pPr>
      <w:r>
        <w:rPr>
          <w:sz w:val="24"/>
        </w:rPr>
        <w:t>Explain</w:t>
      </w:r>
      <w:r>
        <w:rPr>
          <w:spacing w:val="-6"/>
          <w:sz w:val="24"/>
        </w:rPr>
        <w:t> </w:t>
      </w:r>
      <w:r>
        <w:rPr>
          <w:sz w:val="24"/>
        </w:rPr>
        <w:t>the</w:t>
      </w:r>
      <w:r>
        <w:rPr>
          <w:spacing w:val="2"/>
          <w:sz w:val="24"/>
        </w:rPr>
        <w:t> </w:t>
      </w:r>
      <w:r>
        <w:rPr>
          <w:sz w:val="24"/>
        </w:rPr>
        <w:t>meaning</w:t>
      </w:r>
      <w:r>
        <w:rPr>
          <w:spacing w:val="-1"/>
          <w:sz w:val="24"/>
        </w:rPr>
        <w:t> </w:t>
      </w:r>
      <w:r>
        <w:rPr>
          <w:sz w:val="24"/>
        </w:rPr>
        <w:t>and</w:t>
      </w:r>
      <w:r>
        <w:rPr>
          <w:spacing w:val="-1"/>
          <w:sz w:val="24"/>
        </w:rPr>
        <w:t> </w:t>
      </w:r>
      <w:r>
        <w:rPr>
          <w:sz w:val="24"/>
        </w:rPr>
        <w:t>concept</w:t>
      </w:r>
      <w:r>
        <w:rPr>
          <w:spacing w:val="4"/>
          <w:sz w:val="24"/>
        </w:rPr>
        <w:t> </w:t>
      </w:r>
      <w:r>
        <w:rPr>
          <w:sz w:val="24"/>
        </w:rPr>
        <w:t>of</w:t>
      </w:r>
      <w:r>
        <w:rPr>
          <w:spacing w:val="-8"/>
          <w:sz w:val="24"/>
        </w:rPr>
        <w:t> </w:t>
      </w:r>
      <w:r>
        <w:rPr>
          <w:spacing w:val="-2"/>
          <w:sz w:val="24"/>
        </w:rPr>
        <w:t>budgeting.</w:t>
      </w:r>
    </w:p>
    <w:p>
      <w:pPr>
        <w:pStyle w:val="ListParagraph"/>
        <w:numPr>
          <w:ilvl w:val="0"/>
          <w:numId w:val="76"/>
        </w:numPr>
        <w:tabs>
          <w:tab w:pos="2045" w:val="left" w:leader="none"/>
        </w:tabs>
        <w:spacing w:line="240" w:lineRule="auto" w:before="135" w:after="0"/>
        <w:ind w:left="2045" w:right="0" w:hanging="359"/>
        <w:jc w:val="left"/>
        <w:rPr>
          <w:sz w:val="24"/>
        </w:rPr>
      </w:pPr>
      <w:r>
        <w:rPr>
          <w:sz w:val="24"/>
        </w:rPr>
        <w:t>Outline</w:t>
      </w:r>
      <w:r>
        <w:rPr>
          <w:spacing w:val="-3"/>
          <w:sz w:val="24"/>
        </w:rPr>
        <w:t> </w:t>
      </w:r>
      <w:r>
        <w:rPr>
          <w:sz w:val="24"/>
        </w:rPr>
        <w:t>the</w:t>
      </w:r>
      <w:r>
        <w:rPr>
          <w:spacing w:val="3"/>
          <w:sz w:val="24"/>
        </w:rPr>
        <w:t> </w:t>
      </w:r>
      <w:r>
        <w:rPr>
          <w:sz w:val="24"/>
        </w:rPr>
        <w:t>importance</w:t>
      </w:r>
      <w:r>
        <w:rPr>
          <w:spacing w:val="-2"/>
          <w:sz w:val="24"/>
        </w:rPr>
        <w:t> </w:t>
      </w:r>
      <w:r>
        <w:rPr>
          <w:sz w:val="24"/>
        </w:rPr>
        <w:t>of</w:t>
      </w:r>
      <w:r>
        <w:rPr>
          <w:spacing w:val="-4"/>
          <w:sz w:val="24"/>
        </w:rPr>
        <w:t> </w:t>
      </w:r>
      <w:r>
        <w:rPr>
          <w:sz w:val="24"/>
        </w:rPr>
        <w:t>budgeting</w:t>
      </w:r>
      <w:r>
        <w:rPr>
          <w:spacing w:val="2"/>
          <w:sz w:val="24"/>
        </w:rPr>
        <w:t> </w:t>
      </w:r>
      <w:r>
        <w:rPr>
          <w:sz w:val="24"/>
        </w:rPr>
        <w:t>by</w:t>
      </w:r>
      <w:r>
        <w:rPr>
          <w:spacing w:val="-6"/>
          <w:sz w:val="24"/>
        </w:rPr>
        <w:t> </w:t>
      </w:r>
      <w:r>
        <w:rPr>
          <w:sz w:val="24"/>
        </w:rPr>
        <w:t>any</w:t>
      </w:r>
      <w:r>
        <w:rPr>
          <w:spacing w:val="-10"/>
          <w:sz w:val="24"/>
        </w:rPr>
        <w:t> </w:t>
      </w:r>
      <w:r>
        <w:rPr>
          <w:spacing w:val="-2"/>
          <w:sz w:val="24"/>
        </w:rPr>
        <w:t>government.</w:t>
      </w:r>
    </w:p>
    <w:p>
      <w:pPr>
        <w:pStyle w:val="ListParagraph"/>
        <w:numPr>
          <w:ilvl w:val="0"/>
          <w:numId w:val="76"/>
        </w:numPr>
        <w:tabs>
          <w:tab w:pos="2045" w:val="left" w:leader="none"/>
        </w:tabs>
        <w:spacing w:line="240" w:lineRule="auto" w:before="136" w:after="0"/>
        <w:ind w:left="2045" w:right="0" w:hanging="359"/>
        <w:jc w:val="left"/>
        <w:rPr>
          <w:sz w:val="24"/>
        </w:rPr>
      </w:pPr>
      <w:r>
        <w:rPr>
          <w:sz w:val="24"/>
        </w:rPr>
        <w:t>Describe</w:t>
      </w:r>
      <w:r>
        <w:rPr>
          <w:spacing w:val="-6"/>
          <w:sz w:val="24"/>
        </w:rPr>
        <w:t> </w:t>
      </w:r>
      <w:r>
        <w:rPr>
          <w:sz w:val="24"/>
        </w:rPr>
        <w:t>the</w:t>
      </w:r>
      <w:r>
        <w:rPr>
          <w:spacing w:val="-3"/>
          <w:sz w:val="24"/>
        </w:rPr>
        <w:t> </w:t>
      </w:r>
      <w:r>
        <w:rPr>
          <w:sz w:val="24"/>
        </w:rPr>
        <w:t>difference</w:t>
      </w:r>
      <w:r>
        <w:rPr>
          <w:spacing w:val="2"/>
          <w:sz w:val="24"/>
        </w:rPr>
        <w:t> </w:t>
      </w:r>
      <w:r>
        <w:rPr>
          <w:sz w:val="24"/>
        </w:rPr>
        <w:t>between</w:t>
      </w:r>
      <w:r>
        <w:rPr>
          <w:spacing w:val="-7"/>
          <w:sz w:val="24"/>
        </w:rPr>
        <w:t> </w:t>
      </w:r>
      <w:r>
        <w:rPr>
          <w:sz w:val="24"/>
        </w:rPr>
        <w:t>surplus</w:t>
      </w:r>
      <w:r>
        <w:rPr>
          <w:spacing w:val="-4"/>
          <w:sz w:val="24"/>
        </w:rPr>
        <w:t> </w:t>
      </w:r>
      <w:r>
        <w:rPr>
          <w:sz w:val="24"/>
        </w:rPr>
        <w:t>and</w:t>
      </w:r>
      <w:r>
        <w:rPr>
          <w:spacing w:val="-2"/>
          <w:sz w:val="24"/>
        </w:rPr>
        <w:t> </w:t>
      </w:r>
      <w:r>
        <w:rPr>
          <w:sz w:val="24"/>
        </w:rPr>
        <w:t>deficit</w:t>
      </w:r>
      <w:r>
        <w:rPr>
          <w:spacing w:val="-2"/>
          <w:sz w:val="24"/>
        </w:rPr>
        <w:t> budget.</w:t>
      </w:r>
    </w:p>
    <w:p>
      <w:pPr>
        <w:pStyle w:val="BodyText"/>
        <w:spacing w:line="360" w:lineRule="auto" w:before="142"/>
        <w:ind w:left="1686" w:right="1343" w:hanging="692"/>
      </w:pPr>
      <w:r>
        <w:rPr>
          <w:b/>
        </w:rPr>
        <w:t>Previous Knowledge:</w:t>
      </w:r>
      <w:r>
        <w:rPr/>
        <w:t>Students</w:t>
      </w:r>
      <w:r>
        <w:rPr>
          <w:spacing w:val="-4"/>
        </w:rPr>
        <w:t> </w:t>
      </w:r>
      <w:r>
        <w:rPr/>
        <w:t>are</w:t>
      </w:r>
      <w:r>
        <w:rPr>
          <w:spacing w:val="-3"/>
        </w:rPr>
        <w:t> </w:t>
      </w:r>
      <w:r>
        <w:rPr/>
        <w:t>aware</w:t>
      </w:r>
      <w:r>
        <w:rPr>
          <w:spacing w:val="-3"/>
        </w:rPr>
        <w:t> </w:t>
      </w:r>
      <w:r>
        <w:rPr/>
        <w:t>of</w:t>
      </w:r>
      <w:r>
        <w:rPr>
          <w:spacing w:val="-9"/>
        </w:rPr>
        <w:t> </w:t>
      </w:r>
      <w:r>
        <w:rPr/>
        <w:t>how</w:t>
      </w:r>
      <w:r>
        <w:rPr>
          <w:spacing w:val="-3"/>
        </w:rPr>
        <w:t> </w:t>
      </w:r>
      <w:r>
        <w:rPr/>
        <w:t>most of</w:t>
      </w:r>
      <w:r>
        <w:rPr>
          <w:spacing w:val="-9"/>
        </w:rPr>
        <w:t> </w:t>
      </w:r>
      <w:r>
        <w:rPr/>
        <w:t>their</w:t>
      </w:r>
      <w:r>
        <w:rPr>
          <w:spacing w:val="-1"/>
        </w:rPr>
        <w:t> </w:t>
      </w:r>
      <w:r>
        <w:rPr/>
        <w:t>parents</w:t>
      </w:r>
      <w:r>
        <w:rPr>
          <w:spacing w:val="-4"/>
        </w:rPr>
        <w:t> </w:t>
      </w:r>
      <w:r>
        <w:rPr/>
        <w:t>share</w:t>
      </w:r>
      <w:r>
        <w:rPr>
          <w:spacing w:val="-3"/>
        </w:rPr>
        <w:t> </w:t>
      </w:r>
      <w:r>
        <w:rPr/>
        <w:t>their income in order to meet family needs.</w:t>
      </w:r>
    </w:p>
    <w:p>
      <w:pPr>
        <w:pStyle w:val="BodyText"/>
        <w:spacing w:line="360" w:lineRule="auto"/>
        <w:ind w:left="1701" w:right="1343" w:hanging="707"/>
      </w:pPr>
      <w:r>
        <w:rPr>
          <w:b/>
        </w:rPr>
        <w:t>Introduction: </w:t>
      </w:r>
      <w:r>
        <w:rPr/>
        <w:t>The</w:t>
      </w:r>
      <w:r>
        <w:rPr>
          <w:spacing w:val="-4"/>
        </w:rPr>
        <w:t> </w:t>
      </w:r>
      <w:r>
        <w:rPr/>
        <w:t>researcher introduces</w:t>
      </w:r>
      <w:r>
        <w:rPr>
          <w:spacing w:val="-10"/>
        </w:rPr>
        <w:t> </w:t>
      </w:r>
      <w:r>
        <w:rPr/>
        <w:t>the lesson</w:t>
      </w:r>
      <w:r>
        <w:rPr>
          <w:spacing w:val="-8"/>
        </w:rPr>
        <w:t> </w:t>
      </w:r>
      <w:r>
        <w:rPr/>
        <w:t>by</w:t>
      </w:r>
      <w:r>
        <w:rPr>
          <w:spacing w:val="-4"/>
        </w:rPr>
        <w:t> </w:t>
      </w:r>
      <w:r>
        <w:rPr/>
        <w:t>asking</w:t>
      </w:r>
      <w:r>
        <w:rPr>
          <w:spacing w:val="-3"/>
        </w:rPr>
        <w:t> </w:t>
      </w:r>
      <w:r>
        <w:rPr/>
        <w:t>students</w:t>
      </w:r>
      <w:r>
        <w:rPr>
          <w:spacing w:val="-10"/>
        </w:rPr>
        <w:t> </w:t>
      </w:r>
      <w:r>
        <w:rPr/>
        <w:t>through</w:t>
      </w:r>
      <w:r>
        <w:rPr>
          <w:spacing w:val="-8"/>
        </w:rPr>
        <w:t> </w:t>
      </w:r>
      <w:r>
        <w:rPr/>
        <w:t>provoking questions such as:</w:t>
      </w:r>
    </w:p>
    <w:p>
      <w:pPr>
        <w:pStyle w:val="ListParagraph"/>
        <w:numPr>
          <w:ilvl w:val="0"/>
          <w:numId w:val="77"/>
        </w:numPr>
        <w:tabs>
          <w:tab w:pos="2031" w:val="left" w:leader="none"/>
        </w:tabs>
        <w:spacing w:line="240" w:lineRule="auto" w:before="1" w:after="0"/>
        <w:ind w:left="2031" w:right="0" w:hanging="345"/>
        <w:jc w:val="left"/>
        <w:rPr>
          <w:sz w:val="24"/>
        </w:rPr>
      </w:pPr>
      <w:r>
        <w:rPr>
          <w:sz w:val="24"/>
        </w:rPr>
        <w:t>What</w:t>
      </w:r>
      <w:r>
        <w:rPr>
          <w:spacing w:val="7"/>
          <w:sz w:val="24"/>
        </w:rPr>
        <w:t> </w:t>
      </w:r>
      <w:r>
        <w:rPr>
          <w:sz w:val="24"/>
        </w:rPr>
        <w:t>is</w:t>
      </w:r>
      <w:r>
        <w:rPr>
          <w:spacing w:val="-5"/>
          <w:sz w:val="24"/>
        </w:rPr>
        <w:t> </w:t>
      </w:r>
      <w:r>
        <w:rPr>
          <w:sz w:val="24"/>
        </w:rPr>
        <w:t>the</w:t>
      </w:r>
      <w:r>
        <w:rPr>
          <w:spacing w:val="-3"/>
          <w:sz w:val="24"/>
        </w:rPr>
        <w:t> </w:t>
      </w:r>
      <w:r>
        <w:rPr>
          <w:sz w:val="24"/>
        </w:rPr>
        <w:t>place</w:t>
      </w:r>
      <w:r>
        <w:rPr>
          <w:spacing w:val="-3"/>
          <w:sz w:val="24"/>
        </w:rPr>
        <w:t> </w:t>
      </w:r>
      <w:r>
        <w:rPr>
          <w:sz w:val="24"/>
        </w:rPr>
        <w:t>of</w:t>
      </w:r>
      <w:r>
        <w:rPr>
          <w:spacing w:val="-10"/>
          <w:sz w:val="24"/>
        </w:rPr>
        <w:t> </w:t>
      </w:r>
      <w:r>
        <w:rPr>
          <w:sz w:val="24"/>
        </w:rPr>
        <w:t>budgeting</w:t>
      </w:r>
      <w:r>
        <w:rPr>
          <w:spacing w:val="2"/>
          <w:sz w:val="24"/>
        </w:rPr>
        <w:t> </w:t>
      </w:r>
      <w:r>
        <w:rPr>
          <w:sz w:val="24"/>
        </w:rPr>
        <w:t>in</w:t>
      </w:r>
      <w:r>
        <w:rPr>
          <w:spacing w:val="-3"/>
          <w:sz w:val="24"/>
        </w:rPr>
        <w:t> </w:t>
      </w:r>
      <w:r>
        <w:rPr>
          <w:sz w:val="24"/>
        </w:rPr>
        <w:t>national</w:t>
      </w:r>
      <w:r>
        <w:rPr>
          <w:spacing w:val="-6"/>
          <w:sz w:val="24"/>
        </w:rPr>
        <w:t> </w:t>
      </w:r>
      <w:r>
        <w:rPr>
          <w:spacing w:val="-2"/>
          <w:sz w:val="24"/>
        </w:rPr>
        <w:t>development?</w:t>
      </w:r>
    </w:p>
    <w:p>
      <w:pPr>
        <w:pStyle w:val="ListParagraph"/>
        <w:numPr>
          <w:ilvl w:val="0"/>
          <w:numId w:val="77"/>
        </w:numPr>
        <w:tabs>
          <w:tab w:pos="2031" w:val="left" w:leader="none"/>
        </w:tabs>
        <w:spacing w:line="240" w:lineRule="auto" w:before="137" w:after="0"/>
        <w:ind w:left="2031" w:right="0" w:hanging="345"/>
        <w:jc w:val="left"/>
        <w:rPr>
          <w:sz w:val="24"/>
        </w:rPr>
      </w:pPr>
      <w:r>
        <w:rPr>
          <w:sz w:val="24"/>
        </w:rPr>
        <w:t>Who are</w:t>
      </w:r>
      <w:r>
        <w:rPr>
          <w:spacing w:val="-7"/>
          <w:sz w:val="24"/>
        </w:rPr>
        <w:t> </w:t>
      </w:r>
      <w:r>
        <w:rPr>
          <w:sz w:val="24"/>
        </w:rPr>
        <w:t>the</w:t>
      </w:r>
      <w:r>
        <w:rPr>
          <w:spacing w:val="-2"/>
          <w:sz w:val="24"/>
        </w:rPr>
        <w:t> </w:t>
      </w:r>
      <w:r>
        <w:rPr>
          <w:sz w:val="24"/>
        </w:rPr>
        <w:t>key</w:t>
      </w:r>
      <w:r>
        <w:rPr>
          <w:spacing w:val="-10"/>
          <w:sz w:val="24"/>
        </w:rPr>
        <w:t> </w:t>
      </w:r>
      <w:r>
        <w:rPr>
          <w:sz w:val="24"/>
        </w:rPr>
        <w:t>players in</w:t>
      </w:r>
      <w:r>
        <w:rPr>
          <w:spacing w:val="-1"/>
          <w:sz w:val="24"/>
        </w:rPr>
        <w:t> </w:t>
      </w:r>
      <w:r>
        <w:rPr>
          <w:sz w:val="24"/>
        </w:rPr>
        <w:t>budget</w:t>
      </w:r>
      <w:r>
        <w:rPr>
          <w:spacing w:val="4"/>
          <w:sz w:val="24"/>
        </w:rPr>
        <w:t> </w:t>
      </w:r>
      <w:r>
        <w:rPr>
          <w:sz w:val="24"/>
        </w:rPr>
        <w:t>process</w:t>
      </w:r>
      <w:r>
        <w:rPr>
          <w:spacing w:val="-3"/>
          <w:sz w:val="24"/>
        </w:rPr>
        <w:t> </w:t>
      </w:r>
      <w:r>
        <w:rPr>
          <w:sz w:val="24"/>
        </w:rPr>
        <w:t>and</w:t>
      </w:r>
      <w:r>
        <w:rPr>
          <w:spacing w:val="3"/>
          <w:sz w:val="24"/>
        </w:rPr>
        <w:t> </w:t>
      </w:r>
      <w:r>
        <w:rPr>
          <w:spacing w:val="-2"/>
          <w:sz w:val="24"/>
        </w:rPr>
        <w:t>implementation?</w:t>
      </w:r>
    </w:p>
    <w:p>
      <w:pPr>
        <w:pStyle w:val="Heading2"/>
        <w:spacing w:line="360" w:lineRule="auto" w:before="142"/>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274" w:lineRule="exact"/>
        <w:ind w:left="1701"/>
      </w:pPr>
      <w:r>
        <w:rPr/>
        <w:t>The</w:t>
      </w:r>
      <w:r>
        <w:rPr>
          <w:spacing w:val="-5"/>
        </w:rPr>
        <w:t> </w:t>
      </w:r>
      <w:r>
        <w:rPr/>
        <w:t>researcher</w:t>
      </w:r>
      <w:r>
        <w:rPr>
          <w:spacing w:val="1"/>
        </w:rPr>
        <w:t> </w:t>
      </w:r>
      <w:r>
        <w:rPr/>
        <w:t>kick</w:t>
      </w:r>
      <w:r>
        <w:rPr>
          <w:spacing w:val="-2"/>
        </w:rPr>
        <w:t> </w:t>
      </w:r>
      <w:r>
        <w:rPr/>
        <w:t>start</w:t>
      </w:r>
      <w:r>
        <w:rPr>
          <w:spacing w:val="-6"/>
        </w:rPr>
        <w:t> </w:t>
      </w:r>
      <w:r>
        <w:rPr/>
        <w:t>the</w:t>
      </w:r>
      <w:r>
        <w:rPr>
          <w:spacing w:val="2"/>
        </w:rPr>
        <w:t> </w:t>
      </w:r>
      <w:r>
        <w:rPr/>
        <w:t>lesson</w:t>
      </w:r>
      <w:r>
        <w:rPr>
          <w:spacing w:val="-7"/>
        </w:rPr>
        <w:t> </w:t>
      </w:r>
      <w:r>
        <w:rPr/>
        <w:t>by</w:t>
      </w:r>
      <w:r>
        <w:rPr>
          <w:spacing w:val="-6"/>
        </w:rPr>
        <w:t> </w:t>
      </w:r>
      <w:r>
        <w:rPr/>
        <w:t>posing</w:t>
      </w:r>
      <w:r>
        <w:rPr>
          <w:spacing w:val="-2"/>
        </w:rPr>
        <w:t> </w:t>
      </w:r>
      <w:r>
        <w:rPr/>
        <w:t>the</w:t>
      </w:r>
      <w:r>
        <w:rPr>
          <w:spacing w:val="1"/>
        </w:rPr>
        <w:t> </w:t>
      </w:r>
      <w:r>
        <w:rPr/>
        <w:t>following</w:t>
      </w:r>
      <w:r>
        <w:rPr>
          <w:spacing w:val="-1"/>
        </w:rPr>
        <w:t> </w:t>
      </w:r>
      <w:r>
        <w:rPr>
          <w:spacing w:val="-2"/>
        </w:rPr>
        <w:t>questions:</w:t>
      </w:r>
    </w:p>
    <w:p>
      <w:pPr>
        <w:pStyle w:val="ListParagraph"/>
        <w:numPr>
          <w:ilvl w:val="0"/>
          <w:numId w:val="78"/>
        </w:numPr>
        <w:tabs>
          <w:tab w:pos="2060" w:val="left" w:leader="none"/>
        </w:tabs>
        <w:spacing w:line="240" w:lineRule="auto" w:before="137" w:after="0"/>
        <w:ind w:left="2060" w:right="0" w:hanging="359"/>
        <w:jc w:val="left"/>
        <w:rPr>
          <w:sz w:val="24"/>
        </w:rPr>
      </w:pPr>
      <w:r>
        <w:rPr>
          <w:sz w:val="24"/>
        </w:rPr>
        <w:t>Does</w:t>
      </w:r>
      <w:r>
        <w:rPr>
          <w:spacing w:val="-4"/>
          <w:sz w:val="24"/>
        </w:rPr>
        <w:t> </w:t>
      </w:r>
      <w:r>
        <w:rPr>
          <w:sz w:val="24"/>
        </w:rPr>
        <w:t>budget</w:t>
      </w:r>
      <w:r>
        <w:rPr>
          <w:spacing w:val="6"/>
          <w:sz w:val="24"/>
        </w:rPr>
        <w:t> </w:t>
      </w:r>
      <w:r>
        <w:rPr>
          <w:sz w:val="24"/>
        </w:rPr>
        <w:t>play</w:t>
      </w:r>
      <w:r>
        <w:rPr>
          <w:spacing w:val="-4"/>
          <w:sz w:val="24"/>
        </w:rPr>
        <w:t> </w:t>
      </w:r>
      <w:r>
        <w:rPr>
          <w:sz w:val="24"/>
        </w:rPr>
        <w:t>any</w:t>
      </w:r>
      <w:r>
        <w:rPr>
          <w:spacing w:val="-9"/>
          <w:sz w:val="24"/>
        </w:rPr>
        <w:t> </w:t>
      </w:r>
      <w:r>
        <w:rPr>
          <w:sz w:val="24"/>
        </w:rPr>
        <w:t>role</w:t>
      </w:r>
      <w:r>
        <w:rPr>
          <w:spacing w:val="4"/>
          <w:sz w:val="24"/>
        </w:rPr>
        <w:t> </w:t>
      </w:r>
      <w:r>
        <w:rPr>
          <w:sz w:val="24"/>
        </w:rPr>
        <w:t>in</w:t>
      </w:r>
      <w:r>
        <w:rPr>
          <w:spacing w:val="-4"/>
          <w:sz w:val="24"/>
        </w:rPr>
        <w:t> </w:t>
      </w:r>
      <w:r>
        <w:rPr>
          <w:sz w:val="24"/>
        </w:rPr>
        <w:t>enhancing</w:t>
      </w:r>
      <w:r>
        <w:rPr>
          <w:spacing w:val="1"/>
          <w:sz w:val="24"/>
        </w:rPr>
        <w:t> </w:t>
      </w:r>
      <w:r>
        <w:rPr>
          <w:sz w:val="24"/>
        </w:rPr>
        <w:t>economic activity</w:t>
      </w:r>
      <w:r>
        <w:rPr>
          <w:spacing w:val="-9"/>
          <w:sz w:val="24"/>
        </w:rPr>
        <w:t> </w:t>
      </w:r>
      <w:r>
        <w:rPr>
          <w:sz w:val="24"/>
        </w:rPr>
        <w:t>of</w:t>
      </w:r>
      <w:r>
        <w:rPr>
          <w:spacing w:val="-7"/>
          <w:sz w:val="24"/>
        </w:rPr>
        <w:t> </w:t>
      </w:r>
      <w:r>
        <w:rPr>
          <w:sz w:val="24"/>
        </w:rPr>
        <w:t>any</w:t>
      </w:r>
      <w:r>
        <w:rPr>
          <w:spacing w:val="-4"/>
          <w:sz w:val="24"/>
        </w:rPr>
        <w:t> </w:t>
      </w:r>
      <w:r>
        <w:rPr>
          <w:spacing w:val="-2"/>
          <w:sz w:val="24"/>
        </w:rPr>
        <w:t>nation?</w:t>
      </w:r>
    </w:p>
    <w:p>
      <w:pPr>
        <w:pStyle w:val="ListParagraph"/>
        <w:numPr>
          <w:ilvl w:val="0"/>
          <w:numId w:val="78"/>
        </w:numPr>
        <w:tabs>
          <w:tab w:pos="2060" w:val="left" w:leader="none"/>
        </w:tabs>
        <w:spacing w:line="240" w:lineRule="auto" w:before="137" w:after="0"/>
        <w:ind w:left="2060" w:right="0" w:hanging="359"/>
        <w:jc w:val="left"/>
        <w:rPr>
          <w:sz w:val="24"/>
        </w:rPr>
      </w:pPr>
      <w:r>
        <w:rPr>
          <w:sz w:val="24"/>
        </w:rPr>
        <w:t>In</w:t>
      </w:r>
      <w:r>
        <w:rPr>
          <w:spacing w:val="-8"/>
          <w:sz w:val="24"/>
        </w:rPr>
        <w:t> </w:t>
      </w:r>
      <w:r>
        <w:rPr>
          <w:sz w:val="24"/>
        </w:rPr>
        <w:t>the</w:t>
      </w:r>
      <w:r>
        <w:rPr>
          <w:spacing w:val="-1"/>
          <w:sz w:val="24"/>
        </w:rPr>
        <w:t> </w:t>
      </w:r>
      <w:r>
        <w:rPr>
          <w:sz w:val="24"/>
        </w:rPr>
        <w:t>case</w:t>
      </w:r>
      <w:r>
        <w:rPr>
          <w:spacing w:val="-2"/>
          <w:sz w:val="24"/>
        </w:rPr>
        <w:t> </w:t>
      </w:r>
      <w:r>
        <w:rPr>
          <w:sz w:val="24"/>
        </w:rPr>
        <w:t>of</w:t>
      </w:r>
      <w:r>
        <w:rPr>
          <w:spacing w:val="-8"/>
          <w:sz w:val="24"/>
        </w:rPr>
        <w:t> </w:t>
      </w:r>
      <w:r>
        <w:rPr>
          <w:sz w:val="24"/>
        </w:rPr>
        <w:t>Nigeria,</w:t>
      </w:r>
      <w:r>
        <w:rPr>
          <w:spacing w:val="1"/>
          <w:sz w:val="24"/>
        </w:rPr>
        <w:t> </w:t>
      </w:r>
      <w:r>
        <w:rPr>
          <w:sz w:val="24"/>
        </w:rPr>
        <w:t>what</w:t>
      </w:r>
      <w:r>
        <w:rPr>
          <w:spacing w:val="5"/>
          <w:sz w:val="24"/>
        </w:rPr>
        <w:t> </w:t>
      </w:r>
      <w:r>
        <w:rPr>
          <w:sz w:val="24"/>
        </w:rPr>
        <w:t>is</w:t>
      </w:r>
      <w:r>
        <w:rPr>
          <w:spacing w:val="-3"/>
          <w:sz w:val="24"/>
        </w:rPr>
        <w:t> </w:t>
      </w:r>
      <w:r>
        <w:rPr>
          <w:sz w:val="24"/>
        </w:rPr>
        <w:t>the</w:t>
      </w:r>
      <w:r>
        <w:rPr>
          <w:spacing w:val="-1"/>
          <w:sz w:val="24"/>
        </w:rPr>
        <w:t> </w:t>
      </w:r>
      <w:r>
        <w:rPr>
          <w:sz w:val="24"/>
        </w:rPr>
        <w:t>role</w:t>
      </w:r>
      <w:r>
        <w:rPr>
          <w:spacing w:val="-2"/>
          <w:sz w:val="24"/>
        </w:rPr>
        <w:t> </w:t>
      </w:r>
      <w:r>
        <w:rPr>
          <w:sz w:val="24"/>
        </w:rPr>
        <w:t>of</w:t>
      </w:r>
      <w:r>
        <w:rPr>
          <w:spacing w:val="-3"/>
          <w:sz w:val="24"/>
        </w:rPr>
        <w:t> </w:t>
      </w:r>
      <w:r>
        <w:rPr>
          <w:sz w:val="24"/>
        </w:rPr>
        <w:t>law</w:t>
      </w:r>
      <w:r>
        <w:rPr>
          <w:spacing w:val="3"/>
          <w:sz w:val="24"/>
        </w:rPr>
        <w:t> </w:t>
      </w:r>
      <w:r>
        <w:rPr>
          <w:sz w:val="24"/>
        </w:rPr>
        <w:t>makers</w:t>
      </w:r>
      <w:r>
        <w:rPr>
          <w:spacing w:val="-2"/>
          <w:sz w:val="24"/>
        </w:rPr>
        <w:t> implementation?</w:t>
      </w:r>
    </w:p>
    <w:p>
      <w:pPr>
        <w:pStyle w:val="ListParagraph"/>
        <w:numPr>
          <w:ilvl w:val="0"/>
          <w:numId w:val="78"/>
        </w:numPr>
        <w:tabs>
          <w:tab w:pos="2060" w:val="left" w:leader="none"/>
        </w:tabs>
        <w:spacing w:line="240" w:lineRule="auto" w:before="137" w:after="0"/>
        <w:ind w:left="2060" w:right="0" w:hanging="359"/>
        <w:jc w:val="left"/>
        <w:rPr>
          <w:sz w:val="24"/>
        </w:rPr>
      </w:pPr>
      <w:r>
        <w:rPr>
          <w:sz w:val="24"/>
        </w:rPr>
        <w:t>Is</w:t>
      </w:r>
      <w:r>
        <w:rPr>
          <w:spacing w:val="-9"/>
          <w:sz w:val="24"/>
        </w:rPr>
        <w:t> </w:t>
      </w:r>
      <w:r>
        <w:rPr>
          <w:sz w:val="24"/>
        </w:rPr>
        <w:t>there</w:t>
      </w:r>
      <w:r>
        <w:rPr>
          <w:spacing w:val="-1"/>
          <w:sz w:val="24"/>
        </w:rPr>
        <w:t> </w:t>
      </w:r>
      <w:r>
        <w:rPr>
          <w:sz w:val="24"/>
        </w:rPr>
        <w:t>any</w:t>
      </w:r>
      <w:r>
        <w:rPr>
          <w:spacing w:val="-5"/>
          <w:sz w:val="24"/>
        </w:rPr>
        <w:t> </w:t>
      </w:r>
      <w:r>
        <w:rPr>
          <w:sz w:val="24"/>
        </w:rPr>
        <w:t>disadvantage</w:t>
      </w:r>
      <w:r>
        <w:rPr>
          <w:spacing w:val="-1"/>
          <w:sz w:val="24"/>
        </w:rPr>
        <w:t> </w:t>
      </w:r>
      <w:r>
        <w:rPr>
          <w:sz w:val="24"/>
        </w:rPr>
        <w:t>of</w:t>
      </w:r>
      <w:r>
        <w:rPr>
          <w:spacing w:val="-7"/>
          <w:sz w:val="24"/>
        </w:rPr>
        <w:t> </w:t>
      </w:r>
      <w:r>
        <w:rPr>
          <w:sz w:val="24"/>
        </w:rPr>
        <w:t>surplus</w:t>
      </w:r>
      <w:r>
        <w:rPr>
          <w:spacing w:val="-2"/>
          <w:sz w:val="24"/>
        </w:rPr>
        <w:t> </w:t>
      </w:r>
      <w:r>
        <w:rPr>
          <w:sz w:val="24"/>
        </w:rPr>
        <w:t>budget</w:t>
      </w:r>
      <w:r>
        <w:rPr>
          <w:spacing w:val="5"/>
          <w:sz w:val="24"/>
        </w:rPr>
        <w:t> </w:t>
      </w:r>
      <w:r>
        <w:rPr>
          <w:sz w:val="24"/>
        </w:rPr>
        <w:t>to a</w:t>
      </w:r>
      <w:r>
        <w:rPr>
          <w:spacing w:val="-1"/>
          <w:sz w:val="24"/>
        </w:rPr>
        <w:t> </w:t>
      </w:r>
      <w:r>
        <w:rPr>
          <w:sz w:val="24"/>
        </w:rPr>
        <w:t>country</w:t>
      </w:r>
      <w:r>
        <w:rPr>
          <w:spacing w:val="-5"/>
          <w:sz w:val="24"/>
        </w:rPr>
        <w:t> </w:t>
      </w:r>
      <w:r>
        <w:rPr>
          <w:sz w:val="24"/>
        </w:rPr>
        <w:t>like </w:t>
      </w:r>
      <w:r>
        <w:rPr>
          <w:spacing w:val="-2"/>
          <w:sz w:val="24"/>
        </w:rPr>
        <w:t>Nigeria?</w:t>
      </w:r>
    </w:p>
    <w:p>
      <w:pPr>
        <w:spacing w:after="0" w:line="240" w:lineRule="auto"/>
        <w:jc w:val="left"/>
        <w:rPr>
          <w:sz w:val="24"/>
        </w:rPr>
        <w:sectPr>
          <w:pgSz w:w="12240" w:h="15840"/>
          <w:pgMar w:header="0" w:footer="1012" w:top="1380" w:bottom="1200" w:left="820" w:right="460"/>
        </w:sectPr>
      </w:pPr>
    </w:p>
    <w:p>
      <w:pPr>
        <w:pStyle w:val="Heading2"/>
        <w:ind w:left="1701"/>
      </w:pPr>
      <w:r>
        <w:rPr/>
        <w:t>Step</w:t>
      </w:r>
      <w:r>
        <w:rPr>
          <w:spacing w:val="1"/>
        </w:rPr>
        <w:t> </w:t>
      </w:r>
      <w:r>
        <w:rPr>
          <w:spacing w:val="-7"/>
        </w:rPr>
        <w:t>2:</w:t>
      </w:r>
    </w:p>
    <w:p>
      <w:pPr>
        <w:pStyle w:val="BodyText"/>
        <w:spacing w:line="360" w:lineRule="auto" w:before="132"/>
        <w:ind w:left="1701" w:right="1343"/>
      </w:pPr>
      <w:r>
        <w:rPr/>
        <w:t>The researcher gave insight to the question put forward tot eh students. This is to assist them have direction of the enquiry process.</w:t>
      </w:r>
    </w:p>
    <w:p>
      <w:pPr>
        <w:pStyle w:val="Heading2"/>
        <w:spacing w:before="8"/>
        <w:ind w:left="1701"/>
      </w:pPr>
      <w:r>
        <w:rPr/>
        <w:t>Step</w:t>
      </w:r>
      <w:r>
        <w:rPr>
          <w:spacing w:val="2"/>
        </w:rPr>
        <w:t> </w:t>
      </w:r>
      <w:r>
        <w:rPr>
          <w:spacing w:val="-5"/>
        </w:rPr>
        <w:t>3:</w:t>
      </w:r>
    </w:p>
    <w:p>
      <w:pPr>
        <w:pStyle w:val="BodyText"/>
        <w:spacing w:line="360" w:lineRule="auto" w:before="132"/>
        <w:ind w:left="1715" w:right="1343"/>
      </w:pPr>
      <w:r>
        <w:rPr/>
        <w:t>The researcher helps the students in the enquiry process by encouraging them to consult resource persons.</w:t>
      </w:r>
    </w:p>
    <w:p>
      <w:pPr>
        <w:pStyle w:val="Heading2"/>
        <w:spacing w:before="2"/>
        <w:ind w:left="1715"/>
      </w:pPr>
      <w:r>
        <w:rPr/>
        <w:t>Step</w:t>
      </w:r>
      <w:r>
        <w:rPr>
          <w:spacing w:val="2"/>
        </w:rPr>
        <w:t> </w:t>
      </w:r>
      <w:r>
        <w:rPr>
          <w:spacing w:val="-5"/>
        </w:rPr>
        <w:t>4:</w:t>
      </w:r>
    </w:p>
    <w:p>
      <w:pPr>
        <w:pStyle w:val="BodyText"/>
        <w:spacing w:line="360" w:lineRule="auto" w:before="137"/>
        <w:ind w:left="1715" w:right="1343"/>
      </w:pPr>
      <w:r>
        <w:rPr/>
        <w:t>The researcher concludes the enquiry lesson by making sure that students write</w:t>
      </w:r>
      <w:r>
        <w:rPr>
          <w:spacing w:val="80"/>
        </w:rPr>
        <w:t> </w:t>
      </w:r>
      <w:r>
        <w:rPr/>
        <w:t>down their investigations for further discussion.</w:t>
      </w:r>
    </w:p>
    <w:p>
      <w:pPr>
        <w:spacing w:after="0" w:line="360" w:lineRule="auto"/>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3"/>
        </w:rPr>
        <w:t> </w:t>
      </w:r>
      <w:r>
        <w:rPr/>
        <w:t>8</w:t>
      </w:r>
      <w:r>
        <w:rPr>
          <w:spacing w:val="-2"/>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Inflation</w:t>
      </w:r>
      <w:r>
        <w:rPr>
          <w:spacing w:val="-9"/>
        </w:rPr>
        <w:t> </w:t>
      </w:r>
      <w:r>
        <w:rPr/>
        <w:t>-</w:t>
      </w:r>
      <w:r>
        <w:rPr>
          <w:spacing w:val="2"/>
        </w:rPr>
        <w:t> </w:t>
      </w:r>
      <w:r>
        <w:rPr/>
        <w:t>meaning,</w:t>
      </w:r>
      <w:r>
        <w:rPr>
          <w:spacing w:val="-2"/>
        </w:rPr>
        <w:t> </w:t>
      </w:r>
      <w:r>
        <w:rPr/>
        <w:t>types,</w:t>
      </w:r>
      <w:r>
        <w:rPr>
          <w:spacing w:val="-1"/>
        </w:rPr>
        <w:t> </w:t>
      </w:r>
      <w:r>
        <w:rPr/>
        <w:t>causes</w:t>
      </w:r>
      <w:r>
        <w:rPr>
          <w:spacing w:val="-5"/>
        </w:rPr>
        <w:t> </w:t>
      </w:r>
      <w:r>
        <w:rPr/>
        <w:t>and</w:t>
      </w:r>
      <w:r>
        <w:rPr>
          <w:spacing w:val="-3"/>
        </w:rPr>
        <w:t> </w:t>
      </w:r>
      <w:r>
        <w:rPr>
          <w:spacing w:val="-2"/>
        </w:rPr>
        <w:t>control</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51</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2" w:lineRule="auto" w:before="137"/>
        <w:ind w:right="1387"/>
      </w:pPr>
      <w:r>
        <w:rPr/>
        <w:t>Instructional Material:</w:t>
        <w:tab/>
        <w:t>Chart</w:t>
      </w:r>
      <w:r>
        <w:rPr>
          <w:spacing w:val="-2"/>
        </w:rPr>
        <w:t> </w:t>
      </w:r>
      <w:r>
        <w:rPr/>
        <w:t>showing</w:t>
      </w:r>
      <w:r>
        <w:rPr>
          <w:spacing w:val="-5"/>
        </w:rPr>
        <w:t> </w:t>
      </w:r>
      <w:r>
        <w:rPr/>
        <w:t>various</w:t>
      </w:r>
      <w:r>
        <w:rPr>
          <w:spacing w:val="-4"/>
        </w:rPr>
        <w:t> </w:t>
      </w:r>
      <w:r>
        <w:rPr/>
        <w:t>inflation</w:t>
      </w:r>
      <w:r>
        <w:rPr>
          <w:spacing w:val="-10"/>
        </w:rPr>
        <w:t> </w:t>
      </w:r>
      <w:r>
        <w:rPr/>
        <w:t>trend</w:t>
      </w:r>
      <w:r>
        <w:rPr>
          <w:spacing w:val="-6"/>
        </w:rPr>
        <w:t> </w:t>
      </w:r>
      <w:r>
        <w:rPr/>
        <w:t>in</w:t>
      </w:r>
      <w:r>
        <w:rPr>
          <w:spacing w:val="-10"/>
        </w:rPr>
        <w:t> </w:t>
      </w:r>
      <w:r>
        <w:rPr/>
        <w:t>the</w:t>
      </w:r>
      <w:r>
        <w:rPr>
          <w:spacing w:val="-7"/>
        </w:rPr>
        <w:t> </w:t>
      </w:r>
      <w:r>
        <w:rPr/>
        <w:t>country Reference Textbook:</w:t>
        <w:tab/>
        <w:t>Comprehensive Economics for SSS, New Edition. Behavioural Objectives:</w:t>
        <w:tab/>
        <w:t>At the end of</w:t>
      </w:r>
      <w:r>
        <w:rPr>
          <w:spacing w:val="-7"/>
        </w:rPr>
        <w:t> </w:t>
      </w:r>
      <w:r>
        <w:rPr/>
        <w:t>the lesson, students</w:t>
      </w:r>
      <w:r>
        <w:rPr>
          <w:spacing w:val="-1"/>
        </w:rPr>
        <w:t> </w:t>
      </w:r>
      <w:r>
        <w:rPr/>
        <w:t>should be able to:</w:t>
      </w:r>
    </w:p>
    <w:p>
      <w:pPr>
        <w:pStyle w:val="ListParagraph"/>
        <w:numPr>
          <w:ilvl w:val="0"/>
          <w:numId w:val="79"/>
        </w:numPr>
        <w:tabs>
          <w:tab w:pos="2045" w:val="left" w:leader="none"/>
        </w:tabs>
        <w:spacing w:line="270" w:lineRule="exact" w:before="0" w:after="0"/>
        <w:ind w:left="2045" w:right="0" w:hanging="359"/>
        <w:jc w:val="left"/>
        <w:rPr>
          <w:sz w:val="24"/>
        </w:rPr>
      </w:pPr>
      <w:r>
        <w:rPr>
          <w:sz w:val="24"/>
        </w:rPr>
        <w:t>Discuss</w:t>
      </w:r>
      <w:r>
        <w:rPr>
          <w:spacing w:val="-2"/>
          <w:sz w:val="24"/>
        </w:rPr>
        <w:t> </w:t>
      </w:r>
      <w:r>
        <w:rPr>
          <w:sz w:val="24"/>
        </w:rPr>
        <w:t>the</w:t>
      </w:r>
      <w:r>
        <w:rPr>
          <w:spacing w:val="-1"/>
          <w:sz w:val="24"/>
        </w:rPr>
        <w:t> </w:t>
      </w:r>
      <w:r>
        <w:rPr>
          <w:sz w:val="24"/>
        </w:rPr>
        <w:t>meaning of</w:t>
      </w:r>
      <w:r>
        <w:rPr>
          <w:spacing w:val="-2"/>
          <w:sz w:val="24"/>
        </w:rPr>
        <w:t> inflation.</w:t>
      </w:r>
    </w:p>
    <w:p>
      <w:pPr>
        <w:pStyle w:val="ListParagraph"/>
        <w:numPr>
          <w:ilvl w:val="0"/>
          <w:numId w:val="79"/>
        </w:numPr>
        <w:tabs>
          <w:tab w:pos="2045" w:val="left" w:leader="none"/>
        </w:tabs>
        <w:spacing w:line="240" w:lineRule="auto" w:before="137" w:after="0"/>
        <w:ind w:left="2045" w:right="0" w:hanging="359"/>
        <w:jc w:val="left"/>
        <w:rPr>
          <w:sz w:val="24"/>
        </w:rPr>
      </w:pPr>
      <w:r>
        <w:rPr>
          <w:sz w:val="24"/>
        </w:rPr>
        <w:t>List</w:t>
      </w:r>
      <w:r>
        <w:rPr>
          <w:spacing w:val="2"/>
          <w:sz w:val="24"/>
        </w:rPr>
        <w:t> </w:t>
      </w:r>
      <w:r>
        <w:rPr>
          <w:sz w:val="24"/>
        </w:rPr>
        <w:t>and</w:t>
      </w:r>
      <w:r>
        <w:rPr>
          <w:spacing w:val="-2"/>
          <w:sz w:val="24"/>
        </w:rPr>
        <w:t> </w:t>
      </w:r>
      <w:r>
        <w:rPr>
          <w:sz w:val="24"/>
        </w:rPr>
        <w:t>explain</w:t>
      </w:r>
      <w:r>
        <w:rPr>
          <w:spacing w:val="-1"/>
          <w:sz w:val="24"/>
        </w:rPr>
        <w:t> </w:t>
      </w:r>
      <w:r>
        <w:rPr>
          <w:sz w:val="24"/>
        </w:rPr>
        <w:t>the</w:t>
      </w:r>
      <w:r>
        <w:rPr>
          <w:spacing w:val="-3"/>
          <w:sz w:val="24"/>
        </w:rPr>
        <w:t> </w:t>
      </w:r>
      <w:r>
        <w:rPr>
          <w:sz w:val="24"/>
        </w:rPr>
        <w:t>two</w:t>
      </w:r>
      <w:r>
        <w:rPr>
          <w:spacing w:val="2"/>
          <w:sz w:val="24"/>
        </w:rPr>
        <w:t> </w:t>
      </w:r>
      <w:r>
        <w:rPr>
          <w:sz w:val="24"/>
        </w:rPr>
        <w:t>(2)</w:t>
      </w:r>
      <w:r>
        <w:rPr>
          <w:spacing w:val="-5"/>
          <w:sz w:val="24"/>
        </w:rPr>
        <w:t> </w:t>
      </w:r>
      <w:r>
        <w:rPr>
          <w:sz w:val="24"/>
        </w:rPr>
        <w:t>major</w:t>
      </w:r>
      <w:r>
        <w:rPr>
          <w:spacing w:val="-1"/>
          <w:sz w:val="24"/>
        </w:rPr>
        <w:t> </w:t>
      </w:r>
      <w:r>
        <w:rPr>
          <w:sz w:val="24"/>
        </w:rPr>
        <w:t>indexes</w:t>
      </w:r>
      <w:r>
        <w:rPr>
          <w:spacing w:val="-4"/>
          <w:sz w:val="24"/>
        </w:rPr>
        <w:t> </w:t>
      </w:r>
      <w:r>
        <w:rPr>
          <w:sz w:val="24"/>
        </w:rPr>
        <w:t>of</w:t>
      </w:r>
      <w:r>
        <w:rPr>
          <w:spacing w:val="-4"/>
          <w:sz w:val="24"/>
        </w:rPr>
        <w:t> </w:t>
      </w:r>
      <w:r>
        <w:rPr>
          <w:spacing w:val="-2"/>
          <w:sz w:val="24"/>
        </w:rPr>
        <w:t>inflation.</w:t>
      </w:r>
    </w:p>
    <w:p>
      <w:pPr>
        <w:pStyle w:val="ListParagraph"/>
        <w:numPr>
          <w:ilvl w:val="0"/>
          <w:numId w:val="79"/>
        </w:numPr>
        <w:tabs>
          <w:tab w:pos="2045" w:val="left" w:leader="none"/>
        </w:tabs>
        <w:spacing w:line="240" w:lineRule="auto" w:before="142" w:after="0"/>
        <w:ind w:left="2045" w:right="0" w:hanging="359"/>
        <w:jc w:val="left"/>
        <w:rPr>
          <w:sz w:val="24"/>
        </w:rPr>
      </w:pPr>
      <w:r>
        <w:rPr>
          <w:sz w:val="24"/>
        </w:rPr>
        <w:t>Describe</w:t>
      </w:r>
      <w:r>
        <w:rPr>
          <w:spacing w:val="-4"/>
          <w:sz w:val="24"/>
        </w:rPr>
        <w:t> </w:t>
      </w:r>
      <w:r>
        <w:rPr>
          <w:sz w:val="24"/>
        </w:rPr>
        <w:t>the</w:t>
      </w:r>
      <w:r>
        <w:rPr>
          <w:spacing w:val="-2"/>
          <w:sz w:val="24"/>
        </w:rPr>
        <w:t> </w:t>
      </w:r>
      <w:r>
        <w:rPr>
          <w:sz w:val="24"/>
        </w:rPr>
        <w:t>effect</w:t>
      </w:r>
      <w:r>
        <w:rPr>
          <w:spacing w:val="-1"/>
          <w:sz w:val="24"/>
        </w:rPr>
        <w:t> </w:t>
      </w:r>
      <w:r>
        <w:rPr>
          <w:sz w:val="24"/>
        </w:rPr>
        <w:t>of</w:t>
      </w:r>
      <w:r>
        <w:rPr>
          <w:spacing w:val="-4"/>
          <w:sz w:val="24"/>
        </w:rPr>
        <w:t> </w:t>
      </w:r>
      <w:r>
        <w:rPr>
          <w:sz w:val="24"/>
        </w:rPr>
        <w:t>inflation</w:t>
      </w:r>
      <w:r>
        <w:rPr>
          <w:spacing w:val="-1"/>
          <w:sz w:val="24"/>
        </w:rPr>
        <w:t> </w:t>
      </w:r>
      <w:r>
        <w:rPr>
          <w:sz w:val="24"/>
        </w:rPr>
        <w:t>in</w:t>
      </w:r>
      <w:r>
        <w:rPr>
          <w:spacing w:val="-6"/>
          <w:sz w:val="24"/>
        </w:rPr>
        <w:t> </w:t>
      </w:r>
      <w:r>
        <w:rPr>
          <w:sz w:val="24"/>
        </w:rPr>
        <w:t>a</w:t>
      </w:r>
      <w:r>
        <w:rPr>
          <w:spacing w:val="-2"/>
          <w:sz w:val="24"/>
        </w:rPr>
        <w:t> </w:t>
      </w:r>
      <w:r>
        <w:rPr>
          <w:sz w:val="24"/>
        </w:rPr>
        <w:t>country</w:t>
      </w:r>
      <w:r>
        <w:rPr>
          <w:spacing w:val="-6"/>
          <w:sz w:val="24"/>
        </w:rPr>
        <w:t> </w:t>
      </w:r>
      <w:r>
        <w:rPr>
          <w:sz w:val="24"/>
        </w:rPr>
        <w:t>like</w:t>
      </w:r>
      <w:r>
        <w:rPr>
          <w:spacing w:val="-1"/>
          <w:sz w:val="24"/>
        </w:rPr>
        <w:t> </w:t>
      </w:r>
      <w:r>
        <w:rPr>
          <w:spacing w:val="-2"/>
          <w:sz w:val="24"/>
        </w:rPr>
        <w:t>Nigeria.</w:t>
      </w:r>
    </w:p>
    <w:p>
      <w:pPr>
        <w:pStyle w:val="BodyText"/>
        <w:spacing w:line="360" w:lineRule="auto" w:before="137"/>
        <w:ind w:left="1686" w:right="1343" w:hanging="692"/>
      </w:pPr>
      <w:r>
        <w:rPr>
          <w:b/>
        </w:rPr>
        <w:t>Previous Knowledge:</w:t>
      </w:r>
      <w:r>
        <w:rPr/>
        <w:t>Students</w:t>
      </w:r>
      <w:r>
        <w:rPr>
          <w:spacing w:val="-1"/>
        </w:rPr>
        <w:t> </w:t>
      </w:r>
      <w:r>
        <w:rPr/>
        <w:t>are already conversant with</w:t>
      </w:r>
      <w:r>
        <w:rPr>
          <w:spacing w:val="-3"/>
        </w:rPr>
        <w:t> </w:t>
      </w:r>
      <w:r>
        <w:rPr/>
        <w:t>the economic situation in the country which have resulted to increase in prices of all consumer goods.</w:t>
      </w:r>
    </w:p>
    <w:p>
      <w:pPr>
        <w:pStyle w:val="BodyText"/>
        <w:tabs>
          <w:tab w:pos="2651" w:val="left" w:leader="none"/>
        </w:tabs>
        <w:spacing w:line="362" w:lineRule="auto"/>
        <w:ind w:left="1701" w:right="1343" w:hanging="707"/>
      </w:pPr>
      <w:r>
        <w:rPr>
          <w:b/>
          <w:spacing w:val="-2"/>
        </w:rPr>
        <w:t>Introduction:</w:t>
      </w:r>
      <w:r>
        <w:rPr>
          <w:b/>
        </w:rPr>
        <w:tab/>
      </w:r>
      <w:r>
        <w:rPr/>
        <w:t>Researcher</w:t>
      </w:r>
      <w:r>
        <w:rPr>
          <w:spacing w:val="40"/>
        </w:rPr>
        <w:t> </w:t>
      </w:r>
      <w:r>
        <w:rPr/>
        <w:t>begins</w:t>
      </w:r>
      <w:r>
        <w:rPr>
          <w:spacing w:val="40"/>
        </w:rPr>
        <w:t> </w:t>
      </w:r>
      <w:r>
        <w:rPr/>
        <w:t>the</w:t>
      </w:r>
      <w:r>
        <w:rPr>
          <w:spacing w:val="40"/>
        </w:rPr>
        <w:t> </w:t>
      </w:r>
      <w:r>
        <w:rPr/>
        <w:t>inquiry</w:t>
      </w:r>
      <w:r>
        <w:rPr>
          <w:spacing w:val="40"/>
        </w:rPr>
        <w:t> </w:t>
      </w:r>
      <w:r>
        <w:rPr/>
        <w:t>lesson</w:t>
      </w:r>
      <w:r>
        <w:rPr>
          <w:spacing w:val="40"/>
        </w:rPr>
        <w:t> </w:t>
      </w:r>
      <w:r>
        <w:rPr/>
        <w:t>by</w:t>
      </w:r>
      <w:r>
        <w:rPr>
          <w:spacing w:val="40"/>
        </w:rPr>
        <w:t> </w:t>
      </w:r>
      <w:r>
        <w:rPr/>
        <w:t>asking</w:t>
      </w:r>
      <w:r>
        <w:rPr>
          <w:spacing w:val="40"/>
        </w:rPr>
        <w:t> </w:t>
      </w:r>
      <w:r>
        <w:rPr/>
        <w:t>students</w:t>
      </w:r>
      <w:r>
        <w:rPr>
          <w:spacing w:val="40"/>
        </w:rPr>
        <w:t> </w:t>
      </w:r>
      <w:r>
        <w:rPr/>
        <w:t>these</w:t>
      </w:r>
      <w:r>
        <w:rPr>
          <w:spacing w:val="40"/>
        </w:rPr>
        <w:t> </w:t>
      </w:r>
      <w:r>
        <w:rPr/>
        <w:t>few</w:t>
      </w:r>
      <w:r>
        <w:rPr>
          <w:spacing w:val="80"/>
        </w:rPr>
        <w:t> </w:t>
      </w:r>
      <w:r>
        <w:rPr>
          <w:spacing w:val="-2"/>
        </w:rPr>
        <w:t>questions:</w:t>
      </w:r>
    </w:p>
    <w:p>
      <w:pPr>
        <w:pStyle w:val="ListParagraph"/>
        <w:numPr>
          <w:ilvl w:val="0"/>
          <w:numId w:val="80"/>
        </w:numPr>
        <w:tabs>
          <w:tab w:pos="2031" w:val="left" w:leader="none"/>
        </w:tabs>
        <w:spacing w:line="273" w:lineRule="exact" w:before="0" w:after="0"/>
        <w:ind w:left="2031" w:right="0" w:hanging="345"/>
        <w:jc w:val="left"/>
        <w:rPr>
          <w:sz w:val="24"/>
        </w:rPr>
      </w:pPr>
      <w:r>
        <w:rPr>
          <w:sz w:val="24"/>
        </w:rPr>
        <w:t>What</w:t>
      </w:r>
      <w:r>
        <w:rPr>
          <w:spacing w:val="1"/>
          <w:sz w:val="24"/>
        </w:rPr>
        <w:t> </w:t>
      </w:r>
      <w:r>
        <w:rPr>
          <w:sz w:val="24"/>
        </w:rPr>
        <w:t>are</w:t>
      </w:r>
      <w:r>
        <w:rPr>
          <w:spacing w:val="-8"/>
          <w:sz w:val="24"/>
        </w:rPr>
        <w:t> </w:t>
      </w:r>
      <w:r>
        <w:rPr>
          <w:sz w:val="24"/>
        </w:rPr>
        <w:t>the</w:t>
      </w:r>
      <w:r>
        <w:rPr>
          <w:spacing w:val="2"/>
          <w:sz w:val="24"/>
        </w:rPr>
        <w:t> </w:t>
      </w:r>
      <w:r>
        <w:rPr>
          <w:sz w:val="24"/>
        </w:rPr>
        <w:t>factors</w:t>
      </w:r>
      <w:r>
        <w:rPr>
          <w:spacing w:val="-8"/>
          <w:sz w:val="24"/>
        </w:rPr>
        <w:t> </w:t>
      </w:r>
      <w:r>
        <w:rPr>
          <w:sz w:val="24"/>
        </w:rPr>
        <w:t>that</w:t>
      </w:r>
      <w:r>
        <w:rPr>
          <w:spacing w:val="3"/>
          <w:sz w:val="24"/>
        </w:rPr>
        <w:t> </w:t>
      </w:r>
      <w:r>
        <w:rPr>
          <w:sz w:val="24"/>
        </w:rPr>
        <w:t>bring</w:t>
      </w:r>
      <w:r>
        <w:rPr>
          <w:spacing w:val="-1"/>
          <w:sz w:val="24"/>
        </w:rPr>
        <w:t> </w:t>
      </w:r>
      <w:r>
        <w:rPr>
          <w:sz w:val="24"/>
        </w:rPr>
        <w:t>about</w:t>
      </w:r>
      <w:r>
        <w:rPr>
          <w:spacing w:val="-2"/>
          <w:sz w:val="24"/>
        </w:rPr>
        <w:t> </w:t>
      </w:r>
      <w:r>
        <w:rPr>
          <w:sz w:val="24"/>
        </w:rPr>
        <w:t>inflation</w:t>
      </w:r>
      <w:r>
        <w:rPr>
          <w:spacing w:val="-2"/>
          <w:sz w:val="24"/>
        </w:rPr>
        <w:t> </w:t>
      </w:r>
      <w:r>
        <w:rPr>
          <w:sz w:val="24"/>
        </w:rPr>
        <w:t>in</w:t>
      </w:r>
      <w:r>
        <w:rPr>
          <w:spacing w:val="-6"/>
          <w:sz w:val="24"/>
        </w:rPr>
        <w:t> </w:t>
      </w:r>
      <w:r>
        <w:rPr>
          <w:sz w:val="24"/>
        </w:rPr>
        <w:t>a</w:t>
      </w:r>
      <w:r>
        <w:rPr>
          <w:spacing w:val="-2"/>
          <w:sz w:val="24"/>
        </w:rPr>
        <w:t> country?</w:t>
      </w:r>
    </w:p>
    <w:p>
      <w:pPr>
        <w:pStyle w:val="ListParagraph"/>
        <w:numPr>
          <w:ilvl w:val="0"/>
          <w:numId w:val="80"/>
        </w:numPr>
        <w:tabs>
          <w:tab w:pos="2031" w:val="left" w:leader="none"/>
        </w:tabs>
        <w:spacing w:line="240" w:lineRule="auto" w:before="134" w:after="0"/>
        <w:ind w:left="2031" w:right="0" w:hanging="345"/>
        <w:jc w:val="left"/>
        <w:rPr>
          <w:sz w:val="24"/>
        </w:rPr>
      </w:pPr>
      <w:r>
        <w:rPr>
          <w:sz w:val="24"/>
        </w:rPr>
        <w:t>What</w:t>
      </w:r>
      <w:r>
        <w:rPr>
          <w:spacing w:val="2"/>
          <w:sz w:val="24"/>
        </w:rPr>
        <w:t> </w:t>
      </w:r>
      <w:r>
        <w:rPr>
          <w:sz w:val="24"/>
        </w:rPr>
        <w:t>is</w:t>
      </w:r>
      <w:r>
        <w:rPr>
          <w:spacing w:val="-7"/>
          <w:sz w:val="24"/>
        </w:rPr>
        <w:t> </w:t>
      </w:r>
      <w:r>
        <w:rPr>
          <w:sz w:val="24"/>
        </w:rPr>
        <w:t>the</w:t>
      </w:r>
      <w:r>
        <w:rPr>
          <w:spacing w:val="-2"/>
          <w:sz w:val="24"/>
        </w:rPr>
        <w:t> </w:t>
      </w:r>
      <w:r>
        <w:rPr>
          <w:sz w:val="24"/>
        </w:rPr>
        <w:t>most</w:t>
      </w:r>
      <w:r>
        <w:rPr>
          <w:spacing w:val="-1"/>
          <w:sz w:val="24"/>
        </w:rPr>
        <w:t> </w:t>
      </w:r>
      <w:r>
        <w:rPr>
          <w:sz w:val="24"/>
        </w:rPr>
        <w:t>effective</w:t>
      </w:r>
      <w:r>
        <w:rPr>
          <w:spacing w:val="-2"/>
          <w:sz w:val="24"/>
        </w:rPr>
        <w:t> </w:t>
      </w:r>
      <w:r>
        <w:rPr>
          <w:sz w:val="24"/>
        </w:rPr>
        <w:t>instrument</w:t>
      </w:r>
      <w:r>
        <w:rPr>
          <w:spacing w:val="-1"/>
          <w:sz w:val="24"/>
        </w:rPr>
        <w:t> </w:t>
      </w:r>
      <w:r>
        <w:rPr>
          <w:sz w:val="24"/>
        </w:rPr>
        <w:t>for</w:t>
      </w:r>
      <w:r>
        <w:rPr>
          <w:spacing w:val="-4"/>
          <w:sz w:val="24"/>
        </w:rPr>
        <w:t> </w:t>
      </w:r>
      <w:r>
        <w:rPr>
          <w:sz w:val="24"/>
        </w:rPr>
        <w:t>measuring</w:t>
      </w:r>
      <w:r>
        <w:rPr>
          <w:spacing w:val="-5"/>
          <w:sz w:val="24"/>
        </w:rPr>
        <w:t> </w:t>
      </w:r>
      <w:r>
        <w:rPr>
          <w:spacing w:val="-2"/>
          <w:sz w:val="24"/>
        </w:rPr>
        <w:t>inflation?</w:t>
      </w:r>
    </w:p>
    <w:p>
      <w:pPr>
        <w:pStyle w:val="ListParagraph"/>
        <w:numPr>
          <w:ilvl w:val="0"/>
          <w:numId w:val="80"/>
        </w:numPr>
        <w:tabs>
          <w:tab w:pos="2031" w:val="left" w:leader="none"/>
        </w:tabs>
        <w:spacing w:line="240" w:lineRule="auto" w:before="137" w:after="0"/>
        <w:ind w:left="2031" w:right="0" w:hanging="345"/>
        <w:jc w:val="left"/>
        <w:rPr>
          <w:sz w:val="24"/>
        </w:rPr>
      </w:pPr>
      <w:r>
        <w:rPr>
          <w:sz w:val="24"/>
        </w:rPr>
        <w:t>Can</w:t>
      </w:r>
      <w:r>
        <w:rPr>
          <w:spacing w:val="-1"/>
          <w:sz w:val="24"/>
        </w:rPr>
        <w:t> </w:t>
      </w:r>
      <w:r>
        <w:rPr>
          <w:sz w:val="24"/>
        </w:rPr>
        <w:t>inflation be</w:t>
      </w:r>
      <w:r>
        <w:rPr>
          <w:spacing w:val="-2"/>
          <w:sz w:val="24"/>
        </w:rPr>
        <w:t> </w:t>
      </w:r>
      <w:r>
        <w:rPr>
          <w:sz w:val="24"/>
        </w:rPr>
        <w:t>controlled?</w:t>
      </w:r>
      <w:r>
        <w:rPr>
          <w:spacing w:val="-6"/>
          <w:sz w:val="24"/>
        </w:rPr>
        <w:t> </w:t>
      </w:r>
      <w:r>
        <w:rPr>
          <w:sz w:val="24"/>
        </w:rPr>
        <w:t>If</w:t>
      </w:r>
      <w:r>
        <w:rPr>
          <w:spacing w:val="-3"/>
          <w:sz w:val="24"/>
        </w:rPr>
        <w:t> </w:t>
      </w:r>
      <w:r>
        <w:rPr>
          <w:sz w:val="24"/>
        </w:rPr>
        <w:t>yes,</w:t>
      </w:r>
      <w:r>
        <w:rPr>
          <w:spacing w:val="2"/>
          <w:sz w:val="24"/>
        </w:rPr>
        <w:t> </w:t>
      </w:r>
      <w:r>
        <w:rPr>
          <w:sz w:val="24"/>
        </w:rPr>
        <w:t>what</w:t>
      </w:r>
      <w:r>
        <w:rPr>
          <w:spacing w:val="4"/>
          <w:sz w:val="24"/>
        </w:rPr>
        <w:t> </w:t>
      </w:r>
      <w:r>
        <w:rPr>
          <w:sz w:val="24"/>
        </w:rPr>
        <w:t>are</w:t>
      </w:r>
      <w:r>
        <w:rPr>
          <w:spacing w:val="-6"/>
          <w:sz w:val="24"/>
        </w:rPr>
        <w:t> </w:t>
      </w:r>
      <w:r>
        <w:rPr>
          <w:sz w:val="24"/>
        </w:rPr>
        <w:t>the</w:t>
      </w:r>
      <w:r>
        <w:rPr>
          <w:spacing w:val="-1"/>
          <w:sz w:val="24"/>
        </w:rPr>
        <w:t> </w:t>
      </w:r>
      <w:r>
        <w:rPr>
          <w:spacing w:val="-2"/>
          <w:sz w:val="24"/>
        </w:rPr>
        <w:t>measures?</w:t>
      </w:r>
    </w:p>
    <w:p>
      <w:pPr>
        <w:pStyle w:val="Heading2"/>
        <w:spacing w:line="360" w:lineRule="auto" w:before="147"/>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269" w:lineRule="exact"/>
        <w:ind w:left="1701"/>
      </w:pPr>
      <w:r>
        <w:rPr/>
        <w:t>The</w:t>
      </w:r>
      <w:r>
        <w:rPr>
          <w:spacing w:val="-4"/>
        </w:rPr>
        <w:t> </w:t>
      </w:r>
      <w:r>
        <w:rPr/>
        <w:t>researcher</w:t>
      </w:r>
      <w:r>
        <w:rPr>
          <w:spacing w:val="2"/>
        </w:rPr>
        <w:t> </w:t>
      </w:r>
      <w:r>
        <w:rPr/>
        <w:t>task</w:t>
      </w:r>
      <w:r>
        <w:rPr>
          <w:spacing w:val="-5"/>
        </w:rPr>
        <w:t> </w:t>
      </w:r>
      <w:r>
        <w:rPr/>
        <w:t>the</w:t>
      </w:r>
      <w:r>
        <w:rPr>
          <w:spacing w:val="-2"/>
        </w:rPr>
        <w:t> </w:t>
      </w:r>
      <w:r>
        <w:rPr/>
        <w:t>students</w:t>
      </w:r>
      <w:r>
        <w:rPr>
          <w:spacing w:val="-2"/>
        </w:rPr>
        <w:t> </w:t>
      </w:r>
      <w:r>
        <w:rPr/>
        <w:t>1Q</w:t>
      </w:r>
      <w:r>
        <w:rPr>
          <w:spacing w:val="-2"/>
        </w:rPr>
        <w:t> </w:t>
      </w:r>
      <w:r>
        <w:rPr/>
        <w:t>by</w:t>
      </w:r>
      <w:r>
        <w:rPr>
          <w:spacing w:val="-10"/>
        </w:rPr>
        <w:t> </w:t>
      </w:r>
      <w:r>
        <w:rPr/>
        <w:t>asking the</w:t>
      </w:r>
      <w:r>
        <w:rPr>
          <w:spacing w:val="-2"/>
        </w:rPr>
        <w:t> </w:t>
      </w:r>
      <w:r>
        <w:rPr/>
        <w:t>following </w:t>
      </w:r>
      <w:r>
        <w:rPr>
          <w:spacing w:val="-2"/>
        </w:rPr>
        <w:t>questions:</w:t>
      </w:r>
    </w:p>
    <w:p>
      <w:pPr>
        <w:pStyle w:val="ListParagraph"/>
        <w:numPr>
          <w:ilvl w:val="0"/>
          <w:numId w:val="81"/>
        </w:numPr>
        <w:tabs>
          <w:tab w:pos="2061" w:val="left" w:leader="none"/>
        </w:tabs>
        <w:spacing w:line="362" w:lineRule="auto" w:before="137" w:after="0"/>
        <w:ind w:left="2061" w:right="1350" w:hanging="360"/>
        <w:jc w:val="left"/>
        <w:rPr>
          <w:sz w:val="24"/>
        </w:rPr>
      </w:pPr>
      <w:r>
        <w:rPr>
          <w:sz w:val="24"/>
        </w:rPr>
        <w:t>At</w:t>
      </w:r>
      <w:r>
        <w:rPr>
          <w:spacing w:val="40"/>
          <w:sz w:val="24"/>
        </w:rPr>
        <w:t> </w:t>
      </w:r>
      <w:r>
        <w:rPr>
          <w:sz w:val="24"/>
        </w:rPr>
        <w:t>what</w:t>
      </w:r>
      <w:r>
        <w:rPr>
          <w:spacing w:val="40"/>
          <w:sz w:val="24"/>
        </w:rPr>
        <w:t> </w:t>
      </w:r>
      <w:r>
        <w:rPr>
          <w:sz w:val="24"/>
        </w:rPr>
        <w:t>state</w:t>
      </w:r>
      <w:r>
        <w:rPr>
          <w:spacing w:val="30"/>
          <w:sz w:val="24"/>
        </w:rPr>
        <w:t> </w:t>
      </w:r>
      <w:r>
        <w:rPr>
          <w:sz w:val="24"/>
        </w:rPr>
        <w:t>of</w:t>
      </w:r>
      <w:r>
        <w:rPr>
          <w:spacing w:val="33"/>
          <w:sz w:val="24"/>
        </w:rPr>
        <w:t> </w:t>
      </w:r>
      <w:r>
        <w:rPr>
          <w:sz w:val="24"/>
        </w:rPr>
        <w:t>the</w:t>
      </w:r>
      <w:r>
        <w:rPr>
          <w:spacing w:val="39"/>
          <w:sz w:val="24"/>
        </w:rPr>
        <w:t> </w:t>
      </w:r>
      <w:r>
        <w:rPr>
          <w:sz w:val="24"/>
        </w:rPr>
        <w:t>economy</w:t>
      </w:r>
      <w:r>
        <w:rPr>
          <w:spacing w:val="31"/>
          <w:sz w:val="24"/>
        </w:rPr>
        <w:t> </w:t>
      </w:r>
      <w:r>
        <w:rPr>
          <w:sz w:val="24"/>
        </w:rPr>
        <w:t>will</w:t>
      </w:r>
      <w:r>
        <w:rPr>
          <w:spacing w:val="32"/>
          <w:sz w:val="24"/>
        </w:rPr>
        <w:t> </w:t>
      </w:r>
      <w:r>
        <w:rPr>
          <w:sz w:val="24"/>
        </w:rPr>
        <w:t>a</w:t>
      </w:r>
      <w:r>
        <w:rPr>
          <w:spacing w:val="39"/>
          <w:sz w:val="24"/>
        </w:rPr>
        <w:t> </w:t>
      </w:r>
      <w:r>
        <w:rPr>
          <w:sz w:val="24"/>
        </w:rPr>
        <w:t>nation</w:t>
      </w:r>
      <w:r>
        <w:rPr>
          <w:spacing w:val="36"/>
          <w:sz w:val="24"/>
        </w:rPr>
        <w:t> </w:t>
      </w:r>
      <w:r>
        <w:rPr>
          <w:sz w:val="24"/>
        </w:rPr>
        <w:t>be</w:t>
      </w:r>
      <w:r>
        <w:rPr>
          <w:spacing w:val="39"/>
          <w:sz w:val="24"/>
        </w:rPr>
        <w:t> </w:t>
      </w:r>
      <w:r>
        <w:rPr>
          <w:sz w:val="24"/>
        </w:rPr>
        <w:t>referred</w:t>
      </w:r>
      <w:r>
        <w:rPr>
          <w:spacing w:val="36"/>
          <w:sz w:val="24"/>
        </w:rPr>
        <w:t> </w:t>
      </w:r>
      <w:r>
        <w:rPr>
          <w:sz w:val="24"/>
        </w:rPr>
        <w:t>to</w:t>
      </w:r>
      <w:r>
        <w:rPr>
          <w:spacing w:val="40"/>
          <w:sz w:val="24"/>
        </w:rPr>
        <w:t> </w:t>
      </w:r>
      <w:r>
        <w:rPr>
          <w:sz w:val="24"/>
        </w:rPr>
        <w:t>be</w:t>
      </w:r>
      <w:r>
        <w:rPr>
          <w:spacing w:val="39"/>
          <w:sz w:val="24"/>
        </w:rPr>
        <w:t> </w:t>
      </w:r>
      <w:r>
        <w:rPr>
          <w:sz w:val="24"/>
        </w:rPr>
        <w:t>experiencing </w:t>
      </w:r>
      <w:r>
        <w:rPr>
          <w:spacing w:val="-2"/>
          <w:sz w:val="24"/>
        </w:rPr>
        <w:t>inflation?</w:t>
      </w:r>
    </w:p>
    <w:p>
      <w:pPr>
        <w:pStyle w:val="ListParagraph"/>
        <w:numPr>
          <w:ilvl w:val="0"/>
          <w:numId w:val="81"/>
        </w:numPr>
        <w:tabs>
          <w:tab w:pos="2060" w:val="left" w:leader="none"/>
        </w:tabs>
        <w:spacing w:line="273" w:lineRule="exact" w:before="0" w:after="0"/>
        <w:ind w:left="2060" w:right="0" w:hanging="359"/>
        <w:jc w:val="left"/>
        <w:rPr>
          <w:sz w:val="24"/>
        </w:rPr>
      </w:pPr>
      <w:r>
        <w:rPr>
          <w:sz w:val="24"/>
        </w:rPr>
        <w:t>What</w:t>
      </w:r>
      <w:r>
        <w:rPr>
          <w:spacing w:val="4"/>
          <w:sz w:val="24"/>
        </w:rPr>
        <w:t> </w:t>
      </w:r>
      <w:r>
        <w:rPr>
          <w:sz w:val="24"/>
        </w:rPr>
        <w:t>are</w:t>
      </w:r>
      <w:r>
        <w:rPr>
          <w:spacing w:val="-6"/>
          <w:sz w:val="24"/>
        </w:rPr>
        <w:t> </w:t>
      </w:r>
      <w:r>
        <w:rPr>
          <w:sz w:val="24"/>
        </w:rPr>
        <w:t>the</w:t>
      </w:r>
      <w:r>
        <w:rPr>
          <w:spacing w:val="1"/>
          <w:sz w:val="24"/>
        </w:rPr>
        <w:t> </w:t>
      </w:r>
      <w:r>
        <w:rPr>
          <w:sz w:val="24"/>
        </w:rPr>
        <w:t>characteristics</w:t>
      </w:r>
      <w:r>
        <w:rPr>
          <w:spacing w:val="-2"/>
          <w:sz w:val="24"/>
        </w:rPr>
        <w:t> </w:t>
      </w:r>
      <w:r>
        <w:rPr>
          <w:sz w:val="24"/>
        </w:rPr>
        <w:t>of</w:t>
      </w:r>
      <w:r>
        <w:rPr>
          <w:spacing w:val="-8"/>
          <w:sz w:val="24"/>
        </w:rPr>
        <w:t> </w:t>
      </w:r>
      <w:r>
        <w:rPr>
          <w:sz w:val="24"/>
        </w:rPr>
        <w:t>ordinary</w:t>
      </w:r>
      <w:r>
        <w:rPr>
          <w:spacing w:val="-4"/>
          <w:sz w:val="24"/>
        </w:rPr>
        <w:t> </w:t>
      </w:r>
      <w:r>
        <w:rPr>
          <w:spacing w:val="-2"/>
          <w:sz w:val="24"/>
        </w:rPr>
        <w:t>inflation?</w:t>
      </w:r>
    </w:p>
    <w:p>
      <w:pPr>
        <w:pStyle w:val="ListParagraph"/>
        <w:numPr>
          <w:ilvl w:val="0"/>
          <w:numId w:val="81"/>
        </w:numPr>
        <w:tabs>
          <w:tab w:pos="2061" w:val="left" w:leader="none"/>
        </w:tabs>
        <w:spacing w:line="242" w:lineRule="auto" w:before="137" w:after="0"/>
        <w:ind w:left="2061" w:right="1341" w:hanging="360"/>
        <w:jc w:val="left"/>
        <w:rPr>
          <w:sz w:val="24"/>
        </w:rPr>
      </w:pPr>
      <w:r>
        <w:rPr>
          <w:sz w:val="24"/>
        </w:rPr>
        <w:t>Why is consumer price index</w:t>
      </w:r>
      <w:r>
        <w:rPr>
          <w:spacing w:val="-2"/>
          <w:sz w:val="24"/>
        </w:rPr>
        <w:t> </w:t>
      </w:r>
      <w:r>
        <w:rPr>
          <w:sz w:val="24"/>
        </w:rPr>
        <w:t>be regarded as</w:t>
      </w:r>
      <w:r>
        <w:rPr>
          <w:spacing w:val="-4"/>
          <w:sz w:val="24"/>
        </w:rPr>
        <w:t> </w:t>
      </w:r>
      <w:r>
        <w:rPr>
          <w:sz w:val="24"/>
        </w:rPr>
        <w:t>the main</w:t>
      </w:r>
      <w:r>
        <w:rPr>
          <w:spacing w:val="-2"/>
          <w:sz w:val="24"/>
        </w:rPr>
        <w:t> </w:t>
      </w:r>
      <w:r>
        <w:rPr>
          <w:sz w:val="24"/>
        </w:rPr>
        <w:t>determinant of</w:t>
      </w:r>
      <w:r>
        <w:rPr>
          <w:spacing w:val="-5"/>
          <w:sz w:val="24"/>
        </w:rPr>
        <w:t> </w:t>
      </w:r>
      <w:r>
        <w:rPr>
          <w:sz w:val="24"/>
        </w:rPr>
        <w:t>the level of inflation in a country?</w:t>
      </w:r>
    </w:p>
    <w:p>
      <w:pPr>
        <w:pStyle w:val="ListParagraph"/>
        <w:numPr>
          <w:ilvl w:val="0"/>
          <w:numId w:val="81"/>
        </w:numPr>
        <w:tabs>
          <w:tab w:pos="2061" w:val="left" w:leader="none"/>
        </w:tabs>
        <w:spacing w:line="271" w:lineRule="exact" w:before="0" w:after="0"/>
        <w:ind w:left="2061" w:right="0" w:hanging="360"/>
        <w:jc w:val="left"/>
        <w:rPr>
          <w:sz w:val="24"/>
        </w:rPr>
      </w:pPr>
      <w:r>
        <w:rPr>
          <w:sz w:val="24"/>
        </w:rPr>
        <w:t>What</w:t>
      </w:r>
      <w:r>
        <w:rPr>
          <w:spacing w:val="3"/>
          <w:sz w:val="24"/>
        </w:rPr>
        <w:t> </w:t>
      </w:r>
      <w:r>
        <w:rPr>
          <w:sz w:val="24"/>
        </w:rPr>
        <w:t>is</w:t>
      </w:r>
      <w:r>
        <w:rPr>
          <w:spacing w:val="-5"/>
          <w:sz w:val="24"/>
        </w:rPr>
        <w:t> </w:t>
      </w:r>
      <w:r>
        <w:rPr>
          <w:sz w:val="24"/>
        </w:rPr>
        <w:t>the</w:t>
      </w:r>
      <w:r>
        <w:rPr>
          <w:spacing w:val="-4"/>
          <w:sz w:val="24"/>
        </w:rPr>
        <w:t> </w:t>
      </w:r>
      <w:r>
        <w:rPr>
          <w:sz w:val="24"/>
        </w:rPr>
        <w:t>relationship between</w:t>
      </w:r>
      <w:r>
        <w:rPr>
          <w:spacing w:val="-8"/>
          <w:sz w:val="24"/>
        </w:rPr>
        <w:t> </w:t>
      </w:r>
      <w:r>
        <w:rPr>
          <w:sz w:val="24"/>
        </w:rPr>
        <w:t>galloping</w:t>
      </w:r>
      <w:r>
        <w:rPr>
          <w:spacing w:val="-3"/>
          <w:sz w:val="24"/>
        </w:rPr>
        <w:t> </w:t>
      </w:r>
      <w:r>
        <w:rPr>
          <w:sz w:val="24"/>
        </w:rPr>
        <w:t>prices</w:t>
      </w:r>
      <w:r>
        <w:rPr>
          <w:spacing w:val="-6"/>
          <w:sz w:val="24"/>
        </w:rPr>
        <w:t> </w:t>
      </w:r>
      <w:r>
        <w:rPr>
          <w:sz w:val="24"/>
        </w:rPr>
        <w:t>and</w:t>
      </w:r>
      <w:r>
        <w:rPr>
          <w:spacing w:val="1"/>
          <w:sz w:val="24"/>
        </w:rPr>
        <w:t> </w:t>
      </w:r>
      <w:r>
        <w:rPr>
          <w:spacing w:val="-2"/>
          <w:sz w:val="24"/>
        </w:rPr>
        <w:t>inflation?</w:t>
      </w:r>
    </w:p>
    <w:p>
      <w:pPr>
        <w:spacing w:after="0" w:line="271" w:lineRule="exact"/>
        <w:jc w:val="left"/>
        <w:rPr>
          <w:sz w:val="24"/>
        </w:rPr>
        <w:sectPr>
          <w:pgSz w:w="12240" w:h="15840"/>
          <w:pgMar w:header="0" w:footer="1012" w:top="1360" w:bottom="1200" w:left="820" w:right="460"/>
        </w:sectPr>
      </w:pPr>
    </w:p>
    <w:p>
      <w:pPr>
        <w:pStyle w:val="Heading2"/>
        <w:ind w:left="1701"/>
        <w:jc w:val="both"/>
      </w:pPr>
      <w:r>
        <w:rPr/>
        <w:t>Step</w:t>
      </w:r>
      <w:r>
        <w:rPr>
          <w:spacing w:val="1"/>
        </w:rPr>
        <w:t> </w:t>
      </w:r>
      <w:r>
        <w:rPr>
          <w:spacing w:val="-7"/>
        </w:rPr>
        <w:t>2:</w:t>
      </w:r>
    </w:p>
    <w:p>
      <w:pPr>
        <w:pStyle w:val="BodyText"/>
        <w:spacing w:line="362" w:lineRule="auto" w:before="132"/>
        <w:ind w:left="1701" w:right="1334"/>
        <w:jc w:val="both"/>
      </w:pPr>
      <w:r>
        <w:rPr/>
        <w:t>The researcher serves as aid to the students in responding effectively tot eh questions posed to them. Nevertheless, the students are expected to be in charge</w:t>
      </w:r>
      <w:r>
        <w:rPr>
          <w:spacing w:val="40"/>
        </w:rPr>
        <w:t> </w:t>
      </w:r>
      <w:r>
        <w:rPr/>
        <w:t>of the enquiry process.</w:t>
      </w:r>
    </w:p>
    <w:p>
      <w:pPr>
        <w:pStyle w:val="Heading2"/>
        <w:spacing w:line="274" w:lineRule="exact" w:before="0"/>
        <w:ind w:left="1701"/>
        <w:jc w:val="both"/>
      </w:pPr>
      <w:r>
        <w:rPr/>
        <w:t>Step</w:t>
      </w:r>
      <w:r>
        <w:rPr>
          <w:spacing w:val="2"/>
        </w:rPr>
        <w:t> </w:t>
      </w:r>
      <w:r>
        <w:rPr>
          <w:spacing w:val="-5"/>
        </w:rPr>
        <w:t>3:</w:t>
      </w:r>
    </w:p>
    <w:p>
      <w:pPr>
        <w:pStyle w:val="BodyText"/>
        <w:spacing w:line="360" w:lineRule="auto" w:before="132"/>
        <w:ind w:left="1715" w:right="1348"/>
        <w:jc w:val="both"/>
      </w:pPr>
      <w:r>
        <w:rPr/>
        <w:t>The researcher reminded the students the need for reference materials such as: textbooks, resource persons and internet.</w:t>
      </w:r>
    </w:p>
    <w:p>
      <w:pPr>
        <w:pStyle w:val="Heading2"/>
        <w:spacing w:before="8"/>
        <w:ind w:left="1701"/>
        <w:jc w:val="both"/>
      </w:pPr>
      <w:r>
        <w:rPr/>
        <w:t>Step</w:t>
      </w:r>
      <w:r>
        <w:rPr>
          <w:spacing w:val="2"/>
        </w:rPr>
        <w:t> </w:t>
      </w:r>
      <w:r>
        <w:rPr>
          <w:spacing w:val="-5"/>
        </w:rPr>
        <w:t>4:</w:t>
      </w:r>
    </w:p>
    <w:p>
      <w:pPr>
        <w:pStyle w:val="BodyText"/>
        <w:spacing w:line="360" w:lineRule="auto" w:before="132"/>
        <w:ind w:left="1701" w:right="1338"/>
        <w:jc w:val="both"/>
      </w:pPr>
      <w:r>
        <w:rPr/>
        <w:t>Researcher concludes the lesson by making sure that students note down the outcome of their enquiry for further deliberation.</w:t>
      </w:r>
    </w:p>
    <w:p>
      <w:pPr>
        <w:spacing w:after="0" w:line="360" w:lineRule="auto"/>
        <w:jc w:val="both"/>
        <w:sectPr>
          <w:pgSz w:w="12240" w:h="15840"/>
          <w:pgMar w:header="0" w:footer="1012" w:top="1360" w:bottom="1200" w:left="820" w:right="460"/>
        </w:sectPr>
      </w:pPr>
    </w:p>
    <w:p>
      <w:pPr>
        <w:pStyle w:val="Heading2"/>
        <w:spacing w:before="57"/>
        <w:ind w:left="994"/>
        <w:rPr>
          <w:rFonts w:ascii="Calibri"/>
        </w:rPr>
      </w:pPr>
      <w:r>
        <w:rPr/>
        <w:t>Inquiry</w:t>
      </w:r>
      <w:r>
        <w:rPr>
          <w:spacing w:val="-4"/>
        </w:rPr>
        <w:t> </w:t>
      </w:r>
      <w:r>
        <w:rPr/>
        <w:t>Lesson</w:t>
      </w:r>
      <w:r>
        <w:rPr>
          <w:spacing w:val="-2"/>
        </w:rPr>
        <w:t> </w:t>
      </w:r>
      <w:r>
        <w:rPr/>
        <w:t>Plan</w:t>
      </w:r>
      <w:r>
        <w:rPr>
          <w:spacing w:val="2"/>
        </w:rPr>
        <w:t> </w:t>
      </w:r>
      <w:r>
        <w:rPr>
          <w:rFonts w:ascii="Calibri"/>
        </w:rPr>
        <w:t>8</w:t>
      </w:r>
      <w:r>
        <w:rPr>
          <w:rFonts w:ascii="Calibri"/>
          <w:spacing w:val="-8"/>
        </w:rPr>
        <w:t> </w:t>
      </w:r>
      <w:r>
        <w:rPr>
          <w:rFonts w:ascii="Calibri"/>
        </w:rPr>
        <w:t>for</w:t>
      </w:r>
      <w:r>
        <w:rPr>
          <w:rFonts w:ascii="Calibri"/>
          <w:spacing w:val="-4"/>
        </w:rPr>
        <w:t> </w:t>
      </w:r>
      <w:r>
        <w:rPr>
          <w:rFonts w:ascii="Calibri"/>
        </w:rPr>
        <w:t>Week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Inflation</w:t>
      </w:r>
      <w:r>
        <w:rPr>
          <w:spacing w:val="-9"/>
        </w:rPr>
        <w:t> </w:t>
      </w:r>
      <w:r>
        <w:rPr/>
        <w:t>-</w:t>
      </w:r>
      <w:r>
        <w:rPr>
          <w:spacing w:val="2"/>
        </w:rPr>
        <w:t> </w:t>
      </w:r>
      <w:r>
        <w:rPr/>
        <w:t>meaning,</w:t>
      </w:r>
      <w:r>
        <w:rPr>
          <w:spacing w:val="-2"/>
        </w:rPr>
        <w:t> </w:t>
      </w:r>
      <w:r>
        <w:rPr/>
        <w:t>types,</w:t>
      </w:r>
      <w:r>
        <w:rPr>
          <w:spacing w:val="-1"/>
        </w:rPr>
        <w:t> </w:t>
      </w:r>
      <w:r>
        <w:rPr/>
        <w:t>causes</w:t>
      </w:r>
      <w:r>
        <w:rPr>
          <w:spacing w:val="-5"/>
        </w:rPr>
        <w:t> </w:t>
      </w:r>
      <w:r>
        <w:rPr/>
        <w:t>and</w:t>
      </w:r>
      <w:r>
        <w:rPr>
          <w:spacing w:val="-3"/>
        </w:rPr>
        <w:t> </w:t>
      </w:r>
      <w:r>
        <w:rPr>
          <w:spacing w:val="-2"/>
        </w:rPr>
        <w:t>control</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0" w:lineRule="auto" w:before="142"/>
        <w:ind w:right="1077"/>
      </w:pPr>
      <w:r>
        <w:rPr/>
        <w:t>Instructional Material:</w:t>
        <w:tab/>
        <w:t>Chart</w:t>
      </w:r>
      <w:r>
        <w:rPr>
          <w:spacing w:val="-1"/>
        </w:rPr>
        <w:t> </w:t>
      </w:r>
      <w:r>
        <w:rPr/>
        <w:t>showing</w:t>
      </w:r>
      <w:r>
        <w:rPr>
          <w:spacing w:val="-5"/>
        </w:rPr>
        <w:t> </w:t>
      </w:r>
      <w:r>
        <w:rPr/>
        <w:t>various</w:t>
      </w:r>
      <w:r>
        <w:rPr>
          <w:spacing w:val="-3"/>
        </w:rPr>
        <w:t> </w:t>
      </w:r>
      <w:r>
        <w:rPr/>
        <w:t>inflationary</w:t>
      </w:r>
      <w:r>
        <w:rPr>
          <w:spacing w:val="-14"/>
        </w:rPr>
        <w:t> </w:t>
      </w:r>
      <w:r>
        <w:rPr/>
        <w:t>trend</w:t>
      </w:r>
      <w:r>
        <w:rPr>
          <w:spacing w:val="-2"/>
        </w:rPr>
        <w:t> </w:t>
      </w:r>
      <w:r>
        <w:rPr/>
        <w:t>in</w:t>
      </w:r>
      <w:r>
        <w:rPr>
          <w:spacing w:val="-10"/>
        </w:rPr>
        <w:t> </w:t>
      </w:r>
      <w:r>
        <w:rPr/>
        <w:t>the</w:t>
      </w:r>
      <w:r>
        <w:rPr>
          <w:spacing w:val="-6"/>
        </w:rPr>
        <w:t> </w:t>
      </w:r>
      <w:r>
        <w:rPr/>
        <w:t>country Reference Textbook:</w:t>
        <w:tab/>
        <w:t>Comprehensive Economics for SSS, New Edition.</w:t>
      </w:r>
    </w:p>
    <w:p>
      <w:pPr>
        <w:pStyle w:val="BodyText"/>
        <w:tabs>
          <w:tab w:pos="4581" w:val="left" w:leader="none"/>
        </w:tabs>
        <w:spacing w:line="274" w:lineRule="exact"/>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82"/>
        </w:numPr>
        <w:tabs>
          <w:tab w:pos="2045" w:val="left" w:leader="none"/>
        </w:tabs>
        <w:spacing w:line="240" w:lineRule="auto" w:before="137" w:after="0"/>
        <w:ind w:left="2045" w:right="0" w:hanging="359"/>
        <w:jc w:val="left"/>
        <w:rPr>
          <w:sz w:val="24"/>
        </w:rPr>
      </w:pPr>
      <w:r>
        <w:rPr>
          <w:sz w:val="24"/>
        </w:rPr>
        <w:t>Explain</w:t>
      </w:r>
      <w:r>
        <w:rPr>
          <w:spacing w:val="-6"/>
          <w:sz w:val="24"/>
        </w:rPr>
        <w:t> </w:t>
      </w:r>
      <w:r>
        <w:rPr>
          <w:sz w:val="24"/>
        </w:rPr>
        <w:t>the</w:t>
      </w:r>
      <w:r>
        <w:rPr>
          <w:spacing w:val="3"/>
          <w:sz w:val="24"/>
        </w:rPr>
        <w:t> </w:t>
      </w:r>
      <w:r>
        <w:rPr>
          <w:sz w:val="24"/>
        </w:rPr>
        <w:t>meaning</w:t>
      </w:r>
      <w:r>
        <w:rPr>
          <w:spacing w:val="-1"/>
          <w:sz w:val="24"/>
        </w:rPr>
        <w:t> </w:t>
      </w:r>
      <w:r>
        <w:rPr>
          <w:sz w:val="24"/>
        </w:rPr>
        <w:t>of</w:t>
      </w:r>
      <w:r>
        <w:rPr>
          <w:spacing w:val="-3"/>
          <w:sz w:val="24"/>
        </w:rPr>
        <w:t> </w:t>
      </w:r>
      <w:r>
        <w:rPr>
          <w:spacing w:val="-2"/>
          <w:sz w:val="24"/>
        </w:rPr>
        <w:t>inflation.</w:t>
      </w:r>
    </w:p>
    <w:p>
      <w:pPr>
        <w:pStyle w:val="ListParagraph"/>
        <w:numPr>
          <w:ilvl w:val="0"/>
          <w:numId w:val="82"/>
        </w:numPr>
        <w:tabs>
          <w:tab w:pos="2045" w:val="left" w:leader="none"/>
        </w:tabs>
        <w:spacing w:line="240" w:lineRule="auto" w:before="141" w:after="0"/>
        <w:ind w:left="2045" w:right="0" w:hanging="359"/>
        <w:jc w:val="left"/>
        <w:rPr>
          <w:sz w:val="24"/>
        </w:rPr>
      </w:pPr>
      <w:r>
        <w:rPr>
          <w:sz w:val="24"/>
        </w:rPr>
        <w:t>List</w:t>
      </w:r>
      <w:r>
        <w:rPr>
          <w:spacing w:val="2"/>
          <w:sz w:val="24"/>
        </w:rPr>
        <w:t> </w:t>
      </w:r>
      <w:r>
        <w:rPr>
          <w:sz w:val="24"/>
        </w:rPr>
        <w:t>and</w:t>
      </w:r>
      <w:r>
        <w:rPr>
          <w:spacing w:val="-2"/>
          <w:sz w:val="24"/>
        </w:rPr>
        <w:t> </w:t>
      </w:r>
      <w:r>
        <w:rPr>
          <w:sz w:val="24"/>
        </w:rPr>
        <w:t>explain</w:t>
      </w:r>
      <w:r>
        <w:rPr>
          <w:spacing w:val="-2"/>
          <w:sz w:val="24"/>
        </w:rPr>
        <w:t> </w:t>
      </w:r>
      <w:r>
        <w:rPr>
          <w:sz w:val="24"/>
        </w:rPr>
        <w:t>the</w:t>
      </w:r>
      <w:r>
        <w:rPr>
          <w:spacing w:val="-2"/>
          <w:sz w:val="24"/>
        </w:rPr>
        <w:t> </w:t>
      </w:r>
      <w:r>
        <w:rPr>
          <w:sz w:val="24"/>
        </w:rPr>
        <w:t>two</w:t>
      </w:r>
      <w:r>
        <w:rPr>
          <w:spacing w:val="-2"/>
          <w:sz w:val="24"/>
        </w:rPr>
        <w:t> </w:t>
      </w:r>
      <w:r>
        <w:rPr>
          <w:sz w:val="24"/>
        </w:rPr>
        <w:t>(2)</w:t>
      </w:r>
      <w:r>
        <w:rPr>
          <w:spacing w:val="-5"/>
          <w:sz w:val="24"/>
        </w:rPr>
        <w:t> </w:t>
      </w:r>
      <w:r>
        <w:rPr>
          <w:sz w:val="24"/>
        </w:rPr>
        <w:t>major</w:t>
      </w:r>
      <w:r>
        <w:rPr>
          <w:spacing w:val="-1"/>
          <w:sz w:val="24"/>
        </w:rPr>
        <w:t> </w:t>
      </w:r>
      <w:r>
        <w:rPr>
          <w:sz w:val="24"/>
        </w:rPr>
        <w:t>indexes</w:t>
      </w:r>
      <w:r>
        <w:rPr>
          <w:spacing w:val="-4"/>
          <w:sz w:val="24"/>
        </w:rPr>
        <w:t> </w:t>
      </w:r>
      <w:r>
        <w:rPr>
          <w:sz w:val="24"/>
        </w:rPr>
        <w:t>of</w:t>
      </w:r>
      <w:r>
        <w:rPr>
          <w:spacing w:val="-4"/>
          <w:sz w:val="24"/>
        </w:rPr>
        <w:t> </w:t>
      </w:r>
      <w:r>
        <w:rPr>
          <w:spacing w:val="-2"/>
          <w:sz w:val="24"/>
        </w:rPr>
        <w:t>inflation.</w:t>
      </w:r>
    </w:p>
    <w:p>
      <w:pPr>
        <w:pStyle w:val="ListParagraph"/>
        <w:numPr>
          <w:ilvl w:val="0"/>
          <w:numId w:val="82"/>
        </w:numPr>
        <w:tabs>
          <w:tab w:pos="2045" w:val="left" w:leader="none"/>
        </w:tabs>
        <w:spacing w:line="240" w:lineRule="auto" w:before="137" w:after="0"/>
        <w:ind w:left="2045" w:right="0" w:hanging="359"/>
        <w:jc w:val="left"/>
        <w:rPr>
          <w:sz w:val="24"/>
        </w:rPr>
      </w:pPr>
      <w:r>
        <w:rPr>
          <w:sz w:val="24"/>
        </w:rPr>
        <w:t>Discuss</w:t>
      </w:r>
      <w:r>
        <w:rPr>
          <w:spacing w:val="-6"/>
          <w:sz w:val="24"/>
        </w:rPr>
        <w:t> </w:t>
      </w:r>
      <w:r>
        <w:rPr>
          <w:sz w:val="24"/>
        </w:rPr>
        <w:t>two</w:t>
      </w:r>
      <w:r>
        <w:rPr>
          <w:spacing w:val="3"/>
          <w:sz w:val="24"/>
        </w:rPr>
        <w:t> </w:t>
      </w:r>
      <w:r>
        <w:rPr>
          <w:sz w:val="24"/>
        </w:rPr>
        <w:t>main</w:t>
      </w:r>
      <w:r>
        <w:rPr>
          <w:spacing w:val="-6"/>
          <w:sz w:val="24"/>
        </w:rPr>
        <w:t> </w:t>
      </w:r>
      <w:r>
        <w:rPr>
          <w:sz w:val="24"/>
        </w:rPr>
        <w:t>causes</w:t>
      </w:r>
      <w:r>
        <w:rPr>
          <w:spacing w:val="-3"/>
          <w:sz w:val="24"/>
        </w:rPr>
        <w:t> </w:t>
      </w:r>
      <w:r>
        <w:rPr>
          <w:sz w:val="24"/>
        </w:rPr>
        <w:t>of inflation</w:t>
      </w:r>
      <w:r>
        <w:rPr>
          <w:spacing w:val="-1"/>
          <w:sz w:val="24"/>
        </w:rPr>
        <w:t> </w:t>
      </w:r>
      <w:r>
        <w:rPr>
          <w:sz w:val="24"/>
        </w:rPr>
        <w:t>in</w:t>
      </w:r>
      <w:r>
        <w:rPr>
          <w:spacing w:val="-1"/>
          <w:sz w:val="24"/>
        </w:rPr>
        <w:t> </w:t>
      </w:r>
      <w:r>
        <w:rPr>
          <w:sz w:val="24"/>
        </w:rPr>
        <w:t>a</w:t>
      </w:r>
      <w:r>
        <w:rPr>
          <w:spacing w:val="-2"/>
          <w:sz w:val="24"/>
        </w:rPr>
        <w:t> </w:t>
      </w:r>
      <w:r>
        <w:rPr>
          <w:sz w:val="24"/>
        </w:rPr>
        <w:t>country</w:t>
      </w:r>
      <w:r>
        <w:rPr>
          <w:spacing w:val="-6"/>
          <w:sz w:val="24"/>
        </w:rPr>
        <w:t> </w:t>
      </w:r>
      <w:r>
        <w:rPr>
          <w:sz w:val="24"/>
        </w:rPr>
        <w:t>like</w:t>
      </w:r>
      <w:r>
        <w:rPr>
          <w:spacing w:val="-2"/>
          <w:sz w:val="24"/>
        </w:rPr>
        <w:t> Nigeria.</w:t>
      </w:r>
    </w:p>
    <w:p>
      <w:pPr>
        <w:pStyle w:val="BodyText"/>
        <w:spacing w:line="360" w:lineRule="auto" w:before="137"/>
        <w:ind w:left="1686" w:right="1343" w:hanging="692"/>
      </w:pPr>
      <w:r>
        <w:rPr>
          <w:b/>
        </w:rPr>
        <w:t>Previous Knowledge:</w:t>
      </w:r>
      <w:r>
        <w:rPr/>
        <w:t>Students</w:t>
      </w:r>
      <w:r>
        <w:rPr>
          <w:spacing w:val="-1"/>
        </w:rPr>
        <w:t> </w:t>
      </w:r>
      <w:r>
        <w:rPr/>
        <w:t>are already conversant with</w:t>
      </w:r>
      <w:r>
        <w:rPr>
          <w:spacing w:val="-3"/>
        </w:rPr>
        <w:t> </w:t>
      </w:r>
      <w:r>
        <w:rPr/>
        <w:t>the economic situation in the country which have resulted to increase in prices of all consumer goods.</w:t>
      </w:r>
    </w:p>
    <w:p>
      <w:pPr>
        <w:pStyle w:val="BodyText"/>
        <w:tabs>
          <w:tab w:pos="2642" w:val="left" w:leader="none"/>
        </w:tabs>
        <w:spacing w:line="360" w:lineRule="auto" w:before="3"/>
        <w:ind w:left="1701" w:right="1343" w:hanging="707"/>
      </w:pPr>
      <w:r>
        <w:rPr>
          <w:b/>
          <w:spacing w:val="-2"/>
        </w:rPr>
        <w:t>Introduction:</w:t>
      </w:r>
      <w:r>
        <w:rPr>
          <w:b/>
        </w:rPr>
        <w:tab/>
      </w:r>
      <w:r>
        <w:rPr/>
        <w:t>Researcher</w:t>
      </w:r>
      <w:r>
        <w:rPr>
          <w:spacing w:val="40"/>
        </w:rPr>
        <w:t> </w:t>
      </w:r>
      <w:r>
        <w:rPr/>
        <w:t>begins</w:t>
      </w:r>
      <w:r>
        <w:rPr>
          <w:spacing w:val="40"/>
        </w:rPr>
        <w:t> </w:t>
      </w:r>
      <w:r>
        <w:rPr/>
        <w:t>the</w:t>
      </w:r>
      <w:r>
        <w:rPr>
          <w:spacing w:val="40"/>
        </w:rPr>
        <w:t> </w:t>
      </w:r>
      <w:r>
        <w:rPr/>
        <w:t>enquiry</w:t>
      </w:r>
      <w:r>
        <w:rPr>
          <w:spacing w:val="40"/>
        </w:rPr>
        <w:t> </w:t>
      </w:r>
      <w:r>
        <w:rPr/>
        <w:t>lesson</w:t>
      </w:r>
      <w:r>
        <w:rPr>
          <w:spacing w:val="40"/>
        </w:rPr>
        <w:t> </w:t>
      </w:r>
      <w:r>
        <w:rPr/>
        <w:t>by</w:t>
      </w:r>
      <w:r>
        <w:rPr>
          <w:spacing w:val="40"/>
        </w:rPr>
        <w:t> </w:t>
      </w:r>
      <w:r>
        <w:rPr/>
        <w:t>asking</w:t>
      </w:r>
      <w:r>
        <w:rPr>
          <w:spacing w:val="40"/>
        </w:rPr>
        <w:t> </w:t>
      </w:r>
      <w:r>
        <w:rPr/>
        <w:t>students</w:t>
      </w:r>
      <w:r>
        <w:rPr>
          <w:spacing w:val="40"/>
        </w:rPr>
        <w:t> </w:t>
      </w:r>
      <w:r>
        <w:rPr/>
        <w:t>these</w:t>
      </w:r>
      <w:r>
        <w:rPr>
          <w:spacing w:val="40"/>
        </w:rPr>
        <w:t> </w:t>
      </w:r>
      <w:r>
        <w:rPr/>
        <w:t>few</w:t>
      </w:r>
      <w:r>
        <w:rPr>
          <w:spacing w:val="40"/>
        </w:rPr>
        <w:t> </w:t>
      </w:r>
      <w:r>
        <w:rPr>
          <w:spacing w:val="-2"/>
        </w:rPr>
        <w:t>questions:</w:t>
      </w:r>
    </w:p>
    <w:p>
      <w:pPr>
        <w:pStyle w:val="ListParagraph"/>
        <w:numPr>
          <w:ilvl w:val="0"/>
          <w:numId w:val="83"/>
        </w:numPr>
        <w:tabs>
          <w:tab w:pos="2031" w:val="left" w:leader="none"/>
        </w:tabs>
        <w:spacing w:line="274" w:lineRule="exact" w:before="0" w:after="0"/>
        <w:ind w:left="2031" w:right="0" w:hanging="345"/>
        <w:jc w:val="left"/>
        <w:rPr>
          <w:sz w:val="24"/>
        </w:rPr>
      </w:pPr>
      <w:r>
        <w:rPr>
          <w:sz w:val="24"/>
        </w:rPr>
        <w:t>What</w:t>
      </w:r>
      <w:r>
        <w:rPr>
          <w:spacing w:val="1"/>
          <w:sz w:val="24"/>
        </w:rPr>
        <w:t> </w:t>
      </w:r>
      <w:r>
        <w:rPr>
          <w:sz w:val="24"/>
        </w:rPr>
        <w:t>are</w:t>
      </w:r>
      <w:r>
        <w:rPr>
          <w:spacing w:val="-8"/>
          <w:sz w:val="24"/>
        </w:rPr>
        <w:t> </w:t>
      </w:r>
      <w:r>
        <w:rPr>
          <w:sz w:val="24"/>
        </w:rPr>
        <w:t>the</w:t>
      </w:r>
      <w:r>
        <w:rPr>
          <w:spacing w:val="2"/>
          <w:sz w:val="24"/>
        </w:rPr>
        <w:t> </w:t>
      </w:r>
      <w:r>
        <w:rPr>
          <w:sz w:val="24"/>
        </w:rPr>
        <w:t>factors</w:t>
      </w:r>
      <w:r>
        <w:rPr>
          <w:spacing w:val="-8"/>
          <w:sz w:val="24"/>
        </w:rPr>
        <w:t> </w:t>
      </w:r>
      <w:r>
        <w:rPr>
          <w:sz w:val="24"/>
        </w:rPr>
        <w:t>that</w:t>
      </w:r>
      <w:r>
        <w:rPr>
          <w:spacing w:val="3"/>
          <w:sz w:val="24"/>
        </w:rPr>
        <w:t> </w:t>
      </w:r>
      <w:r>
        <w:rPr>
          <w:sz w:val="24"/>
        </w:rPr>
        <w:t>bring</w:t>
      </w:r>
      <w:r>
        <w:rPr>
          <w:spacing w:val="-1"/>
          <w:sz w:val="24"/>
        </w:rPr>
        <w:t> </w:t>
      </w:r>
      <w:r>
        <w:rPr>
          <w:sz w:val="24"/>
        </w:rPr>
        <w:t>about</w:t>
      </w:r>
      <w:r>
        <w:rPr>
          <w:spacing w:val="-2"/>
          <w:sz w:val="24"/>
        </w:rPr>
        <w:t> </w:t>
      </w:r>
      <w:r>
        <w:rPr>
          <w:sz w:val="24"/>
        </w:rPr>
        <w:t>inflation</w:t>
      </w:r>
      <w:r>
        <w:rPr>
          <w:spacing w:val="-2"/>
          <w:sz w:val="24"/>
        </w:rPr>
        <w:t> </w:t>
      </w:r>
      <w:r>
        <w:rPr>
          <w:sz w:val="24"/>
        </w:rPr>
        <w:t>in</w:t>
      </w:r>
      <w:r>
        <w:rPr>
          <w:spacing w:val="-6"/>
          <w:sz w:val="24"/>
        </w:rPr>
        <w:t> </w:t>
      </w:r>
      <w:r>
        <w:rPr>
          <w:sz w:val="24"/>
        </w:rPr>
        <w:t>a</w:t>
      </w:r>
      <w:r>
        <w:rPr>
          <w:spacing w:val="-2"/>
          <w:sz w:val="24"/>
        </w:rPr>
        <w:t> country?</w:t>
      </w:r>
    </w:p>
    <w:p>
      <w:pPr>
        <w:pStyle w:val="ListParagraph"/>
        <w:numPr>
          <w:ilvl w:val="0"/>
          <w:numId w:val="83"/>
        </w:numPr>
        <w:tabs>
          <w:tab w:pos="2031" w:val="left" w:leader="none"/>
        </w:tabs>
        <w:spacing w:line="240" w:lineRule="auto" w:before="136" w:after="0"/>
        <w:ind w:left="2031" w:right="0" w:hanging="345"/>
        <w:jc w:val="left"/>
        <w:rPr>
          <w:sz w:val="24"/>
        </w:rPr>
      </w:pPr>
      <w:r>
        <w:rPr>
          <w:sz w:val="24"/>
        </w:rPr>
        <w:t>What</w:t>
      </w:r>
      <w:r>
        <w:rPr>
          <w:spacing w:val="2"/>
          <w:sz w:val="24"/>
        </w:rPr>
        <w:t> </w:t>
      </w:r>
      <w:r>
        <w:rPr>
          <w:sz w:val="24"/>
        </w:rPr>
        <w:t>is</w:t>
      </w:r>
      <w:r>
        <w:rPr>
          <w:spacing w:val="-7"/>
          <w:sz w:val="24"/>
        </w:rPr>
        <w:t> </w:t>
      </w:r>
      <w:r>
        <w:rPr>
          <w:sz w:val="24"/>
        </w:rPr>
        <w:t>the</w:t>
      </w:r>
      <w:r>
        <w:rPr>
          <w:spacing w:val="-2"/>
          <w:sz w:val="24"/>
        </w:rPr>
        <w:t> </w:t>
      </w:r>
      <w:r>
        <w:rPr>
          <w:sz w:val="24"/>
        </w:rPr>
        <w:t>most</w:t>
      </w:r>
      <w:r>
        <w:rPr>
          <w:spacing w:val="-1"/>
          <w:sz w:val="24"/>
        </w:rPr>
        <w:t> </w:t>
      </w:r>
      <w:r>
        <w:rPr>
          <w:sz w:val="24"/>
        </w:rPr>
        <w:t>effective</w:t>
      </w:r>
      <w:r>
        <w:rPr>
          <w:spacing w:val="-2"/>
          <w:sz w:val="24"/>
        </w:rPr>
        <w:t> </w:t>
      </w:r>
      <w:r>
        <w:rPr>
          <w:sz w:val="24"/>
        </w:rPr>
        <w:t>instrument</w:t>
      </w:r>
      <w:r>
        <w:rPr>
          <w:spacing w:val="-1"/>
          <w:sz w:val="24"/>
        </w:rPr>
        <w:t> </w:t>
      </w:r>
      <w:r>
        <w:rPr>
          <w:sz w:val="24"/>
        </w:rPr>
        <w:t>for</w:t>
      </w:r>
      <w:r>
        <w:rPr>
          <w:spacing w:val="-4"/>
          <w:sz w:val="24"/>
        </w:rPr>
        <w:t> </w:t>
      </w:r>
      <w:r>
        <w:rPr>
          <w:sz w:val="24"/>
        </w:rPr>
        <w:t>measuring</w:t>
      </w:r>
      <w:r>
        <w:rPr>
          <w:spacing w:val="-5"/>
          <w:sz w:val="24"/>
        </w:rPr>
        <w:t> </w:t>
      </w:r>
      <w:r>
        <w:rPr>
          <w:spacing w:val="-2"/>
          <w:sz w:val="24"/>
        </w:rPr>
        <w:t>inflation?</w:t>
      </w:r>
    </w:p>
    <w:p>
      <w:pPr>
        <w:pStyle w:val="ListParagraph"/>
        <w:numPr>
          <w:ilvl w:val="0"/>
          <w:numId w:val="83"/>
        </w:numPr>
        <w:tabs>
          <w:tab w:pos="2031" w:val="left" w:leader="none"/>
        </w:tabs>
        <w:spacing w:line="240" w:lineRule="auto" w:before="142" w:after="0"/>
        <w:ind w:left="2031" w:right="0" w:hanging="345"/>
        <w:jc w:val="left"/>
        <w:rPr>
          <w:sz w:val="24"/>
        </w:rPr>
      </w:pPr>
      <w:r>
        <w:rPr>
          <w:sz w:val="24"/>
        </w:rPr>
        <w:t>Can</w:t>
      </w:r>
      <w:r>
        <w:rPr>
          <w:spacing w:val="-1"/>
          <w:sz w:val="24"/>
        </w:rPr>
        <w:t> </w:t>
      </w:r>
      <w:r>
        <w:rPr>
          <w:sz w:val="24"/>
        </w:rPr>
        <w:t>inflation</w:t>
      </w:r>
      <w:r>
        <w:rPr>
          <w:spacing w:val="-1"/>
          <w:sz w:val="24"/>
        </w:rPr>
        <w:t> </w:t>
      </w:r>
      <w:r>
        <w:rPr>
          <w:sz w:val="24"/>
        </w:rPr>
        <w:t>be</w:t>
      </w:r>
      <w:r>
        <w:rPr>
          <w:spacing w:val="-2"/>
          <w:sz w:val="24"/>
        </w:rPr>
        <w:t> </w:t>
      </w:r>
      <w:r>
        <w:rPr>
          <w:sz w:val="24"/>
        </w:rPr>
        <w:t>controlled?</w:t>
      </w:r>
      <w:r>
        <w:rPr>
          <w:spacing w:val="-6"/>
          <w:sz w:val="24"/>
        </w:rPr>
        <w:t> </w:t>
      </w:r>
      <w:r>
        <w:rPr>
          <w:sz w:val="24"/>
        </w:rPr>
        <w:t>If</w:t>
      </w:r>
      <w:r>
        <w:rPr>
          <w:spacing w:val="-4"/>
          <w:sz w:val="24"/>
        </w:rPr>
        <w:t> </w:t>
      </w:r>
      <w:r>
        <w:rPr>
          <w:sz w:val="24"/>
        </w:rPr>
        <w:t>yes,</w:t>
      </w:r>
      <w:r>
        <w:rPr>
          <w:spacing w:val="1"/>
          <w:sz w:val="24"/>
        </w:rPr>
        <w:t> </w:t>
      </w:r>
      <w:r>
        <w:rPr>
          <w:sz w:val="24"/>
        </w:rPr>
        <w:t>what</w:t>
      </w:r>
      <w:r>
        <w:rPr>
          <w:spacing w:val="4"/>
          <w:sz w:val="24"/>
        </w:rPr>
        <w:t> </w:t>
      </w:r>
      <w:r>
        <w:rPr>
          <w:sz w:val="24"/>
        </w:rPr>
        <w:t>are</w:t>
      </w:r>
      <w:r>
        <w:rPr>
          <w:spacing w:val="-7"/>
          <w:sz w:val="24"/>
        </w:rPr>
        <w:t> </w:t>
      </w:r>
      <w:r>
        <w:rPr>
          <w:sz w:val="24"/>
        </w:rPr>
        <w:t>the</w:t>
      </w:r>
      <w:r>
        <w:rPr>
          <w:spacing w:val="-1"/>
          <w:sz w:val="24"/>
        </w:rPr>
        <w:t> </w:t>
      </w:r>
      <w:r>
        <w:rPr>
          <w:spacing w:val="-2"/>
          <w:sz w:val="24"/>
        </w:rPr>
        <w:t>measures?</w:t>
      </w:r>
    </w:p>
    <w:p>
      <w:pPr>
        <w:pStyle w:val="Heading2"/>
        <w:spacing w:line="360" w:lineRule="auto" w:before="142"/>
        <w:ind w:left="1701" w:right="5701" w:hanging="707"/>
      </w:pPr>
      <w:r>
        <w:rPr/>
        <w:t>Presentation</w:t>
      </w:r>
      <w:r>
        <w:rPr>
          <w:spacing w:val="-13"/>
        </w:rPr>
        <w:t> </w:t>
      </w:r>
      <w:r>
        <w:rPr/>
        <w:t>and</w:t>
      </w:r>
      <w:r>
        <w:rPr>
          <w:spacing w:val="-13"/>
        </w:rPr>
        <w:t> </w:t>
      </w:r>
      <w:r>
        <w:rPr/>
        <w:t>classroom</w:t>
      </w:r>
      <w:r>
        <w:rPr>
          <w:spacing w:val="-13"/>
        </w:rPr>
        <w:t> </w:t>
      </w:r>
      <w:r>
        <w:rPr/>
        <w:t>activities: Step 1:</w:t>
      </w:r>
    </w:p>
    <w:p>
      <w:pPr>
        <w:pStyle w:val="BodyText"/>
        <w:spacing w:line="269" w:lineRule="exact"/>
        <w:ind w:left="1701"/>
      </w:pPr>
      <w:r>
        <w:rPr/>
        <w:t>The</w:t>
      </w:r>
      <w:r>
        <w:rPr>
          <w:spacing w:val="-4"/>
        </w:rPr>
        <w:t> </w:t>
      </w:r>
      <w:r>
        <w:rPr/>
        <w:t>researcher</w:t>
      </w:r>
      <w:r>
        <w:rPr>
          <w:spacing w:val="2"/>
        </w:rPr>
        <w:t> </w:t>
      </w:r>
      <w:r>
        <w:rPr/>
        <w:t>task</w:t>
      </w:r>
      <w:r>
        <w:rPr>
          <w:spacing w:val="-5"/>
        </w:rPr>
        <w:t> </w:t>
      </w:r>
      <w:r>
        <w:rPr/>
        <w:t>the</w:t>
      </w:r>
      <w:r>
        <w:rPr>
          <w:spacing w:val="-2"/>
        </w:rPr>
        <w:t> </w:t>
      </w:r>
      <w:r>
        <w:rPr/>
        <w:t>students</w:t>
      </w:r>
      <w:r>
        <w:rPr>
          <w:spacing w:val="-2"/>
        </w:rPr>
        <w:t> </w:t>
      </w:r>
      <w:r>
        <w:rPr/>
        <w:t>1Q</w:t>
      </w:r>
      <w:r>
        <w:rPr>
          <w:spacing w:val="-2"/>
        </w:rPr>
        <w:t> </w:t>
      </w:r>
      <w:r>
        <w:rPr/>
        <w:t>by</w:t>
      </w:r>
      <w:r>
        <w:rPr>
          <w:spacing w:val="-10"/>
        </w:rPr>
        <w:t> </w:t>
      </w:r>
      <w:r>
        <w:rPr/>
        <w:t>asking the</w:t>
      </w:r>
      <w:r>
        <w:rPr>
          <w:spacing w:val="-2"/>
        </w:rPr>
        <w:t> </w:t>
      </w:r>
      <w:r>
        <w:rPr/>
        <w:t>following </w:t>
      </w:r>
      <w:r>
        <w:rPr>
          <w:spacing w:val="-2"/>
        </w:rPr>
        <w:t>questions:</w:t>
      </w:r>
    </w:p>
    <w:p>
      <w:pPr>
        <w:pStyle w:val="ListParagraph"/>
        <w:numPr>
          <w:ilvl w:val="0"/>
          <w:numId w:val="84"/>
        </w:numPr>
        <w:tabs>
          <w:tab w:pos="2061" w:val="left" w:leader="none"/>
        </w:tabs>
        <w:spacing w:line="240" w:lineRule="auto" w:before="142" w:after="0"/>
        <w:ind w:left="2061" w:right="1350" w:hanging="360"/>
        <w:jc w:val="left"/>
        <w:rPr>
          <w:sz w:val="24"/>
        </w:rPr>
      </w:pPr>
      <w:r>
        <w:rPr>
          <w:sz w:val="24"/>
        </w:rPr>
        <w:t>At</w:t>
      </w:r>
      <w:r>
        <w:rPr>
          <w:spacing w:val="40"/>
          <w:sz w:val="24"/>
        </w:rPr>
        <w:t> </w:t>
      </w:r>
      <w:r>
        <w:rPr>
          <w:sz w:val="24"/>
        </w:rPr>
        <w:t>what</w:t>
      </w:r>
      <w:r>
        <w:rPr>
          <w:spacing w:val="40"/>
          <w:sz w:val="24"/>
        </w:rPr>
        <w:t> </w:t>
      </w:r>
      <w:r>
        <w:rPr>
          <w:sz w:val="24"/>
        </w:rPr>
        <w:t>state</w:t>
      </w:r>
      <w:r>
        <w:rPr>
          <w:spacing w:val="30"/>
          <w:sz w:val="24"/>
        </w:rPr>
        <w:t> </w:t>
      </w:r>
      <w:r>
        <w:rPr>
          <w:sz w:val="24"/>
        </w:rPr>
        <w:t>of</w:t>
      </w:r>
      <w:r>
        <w:rPr>
          <w:spacing w:val="33"/>
          <w:sz w:val="24"/>
        </w:rPr>
        <w:t> </w:t>
      </w:r>
      <w:r>
        <w:rPr>
          <w:sz w:val="24"/>
        </w:rPr>
        <w:t>the</w:t>
      </w:r>
      <w:r>
        <w:rPr>
          <w:spacing w:val="39"/>
          <w:sz w:val="24"/>
        </w:rPr>
        <w:t> </w:t>
      </w:r>
      <w:r>
        <w:rPr>
          <w:sz w:val="24"/>
        </w:rPr>
        <w:t>economy</w:t>
      </w:r>
      <w:r>
        <w:rPr>
          <w:spacing w:val="31"/>
          <w:sz w:val="24"/>
        </w:rPr>
        <w:t> </w:t>
      </w:r>
      <w:r>
        <w:rPr>
          <w:sz w:val="24"/>
        </w:rPr>
        <w:t>will</w:t>
      </w:r>
      <w:r>
        <w:rPr>
          <w:spacing w:val="32"/>
          <w:sz w:val="24"/>
        </w:rPr>
        <w:t> </w:t>
      </w:r>
      <w:r>
        <w:rPr>
          <w:sz w:val="24"/>
        </w:rPr>
        <w:t>a</w:t>
      </w:r>
      <w:r>
        <w:rPr>
          <w:spacing w:val="39"/>
          <w:sz w:val="24"/>
        </w:rPr>
        <w:t> </w:t>
      </w:r>
      <w:r>
        <w:rPr>
          <w:sz w:val="24"/>
        </w:rPr>
        <w:t>nation</w:t>
      </w:r>
      <w:r>
        <w:rPr>
          <w:spacing w:val="36"/>
          <w:sz w:val="24"/>
        </w:rPr>
        <w:t> </w:t>
      </w:r>
      <w:r>
        <w:rPr>
          <w:sz w:val="24"/>
        </w:rPr>
        <w:t>be</w:t>
      </w:r>
      <w:r>
        <w:rPr>
          <w:spacing w:val="39"/>
          <w:sz w:val="24"/>
        </w:rPr>
        <w:t> </w:t>
      </w:r>
      <w:r>
        <w:rPr>
          <w:sz w:val="24"/>
        </w:rPr>
        <w:t>referred</w:t>
      </w:r>
      <w:r>
        <w:rPr>
          <w:spacing w:val="36"/>
          <w:sz w:val="24"/>
        </w:rPr>
        <w:t> </w:t>
      </w:r>
      <w:r>
        <w:rPr>
          <w:sz w:val="24"/>
        </w:rPr>
        <w:t>to</w:t>
      </w:r>
      <w:r>
        <w:rPr>
          <w:spacing w:val="40"/>
          <w:sz w:val="24"/>
        </w:rPr>
        <w:t> </w:t>
      </w:r>
      <w:r>
        <w:rPr>
          <w:sz w:val="24"/>
        </w:rPr>
        <w:t>be</w:t>
      </w:r>
      <w:r>
        <w:rPr>
          <w:spacing w:val="39"/>
          <w:sz w:val="24"/>
        </w:rPr>
        <w:t> </w:t>
      </w:r>
      <w:r>
        <w:rPr>
          <w:sz w:val="24"/>
        </w:rPr>
        <w:t>experiencing </w:t>
      </w:r>
      <w:r>
        <w:rPr>
          <w:spacing w:val="-2"/>
          <w:sz w:val="24"/>
        </w:rPr>
        <w:t>inflation?</w:t>
      </w:r>
    </w:p>
    <w:p>
      <w:pPr>
        <w:pStyle w:val="ListParagraph"/>
        <w:numPr>
          <w:ilvl w:val="0"/>
          <w:numId w:val="84"/>
        </w:numPr>
        <w:tabs>
          <w:tab w:pos="2060" w:val="left" w:leader="none"/>
        </w:tabs>
        <w:spacing w:line="240" w:lineRule="auto" w:before="0" w:after="0"/>
        <w:ind w:left="2060" w:right="0" w:hanging="359"/>
        <w:jc w:val="left"/>
        <w:rPr>
          <w:sz w:val="24"/>
        </w:rPr>
      </w:pPr>
      <w:r>
        <w:rPr>
          <w:sz w:val="24"/>
        </w:rPr>
        <w:t>What</w:t>
      </w:r>
      <w:r>
        <w:rPr>
          <w:spacing w:val="4"/>
          <w:sz w:val="24"/>
        </w:rPr>
        <w:t> </w:t>
      </w:r>
      <w:r>
        <w:rPr>
          <w:sz w:val="24"/>
        </w:rPr>
        <w:t>are</w:t>
      </w:r>
      <w:r>
        <w:rPr>
          <w:spacing w:val="-6"/>
          <w:sz w:val="24"/>
        </w:rPr>
        <w:t> </w:t>
      </w:r>
      <w:r>
        <w:rPr>
          <w:sz w:val="24"/>
        </w:rPr>
        <w:t>the</w:t>
      </w:r>
      <w:r>
        <w:rPr>
          <w:spacing w:val="-1"/>
          <w:sz w:val="24"/>
        </w:rPr>
        <w:t> </w:t>
      </w:r>
      <w:r>
        <w:rPr>
          <w:sz w:val="24"/>
        </w:rPr>
        <w:t>characteristics</w:t>
      </w:r>
      <w:r>
        <w:rPr>
          <w:spacing w:val="-2"/>
          <w:sz w:val="24"/>
        </w:rPr>
        <w:t> </w:t>
      </w:r>
      <w:r>
        <w:rPr>
          <w:sz w:val="24"/>
        </w:rPr>
        <w:t>of</w:t>
      </w:r>
      <w:r>
        <w:rPr>
          <w:spacing w:val="-8"/>
          <w:sz w:val="24"/>
        </w:rPr>
        <w:t> </w:t>
      </w:r>
      <w:r>
        <w:rPr>
          <w:sz w:val="24"/>
        </w:rPr>
        <w:t>ordinary</w:t>
      </w:r>
      <w:r>
        <w:rPr>
          <w:spacing w:val="-4"/>
          <w:sz w:val="24"/>
        </w:rPr>
        <w:t> </w:t>
      </w:r>
      <w:r>
        <w:rPr>
          <w:spacing w:val="-2"/>
          <w:sz w:val="24"/>
        </w:rPr>
        <w:t>inflation?</w:t>
      </w:r>
    </w:p>
    <w:p>
      <w:pPr>
        <w:pStyle w:val="ListParagraph"/>
        <w:numPr>
          <w:ilvl w:val="0"/>
          <w:numId w:val="84"/>
        </w:numPr>
        <w:tabs>
          <w:tab w:pos="2061" w:val="left" w:leader="none"/>
        </w:tabs>
        <w:spacing w:line="360" w:lineRule="auto" w:before="137" w:after="0"/>
        <w:ind w:left="2061" w:right="1337" w:hanging="360"/>
        <w:jc w:val="left"/>
        <w:rPr>
          <w:sz w:val="24"/>
        </w:rPr>
      </w:pPr>
      <w:r>
        <w:rPr>
          <w:sz w:val="24"/>
        </w:rPr>
        <w:t>Why is consumer price index be regarded as</w:t>
      </w:r>
      <w:r>
        <w:rPr>
          <w:spacing w:val="-4"/>
          <w:sz w:val="24"/>
        </w:rPr>
        <w:t> </w:t>
      </w:r>
      <w:r>
        <w:rPr>
          <w:sz w:val="24"/>
        </w:rPr>
        <w:t>the main</w:t>
      </w:r>
      <w:r>
        <w:rPr>
          <w:spacing w:val="-2"/>
          <w:sz w:val="24"/>
        </w:rPr>
        <w:t> </w:t>
      </w:r>
      <w:r>
        <w:rPr>
          <w:sz w:val="24"/>
        </w:rPr>
        <w:t>determinant of</w:t>
      </w:r>
      <w:r>
        <w:rPr>
          <w:spacing w:val="-5"/>
          <w:sz w:val="24"/>
        </w:rPr>
        <w:t> </w:t>
      </w:r>
      <w:r>
        <w:rPr>
          <w:sz w:val="24"/>
        </w:rPr>
        <w:t>the level of inflation in a country?</w:t>
      </w:r>
    </w:p>
    <w:p>
      <w:pPr>
        <w:pStyle w:val="ListParagraph"/>
        <w:numPr>
          <w:ilvl w:val="0"/>
          <w:numId w:val="84"/>
        </w:numPr>
        <w:tabs>
          <w:tab w:pos="2061" w:val="left" w:leader="none"/>
        </w:tabs>
        <w:spacing w:line="274" w:lineRule="exact" w:before="0" w:after="0"/>
        <w:ind w:left="2061" w:right="0" w:hanging="360"/>
        <w:jc w:val="left"/>
        <w:rPr>
          <w:sz w:val="24"/>
        </w:rPr>
      </w:pPr>
      <w:r>
        <w:rPr>
          <w:sz w:val="24"/>
        </w:rPr>
        <w:t>What</w:t>
      </w:r>
      <w:r>
        <w:rPr>
          <w:spacing w:val="3"/>
          <w:sz w:val="24"/>
        </w:rPr>
        <w:t> </w:t>
      </w:r>
      <w:r>
        <w:rPr>
          <w:sz w:val="24"/>
        </w:rPr>
        <w:t>is</w:t>
      </w:r>
      <w:r>
        <w:rPr>
          <w:spacing w:val="-5"/>
          <w:sz w:val="24"/>
        </w:rPr>
        <w:t> </w:t>
      </w:r>
      <w:r>
        <w:rPr>
          <w:sz w:val="24"/>
        </w:rPr>
        <w:t>the</w:t>
      </w:r>
      <w:r>
        <w:rPr>
          <w:spacing w:val="-4"/>
          <w:sz w:val="24"/>
        </w:rPr>
        <w:t> </w:t>
      </w:r>
      <w:r>
        <w:rPr>
          <w:sz w:val="24"/>
        </w:rPr>
        <w:t>relationship between</w:t>
      </w:r>
      <w:r>
        <w:rPr>
          <w:spacing w:val="-8"/>
          <w:sz w:val="24"/>
        </w:rPr>
        <w:t> </w:t>
      </w:r>
      <w:r>
        <w:rPr>
          <w:sz w:val="24"/>
        </w:rPr>
        <w:t>galloping</w:t>
      </w:r>
      <w:r>
        <w:rPr>
          <w:spacing w:val="-3"/>
          <w:sz w:val="24"/>
        </w:rPr>
        <w:t> </w:t>
      </w:r>
      <w:r>
        <w:rPr>
          <w:sz w:val="24"/>
        </w:rPr>
        <w:t>prices</w:t>
      </w:r>
      <w:r>
        <w:rPr>
          <w:spacing w:val="-6"/>
          <w:sz w:val="24"/>
        </w:rPr>
        <w:t> </w:t>
      </w:r>
      <w:r>
        <w:rPr>
          <w:sz w:val="24"/>
        </w:rPr>
        <w:t>and</w:t>
      </w:r>
      <w:r>
        <w:rPr>
          <w:spacing w:val="1"/>
          <w:sz w:val="24"/>
        </w:rPr>
        <w:t> </w:t>
      </w:r>
      <w:r>
        <w:rPr>
          <w:spacing w:val="-2"/>
          <w:sz w:val="24"/>
        </w:rPr>
        <w:t>inflation?</w:t>
      </w:r>
    </w:p>
    <w:p>
      <w:pPr>
        <w:spacing w:after="0" w:line="274" w:lineRule="exact"/>
        <w:jc w:val="left"/>
        <w:rPr>
          <w:sz w:val="24"/>
        </w:rPr>
        <w:sectPr>
          <w:pgSz w:w="12240" w:h="15840"/>
          <w:pgMar w:header="0" w:footer="1012" w:top="1380" w:bottom="1200" w:left="820" w:right="460"/>
        </w:sectPr>
      </w:pPr>
    </w:p>
    <w:p>
      <w:pPr>
        <w:pStyle w:val="Heading2"/>
        <w:ind w:left="1701"/>
        <w:jc w:val="both"/>
      </w:pPr>
      <w:r>
        <w:rPr/>
        <w:t>Step</w:t>
      </w:r>
      <w:r>
        <w:rPr>
          <w:spacing w:val="1"/>
        </w:rPr>
        <w:t> </w:t>
      </w:r>
      <w:r>
        <w:rPr>
          <w:spacing w:val="-7"/>
        </w:rPr>
        <w:t>2:</w:t>
      </w:r>
    </w:p>
    <w:p>
      <w:pPr>
        <w:pStyle w:val="BodyText"/>
        <w:spacing w:line="362" w:lineRule="auto" w:before="132"/>
        <w:ind w:left="1701" w:right="1339"/>
        <w:jc w:val="both"/>
      </w:pPr>
      <w:r>
        <w:rPr/>
        <w:t>The researcher serves as aid to the students in responding effectively tot eh questions posed to them. Nevertheless, the students are expected to be in charge</w:t>
      </w:r>
      <w:r>
        <w:rPr>
          <w:spacing w:val="40"/>
        </w:rPr>
        <w:t> </w:t>
      </w:r>
      <w:r>
        <w:rPr/>
        <w:t>of the enquiry process.</w:t>
      </w:r>
    </w:p>
    <w:p>
      <w:pPr>
        <w:pStyle w:val="Heading2"/>
        <w:spacing w:line="274" w:lineRule="exact" w:before="0"/>
        <w:ind w:left="1701"/>
        <w:jc w:val="both"/>
      </w:pPr>
      <w:r>
        <w:rPr/>
        <w:t>Step</w:t>
      </w:r>
      <w:r>
        <w:rPr>
          <w:spacing w:val="2"/>
        </w:rPr>
        <w:t> </w:t>
      </w:r>
      <w:r>
        <w:rPr>
          <w:spacing w:val="-5"/>
        </w:rPr>
        <w:t>3:</w:t>
      </w:r>
    </w:p>
    <w:p>
      <w:pPr>
        <w:pStyle w:val="BodyText"/>
        <w:spacing w:line="360" w:lineRule="auto" w:before="132"/>
        <w:ind w:left="1715" w:right="1348"/>
        <w:jc w:val="both"/>
      </w:pPr>
      <w:r>
        <w:rPr/>
        <w:t>The researcher reminded the students the need for reference materials such as: textbooks, resource persons and internet.</w:t>
      </w:r>
    </w:p>
    <w:p>
      <w:pPr>
        <w:pStyle w:val="Heading2"/>
        <w:spacing w:before="8"/>
        <w:ind w:left="1701"/>
        <w:jc w:val="both"/>
      </w:pPr>
      <w:r>
        <w:rPr/>
        <w:t>Step</w:t>
      </w:r>
      <w:r>
        <w:rPr>
          <w:spacing w:val="2"/>
        </w:rPr>
        <w:t> </w:t>
      </w:r>
      <w:r>
        <w:rPr>
          <w:spacing w:val="-5"/>
        </w:rPr>
        <w:t>4:</w:t>
      </w:r>
    </w:p>
    <w:p>
      <w:pPr>
        <w:pStyle w:val="BodyText"/>
        <w:spacing w:line="360" w:lineRule="auto" w:before="132"/>
        <w:ind w:left="1701" w:right="1338"/>
        <w:jc w:val="both"/>
      </w:pPr>
      <w:r>
        <w:rPr/>
        <w:t>Researcher concludes the lesson by making sure that students note down the outcome of their enquiry for further deliberation.</w:t>
      </w:r>
    </w:p>
    <w:p>
      <w:pPr>
        <w:spacing w:after="0" w:line="360" w:lineRule="auto"/>
        <w:jc w:val="both"/>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3"/>
        </w:rPr>
        <w:t> </w:t>
      </w:r>
      <w:r>
        <w:rPr/>
        <w:t>9</w:t>
      </w:r>
      <w:r>
        <w:rPr>
          <w:spacing w:val="-2"/>
        </w:rPr>
        <w:t> </w:t>
      </w:r>
      <w:r>
        <w:rPr/>
        <w:t>for</w:t>
      </w:r>
      <w:r>
        <w:rPr>
          <w:spacing w:val="-6"/>
        </w:rPr>
        <w:t> </w:t>
      </w:r>
      <w:r>
        <w:rPr/>
        <w:t>Week</w:t>
      </w:r>
      <w:r>
        <w:rPr>
          <w:spacing w:val="-5"/>
        </w:rPr>
        <w:t> </w:t>
      </w:r>
      <w:r>
        <w:rPr>
          <w:spacing w:val="-10"/>
        </w:rPr>
        <w:t>1</w:t>
      </w:r>
    </w:p>
    <w:p>
      <w:pPr>
        <w:pStyle w:val="BodyText"/>
        <w:tabs>
          <w:tab w:pos="5302"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Deflation</w:t>
      </w:r>
      <w:r>
        <w:rPr>
          <w:spacing w:val="-9"/>
        </w:rPr>
        <w:t> </w:t>
      </w:r>
      <w:r>
        <w:rPr/>
        <w:t>–</w:t>
      </w:r>
      <w:r>
        <w:rPr>
          <w:spacing w:val="-3"/>
        </w:rPr>
        <w:t> </w:t>
      </w:r>
      <w:r>
        <w:rPr/>
        <w:t>definition,</w:t>
      </w:r>
      <w:r>
        <w:rPr>
          <w:spacing w:val="-1"/>
        </w:rPr>
        <w:t> </w:t>
      </w:r>
      <w:r>
        <w:rPr/>
        <w:t>types,</w:t>
      </w:r>
      <w:r>
        <w:rPr>
          <w:spacing w:val="-2"/>
        </w:rPr>
        <w:t> </w:t>
      </w:r>
      <w:r>
        <w:rPr/>
        <w:t>causes</w:t>
      </w:r>
      <w:r>
        <w:rPr>
          <w:spacing w:val="-4"/>
        </w:rPr>
        <w:t> </w:t>
      </w:r>
      <w:r>
        <w:rPr/>
        <w:t>and</w:t>
      </w:r>
      <w:r>
        <w:rPr>
          <w:spacing w:val="-3"/>
        </w:rPr>
        <w:t> </w:t>
      </w:r>
      <w:r>
        <w:rPr>
          <w:spacing w:val="-2"/>
        </w:rPr>
        <w:t>control</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43</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Chart</w:t>
      </w:r>
      <w:r>
        <w:rPr>
          <w:spacing w:val="-1"/>
        </w:rPr>
        <w:t> </w:t>
      </w:r>
      <w:r>
        <w:rPr/>
        <w:t>showing</w:t>
      </w:r>
      <w:r>
        <w:rPr>
          <w:spacing w:val="3"/>
        </w:rPr>
        <w:t> </w:t>
      </w:r>
      <w:r>
        <w:rPr/>
        <w:t>list</w:t>
      </w:r>
      <w:r>
        <w:rPr>
          <w:spacing w:val="3"/>
        </w:rPr>
        <w:t> </w:t>
      </w:r>
      <w:r>
        <w:rPr/>
        <w:t>of</w:t>
      </w:r>
      <w:r>
        <w:rPr>
          <w:spacing w:val="-10"/>
        </w:rPr>
        <w:t> </w:t>
      </w:r>
      <w:r>
        <w:rPr/>
        <w:t>current</w:t>
      </w:r>
      <w:r>
        <w:rPr>
          <w:spacing w:val="2"/>
        </w:rPr>
        <w:t> </w:t>
      </w:r>
      <w:r>
        <w:rPr/>
        <w:t>prices</w:t>
      </w:r>
      <w:r>
        <w:rPr>
          <w:spacing w:val="-4"/>
        </w:rPr>
        <w:t> </w:t>
      </w:r>
      <w:r>
        <w:rPr/>
        <w:t>of</w:t>
      </w:r>
      <w:r>
        <w:rPr>
          <w:spacing w:val="-7"/>
        </w:rPr>
        <w:t> </w:t>
      </w:r>
      <w:r>
        <w:rPr>
          <w:spacing w:val="-2"/>
        </w:rPr>
        <w:t>consumer</w:t>
      </w:r>
    </w:p>
    <w:p>
      <w:pPr>
        <w:pStyle w:val="BodyText"/>
        <w:spacing w:before="142"/>
        <w:ind w:left="4582"/>
      </w:pPr>
      <w:r>
        <w:rPr/>
        <w:t>goods</w:t>
      </w:r>
      <w:r>
        <w:rPr>
          <w:spacing w:val="-1"/>
        </w:rPr>
        <w:t> </w:t>
      </w:r>
      <w:r>
        <w:rPr/>
        <w:t>in</w:t>
      </w:r>
      <w:r>
        <w:rPr>
          <w:spacing w:val="-3"/>
        </w:rPr>
        <w:t> </w:t>
      </w:r>
      <w:r>
        <w:rPr/>
        <w:t>the</w:t>
      </w:r>
      <w:r>
        <w:rPr>
          <w:spacing w:val="1"/>
        </w:rPr>
        <w:t> </w:t>
      </w:r>
      <w:r>
        <w:rPr>
          <w:spacing w:val="-2"/>
        </w:rPr>
        <w:t>country.</w:t>
      </w:r>
    </w:p>
    <w:p>
      <w:pPr>
        <w:pStyle w:val="BodyText"/>
        <w:tabs>
          <w:tab w:pos="4581" w:val="left" w:leader="none"/>
        </w:tabs>
        <w:spacing w:line="360" w:lineRule="auto" w:before="137"/>
        <w:ind w:right="1442"/>
      </w:pPr>
      <w:r>
        <w:rPr/>
        <w:t>Reference Textbook:</w:t>
        <w:tab/>
        <w:t>Comprehensive Economics for SSS, New Edition. Behavioural Objectives:</w:t>
        <w:tab/>
        <w:t>At</w:t>
      </w:r>
      <w:r>
        <w:rPr>
          <w:spacing w:val="-4"/>
        </w:rPr>
        <w:t> </w:t>
      </w:r>
      <w:r>
        <w:rPr/>
        <w:t>the</w:t>
      </w:r>
      <w:r>
        <w:rPr>
          <w:spacing w:val="-5"/>
        </w:rPr>
        <w:t> </w:t>
      </w:r>
      <w:r>
        <w:rPr/>
        <w:t>end</w:t>
      </w:r>
      <w:r>
        <w:rPr>
          <w:spacing w:val="-4"/>
        </w:rPr>
        <w:t> </w:t>
      </w:r>
      <w:r>
        <w:rPr/>
        <w:t>of</w:t>
      </w:r>
      <w:r>
        <w:rPr>
          <w:spacing w:val="-12"/>
        </w:rPr>
        <w:t> </w:t>
      </w:r>
      <w:r>
        <w:rPr/>
        <w:t>the</w:t>
      </w:r>
      <w:r>
        <w:rPr>
          <w:spacing w:val="-1"/>
        </w:rPr>
        <w:t> </w:t>
      </w:r>
      <w:r>
        <w:rPr/>
        <w:t>lesson,</w:t>
      </w:r>
      <w:r>
        <w:rPr>
          <w:spacing w:val="-3"/>
        </w:rPr>
        <w:t> </w:t>
      </w:r>
      <w:r>
        <w:rPr/>
        <w:t>students</w:t>
      </w:r>
      <w:r>
        <w:rPr>
          <w:spacing w:val="-6"/>
        </w:rPr>
        <w:t> </w:t>
      </w:r>
      <w:r>
        <w:rPr/>
        <w:t>should</w:t>
      </w:r>
      <w:r>
        <w:rPr>
          <w:spacing w:val="-1"/>
        </w:rPr>
        <w:t> </w:t>
      </w:r>
      <w:r>
        <w:rPr/>
        <w:t>be</w:t>
      </w:r>
      <w:r>
        <w:rPr>
          <w:spacing w:val="-5"/>
        </w:rPr>
        <w:t> </w:t>
      </w:r>
      <w:r>
        <w:rPr/>
        <w:t>able</w:t>
      </w:r>
      <w:r>
        <w:rPr>
          <w:spacing w:val="-5"/>
        </w:rPr>
        <w:t> </w:t>
      </w:r>
      <w:r>
        <w:rPr/>
        <w:t>to:</w:t>
      </w:r>
    </w:p>
    <w:p>
      <w:pPr>
        <w:pStyle w:val="ListParagraph"/>
        <w:numPr>
          <w:ilvl w:val="0"/>
          <w:numId w:val="85"/>
        </w:numPr>
        <w:tabs>
          <w:tab w:pos="2045" w:val="left" w:leader="none"/>
        </w:tabs>
        <w:spacing w:line="274" w:lineRule="exact" w:before="0" w:after="0"/>
        <w:ind w:left="2045" w:right="0" w:hanging="359"/>
        <w:jc w:val="left"/>
        <w:rPr>
          <w:sz w:val="24"/>
        </w:rPr>
      </w:pPr>
      <w:r>
        <w:rPr>
          <w:sz w:val="24"/>
        </w:rPr>
        <w:t>Describe</w:t>
      </w:r>
      <w:r>
        <w:rPr>
          <w:spacing w:val="-5"/>
          <w:sz w:val="24"/>
        </w:rPr>
        <w:t> </w:t>
      </w:r>
      <w:r>
        <w:rPr>
          <w:sz w:val="24"/>
        </w:rPr>
        <w:t>the</w:t>
      </w:r>
      <w:r>
        <w:rPr>
          <w:spacing w:val="-3"/>
          <w:sz w:val="24"/>
        </w:rPr>
        <w:t> </w:t>
      </w:r>
      <w:r>
        <w:rPr>
          <w:sz w:val="24"/>
        </w:rPr>
        <w:t>current</w:t>
      </w:r>
      <w:r>
        <w:rPr>
          <w:spacing w:val="3"/>
          <w:sz w:val="24"/>
        </w:rPr>
        <w:t> </w:t>
      </w:r>
      <w:r>
        <w:rPr>
          <w:sz w:val="24"/>
        </w:rPr>
        <w:t>economic</w:t>
      </w:r>
      <w:r>
        <w:rPr>
          <w:spacing w:val="-2"/>
          <w:sz w:val="24"/>
        </w:rPr>
        <w:t> </w:t>
      </w:r>
      <w:r>
        <w:rPr>
          <w:sz w:val="24"/>
        </w:rPr>
        <w:t>situation</w:t>
      </w:r>
      <w:r>
        <w:rPr>
          <w:spacing w:val="-7"/>
          <w:sz w:val="24"/>
        </w:rPr>
        <w:t> </w:t>
      </w:r>
      <w:r>
        <w:rPr>
          <w:sz w:val="24"/>
        </w:rPr>
        <w:t>by</w:t>
      </w:r>
      <w:r>
        <w:rPr>
          <w:spacing w:val="-6"/>
          <w:sz w:val="24"/>
        </w:rPr>
        <w:t> </w:t>
      </w:r>
      <w:r>
        <w:rPr>
          <w:sz w:val="24"/>
        </w:rPr>
        <w:t>the</w:t>
      </w:r>
      <w:r>
        <w:rPr>
          <w:spacing w:val="-2"/>
          <w:sz w:val="24"/>
        </w:rPr>
        <w:t> country?</w:t>
      </w:r>
    </w:p>
    <w:p>
      <w:pPr>
        <w:pStyle w:val="ListParagraph"/>
        <w:numPr>
          <w:ilvl w:val="0"/>
          <w:numId w:val="85"/>
        </w:numPr>
        <w:tabs>
          <w:tab w:pos="2045" w:val="left" w:leader="none"/>
        </w:tabs>
        <w:spacing w:line="240" w:lineRule="auto" w:before="142" w:after="0"/>
        <w:ind w:left="2045" w:right="0" w:hanging="359"/>
        <w:jc w:val="left"/>
        <w:rPr>
          <w:sz w:val="24"/>
        </w:rPr>
      </w:pPr>
      <w:r>
        <w:rPr>
          <w:sz w:val="24"/>
        </w:rPr>
        <w:t>Discuss</w:t>
      </w:r>
      <w:r>
        <w:rPr>
          <w:spacing w:val="-5"/>
          <w:sz w:val="24"/>
        </w:rPr>
        <w:t> </w:t>
      </w:r>
      <w:r>
        <w:rPr>
          <w:sz w:val="24"/>
        </w:rPr>
        <w:t>at</w:t>
      </w:r>
      <w:r>
        <w:rPr>
          <w:spacing w:val="2"/>
          <w:sz w:val="24"/>
        </w:rPr>
        <w:t> </w:t>
      </w:r>
      <w:r>
        <w:rPr>
          <w:sz w:val="24"/>
        </w:rPr>
        <w:t>least</w:t>
      </w:r>
      <w:r>
        <w:rPr>
          <w:spacing w:val="2"/>
          <w:sz w:val="24"/>
        </w:rPr>
        <w:t> </w:t>
      </w:r>
      <w:r>
        <w:rPr>
          <w:sz w:val="24"/>
        </w:rPr>
        <w:t>four</w:t>
      </w:r>
      <w:r>
        <w:rPr>
          <w:spacing w:val="-2"/>
          <w:sz w:val="24"/>
        </w:rPr>
        <w:t> </w:t>
      </w:r>
      <w:r>
        <w:rPr>
          <w:sz w:val="24"/>
        </w:rPr>
        <w:t>possible</w:t>
      </w:r>
      <w:r>
        <w:rPr>
          <w:spacing w:val="-4"/>
          <w:sz w:val="24"/>
        </w:rPr>
        <w:t> </w:t>
      </w:r>
      <w:r>
        <w:rPr>
          <w:sz w:val="24"/>
        </w:rPr>
        <w:t>causes</w:t>
      </w:r>
      <w:r>
        <w:rPr>
          <w:spacing w:val="-4"/>
          <w:sz w:val="24"/>
        </w:rPr>
        <w:t> </w:t>
      </w:r>
      <w:r>
        <w:rPr>
          <w:sz w:val="24"/>
        </w:rPr>
        <w:t>of</w:t>
      </w:r>
      <w:r>
        <w:rPr>
          <w:spacing w:val="-10"/>
          <w:sz w:val="24"/>
        </w:rPr>
        <w:t> </w:t>
      </w:r>
      <w:r>
        <w:rPr>
          <w:spacing w:val="-2"/>
          <w:sz w:val="24"/>
        </w:rPr>
        <w:t>deflation.</w:t>
      </w:r>
    </w:p>
    <w:p>
      <w:pPr>
        <w:pStyle w:val="ListParagraph"/>
        <w:numPr>
          <w:ilvl w:val="0"/>
          <w:numId w:val="85"/>
        </w:numPr>
        <w:tabs>
          <w:tab w:pos="2045" w:val="left" w:leader="none"/>
        </w:tabs>
        <w:spacing w:line="240" w:lineRule="auto" w:before="137" w:after="0"/>
        <w:ind w:left="2045" w:right="0" w:hanging="359"/>
        <w:jc w:val="left"/>
        <w:rPr>
          <w:sz w:val="24"/>
        </w:rPr>
      </w:pPr>
      <w:r>
        <w:rPr>
          <w:sz w:val="24"/>
        </w:rPr>
        <w:t>Explain</w:t>
      </w:r>
      <w:r>
        <w:rPr>
          <w:spacing w:val="-9"/>
          <w:sz w:val="24"/>
        </w:rPr>
        <w:t> </w:t>
      </w:r>
      <w:r>
        <w:rPr>
          <w:sz w:val="24"/>
        </w:rPr>
        <w:t>at</w:t>
      </w:r>
      <w:r>
        <w:rPr>
          <w:spacing w:val="4"/>
          <w:sz w:val="24"/>
        </w:rPr>
        <w:t> </w:t>
      </w:r>
      <w:r>
        <w:rPr>
          <w:sz w:val="24"/>
        </w:rPr>
        <w:t>least</w:t>
      </w:r>
      <w:r>
        <w:rPr>
          <w:spacing w:val="3"/>
          <w:sz w:val="24"/>
        </w:rPr>
        <w:t> </w:t>
      </w:r>
      <w:r>
        <w:rPr>
          <w:sz w:val="24"/>
        </w:rPr>
        <w:t>three</w:t>
      </w:r>
      <w:r>
        <w:rPr>
          <w:spacing w:val="-2"/>
          <w:sz w:val="24"/>
        </w:rPr>
        <w:t> </w:t>
      </w:r>
      <w:r>
        <w:rPr>
          <w:sz w:val="24"/>
        </w:rPr>
        <w:t>negative</w:t>
      </w:r>
      <w:r>
        <w:rPr>
          <w:spacing w:val="-2"/>
          <w:sz w:val="24"/>
        </w:rPr>
        <w:t> </w:t>
      </w:r>
      <w:r>
        <w:rPr>
          <w:sz w:val="24"/>
        </w:rPr>
        <w:t>effect</w:t>
      </w:r>
      <w:r>
        <w:rPr>
          <w:spacing w:val="-1"/>
          <w:sz w:val="24"/>
        </w:rPr>
        <w:t> </w:t>
      </w:r>
      <w:r>
        <w:rPr>
          <w:sz w:val="24"/>
        </w:rPr>
        <w:t>of</w:t>
      </w:r>
      <w:r>
        <w:rPr>
          <w:spacing w:val="-9"/>
          <w:sz w:val="24"/>
        </w:rPr>
        <w:t> </w:t>
      </w:r>
      <w:r>
        <w:rPr>
          <w:sz w:val="24"/>
        </w:rPr>
        <w:t>deflation</w:t>
      </w:r>
      <w:r>
        <w:rPr>
          <w:spacing w:val="-6"/>
          <w:sz w:val="24"/>
        </w:rPr>
        <w:t> </w:t>
      </w:r>
      <w:r>
        <w:rPr>
          <w:sz w:val="24"/>
        </w:rPr>
        <w:t>to</w:t>
      </w:r>
      <w:r>
        <w:rPr>
          <w:spacing w:val="-1"/>
          <w:sz w:val="24"/>
        </w:rPr>
        <w:t> </w:t>
      </w:r>
      <w:r>
        <w:rPr>
          <w:sz w:val="24"/>
        </w:rPr>
        <w:t>an</w:t>
      </w:r>
      <w:r>
        <w:rPr>
          <w:spacing w:val="-6"/>
          <w:sz w:val="24"/>
        </w:rPr>
        <w:t> </w:t>
      </w:r>
      <w:r>
        <w:rPr>
          <w:spacing w:val="-2"/>
          <w:sz w:val="24"/>
        </w:rPr>
        <w:t>economy.</w:t>
      </w:r>
    </w:p>
    <w:p>
      <w:pPr>
        <w:spacing w:line="360" w:lineRule="auto" w:before="137"/>
        <w:ind w:left="1686" w:right="1343" w:hanging="692"/>
        <w:jc w:val="left"/>
        <w:rPr>
          <w:sz w:val="24"/>
        </w:rPr>
      </w:pPr>
      <w:r>
        <w:rPr>
          <w:b/>
          <w:sz w:val="24"/>
        </w:rPr>
        <w:t>Previous Knowledge:</w:t>
      </w:r>
      <w:r>
        <w:rPr>
          <w:sz w:val="24"/>
        </w:rPr>
        <w:t>Students have been taught inflation – meaning, types, causes and </w:t>
      </w:r>
      <w:r>
        <w:rPr>
          <w:spacing w:val="-2"/>
          <w:sz w:val="24"/>
        </w:rPr>
        <w:t>control.</w:t>
      </w:r>
    </w:p>
    <w:p>
      <w:pPr>
        <w:spacing w:before="2"/>
        <w:ind w:left="980" w:right="0" w:firstLine="0"/>
        <w:jc w:val="left"/>
        <w:rPr>
          <w:sz w:val="24"/>
        </w:rPr>
      </w:pPr>
      <w:r>
        <w:rPr>
          <w:b/>
          <w:sz w:val="24"/>
        </w:rPr>
        <w:t>Introduction:</w:t>
      </w:r>
      <w:r>
        <w:rPr>
          <w:b/>
          <w:spacing w:val="56"/>
          <w:sz w:val="24"/>
        </w:rPr>
        <w:t> </w:t>
      </w:r>
      <w:r>
        <w:rPr>
          <w:sz w:val="24"/>
        </w:rPr>
        <w:t>Researcher begins</w:t>
      </w:r>
      <w:r>
        <w:rPr>
          <w:spacing w:val="-4"/>
          <w:sz w:val="24"/>
        </w:rPr>
        <w:t> </w:t>
      </w:r>
      <w:r>
        <w:rPr>
          <w:sz w:val="24"/>
        </w:rPr>
        <w:t>by</w:t>
      </w:r>
      <w:r>
        <w:rPr>
          <w:spacing w:val="-7"/>
          <w:sz w:val="24"/>
        </w:rPr>
        <w:t> </w:t>
      </w:r>
      <w:r>
        <w:rPr>
          <w:sz w:val="24"/>
        </w:rPr>
        <w:t>asking</w:t>
      </w:r>
      <w:r>
        <w:rPr>
          <w:spacing w:val="-2"/>
          <w:sz w:val="24"/>
        </w:rPr>
        <w:t> </w:t>
      </w:r>
      <w:r>
        <w:rPr>
          <w:sz w:val="24"/>
        </w:rPr>
        <w:t>the</w:t>
      </w:r>
      <w:r>
        <w:rPr>
          <w:spacing w:val="-2"/>
          <w:sz w:val="24"/>
        </w:rPr>
        <w:t> students:</w:t>
      </w:r>
    </w:p>
    <w:p>
      <w:pPr>
        <w:pStyle w:val="ListParagraph"/>
        <w:numPr>
          <w:ilvl w:val="0"/>
          <w:numId w:val="86"/>
        </w:numPr>
        <w:tabs>
          <w:tab w:pos="2031" w:val="left" w:leader="none"/>
        </w:tabs>
        <w:spacing w:line="240" w:lineRule="auto" w:before="137" w:after="0"/>
        <w:ind w:left="2031" w:right="0" w:hanging="345"/>
        <w:jc w:val="left"/>
        <w:rPr>
          <w:sz w:val="24"/>
        </w:rPr>
      </w:pPr>
      <w:r>
        <w:rPr>
          <w:sz w:val="24"/>
        </w:rPr>
        <w:t>Which</w:t>
      </w:r>
      <w:r>
        <w:rPr>
          <w:spacing w:val="-9"/>
          <w:sz w:val="24"/>
        </w:rPr>
        <w:t> </w:t>
      </w:r>
      <w:r>
        <w:rPr>
          <w:sz w:val="24"/>
        </w:rPr>
        <w:t>group</w:t>
      </w:r>
      <w:r>
        <w:rPr>
          <w:spacing w:val="-7"/>
          <w:sz w:val="24"/>
        </w:rPr>
        <w:t> </w:t>
      </w:r>
      <w:r>
        <w:rPr>
          <w:sz w:val="24"/>
        </w:rPr>
        <w:t>of</w:t>
      </w:r>
      <w:r>
        <w:rPr>
          <w:spacing w:val="-10"/>
          <w:sz w:val="24"/>
        </w:rPr>
        <w:t> </w:t>
      </w:r>
      <w:r>
        <w:rPr>
          <w:sz w:val="24"/>
        </w:rPr>
        <w:t>people</w:t>
      </w:r>
      <w:r>
        <w:rPr>
          <w:spacing w:val="-3"/>
          <w:sz w:val="24"/>
        </w:rPr>
        <w:t> </w:t>
      </w:r>
      <w:r>
        <w:rPr>
          <w:sz w:val="24"/>
        </w:rPr>
        <w:t>suffers most</w:t>
      </w:r>
      <w:r>
        <w:rPr>
          <w:spacing w:val="2"/>
          <w:sz w:val="24"/>
        </w:rPr>
        <w:t> </w:t>
      </w:r>
      <w:r>
        <w:rPr>
          <w:sz w:val="24"/>
        </w:rPr>
        <w:t>during</w:t>
      </w:r>
      <w:r>
        <w:rPr>
          <w:spacing w:val="7"/>
          <w:sz w:val="24"/>
        </w:rPr>
        <w:t> </w:t>
      </w:r>
      <w:r>
        <w:rPr>
          <w:sz w:val="24"/>
        </w:rPr>
        <w:t>inflationary</w:t>
      </w:r>
      <w:r>
        <w:rPr>
          <w:spacing w:val="-11"/>
          <w:sz w:val="24"/>
        </w:rPr>
        <w:t> </w:t>
      </w:r>
      <w:r>
        <w:rPr>
          <w:spacing w:val="-2"/>
          <w:sz w:val="24"/>
        </w:rPr>
        <w:t>period?</w:t>
      </w:r>
    </w:p>
    <w:p>
      <w:pPr>
        <w:pStyle w:val="ListParagraph"/>
        <w:numPr>
          <w:ilvl w:val="0"/>
          <w:numId w:val="86"/>
        </w:numPr>
        <w:tabs>
          <w:tab w:pos="2031" w:val="left" w:leader="none"/>
        </w:tabs>
        <w:spacing w:line="240" w:lineRule="auto" w:before="137" w:after="0"/>
        <w:ind w:left="2031" w:right="0" w:hanging="345"/>
        <w:jc w:val="left"/>
        <w:rPr>
          <w:sz w:val="24"/>
        </w:rPr>
      </w:pPr>
      <w:r>
        <w:rPr>
          <w:sz w:val="24"/>
        </w:rPr>
        <w:t>What</w:t>
      </w:r>
      <w:r>
        <w:rPr>
          <w:spacing w:val="4"/>
          <w:sz w:val="24"/>
        </w:rPr>
        <w:t> </w:t>
      </w:r>
      <w:r>
        <w:rPr>
          <w:sz w:val="24"/>
        </w:rPr>
        <w:t>does</w:t>
      </w:r>
      <w:r>
        <w:rPr>
          <w:spacing w:val="-7"/>
          <w:sz w:val="24"/>
        </w:rPr>
        <w:t> </w:t>
      </w:r>
      <w:r>
        <w:rPr>
          <w:sz w:val="24"/>
        </w:rPr>
        <w:t>the</w:t>
      </w:r>
      <w:r>
        <w:rPr>
          <w:spacing w:val="-1"/>
          <w:sz w:val="24"/>
        </w:rPr>
        <w:t> </w:t>
      </w:r>
      <w:r>
        <w:rPr>
          <w:sz w:val="24"/>
        </w:rPr>
        <w:t>concept “inflationary</w:t>
      </w:r>
      <w:r>
        <w:rPr>
          <w:spacing w:val="-10"/>
          <w:sz w:val="24"/>
        </w:rPr>
        <w:t> </w:t>
      </w:r>
      <w:r>
        <w:rPr>
          <w:sz w:val="24"/>
        </w:rPr>
        <w:t>gap”</w:t>
      </w:r>
      <w:r>
        <w:rPr>
          <w:spacing w:val="4"/>
          <w:sz w:val="24"/>
        </w:rPr>
        <w:t> </w:t>
      </w:r>
      <w:r>
        <w:rPr>
          <w:spacing w:val="-2"/>
          <w:sz w:val="24"/>
        </w:rPr>
        <w:t>means?</w:t>
      </w:r>
    </w:p>
    <w:p>
      <w:pPr>
        <w:pStyle w:val="Heading2"/>
        <w:spacing w:line="364" w:lineRule="auto" w:before="142"/>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263" w:lineRule="exact"/>
        <w:ind w:left="1701"/>
      </w:pPr>
      <w:r>
        <w:rPr/>
        <w:t>The</w:t>
      </w:r>
      <w:r>
        <w:rPr>
          <w:spacing w:val="-6"/>
        </w:rPr>
        <w:t> </w:t>
      </w:r>
      <w:r>
        <w:rPr/>
        <w:t>researcher</w:t>
      </w:r>
      <w:r>
        <w:rPr>
          <w:spacing w:val="1"/>
        </w:rPr>
        <w:t> </w:t>
      </w:r>
      <w:r>
        <w:rPr/>
        <w:t>begins</w:t>
      </w:r>
      <w:r>
        <w:rPr>
          <w:spacing w:val="-5"/>
        </w:rPr>
        <w:t> </w:t>
      </w:r>
      <w:r>
        <w:rPr/>
        <w:t>the</w:t>
      </w:r>
      <w:r>
        <w:rPr>
          <w:spacing w:val="2"/>
        </w:rPr>
        <w:t> </w:t>
      </w:r>
      <w:r>
        <w:rPr/>
        <w:t>lesson</w:t>
      </w:r>
      <w:r>
        <w:rPr>
          <w:spacing w:val="-7"/>
        </w:rPr>
        <w:t> </w:t>
      </w:r>
      <w:r>
        <w:rPr/>
        <w:t>by</w:t>
      </w:r>
      <w:r>
        <w:rPr>
          <w:spacing w:val="-7"/>
        </w:rPr>
        <w:t> </w:t>
      </w:r>
      <w:r>
        <w:rPr/>
        <w:t>stating</w:t>
      </w:r>
      <w:r>
        <w:rPr>
          <w:spacing w:val="-3"/>
        </w:rPr>
        <w:t> </w:t>
      </w:r>
      <w:r>
        <w:rPr/>
        <w:t>the</w:t>
      </w:r>
      <w:r>
        <w:rPr>
          <w:spacing w:val="2"/>
        </w:rPr>
        <w:t> </w:t>
      </w:r>
      <w:r>
        <w:rPr/>
        <w:t>following</w:t>
      </w:r>
      <w:r>
        <w:rPr>
          <w:spacing w:val="-2"/>
        </w:rPr>
        <w:t> questions:</w:t>
      </w:r>
    </w:p>
    <w:p>
      <w:pPr>
        <w:pStyle w:val="ListParagraph"/>
        <w:numPr>
          <w:ilvl w:val="0"/>
          <w:numId w:val="87"/>
        </w:numPr>
        <w:tabs>
          <w:tab w:pos="2060" w:val="left" w:leader="none"/>
        </w:tabs>
        <w:spacing w:line="240" w:lineRule="auto" w:before="137" w:after="0"/>
        <w:ind w:left="2060" w:right="0" w:hanging="359"/>
        <w:jc w:val="left"/>
        <w:rPr>
          <w:sz w:val="24"/>
        </w:rPr>
      </w:pPr>
      <w:r>
        <w:rPr>
          <w:sz w:val="24"/>
        </w:rPr>
        <w:t>Is</w:t>
      </w:r>
      <w:r>
        <w:rPr>
          <w:spacing w:val="-3"/>
          <w:sz w:val="24"/>
        </w:rPr>
        <w:t> </w:t>
      </w:r>
      <w:r>
        <w:rPr>
          <w:sz w:val="24"/>
        </w:rPr>
        <w:t>Nigeria</w:t>
      </w:r>
      <w:r>
        <w:rPr>
          <w:spacing w:val="-2"/>
          <w:sz w:val="24"/>
        </w:rPr>
        <w:t> </w:t>
      </w:r>
      <w:r>
        <w:rPr>
          <w:sz w:val="24"/>
        </w:rPr>
        <w:t>going</w:t>
      </w:r>
      <w:r>
        <w:rPr>
          <w:spacing w:val="-1"/>
          <w:sz w:val="24"/>
        </w:rPr>
        <w:t> </w:t>
      </w:r>
      <w:r>
        <w:rPr>
          <w:sz w:val="24"/>
        </w:rPr>
        <w:t>through</w:t>
      </w:r>
      <w:r>
        <w:rPr>
          <w:spacing w:val="-5"/>
          <w:sz w:val="24"/>
        </w:rPr>
        <w:t> </w:t>
      </w:r>
      <w:r>
        <w:rPr>
          <w:sz w:val="24"/>
        </w:rPr>
        <w:t>inflation</w:t>
      </w:r>
      <w:r>
        <w:rPr>
          <w:spacing w:val="-6"/>
          <w:sz w:val="24"/>
        </w:rPr>
        <w:t> </w:t>
      </w:r>
      <w:r>
        <w:rPr>
          <w:sz w:val="24"/>
        </w:rPr>
        <w:t>or</w:t>
      </w:r>
      <w:r>
        <w:rPr>
          <w:spacing w:val="-3"/>
          <w:sz w:val="24"/>
        </w:rPr>
        <w:t> </w:t>
      </w:r>
      <w:r>
        <w:rPr>
          <w:sz w:val="24"/>
        </w:rPr>
        <w:t>deflation</w:t>
      </w:r>
      <w:r>
        <w:rPr>
          <w:spacing w:val="-1"/>
          <w:sz w:val="24"/>
        </w:rPr>
        <w:t> </w:t>
      </w:r>
      <w:r>
        <w:rPr>
          <w:sz w:val="24"/>
        </w:rPr>
        <w:t>in</w:t>
      </w:r>
      <w:r>
        <w:rPr>
          <w:spacing w:val="-6"/>
          <w:sz w:val="24"/>
        </w:rPr>
        <w:t> </w:t>
      </w:r>
      <w:r>
        <w:rPr>
          <w:sz w:val="24"/>
        </w:rPr>
        <w:t>this</w:t>
      </w:r>
      <w:r>
        <w:rPr>
          <w:spacing w:val="-2"/>
          <w:sz w:val="24"/>
        </w:rPr>
        <w:t> </w:t>
      </w:r>
      <w:r>
        <w:rPr>
          <w:sz w:val="24"/>
        </w:rPr>
        <w:t>present</w:t>
      </w:r>
      <w:r>
        <w:rPr>
          <w:spacing w:val="4"/>
          <w:sz w:val="24"/>
        </w:rPr>
        <w:t> </w:t>
      </w:r>
      <w:r>
        <w:rPr>
          <w:spacing w:val="-4"/>
          <w:sz w:val="24"/>
        </w:rPr>
        <w:t>era?</w:t>
      </w:r>
    </w:p>
    <w:p>
      <w:pPr>
        <w:pStyle w:val="ListParagraph"/>
        <w:numPr>
          <w:ilvl w:val="0"/>
          <w:numId w:val="87"/>
        </w:numPr>
        <w:tabs>
          <w:tab w:pos="2060" w:val="left" w:leader="none"/>
        </w:tabs>
        <w:spacing w:line="240" w:lineRule="auto" w:before="136" w:after="0"/>
        <w:ind w:left="2060" w:right="0" w:hanging="359"/>
        <w:jc w:val="left"/>
        <w:rPr>
          <w:sz w:val="24"/>
        </w:rPr>
      </w:pPr>
      <w:r>
        <w:rPr>
          <w:sz w:val="24"/>
        </w:rPr>
        <w:t>What</w:t>
      </w:r>
      <w:r>
        <w:rPr>
          <w:spacing w:val="2"/>
          <w:sz w:val="24"/>
        </w:rPr>
        <w:t> </w:t>
      </w:r>
      <w:r>
        <w:rPr>
          <w:sz w:val="24"/>
        </w:rPr>
        <w:t>are</w:t>
      </w:r>
      <w:r>
        <w:rPr>
          <w:spacing w:val="-7"/>
          <w:sz w:val="24"/>
        </w:rPr>
        <w:t> </w:t>
      </w:r>
      <w:r>
        <w:rPr>
          <w:sz w:val="24"/>
        </w:rPr>
        <w:t>the</w:t>
      </w:r>
      <w:r>
        <w:rPr>
          <w:spacing w:val="1"/>
          <w:sz w:val="24"/>
        </w:rPr>
        <w:t> </w:t>
      </w:r>
      <w:r>
        <w:rPr>
          <w:sz w:val="24"/>
        </w:rPr>
        <w:t>causes</w:t>
      </w:r>
      <w:r>
        <w:rPr>
          <w:spacing w:val="-3"/>
          <w:sz w:val="24"/>
        </w:rPr>
        <w:t> </w:t>
      </w:r>
      <w:r>
        <w:rPr>
          <w:sz w:val="24"/>
        </w:rPr>
        <w:t>of</w:t>
      </w:r>
      <w:r>
        <w:rPr>
          <w:spacing w:val="-3"/>
          <w:sz w:val="24"/>
        </w:rPr>
        <w:t> </w:t>
      </w:r>
      <w:r>
        <w:rPr>
          <w:sz w:val="24"/>
        </w:rPr>
        <w:t>both</w:t>
      </w:r>
      <w:r>
        <w:rPr>
          <w:spacing w:val="-6"/>
          <w:sz w:val="24"/>
        </w:rPr>
        <w:t> </w:t>
      </w:r>
      <w:r>
        <w:rPr>
          <w:sz w:val="24"/>
        </w:rPr>
        <w:t>economic</w:t>
      </w:r>
      <w:r>
        <w:rPr>
          <w:spacing w:val="-1"/>
          <w:sz w:val="24"/>
        </w:rPr>
        <w:t> </w:t>
      </w:r>
      <w:r>
        <w:rPr>
          <w:sz w:val="24"/>
        </w:rPr>
        <w:t>situations</w:t>
      </w:r>
      <w:r>
        <w:rPr>
          <w:spacing w:val="-3"/>
          <w:sz w:val="24"/>
        </w:rPr>
        <w:t> </w:t>
      </w:r>
      <w:r>
        <w:rPr>
          <w:sz w:val="24"/>
        </w:rPr>
        <w:t>(Inflation</w:t>
      </w:r>
      <w:r>
        <w:rPr>
          <w:spacing w:val="-5"/>
          <w:sz w:val="24"/>
        </w:rPr>
        <w:t> </w:t>
      </w:r>
      <w:r>
        <w:rPr>
          <w:sz w:val="24"/>
        </w:rPr>
        <w:t>and </w:t>
      </w:r>
      <w:r>
        <w:rPr>
          <w:spacing w:val="-2"/>
          <w:sz w:val="24"/>
        </w:rPr>
        <w:t>Deflation)?</w:t>
      </w:r>
    </w:p>
    <w:p>
      <w:pPr>
        <w:pStyle w:val="ListParagraph"/>
        <w:numPr>
          <w:ilvl w:val="0"/>
          <w:numId w:val="87"/>
        </w:numPr>
        <w:tabs>
          <w:tab w:pos="2060" w:val="left" w:leader="none"/>
        </w:tabs>
        <w:spacing w:line="240" w:lineRule="auto" w:before="142" w:after="0"/>
        <w:ind w:left="2060" w:right="0" w:hanging="359"/>
        <w:jc w:val="left"/>
        <w:rPr>
          <w:sz w:val="24"/>
        </w:rPr>
      </w:pPr>
      <w:r>
        <w:rPr>
          <w:sz w:val="24"/>
        </w:rPr>
        <w:t>What</w:t>
      </w:r>
      <w:r>
        <w:rPr>
          <w:spacing w:val="1"/>
          <w:sz w:val="24"/>
        </w:rPr>
        <w:t> </w:t>
      </w:r>
      <w:r>
        <w:rPr>
          <w:sz w:val="24"/>
        </w:rPr>
        <w:t>are</w:t>
      </w:r>
      <w:r>
        <w:rPr>
          <w:spacing w:val="-6"/>
          <w:sz w:val="24"/>
        </w:rPr>
        <w:t> </w:t>
      </w:r>
      <w:r>
        <w:rPr>
          <w:sz w:val="24"/>
        </w:rPr>
        <w:t>the</w:t>
      </w:r>
      <w:r>
        <w:rPr>
          <w:spacing w:val="-2"/>
          <w:sz w:val="24"/>
        </w:rPr>
        <w:t> </w:t>
      </w:r>
      <w:r>
        <w:rPr>
          <w:sz w:val="24"/>
        </w:rPr>
        <w:t>economic</w:t>
      </w:r>
      <w:r>
        <w:rPr>
          <w:spacing w:val="2"/>
          <w:sz w:val="24"/>
        </w:rPr>
        <w:t> </w:t>
      </w:r>
      <w:r>
        <w:rPr>
          <w:sz w:val="24"/>
        </w:rPr>
        <w:t>inflation</w:t>
      </w:r>
      <w:r>
        <w:rPr>
          <w:spacing w:val="-5"/>
          <w:sz w:val="24"/>
        </w:rPr>
        <w:t> </w:t>
      </w:r>
      <w:r>
        <w:rPr>
          <w:sz w:val="24"/>
        </w:rPr>
        <w:t>of</w:t>
      </w:r>
      <w:r>
        <w:rPr>
          <w:spacing w:val="-9"/>
          <w:sz w:val="24"/>
        </w:rPr>
        <w:t> </w:t>
      </w:r>
      <w:r>
        <w:rPr>
          <w:sz w:val="24"/>
        </w:rPr>
        <w:t>deflation</w:t>
      </w:r>
      <w:r>
        <w:rPr>
          <w:spacing w:val="-6"/>
          <w:sz w:val="24"/>
        </w:rPr>
        <w:t> </w:t>
      </w:r>
      <w:r>
        <w:rPr>
          <w:sz w:val="24"/>
        </w:rPr>
        <w:t>to</w:t>
      </w:r>
      <w:r>
        <w:rPr>
          <w:spacing w:val="-1"/>
          <w:sz w:val="24"/>
        </w:rPr>
        <w:t> </w:t>
      </w:r>
      <w:r>
        <w:rPr>
          <w:sz w:val="24"/>
        </w:rPr>
        <w:t>consumer goods</w:t>
      </w:r>
      <w:r>
        <w:rPr>
          <w:spacing w:val="-3"/>
          <w:sz w:val="24"/>
        </w:rPr>
        <w:t> </w:t>
      </w:r>
      <w:r>
        <w:rPr>
          <w:sz w:val="24"/>
        </w:rPr>
        <w:t>and </w:t>
      </w:r>
      <w:r>
        <w:rPr>
          <w:spacing w:val="-2"/>
          <w:sz w:val="24"/>
        </w:rPr>
        <w:t>services?</w:t>
      </w:r>
    </w:p>
    <w:p>
      <w:pPr>
        <w:pStyle w:val="Heading2"/>
        <w:spacing w:before="142"/>
        <w:ind w:left="1701"/>
      </w:pPr>
      <w:r>
        <w:rPr/>
        <w:t>Step</w:t>
      </w:r>
      <w:r>
        <w:rPr>
          <w:spacing w:val="1"/>
        </w:rPr>
        <w:t> </w:t>
      </w:r>
      <w:r>
        <w:rPr>
          <w:spacing w:val="-7"/>
        </w:rPr>
        <w:t>2:</w:t>
      </w:r>
    </w:p>
    <w:p>
      <w:pPr>
        <w:pStyle w:val="BodyText"/>
        <w:spacing w:line="360" w:lineRule="auto" w:before="132"/>
        <w:ind w:left="1701" w:right="1343"/>
      </w:pPr>
      <w:r>
        <w:rPr/>
        <w:t>The</w:t>
      </w:r>
      <w:r>
        <w:rPr>
          <w:spacing w:val="33"/>
        </w:rPr>
        <w:t> </w:t>
      </w:r>
      <w:r>
        <w:rPr/>
        <w:t>researcher</w:t>
      </w:r>
      <w:r>
        <w:rPr>
          <w:spacing w:val="36"/>
        </w:rPr>
        <w:t> </w:t>
      </w:r>
      <w:r>
        <w:rPr/>
        <w:t>guides</w:t>
      </w:r>
      <w:r>
        <w:rPr>
          <w:spacing w:val="32"/>
        </w:rPr>
        <w:t> </w:t>
      </w:r>
      <w:r>
        <w:rPr/>
        <w:t>the</w:t>
      </w:r>
      <w:r>
        <w:rPr>
          <w:spacing w:val="33"/>
        </w:rPr>
        <w:t> </w:t>
      </w:r>
      <w:r>
        <w:rPr/>
        <w:t>students</w:t>
      </w:r>
      <w:r>
        <w:rPr>
          <w:spacing w:val="28"/>
        </w:rPr>
        <w:t> </w:t>
      </w:r>
      <w:r>
        <w:rPr/>
        <w:t>on</w:t>
      </w:r>
      <w:r>
        <w:rPr>
          <w:spacing w:val="30"/>
        </w:rPr>
        <w:t> </w:t>
      </w:r>
      <w:r>
        <w:rPr/>
        <w:t>how</w:t>
      </w:r>
      <w:r>
        <w:rPr>
          <w:spacing w:val="30"/>
        </w:rPr>
        <w:t> </w:t>
      </w:r>
      <w:r>
        <w:rPr/>
        <w:t>to</w:t>
      </w:r>
      <w:r>
        <w:rPr>
          <w:spacing w:val="35"/>
        </w:rPr>
        <w:t> </w:t>
      </w:r>
      <w:r>
        <w:rPr/>
        <w:t>go</w:t>
      </w:r>
      <w:r>
        <w:rPr>
          <w:spacing w:val="34"/>
        </w:rPr>
        <w:t> </w:t>
      </w:r>
      <w:r>
        <w:rPr/>
        <w:t>about</w:t>
      </w:r>
      <w:r>
        <w:rPr>
          <w:spacing w:val="34"/>
        </w:rPr>
        <w:t> </w:t>
      </w:r>
      <w:r>
        <w:rPr/>
        <w:t>the</w:t>
      </w:r>
      <w:r>
        <w:rPr>
          <w:spacing w:val="33"/>
        </w:rPr>
        <w:t> </w:t>
      </w:r>
      <w:r>
        <w:rPr/>
        <w:t>question.</w:t>
      </w:r>
      <w:r>
        <w:rPr>
          <w:spacing w:val="36"/>
        </w:rPr>
        <w:t> </w:t>
      </w:r>
      <w:r>
        <w:rPr/>
        <w:t>Although stressed that students should put their brain to work.</w:t>
      </w:r>
    </w:p>
    <w:p>
      <w:pPr>
        <w:spacing w:after="0" w:line="360" w:lineRule="auto"/>
        <w:sectPr>
          <w:pgSz w:w="12240" w:h="15840"/>
          <w:pgMar w:header="0" w:footer="1012" w:top="1360" w:bottom="1200" w:left="820" w:right="460"/>
        </w:sectPr>
      </w:pPr>
    </w:p>
    <w:p>
      <w:pPr>
        <w:pStyle w:val="Heading2"/>
        <w:ind w:left="1701"/>
      </w:pPr>
      <w:r>
        <w:rPr/>
        <w:t>Step</w:t>
      </w:r>
      <w:r>
        <w:rPr>
          <w:spacing w:val="2"/>
        </w:rPr>
        <w:t> </w:t>
      </w:r>
      <w:r>
        <w:rPr>
          <w:spacing w:val="-5"/>
        </w:rPr>
        <w:t>3:</w:t>
      </w:r>
    </w:p>
    <w:p>
      <w:pPr>
        <w:pStyle w:val="BodyText"/>
        <w:spacing w:line="360" w:lineRule="auto" w:before="132"/>
        <w:ind w:left="1715" w:right="1343"/>
      </w:pPr>
      <w:r>
        <w:rPr/>
        <w:t>The researcher encouraged the students in their efforts to make proper search of the questions before them by employing reference materials.</w:t>
      </w:r>
    </w:p>
    <w:p>
      <w:pPr>
        <w:pStyle w:val="Heading2"/>
        <w:spacing w:before="8"/>
        <w:ind w:left="1701"/>
      </w:pPr>
      <w:r>
        <w:rPr/>
        <w:t>Step</w:t>
      </w:r>
      <w:r>
        <w:rPr>
          <w:spacing w:val="2"/>
        </w:rPr>
        <w:t> </w:t>
      </w:r>
      <w:r>
        <w:rPr>
          <w:spacing w:val="-5"/>
        </w:rPr>
        <w:t>4:</w:t>
      </w:r>
    </w:p>
    <w:p>
      <w:pPr>
        <w:pStyle w:val="BodyText"/>
        <w:spacing w:line="360" w:lineRule="auto" w:before="132"/>
        <w:ind w:left="1701" w:right="1343"/>
      </w:pPr>
      <w:r>
        <w:rPr/>
        <w:t>The researcher concludes</w:t>
      </w:r>
      <w:r>
        <w:rPr>
          <w:spacing w:val="-1"/>
        </w:rPr>
        <w:t> </w:t>
      </w:r>
      <w:r>
        <w:rPr/>
        <w:t>the lesson</w:t>
      </w:r>
      <w:r>
        <w:rPr>
          <w:spacing w:val="-3"/>
        </w:rPr>
        <w:t> </w:t>
      </w:r>
      <w:r>
        <w:rPr/>
        <w:t>by informing the students</w:t>
      </w:r>
      <w:r>
        <w:rPr>
          <w:spacing w:val="-5"/>
        </w:rPr>
        <w:t> </w:t>
      </w:r>
      <w:r>
        <w:rPr/>
        <w:t>to write down</w:t>
      </w:r>
      <w:r>
        <w:rPr>
          <w:spacing w:val="-4"/>
        </w:rPr>
        <w:t> </w:t>
      </w:r>
      <w:r>
        <w:rPr/>
        <w:t>their findings for discussion in the next class.</w:t>
      </w:r>
    </w:p>
    <w:p>
      <w:pPr>
        <w:spacing w:after="0" w:line="360" w:lineRule="auto"/>
        <w:sectPr>
          <w:pgSz w:w="12240" w:h="15840"/>
          <w:pgMar w:header="0" w:footer="1012" w:top="1360" w:bottom="1200" w:left="820" w:right="460"/>
        </w:sectPr>
      </w:pPr>
    </w:p>
    <w:p>
      <w:pPr>
        <w:pStyle w:val="Heading2"/>
        <w:spacing w:before="57"/>
        <w:ind w:left="994"/>
        <w:rPr>
          <w:rFonts w:ascii="Calibri"/>
        </w:rPr>
      </w:pPr>
      <w:r>
        <w:rPr/>
        <w:t>Inquiry</w:t>
      </w:r>
      <w:r>
        <w:rPr>
          <w:spacing w:val="-4"/>
        </w:rPr>
        <w:t> </w:t>
      </w:r>
      <w:r>
        <w:rPr/>
        <w:t>Lesson</w:t>
      </w:r>
      <w:r>
        <w:rPr>
          <w:spacing w:val="-1"/>
        </w:rPr>
        <w:t> </w:t>
      </w:r>
      <w:r>
        <w:rPr/>
        <w:t>Plan</w:t>
      </w:r>
      <w:r>
        <w:rPr>
          <w:spacing w:val="3"/>
        </w:rPr>
        <w:t> </w:t>
      </w:r>
      <w:r>
        <w:rPr/>
        <w:t>9</w:t>
      </w:r>
      <w:r>
        <w:rPr>
          <w:spacing w:val="-2"/>
        </w:rPr>
        <w:t> </w:t>
      </w:r>
      <w:r>
        <w:rPr/>
        <w:t>for</w:t>
      </w:r>
      <w:r>
        <w:rPr>
          <w:spacing w:val="-6"/>
        </w:rPr>
        <w:t> </w:t>
      </w:r>
      <w:r>
        <w:rPr/>
        <w:t>Week</w:t>
      </w:r>
      <w:r>
        <w:rPr>
          <w:spacing w:val="-4"/>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Deflation</w:t>
      </w:r>
      <w:r>
        <w:rPr>
          <w:spacing w:val="-9"/>
        </w:rPr>
        <w:t> </w:t>
      </w:r>
      <w:r>
        <w:rPr/>
        <w:t>–</w:t>
      </w:r>
      <w:r>
        <w:rPr>
          <w:spacing w:val="-3"/>
        </w:rPr>
        <w:t> </w:t>
      </w:r>
      <w:r>
        <w:rPr/>
        <w:t>definition,</w:t>
      </w:r>
      <w:r>
        <w:rPr>
          <w:spacing w:val="-1"/>
        </w:rPr>
        <w:t> </w:t>
      </w:r>
      <w:r>
        <w:rPr/>
        <w:t>types,</w:t>
      </w:r>
      <w:r>
        <w:rPr>
          <w:spacing w:val="-2"/>
        </w:rPr>
        <w:t> </w:t>
      </w:r>
      <w:r>
        <w:rPr/>
        <w:t>causes</w:t>
      </w:r>
      <w:r>
        <w:rPr>
          <w:spacing w:val="-4"/>
        </w:rPr>
        <w:t> </w:t>
      </w:r>
      <w:r>
        <w:rPr/>
        <w:t>and</w:t>
      </w:r>
      <w:r>
        <w:rPr>
          <w:spacing w:val="-3"/>
        </w:rPr>
        <w:t> </w:t>
      </w:r>
      <w:r>
        <w:rPr>
          <w:spacing w:val="-2"/>
        </w:rPr>
        <w:t>control</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43</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42"/>
      </w:pPr>
      <w:r>
        <w:rPr/>
        <w:t>Instructional</w:t>
      </w:r>
      <w:r>
        <w:rPr>
          <w:spacing w:val="-8"/>
        </w:rPr>
        <w:t> </w:t>
      </w:r>
      <w:r>
        <w:rPr>
          <w:spacing w:val="-2"/>
        </w:rPr>
        <w:t>Material:</w:t>
      </w:r>
      <w:r>
        <w:rPr/>
        <w:tab/>
        <w:t>Chart</w:t>
      </w:r>
      <w:r>
        <w:rPr>
          <w:spacing w:val="-2"/>
        </w:rPr>
        <w:t> </w:t>
      </w:r>
      <w:r>
        <w:rPr/>
        <w:t>showing</w:t>
      </w:r>
      <w:r>
        <w:rPr>
          <w:spacing w:val="-3"/>
        </w:rPr>
        <w:t> </w:t>
      </w:r>
      <w:r>
        <w:rPr/>
        <w:t>check</w:t>
      </w:r>
      <w:r>
        <w:rPr>
          <w:spacing w:val="-1"/>
        </w:rPr>
        <w:t> </w:t>
      </w:r>
      <w:r>
        <w:rPr/>
        <w:t>list</w:t>
      </w:r>
      <w:r>
        <w:rPr>
          <w:spacing w:val="1"/>
        </w:rPr>
        <w:t> </w:t>
      </w:r>
      <w:r>
        <w:rPr/>
        <w:t>of</w:t>
      </w:r>
      <w:r>
        <w:rPr>
          <w:spacing w:val="-11"/>
        </w:rPr>
        <w:t> </w:t>
      </w:r>
      <w:r>
        <w:rPr/>
        <w:t>current</w:t>
      </w:r>
      <w:r>
        <w:rPr>
          <w:spacing w:val="1"/>
        </w:rPr>
        <w:t> </w:t>
      </w:r>
      <w:r>
        <w:rPr/>
        <w:t>prices</w:t>
      </w:r>
      <w:r>
        <w:rPr>
          <w:spacing w:val="-5"/>
        </w:rPr>
        <w:t> of</w:t>
      </w:r>
    </w:p>
    <w:p>
      <w:pPr>
        <w:pStyle w:val="BodyText"/>
        <w:spacing w:before="137"/>
        <w:ind w:left="4582"/>
      </w:pPr>
      <w:r>
        <w:rPr/>
        <w:t>consumer goods</w:t>
      </w:r>
      <w:r>
        <w:rPr>
          <w:spacing w:val="-2"/>
        </w:rPr>
        <w:t> </w:t>
      </w:r>
      <w:r>
        <w:rPr/>
        <w:t>in</w:t>
      </w:r>
      <w:r>
        <w:rPr>
          <w:spacing w:val="-4"/>
        </w:rPr>
        <w:t> </w:t>
      </w:r>
      <w:r>
        <w:rPr/>
        <w:t>the</w:t>
      </w:r>
      <w:r>
        <w:rPr>
          <w:spacing w:val="-1"/>
        </w:rPr>
        <w:t> </w:t>
      </w:r>
      <w:r>
        <w:rPr>
          <w:spacing w:val="-2"/>
        </w:rPr>
        <w:t>country.</w:t>
      </w:r>
    </w:p>
    <w:p>
      <w:pPr>
        <w:pStyle w:val="BodyText"/>
        <w:tabs>
          <w:tab w:pos="3861" w:val="left" w:leader="none"/>
        </w:tabs>
        <w:spacing w:line="360" w:lineRule="auto" w:before="137"/>
        <w:ind w:right="2162"/>
      </w:pPr>
      <w:r>
        <w:rPr/>
        <w:t>Reference Textbook:</w:t>
        <w:tab/>
        <w:t>Comprehensive Economics for SSS, New Edition. Behavioural Objectives:</w:t>
        <w:tab/>
        <w:t>At</w:t>
      </w:r>
      <w:r>
        <w:rPr>
          <w:spacing w:val="-4"/>
        </w:rPr>
        <w:t> </w:t>
      </w:r>
      <w:r>
        <w:rPr/>
        <w:t>the</w:t>
      </w:r>
      <w:r>
        <w:rPr>
          <w:spacing w:val="-5"/>
        </w:rPr>
        <w:t> </w:t>
      </w:r>
      <w:r>
        <w:rPr/>
        <w:t>end</w:t>
      </w:r>
      <w:r>
        <w:rPr>
          <w:spacing w:val="-4"/>
        </w:rPr>
        <w:t> </w:t>
      </w:r>
      <w:r>
        <w:rPr/>
        <w:t>of</w:t>
      </w:r>
      <w:r>
        <w:rPr>
          <w:spacing w:val="-12"/>
        </w:rPr>
        <w:t> </w:t>
      </w:r>
      <w:r>
        <w:rPr/>
        <w:t>the</w:t>
      </w:r>
      <w:r>
        <w:rPr>
          <w:spacing w:val="-1"/>
        </w:rPr>
        <w:t> </w:t>
      </w:r>
      <w:r>
        <w:rPr/>
        <w:t>lesson,</w:t>
      </w:r>
      <w:r>
        <w:rPr>
          <w:spacing w:val="-3"/>
        </w:rPr>
        <w:t> </w:t>
      </w:r>
      <w:r>
        <w:rPr/>
        <w:t>students</w:t>
      </w:r>
      <w:r>
        <w:rPr>
          <w:spacing w:val="-6"/>
        </w:rPr>
        <w:t> </w:t>
      </w:r>
      <w:r>
        <w:rPr/>
        <w:t>should</w:t>
      </w:r>
      <w:r>
        <w:rPr>
          <w:spacing w:val="-1"/>
        </w:rPr>
        <w:t> </w:t>
      </w:r>
      <w:r>
        <w:rPr/>
        <w:t>be</w:t>
      </w:r>
      <w:r>
        <w:rPr>
          <w:spacing w:val="-5"/>
        </w:rPr>
        <w:t> </w:t>
      </w:r>
      <w:r>
        <w:rPr/>
        <w:t>able</w:t>
      </w:r>
      <w:r>
        <w:rPr>
          <w:spacing w:val="-5"/>
        </w:rPr>
        <w:t> </w:t>
      </w:r>
      <w:r>
        <w:rPr/>
        <w:t>to:</w:t>
      </w:r>
    </w:p>
    <w:p>
      <w:pPr>
        <w:pStyle w:val="ListParagraph"/>
        <w:numPr>
          <w:ilvl w:val="0"/>
          <w:numId w:val="88"/>
        </w:numPr>
        <w:tabs>
          <w:tab w:pos="2045" w:val="left" w:leader="none"/>
        </w:tabs>
        <w:spacing w:line="240" w:lineRule="auto" w:before="2" w:after="0"/>
        <w:ind w:left="2045" w:right="0" w:hanging="359"/>
        <w:jc w:val="left"/>
        <w:rPr>
          <w:sz w:val="24"/>
        </w:rPr>
      </w:pPr>
      <w:r>
        <w:rPr>
          <w:sz w:val="24"/>
        </w:rPr>
        <w:t>Describe</w:t>
      </w:r>
      <w:r>
        <w:rPr>
          <w:spacing w:val="-5"/>
          <w:sz w:val="24"/>
        </w:rPr>
        <w:t> </w:t>
      </w:r>
      <w:r>
        <w:rPr>
          <w:sz w:val="24"/>
        </w:rPr>
        <w:t>the</w:t>
      </w:r>
      <w:r>
        <w:rPr>
          <w:spacing w:val="-3"/>
          <w:sz w:val="24"/>
        </w:rPr>
        <w:t> </w:t>
      </w:r>
      <w:r>
        <w:rPr>
          <w:sz w:val="24"/>
        </w:rPr>
        <w:t>current</w:t>
      </w:r>
      <w:r>
        <w:rPr>
          <w:spacing w:val="3"/>
          <w:sz w:val="24"/>
        </w:rPr>
        <w:t> </w:t>
      </w:r>
      <w:r>
        <w:rPr>
          <w:sz w:val="24"/>
        </w:rPr>
        <w:t>economic</w:t>
      </w:r>
      <w:r>
        <w:rPr>
          <w:spacing w:val="-2"/>
          <w:sz w:val="24"/>
        </w:rPr>
        <w:t> </w:t>
      </w:r>
      <w:r>
        <w:rPr>
          <w:sz w:val="24"/>
        </w:rPr>
        <w:t>situation</w:t>
      </w:r>
      <w:r>
        <w:rPr>
          <w:spacing w:val="-7"/>
          <w:sz w:val="24"/>
        </w:rPr>
        <w:t> </w:t>
      </w:r>
      <w:r>
        <w:rPr>
          <w:sz w:val="24"/>
        </w:rPr>
        <w:t>by</w:t>
      </w:r>
      <w:r>
        <w:rPr>
          <w:spacing w:val="-6"/>
          <w:sz w:val="24"/>
        </w:rPr>
        <w:t> </w:t>
      </w:r>
      <w:r>
        <w:rPr>
          <w:sz w:val="24"/>
        </w:rPr>
        <w:t>the</w:t>
      </w:r>
      <w:r>
        <w:rPr>
          <w:spacing w:val="-2"/>
          <w:sz w:val="24"/>
        </w:rPr>
        <w:t> country?</w:t>
      </w:r>
    </w:p>
    <w:p>
      <w:pPr>
        <w:pStyle w:val="ListParagraph"/>
        <w:numPr>
          <w:ilvl w:val="0"/>
          <w:numId w:val="88"/>
        </w:numPr>
        <w:tabs>
          <w:tab w:pos="2045" w:val="left" w:leader="none"/>
        </w:tabs>
        <w:spacing w:line="240" w:lineRule="auto" w:before="138" w:after="0"/>
        <w:ind w:left="2045" w:right="0" w:hanging="359"/>
        <w:jc w:val="left"/>
        <w:rPr>
          <w:sz w:val="24"/>
        </w:rPr>
      </w:pPr>
      <w:r>
        <w:rPr>
          <w:sz w:val="24"/>
        </w:rPr>
        <w:t>Discuss</w:t>
      </w:r>
      <w:r>
        <w:rPr>
          <w:spacing w:val="-5"/>
          <w:sz w:val="24"/>
        </w:rPr>
        <w:t> </w:t>
      </w:r>
      <w:r>
        <w:rPr>
          <w:sz w:val="24"/>
        </w:rPr>
        <w:t>at</w:t>
      </w:r>
      <w:r>
        <w:rPr>
          <w:spacing w:val="2"/>
          <w:sz w:val="24"/>
        </w:rPr>
        <w:t> </w:t>
      </w:r>
      <w:r>
        <w:rPr>
          <w:sz w:val="24"/>
        </w:rPr>
        <w:t>least</w:t>
      </w:r>
      <w:r>
        <w:rPr>
          <w:spacing w:val="2"/>
          <w:sz w:val="24"/>
        </w:rPr>
        <w:t> </w:t>
      </w:r>
      <w:r>
        <w:rPr>
          <w:sz w:val="24"/>
        </w:rPr>
        <w:t>four</w:t>
      </w:r>
      <w:r>
        <w:rPr>
          <w:spacing w:val="-2"/>
          <w:sz w:val="24"/>
        </w:rPr>
        <w:t> </w:t>
      </w:r>
      <w:r>
        <w:rPr>
          <w:sz w:val="24"/>
        </w:rPr>
        <w:t>possible</w:t>
      </w:r>
      <w:r>
        <w:rPr>
          <w:spacing w:val="-4"/>
          <w:sz w:val="24"/>
        </w:rPr>
        <w:t> </w:t>
      </w:r>
      <w:r>
        <w:rPr>
          <w:sz w:val="24"/>
        </w:rPr>
        <w:t>causes</w:t>
      </w:r>
      <w:r>
        <w:rPr>
          <w:spacing w:val="-4"/>
          <w:sz w:val="24"/>
        </w:rPr>
        <w:t> </w:t>
      </w:r>
      <w:r>
        <w:rPr>
          <w:sz w:val="24"/>
        </w:rPr>
        <w:t>of</w:t>
      </w:r>
      <w:r>
        <w:rPr>
          <w:spacing w:val="-10"/>
          <w:sz w:val="24"/>
        </w:rPr>
        <w:t> </w:t>
      </w:r>
      <w:r>
        <w:rPr>
          <w:spacing w:val="-2"/>
          <w:sz w:val="24"/>
        </w:rPr>
        <w:t>deflation.</w:t>
      </w:r>
    </w:p>
    <w:p>
      <w:pPr>
        <w:pStyle w:val="ListParagraph"/>
        <w:numPr>
          <w:ilvl w:val="0"/>
          <w:numId w:val="88"/>
        </w:numPr>
        <w:tabs>
          <w:tab w:pos="2045" w:val="left" w:leader="none"/>
        </w:tabs>
        <w:spacing w:line="240" w:lineRule="auto" w:before="136" w:after="0"/>
        <w:ind w:left="2045" w:right="0" w:hanging="359"/>
        <w:jc w:val="left"/>
        <w:rPr>
          <w:sz w:val="24"/>
        </w:rPr>
      </w:pPr>
      <w:r>
        <w:rPr>
          <w:sz w:val="24"/>
        </w:rPr>
        <w:t>Explain</w:t>
      </w:r>
      <w:r>
        <w:rPr>
          <w:spacing w:val="-9"/>
          <w:sz w:val="24"/>
        </w:rPr>
        <w:t> </w:t>
      </w:r>
      <w:r>
        <w:rPr>
          <w:sz w:val="24"/>
        </w:rPr>
        <w:t>at</w:t>
      </w:r>
      <w:r>
        <w:rPr>
          <w:spacing w:val="4"/>
          <w:sz w:val="24"/>
        </w:rPr>
        <w:t> </w:t>
      </w:r>
      <w:r>
        <w:rPr>
          <w:sz w:val="24"/>
        </w:rPr>
        <w:t>least</w:t>
      </w:r>
      <w:r>
        <w:rPr>
          <w:spacing w:val="3"/>
          <w:sz w:val="24"/>
        </w:rPr>
        <w:t> </w:t>
      </w:r>
      <w:r>
        <w:rPr>
          <w:sz w:val="24"/>
        </w:rPr>
        <w:t>three</w:t>
      </w:r>
      <w:r>
        <w:rPr>
          <w:spacing w:val="-3"/>
          <w:sz w:val="24"/>
        </w:rPr>
        <w:t> </w:t>
      </w:r>
      <w:r>
        <w:rPr>
          <w:sz w:val="24"/>
        </w:rPr>
        <w:t>negative</w:t>
      </w:r>
      <w:r>
        <w:rPr>
          <w:spacing w:val="-2"/>
          <w:sz w:val="24"/>
        </w:rPr>
        <w:t> </w:t>
      </w:r>
      <w:r>
        <w:rPr>
          <w:sz w:val="24"/>
        </w:rPr>
        <w:t>effect</w:t>
      </w:r>
      <w:r>
        <w:rPr>
          <w:spacing w:val="-2"/>
          <w:sz w:val="24"/>
        </w:rPr>
        <w:t> </w:t>
      </w:r>
      <w:r>
        <w:rPr>
          <w:sz w:val="24"/>
        </w:rPr>
        <w:t>of</w:t>
      </w:r>
      <w:r>
        <w:rPr>
          <w:spacing w:val="-9"/>
          <w:sz w:val="24"/>
        </w:rPr>
        <w:t> </w:t>
      </w:r>
      <w:r>
        <w:rPr>
          <w:sz w:val="24"/>
        </w:rPr>
        <w:t>deflation</w:t>
      </w:r>
      <w:r>
        <w:rPr>
          <w:spacing w:val="-6"/>
          <w:sz w:val="24"/>
        </w:rPr>
        <w:t> </w:t>
      </w:r>
      <w:r>
        <w:rPr>
          <w:sz w:val="24"/>
        </w:rPr>
        <w:t>to</w:t>
      </w:r>
      <w:r>
        <w:rPr>
          <w:spacing w:val="-1"/>
          <w:sz w:val="24"/>
        </w:rPr>
        <w:t> </w:t>
      </w:r>
      <w:r>
        <w:rPr>
          <w:sz w:val="24"/>
        </w:rPr>
        <w:t>an</w:t>
      </w:r>
      <w:r>
        <w:rPr>
          <w:spacing w:val="-6"/>
          <w:sz w:val="24"/>
        </w:rPr>
        <w:t> </w:t>
      </w:r>
      <w:r>
        <w:rPr>
          <w:spacing w:val="-2"/>
          <w:sz w:val="24"/>
        </w:rPr>
        <w:t>economy.</w:t>
      </w:r>
    </w:p>
    <w:p>
      <w:pPr>
        <w:spacing w:line="362" w:lineRule="auto" w:before="137"/>
        <w:ind w:left="1686" w:right="1343" w:hanging="692"/>
        <w:jc w:val="left"/>
        <w:rPr>
          <w:sz w:val="24"/>
        </w:rPr>
      </w:pPr>
      <w:r>
        <w:rPr>
          <w:b/>
          <w:sz w:val="24"/>
        </w:rPr>
        <w:t>Previous Knowledge:</w:t>
      </w:r>
      <w:r>
        <w:rPr>
          <w:sz w:val="24"/>
        </w:rPr>
        <w:t>Students have been taught inflation – meaning, types, causes and </w:t>
      </w:r>
      <w:r>
        <w:rPr>
          <w:spacing w:val="-2"/>
          <w:sz w:val="24"/>
        </w:rPr>
        <w:t>control.</w:t>
      </w:r>
    </w:p>
    <w:p>
      <w:pPr>
        <w:spacing w:line="273" w:lineRule="exact" w:before="0"/>
        <w:ind w:left="994" w:right="0" w:firstLine="0"/>
        <w:jc w:val="left"/>
        <w:rPr>
          <w:sz w:val="24"/>
        </w:rPr>
      </w:pPr>
      <w:r>
        <w:rPr>
          <w:b/>
          <w:sz w:val="24"/>
        </w:rPr>
        <w:t>Introduction:</w:t>
      </w:r>
      <w:r>
        <w:rPr>
          <w:b/>
          <w:spacing w:val="56"/>
          <w:sz w:val="24"/>
        </w:rPr>
        <w:t> </w:t>
      </w:r>
      <w:r>
        <w:rPr>
          <w:sz w:val="24"/>
        </w:rPr>
        <w:t>Researcher begins</w:t>
      </w:r>
      <w:r>
        <w:rPr>
          <w:spacing w:val="-4"/>
          <w:sz w:val="24"/>
        </w:rPr>
        <w:t> </w:t>
      </w:r>
      <w:r>
        <w:rPr>
          <w:sz w:val="24"/>
        </w:rPr>
        <w:t>by</w:t>
      </w:r>
      <w:r>
        <w:rPr>
          <w:spacing w:val="-7"/>
          <w:sz w:val="24"/>
        </w:rPr>
        <w:t> </w:t>
      </w:r>
      <w:r>
        <w:rPr>
          <w:sz w:val="24"/>
        </w:rPr>
        <w:t>asking</w:t>
      </w:r>
      <w:r>
        <w:rPr>
          <w:spacing w:val="-2"/>
          <w:sz w:val="24"/>
        </w:rPr>
        <w:t> </w:t>
      </w:r>
      <w:r>
        <w:rPr>
          <w:sz w:val="24"/>
        </w:rPr>
        <w:t>the</w:t>
      </w:r>
      <w:r>
        <w:rPr>
          <w:spacing w:val="-2"/>
          <w:sz w:val="24"/>
        </w:rPr>
        <w:t> students:</w:t>
      </w:r>
    </w:p>
    <w:p>
      <w:pPr>
        <w:pStyle w:val="ListParagraph"/>
        <w:numPr>
          <w:ilvl w:val="0"/>
          <w:numId w:val="89"/>
        </w:numPr>
        <w:tabs>
          <w:tab w:pos="2031" w:val="left" w:leader="none"/>
        </w:tabs>
        <w:spacing w:line="240" w:lineRule="auto" w:before="137" w:after="0"/>
        <w:ind w:left="2031" w:right="0" w:hanging="345"/>
        <w:jc w:val="left"/>
        <w:rPr>
          <w:sz w:val="24"/>
        </w:rPr>
      </w:pPr>
      <w:r>
        <w:rPr>
          <w:sz w:val="24"/>
        </w:rPr>
        <w:t>Which</w:t>
      </w:r>
      <w:r>
        <w:rPr>
          <w:spacing w:val="-9"/>
          <w:sz w:val="24"/>
        </w:rPr>
        <w:t> </w:t>
      </w:r>
      <w:r>
        <w:rPr>
          <w:sz w:val="24"/>
        </w:rPr>
        <w:t>group</w:t>
      </w:r>
      <w:r>
        <w:rPr>
          <w:spacing w:val="-7"/>
          <w:sz w:val="24"/>
        </w:rPr>
        <w:t> </w:t>
      </w:r>
      <w:r>
        <w:rPr>
          <w:sz w:val="24"/>
        </w:rPr>
        <w:t>of</w:t>
      </w:r>
      <w:r>
        <w:rPr>
          <w:spacing w:val="-10"/>
          <w:sz w:val="24"/>
        </w:rPr>
        <w:t> </w:t>
      </w:r>
      <w:r>
        <w:rPr>
          <w:sz w:val="24"/>
        </w:rPr>
        <w:t>people</w:t>
      </w:r>
      <w:r>
        <w:rPr>
          <w:spacing w:val="-3"/>
          <w:sz w:val="24"/>
        </w:rPr>
        <w:t> </w:t>
      </w:r>
      <w:r>
        <w:rPr>
          <w:sz w:val="24"/>
        </w:rPr>
        <w:t>suffers</w:t>
      </w:r>
      <w:r>
        <w:rPr>
          <w:spacing w:val="-1"/>
          <w:sz w:val="24"/>
        </w:rPr>
        <w:t> </w:t>
      </w:r>
      <w:r>
        <w:rPr>
          <w:sz w:val="24"/>
        </w:rPr>
        <w:t>most</w:t>
      </w:r>
      <w:r>
        <w:rPr>
          <w:spacing w:val="3"/>
          <w:sz w:val="24"/>
        </w:rPr>
        <w:t> </w:t>
      </w:r>
      <w:r>
        <w:rPr>
          <w:sz w:val="24"/>
        </w:rPr>
        <w:t>during</w:t>
      </w:r>
      <w:r>
        <w:rPr>
          <w:spacing w:val="1"/>
          <w:sz w:val="24"/>
        </w:rPr>
        <w:t> </w:t>
      </w:r>
      <w:r>
        <w:rPr>
          <w:sz w:val="24"/>
        </w:rPr>
        <w:t>inflationary</w:t>
      </w:r>
      <w:r>
        <w:rPr>
          <w:spacing w:val="-11"/>
          <w:sz w:val="24"/>
        </w:rPr>
        <w:t> </w:t>
      </w:r>
      <w:r>
        <w:rPr>
          <w:spacing w:val="-2"/>
          <w:sz w:val="24"/>
        </w:rPr>
        <w:t>period?</w:t>
      </w:r>
    </w:p>
    <w:p>
      <w:pPr>
        <w:pStyle w:val="ListParagraph"/>
        <w:numPr>
          <w:ilvl w:val="0"/>
          <w:numId w:val="89"/>
        </w:numPr>
        <w:tabs>
          <w:tab w:pos="2031" w:val="left" w:leader="none"/>
        </w:tabs>
        <w:spacing w:line="240" w:lineRule="auto" w:before="137" w:after="0"/>
        <w:ind w:left="2031" w:right="0" w:hanging="345"/>
        <w:jc w:val="left"/>
        <w:rPr>
          <w:sz w:val="24"/>
        </w:rPr>
      </w:pPr>
      <w:r>
        <w:rPr>
          <w:sz w:val="24"/>
        </w:rPr>
        <w:t>What</w:t>
      </w:r>
      <w:r>
        <w:rPr>
          <w:spacing w:val="4"/>
          <w:sz w:val="24"/>
        </w:rPr>
        <w:t> </w:t>
      </w:r>
      <w:r>
        <w:rPr>
          <w:sz w:val="24"/>
        </w:rPr>
        <w:t>does</w:t>
      </w:r>
      <w:r>
        <w:rPr>
          <w:spacing w:val="-7"/>
          <w:sz w:val="24"/>
        </w:rPr>
        <w:t> </w:t>
      </w:r>
      <w:r>
        <w:rPr>
          <w:sz w:val="24"/>
        </w:rPr>
        <w:t>the</w:t>
      </w:r>
      <w:r>
        <w:rPr>
          <w:spacing w:val="-1"/>
          <w:sz w:val="24"/>
        </w:rPr>
        <w:t> </w:t>
      </w:r>
      <w:r>
        <w:rPr>
          <w:sz w:val="24"/>
        </w:rPr>
        <w:t>concept “inflationary</w:t>
      </w:r>
      <w:r>
        <w:rPr>
          <w:spacing w:val="-6"/>
          <w:sz w:val="24"/>
        </w:rPr>
        <w:t> </w:t>
      </w:r>
      <w:r>
        <w:rPr>
          <w:sz w:val="24"/>
        </w:rPr>
        <w:t>gap”</w:t>
      </w:r>
      <w:r>
        <w:rPr>
          <w:spacing w:val="4"/>
          <w:sz w:val="24"/>
        </w:rPr>
        <w:t> </w:t>
      </w:r>
      <w:r>
        <w:rPr>
          <w:spacing w:val="-2"/>
          <w:sz w:val="24"/>
        </w:rPr>
        <w:t>means?</w:t>
      </w:r>
    </w:p>
    <w:p>
      <w:pPr>
        <w:pStyle w:val="Heading2"/>
        <w:spacing w:line="360" w:lineRule="auto" w:before="146"/>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269" w:lineRule="exact"/>
        <w:ind w:left="1701"/>
      </w:pPr>
      <w:r>
        <w:rPr/>
        <w:t>The</w:t>
      </w:r>
      <w:r>
        <w:rPr>
          <w:spacing w:val="-6"/>
        </w:rPr>
        <w:t> </w:t>
      </w:r>
      <w:r>
        <w:rPr/>
        <w:t>researcher</w:t>
      </w:r>
      <w:r>
        <w:rPr>
          <w:spacing w:val="1"/>
        </w:rPr>
        <w:t> </w:t>
      </w:r>
      <w:r>
        <w:rPr/>
        <w:t>begins</w:t>
      </w:r>
      <w:r>
        <w:rPr>
          <w:spacing w:val="-5"/>
        </w:rPr>
        <w:t> </w:t>
      </w:r>
      <w:r>
        <w:rPr/>
        <w:t>the</w:t>
      </w:r>
      <w:r>
        <w:rPr>
          <w:spacing w:val="2"/>
        </w:rPr>
        <w:t> </w:t>
      </w:r>
      <w:r>
        <w:rPr/>
        <w:t>lesson</w:t>
      </w:r>
      <w:r>
        <w:rPr>
          <w:spacing w:val="-7"/>
        </w:rPr>
        <w:t> </w:t>
      </w:r>
      <w:r>
        <w:rPr/>
        <w:t>by</w:t>
      </w:r>
      <w:r>
        <w:rPr>
          <w:spacing w:val="-7"/>
        </w:rPr>
        <w:t> </w:t>
      </w:r>
      <w:r>
        <w:rPr/>
        <w:t>stating</w:t>
      </w:r>
      <w:r>
        <w:rPr>
          <w:spacing w:val="-3"/>
        </w:rPr>
        <w:t> </w:t>
      </w:r>
      <w:r>
        <w:rPr/>
        <w:t>the</w:t>
      </w:r>
      <w:r>
        <w:rPr>
          <w:spacing w:val="2"/>
        </w:rPr>
        <w:t> </w:t>
      </w:r>
      <w:r>
        <w:rPr/>
        <w:t>following</w:t>
      </w:r>
      <w:r>
        <w:rPr>
          <w:spacing w:val="-2"/>
        </w:rPr>
        <w:t> questions:</w:t>
      </w:r>
    </w:p>
    <w:p>
      <w:pPr>
        <w:pStyle w:val="ListParagraph"/>
        <w:numPr>
          <w:ilvl w:val="0"/>
          <w:numId w:val="90"/>
        </w:numPr>
        <w:tabs>
          <w:tab w:pos="2060" w:val="left" w:leader="none"/>
        </w:tabs>
        <w:spacing w:line="240" w:lineRule="auto" w:before="137" w:after="0"/>
        <w:ind w:left="2060" w:right="0" w:hanging="359"/>
        <w:jc w:val="left"/>
        <w:rPr>
          <w:sz w:val="24"/>
        </w:rPr>
      </w:pPr>
      <w:r>
        <w:rPr>
          <w:sz w:val="24"/>
        </w:rPr>
        <w:t>Is</w:t>
      </w:r>
      <w:r>
        <w:rPr>
          <w:spacing w:val="-3"/>
          <w:sz w:val="24"/>
        </w:rPr>
        <w:t> </w:t>
      </w:r>
      <w:r>
        <w:rPr>
          <w:sz w:val="24"/>
        </w:rPr>
        <w:t>Nigeria</w:t>
      </w:r>
      <w:r>
        <w:rPr>
          <w:spacing w:val="-2"/>
          <w:sz w:val="24"/>
        </w:rPr>
        <w:t> </w:t>
      </w:r>
      <w:r>
        <w:rPr>
          <w:sz w:val="24"/>
        </w:rPr>
        <w:t>going</w:t>
      </w:r>
      <w:r>
        <w:rPr>
          <w:spacing w:val="-1"/>
          <w:sz w:val="24"/>
        </w:rPr>
        <w:t> </w:t>
      </w:r>
      <w:r>
        <w:rPr>
          <w:sz w:val="24"/>
        </w:rPr>
        <w:t>through</w:t>
      </w:r>
      <w:r>
        <w:rPr>
          <w:spacing w:val="-5"/>
          <w:sz w:val="24"/>
        </w:rPr>
        <w:t> </w:t>
      </w:r>
      <w:r>
        <w:rPr>
          <w:sz w:val="24"/>
        </w:rPr>
        <w:t>inflation</w:t>
      </w:r>
      <w:r>
        <w:rPr>
          <w:spacing w:val="-6"/>
          <w:sz w:val="24"/>
        </w:rPr>
        <w:t> </w:t>
      </w:r>
      <w:r>
        <w:rPr>
          <w:sz w:val="24"/>
        </w:rPr>
        <w:t>or</w:t>
      </w:r>
      <w:r>
        <w:rPr>
          <w:spacing w:val="-3"/>
          <w:sz w:val="24"/>
        </w:rPr>
        <w:t> </w:t>
      </w:r>
      <w:r>
        <w:rPr>
          <w:sz w:val="24"/>
        </w:rPr>
        <w:t>deflation</w:t>
      </w:r>
      <w:r>
        <w:rPr>
          <w:spacing w:val="-1"/>
          <w:sz w:val="24"/>
        </w:rPr>
        <w:t> </w:t>
      </w:r>
      <w:r>
        <w:rPr>
          <w:sz w:val="24"/>
        </w:rPr>
        <w:t>in</w:t>
      </w:r>
      <w:r>
        <w:rPr>
          <w:spacing w:val="-6"/>
          <w:sz w:val="24"/>
        </w:rPr>
        <w:t> </w:t>
      </w:r>
      <w:r>
        <w:rPr>
          <w:sz w:val="24"/>
        </w:rPr>
        <w:t>this</w:t>
      </w:r>
      <w:r>
        <w:rPr>
          <w:spacing w:val="-2"/>
          <w:sz w:val="24"/>
        </w:rPr>
        <w:t> </w:t>
      </w:r>
      <w:r>
        <w:rPr>
          <w:sz w:val="24"/>
        </w:rPr>
        <w:t>present</w:t>
      </w:r>
      <w:r>
        <w:rPr>
          <w:spacing w:val="4"/>
          <w:sz w:val="24"/>
        </w:rPr>
        <w:t> </w:t>
      </w:r>
      <w:r>
        <w:rPr>
          <w:spacing w:val="-4"/>
          <w:sz w:val="24"/>
        </w:rPr>
        <w:t>era?</w:t>
      </w:r>
    </w:p>
    <w:p>
      <w:pPr>
        <w:pStyle w:val="ListParagraph"/>
        <w:numPr>
          <w:ilvl w:val="0"/>
          <w:numId w:val="90"/>
        </w:numPr>
        <w:tabs>
          <w:tab w:pos="2060" w:val="left" w:leader="none"/>
        </w:tabs>
        <w:spacing w:line="240" w:lineRule="auto" w:before="142" w:after="0"/>
        <w:ind w:left="2060" w:right="0" w:hanging="359"/>
        <w:jc w:val="left"/>
        <w:rPr>
          <w:sz w:val="24"/>
        </w:rPr>
      </w:pPr>
      <w:r>
        <w:rPr>
          <w:sz w:val="24"/>
        </w:rPr>
        <w:t>What</w:t>
      </w:r>
      <w:r>
        <w:rPr>
          <w:spacing w:val="2"/>
          <w:sz w:val="24"/>
        </w:rPr>
        <w:t> </w:t>
      </w:r>
      <w:r>
        <w:rPr>
          <w:sz w:val="24"/>
        </w:rPr>
        <w:t>are</w:t>
      </w:r>
      <w:r>
        <w:rPr>
          <w:spacing w:val="-7"/>
          <w:sz w:val="24"/>
        </w:rPr>
        <w:t> </w:t>
      </w:r>
      <w:r>
        <w:rPr>
          <w:sz w:val="24"/>
        </w:rPr>
        <w:t>the</w:t>
      </w:r>
      <w:r>
        <w:rPr>
          <w:spacing w:val="1"/>
          <w:sz w:val="24"/>
        </w:rPr>
        <w:t> </w:t>
      </w:r>
      <w:r>
        <w:rPr>
          <w:sz w:val="24"/>
        </w:rPr>
        <w:t>causes</w:t>
      </w:r>
      <w:r>
        <w:rPr>
          <w:spacing w:val="-3"/>
          <w:sz w:val="24"/>
        </w:rPr>
        <w:t> </w:t>
      </w:r>
      <w:r>
        <w:rPr>
          <w:sz w:val="24"/>
        </w:rPr>
        <w:t>of</w:t>
      </w:r>
      <w:r>
        <w:rPr>
          <w:spacing w:val="-3"/>
          <w:sz w:val="24"/>
        </w:rPr>
        <w:t> </w:t>
      </w:r>
      <w:r>
        <w:rPr>
          <w:sz w:val="24"/>
        </w:rPr>
        <w:t>both</w:t>
      </w:r>
      <w:r>
        <w:rPr>
          <w:spacing w:val="-5"/>
          <w:sz w:val="24"/>
        </w:rPr>
        <w:t> </w:t>
      </w:r>
      <w:r>
        <w:rPr>
          <w:sz w:val="24"/>
        </w:rPr>
        <w:t>economic</w:t>
      </w:r>
      <w:r>
        <w:rPr>
          <w:spacing w:val="-2"/>
          <w:sz w:val="24"/>
        </w:rPr>
        <w:t> </w:t>
      </w:r>
      <w:r>
        <w:rPr>
          <w:sz w:val="24"/>
        </w:rPr>
        <w:t>situations</w:t>
      </w:r>
      <w:r>
        <w:rPr>
          <w:spacing w:val="-2"/>
          <w:sz w:val="24"/>
        </w:rPr>
        <w:t> </w:t>
      </w:r>
      <w:r>
        <w:rPr>
          <w:sz w:val="24"/>
        </w:rPr>
        <w:t>(Inflation</w:t>
      </w:r>
      <w:r>
        <w:rPr>
          <w:spacing w:val="1"/>
          <w:sz w:val="24"/>
        </w:rPr>
        <w:t> </w:t>
      </w:r>
      <w:r>
        <w:rPr>
          <w:sz w:val="24"/>
        </w:rPr>
        <w:t>and </w:t>
      </w:r>
      <w:r>
        <w:rPr>
          <w:spacing w:val="-2"/>
          <w:sz w:val="24"/>
        </w:rPr>
        <w:t>Deflation)?</w:t>
      </w:r>
    </w:p>
    <w:p>
      <w:pPr>
        <w:pStyle w:val="ListParagraph"/>
        <w:numPr>
          <w:ilvl w:val="0"/>
          <w:numId w:val="90"/>
        </w:numPr>
        <w:tabs>
          <w:tab w:pos="2060" w:val="left" w:leader="none"/>
        </w:tabs>
        <w:spacing w:line="240" w:lineRule="auto" w:before="137" w:after="0"/>
        <w:ind w:left="2060" w:right="0" w:hanging="359"/>
        <w:jc w:val="left"/>
        <w:rPr>
          <w:sz w:val="24"/>
        </w:rPr>
      </w:pPr>
      <w:r>
        <w:rPr>
          <w:sz w:val="24"/>
        </w:rPr>
        <w:t>What</w:t>
      </w:r>
      <w:r>
        <w:rPr>
          <w:spacing w:val="1"/>
          <w:sz w:val="24"/>
        </w:rPr>
        <w:t> </w:t>
      </w:r>
      <w:r>
        <w:rPr>
          <w:sz w:val="24"/>
        </w:rPr>
        <w:t>are</w:t>
      </w:r>
      <w:r>
        <w:rPr>
          <w:spacing w:val="-6"/>
          <w:sz w:val="24"/>
        </w:rPr>
        <w:t> </w:t>
      </w:r>
      <w:r>
        <w:rPr>
          <w:sz w:val="24"/>
        </w:rPr>
        <w:t>the</w:t>
      </w:r>
      <w:r>
        <w:rPr>
          <w:spacing w:val="-2"/>
          <w:sz w:val="24"/>
        </w:rPr>
        <w:t> </w:t>
      </w:r>
      <w:r>
        <w:rPr>
          <w:sz w:val="24"/>
        </w:rPr>
        <w:t>economic</w:t>
      </w:r>
      <w:r>
        <w:rPr>
          <w:spacing w:val="2"/>
          <w:sz w:val="24"/>
        </w:rPr>
        <w:t> </w:t>
      </w:r>
      <w:r>
        <w:rPr>
          <w:sz w:val="24"/>
        </w:rPr>
        <w:t>inflation</w:t>
      </w:r>
      <w:r>
        <w:rPr>
          <w:spacing w:val="-5"/>
          <w:sz w:val="24"/>
        </w:rPr>
        <w:t> </w:t>
      </w:r>
      <w:r>
        <w:rPr>
          <w:sz w:val="24"/>
        </w:rPr>
        <w:t>of</w:t>
      </w:r>
      <w:r>
        <w:rPr>
          <w:spacing w:val="-9"/>
          <w:sz w:val="24"/>
        </w:rPr>
        <w:t> </w:t>
      </w:r>
      <w:r>
        <w:rPr>
          <w:sz w:val="24"/>
        </w:rPr>
        <w:t>deflation</w:t>
      </w:r>
      <w:r>
        <w:rPr>
          <w:spacing w:val="-6"/>
          <w:sz w:val="24"/>
        </w:rPr>
        <w:t> </w:t>
      </w:r>
      <w:r>
        <w:rPr>
          <w:sz w:val="24"/>
        </w:rPr>
        <w:t>to</w:t>
      </w:r>
      <w:r>
        <w:rPr>
          <w:spacing w:val="-1"/>
          <w:sz w:val="24"/>
        </w:rPr>
        <w:t> </w:t>
      </w:r>
      <w:r>
        <w:rPr>
          <w:sz w:val="24"/>
        </w:rPr>
        <w:t>consumer goods</w:t>
      </w:r>
      <w:r>
        <w:rPr>
          <w:spacing w:val="-3"/>
          <w:sz w:val="24"/>
        </w:rPr>
        <w:t> </w:t>
      </w:r>
      <w:r>
        <w:rPr>
          <w:sz w:val="24"/>
        </w:rPr>
        <w:t>and </w:t>
      </w:r>
      <w:r>
        <w:rPr>
          <w:spacing w:val="-2"/>
          <w:sz w:val="24"/>
        </w:rPr>
        <w:t>services?</w:t>
      </w:r>
    </w:p>
    <w:p>
      <w:pPr>
        <w:spacing w:after="0" w:line="240" w:lineRule="auto"/>
        <w:jc w:val="left"/>
        <w:rPr>
          <w:sz w:val="24"/>
        </w:rPr>
        <w:sectPr>
          <w:pgSz w:w="12240" w:h="15840"/>
          <w:pgMar w:header="0" w:footer="1012" w:top="1380" w:bottom="1200" w:left="820" w:right="460"/>
        </w:sectPr>
      </w:pPr>
    </w:p>
    <w:p>
      <w:pPr>
        <w:pStyle w:val="Heading2"/>
        <w:ind w:left="1701"/>
      </w:pPr>
      <w:r>
        <w:rPr/>
        <w:t>Step</w:t>
      </w:r>
      <w:r>
        <w:rPr>
          <w:spacing w:val="1"/>
        </w:rPr>
        <w:t> </w:t>
      </w:r>
      <w:r>
        <w:rPr>
          <w:spacing w:val="-7"/>
        </w:rPr>
        <w:t>2:</w:t>
      </w:r>
    </w:p>
    <w:p>
      <w:pPr>
        <w:pStyle w:val="BodyText"/>
        <w:spacing w:line="360" w:lineRule="auto" w:before="132"/>
        <w:ind w:left="1701" w:right="1343"/>
      </w:pPr>
      <w:r>
        <w:rPr/>
        <w:t>The</w:t>
      </w:r>
      <w:r>
        <w:rPr>
          <w:spacing w:val="33"/>
        </w:rPr>
        <w:t> </w:t>
      </w:r>
      <w:r>
        <w:rPr/>
        <w:t>researcher</w:t>
      </w:r>
      <w:r>
        <w:rPr>
          <w:spacing w:val="36"/>
        </w:rPr>
        <w:t> </w:t>
      </w:r>
      <w:r>
        <w:rPr/>
        <w:t>guides</w:t>
      </w:r>
      <w:r>
        <w:rPr>
          <w:spacing w:val="32"/>
        </w:rPr>
        <w:t> </w:t>
      </w:r>
      <w:r>
        <w:rPr/>
        <w:t>the</w:t>
      </w:r>
      <w:r>
        <w:rPr>
          <w:spacing w:val="33"/>
        </w:rPr>
        <w:t> </w:t>
      </w:r>
      <w:r>
        <w:rPr/>
        <w:t>students</w:t>
      </w:r>
      <w:r>
        <w:rPr>
          <w:spacing w:val="28"/>
        </w:rPr>
        <w:t> </w:t>
      </w:r>
      <w:r>
        <w:rPr/>
        <w:t>on</w:t>
      </w:r>
      <w:r>
        <w:rPr>
          <w:spacing w:val="30"/>
        </w:rPr>
        <w:t> </w:t>
      </w:r>
      <w:r>
        <w:rPr/>
        <w:t>how</w:t>
      </w:r>
      <w:r>
        <w:rPr>
          <w:spacing w:val="30"/>
        </w:rPr>
        <w:t> </w:t>
      </w:r>
      <w:r>
        <w:rPr/>
        <w:t>to</w:t>
      </w:r>
      <w:r>
        <w:rPr>
          <w:spacing w:val="35"/>
        </w:rPr>
        <w:t> </w:t>
      </w:r>
      <w:r>
        <w:rPr/>
        <w:t>go</w:t>
      </w:r>
      <w:r>
        <w:rPr>
          <w:spacing w:val="34"/>
        </w:rPr>
        <w:t> </w:t>
      </w:r>
      <w:r>
        <w:rPr/>
        <w:t>about</w:t>
      </w:r>
      <w:r>
        <w:rPr>
          <w:spacing w:val="34"/>
        </w:rPr>
        <w:t> </w:t>
      </w:r>
      <w:r>
        <w:rPr/>
        <w:t>the</w:t>
      </w:r>
      <w:r>
        <w:rPr>
          <w:spacing w:val="33"/>
        </w:rPr>
        <w:t> </w:t>
      </w:r>
      <w:r>
        <w:rPr/>
        <w:t>question.</w:t>
      </w:r>
      <w:r>
        <w:rPr>
          <w:spacing w:val="36"/>
        </w:rPr>
        <w:t> </w:t>
      </w:r>
      <w:r>
        <w:rPr/>
        <w:t>Although stressed that students should put their brain to work.</w:t>
      </w:r>
    </w:p>
    <w:p>
      <w:pPr>
        <w:pStyle w:val="Heading2"/>
        <w:spacing w:before="8"/>
        <w:ind w:left="1701"/>
      </w:pPr>
      <w:r>
        <w:rPr/>
        <w:t>Step</w:t>
      </w:r>
      <w:r>
        <w:rPr>
          <w:spacing w:val="2"/>
        </w:rPr>
        <w:t> </w:t>
      </w:r>
      <w:r>
        <w:rPr>
          <w:spacing w:val="-5"/>
        </w:rPr>
        <w:t>3:</w:t>
      </w:r>
    </w:p>
    <w:p>
      <w:pPr>
        <w:pStyle w:val="BodyText"/>
        <w:spacing w:line="360" w:lineRule="auto" w:before="132"/>
        <w:ind w:left="1715" w:right="1343"/>
      </w:pPr>
      <w:r>
        <w:rPr/>
        <w:t>The researcher encouraged the students in their efforts to make proper search of the questions before them by employing reference materials.</w:t>
      </w:r>
    </w:p>
    <w:p>
      <w:pPr>
        <w:pStyle w:val="Heading2"/>
        <w:spacing w:before="2"/>
        <w:ind w:left="1701"/>
      </w:pPr>
      <w:r>
        <w:rPr/>
        <w:t>Step</w:t>
      </w:r>
      <w:r>
        <w:rPr>
          <w:spacing w:val="2"/>
        </w:rPr>
        <w:t> </w:t>
      </w:r>
      <w:r>
        <w:rPr>
          <w:spacing w:val="-5"/>
        </w:rPr>
        <w:t>4:</w:t>
      </w:r>
    </w:p>
    <w:p>
      <w:pPr>
        <w:pStyle w:val="BodyText"/>
        <w:spacing w:line="360" w:lineRule="auto" w:before="137"/>
        <w:ind w:left="1701" w:right="1343"/>
      </w:pPr>
      <w:r>
        <w:rPr/>
        <w:t>The researcher concludes</w:t>
      </w:r>
      <w:r>
        <w:rPr>
          <w:spacing w:val="-1"/>
        </w:rPr>
        <w:t> </w:t>
      </w:r>
      <w:r>
        <w:rPr/>
        <w:t>the lesson</w:t>
      </w:r>
      <w:r>
        <w:rPr>
          <w:spacing w:val="-3"/>
        </w:rPr>
        <w:t> </w:t>
      </w:r>
      <w:r>
        <w:rPr/>
        <w:t>by informing the students</w:t>
      </w:r>
      <w:r>
        <w:rPr>
          <w:spacing w:val="-5"/>
        </w:rPr>
        <w:t> </w:t>
      </w:r>
      <w:r>
        <w:rPr/>
        <w:t>to write down</w:t>
      </w:r>
      <w:r>
        <w:rPr>
          <w:spacing w:val="-4"/>
        </w:rPr>
        <w:t> </w:t>
      </w:r>
      <w:r>
        <w:rPr/>
        <w:t>their findings for discussion in the next class.</w:t>
      </w:r>
    </w:p>
    <w:p>
      <w:pPr>
        <w:spacing w:after="0" w:line="360" w:lineRule="auto"/>
        <w:sectPr>
          <w:pgSz w:w="12240" w:h="15840"/>
          <w:pgMar w:header="0" w:footer="1012" w:top="1360" w:bottom="1200" w:left="820" w:right="460"/>
        </w:sectPr>
      </w:pPr>
    </w:p>
    <w:p>
      <w:pPr>
        <w:pStyle w:val="Heading2"/>
        <w:ind w:left="994"/>
      </w:pPr>
      <w:r>
        <w:rPr/>
        <w:t>Inquiry</w:t>
      </w:r>
      <w:r>
        <w:rPr>
          <w:spacing w:val="-4"/>
        </w:rPr>
        <w:t> </w:t>
      </w:r>
      <w:r>
        <w:rPr/>
        <w:t>Lesson</w:t>
      </w:r>
      <w:r>
        <w:rPr>
          <w:spacing w:val="-1"/>
        </w:rPr>
        <w:t> </w:t>
      </w:r>
      <w:r>
        <w:rPr/>
        <w:t>Plan</w:t>
      </w:r>
      <w:r>
        <w:rPr>
          <w:spacing w:val="3"/>
        </w:rPr>
        <w:t> </w:t>
      </w:r>
      <w:r>
        <w:rPr/>
        <w:t>10</w:t>
      </w:r>
      <w:r>
        <w:rPr>
          <w:spacing w:val="-2"/>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line="360" w:lineRule="auto" w:before="137"/>
        <w:ind w:left="4582" w:right="1669" w:hanging="3602"/>
      </w:pPr>
      <w:r>
        <w:rPr>
          <w:spacing w:val="-2"/>
        </w:rPr>
        <w:t>Topic:</w:t>
      </w:r>
      <w:r>
        <w:rPr/>
        <w:tab/>
        <w:t>Industrialization, Definition of Industry, firm, factors</w:t>
      </w:r>
      <w:r>
        <w:rPr>
          <w:spacing w:val="-9"/>
        </w:rPr>
        <w:t> </w:t>
      </w:r>
      <w:r>
        <w:rPr/>
        <w:t>affecting</w:t>
      </w:r>
      <w:r>
        <w:rPr>
          <w:spacing w:val="-4"/>
        </w:rPr>
        <w:t> </w:t>
      </w:r>
      <w:r>
        <w:rPr/>
        <w:t>location</w:t>
      </w:r>
      <w:r>
        <w:rPr>
          <w:spacing w:val="-12"/>
        </w:rPr>
        <w:t> </w:t>
      </w:r>
      <w:r>
        <w:rPr/>
        <w:t>of</w:t>
      </w:r>
      <w:r>
        <w:rPr>
          <w:spacing w:val="-10"/>
        </w:rPr>
        <w:t> </w:t>
      </w:r>
      <w:r>
        <w:rPr/>
        <w:t>industry,</w:t>
      </w:r>
      <w:r>
        <w:rPr>
          <w:spacing w:val="-2"/>
        </w:rPr>
        <w:t> </w:t>
      </w:r>
      <w:r>
        <w:rPr/>
        <w:t>meaning</w:t>
      </w:r>
      <w:r>
        <w:rPr>
          <w:spacing w:val="-8"/>
        </w:rPr>
        <w:t> </w:t>
      </w:r>
      <w:r>
        <w:rPr/>
        <w:t>of location of industry</w:t>
      </w:r>
    </w:p>
    <w:p>
      <w:pPr>
        <w:pStyle w:val="BodyText"/>
        <w:tabs>
          <w:tab w:pos="4581" w:val="left" w:leader="none"/>
        </w:tabs>
        <w:spacing w:before="1"/>
      </w:pPr>
      <w:r>
        <w:rPr>
          <w:spacing w:val="-2"/>
        </w:rPr>
        <w:t>Period:</w:t>
      </w:r>
      <w:r>
        <w:rPr/>
        <w:tab/>
      </w:r>
      <w:r>
        <w:rPr>
          <w:spacing w:val="-5"/>
        </w:rPr>
        <w:t>2</w:t>
      </w:r>
      <w:r>
        <w:rPr>
          <w:spacing w:val="-5"/>
          <w:vertAlign w:val="superscript"/>
        </w:rPr>
        <w:t>nd</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42"/>
      </w:pPr>
      <w:r>
        <w:rPr>
          <w:spacing w:val="-2"/>
        </w:rPr>
        <w:t>Date:</w:t>
      </w:r>
      <w:r>
        <w:rPr/>
        <w:tab/>
      </w:r>
      <w:r>
        <w:rPr>
          <w:spacing w:val="-2"/>
        </w:rPr>
        <w:t>07/2017</w:t>
      </w:r>
    </w:p>
    <w:p>
      <w:pPr>
        <w:pStyle w:val="BodyText"/>
        <w:tabs>
          <w:tab w:pos="4581" w:val="left" w:leader="none"/>
        </w:tabs>
        <w:spacing w:line="360" w:lineRule="auto" w:before="137"/>
        <w:ind w:right="1442"/>
      </w:pPr>
      <w:r>
        <w:rPr/>
        <w:t>Instructional Material:</w:t>
        <w:tab/>
        <w:t>Chart showing sample of local raw materials. Reference Textbook:</w:t>
        <w:tab/>
        <w:t>Comprehensive Economics for SSS, New Edition. Behavioural Objectives:</w:t>
        <w:tab/>
        <w:t>At</w:t>
      </w:r>
      <w:r>
        <w:rPr>
          <w:spacing w:val="-4"/>
        </w:rPr>
        <w:t> </w:t>
      </w:r>
      <w:r>
        <w:rPr/>
        <w:t>the</w:t>
      </w:r>
      <w:r>
        <w:rPr>
          <w:spacing w:val="-5"/>
        </w:rPr>
        <w:t> </w:t>
      </w:r>
      <w:r>
        <w:rPr/>
        <w:t>end</w:t>
      </w:r>
      <w:r>
        <w:rPr>
          <w:spacing w:val="-4"/>
        </w:rPr>
        <w:t> </w:t>
      </w:r>
      <w:r>
        <w:rPr/>
        <w:t>of</w:t>
      </w:r>
      <w:r>
        <w:rPr>
          <w:spacing w:val="-12"/>
        </w:rPr>
        <w:t> </w:t>
      </w:r>
      <w:r>
        <w:rPr/>
        <w:t>the</w:t>
      </w:r>
      <w:r>
        <w:rPr>
          <w:spacing w:val="-1"/>
        </w:rPr>
        <w:t> </w:t>
      </w:r>
      <w:r>
        <w:rPr/>
        <w:t>lesson,</w:t>
      </w:r>
      <w:r>
        <w:rPr>
          <w:spacing w:val="-3"/>
        </w:rPr>
        <w:t> </w:t>
      </w:r>
      <w:r>
        <w:rPr/>
        <w:t>students</w:t>
      </w:r>
      <w:r>
        <w:rPr>
          <w:spacing w:val="-6"/>
        </w:rPr>
        <w:t> </w:t>
      </w:r>
      <w:r>
        <w:rPr/>
        <w:t>should</w:t>
      </w:r>
      <w:r>
        <w:rPr>
          <w:spacing w:val="-1"/>
        </w:rPr>
        <w:t> </w:t>
      </w:r>
      <w:r>
        <w:rPr/>
        <w:t>be</w:t>
      </w:r>
      <w:r>
        <w:rPr>
          <w:spacing w:val="-5"/>
        </w:rPr>
        <w:t> </w:t>
      </w:r>
      <w:r>
        <w:rPr/>
        <w:t>able</w:t>
      </w:r>
      <w:r>
        <w:rPr>
          <w:spacing w:val="-5"/>
        </w:rPr>
        <w:t> </w:t>
      </w:r>
      <w:r>
        <w:rPr/>
        <w:t>to:</w:t>
      </w:r>
    </w:p>
    <w:p>
      <w:pPr>
        <w:pStyle w:val="ListParagraph"/>
        <w:numPr>
          <w:ilvl w:val="0"/>
          <w:numId w:val="91"/>
        </w:numPr>
        <w:tabs>
          <w:tab w:pos="2045" w:val="left" w:leader="none"/>
        </w:tabs>
        <w:spacing w:line="240" w:lineRule="auto" w:before="2" w:after="0"/>
        <w:ind w:left="2045" w:right="0" w:hanging="359"/>
        <w:jc w:val="left"/>
        <w:rPr>
          <w:sz w:val="24"/>
        </w:rPr>
      </w:pPr>
      <w:r>
        <w:rPr>
          <w:sz w:val="24"/>
        </w:rPr>
        <w:t>Explain</w:t>
      </w:r>
      <w:r>
        <w:rPr>
          <w:spacing w:val="-6"/>
          <w:sz w:val="24"/>
        </w:rPr>
        <w:t> </w:t>
      </w:r>
      <w:r>
        <w:rPr>
          <w:sz w:val="24"/>
        </w:rPr>
        <w:t>the</w:t>
      </w:r>
      <w:r>
        <w:rPr>
          <w:spacing w:val="-1"/>
          <w:sz w:val="24"/>
        </w:rPr>
        <w:t> </w:t>
      </w:r>
      <w:r>
        <w:rPr>
          <w:sz w:val="24"/>
        </w:rPr>
        <w:t>concept</w:t>
      </w:r>
      <w:r>
        <w:rPr>
          <w:spacing w:val="4"/>
          <w:sz w:val="24"/>
        </w:rPr>
        <w:t> </w:t>
      </w:r>
      <w:r>
        <w:rPr>
          <w:sz w:val="24"/>
        </w:rPr>
        <w:t>of</w:t>
      </w:r>
      <w:r>
        <w:rPr>
          <w:spacing w:val="-4"/>
          <w:sz w:val="24"/>
        </w:rPr>
        <w:t> </w:t>
      </w:r>
      <w:r>
        <w:rPr>
          <w:sz w:val="24"/>
        </w:rPr>
        <w:t>industry</w:t>
      </w:r>
      <w:r>
        <w:rPr>
          <w:spacing w:val="-10"/>
          <w:sz w:val="24"/>
        </w:rPr>
        <w:t> </w:t>
      </w:r>
      <w:r>
        <w:rPr>
          <w:sz w:val="24"/>
        </w:rPr>
        <w:t>and</w:t>
      </w:r>
      <w:r>
        <w:rPr>
          <w:spacing w:val="4"/>
          <w:sz w:val="24"/>
        </w:rPr>
        <w:t> </w:t>
      </w:r>
      <w:r>
        <w:rPr>
          <w:spacing w:val="-4"/>
          <w:sz w:val="24"/>
        </w:rPr>
        <w:t>firm</w:t>
      </w:r>
    </w:p>
    <w:p>
      <w:pPr>
        <w:pStyle w:val="ListParagraph"/>
        <w:numPr>
          <w:ilvl w:val="0"/>
          <w:numId w:val="91"/>
        </w:numPr>
        <w:tabs>
          <w:tab w:pos="2045" w:val="left" w:leader="none"/>
        </w:tabs>
        <w:spacing w:line="240" w:lineRule="auto" w:before="136" w:after="0"/>
        <w:ind w:left="2045" w:right="0" w:hanging="359"/>
        <w:jc w:val="left"/>
        <w:rPr>
          <w:sz w:val="24"/>
        </w:rPr>
      </w:pPr>
      <w:r>
        <w:rPr>
          <w:sz w:val="24"/>
        </w:rPr>
        <w:t>Discuss</w:t>
      </w:r>
      <w:r>
        <w:rPr>
          <w:spacing w:val="-3"/>
          <w:sz w:val="24"/>
        </w:rPr>
        <w:t> </w:t>
      </w:r>
      <w:r>
        <w:rPr>
          <w:sz w:val="24"/>
        </w:rPr>
        <w:t>two</w:t>
      </w:r>
      <w:r>
        <w:rPr>
          <w:spacing w:val="-1"/>
          <w:sz w:val="24"/>
        </w:rPr>
        <w:t> </w:t>
      </w:r>
      <w:r>
        <w:rPr>
          <w:sz w:val="24"/>
        </w:rPr>
        <w:t>(2)</w:t>
      </w:r>
      <w:r>
        <w:rPr>
          <w:spacing w:val="-4"/>
          <w:sz w:val="24"/>
        </w:rPr>
        <w:t> </w:t>
      </w:r>
      <w:r>
        <w:rPr>
          <w:sz w:val="24"/>
        </w:rPr>
        <w:t>factors</w:t>
      </w:r>
      <w:r>
        <w:rPr>
          <w:spacing w:val="-3"/>
          <w:sz w:val="24"/>
        </w:rPr>
        <w:t> </w:t>
      </w:r>
      <w:r>
        <w:rPr>
          <w:sz w:val="24"/>
        </w:rPr>
        <w:t>affecting</w:t>
      </w:r>
      <w:r>
        <w:rPr>
          <w:spacing w:val="3"/>
          <w:sz w:val="24"/>
        </w:rPr>
        <w:t> </w:t>
      </w:r>
      <w:r>
        <w:rPr>
          <w:sz w:val="24"/>
        </w:rPr>
        <w:t>location</w:t>
      </w:r>
      <w:r>
        <w:rPr>
          <w:spacing w:val="-6"/>
          <w:sz w:val="24"/>
        </w:rPr>
        <w:t> </w:t>
      </w:r>
      <w:r>
        <w:rPr>
          <w:sz w:val="24"/>
        </w:rPr>
        <w:t>of</w:t>
      </w:r>
      <w:r>
        <w:rPr>
          <w:spacing w:val="-3"/>
          <w:sz w:val="24"/>
        </w:rPr>
        <w:t> </w:t>
      </w:r>
      <w:r>
        <w:rPr>
          <w:spacing w:val="-2"/>
          <w:sz w:val="24"/>
        </w:rPr>
        <w:t>industry</w:t>
      </w:r>
    </w:p>
    <w:p>
      <w:pPr>
        <w:spacing w:before="137"/>
        <w:ind w:left="994" w:right="0" w:firstLine="0"/>
        <w:jc w:val="both"/>
        <w:rPr>
          <w:sz w:val="24"/>
        </w:rPr>
      </w:pPr>
      <w:r>
        <w:rPr>
          <w:b/>
          <w:sz w:val="24"/>
        </w:rPr>
        <w:t>Previous</w:t>
      </w:r>
      <w:r>
        <w:rPr>
          <w:b/>
          <w:spacing w:val="-5"/>
          <w:sz w:val="24"/>
        </w:rPr>
        <w:t> </w:t>
      </w:r>
      <w:r>
        <w:rPr>
          <w:b/>
          <w:sz w:val="24"/>
        </w:rPr>
        <w:t>Knowledge:</w:t>
      </w:r>
      <w:r>
        <w:rPr>
          <w:sz w:val="24"/>
        </w:rPr>
        <w:t>Students</w:t>
      </w:r>
      <w:r>
        <w:rPr>
          <w:spacing w:val="-2"/>
          <w:sz w:val="24"/>
        </w:rPr>
        <w:t> </w:t>
      </w:r>
      <w:r>
        <w:rPr>
          <w:sz w:val="24"/>
        </w:rPr>
        <w:t>have</w:t>
      </w:r>
      <w:r>
        <w:rPr>
          <w:spacing w:val="3"/>
          <w:sz w:val="24"/>
        </w:rPr>
        <w:t> </w:t>
      </w:r>
      <w:r>
        <w:rPr>
          <w:sz w:val="24"/>
        </w:rPr>
        <w:t>idea</w:t>
      </w:r>
      <w:r>
        <w:rPr>
          <w:spacing w:val="-1"/>
          <w:sz w:val="24"/>
        </w:rPr>
        <w:t> </w:t>
      </w:r>
      <w:r>
        <w:rPr>
          <w:sz w:val="24"/>
        </w:rPr>
        <w:t>of</w:t>
      </w:r>
      <w:r>
        <w:rPr>
          <w:spacing w:val="-9"/>
          <w:sz w:val="24"/>
        </w:rPr>
        <w:t> </w:t>
      </w:r>
      <w:r>
        <w:rPr>
          <w:sz w:val="24"/>
        </w:rPr>
        <w:t>some</w:t>
      </w:r>
      <w:r>
        <w:rPr>
          <w:spacing w:val="4"/>
          <w:sz w:val="24"/>
        </w:rPr>
        <w:t> </w:t>
      </w:r>
      <w:r>
        <w:rPr>
          <w:sz w:val="24"/>
        </w:rPr>
        <w:t>industry</w:t>
      </w:r>
      <w:r>
        <w:rPr>
          <w:spacing w:val="-10"/>
          <w:sz w:val="24"/>
        </w:rPr>
        <w:t> </w:t>
      </w:r>
      <w:r>
        <w:rPr>
          <w:sz w:val="24"/>
        </w:rPr>
        <w:t>and</w:t>
      </w:r>
      <w:r>
        <w:rPr>
          <w:spacing w:val="-1"/>
          <w:sz w:val="24"/>
        </w:rPr>
        <w:t> </w:t>
      </w:r>
      <w:r>
        <w:rPr>
          <w:sz w:val="24"/>
        </w:rPr>
        <w:t>their</w:t>
      </w:r>
      <w:r>
        <w:rPr>
          <w:spacing w:val="1"/>
          <w:sz w:val="24"/>
        </w:rPr>
        <w:t> </w:t>
      </w:r>
      <w:r>
        <w:rPr>
          <w:spacing w:val="-2"/>
          <w:sz w:val="24"/>
        </w:rPr>
        <w:t>products.</w:t>
      </w:r>
    </w:p>
    <w:p>
      <w:pPr>
        <w:pStyle w:val="BodyText"/>
        <w:spacing w:line="360" w:lineRule="auto" w:before="137"/>
        <w:ind w:left="1701" w:right="1341" w:hanging="707"/>
        <w:jc w:val="both"/>
      </w:pPr>
      <w:r>
        <w:rPr>
          <w:b/>
        </w:rPr>
        <w:t>Introduction:</w:t>
      </w:r>
      <w:r>
        <w:rPr>
          <w:b/>
          <w:spacing w:val="40"/>
        </w:rPr>
        <w:t> </w:t>
      </w:r>
      <w:r>
        <w:rPr/>
        <w:t>Researcher start the lesson by asking the students to explain were the clothes and shoes were made and what they are made of? However, the response of the students prompted the researcher to further ask the following questions to the students:</w:t>
      </w:r>
    </w:p>
    <w:p>
      <w:pPr>
        <w:pStyle w:val="ListParagraph"/>
        <w:numPr>
          <w:ilvl w:val="0"/>
          <w:numId w:val="92"/>
        </w:numPr>
        <w:tabs>
          <w:tab w:pos="2031" w:val="left" w:leader="none"/>
        </w:tabs>
        <w:spacing w:line="240" w:lineRule="auto" w:before="1" w:after="0"/>
        <w:ind w:left="2031" w:right="0" w:hanging="345"/>
        <w:jc w:val="both"/>
        <w:rPr>
          <w:sz w:val="24"/>
        </w:rPr>
      </w:pPr>
      <w:r>
        <w:rPr>
          <w:sz w:val="24"/>
        </w:rPr>
        <w:t>does</w:t>
      </w:r>
      <w:r>
        <w:rPr>
          <w:spacing w:val="-2"/>
          <w:sz w:val="24"/>
        </w:rPr>
        <w:t> </w:t>
      </w:r>
      <w:r>
        <w:rPr>
          <w:sz w:val="24"/>
        </w:rPr>
        <w:t>an</w:t>
      </w:r>
      <w:r>
        <w:rPr>
          <w:spacing w:val="3"/>
          <w:sz w:val="24"/>
        </w:rPr>
        <w:t> </w:t>
      </w:r>
      <w:r>
        <w:rPr>
          <w:sz w:val="24"/>
        </w:rPr>
        <w:t>industry</w:t>
      </w:r>
      <w:r>
        <w:rPr>
          <w:spacing w:val="-8"/>
          <w:sz w:val="24"/>
        </w:rPr>
        <w:t> </w:t>
      </w:r>
      <w:r>
        <w:rPr>
          <w:sz w:val="24"/>
        </w:rPr>
        <w:t>produce</w:t>
      </w:r>
      <w:r>
        <w:rPr>
          <w:spacing w:val="-3"/>
          <w:sz w:val="24"/>
        </w:rPr>
        <w:t> </w:t>
      </w:r>
      <w:r>
        <w:rPr>
          <w:sz w:val="24"/>
        </w:rPr>
        <w:t>only</w:t>
      </w:r>
      <w:r>
        <w:rPr>
          <w:spacing w:val="-7"/>
          <w:sz w:val="24"/>
        </w:rPr>
        <w:t> </w:t>
      </w:r>
      <w:r>
        <w:rPr>
          <w:sz w:val="24"/>
        </w:rPr>
        <w:t>one</w:t>
      </w:r>
      <w:r>
        <w:rPr>
          <w:spacing w:val="1"/>
          <w:sz w:val="24"/>
        </w:rPr>
        <w:t> </w:t>
      </w:r>
      <w:r>
        <w:rPr>
          <w:sz w:val="24"/>
        </w:rPr>
        <w:t>type</w:t>
      </w:r>
      <w:r>
        <w:rPr>
          <w:spacing w:val="2"/>
          <w:sz w:val="24"/>
        </w:rPr>
        <w:t> </w:t>
      </w:r>
      <w:r>
        <w:rPr>
          <w:sz w:val="24"/>
        </w:rPr>
        <w:t>of</w:t>
      </w:r>
      <w:r>
        <w:rPr>
          <w:spacing w:val="-5"/>
          <w:sz w:val="24"/>
        </w:rPr>
        <w:t> </w:t>
      </w:r>
      <w:r>
        <w:rPr>
          <w:spacing w:val="-2"/>
          <w:sz w:val="24"/>
        </w:rPr>
        <w:t>product?</w:t>
      </w:r>
    </w:p>
    <w:p>
      <w:pPr>
        <w:pStyle w:val="ListParagraph"/>
        <w:numPr>
          <w:ilvl w:val="0"/>
          <w:numId w:val="92"/>
        </w:numPr>
        <w:tabs>
          <w:tab w:pos="2031" w:val="left" w:leader="none"/>
        </w:tabs>
        <w:spacing w:line="240" w:lineRule="auto" w:before="142" w:after="0"/>
        <w:ind w:left="2031" w:right="0" w:hanging="345"/>
        <w:jc w:val="left"/>
        <w:rPr>
          <w:sz w:val="24"/>
        </w:rPr>
      </w:pPr>
      <w:r>
        <w:rPr>
          <w:sz w:val="24"/>
        </w:rPr>
        <w:t>Is</w:t>
      </w:r>
      <w:r>
        <w:rPr>
          <w:spacing w:val="-7"/>
          <w:sz w:val="24"/>
        </w:rPr>
        <w:t> </w:t>
      </w:r>
      <w:r>
        <w:rPr>
          <w:sz w:val="24"/>
        </w:rPr>
        <w:t>there any</w:t>
      </w:r>
      <w:r>
        <w:rPr>
          <w:spacing w:val="-5"/>
          <w:sz w:val="24"/>
        </w:rPr>
        <w:t> </w:t>
      </w:r>
      <w:r>
        <w:rPr>
          <w:sz w:val="24"/>
        </w:rPr>
        <w:t>difference</w:t>
      </w:r>
      <w:r>
        <w:rPr>
          <w:spacing w:val="5"/>
          <w:sz w:val="24"/>
        </w:rPr>
        <w:t> </w:t>
      </w:r>
      <w:r>
        <w:rPr>
          <w:sz w:val="24"/>
        </w:rPr>
        <w:t>between</w:t>
      </w:r>
      <w:r>
        <w:rPr>
          <w:spacing w:val="-5"/>
          <w:sz w:val="24"/>
        </w:rPr>
        <w:t> </w:t>
      </w:r>
      <w:r>
        <w:rPr>
          <w:sz w:val="24"/>
        </w:rPr>
        <w:t>an</w:t>
      </w:r>
      <w:r>
        <w:rPr>
          <w:spacing w:val="1"/>
          <w:sz w:val="24"/>
        </w:rPr>
        <w:t> </w:t>
      </w:r>
      <w:r>
        <w:rPr>
          <w:sz w:val="24"/>
        </w:rPr>
        <w:t>industry</w:t>
      </w:r>
      <w:r>
        <w:rPr>
          <w:spacing w:val="-9"/>
          <w:sz w:val="24"/>
        </w:rPr>
        <w:t> </w:t>
      </w:r>
      <w:r>
        <w:rPr>
          <w:sz w:val="24"/>
        </w:rPr>
        <w:t>and a</w:t>
      </w:r>
      <w:r>
        <w:rPr>
          <w:spacing w:val="5"/>
          <w:sz w:val="24"/>
        </w:rPr>
        <w:t> </w:t>
      </w:r>
      <w:r>
        <w:rPr>
          <w:spacing w:val="-2"/>
          <w:sz w:val="24"/>
        </w:rPr>
        <w:t>firm?</w:t>
      </w:r>
    </w:p>
    <w:p>
      <w:pPr>
        <w:pStyle w:val="ListParagraph"/>
        <w:numPr>
          <w:ilvl w:val="0"/>
          <w:numId w:val="92"/>
        </w:numPr>
        <w:tabs>
          <w:tab w:pos="2031" w:val="left" w:leader="none"/>
        </w:tabs>
        <w:spacing w:line="240" w:lineRule="auto" w:before="137" w:after="0"/>
        <w:ind w:left="2031" w:right="0" w:hanging="345"/>
        <w:jc w:val="left"/>
        <w:rPr>
          <w:sz w:val="24"/>
        </w:rPr>
      </w:pPr>
      <w:r>
        <w:rPr>
          <w:sz w:val="24"/>
        </w:rPr>
        <w:t>Does</w:t>
      </w:r>
      <w:r>
        <w:rPr>
          <w:spacing w:val="-4"/>
          <w:sz w:val="24"/>
        </w:rPr>
        <w:t> </w:t>
      </w:r>
      <w:r>
        <w:rPr>
          <w:sz w:val="24"/>
        </w:rPr>
        <w:t>raw material</w:t>
      </w:r>
      <w:r>
        <w:rPr>
          <w:spacing w:val="-8"/>
          <w:sz w:val="24"/>
        </w:rPr>
        <w:t> </w:t>
      </w:r>
      <w:r>
        <w:rPr>
          <w:sz w:val="24"/>
        </w:rPr>
        <w:t>affect the</w:t>
      </w:r>
      <w:r>
        <w:rPr>
          <w:spacing w:val="5"/>
          <w:sz w:val="24"/>
        </w:rPr>
        <w:t> </w:t>
      </w:r>
      <w:r>
        <w:rPr>
          <w:sz w:val="24"/>
        </w:rPr>
        <w:t>location</w:t>
      </w:r>
      <w:r>
        <w:rPr>
          <w:spacing w:val="-4"/>
          <w:sz w:val="24"/>
        </w:rPr>
        <w:t> </w:t>
      </w:r>
      <w:r>
        <w:rPr>
          <w:sz w:val="24"/>
        </w:rPr>
        <w:t>of</w:t>
      </w:r>
      <w:r>
        <w:rPr>
          <w:spacing w:val="-8"/>
          <w:sz w:val="24"/>
        </w:rPr>
        <w:t> </w:t>
      </w:r>
      <w:r>
        <w:rPr>
          <w:sz w:val="24"/>
        </w:rPr>
        <w:t>an</w:t>
      </w:r>
      <w:r>
        <w:rPr>
          <w:spacing w:val="1"/>
          <w:sz w:val="24"/>
        </w:rPr>
        <w:t> </w:t>
      </w:r>
      <w:r>
        <w:rPr>
          <w:sz w:val="24"/>
        </w:rPr>
        <w:t>industry</w:t>
      </w:r>
      <w:r>
        <w:rPr>
          <w:spacing w:val="-9"/>
          <w:sz w:val="24"/>
        </w:rPr>
        <w:t> </w:t>
      </w:r>
      <w:r>
        <w:rPr>
          <w:sz w:val="24"/>
        </w:rPr>
        <w:t>or</w:t>
      </w:r>
      <w:r>
        <w:rPr>
          <w:spacing w:val="2"/>
          <w:sz w:val="24"/>
        </w:rPr>
        <w:t> </w:t>
      </w:r>
      <w:r>
        <w:rPr>
          <w:spacing w:val="-2"/>
          <w:sz w:val="24"/>
        </w:rPr>
        <w:t>firm?</w:t>
      </w:r>
    </w:p>
    <w:p>
      <w:pPr>
        <w:pStyle w:val="Heading2"/>
        <w:spacing w:line="360" w:lineRule="auto" w:before="141"/>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274" w:lineRule="exact"/>
        <w:ind w:left="1701"/>
      </w:pPr>
      <w:r>
        <w:rPr/>
        <w:t>The</w:t>
      </w:r>
      <w:r>
        <w:rPr>
          <w:spacing w:val="-5"/>
        </w:rPr>
        <w:t> </w:t>
      </w:r>
      <w:r>
        <w:rPr/>
        <w:t>researcher</w:t>
      </w:r>
      <w:r>
        <w:rPr>
          <w:spacing w:val="1"/>
        </w:rPr>
        <w:t> </w:t>
      </w:r>
      <w:r>
        <w:rPr/>
        <w:t>put</w:t>
      </w:r>
      <w:r>
        <w:rPr>
          <w:spacing w:val="-1"/>
        </w:rPr>
        <w:t> </w:t>
      </w:r>
      <w:r>
        <w:rPr/>
        <w:t>forth</w:t>
      </w:r>
      <w:r>
        <w:rPr>
          <w:spacing w:val="-11"/>
        </w:rPr>
        <w:t> </w:t>
      </w:r>
      <w:r>
        <w:rPr/>
        <w:t>these</w:t>
      </w:r>
      <w:r>
        <w:rPr>
          <w:spacing w:val="2"/>
        </w:rPr>
        <w:t> </w:t>
      </w:r>
      <w:r>
        <w:rPr/>
        <w:t>following</w:t>
      </w:r>
      <w:r>
        <w:rPr>
          <w:spacing w:val="-1"/>
        </w:rPr>
        <w:t> </w:t>
      </w:r>
      <w:r>
        <w:rPr/>
        <w:t>questions for</w:t>
      </w:r>
      <w:r>
        <w:rPr>
          <w:spacing w:val="-1"/>
        </w:rPr>
        <w:t> </w:t>
      </w:r>
      <w:r>
        <w:rPr/>
        <w:t>enquiry</w:t>
      </w:r>
      <w:r>
        <w:rPr>
          <w:spacing w:val="-10"/>
        </w:rPr>
        <w:t> </w:t>
      </w:r>
      <w:r>
        <w:rPr>
          <w:spacing w:val="-2"/>
        </w:rPr>
        <w:t>process:</w:t>
      </w:r>
    </w:p>
    <w:p>
      <w:pPr>
        <w:pStyle w:val="ListParagraph"/>
        <w:numPr>
          <w:ilvl w:val="0"/>
          <w:numId w:val="93"/>
        </w:numPr>
        <w:tabs>
          <w:tab w:pos="2060" w:val="left" w:leader="none"/>
        </w:tabs>
        <w:spacing w:line="240" w:lineRule="auto" w:before="137" w:after="0"/>
        <w:ind w:left="2060" w:right="0" w:hanging="359"/>
        <w:jc w:val="left"/>
        <w:rPr>
          <w:sz w:val="24"/>
        </w:rPr>
      </w:pPr>
      <w:r>
        <w:rPr>
          <w:sz w:val="24"/>
        </w:rPr>
        <w:t>How many</w:t>
      </w:r>
      <w:r>
        <w:rPr>
          <w:spacing w:val="-9"/>
          <w:sz w:val="24"/>
        </w:rPr>
        <w:t> </w:t>
      </w:r>
      <w:r>
        <w:rPr>
          <w:sz w:val="24"/>
        </w:rPr>
        <w:t>types</w:t>
      </w:r>
      <w:r>
        <w:rPr>
          <w:spacing w:val="-1"/>
          <w:sz w:val="24"/>
        </w:rPr>
        <w:t> </w:t>
      </w:r>
      <w:r>
        <w:rPr>
          <w:sz w:val="24"/>
        </w:rPr>
        <w:t>of</w:t>
      </w:r>
      <w:r>
        <w:rPr>
          <w:spacing w:val="-1"/>
          <w:sz w:val="24"/>
        </w:rPr>
        <w:t> </w:t>
      </w:r>
      <w:r>
        <w:rPr>
          <w:sz w:val="24"/>
        </w:rPr>
        <w:t>industry</w:t>
      </w:r>
      <w:r>
        <w:rPr>
          <w:spacing w:val="-9"/>
          <w:sz w:val="24"/>
        </w:rPr>
        <w:t> </w:t>
      </w:r>
      <w:r>
        <w:rPr>
          <w:sz w:val="24"/>
        </w:rPr>
        <w:t>are within</w:t>
      </w:r>
      <w:r>
        <w:rPr>
          <w:spacing w:val="1"/>
          <w:sz w:val="24"/>
        </w:rPr>
        <w:t> </w:t>
      </w:r>
      <w:r>
        <w:rPr>
          <w:sz w:val="24"/>
        </w:rPr>
        <w:t>the</w:t>
      </w:r>
      <w:r>
        <w:rPr>
          <w:spacing w:val="1"/>
          <w:sz w:val="24"/>
        </w:rPr>
        <w:t> </w:t>
      </w:r>
      <w:r>
        <w:rPr>
          <w:spacing w:val="-2"/>
          <w:sz w:val="24"/>
        </w:rPr>
        <w:t>country?</w:t>
      </w:r>
    </w:p>
    <w:p>
      <w:pPr>
        <w:pStyle w:val="ListParagraph"/>
        <w:numPr>
          <w:ilvl w:val="0"/>
          <w:numId w:val="93"/>
        </w:numPr>
        <w:tabs>
          <w:tab w:pos="2060" w:val="left" w:leader="none"/>
        </w:tabs>
        <w:spacing w:line="240" w:lineRule="auto" w:before="137" w:after="0"/>
        <w:ind w:left="2060" w:right="0" w:hanging="359"/>
        <w:jc w:val="left"/>
        <w:rPr>
          <w:sz w:val="24"/>
        </w:rPr>
      </w:pPr>
      <w:r>
        <w:rPr>
          <w:sz w:val="24"/>
        </w:rPr>
        <w:t>What</w:t>
      </w:r>
      <w:r>
        <w:rPr>
          <w:spacing w:val="3"/>
          <w:sz w:val="24"/>
        </w:rPr>
        <w:t> </w:t>
      </w:r>
      <w:r>
        <w:rPr>
          <w:sz w:val="24"/>
        </w:rPr>
        <w:t>are</w:t>
      </w:r>
      <w:r>
        <w:rPr>
          <w:spacing w:val="-1"/>
          <w:sz w:val="24"/>
        </w:rPr>
        <w:t> </w:t>
      </w:r>
      <w:r>
        <w:rPr>
          <w:sz w:val="24"/>
        </w:rPr>
        <w:t>some</w:t>
      </w:r>
      <w:r>
        <w:rPr>
          <w:spacing w:val="-3"/>
          <w:sz w:val="24"/>
        </w:rPr>
        <w:t> </w:t>
      </w:r>
      <w:r>
        <w:rPr>
          <w:sz w:val="24"/>
        </w:rPr>
        <w:t>reasons</w:t>
      </w:r>
      <w:r>
        <w:rPr>
          <w:spacing w:val="1"/>
          <w:sz w:val="24"/>
        </w:rPr>
        <w:t> </w:t>
      </w:r>
      <w:r>
        <w:rPr>
          <w:sz w:val="24"/>
        </w:rPr>
        <w:t>for</w:t>
      </w:r>
      <w:r>
        <w:rPr>
          <w:spacing w:val="-4"/>
          <w:sz w:val="24"/>
        </w:rPr>
        <w:t> </w:t>
      </w:r>
      <w:r>
        <w:rPr>
          <w:sz w:val="24"/>
        </w:rPr>
        <w:t>the</w:t>
      </w:r>
      <w:r>
        <w:rPr>
          <w:spacing w:val="-3"/>
          <w:sz w:val="24"/>
        </w:rPr>
        <w:t> </w:t>
      </w:r>
      <w:r>
        <w:rPr>
          <w:sz w:val="24"/>
        </w:rPr>
        <w:t>grouping</w:t>
      </w:r>
      <w:r>
        <w:rPr>
          <w:spacing w:val="-1"/>
          <w:sz w:val="24"/>
        </w:rPr>
        <w:t> </w:t>
      </w:r>
      <w:r>
        <w:rPr>
          <w:sz w:val="24"/>
        </w:rPr>
        <w:t>of</w:t>
      </w:r>
      <w:r>
        <w:rPr>
          <w:spacing w:val="-9"/>
          <w:sz w:val="24"/>
        </w:rPr>
        <w:t> </w:t>
      </w:r>
      <w:r>
        <w:rPr>
          <w:sz w:val="24"/>
        </w:rPr>
        <w:t>these</w:t>
      </w:r>
      <w:r>
        <w:rPr>
          <w:spacing w:val="3"/>
          <w:sz w:val="24"/>
        </w:rPr>
        <w:t> </w:t>
      </w:r>
      <w:r>
        <w:rPr>
          <w:spacing w:val="-2"/>
          <w:sz w:val="24"/>
        </w:rPr>
        <w:t>industry?</w:t>
      </w:r>
    </w:p>
    <w:p>
      <w:pPr>
        <w:pStyle w:val="ListParagraph"/>
        <w:numPr>
          <w:ilvl w:val="0"/>
          <w:numId w:val="93"/>
        </w:numPr>
        <w:tabs>
          <w:tab w:pos="2060" w:val="left" w:leader="none"/>
        </w:tabs>
        <w:spacing w:line="240" w:lineRule="auto" w:before="137" w:after="0"/>
        <w:ind w:left="2060" w:right="0" w:hanging="359"/>
        <w:jc w:val="left"/>
        <w:rPr>
          <w:sz w:val="24"/>
        </w:rPr>
      </w:pPr>
      <w:r>
        <w:rPr>
          <w:sz w:val="24"/>
        </w:rPr>
        <w:t>Is</w:t>
      </w:r>
      <w:r>
        <w:rPr>
          <w:spacing w:val="-10"/>
          <w:sz w:val="24"/>
        </w:rPr>
        <w:t> </w:t>
      </w:r>
      <w:r>
        <w:rPr>
          <w:sz w:val="24"/>
        </w:rPr>
        <w:t>the</w:t>
      </w:r>
      <w:r>
        <w:rPr>
          <w:spacing w:val="-2"/>
          <w:sz w:val="24"/>
        </w:rPr>
        <w:t> </w:t>
      </w:r>
      <w:r>
        <w:rPr>
          <w:sz w:val="24"/>
        </w:rPr>
        <w:t>establishment</w:t>
      </w:r>
      <w:r>
        <w:rPr>
          <w:spacing w:val="4"/>
          <w:sz w:val="24"/>
        </w:rPr>
        <w:t> </w:t>
      </w:r>
      <w:r>
        <w:rPr>
          <w:sz w:val="24"/>
        </w:rPr>
        <w:t>of</w:t>
      </w:r>
      <w:r>
        <w:rPr>
          <w:spacing w:val="-8"/>
          <w:sz w:val="24"/>
        </w:rPr>
        <w:t> </w:t>
      </w:r>
      <w:r>
        <w:rPr>
          <w:sz w:val="24"/>
        </w:rPr>
        <w:t>a</w:t>
      </w:r>
      <w:r>
        <w:rPr>
          <w:spacing w:val="-2"/>
          <w:sz w:val="24"/>
        </w:rPr>
        <w:t> </w:t>
      </w:r>
      <w:r>
        <w:rPr>
          <w:sz w:val="24"/>
        </w:rPr>
        <w:t>firm,</w:t>
      </w:r>
      <w:r>
        <w:rPr>
          <w:spacing w:val="2"/>
          <w:sz w:val="24"/>
        </w:rPr>
        <w:t> </w:t>
      </w:r>
      <w:r>
        <w:rPr>
          <w:sz w:val="24"/>
        </w:rPr>
        <w:t>a</w:t>
      </w:r>
      <w:r>
        <w:rPr>
          <w:spacing w:val="-2"/>
          <w:sz w:val="24"/>
        </w:rPr>
        <w:t> </w:t>
      </w:r>
      <w:r>
        <w:rPr>
          <w:sz w:val="24"/>
        </w:rPr>
        <w:t>state</w:t>
      </w:r>
      <w:r>
        <w:rPr>
          <w:spacing w:val="-7"/>
          <w:sz w:val="24"/>
        </w:rPr>
        <w:t> </w:t>
      </w:r>
      <w:r>
        <w:rPr>
          <w:sz w:val="24"/>
        </w:rPr>
        <w:t>affairs</w:t>
      </w:r>
      <w:r>
        <w:rPr>
          <w:spacing w:val="-2"/>
          <w:sz w:val="24"/>
        </w:rPr>
        <w:t> </w:t>
      </w:r>
      <w:r>
        <w:rPr>
          <w:sz w:val="24"/>
        </w:rPr>
        <w:t>or individual</w:t>
      </w:r>
      <w:r>
        <w:rPr>
          <w:spacing w:val="-5"/>
          <w:sz w:val="24"/>
        </w:rPr>
        <w:t> </w:t>
      </w:r>
      <w:r>
        <w:rPr>
          <w:spacing w:val="-2"/>
          <w:sz w:val="24"/>
        </w:rPr>
        <w:t>affairs?</w:t>
      </w:r>
    </w:p>
    <w:p>
      <w:pPr>
        <w:spacing w:after="0" w:line="240" w:lineRule="auto"/>
        <w:jc w:val="left"/>
        <w:rPr>
          <w:sz w:val="24"/>
        </w:rPr>
        <w:sectPr>
          <w:pgSz w:w="12240" w:h="15840"/>
          <w:pgMar w:header="0" w:footer="1012" w:top="1360" w:bottom="1200" w:left="820" w:right="460"/>
        </w:sectPr>
      </w:pPr>
    </w:p>
    <w:p>
      <w:pPr>
        <w:pStyle w:val="Heading2"/>
        <w:ind w:left="1701"/>
      </w:pPr>
      <w:r>
        <w:rPr/>
        <w:t>Step</w:t>
      </w:r>
      <w:r>
        <w:rPr>
          <w:spacing w:val="1"/>
        </w:rPr>
        <w:t> </w:t>
      </w:r>
      <w:r>
        <w:rPr>
          <w:spacing w:val="-7"/>
        </w:rPr>
        <w:t>2:</w:t>
      </w:r>
    </w:p>
    <w:p>
      <w:pPr>
        <w:pStyle w:val="BodyText"/>
        <w:spacing w:line="360" w:lineRule="auto" w:before="132"/>
        <w:ind w:left="1701" w:right="1343"/>
      </w:pPr>
      <w:r>
        <w:rPr/>
        <w:t>The</w:t>
      </w:r>
      <w:r>
        <w:rPr>
          <w:spacing w:val="40"/>
        </w:rPr>
        <w:t> </w:t>
      </w:r>
      <w:r>
        <w:rPr/>
        <w:t>researcher</w:t>
      </w:r>
      <w:r>
        <w:rPr>
          <w:spacing w:val="40"/>
        </w:rPr>
        <w:t> </w:t>
      </w:r>
      <w:r>
        <w:rPr/>
        <w:t>guides</w:t>
      </w:r>
      <w:r>
        <w:rPr>
          <w:spacing w:val="40"/>
        </w:rPr>
        <w:t> </w:t>
      </w:r>
      <w:r>
        <w:rPr/>
        <w:t>the</w:t>
      </w:r>
      <w:r>
        <w:rPr>
          <w:spacing w:val="40"/>
        </w:rPr>
        <w:t> </w:t>
      </w:r>
      <w:r>
        <w:rPr/>
        <w:t>students</w:t>
      </w:r>
      <w:r>
        <w:rPr>
          <w:spacing w:val="40"/>
        </w:rPr>
        <w:t> </w:t>
      </w:r>
      <w:r>
        <w:rPr/>
        <w:t>in</w:t>
      </w:r>
      <w:r>
        <w:rPr>
          <w:spacing w:val="39"/>
        </w:rPr>
        <w:t> </w:t>
      </w:r>
      <w:r>
        <w:rPr/>
        <w:t>their</w:t>
      </w:r>
      <w:r>
        <w:rPr>
          <w:spacing w:val="40"/>
        </w:rPr>
        <w:t> </w:t>
      </w:r>
      <w:r>
        <w:rPr/>
        <w:t>attempt</w:t>
      </w:r>
      <w:r>
        <w:rPr>
          <w:spacing w:val="40"/>
        </w:rPr>
        <w:t> </w:t>
      </w:r>
      <w:r>
        <w:rPr/>
        <w:t>to</w:t>
      </w:r>
      <w:r>
        <w:rPr>
          <w:spacing w:val="40"/>
        </w:rPr>
        <w:t> </w:t>
      </w:r>
      <w:r>
        <w:rPr/>
        <w:t>investigate</w:t>
      </w:r>
      <w:r>
        <w:rPr>
          <w:spacing w:val="38"/>
        </w:rPr>
        <w:t> </w:t>
      </w:r>
      <w:r>
        <w:rPr/>
        <w:t>the</w:t>
      </w:r>
      <w:r>
        <w:rPr>
          <w:spacing w:val="40"/>
        </w:rPr>
        <w:t> </w:t>
      </w:r>
      <w:r>
        <w:rPr/>
        <w:t>question posed to them.</w:t>
      </w:r>
    </w:p>
    <w:p>
      <w:pPr>
        <w:pStyle w:val="Heading2"/>
        <w:spacing w:before="8"/>
        <w:ind w:left="1701"/>
      </w:pPr>
      <w:r>
        <w:rPr/>
        <w:t>Step</w:t>
      </w:r>
      <w:r>
        <w:rPr>
          <w:spacing w:val="2"/>
        </w:rPr>
        <w:t> </w:t>
      </w:r>
      <w:r>
        <w:rPr>
          <w:spacing w:val="-5"/>
        </w:rPr>
        <w:t>3:</w:t>
      </w:r>
    </w:p>
    <w:p>
      <w:pPr>
        <w:pStyle w:val="BodyText"/>
        <w:spacing w:line="360" w:lineRule="auto" w:before="132"/>
        <w:ind w:left="1715" w:right="1343"/>
      </w:pPr>
      <w:r>
        <w:rPr/>
        <w:t>The</w:t>
      </w:r>
      <w:r>
        <w:rPr>
          <w:spacing w:val="39"/>
        </w:rPr>
        <w:t> </w:t>
      </w:r>
      <w:r>
        <w:rPr/>
        <w:t>researcher</w:t>
      </w:r>
      <w:r>
        <w:rPr>
          <w:spacing w:val="40"/>
        </w:rPr>
        <w:t> </w:t>
      </w:r>
      <w:r>
        <w:rPr/>
        <w:t>went</w:t>
      </w:r>
      <w:r>
        <w:rPr>
          <w:spacing w:val="40"/>
        </w:rPr>
        <w:t> </w:t>
      </w:r>
      <w:r>
        <w:rPr/>
        <w:t>ahead</w:t>
      </w:r>
      <w:r>
        <w:rPr>
          <w:spacing w:val="40"/>
        </w:rPr>
        <w:t> </w:t>
      </w:r>
      <w:r>
        <w:rPr/>
        <w:t>to</w:t>
      </w:r>
      <w:r>
        <w:rPr>
          <w:spacing w:val="40"/>
        </w:rPr>
        <w:t> </w:t>
      </w:r>
      <w:r>
        <w:rPr/>
        <w:t>pose</w:t>
      </w:r>
      <w:r>
        <w:rPr>
          <w:spacing w:val="39"/>
        </w:rPr>
        <w:t> </w:t>
      </w:r>
      <w:r>
        <w:rPr/>
        <w:t>more</w:t>
      </w:r>
      <w:r>
        <w:rPr>
          <w:spacing w:val="39"/>
        </w:rPr>
        <w:t> </w:t>
      </w:r>
      <w:r>
        <w:rPr/>
        <w:t>questions</w:t>
      </w:r>
      <w:r>
        <w:rPr>
          <w:spacing w:val="38"/>
        </w:rPr>
        <w:t> </w:t>
      </w:r>
      <w:r>
        <w:rPr/>
        <w:t>due</w:t>
      </w:r>
      <w:r>
        <w:rPr>
          <w:spacing w:val="39"/>
        </w:rPr>
        <w:t> </w:t>
      </w:r>
      <w:r>
        <w:rPr/>
        <w:t>to</w:t>
      </w:r>
      <w:r>
        <w:rPr>
          <w:spacing w:val="36"/>
        </w:rPr>
        <w:t> </w:t>
      </w:r>
      <w:r>
        <w:rPr/>
        <w:t>the</w:t>
      </w:r>
      <w:r>
        <w:rPr>
          <w:spacing w:val="39"/>
        </w:rPr>
        <w:t> </w:t>
      </w:r>
      <w:r>
        <w:rPr/>
        <w:t>response</w:t>
      </w:r>
      <w:r>
        <w:rPr>
          <w:spacing w:val="39"/>
        </w:rPr>
        <w:t> </w:t>
      </w:r>
      <w:r>
        <w:rPr/>
        <w:t>to</w:t>
      </w:r>
      <w:r>
        <w:rPr>
          <w:spacing w:val="40"/>
        </w:rPr>
        <w:t> </w:t>
      </w:r>
      <w:r>
        <w:rPr/>
        <w:t>the </w:t>
      </w:r>
      <w:r>
        <w:rPr>
          <w:spacing w:val="-2"/>
        </w:rPr>
        <w:t>students:</w:t>
      </w:r>
    </w:p>
    <w:p>
      <w:pPr>
        <w:pStyle w:val="ListParagraph"/>
        <w:numPr>
          <w:ilvl w:val="1"/>
          <w:numId w:val="93"/>
        </w:numPr>
        <w:tabs>
          <w:tab w:pos="2780" w:val="left" w:leader="none"/>
        </w:tabs>
        <w:spacing w:line="274" w:lineRule="exact" w:before="0" w:after="0"/>
        <w:ind w:left="2780" w:right="0" w:hanging="359"/>
        <w:jc w:val="left"/>
        <w:rPr>
          <w:sz w:val="24"/>
        </w:rPr>
      </w:pPr>
      <w:r>
        <w:rPr>
          <w:sz w:val="24"/>
        </w:rPr>
        <w:t>What</w:t>
      </w:r>
      <w:r>
        <w:rPr>
          <w:spacing w:val="9"/>
          <w:sz w:val="24"/>
        </w:rPr>
        <w:t> </w:t>
      </w:r>
      <w:r>
        <w:rPr>
          <w:sz w:val="24"/>
        </w:rPr>
        <w:t>is</w:t>
      </w:r>
      <w:r>
        <w:rPr>
          <w:spacing w:val="-2"/>
          <w:sz w:val="24"/>
        </w:rPr>
        <w:t> </w:t>
      </w:r>
      <w:r>
        <w:rPr>
          <w:sz w:val="24"/>
        </w:rPr>
        <w:t>the</w:t>
      </w:r>
      <w:r>
        <w:rPr>
          <w:spacing w:val="-1"/>
          <w:sz w:val="24"/>
        </w:rPr>
        <w:t> </w:t>
      </w:r>
      <w:r>
        <w:rPr>
          <w:sz w:val="24"/>
        </w:rPr>
        <w:t>work</w:t>
      </w:r>
      <w:r>
        <w:rPr>
          <w:spacing w:val="-10"/>
          <w:sz w:val="24"/>
        </w:rPr>
        <w:t> </w:t>
      </w:r>
      <w:r>
        <w:rPr>
          <w:sz w:val="24"/>
        </w:rPr>
        <w:t>of</w:t>
      </w:r>
      <w:r>
        <w:rPr>
          <w:spacing w:val="-8"/>
          <w:sz w:val="24"/>
        </w:rPr>
        <w:t> </w:t>
      </w:r>
      <w:r>
        <w:rPr>
          <w:sz w:val="24"/>
        </w:rPr>
        <w:t>an industrialists</w:t>
      </w:r>
      <w:r>
        <w:rPr>
          <w:spacing w:val="2"/>
          <w:sz w:val="24"/>
        </w:rPr>
        <w:t> </w:t>
      </w:r>
      <w:r>
        <w:rPr>
          <w:sz w:val="24"/>
        </w:rPr>
        <w:t>in</w:t>
      </w:r>
      <w:r>
        <w:rPr>
          <w:spacing w:val="-5"/>
          <w:sz w:val="24"/>
        </w:rPr>
        <w:t> </w:t>
      </w:r>
      <w:r>
        <w:rPr>
          <w:sz w:val="24"/>
        </w:rPr>
        <w:t>an </w:t>
      </w:r>
      <w:r>
        <w:rPr>
          <w:spacing w:val="-2"/>
          <w:sz w:val="24"/>
        </w:rPr>
        <w:t>industry?</w:t>
      </w:r>
    </w:p>
    <w:p>
      <w:pPr>
        <w:pStyle w:val="ListParagraph"/>
        <w:numPr>
          <w:ilvl w:val="1"/>
          <w:numId w:val="93"/>
        </w:numPr>
        <w:tabs>
          <w:tab w:pos="2781" w:val="left" w:leader="none"/>
        </w:tabs>
        <w:spacing w:line="360" w:lineRule="auto" w:before="142" w:after="0"/>
        <w:ind w:left="2781" w:right="1340" w:hanging="360"/>
        <w:jc w:val="left"/>
        <w:rPr>
          <w:sz w:val="24"/>
        </w:rPr>
      </w:pPr>
      <w:r>
        <w:rPr>
          <w:sz w:val="24"/>
        </w:rPr>
        <w:t>What are the distinction between products produced in an industry as against products produced in a firm.</w:t>
      </w:r>
    </w:p>
    <w:p>
      <w:pPr>
        <w:pStyle w:val="ListParagraph"/>
        <w:numPr>
          <w:ilvl w:val="1"/>
          <w:numId w:val="93"/>
        </w:numPr>
        <w:tabs>
          <w:tab w:pos="2780" w:val="left" w:leader="none"/>
        </w:tabs>
        <w:spacing w:line="274" w:lineRule="exact" w:before="0" w:after="0"/>
        <w:ind w:left="2780" w:right="0" w:hanging="359"/>
        <w:jc w:val="left"/>
        <w:rPr>
          <w:sz w:val="24"/>
        </w:rPr>
      </w:pPr>
      <w:r>
        <w:rPr>
          <w:sz w:val="24"/>
        </w:rPr>
        <w:t>Is</w:t>
      </w:r>
      <w:r>
        <w:rPr>
          <w:spacing w:val="-7"/>
          <w:sz w:val="24"/>
        </w:rPr>
        <w:t> </w:t>
      </w:r>
      <w:r>
        <w:rPr>
          <w:sz w:val="24"/>
        </w:rPr>
        <w:t>mining</w:t>
      </w:r>
      <w:r>
        <w:rPr>
          <w:spacing w:val="2"/>
          <w:sz w:val="24"/>
        </w:rPr>
        <w:t> </w:t>
      </w:r>
      <w:r>
        <w:rPr>
          <w:sz w:val="24"/>
        </w:rPr>
        <w:t>industry</w:t>
      </w:r>
      <w:r>
        <w:rPr>
          <w:spacing w:val="-7"/>
          <w:sz w:val="24"/>
        </w:rPr>
        <w:t> </w:t>
      </w:r>
      <w:r>
        <w:rPr>
          <w:sz w:val="24"/>
        </w:rPr>
        <w:t>more</w:t>
      </w:r>
      <w:r>
        <w:rPr>
          <w:spacing w:val="-3"/>
          <w:sz w:val="24"/>
        </w:rPr>
        <w:t> </w:t>
      </w:r>
      <w:r>
        <w:rPr>
          <w:sz w:val="24"/>
        </w:rPr>
        <w:t>viable</w:t>
      </w:r>
      <w:r>
        <w:rPr>
          <w:spacing w:val="-3"/>
          <w:sz w:val="24"/>
        </w:rPr>
        <w:t> </w:t>
      </w:r>
      <w:r>
        <w:rPr>
          <w:sz w:val="24"/>
        </w:rPr>
        <w:t>then</w:t>
      </w:r>
      <w:r>
        <w:rPr>
          <w:spacing w:val="-7"/>
          <w:sz w:val="24"/>
        </w:rPr>
        <w:t> </w:t>
      </w:r>
      <w:r>
        <w:rPr>
          <w:sz w:val="24"/>
        </w:rPr>
        <w:t>the</w:t>
      </w:r>
      <w:r>
        <w:rPr>
          <w:spacing w:val="1"/>
          <w:sz w:val="24"/>
        </w:rPr>
        <w:t> </w:t>
      </w:r>
      <w:r>
        <w:rPr>
          <w:sz w:val="24"/>
        </w:rPr>
        <w:t>manufacturing</w:t>
      </w:r>
      <w:r>
        <w:rPr>
          <w:spacing w:val="2"/>
          <w:sz w:val="24"/>
        </w:rPr>
        <w:t> </w:t>
      </w:r>
      <w:r>
        <w:rPr>
          <w:spacing w:val="-2"/>
          <w:sz w:val="24"/>
        </w:rPr>
        <w:t>industry?</w:t>
      </w:r>
    </w:p>
    <w:p>
      <w:pPr>
        <w:pStyle w:val="Heading2"/>
        <w:spacing w:before="141"/>
        <w:ind w:left="1701"/>
      </w:pPr>
      <w:r>
        <w:rPr/>
        <w:t>Step</w:t>
      </w:r>
      <w:r>
        <w:rPr>
          <w:spacing w:val="2"/>
        </w:rPr>
        <w:t> </w:t>
      </w:r>
      <w:r>
        <w:rPr>
          <w:spacing w:val="-5"/>
        </w:rPr>
        <w:t>4:</w:t>
      </w:r>
    </w:p>
    <w:p>
      <w:pPr>
        <w:pStyle w:val="BodyText"/>
        <w:spacing w:line="360" w:lineRule="auto" w:before="138"/>
        <w:ind w:left="1701" w:right="1343"/>
      </w:pPr>
      <w:r>
        <w:rPr/>
        <w:t>The</w:t>
      </w:r>
      <w:r>
        <w:rPr>
          <w:spacing w:val="28"/>
        </w:rPr>
        <w:t> </w:t>
      </w:r>
      <w:r>
        <w:rPr/>
        <w:t>researcher</w:t>
      </w:r>
      <w:r>
        <w:rPr>
          <w:spacing w:val="32"/>
        </w:rPr>
        <w:t> </w:t>
      </w:r>
      <w:r>
        <w:rPr/>
        <w:t>assisted</w:t>
      </w:r>
      <w:r>
        <w:rPr>
          <w:spacing w:val="24"/>
        </w:rPr>
        <w:t> </w:t>
      </w:r>
      <w:r>
        <w:rPr/>
        <w:t>the</w:t>
      </w:r>
      <w:r>
        <w:rPr>
          <w:spacing w:val="28"/>
        </w:rPr>
        <w:t> </w:t>
      </w:r>
      <w:r>
        <w:rPr/>
        <w:t>students</w:t>
      </w:r>
      <w:r>
        <w:rPr>
          <w:spacing w:val="27"/>
        </w:rPr>
        <w:t> </w:t>
      </w:r>
      <w:r>
        <w:rPr/>
        <w:t>by given</w:t>
      </w:r>
      <w:r>
        <w:rPr>
          <w:spacing w:val="24"/>
        </w:rPr>
        <w:t> </w:t>
      </w:r>
      <w:r>
        <w:rPr/>
        <w:t>them</w:t>
      </w:r>
      <w:r>
        <w:rPr>
          <w:spacing w:val="25"/>
        </w:rPr>
        <w:t> </w:t>
      </w:r>
      <w:r>
        <w:rPr/>
        <w:t>insight</w:t>
      </w:r>
      <w:r>
        <w:rPr>
          <w:spacing w:val="34"/>
        </w:rPr>
        <w:t> </w:t>
      </w:r>
      <w:r>
        <w:rPr/>
        <w:t>but</w:t>
      </w:r>
      <w:r>
        <w:rPr>
          <w:spacing w:val="30"/>
        </w:rPr>
        <w:t> </w:t>
      </w:r>
      <w:r>
        <w:rPr/>
        <w:t>allowed</w:t>
      </w:r>
      <w:r>
        <w:rPr>
          <w:spacing w:val="29"/>
        </w:rPr>
        <w:t> </w:t>
      </w:r>
      <w:r>
        <w:rPr/>
        <w:t>them to continue the investigation process.</w:t>
      </w:r>
    </w:p>
    <w:p>
      <w:pPr>
        <w:pStyle w:val="BodyText"/>
        <w:spacing w:before="139"/>
        <w:ind w:left="0"/>
      </w:pPr>
    </w:p>
    <w:p>
      <w:pPr>
        <w:pStyle w:val="Heading2"/>
        <w:spacing w:before="0"/>
        <w:ind w:left="1701"/>
      </w:pPr>
      <w:r>
        <w:rPr>
          <w:spacing w:val="-2"/>
        </w:rPr>
        <w:t>Conclusion</w:t>
      </w:r>
    </w:p>
    <w:p>
      <w:pPr>
        <w:pStyle w:val="BodyText"/>
        <w:spacing w:line="360" w:lineRule="auto" w:before="137"/>
        <w:ind w:left="1701" w:right="1343"/>
      </w:pPr>
      <w:r>
        <w:rPr/>
        <w:t>The</w:t>
      </w:r>
      <w:r>
        <w:rPr>
          <w:spacing w:val="40"/>
        </w:rPr>
        <w:t> </w:t>
      </w:r>
      <w:r>
        <w:rPr/>
        <w:t>researcher</w:t>
      </w:r>
      <w:r>
        <w:rPr>
          <w:spacing w:val="40"/>
        </w:rPr>
        <w:t> </w:t>
      </w:r>
      <w:r>
        <w:rPr/>
        <w:t>ended</w:t>
      </w:r>
      <w:r>
        <w:rPr>
          <w:spacing w:val="40"/>
        </w:rPr>
        <w:t> </w:t>
      </w:r>
      <w:r>
        <w:rPr/>
        <w:t>the</w:t>
      </w:r>
      <w:r>
        <w:rPr>
          <w:spacing w:val="40"/>
        </w:rPr>
        <w:t> </w:t>
      </w:r>
      <w:r>
        <w:rPr/>
        <w:t>lesson</w:t>
      </w:r>
      <w:r>
        <w:rPr>
          <w:spacing w:val="40"/>
        </w:rPr>
        <w:t> </w:t>
      </w:r>
      <w:r>
        <w:rPr/>
        <w:t>by</w:t>
      </w:r>
      <w:r>
        <w:rPr>
          <w:spacing w:val="35"/>
        </w:rPr>
        <w:t> </w:t>
      </w:r>
      <w:r>
        <w:rPr/>
        <w:t>asking</w:t>
      </w:r>
      <w:r>
        <w:rPr>
          <w:spacing w:val="40"/>
        </w:rPr>
        <w:t> </w:t>
      </w:r>
      <w:r>
        <w:rPr/>
        <w:t>the</w:t>
      </w:r>
      <w:r>
        <w:rPr>
          <w:spacing w:val="39"/>
        </w:rPr>
        <w:t> </w:t>
      </w:r>
      <w:r>
        <w:rPr/>
        <w:t>students</w:t>
      </w:r>
      <w:r>
        <w:rPr>
          <w:spacing w:val="38"/>
        </w:rPr>
        <w:t> </w:t>
      </w:r>
      <w:r>
        <w:rPr/>
        <w:t>to</w:t>
      </w:r>
      <w:r>
        <w:rPr>
          <w:spacing w:val="40"/>
        </w:rPr>
        <w:t> </w:t>
      </w:r>
      <w:r>
        <w:rPr/>
        <w:t>keep</w:t>
      </w:r>
      <w:r>
        <w:rPr>
          <w:spacing w:val="40"/>
        </w:rPr>
        <w:t> </w:t>
      </w:r>
      <w:r>
        <w:rPr/>
        <w:t>in</w:t>
      </w:r>
      <w:r>
        <w:rPr>
          <w:spacing w:val="40"/>
        </w:rPr>
        <w:t> </w:t>
      </w:r>
      <w:r>
        <w:rPr/>
        <w:t>mind</w:t>
      </w:r>
      <w:r>
        <w:rPr>
          <w:spacing w:val="40"/>
        </w:rPr>
        <w:t> </w:t>
      </w:r>
      <w:r>
        <w:rPr/>
        <w:t>their findings until the next class.</w:t>
      </w:r>
    </w:p>
    <w:p>
      <w:pPr>
        <w:spacing w:after="0" w:line="360" w:lineRule="auto"/>
        <w:sectPr>
          <w:pgSz w:w="12240" w:h="15840"/>
          <w:pgMar w:header="0" w:footer="1012" w:top="1360" w:bottom="1200" w:left="820" w:right="460"/>
        </w:sectPr>
      </w:pPr>
    </w:p>
    <w:p>
      <w:pPr>
        <w:pStyle w:val="Heading2"/>
        <w:spacing w:before="57"/>
        <w:ind w:left="994"/>
        <w:rPr>
          <w:rFonts w:ascii="Calibri"/>
        </w:rPr>
      </w:pPr>
      <w:r>
        <w:rPr/>
        <w:t>Inquiry</w:t>
      </w:r>
      <w:r>
        <w:rPr>
          <w:spacing w:val="-4"/>
        </w:rPr>
        <w:t> </w:t>
      </w:r>
      <w:r>
        <w:rPr/>
        <w:t>Lesson</w:t>
      </w:r>
      <w:r>
        <w:rPr>
          <w:spacing w:val="-2"/>
        </w:rPr>
        <w:t> </w:t>
      </w:r>
      <w:r>
        <w:rPr/>
        <w:t>Plan</w:t>
      </w:r>
      <w:r>
        <w:rPr>
          <w:spacing w:val="2"/>
        </w:rPr>
        <w:t> </w:t>
      </w:r>
      <w:r>
        <w:rPr>
          <w:rFonts w:ascii="Calibri"/>
        </w:rPr>
        <w:t>10</w:t>
      </w:r>
      <w:r>
        <w:rPr>
          <w:rFonts w:ascii="Calibri"/>
          <w:spacing w:val="-7"/>
        </w:rPr>
        <w:t> </w:t>
      </w:r>
      <w:r>
        <w:rPr>
          <w:rFonts w:ascii="Calibri"/>
        </w:rPr>
        <w:t>for</w:t>
      </w:r>
      <w:r>
        <w:rPr>
          <w:rFonts w:ascii="Calibri"/>
          <w:spacing w:val="-4"/>
        </w:rPr>
        <w:t> </w:t>
      </w:r>
      <w:r>
        <w:rPr>
          <w:rFonts w:ascii="Calibri"/>
        </w:rPr>
        <w:t>Week</w:t>
      </w:r>
      <w:r>
        <w:rPr>
          <w:rFonts w:ascii="Calibri"/>
          <w:spacing w:val="49"/>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line="360" w:lineRule="auto" w:before="137"/>
        <w:ind w:left="4582" w:right="1669" w:hanging="3602"/>
      </w:pPr>
      <w:r>
        <w:rPr>
          <w:spacing w:val="-2"/>
        </w:rPr>
        <w:t>Topic:</w:t>
      </w:r>
      <w:r>
        <w:rPr/>
        <w:tab/>
        <w:t>Industrialization, Definition of Industry, firm, factors</w:t>
      </w:r>
      <w:r>
        <w:rPr>
          <w:spacing w:val="-9"/>
        </w:rPr>
        <w:t> </w:t>
      </w:r>
      <w:r>
        <w:rPr/>
        <w:t>affecting</w:t>
      </w:r>
      <w:r>
        <w:rPr>
          <w:spacing w:val="-4"/>
        </w:rPr>
        <w:t> </w:t>
      </w:r>
      <w:r>
        <w:rPr/>
        <w:t>location</w:t>
      </w:r>
      <w:r>
        <w:rPr>
          <w:spacing w:val="-12"/>
        </w:rPr>
        <w:t> </w:t>
      </w:r>
      <w:r>
        <w:rPr/>
        <w:t>of</w:t>
      </w:r>
      <w:r>
        <w:rPr>
          <w:spacing w:val="-10"/>
        </w:rPr>
        <w:t> </w:t>
      </w:r>
      <w:r>
        <w:rPr/>
        <w:t>industry,</w:t>
      </w:r>
      <w:r>
        <w:rPr>
          <w:spacing w:val="-2"/>
        </w:rPr>
        <w:t> </w:t>
      </w:r>
      <w:r>
        <w:rPr/>
        <w:t>meaning</w:t>
      </w:r>
      <w:r>
        <w:rPr>
          <w:spacing w:val="-8"/>
        </w:rPr>
        <w:t> </w:t>
      </w:r>
      <w:r>
        <w:rPr/>
        <w:t>of location of industry</w:t>
      </w:r>
    </w:p>
    <w:p>
      <w:pPr>
        <w:pStyle w:val="BodyText"/>
        <w:tabs>
          <w:tab w:pos="4581" w:val="left" w:leader="none"/>
        </w:tabs>
        <w:spacing w:before="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42"/>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0" w:lineRule="auto" w:before="137"/>
        <w:ind w:right="1442"/>
      </w:pPr>
      <w:r>
        <w:rPr/>
        <w:t>Instructional Material:</w:t>
        <w:tab/>
        <w:t>Chart showing samples of local raw materials. Reference Textbook:</w:t>
        <w:tab/>
        <w:t>Comprehensive Economics for SSS, New Edition. Behavioural Objectives:</w:t>
        <w:tab/>
        <w:t>At</w:t>
      </w:r>
      <w:r>
        <w:rPr>
          <w:spacing w:val="-4"/>
        </w:rPr>
        <w:t> </w:t>
      </w:r>
      <w:r>
        <w:rPr/>
        <w:t>the</w:t>
      </w:r>
      <w:r>
        <w:rPr>
          <w:spacing w:val="-5"/>
        </w:rPr>
        <w:t> </w:t>
      </w:r>
      <w:r>
        <w:rPr/>
        <w:t>end</w:t>
      </w:r>
      <w:r>
        <w:rPr>
          <w:spacing w:val="-4"/>
        </w:rPr>
        <w:t> </w:t>
      </w:r>
      <w:r>
        <w:rPr/>
        <w:t>of</w:t>
      </w:r>
      <w:r>
        <w:rPr>
          <w:spacing w:val="-12"/>
        </w:rPr>
        <w:t> </w:t>
      </w:r>
      <w:r>
        <w:rPr/>
        <w:t>the</w:t>
      </w:r>
      <w:r>
        <w:rPr>
          <w:spacing w:val="-1"/>
        </w:rPr>
        <w:t> </w:t>
      </w:r>
      <w:r>
        <w:rPr/>
        <w:t>lesson,</w:t>
      </w:r>
      <w:r>
        <w:rPr>
          <w:spacing w:val="-3"/>
        </w:rPr>
        <w:t> </w:t>
      </w:r>
      <w:r>
        <w:rPr/>
        <w:t>students</w:t>
      </w:r>
      <w:r>
        <w:rPr>
          <w:spacing w:val="-6"/>
        </w:rPr>
        <w:t> </w:t>
      </w:r>
      <w:r>
        <w:rPr/>
        <w:t>should</w:t>
      </w:r>
      <w:r>
        <w:rPr>
          <w:spacing w:val="-1"/>
        </w:rPr>
        <w:t> </w:t>
      </w:r>
      <w:r>
        <w:rPr/>
        <w:t>be</w:t>
      </w:r>
      <w:r>
        <w:rPr>
          <w:spacing w:val="-5"/>
        </w:rPr>
        <w:t> </w:t>
      </w:r>
      <w:r>
        <w:rPr/>
        <w:t>able</w:t>
      </w:r>
      <w:r>
        <w:rPr>
          <w:spacing w:val="-5"/>
        </w:rPr>
        <w:t> </w:t>
      </w:r>
      <w:r>
        <w:rPr/>
        <w:t>to:</w:t>
      </w:r>
    </w:p>
    <w:p>
      <w:pPr>
        <w:pStyle w:val="ListParagraph"/>
        <w:numPr>
          <w:ilvl w:val="0"/>
          <w:numId w:val="94"/>
        </w:numPr>
        <w:tabs>
          <w:tab w:pos="2045" w:val="left" w:leader="none"/>
        </w:tabs>
        <w:spacing w:line="240" w:lineRule="auto" w:before="2" w:after="0"/>
        <w:ind w:left="2045" w:right="0" w:hanging="359"/>
        <w:jc w:val="left"/>
        <w:rPr>
          <w:sz w:val="24"/>
        </w:rPr>
      </w:pPr>
      <w:r>
        <w:rPr>
          <w:sz w:val="24"/>
        </w:rPr>
        <w:t>Explain</w:t>
      </w:r>
      <w:r>
        <w:rPr>
          <w:spacing w:val="-6"/>
          <w:sz w:val="24"/>
        </w:rPr>
        <w:t> </w:t>
      </w:r>
      <w:r>
        <w:rPr>
          <w:sz w:val="24"/>
        </w:rPr>
        <w:t>the</w:t>
      </w:r>
      <w:r>
        <w:rPr>
          <w:spacing w:val="-1"/>
          <w:sz w:val="24"/>
        </w:rPr>
        <w:t> </w:t>
      </w:r>
      <w:r>
        <w:rPr>
          <w:sz w:val="24"/>
        </w:rPr>
        <w:t>concept</w:t>
      </w:r>
      <w:r>
        <w:rPr>
          <w:spacing w:val="4"/>
          <w:sz w:val="24"/>
        </w:rPr>
        <w:t> </w:t>
      </w:r>
      <w:r>
        <w:rPr>
          <w:sz w:val="24"/>
        </w:rPr>
        <w:t>of</w:t>
      </w:r>
      <w:r>
        <w:rPr>
          <w:spacing w:val="-4"/>
          <w:sz w:val="24"/>
        </w:rPr>
        <w:t> </w:t>
      </w:r>
      <w:r>
        <w:rPr>
          <w:sz w:val="24"/>
        </w:rPr>
        <w:t>industry</w:t>
      </w:r>
      <w:r>
        <w:rPr>
          <w:spacing w:val="-10"/>
          <w:sz w:val="24"/>
        </w:rPr>
        <w:t> </w:t>
      </w:r>
      <w:r>
        <w:rPr>
          <w:sz w:val="24"/>
        </w:rPr>
        <w:t>and</w:t>
      </w:r>
      <w:r>
        <w:rPr>
          <w:spacing w:val="4"/>
          <w:sz w:val="24"/>
        </w:rPr>
        <w:t> </w:t>
      </w:r>
      <w:r>
        <w:rPr>
          <w:spacing w:val="-4"/>
          <w:sz w:val="24"/>
        </w:rPr>
        <w:t>firm</w:t>
      </w:r>
    </w:p>
    <w:p>
      <w:pPr>
        <w:pStyle w:val="ListParagraph"/>
        <w:numPr>
          <w:ilvl w:val="0"/>
          <w:numId w:val="94"/>
        </w:numPr>
        <w:tabs>
          <w:tab w:pos="2045" w:val="left" w:leader="none"/>
        </w:tabs>
        <w:spacing w:line="240" w:lineRule="auto" w:before="136" w:after="0"/>
        <w:ind w:left="2045" w:right="0" w:hanging="359"/>
        <w:jc w:val="left"/>
        <w:rPr>
          <w:sz w:val="24"/>
        </w:rPr>
      </w:pPr>
      <w:r>
        <w:rPr>
          <w:sz w:val="24"/>
        </w:rPr>
        <w:t>Discuss</w:t>
      </w:r>
      <w:r>
        <w:rPr>
          <w:spacing w:val="-6"/>
          <w:sz w:val="24"/>
        </w:rPr>
        <w:t> </w:t>
      </w:r>
      <w:r>
        <w:rPr>
          <w:sz w:val="24"/>
        </w:rPr>
        <w:t>three</w:t>
      </w:r>
      <w:r>
        <w:rPr>
          <w:spacing w:val="-2"/>
          <w:sz w:val="24"/>
        </w:rPr>
        <w:t> </w:t>
      </w:r>
      <w:r>
        <w:rPr>
          <w:sz w:val="24"/>
        </w:rPr>
        <w:t>(3)</w:t>
      </w:r>
      <w:r>
        <w:rPr>
          <w:spacing w:val="-4"/>
          <w:sz w:val="24"/>
        </w:rPr>
        <w:t> </w:t>
      </w:r>
      <w:r>
        <w:rPr>
          <w:sz w:val="24"/>
        </w:rPr>
        <w:t>factors</w:t>
      </w:r>
      <w:r>
        <w:rPr>
          <w:spacing w:val="-3"/>
          <w:sz w:val="24"/>
        </w:rPr>
        <w:t> </w:t>
      </w:r>
      <w:r>
        <w:rPr>
          <w:sz w:val="24"/>
        </w:rPr>
        <w:t>affecting</w:t>
      </w:r>
      <w:r>
        <w:rPr>
          <w:spacing w:val="3"/>
          <w:sz w:val="24"/>
        </w:rPr>
        <w:t> </w:t>
      </w:r>
      <w:r>
        <w:rPr>
          <w:sz w:val="24"/>
        </w:rPr>
        <w:t>location</w:t>
      </w:r>
      <w:r>
        <w:rPr>
          <w:spacing w:val="-6"/>
          <w:sz w:val="24"/>
        </w:rPr>
        <w:t> </w:t>
      </w:r>
      <w:r>
        <w:rPr>
          <w:sz w:val="24"/>
        </w:rPr>
        <w:t>of</w:t>
      </w:r>
      <w:r>
        <w:rPr>
          <w:spacing w:val="-4"/>
          <w:sz w:val="24"/>
        </w:rPr>
        <w:t> </w:t>
      </w:r>
      <w:r>
        <w:rPr>
          <w:sz w:val="24"/>
        </w:rPr>
        <w:t>industry</w:t>
      </w:r>
      <w:r>
        <w:rPr>
          <w:spacing w:val="-6"/>
          <w:sz w:val="24"/>
        </w:rPr>
        <w:t> </w:t>
      </w:r>
      <w:r>
        <w:rPr>
          <w:sz w:val="24"/>
        </w:rPr>
        <w:t>in</w:t>
      </w:r>
      <w:r>
        <w:rPr>
          <w:spacing w:val="-5"/>
          <w:sz w:val="24"/>
        </w:rPr>
        <w:t> </w:t>
      </w:r>
      <w:r>
        <w:rPr>
          <w:spacing w:val="-2"/>
          <w:sz w:val="24"/>
        </w:rPr>
        <w:t>Nigeria</w:t>
      </w:r>
    </w:p>
    <w:p>
      <w:pPr>
        <w:spacing w:before="137"/>
        <w:ind w:left="994" w:right="0" w:firstLine="0"/>
        <w:jc w:val="both"/>
        <w:rPr>
          <w:sz w:val="24"/>
        </w:rPr>
      </w:pPr>
      <w:r>
        <w:rPr>
          <w:b/>
          <w:sz w:val="24"/>
        </w:rPr>
        <w:t>Previous</w:t>
      </w:r>
      <w:r>
        <w:rPr>
          <w:b/>
          <w:spacing w:val="-5"/>
          <w:sz w:val="24"/>
        </w:rPr>
        <w:t> </w:t>
      </w:r>
      <w:r>
        <w:rPr>
          <w:b/>
          <w:sz w:val="24"/>
        </w:rPr>
        <w:t>Knowledge:</w:t>
      </w:r>
      <w:r>
        <w:rPr>
          <w:sz w:val="24"/>
        </w:rPr>
        <w:t>Students</w:t>
      </w:r>
      <w:r>
        <w:rPr>
          <w:spacing w:val="-2"/>
          <w:sz w:val="24"/>
        </w:rPr>
        <w:t> </w:t>
      </w:r>
      <w:r>
        <w:rPr>
          <w:sz w:val="24"/>
        </w:rPr>
        <w:t>have</w:t>
      </w:r>
      <w:r>
        <w:rPr>
          <w:spacing w:val="3"/>
          <w:sz w:val="24"/>
        </w:rPr>
        <w:t> </w:t>
      </w:r>
      <w:r>
        <w:rPr>
          <w:sz w:val="24"/>
        </w:rPr>
        <w:t>idea</w:t>
      </w:r>
      <w:r>
        <w:rPr>
          <w:spacing w:val="-1"/>
          <w:sz w:val="24"/>
        </w:rPr>
        <w:t> </w:t>
      </w:r>
      <w:r>
        <w:rPr>
          <w:sz w:val="24"/>
        </w:rPr>
        <w:t>of</w:t>
      </w:r>
      <w:r>
        <w:rPr>
          <w:spacing w:val="-9"/>
          <w:sz w:val="24"/>
        </w:rPr>
        <w:t> </w:t>
      </w:r>
      <w:r>
        <w:rPr>
          <w:sz w:val="24"/>
        </w:rPr>
        <w:t>some</w:t>
      </w:r>
      <w:r>
        <w:rPr>
          <w:spacing w:val="4"/>
          <w:sz w:val="24"/>
        </w:rPr>
        <w:t> </w:t>
      </w:r>
      <w:r>
        <w:rPr>
          <w:sz w:val="24"/>
        </w:rPr>
        <w:t>industry</w:t>
      </w:r>
      <w:r>
        <w:rPr>
          <w:spacing w:val="-10"/>
          <w:sz w:val="24"/>
        </w:rPr>
        <w:t> </w:t>
      </w:r>
      <w:r>
        <w:rPr>
          <w:sz w:val="24"/>
        </w:rPr>
        <w:t>and</w:t>
      </w:r>
      <w:r>
        <w:rPr>
          <w:spacing w:val="-1"/>
          <w:sz w:val="24"/>
        </w:rPr>
        <w:t> </w:t>
      </w:r>
      <w:r>
        <w:rPr>
          <w:sz w:val="24"/>
        </w:rPr>
        <w:t>their</w:t>
      </w:r>
      <w:r>
        <w:rPr>
          <w:spacing w:val="1"/>
          <w:sz w:val="24"/>
        </w:rPr>
        <w:t> </w:t>
      </w:r>
      <w:r>
        <w:rPr>
          <w:spacing w:val="-2"/>
          <w:sz w:val="24"/>
        </w:rPr>
        <w:t>products.</w:t>
      </w:r>
    </w:p>
    <w:p>
      <w:pPr>
        <w:pStyle w:val="BodyText"/>
        <w:spacing w:line="360" w:lineRule="auto" w:before="142"/>
        <w:ind w:left="1701" w:right="1340" w:hanging="707"/>
        <w:jc w:val="both"/>
      </w:pPr>
      <w:r>
        <w:rPr>
          <w:b/>
        </w:rPr>
        <w:t>Introduction:</w:t>
      </w:r>
      <w:r>
        <w:rPr>
          <w:b/>
          <w:spacing w:val="40"/>
        </w:rPr>
        <w:t> </w:t>
      </w:r>
      <w:r>
        <w:rPr/>
        <w:t>Researcher start the lesson by asking the students to explain were the clothes and shoes were made and what they are made of? However, the response of the students prompted the researcher to further ask the following questions to the students:</w:t>
      </w:r>
    </w:p>
    <w:p>
      <w:pPr>
        <w:pStyle w:val="ListParagraph"/>
        <w:numPr>
          <w:ilvl w:val="0"/>
          <w:numId w:val="95"/>
        </w:numPr>
        <w:tabs>
          <w:tab w:pos="2031" w:val="left" w:leader="none"/>
        </w:tabs>
        <w:spacing w:line="240" w:lineRule="auto" w:before="0" w:after="0"/>
        <w:ind w:left="2031" w:right="0" w:hanging="345"/>
        <w:jc w:val="left"/>
        <w:rPr>
          <w:sz w:val="24"/>
        </w:rPr>
      </w:pPr>
      <w:r>
        <w:rPr>
          <w:sz w:val="24"/>
        </w:rPr>
        <w:t>does</w:t>
      </w:r>
      <w:r>
        <w:rPr>
          <w:spacing w:val="-2"/>
          <w:sz w:val="24"/>
        </w:rPr>
        <w:t> </w:t>
      </w:r>
      <w:r>
        <w:rPr>
          <w:sz w:val="24"/>
        </w:rPr>
        <w:t>an</w:t>
      </w:r>
      <w:r>
        <w:rPr>
          <w:spacing w:val="3"/>
          <w:sz w:val="24"/>
        </w:rPr>
        <w:t> </w:t>
      </w:r>
      <w:r>
        <w:rPr>
          <w:sz w:val="24"/>
        </w:rPr>
        <w:t>industry</w:t>
      </w:r>
      <w:r>
        <w:rPr>
          <w:spacing w:val="-8"/>
          <w:sz w:val="24"/>
        </w:rPr>
        <w:t> </w:t>
      </w:r>
      <w:r>
        <w:rPr>
          <w:sz w:val="24"/>
        </w:rPr>
        <w:t>produce</w:t>
      </w:r>
      <w:r>
        <w:rPr>
          <w:spacing w:val="-3"/>
          <w:sz w:val="24"/>
        </w:rPr>
        <w:t> </w:t>
      </w:r>
      <w:r>
        <w:rPr>
          <w:sz w:val="24"/>
        </w:rPr>
        <w:t>only</w:t>
      </w:r>
      <w:r>
        <w:rPr>
          <w:spacing w:val="-7"/>
          <w:sz w:val="24"/>
        </w:rPr>
        <w:t> </w:t>
      </w:r>
      <w:r>
        <w:rPr>
          <w:sz w:val="24"/>
        </w:rPr>
        <w:t>one</w:t>
      </w:r>
      <w:r>
        <w:rPr>
          <w:spacing w:val="1"/>
          <w:sz w:val="24"/>
        </w:rPr>
        <w:t> </w:t>
      </w:r>
      <w:r>
        <w:rPr>
          <w:sz w:val="24"/>
        </w:rPr>
        <w:t>type</w:t>
      </w:r>
      <w:r>
        <w:rPr>
          <w:spacing w:val="2"/>
          <w:sz w:val="24"/>
        </w:rPr>
        <w:t> </w:t>
      </w:r>
      <w:r>
        <w:rPr>
          <w:sz w:val="24"/>
        </w:rPr>
        <w:t>of</w:t>
      </w:r>
      <w:r>
        <w:rPr>
          <w:spacing w:val="-5"/>
          <w:sz w:val="24"/>
        </w:rPr>
        <w:t> </w:t>
      </w:r>
      <w:r>
        <w:rPr>
          <w:spacing w:val="-2"/>
          <w:sz w:val="24"/>
        </w:rPr>
        <w:t>product?</w:t>
      </w:r>
    </w:p>
    <w:p>
      <w:pPr>
        <w:pStyle w:val="ListParagraph"/>
        <w:numPr>
          <w:ilvl w:val="0"/>
          <w:numId w:val="95"/>
        </w:numPr>
        <w:tabs>
          <w:tab w:pos="2031" w:val="left" w:leader="none"/>
        </w:tabs>
        <w:spacing w:line="240" w:lineRule="auto" w:before="138" w:after="0"/>
        <w:ind w:left="2031" w:right="0" w:hanging="345"/>
        <w:jc w:val="left"/>
        <w:rPr>
          <w:sz w:val="24"/>
        </w:rPr>
      </w:pPr>
      <w:r>
        <w:rPr>
          <w:sz w:val="24"/>
        </w:rPr>
        <w:t>Is</w:t>
      </w:r>
      <w:r>
        <w:rPr>
          <w:spacing w:val="-7"/>
          <w:sz w:val="24"/>
        </w:rPr>
        <w:t> </w:t>
      </w:r>
      <w:r>
        <w:rPr>
          <w:sz w:val="24"/>
        </w:rPr>
        <w:t>there any</w:t>
      </w:r>
      <w:r>
        <w:rPr>
          <w:spacing w:val="-5"/>
          <w:sz w:val="24"/>
        </w:rPr>
        <w:t> </w:t>
      </w:r>
      <w:r>
        <w:rPr>
          <w:sz w:val="24"/>
        </w:rPr>
        <w:t>difference</w:t>
      </w:r>
      <w:r>
        <w:rPr>
          <w:spacing w:val="5"/>
          <w:sz w:val="24"/>
        </w:rPr>
        <w:t> </w:t>
      </w:r>
      <w:r>
        <w:rPr>
          <w:sz w:val="24"/>
        </w:rPr>
        <w:t>between</w:t>
      </w:r>
      <w:r>
        <w:rPr>
          <w:spacing w:val="-5"/>
          <w:sz w:val="24"/>
        </w:rPr>
        <w:t> </w:t>
      </w:r>
      <w:r>
        <w:rPr>
          <w:sz w:val="24"/>
        </w:rPr>
        <w:t>an</w:t>
      </w:r>
      <w:r>
        <w:rPr>
          <w:spacing w:val="1"/>
          <w:sz w:val="24"/>
        </w:rPr>
        <w:t> </w:t>
      </w:r>
      <w:r>
        <w:rPr>
          <w:sz w:val="24"/>
        </w:rPr>
        <w:t>industry</w:t>
      </w:r>
      <w:r>
        <w:rPr>
          <w:spacing w:val="-9"/>
          <w:sz w:val="24"/>
        </w:rPr>
        <w:t> </w:t>
      </w:r>
      <w:r>
        <w:rPr>
          <w:sz w:val="24"/>
        </w:rPr>
        <w:t>and a</w:t>
      </w:r>
      <w:r>
        <w:rPr>
          <w:spacing w:val="12"/>
          <w:sz w:val="24"/>
        </w:rPr>
        <w:t> </w:t>
      </w:r>
      <w:r>
        <w:rPr>
          <w:spacing w:val="-2"/>
          <w:sz w:val="24"/>
        </w:rPr>
        <w:t>firm?</w:t>
      </w:r>
    </w:p>
    <w:p>
      <w:pPr>
        <w:pStyle w:val="ListParagraph"/>
        <w:numPr>
          <w:ilvl w:val="0"/>
          <w:numId w:val="95"/>
        </w:numPr>
        <w:tabs>
          <w:tab w:pos="2031" w:val="left" w:leader="none"/>
        </w:tabs>
        <w:spacing w:line="240" w:lineRule="auto" w:before="137" w:after="0"/>
        <w:ind w:left="2031" w:right="0" w:hanging="345"/>
        <w:jc w:val="left"/>
        <w:rPr>
          <w:sz w:val="24"/>
        </w:rPr>
      </w:pPr>
      <w:r>
        <w:rPr>
          <w:sz w:val="24"/>
        </w:rPr>
        <w:t>Does</w:t>
      </w:r>
      <w:r>
        <w:rPr>
          <w:spacing w:val="-4"/>
          <w:sz w:val="24"/>
        </w:rPr>
        <w:t> </w:t>
      </w:r>
      <w:r>
        <w:rPr>
          <w:sz w:val="24"/>
        </w:rPr>
        <w:t>raw material</w:t>
      </w:r>
      <w:r>
        <w:rPr>
          <w:spacing w:val="-8"/>
          <w:sz w:val="24"/>
        </w:rPr>
        <w:t> </w:t>
      </w:r>
      <w:r>
        <w:rPr>
          <w:sz w:val="24"/>
        </w:rPr>
        <w:t>affect the</w:t>
      </w:r>
      <w:r>
        <w:rPr>
          <w:spacing w:val="5"/>
          <w:sz w:val="24"/>
        </w:rPr>
        <w:t> </w:t>
      </w:r>
      <w:r>
        <w:rPr>
          <w:sz w:val="24"/>
        </w:rPr>
        <w:t>location</w:t>
      </w:r>
      <w:r>
        <w:rPr>
          <w:spacing w:val="-4"/>
          <w:sz w:val="24"/>
        </w:rPr>
        <w:t> </w:t>
      </w:r>
      <w:r>
        <w:rPr>
          <w:sz w:val="24"/>
        </w:rPr>
        <w:t>of</w:t>
      </w:r>
      <w:r>
        <w:rPr>
          <w:spacing w:val="-8"/>
          <w:sz w:val="24"/>
        </w:rPr>
        <w:t> </w:t>
      </w:r>
      <w:r>
        <w:rPr>
          <w:sz w:val="24"/>
        </w:rPr>
        <w:t>an</w:t>
      </w:r>
      <w:r>
        <w:rPr>
          <w:spacing w:val="1"/>
          <w:sz w:val="24"/>
        </w:rPr>
        <w:t> </w:t>
      </w:r>
      <w:r>
        <w:rPr>
          <w:sz w:val="24"/>
        </w:rPr>
        <w:t>industry</w:t>
      </w:r>
      <w:r>
        <w:rPr>
          <w:spacing w:val="-9"/>
          <w:sz w:val="24"/>
        </w:rPr>
        <w:t> </w:t>
      </w:r>
      <w:r>
        <w:rPr>
          <w:sz w:val="24"/>
        </w:rPr>
        <w:t>or</w:t>
      </w:r>
      <w:r>
        <w:rPr>
          <w:spacing w:val="2"/>
          <w:sz w:val="24"/>
        </w:rPr>
        <w:t> </w:t>
      </w:r>
      <w:r>
        <w:rPr>
          <w:spacing w:val="-2"/>
          <w:sz w:val="24"/>
        </w:rPr>
        <w:t>firm?</w:t>
      </w:r>
    </w:p>
    <w:p>
      <w:pPr>
        <w:pStyle w:val="Heading2"/>
        <w:spacing w:line="362" w:lineRule="auto" w:before="141"/>
        <w:ind w:left="1701" w:right="5701" w:hanging="707"/>
      </w:pPr>
      <w:r>
        <w:rPr/>
        <w:t>Presentation</w:t>
      </w:r>
      <w:r>
        <w:rPr>
          <w:spacing w:val="-13"/>
        </w:rPr>
        <w:t> </w:t>
      </w:r>
      <w:r>
        <w:rPr/>
        <w:t>and</w:t>
      </w:r>
      <w:r>
        <w:rPr>
          <w:spacing w:val="-14"/>
        </w:rPr>
        <w:t> </w:t>
      </w:r>
      <w:r>
        <w:rPr/>
        <w:t>classroom</w:t>
      </w:r>
      <w:r>
        <w:rPr>
          <w:spacing w:val="-15"/>
        </w:rPr>
        <w:t> </w:t>
      </w:r>
      <w:r>
        <w:rPr/>
        <w:t>activities: Step 1:</w:t>
      </w:r>
    </w:p>
    <w:p>
      <w:pPr>
        <w:pStyle w:val="BodyText"/>
        <w:spacing w:line="269" w:lineRule="exact"/>
        <w:ind w:left="1701"/>
      </w:pPr>
      <w:r>
        <w:rPr/>
        <w:t>The</w:t>
      </w:r>
      <w:r>
        <w:rPr>
          <w:spacing w:val="-5"/>
        </w:rPr>
        <w:t> </w:t>
      </w:r>
      <w:r>
        <w:rPr/>
        <w:t>researcher</w:t>
      </w:r>
      <w:r>
        <w:rPr>
          <w:spacing w:val="1"/>
        </w:rPr>
        <w:t> </w:t>
      </w:r>
      <w:r>
        <w:rPr/>
        <w:t>put</w:t>
      </w:r>
      <w:r>
        <w:rPr>
          <w:spacing w:val="-2"/>
        </w:rPr>
        <w:t> </w:t>
      </w:r>
      <w:r>
        <w:rPr/>
        <w:t>forth</w:t>
      </w:r>
      <w:r>
        <w:rPr>
          <w:spacing w:val="-11"/>
        </w:rPr>
        <w:t> </w:t>
      </w:r>
      <w:r>
        <w:rPr/>
        <w:t>these</w:t>
      </w:r>
      <w:r>
        <w:rPr>
          <w:spacing w:val="1"/>
        </w:rPr>
        <w:t> </w:t>
      </w:r>
      <w:r>
        <w:rPr/>
        <w:t>following</w:t>
      </w:r>
      <w:r>
        <w:rPr>
          <w:spacing w:val="-1"/>
        </w:rPr>
        <w:t> </w:t>
      </w:r>
      <w:r>
        <w:rPr/>
        <w:t>questions for</w:t>
      </w:r>
      <w:r>
        <w:rPr>
          <w:spacing w:val="-1"/>
        </w:rPr>
        <w:t> </w:t>
      </w:r>
      <w:r>
        <w:rPr/>
        <w:t>enquiry</w:t>
      </w:r>
      <w:r>
        <w:rPr>
          <w:spacing w:val="-11"/>
        </w:rPr>
        <w:t> </w:t>
      </w:r>
      <w:r>
        <w:rPr>
          <w:spacing w:val="-2"/>
        </w:rPr>
        <w:t>process:</w:t>
      </w:r>
    </w:p>
    <w:p>
      <w:pPr>
        <w:pStyle w:val="ListParagraph"/>
        <w:numPr>
          <w:ilvl w:val="0"/>
          <w:numId w:val="96"/>
        </w:numPr>
        <w:tabs>
          <w:tab w:pos="2060" w:val="left" w:leader="none"/>
        </w:tabs>
        <w:spacing w:line="240" w:lineRule="auto" w:before="137" w:after="0"/>
        <w:ind w:left="2060" w:right="0" w:hanging="359"/>
        <w:jc w:val="left"/>
        <w:rPr>
          <w:sz w:val="24"/>
        </w:rPr>
      </w:pPr>
      <w:r>
        <w:rPr>
          <w:sz w:val="24"/>
        </w:rPr>
        <w:t>How many</w:t>
      </w:r>
      <w:r>
        <w:rPr>
          <w:spacing w:val="-9"/>
          <w:sz w:val="24"/>
        </w:rPr>
        <w:t> </w:t>
      </w:r>
      <w:r>
        <w:rPr>
          <w:sz w:val="24"/>
        </w:rPr>
        <w:t>types</w:t>
      </w:r>
      <w:r>
        <w:rPr>
          <w:spacing w:val="-1"/>
          <w:sz w:val="24"/>
        </w:rPr>
        <w:t> </w:t>
      </w:r>
      <w:r>
        <w:rPr>
          <w:sz w:val="24"/>
        </w:rPr>
        <w:t>of</w:t>
      </w:r>
      <w:r>
        <w:rPr>
          <w:spacing w:val="-1"/>
          <w:sz w:val="24"/>
        </w:rPr>
        <w:t> </w:t>
      </w:r>
      <w:r>
        <w:rPr>
          <w:sz w:val="24"/>
        </w:rPr>
        <w:t>industry</w:t>
      </w:r>
      <w:r>
        <w:rPr>
          <w:spacing w:val="-9"/>
          <w:sz w:val="24"/>
        </w:rPr>
        <w:t> </w:t>
      </w:r>
      <w:r>
        <w:rPr>
          <w:sz w:val="24"/>
        </w:rPr>
        <w:t>are within</w:t>
      </w:r>
      <w:r>
        <w:rPr>
          <w:spacing w:val="1"/>
          <w:sz w:val="24"/>
        </w:rPr>
        <w:t> </w:t>
      </w:r>
      <w:r>
        <w:rPr>
          <w:sz w:val="24"/>
        </w:rPr>
        <w:t>the</w:t>
      </w:r>
      <w:r>
        <w:rPr>
          <w:spacing w:val="1"/>
          <w:sz w:val="24"/>
        </w:rPr>
        <w:t> </w:t>
      </w:r>
      <w:r>
        <w:rPr>
          <w:spacing w:val="-2"/>
          <w:sz w:val="24"/>
        </w:rPr>
        <w:t>country?</w:t>
      </w:r>
    </w:p>
    <w:p>
      <w:pPr>
        <w:pStyle w:val="ListParagraph"/>
        <w:numPr>
          <w:ilvl w:val="0"/>
          <w:numId w:val="96"/>
        </w:numPr>
        <w:tabs>
          <w:tab w:pos="2060" w:val="left" w:leader="none"/>
        </w:tabs>
        <w:spacing w:line="240" w:lineRule="auto" w:before="137" w:after="0"/>
        <w:ind w:left="2060" w:right="0" w:hanging="359"/>
        <w:jc w:val="left"/>
        <w:rPr>
          <w:sz w:val="24"/>
        </w:rPr>
      </w:pPr>
      <w:r>
        <w:rPr>
          <w:sz w:val="24"/>
        </w:rPr>
        <w:t>What</w:t>
      </w:r>
      <w:r>
        <w:rPr>
          <w:spacing w:val="3"/>
          <w:sz w:val="24"/>
        </w:rPr>
        <w:t> </w:t>
      </w:r>
      <w:r>
        <w:rPr>
          <w:sz w:val="24"/>
        </w:rPr>
        <w:t>are</w:t>
      </w:r>
      <w:r>
        <w:rPr>
          <w:spacing w:val="-1"/>
          <w:sz w:val="24"/>
        </w:rPr>
        <w:t> </w:t>
      </w:r>
      <w:r>
        <w:rPr>
          <w:sz w:val="24"/>
        </w:rPr>
        <w:t>some</w:t>
      </w:r>
      <w:r>
        <w:rPr>
          <w:spacing w:val="-3"/>
          <w:sz w:val="24"/>
        </w:rPr>
        <w:t> </w:t>
      </w:r>
      <w:r>
        <w:rPr>
          <w:sz w:val="24"/>
        </w:rPr>
        <w:t>reasons</w:t>
      </w:r>
      <w:r>
        <w:rPr>
          <w:spacing w:val="1"/>
          <w:sz w:val="24"/>
        </w:rPr>
        <w:t> </w:t>
      </w:r>
      <w:r>
        <w:rPr>
          <w:sz w:val="24"/>
        </w:rPr>
        <w:t>for</w:t>
      </w:r>
      <w:r>
        <w:rPr>
          <w:spacing w:val="-4"/>
          <w:sz w:val="24"/>
        </w:rPr>
        <w:t> </w:t>
      </w:r>
      <w:r>
        <w:rPr>
          <w:sz w:val="24"/>
        </w:rPr>
        <w:t>the</w:t>
      </w:r>
      <w:r>
        <w:rPr>
          <w:spacing w:val="-3"/>
          <w:sz w:val="24"/>
        </w:rPr>
        <w:t> </w:t>
      </w:r>
      <w:r>
        <w:rPr>
          <w:sz w:val="24"/>
        </w:rPr>
        <w:t>grouping</w:t>
      </w:r>
      <w:r>
        <w:rPr>
          <w:spacing w:val="-1"/>
          <w:sz w:val="24"/>
        </w:rPr>
        <w:t> </w:t>
      </w:r>
      <w:r>
        <w:rPr>
          <w:sz w:val="24"/>
        </w:rPr>
        <w:t>of</w:t>
      </w:r>
      <w:r>
        <w:rPr>
          <w:spacing w:val="-9"/>
          <w:sz w:val="24"/>
        </w:rPr>
        <w:t> </w:t>
      </w:r>
      <w:r>
        <w:rPr>
          <w:sz w:val="24"/>
        </w:rPr>
        <w:t>these</w:t>
      </w:r>
      <w:r>
        <w:rPr>
          <w:spacing w:val="3"/>
          <w:sz w:val="24"/>
        </w:rPr>
        <w:t> </w:t>
      </w:r>
      <w:r>
        <w:rPr>
          <w:spacing w:val="-2"/>
          <w:sz w:val="24"/>
        </w:rPr>
        <w:t>industry?</w:t>
      </w:r>
    </w:p>
    <w:p>
      <w:pPr>
        <w:pStyle w:val="ListParagraph"/>
        <w:numPr>
          <w:ilvl w:val="0"/>
          <w:numId w:val="96"/>
        </w:numPr>
        <w:tabs>
          <w:tab w:pos="2060" w:val="left" w:leader="none"/>
        </w:tabs>
        <w:spacing w:line="240" w:lineRule="auto" w:before="142" w:after="0"/>
        <w:ind w:left="2060" w:right="0" w:hanging="359"/>
        <w:jc w:val="left"/>
        <w:rPr>
          <w:sz w:val="24"/>
        </w:rPr>
      </w:pPr>
      <w:r>
        <w:rPr>
          <w:sz w:val="24"/>
        </w:rPr>
        <w:t>Is</w:t>
      </w:r>
      <w:r>
        <w:rPr>
          <w:spacing w:val="-10"/>
          <w:sz w:val="24"/>
        </w:rPr>
        <w:t> </w:t>
      </w:r>
      <w:r>
        <w:rPr>
          <w:sz w:val="24"/>
        </w:rPr>
        <w:t>the</w:t>
      </w:r>
      <w:r>
        <w:rPr>
          <w:spacing w:val="-2"/>
          <w:sz w:val="24"/>
        </w:rPr>
        <w:t> </w:t>
      </w:r>
      <w:r>
        <w:rPr>
          <w:sz w:val="24"/>
        </w:rPr>
        <w:t>establishment</w:t>
      </w:r>
      <w:r>
        <w:rPr>
          <w:spacing w:val="4"/>
          <w:sz w:val="24"/>
        </w:rPr>
        <w:t> </w:t>
      </w:r>
      <w:r>
        <w:rPr>
          <w:sz w:val="24"/>
        </w:rPr>
        <w:t>of</w:t>
      </w:r>
      <w:r>
        <w:rPr>
          <w:spacing w:val="-8"/>
          <w:sz w:val="24"/>
        </w:rPr>
        <w:t> </w:t>
      </w:r>
      <w:r>
        <w:rPr>
          <w:sz w:val="24"/>
        </w:rPr>
        <w:t>a</w:t>
      </w:r>
      <w:r>
        <w:rPr>
          <w:spacing w:val="-2"/>
          <w:sz w:val="24"/>
        </w:rPr>
        <w:t> </w:t>
      </w:r>
      <w:r>
        <w:rPr>
          <w:sz w:val="24"/>
        </w:rPr>
        <w:t>firm,</w:t>
      </w:r>
      <w:r>
        <w:rPr>
          <w:spacing w:val="2"/>
          <w:sz w:val="24"/>
        </w:rPr>
        <w:t> </w:t>
      </w:r>
      <w:r>
        <w:rPr>
          <w:sz w:val="24"/>
        </w:rPr>
        <w:t>a</w:t>
      </w:r>
      <w:r>
        <w:rPr>
          <w:spacing w:val="-2"/>
          <w:sz w:val="24"/>
        </w:rPr>
        <w:t> </w:t>
      </w:r>
      <w:r>
        <w:rPr>
          <w:sz w:val="24"/>
        </w:rPr>
        <w:t>state</w:t>
      </w:r>
      <w:r>
        <w:rPr>
          <w:spacing w:val="-7"/>
          <w:sz w:val="24"/>
        </w:rPr>
        <w:t> </w:t>
      </w:r>
      <w:r>
        <w:rPr>
          <w:sz w:val="24"/>
        </w:rPr>
        <w:t>affairs</w:t>
      </w:r>
      <w:r>
        <w:rPr>
          <w:spacing w:val="-2"/>
          <w:sz w:val="24"/>
        </w:rPr>
        <w:t> </w:t>
      </w:r>
      <w:r>
        <w:rPr>
          <w:sz w:val="24"/>
        </w:rPr>
        <w:t>or individual</w:t>
      </w:r>
      <w:r>
        <w:rPr>
          <w:spacing w:val="-5"/>
          <w:sz w:val="24"/>
        </w:rPr>
        <w:t> </w:t>
      </w:r>
      <w:r>
        <w:rPr>
          <w:spacing w:val="-2"/>
          <w:sz w:val="24"/>
        </w:rPr>
        <w:t>affairs?</w:t>
      </w:r>
    </w:p>
    <w:p>
      <w:pPr>
        <w:spacing w:after="0" w:line="240" w:lineRule="auto"/>
        <w:jc w:val="left"/>
        <w:rPr>
          <w:sz w:val="24"/>
        </w:rPr>
        <w:sectPr>
          <w:pgSz w:w="12240" w:h="15840"/>
          <w:pgMar w:header="0" w:footer="1012" w:top="1380" w:bottom="1200" w:left="820" w:right="460"/>
        </w:sectPr>
      </w:pPr>
    </w:p>
    <w:p>
      <w:pPr>
        <w:pStyle w:val="Heading2"/>
        <w:ind w:left="1701"/>
      </w:pPr>
      <w:r>
        <w:rPr/>
        <w:t>Step</w:t>
      </w:r>
      <w:r>
        <w:rPr>
          <w:spacing w:val="1"/>
        </w:rPr>
        <w:t> </w:t>
      </w:r>
      <w:r>
        <w:rPr>
          <w:spacing w:val="-7"/>
        </w:rPr>
        <w:t>2:</w:t>
      </w:r>
    </w:p>
    <w:p>
      <w:pPr>
        <w:pStyle w:val="BodyText"/>
        <w:spacing w:line="360" w:lineRule="auto" w:before="132"/>
        <w:ind w:left="1701" w:right="1343"/>
      </w:pPr>
      <w:r>
        <w:rPr/>
        <w:t>The</w:t>
      </w:r>
      <w:r>
        <w:rPr>
          <w:spacing w:val="40"/>
        </w:rPr>
        <w:t> </w:t>
      </w:r>
      <w:r>
        <w:rPr/>
        <w:t>researcher</w:t>
      </w:r>
      <w:r>
        <w:rPr>
          <w:spacing w:val="40"/>
        </w:rPr>
        <w:t> </w:t>
      </w:r>
      <w:r>
        <w:rPr/>
        <w:t>guides</w:t>
      </w:r>
      <w:r>
        <w:rPr>
          <w:spacing w:val="40"/>
        </w:rPr>
        <w:t> </w:t>
      </w:r>
      <w:r>
        <w:rPr/>
        <w:t>the</w:t>
      </w:r>
      <w:r>
        <w:rPr>
          <w:spacing w:val="40"/>
        </w:rPr>
        <w:t> </w:t>
      </w:r>
      <w:r>
        <w:rPr/>
        <w:t>students</w:t>
      </w:r>
      <w:r>
        <w:rPr>
          <w:spacing w:val="40"/>
        </w:rPr>
        <w:t> </w:t>
      </w:r>
      <w:r>
        <w:rPr/>
        <w:t>in</w:t>
      </w:r>
      <w:r>
        <w:rPr>
          <w:spacing w:val="39"/>
        </w:rPr>
        <w:t> </w:t>
      </w:r>
      <w:r>
        <w:rPr/>
        <w:t>their</w:t>
      </w:r>
      <w:r>
        <w:rPr>
          <w:spacing w:val="40"/>
        </w:rPr>
        <w:t> </w:t>
      </w:r>
      <w:r>
        <w:rPr/>
        <w:t>attempt</w:t>
      </w:r>
      <w:r>
        <w:rPr>
          <w:spacing w:val="40"/>
        </w:rPr>
        <w:t> </w:t>
      </w:r>
      <w:r>
        <w:rPr/>
        <w:t>to</w:t>
      </w:r>
      <w:r>
        <w:rPr>
          <w:spacing w:val="40"/>
        </w:rPr>
        <w:t> </w:t>
      </w:r>
      <w:r>
        <w:rPr/>
        <w:t>investigate</w:t>
      </w:r>
      <w:r>
        <w:rPr>
          <w:spacing w:val="38"/>
        </w:rPr>
        <w:t> </w:t>
      </w:r>
      <w:r>
        <w:rPr/>
        <w:t>the</w:t>
      </w:r>
      <w:r>
        <w:rPr>
          <w:spacing w:val="40"/>
        </w:rPr>
        <w:t> </w:t>
      </w:r>
      <w:r>
        <w:rPr/>
        <w:t>question posed to them.</w:t>
      </w:r>
    </w:p>
    <w:p>
      <w:pPr>
        <w:pStyle w:val="Heading2"/>
        <w:spacing w:before="8"/>
        <w:ind w:left="1701"/>
      </w:pPr>
      <w:r>
        <w:rPr/>
        <w:t>Step</w:t>
      </w:r>
      <w:r>
        <w:rPr>
          <w:spacing w:val="2"/>
        </w:rPr>
        <w:t> </w:t>
      </w:r>
      <w:r>
        <w:rPr>
          <w:spacing w:val="-5"/>
        </w:rPr>
        <w:t>3:</w:t>
      </w:r>
    </w:p>
    <w:p>
      <w:pPr>
        <w:pStyle w:val="BodyText"/>
        <w:spacing w:line="360" w:lineRule="auto" w:before="132"/>
        <w:ind w:left="1715" w:right="1343"/>
      </w:pPr>
      <w:r>
        <w:rPr/>
        <w:t>The</w:t>
      </w:r>
      <w:r>
        <w:rPr>
          <w:spacing w:val="40"/>
        </w:rPr>
        <w:t> </w:t>
      </w:r>
      <w:r>
        <w:rPr/>
        <w:t>researcher</w:t>
      </w:r>
      <w:r>
        <w:rPr>
          <w:spacing w:val="40"/>
        </w:rPr>
        <w:t> </w:t>
      </w:r>
      <w:r>
        <w:rPr/>
        <w:t>goes</w:t>
      </w:r>
      <w:r>
        <w:rPr>
          <w:spacing w:val="40"/>
        </w:rPr>
        <w:t> </w:t>
      </w:r>
      <w:r>
        <w:rPr/>
        <w:t>ahead</w:t>
      </w:r>
      <w:r>
        <w:rPr>
          <w:spacing w:val="39"/>
        </w:rPr>
        <w:t> </w:t>
      </w:r>
      <w:r>
        <w:rPr/>
        <w:t>to</w:t>
      </w:r>
      <w:r>
        <w:rPr>
          <w:spacing w:val="40"/>
        </w:rPr>
        <w:t> </w:t>
      </w:r>
      <w:r>
        <w:rPr/>
        <w:t>pose</w:t>
      </w:r>
      <w:r>
        <w:rPr>
          <w:spacing w:val="40"/>
        </w:rPr>
        <w:t> </w:t>
      </w:r>
      <w:r>
        <w:rPr/>
        <w:t>more</w:t>
      </w:r>
      <w:r>
        <w:rPr>
          <w:spacing w:val="40"/>
        </w:rPr>
        <w:t> </w:t>
      </w:r>
      <w:r>
        <w:rPr/>
        <w:t>questions</w:t>
      </w:r>
      <w:r>
        <w:rPr>
          <w:spacing w:val="40"/>
        </w:rPr>
        <w:t> </w:t>
      </w:r>
      <w:r>
        <w:rPr/>
        <w:t>due</w:t>
      </w:r>
      <w:r>
        <w:rPr>
          <w:spacing w:val="40"/>
        </w:rPr>
        <w:t> </w:t>
      </w:r>
      <w:r>
        <w:rPr/>
        <w:t>to</w:t>
      </w:r>
      <w:r>
        <w:rPr>
          <w:spacing w:val="39"/>
        </w:rPr>
        <w:t> </w:t>
      </w:r>
      <w:r>
        <w:rPr/>
        <w:t>the</w:t>
      </w:r>
      <w:r>
        <w:rPr>
          <w:spacing w:val="38"/>
        </w:rPr>
        <w:t> </w:t>
      </w:r>
      <w:r>
        <w:rPr/>
        <w:t>response</w:t>
      </w:r>
      <w:r>
        <w:rPr>
          <w:spacing w:val="40"/>
        </w:rPr>
        <w:t> </w:t>
      </w:r>
      <w:r>
        <w:rPr/>
        <w:t>to</w:t>
      </w:r>
      <w:r>
        <w:rPr>
          <w:spacing w:val="39"/>
        </w:rPr>
        <w:t> </w:t>
      </w:r>
      <w:r>
        <w:rPr/>
        <w:t>the </w:t>
      </w:r>
      <w:r>
        <w:rPr>
          <w:spacing w:val="-2"/>
        </w:rPr>
        <w:t>students:</w:t>
      </w:r>
    </w:p>
    <w:p>
      <w:pPr>
        <w:pStyle w:val="ListParagraph"/>
        <w:numPr>
          <w:ilvl w:val="0"/>
          <w:numId w:val="97"/>
        </w:numPr>
        <w:tabs>
          <w:tab w:pos="2060" w:val="left" w:leader="none"/>
        </w:tabs>
        <w:spacing w:line="274" w:lineRule="exact" w:before="0" w:after="0"/>
        <w:ind w:left="2060" w:right="0" w:hanging="359"/>
        <w:jc w:val="left"/>
        <w:rPr>
          <w:sz w:val="24"/>
        </w:rPr>
      </w:pPr>
      <w:r>
        <w:rPr>
          <w:sz w:val="24"/>
        </w:rPr>
        <w:t>What</w:t>
      </w:r>
      <w:r>
        <w:rPr>
          <w:spacing w:val="9"/>
          <w:sz w:val="24"/>
        </w:rPr>
        <w:t> </w:t>
      </w:r>
      <w:r>
        <w:rPr>
          <w:sz w:val="24"/>
        </w:rPr>
        <w:t>is</w:t>
      </w:r>
      <w:r>
        <w:rPr>
          <w:spacing w:val="-2"/>
          <w:sz w:val="24"/>
        </w:rPr>
        <w:t> </w:t>
      </w:r>
      <w:r>
        <w:rPr>
          <w:sz w:val="24"/>
        </w:rPr>
        <w:t>the</w:t>
      </w:r>
      <w:r>
        <w:rPr>
          <w:spacing w:val="-1"/>
          <w:sz w:val="24"/>
        </w:rPr>
        <w:t> </w:t>
      </w:r>
      <w:r>
        <w:rPr>
          <w:sz w:val="24"/>
        </w:rPr>
        <w:t>work</w:t>
      </w:r>
      <w:r>
        <w:rPr>
          <w:spacing w:val="-10"/>
          <w:sz w:val="24"/>
        </w:rPr>
        <w:t> </w:t>
      </w:r>
      <w:r>
        <w:rPr>
          <w:sz w:val="24"/>
        </w:rPr>
        <w:t>of</w:t>
      </w:r>
      <w:r>
        <w:rPr>
          <w:spacing w:val="-8"/>
          <w:sz w:val="24"/>
        </w:rPr>
        <w:t> </w:t>
      </w:r>
      <w:r>
        <w:rPr>
          <w:sz w:val="24"/>
        </w:rPr>
        <w:t>an industrialists</w:t>
      </w:r>
      <w:r>
        <w:rPr>
          <w:spacing w:val="2"/>
          <w:sz w:val="24"/>
        </w:rPr>
        <w:t> </w:t>
      </w:r>
      <w:r>
        <w:rPr>
          <w:sz w:val="24"/>
        </w:rPr>
        <w:t>in</w:t>
      </w:r>
      <w:r>
        <w:rPr>
          <w:spacing w:val="-5"/>
          <w:sz w:val="24"/>
        </w:rPr>
        <w:t> </w:t>
      </w:r>
      <w:r>
        <w:rPr>
          <w:sz w:val="24"/>
        </w:rPr>
        <w:t>an </w:t>
      </w:r>
      <w:r>
        <w:rPr>
          <w:spacing w:val="-2"/>
          <w:sz w:val="24"/>
        </w:rPr>
        <w:t>industry?</w:t>
      </w:r>
    </w:p>
    <w:p>
      <w:pPr>
        <w:pStyle w:val="ListParagraph"/>
        <w:numPr>
          <w:ilvl w:val="0"/>
          <w:numId w:val="97"/>
        </w:numPr>
        <w:tabs>
          <w:tab w:pos="2061" w:val="left" w:leader="none"/>
        </w:tabs>
        <w:spacing w:line="360" w:lineRule="auto" w:before="142" w:after="0"/>
        <w:ind w:left="2061" w:right="1350" w:hanging="360"/>
        <w:jc w:val="left"/>
        <w:rPr>
          <w:sz w:val="24"/>
        </w:rPr>
      </w:pPr>
      <w:r>
        <w:rPr>
          <w:sz w:val="24"/>
        </w:rPr>
        <w:t>What are the distinction between products produced in an industry as against products produced in a firm.</w:t>
      </w:r>
    </w:p>
    <w:p>
      <w:pPr>
        <w:pStyle w:val="ListParagraph"/>
        <w:numPr>
          <w:ilvl w:val="0"/>
          <w:numId w:val="97"/>
        </w:numPr>
        <w:tabs>
          <w:tab w:pos="2060" w:val="left" w:leader="none"/>
        </w:tabs>
        <w:spacing w:line="274" w:lineRule="exact" w:before="0" w:after="0"/>
        <w:ind w:left="2060" w:right="0" w:hanging="359"/>
        <w:jc w:val="left"/>
        <w:rPr>
          <w:sz w:val="24"/>
        </w:rPr>
      </w:pPr>
      <w:r>
        <w:rPr>
          <w:sz w:val="24"/>
        </w:rPr>
        <w:t>Is</w:t>
      </w:r>
      <w:r>
        <w:rPr>
          <w:spacing w:val="-7"/>
          <w:sz w:val="24"/>
        </w:rPr>
        <w:t> </w:t>
      </w:r>
      <w:r>
        <w:rPr>
          <w:sz w:val="24"/>
        </w:rPr>
        <w:t>mining</w:t>
      </w:r>
      <w:r>
        <w:rPr>
          <w:spacing w:val="2"/>
          <w:sz w:val="24"/>
        </w:rPr>
        <w:t> </w:t>
      </w:r>
      <w:r>
        <w:rPr>
          <w:sz w:val="24"/>
        </w:rPr>
        <w:t>industry</w:t>
      </w:r>
      <w:r>
        <w:rPr>
          <w:spacing w:val="-7"/>
          <w:sz w:val="24"/>
        </w:rPr>
        <w:t> </w:t>
      </w:r>
      <w:r>
        <w:rPr>
          <w:sz w:val="24"/>
        </w:rPr>
        <w:t>more</w:t>
      </w:r>
      <w:r>
        <w:rPr>
          <w:spacing w:val="-3"/>
          <w:sz w:val="24"/>
        </w:rPr>
        <w:t> </w:t>
      </w:r>
      <w:r>
        <w:rPr>
          <w:sz w:val="24"/>
        </w:rPr>
        <w:t>viable</w:t>
      </w:r>
      <w:r>
        <w:rPr>
          <w:spacing w:val="-3"/>
          <w:sz w:val="24"/>
        </w:rPr>
        <w:t> </w:t>
      </w:r>
      <w:r>
        <w:rPr>
          <w:sz w:val="24"/>
        </w:rPr>
        <w:t>then</w:t>
      </w:r>
      <w:r>
        <w:rPr>
          <w:spacing w:val="-7"/>
          <w:sz w:val="24"/>
        </w:rPr>
        <w:t> </w:t>
      </w:r>
      <w:r>
        <w:rPr>
          <w:sz w:val="24"/>
        </w:rPr>
        <w:t>the</w:t>
      </w:r>
      <w:r>
        <w:rPr>
          <w:spacing w:val="6"/>
          <w:sz w:val="24"/>
        </w:rPr>
        <w:t> </w:t>
      </w:r>
      <w:r>
        <w:rPr>
          <w:sz w:val="24"/>
        </w:rPr>
        <w:t>manufacturing</w:t>
      </w:r>
      <w:r>
        <w:rPr>
          <w:spacing w:val="2"/>
          <w:sz w:val="24"/>
        </w:rPr>
        <w:t> </w:t>
      </w:r>
      <w:r>
        <w:rPr>
          <w:spacing w:val="-2"/>
          <w:sz w:val="24"/>
        </w:rPr>
        <w:t>industry?</w:t>
      </w:r>
    </w:p>
    <w:p>
      <w:pPr>
        <w:pStyle w:val="Heading2"/>
        <w:spacing w:before="141"/>
        <w:ind w:left="1701"/>
      </w:pPr>
      <w:r>
        <w:rPr/>
        <w:t>Step</w:t>
      </w:r>
      <w:r>
        <w:rPr>
          <w:spacing w:val="2"/>
        </w:rPr>
        <w:t> </w:t>
      </w:r>
      <w:r>
        <w:rPr>
          <w:spacing w:val="-5"/>
        </w:rPr>
        <w:t>4:</w:t>
      </w:r>
    </w:p>
    <w:p>
      <w:pPr>
        <w:pStyle w:val="BodyText"/>
        <w:spacing w:line="360" w:lineRule="auto" w:before="138"/>
        <w:ind w:left="1701" w:right="1343"/>
      </w:pPr>
      <w:r>
        <w:rPr/>
        <w:t>The</w:t>
      </w:r>
      <w:r>
        <w:rPr>
          <w:spacing w:val="39"/>
        </w:rPr>
        <w:t> </w:t>
      </w:r>
      <w:r>
        <w:rPr/>
        <w:t>researcher</w:t>
      </w:r>
      <w:r>
        <w:rPr>
          <w:spacing w:val="40"/>
        </w:rPr>
        <w:t> </w:t>
      </w:r>
      <w:r>
        <w:rPr/>
        <w:t>assists</w:t>
      </w:r>
      <w:r>
        <w:rPr>
          <w:spacing w:val="38"/>
        </w:rPr>
        <w:t> </w:t>
      </w:r>
      <w:r>
        <w:rPr/>
        <w:t>the</w:t>
      </w:r>
      <w:r>
        <w:rPr>
          <w:spacing w:val="39"/>
        </w:rPr>
        <w:t> </w:t>
      </w:r>
      <w:r>
        <w:rPr/>
        <w:t>students</w:t>
      </w:r>
      <w:r>
        <w:rPr>
          <w:spacing w:val="34"/>
        </w:rPr>
        <w:t> </w:t>
      </w:r>
      <w:r>
        <w:rPr/>
        <w:t>by</w:t>
      </w:r>
      <w:r>
        <w:rPr>
          <w:spacing w:val="31"/>
        </w:rPr>
        <w:t> </w:t>
      </w:r>
      <w:r>
        <w:rPr/>
        <w:t>given</w:t>
      </w:r>
      <w:r>
        <w:rPr>
          <w:spacing w:val="35"/>
        </w:rPr>
        <w:t> </w:t>
      </w:r>
      <w:r>
        <w:rPr/>
        <w:t>them</w:t>
      </w:r>
      <w:r>
        <w:rPr>
          <w:spacing w:val="36"/>
        </w:rPr>
        <w:t> </w:t>
      </w:r>
      <w:r>
        <w:rPr/>
        <w:t>insight</w:t>
      </w:r>
      <w:r>
        <w:rPr>
          <w:spacing w:val="40"/>
        </w:rPr>
        <w:t> </w:t>
      </w:r>
      <w:r>
        <w:rPr/>
        <w:t>but</w:t>
      </w:r>
      <w:r>
        <w:rPr>
          <w:spacing w:val="40"/>
        </w:rPr>
        <w:t> </w:t>
      </w:r>
      <w:r>
        <w:rPr/>
        <w:t>allowed</w:t>
      </w:r>
      <w:r>
        <w:rPr>
          <w:spacing w:val="40"/>
        </w:rPr>
        <w:t> </w:t>
      </w:r>
      <w:r>
        <w:rPr/>
        <w:t>them</w:t>
      </w:r>
      <w:r>
        <w:rPr>
          <w:spacing w:val="32"/>
        </w:rPr>
        <w:t> </w:t>
      </w:r>
      <w:r>
        <w:rPr/>
        <w:t>to continue the investigation process.</w:t>
      </w:r>
    </w:p>
    <w:p>
      <w:pPr>
        <w:pStyle w:val="BodyText"/>
        <w:spacing w:before="139"/>
        <w:ind w:left="0"/>
      </w:pPr>
    </w:p>
    <w:p>
      <w:pPr>
        <w:pStyle w:val="Heading2"/>
        <w:spacing w:before="0"/>
        <w:ind w:left="1701"/>
      </w:pPr>
      <w:r>
        <w:rPr>
          <w:spacing w:val="-2"/>
        </w:rPr>
        <w:t>Conclusion</w:t>
      </w:r>
    </w:p>
    <w:p>
      <w:pPr>
        <w:pStyle w:val="BodyText"/>
        <w:spacing w:line="360" w:lineRule="auto" w:before="137"/>
        <w:ind w:left="1701" w:right="1343"/>
      </w:pPr>
      <w:r>
        <w:rPr/>
        <w:t>The</w:t>
      </w:r>
      <w:r>
        <w:rPr>
          <w:spacing w:val="40"/>
        </w:rPr>
        <w:t> </w:t>
      </w:r>
      <w:r>
        <w:rPr/>
        <w:t>researcher</w:t>
      </w:r>
      <w:r>
        <w:rPr>
          <w:spacing w:val="40"/>
        </w:rPr>
        <w:t> </w:t>
      </w:r>
      <w:r>
        <w:rPr/>
        <w:t>ended</w:t>
      </w:r>
      <w:r>
        <w:rPr>
          <w:spacing w:val="40"/>
        </w:rPr>
        <w:t> </w:t>
      </w:r>
      <w:r>
        <w:rPr/>
        <w:t>the</w:t>
      </w:r>
      <w:r>
        <w:rPr>
          <w:spacing w:val="40"/>
        </w:rPr>
        <w:t> </w:t>
      </w:r>
      <w:r>
        <w:rPr/>
        <w:t>lesson</w:t>
      </w:r>
      <w:r>
        <w:rPr>
          <w:spacing w:val="40"/>
        </w:rPr>
        <w:t> </w:t>
      </w:r>
      <w:r>
        <w:rPr/>
        <w:t>by</w:t>
      </w:r>
      <w:r>
        <w:rPr>
          <w:spacing w:val="35"/>
        </w:rPr>
        <w:t> </w:t>
      </w:r>
      <w:r>
        <w:rPr/>
        <w:t>asking</w:t>
      </w:r>
      <w:r>
        <w:rPr>
          <w:spacing w:val="40"/>
        </w:rPr>
        <w:t> </w:t>
      </w:r>
      <w:r>
        <w:rPr/>
        <w:t>the</w:t>
      </w:r>
      <w:r>
        <w:rPr>
          <w:spacing w:val="39"/>
        </w:rPr>
        <w:t> </w:t>
      </w:r>
      <w:r>
        <w:rPr/>
        <w:t>students</w:t>
      </w:r>
      <w:r>
        <w:rPr>
          <w:spacing w:val="38"/>
        </w:rPr>
        <w:t> </w:t>
      </w:r>
      <w:r>
        <w:rPr/>
        <w:t>to</w:t>
      </w:r>
      <w:r>
        <w:rPr>
          <w:spacing w:val="40"/>
        </w:rPr>
        <w:t> </w:t>
      </w:r>
      <w:r>
        <w:rPr/>
        <w:t>keep</w:t>
      </w:r>
      <w:r>
        <w:rPr>
          <w:spacing w:val="40"/>
        </w:rPr>
        <w:t> </w:t>
      </w:r>
      <w:r>
        <w:rPr/>
        <w:t>in</w:t>
      </w:r>
      <w:r>
        <w:rPr>
          <w:spacing w:val="40"/>
        </w:rPr>
        <w:t> </w:t>
      </w:r>
      <w:r>
        <w:rPr/>
        <w:t>mind</w:t>
      </w:r>
      <w:r>
        <w:rPr>
          <w:spacing w:val="40"/>
        </w:rPr>
        <w:t> </w:t>
      </w:r>
      <w:r>
        <w:rPr/>
        <w:t>their findings until the next class.</w:t>
      </w:r>
    </w:p>
    <w:p>
      <w:pPr>
        <w:spacing w:after="0" w:line="360" w:lineRule="auto"/>
        <w:sectPr>
          <w:pgSz w:w="12240" w:h="15840"/>
          <w:pgMar w:header="0" w:footer="1012" w:top="1360" w:bottom="1200" w:left="820" w:right="460"/>
        </w:sectPr>
      </w:pPr>
    </w:p>
    <w:p>
      <w:pPr>
        <w:spacing w:before="77"/>
        <w:ind w:left="0" w:right="362" w:firstLine="0"/>
        <w:jc w:val="center"/>
        <w:rPr>
          <w:b/>
          <w:sz w:val="24"/>
        </w:rPr>
      </w:pPr>
      <w:r>
        <w:rPr>
          <w:b/>
          <w:sz w:val="24"/>
        </w:rPr>
        <w:t>APPENDIX</w:t>
      </w:r>
      <w:r>
        <w:rPr>
          <w:b/>
          <w:spacing w:val="-7"/>
          <w:sz w:val="24"/>
        </w:rPr>
        <w:t> </w:t>
      </w:r>
      <w:r>
        <w:rPr>
          <w:b/>
          <w:spacing w:val="-10"/>
          <w:sz w:val="24"/>
        </w:rPr>
        <w:t>X</w:t>
      </w:r>
    </w:p>
    <w:p>
      <w:pPr>
        <w:spacing w:before="199"/>
        <w:ind w:left="980" w:right="0" w:firstLine="0"/>
        <w:jc w:val="left"/>
        <w:rPr>
          <w:b/>
          <w:sz w:val="24"/>
        </w:rPr>
      </w:pPr>
      <w:r>
        <w:rPr>
          <w:b/>
          <w:sz w:val="24"/>
        </w:rPr>
        <w:t>LESSON</w:t>
      </w:r>
      <w:r>
        <w:rPr>
          <w:b/>
          <w:spacing w:val="-3"/>
          <w:sz w:val="24"/>
        </w:rPr>
        <w:t> </w:t>
      </w:r>
      <w:r>
        <w:rPr>
          <w:b/>
          <w:sz w:val="24"/>
        </w:rPr>
        <w:t>PLAN</w:t>
      </w:r>
      <w:r>
        <w:rPr>
          <w:b/>
          <w:spacing w:val="-2"/>
          <w:sz w:val="24"/>
        </w:rPr>
        <w:t> </w:t>
      </w:r>
      <w:r>
        <w:rPr>
          <w:b/>
          <w:sz w:val="24"/>
        </w:rPr>
        <w:t>FOR</w:t>
      </w:r>
      <w:r>
        <w:rPr>
          <w:b/>
          <w:spacing w:val="-1"/>
          <w:sz w:val="24"/>
        </w:rPr>
        <w:t> </w:t>
      </w:r>
      <w:r>
        <w:rPr>
          <w:b/>
          <w:sz w:val="24"/>
        </w:rPr>
        <w:t>EXPERIMENT</w:t>
      </w:r>
      <w:r>
        <w:rPr>
          <w:b/>
          <w:spacing w:val="-3"/>
          <w:sz w:val="24"/>
        </w:rPr>
        <w:t> </w:t>
      </w:r>
      <w:r>
        <w:rPr>
          <w:b/>
          <w:sz w:val="24"/>
        </w:rPr>
        <w:t>GROUP</w:t>
      </w:r>
      <w:r>
        <w:rPr>
          <w:b/>
          <w:spacing w:val="1"/>
          <w:sz w:val="24"/>
        </w:rPr>
        <w:t> </w:t>
      </w:r>
      <w:r>
        <w:rPr>
          <w:b/>
          <w:sz w:val="24"/>
        </w:rPr>
        <w:t>2 (TASK-</w:t>
      </w:r>
      <w:r>
        <w:rPr>
          <w:b/>
          <w:spacing w:val="-2"/>
          <w:sz w:val="24"/>
        </w:rPr>
        <w:t>BASED)</w:t>
      </w:r>
    </w:p>
    <w:p>
      <w:pPr>
        <w:pStyle w:val="BodyText"/>
        <w:spacing w:line="360" w:lineRule="auto" w:before="195"/>
        <w:ind w:right="1334" w:firstLine="720"/>
        <w:jc w:val="both"/>
      </w:pPr>
      <w:r>
        <w:rPr/>
        <w:t>Based on the nature</w:t>
      </w:r>
      <w:r>
        <w:rPr>
          <w:spacing w:val="-1"/>
        </w:rPr>
        <w:t> </w:t>
      </w:r>
      <w:r>
        <w:rPr/>
        <w:t>of</w:t>
      </w:r>
      <w:r>
        <w:rPr>
          <w:spacing w:val="-3"/>
        </w:rPr>
        <w:t> </w:t>
      </w:r>
      <w:r>
        <w:rPr/>
        <w:t>this method,</w:t>
      </w:r>
      <w:r>
        <w:rPr>
          <w:spacing w:val="-3"/>
        </w:rPr>
        <w:t> </w:t>
      </w:r>
      <w:r>
        <w:rPr/>
        <w:t>teacher only</w:t>
      </w:r>
      <w:r>
        <w:rPr>
          <w:spacing w:val="-5"/>
        </w:rPr>
        <w:t> </w:t>
      </w:r>
      <w:r>
        <w:rPr/>
        <w:t>guides the process by</w:t>
      </w:r>
      <w:r>
        <w:rPr>
          <w:spacing w:val="-5"/>
        </w:rPr>
        <w:t> </w:t>
      </w:r>
      <w:r>
        <w:rPr/>
        <w:t>choosing a task-based topic within the cognitive capacity of the learners. This is a form of teaching technique where learners are assigned to groups of minimal number in order to carry out an</w:t>
      </w:r>
      <w:r>
        <w:rPr>
          <w:spacing w:val="-5"/>
        </w:rPr>
        <w:t> </w:t>
      </w:r>
      <w:r>
        <w:rPr/>
        <w:t>assigned task on</w:t>
      </w:r>
      <w:r>
        <w:rPr>
          <w:spacing w:val="-5"/>
        </w:rPr>
        <w:t> </w:t>
      </w:r>
      <w:r>
        <w:rPr/>
        <w:t>aspect of</w:t>
      </w:r>
      <w:r>
        <w:rPr>
          <w:spacing w:val="-8"/>
        </w:rPr>
        <w:t> </w:t>
      </w:r>
      <w:r>
        <w:rPr/>
        <w:t>a</w:t>
      </w:r>
      <w:r>
        <w:rPr>
          <w:spacing w:val="-1"/>
        </w:rPr>
        <w:t> </w:t>
      </w:r>
      <w:r>
        <w:rPr/>
        <w:t>topic</w:t>
      </w:r>
      <w:r>
        <w:rPr>
          <w:spacing w:val="-1"/>
        </w:rPr>
        <w:t> </w:t>
      </w:r>
      <w:r>
        <w:rPr/>
        <w:t>with</w:t>
      </w:r>
      <w:r>
        <w:rPr>
          <w:spacing w:val="-5"/>
        </w:rPr>
        <w:t> </w:t>
      </w:r>
      <w:r>
        <w:rPr/>
        <w:t>the</w:t>
      </w:r>
      <w:r>
        <w:rPr>
          <w:spacing w:val="-1"/>
        </w:rPr>
        <w:t> </w:t>
      </w:r>
      <w:r>
        <w:rPr/>
        <w:t>aim achieve</w:t>
      </w:r>
      <w:r>
        <w:rPr>
          <w:spacing w:val="-1"/>
        </w:rPr>
        <w:t> </w:t>
      </w:r>
      <w:r>
        <w:rPr/>
        <w:t>a</w:t>
      </w:r>
      <w:r>
        <w:rPr>
          <w:spacing w:val="-1"/>
        </w:rPr>
        <w:t> </w:t>
      </w:r>
      <w:r>
        <w:rPr/>
        <w:t>decried objective. Task-based method or activities enables students to create, investigate, observe, act, ask and even listen. This method expose them to different sources of information which enable them generalize and arrive at certain conclusions. Some of the characteristics of this method</w:t>
      </w:r>
      <w:r>
        <w:rPr>
          <w:spacing w:val="40"/>
        </w:rPr>
        <w:t> </w:t>
      </w:r>
      <w:r>
        <w:rPr/>
        <w:t>are as follows:</w:t>
      </w:r>
    </w:p>
    <w:p>
      <w:pPr>
        <w:pStyle w:val="ListParagraph"/>
        <w:numPr>
          <w:ilvl w:val="0"/>
          <w:numId w:val="98"/>
        </w:numPr>
        <w:tabs>
          <w:tab w:pos="1700" w:val="left" w:leader="none"/>
        </w:tabs>
        <w:spacing w:line="240" w:lineRule="auto" w:before="203" w:after="0"/>
        <w:ind w:left="1700" w:right="0" w:hanging="537"/>
        <w:jc w:val="left"/>
        <w:rPr>
          <w:sz w:val="24"/>
        </w:rPr>
      </w:pPr>
      <w:r>
        <w:rPr>
          <w:sz w:val="24"/>
        </w:rPr>
        <w:t>True</w:t>
      </w:r>
      <w:r>
        <w:rPr>
          <w:spacing w:val="3"/>
          <w:sz w:val="24"/>
        </w:rPr>
        <w:t> </w:t>
      </w:r>
      <w:r>
        <w:rPr>
          <w:spacing w:val="-2"/>
          <w:sz w:val="24"/>
        </w:rPr>
        <w:t>consuming</w:t>
      </w:r>
    </w:p>
    <w:p>
      <w:pPr>
        <w:pStyle w:val="ListParagraph"/>
        <w:numPr>
          <w:ilvl w:val="0"/>
          <w:numId w:val="98"/>
        </w:numPr>
        <w:tabs>
          <w:tab w:pos="1700" w:val="left" w:leader="none"/>
        </w:tabs>
        <w:spacing w:line="240" w:lineRule="auto" w:before="137" w:after="0"/>
        <w:ind w:left="1700" w:right="0" w:hanging="537"/>
        <w:jc w:val="left"/>
        <w:rPr>
          <w:sz w:val="24"/>
        </w:rPr>
      </w:pPr>
      <w:r>
        <w:rPr>
          <w:sz w:val="24"/>
        </w:rPr>
        <w:t>Students</w:t>
      </w:r>
      <w:r>
        <w:rPr>
          <w:spacing w:val="-2"/>
          <w:sz w:val="24"/>
        </w:rPr>
        <w:t> </w:t>
      </w:r>
      <w:r>
        <w:rPr>
          <w:sz w:val="24"/>
        </w:rPr>
        <w:t>centered</w:t>
      </w:r>
      <w:r>
        <w:rPr>
          <w:spacing w:val="-4"/>
          <w:sz w:val="24"/>
        </w:rPr>
        <w:t> </w:t>
      </w:r>
      <w:r>
        <w:rPr>
          <w:sz w:val="24"/>
        </w:rPr>
        <w:t>activity</w:t>
      </w:r>
      <w:r>
        <w:rPr>
          <w:spacing w:val="-9"/>
          <w:sz w:val="24"/>
        </w:rPr>
        <w:t> </w:t>
      </w:r>
      <w:r>
        <w:rPr>
          <w:sz w:val="24"/>
        </w:rPr>
        <w:t>(teacher</w:t>
      </w:r>
      <w:r>
        <w:rPr>
          <w:spacing w:val="2"/>
          <w:sz w:val="24"/>
        </w:rPr>
        <w:t> </w:t>
      </w:r>
      <w:r>
        <w:rPr>
          <w:sz w:val="24"/>
        </w:rPr>
        <w:t>act</w:t>
      </w:r>
      <w:r>
        <w:rPr>
          <w:spacing w:val="6"/>
          <w:sz w:val="24"/>
        </w:rPr>
        <w:t> </w:t>
      </w:r>
      <w:r>
        <w:rPr>
          <w:sz w:val="24"/>
        </w:rPr>
        <w:t>as</w:t>
      </w:r>
      <w:r>
        <w:rPr>
          <w:spacing w:val="-1"/>
          <w:sz w:val="24"/>
        </w:rPr>
        <w:t> </w:t>
      </w:r>
      <w:r>
        <w:rPr>
          <w:sz w:val="24"/>
        </w:rPr>
        <w:t>a </w:t>
      </w:r>
      <w:r>
        <w:rPr>
          <w:spacing w:val="-2"/>
          <w:sz w:val="24"/>
        </w:rPr>
        <w:t>facilitator)</w:t>
      </w:r>
    </w:p>
    <w:p>
      <w:pPr>
        <w:pStyle w:val="ListParagraph"/>
        <w:numPr>
          <w:ilvl w:val="0"/>
          <w:numId w:val="98"/>
        </w:numPr>
        <w:tabs>
          <w:tab w:pos="1697" w:val="left" w:leader="none"/>
        </w:tabs>
        <w:spacing w:line="240" w:lineRule="auto" w:before="132" w:after="0"/>
        <w:ind w:left="1697" w:right="0" w:hanging="534"/>
        <w:jc w:val="left"/>
        <w:rPr>
          <w:sz w:val="24"/>
        </w:rPr>
      </w:pPr>
      <w:r>
        <w:rPr>
          <w:sz w:val="24"/>
        </w:rPr>
        <w:t>maximum</w:t>
      </w:r>
      <w:r>
        <w:rPr>
          <w:spacing w:val="-5"/>
          <w:sz w:val="24"/>
        </w:rPr>
        <w:t> </w:t>
      </w:r>
      <w:r>
        <w:rPr>
          <w:sz w:val="24"/>
        </w:rPr>
        <w:t>interaction</w:t>
      </w:r>
      <w:r>
        <w:rPr>
          <w:spacing w:val="-4"/>
          <w:sz w:val="24"/>
        </w:rPr>
        <w:t> </w:t>
      </w:r>
      <w:r>
        <w:rPr>
          <w:sz w:val="24"/>
        </w:rPr>
        <w:t>by</w:t>
      </w:r>
      <w:r>
        <w:rPr>
          <w:spacing w:val="-5"/>
          <w:sz w:val="24"/>
        </w:rPr>
        <w:t> </w:t>
      </w:r>
      <w:r>
        <w:rPr>
          <w:sz w:val="24"/>
        </w:rPr>
        <w:t>the </w:t>
      </w:r>
      <w:r>
        <w:rPr>
          <w:spacing w:val="-2"/>
          <w:sz w:val="24"/>
        </w:rPr>
        <w:t>students</w:t>
      </w:r>
    </w:p>
    <w:p>
      <w:pPr>
        <w:pStyle w:val="BodyText"/>
        <w:spacing w:before="72"/>
        <w:ind w:left="0"/>
      </w:pPr>
    </w:p>
    <w:p>
      <w:pPr>
        <w:pStyle w:val="Heading2"/>
        <w:spacing w:before="0"/>
      </w:pPr>
      <w:r>
        <w:rPr/>
        <w:t>Task-Based</w:t>
      </w:r>
      <w:r>
        <w:rPr>
          <w:spacing w:val="-2"/>
        </w:rPr>
        <w:t> </w:t>
      </w:r>
      <w:r>
        <w:rPr/>
        <w:t>Week</w:t>
      </w:r>
      <w:r>
        <w:rPr>
          <w:spacing w:val="-5"/>
        </w:rPr>
        <w:t> </w:t>
      </w:r>
      <w:r>
        <w:rPr/>
        <w:t>1</w:t>
      </w:r>
      <w:r>
        <w:rPr>
          <w:spacing w:val="-2"/>
        </w:rPr>
        <w:t> </w:t>
      </w:r>
      <w:r>
        <w:rPr/>
        <w:t>Lesson</w:t>
      </w:r>
      <w:r>
        <w:rPr>
          <w:spacing w:val="-1"/>
        </w:rPr>
        <w:t> </w:t>
      </w:r>
      <w:r>
        <w:rPr/>
        <w:t>1</w:t>
      </w:r>
      <w:r>
        <w:rPr>
          <w:spacing w:val="-2"/>
        </w:rPr>
        <w:t> </w:t>
      </w:r>
      <w:r>
        <w:rPr/>
        <w:t>for</w:t>
      </w:r>
      <w:r>
        <w:rPr>
          <w:spacing w:val="-7"/>
        </w:rPr>
        <w:t> </w:t>
      </w:r>
      <w:r>
        <w:rPr/>
        <w:t>Experimental</w:t>
      </w:r>
      <w:r>
        <w:rPr>
          <w:spacing w:val="-6"/>
        </w:rPr>
        <w:t> </w:t>
      </w:r>
      <w:r>
        <w:rPr/>
        <w:t>Group</w:t>
      </w:r>
      <w:r>
        <w:rPr>
          <w:spacing w:val="-1"/>
        </w:rPr>
        <w:t> </w:t>
      </w:r>
      <w:r>
        <w:rPr>
          <w:spacing w:val="-10"/>
        </w:rPr>
        <w:t>2</w:t>
      </w:r>
    </w:p>
    <w:p>
      <w:pPr>
        <w:pStyle w:val="BodyText"/>
        <w:spacing w:before="195"/>
      </w:pPr>
      <w:r>
        <w:rPr/>
        <w:t>Name</w:t>
      </w:r>
      <w:r>
        <w:rPr>
          <w:spacing w:val="2"/>
        </w:rPr>
        <w:t> </w:t>
      </w:r>
      <w:r>
        <w:rPr/>
        <w:t>of</w:t>
      </w:r>
      <w:r>
        <w:rPr>
          <w:spacing w:val="-5"/>
        </w:rPr>
        <w:t> </w:t>
      </w:r>
      <w:r>
        <w:rPr>
          <w:spacing w:val="-2"/>
        </w:rPr>
        <w:t>School:</w:t>
      </w:r>
    </w:p>
    <w:p>
      <w:pPr>
        <w:pStyle w:val="BodyText"/>
        <w:tabs>
          <w:tab w:pos="3861" w:val="left" w:leader="none"/>
        </w:tabs>
        <w:spacing w:before="204"/>
      </w:pPr>
      <w:r>
        <w:rPr>
          <w:spacing w:val="-2"/>
        </w:rPr>
        <w:t>Class:</w:t>
      </w:r>
      <w:r>
        <w:rPr/>
        <w:tab/>
        <w:t>SS </w:t>
      </w:r>
      <w:r>
        <w:rPr>
          <w:spacing w:val="-5"/>
        </w:rPr>
        <w:t>II</w:t>
      </w:r>
    </w:p>
    <w:p>
      <w:pPr>
        <w:pStyle w:val="BodyText"/>
        <w:tabs>
          <w:tab w:pos="3861" w:val="left" w:leader="none"/>
        </w:tabs>
        <w:spacing w:before="137"/>
      </w:pPr>
      <w:r>
        <w:rPr>
          <w:spacing w:val="-2"/>
        </w:rPr>
        <w:t>Subject:</w:t>
      </w:r>
      <w:r>
        <w:rPr/>
        <w:tab/>
      </w:r>
      <w:r>
        <w:rPr>
          <w:spacing w:val="-2"/>
        </w:rPr>
        <w:t>Economics</w:t>
      </w:r>
    </w:p>
    <w:p>
      <w:pPr>
        <w:pStyle w:val="BodyText"/>
        <w:tabs>
          <w:tab w:pos="3861" w:val="left" w:leader="none"/>
        </w:tabs>
        <w:spacing w:before="137"/>
      </w:pPr>
      <w:r>
        <w:rPr>
          <w:spacing w:val="-2"/>
        </w:rPr>
        <w:t>Topic:</w:t>
      </w:r>
      <w:r>
        <w:rPr/>
        <w:tab/>
        <w:t>Roles</w:t>
      </w:r>
      <w:r>
        <w:rPr>
          <w:spacing w:val="-6"/>
        </w:rPr>
        <w:t> </w:t>
      </w:r>
      <w:r>
        <w:rPr/>
        <w:t>Labour</w:t>
      </w:r>
      <w:r>
        <w:rPr>
          <w:spacing w:val="-1"/>
        </w:rPr>
        <w:t> </w:t>
      </w:r>
      <w:r>
        <w:rPr/>
        <w:t>in</w:t>
      </w:r>
      <w:r>
        <w:rPr>
          <w:spacing w:val="-6"/>
        </w:rPr>
        <w:t> </w:t>
      </w:r>
      <w:r>
        <w:rPr>
          <w:spacing w:val="-2"/>
        </w:rPr>
        <w:t>Production</w:t>
      </w:r>
    </w:p>
    <w:p>
      <w:pPr>
        <w:pStyle w:val="BodyText"/>
        <w:tabs>
          <w:tab w:pos="3861" w:val="left" w:leader="none"/>
        </w:tabs>
        <w:spacing w:before="137"/>
      </w:pPr>
      <w:r>
        <w:rPr>
          <w:spacing w:val="-2"/>
        </w:rPr>
        <w:t>Period:</w:t>
      </w:r>
      <w:r>
        <w:rPr/>
        <w:tab/>
      </w:r>
      <w:r>
        <w:rPr>
          <w:spacing w:val="-5"/>
        </w:rPr>
        <w:t>2</w:t>
      </w:r>
      <w:r>
        <w:rPr>
          <w:spacing w:val="-5"/>
          <w:vertAlign w:val="superscript"/>
        </w:rPr>
        <w:t>nd</w:t>
      </w:r>
    </w:p>
    <w:p>
      <w:pPr>
        <w:pStyle w:val="BodyText"/>
        <w:tabs>
          <w:tab w:pos="3861" w:val="left" w:leader="none"/>
        </w:tabs>
        <w:spacing w:before="141"/>
      </w:pPr>
      <w:r>
        <w:rPr>
          <w:spacing w:val="-2"/>
        </w:rPr>
        <w:t>Duration:</w:t>
      </w:r>
      <w:r>
        <w:rPr/>
        <w:tab/>
        <w:t>1</w:t>
      </w:r>
      <w:r>
        <w:rPr>
          <w:spacing w:val="2"/>
        </w:rPr>
        <w:t> </w:t>
      </w:r>
      <w:r>
        <w:rPr>
          <w:spacing w:val="-4"/>
        </w:rPr>
        <w:t>hour</w:t>
      </w:r>
    </w:p>
    <w:p>
      <w:pPr>
        <w:pStyle w:val="BodyText"/>
        <w:tabs>
          <w:tab w:pos="410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3861" w:val="left" w:leader="none"/>
        </w:tabs>
        <w:spacing w:before="137"/>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line="275" w:lineRule="exact" w:before="142"/>
      </w:pPr>
      <w:r>
        <w:rPr/>
        <w:t>Instructional</w:t>
      </w:r>
      <w:r>
        <w:rPr>
          <w:spacing w:val="-8"/>
        </w:rPr>
        <w:t> </w:t>
      </w:r>
      <w:r>
        <w:rPr>
          <w:spacing w:val="-2"/>
        </w:rPr>
        <w:t>Methods:</w:t>
      </w:r>
      <w:r>
        <w:rPr/>
        <w:tab/>
        <w:t>A</w:t>
      </w:r>
      <w:r>
        <w:rPr>
          <w:spacing w:val="-8"/>
        </w:rPr>
        <w:t> </w:t>
      </w:r>
      <w:r>
        <w:rPr/>
        <w:t>chart</w:t>
      </w:r>
      <w:r>
        <w:rPr>
          <w:spacing w:val="5"/>
        </w:rPr>
        <w:t> </w:t>
      </w:r>
      <w:r>
        <w:rPr/>
        <w:t>showing pictures</w:t>
      </w:r>
      <w:r>
        <w:rPr>
          <w:spacing w:val="-2"/>
        </w:rPr>
        <w:t> </w:t>
      </w:r>
      <w:r>
        <w:rPr/>
        <w:t>of</w:t>
      </w:r>
      <w:r>
        <w:rPr>
          <w:spacing w:val="-8"/>
        </w:rPr>
        <w:t> </w:t>
      </w:r>
      <w:r>
        <w:rPr/>
        <w:t>a</w:t>
      </w:r>
      <w:r>
        <w:rPr>
          <w:spacing w:val="-1"/>
        </w:rPr>
        <w:t> </w:t>
      </w:r>
      <w:r>
        <w:rPr/>
        <w:t>local</w:t>
      </w:r>
      <w:r>
        <w:rPr>
          <w:spacing w:val="-5"/>
        </w:rPr>
        <w:t> </w:t>
      </w:r>
      <w:r>
        <w:rPr/>
        <w:t>farmer,</w:t>
      </w:r>
      <w:r>
        <w:rPr>
          <w:spacing w:val="2"/>
        </w:rPr>
        <w:t> </w:t>
      </w:r>
      <w:r>
        <w:rPr/>
        <w:t>a </w:t>
      </w:r>
      <w:r>
        <w:rPr>
          <w:spacing w:val="-2"/>
        </w:rPr>
        <w:t>doctor,</w:t>
      </w:r>
    </w:p>
    <w:p>
      <w:pPr>
        <w:pStyle w:val="BodyText"/>
        <w:spacing w:line="275" w:lineRule="exact"/>
        <w:ind w:left="300"/>
        <w:jc w:val="center"/>
      </w:pPr>
      <w:r>
        <w:rPr/>
        <w:t>a</w:t>
      </w:r>
      <w:r>
        <w:rPr>
          <w:spacing w:val="-3"/>
        </w:rPr>
        <w:t> </w:t>
      </w:r>
      <w:r>
        <w:rPr/>
        <w:t>teacher, and</w:t>
      </w:r>
      <w:r>
        <w:rPr>
          <w:spacing w:val="-1"/>
        </w:rPr>
        <w:t> </w:t>
      </w:r>
      <w:r>
        <w:rPr/>
        <w:t>a</w:t>
      </w:r>
      <w:r>
        <w:rPr>
          <w:spacing w:val="-3"/>
        </w:rPr>
        <w:t> </w:t>
      </w:r>
      <w:r>
        <w:rPr/>
        <w:t>cultivated</w:t>
      </w:r>
      <w:r>
        <w:rPr>
          <w:spacing w:val="3"/>
        </w:rPr>
        <w:t> </w:t>
      </w:r>
      <w:r>
        <w:rPr/>
        <w:t>farm</w:t>
      </w:r>
      <w:r>
        <w:rPr>
          <w:spacing w:val="-6"/>
        </w:rPr>
        <w:t> </w:t>
      </w:r>
      <w:r>
        <w:rPr>
          <w:spacing w:val="-4"/>
        </w:rPr>
        <w:t>land.</w:t>
      </w:r>
    </w:p>
    <w:p>
      <w:pPr>
        <w:pStyle w:val="BodyText"/>
        <w:tabs>
          <w:tab w:pos="2881" w:val="left" w:leader="none"/>
        </w:tabs>
        <w:spacing w:line="275" w:lineRule="exact" w:before="2"/>
        <w:ind w:left="0" w:right="2313"/>
        <w:jc w:val="right"/>
      </w:pPr>
      <w:r>
        <w:rPr/>
        <w:t>Reference</w:t>
      </w:r>
      <w:r>
        <w:rPr>
          <w:spacing w:val="-5"/>
        </w:rPr>
        <w:t> </w:t>
      </w:r>
      <w:r>
        <w:rPr>
          <w:spacing w:val="-2"/>
        </w:rPr>
        <w:t>Materials:</w:t>
      </w:r>
      <w:r>
        <w:rPr/>
        <w:tab/>
        <w:t>Comprehensive</w:t>
      </w:r>
      <w:r>
        <w:rPr>
          <w:spacing w:val="-8"/>
        </w:rPr>
        <w:t> </w:t>
      </w:r>
      <w:r>
        <w:rPr/>
        <w:t>Economics</w:t>
      </w:r>
      <w:r>
        <w:rPr>
          <w:spacing w:val="-3"/>
        </w:rPr>
        <w:t> </w:t>
      </w:r>
      <w:r>
        <w:rPr/>
        <w:t>for</w:t>
      </w:r>
      <w:r>
        <w:rPr>
          <w:spacing w:val="-4"/>
        </w:rPr>
        <w:t> </w:t>
      </w:r>
      <w:r>
        <w:rPr/>
        <w:t>Senior</w:t>
      </w:r>
      <w:r>
        <w:rPr>
          <w:spacing w:val="-4"/>
        </w:rPr>
        <w:t> </w:t>
      </w:r>
      <w:r>
        <w:rPr>
          <w:spacing w:val="-2"/>
        </w:rPr>
        <w:t>Secondary,</w:t>
      </w:r>
    </w:p>
    <w:p>
      <w:pPr>
        <w:pStyle w:val="BodyText"/>
        <w:spacing w:line="275" w:lineRule="exact"/>
        <w:ind w:left="1007" w:right="2327"/>
        <w:jc w:val="right"/>
      </w:pPr>
      <w:r>
        <w:rPr/>
        <w:t>Schools, New</w:t>
      </w:r>
      <w:r>
        <w:rPr>
          <w:spacing w:val="-2"/>
        </w:rPr>
        <w:t> </w:t>
      </w:r>
      <w:r>
        <w:rPr/>
        <w:t>Edition</w:t>
      </w:r>
      <w:r>
        <w:rPr>
          <w:spacing w:val="-1"/>
        </w:rPr>
        <w:t> </w:t>
      </w:r>
      <w:r>
        <w:rPr/>
        <w:t>by</w:t>
      </w:r>
      <w:r>
        <w:rPr>
          <w:spacing w:val="-6"/>
        </w:rPr>
        <w:t> </w:t>
      </w:r>
      <w:r>
        <w:rPr/>
        <w:t>Johnson</w:t>
      </w:r>
      <w:r>
        <w:rPr>
          <w:spacing w:val="-2"/>
        </w:rPr>
        <w:t> </w:t>
      </w:r>
      <w:r>
        <w:rPr/>
        <w:t>Ngoji</w:t>
      </w:r>
      <w:r>
        <w:rPr>
          <w:spacing w:val="-6"/>
        </w:rPr>
        <w:t> </w:t>
      </w:r>
      <w:r>
        <w:rPr>
          <w:spacing w:val="-2"/>
        </w:rPr>
        <w:t>Anyaele.</w:t>
      </w:r>
    </w:p>
    <w:p>
      <w:pPr>
        <w:pStyle w:val="BodyText"/>
        <w:tabs>
          <w:tab w:pos="3861" w:val="left" w:leader="none"/>
        </w:tabs>
        <w:spacing w:line="237" w:lineRule="auto" w:before="5"/>
        <w:ind w:left="3862" w:right="2578" w:hanging="2882"/>
      </w:pPr>
      <w:r>
        <w:rPr/>
        <w:t>Behavioural Objectives:</w:t>
        <w:tab/>
        <w:t>At</w:t>
      </w:r>
      <w:r>
        <w:rPr>
          <w:spacing w:val="-5"/>
        </w:rPr>
        <w:t> </w:t>
      </w:r>
      <w:r>
        <w:rPr/>
        <w:t>the</w:t>
      </w:r>
      <w:r>
        <w:rPr>
          <w:spacing w:val="-6"/>
        </w:rPr>
        <w:t> </w:t>
      </w:r>
      <w:r>
        <w:rPr/>
        <w:t>end</w:t>
      </w:r>
      <w:r>
        <w:rPr>
          <w:spacing w:val="-5"/>
        </w:rPr>
        <w:t> </w:t>
      </w:r>
      <w:r>
        <w:rPr/>
        <w:t>of</w:t>
      </w:r>
      <w:r>
        <w:rPr>
          <w:spacing w:val="-12"/>
        </w:rPr>
        <w:t> </w:t>
      </w:r>
      <w:r>
        <w:rPr/>
        <w:t>the</w:t>
      </w:r>
      <w:r>
        <w:rPr>
          <w:spacing w:val="-6"/>
        </w:rPr>
        <w:t> </w:t>
      </w:r>
      <w:r>
        <w:rPr/>
        <w:t>task-based</w:t>
      </w:r>
      <w:r>
        <w:rPr>
          <w:spacing w:val="-5"/>
        </w:rPr>
        <w:t> </w:t>
      </w:r>
      <w:r>
        <w:rPr/>
        <w:t>activities,</w:t>
      </w:r>
      <w:r>
        <w:rPr>
          <w:spacing w:val="-3"/>
        </w:rPr>
        <w:t> </w:t>
      </w:r>
      <w:r>
        <w:rPr/>
        <w:t>students should be able to:</w:t>
      </w:r>
    </w:p>
    <w:p>
      <w:pPr>
        <w:pStyle w:val="ListParagraph"/>
        <w:numPr>
          <w:ilvl w:val="1"/>
          <w:numId w:val="98"/>
        </w:numPr>
        <w:tabs>
          <w:tab w:pos="4764" w:val="left" w:leader="none"/>
        </w:tabs>
        <w:spacing w:line="275" w:lineRule="exact" w:before="3" w:after="0"/>
        <w:ind w:left="4764" w:right="0" w:hanging="720"/>
        <w:jc w:val="left"/>
        <w:rPr>
          <w:sz w:val="24"/>
        </w:rPr>
      </w:pPr>
      <w:r>
        <w:rPr>
          <w:sz w:val="24"/>
        </w:rPr>
        <w:t>Discuss</w:t>
      </w:r>
      <w:r>
        <w:rPr>
          <w:spacing w:val="-3"/>
          <w:sz w:val="24"/>
        </w:rPr>
        <w:t> </w:t>
      </w:r>
      <w:r>
        <w:rPr>
          <w:sz w:val="24"/>
        </w:rPr>
        <w:t>the concepts</w:t>
      </w:r>
      <w:r>
        <w:rPr>
          <w:spacing w:val="-6"/>
          <w:sz w:val="24"/>
        </w:rPr>
        <w:t> </w:t>
      </w:r>
      <w:r>
        <w:rPr>
          <w:sz w:val="24"/>
        </w:rPr>
        <w:t>of</w:t>
      </w:r>
      <w:r>
        <w:rPr>
          <w:spacing w:val="-8"/>
          <w:sz w:val="24"/>
        </w:rPr>
        <w:t> </w:t>
      </w:r>
      <w:r>
        <w:rPr>
          <w:sz w:val="24"/>
        </w:rPr>
        <w:t>“labour” and</w:t>
      </w:r>
      <w:r>
        <w:rPr>
          <w:spacing w:val="5"/>
          <w:sz w:val="24"/>
        </w:rPr>
        <w:t> </w:t>
      </w:r>
      <w:r>
        <w:rPr>
          <w:spacing w:val="-2"/>
          <w:sz w:val="24"/>
        </w:rPr>
        <w:t>“production”</w:t>
      </w:r>
    </w:p>
    <w:p>
      <w:pPr>
        <w:pStyle w:val="ListParagraph"/>
        <w:numPr>
          <w:ilvl w:val="1"/>
          <w:numId w:val="98"/>
        </w:numPr>
        <w:tabs>
          <w:tab w:pos="4764" w:val="left" w:leader="none"/>
        </w:tabs>
        <w:spacing w:line="275" w:lineRule="exact" w:before="0" w:after="0"/>
        <w:ind w:left="4764" w:right="0" w:hanging="720"/>
        <w:jc w:val="left"/>
        <w:rPr>
          <w:sz w:val="24"/>
        </w:rPr>
      </w:pPr>
      <w:r>
        <w:rPr>
          <w:sz w:val="24"/>
        </w:rPr>
        <w:t>explain</w:t>
      </w:r>
      <w:r>
        <w:rPr>
          <w:spacing w:val="-1"/>
          <w:sz w:val="24"/>
        </w:rPr>
        <w:t> </w:t>
      </w:r>
      <w:r>
        <w:rPr>
          <w:sz w:val="24"/>
        </w:rPr>
        <w:t>three</w:t>
      </w:r>
      <w:r>
        <w:rPr>
          <w:spacing w:val="-2"/>
          <w:sz w:val="24"/>
        </w:rPr>
        <w:t> </w:t>
      </w:r>
      <w:r>
        <w:rPr>
          <w:sz w:val="24"/>
        </w:rPr>
        <w:t>(3) category</w:t>
      </w:r>
      <w:r>
        <w:rPr>
          <w:spacing w:val="-11"/>
          <w:sz w:val="24"/>
        </w:rPr>
        <w:t> </w:t>
      </w:r>
      <w:r>
        <w:rPr>
          <w:sz w:val="24"/>
        </w:rPr>
        <w:t>off</w:t>
      </w:r>
      <w:r>
        <w:rPr>
          <w:spacing w:val="-4"/>
          <w:sz w:val="24"/>
        </w:rPr>
        <w:t> </w:t>
      </w:r>
      <w:r>
        <w:rPr>
          <w:sz w:val="24"/>
        </w:rPr>
        <w:t>labour force</w:t>
      </w:r>
      <w:r>
        <w:rPr>
          <w:spacing w:val="-2"/>
          <w:sz w:val="24"/>
        </w:rPr>
        <w:t> </w:t>
      </w:r>
      <w:r>
        <w:rPr>
          <w:sz w:val="24"/>
        </w:rPr>
        <w:t>in</w:t>
      </w:r>
      <w:r>
        <w:rPr>
          <w:spacing w:val="-5"/>
          <w:sz w:val="24"/>
        </w:rPr>
        <w:t> </w:t>
      </w:r>
      <w:r>
        <w:rPr>
          <w:spacing w:val="-2"/>
          <w:sz w:val="24"/>
        </w:rPr>
        <w:t>existence</w:t>
      </w:r>
    </w:p>
    <w:p>
      <w:pPr>
        <w:pStyle w:val="ListParagraph"/>
        <w:numPr>
          <w:ilvl w:val="1"/>
          <w:numId w:val="98"/>
        </w:numPr>
        <w:tabs>
          <w:tab w:pos="4764" w:val="left" w:leader="none"/>
        </w:tabs>
        <w:spacing w:line="240" w:lineRule="auto" w:before="3" w:after="0"/>
        <w:ind w:left="4764" w:right="1044" w:hanging="720"/>
        <w:jc w:val="left"/>
        <w:rPr>
          <w:sz w:val="24"/>
        </w:rPr>
      </w:pPr>
      <w:r>
        <w:rPr>
          <w:sz w:val="24"/>
        </w:rPr>
        <w:t>explain</w:t>
      </w:r>
      <w:r>
        <w:rPr>
          <w:spacing w:val="-1"/>
          <w:sz w:val="24"/>
        </w:rPr>
        <w:t> </w:t>
      </w:r>
      <w:r>
        <w:rPr>
          <w:sz w:val="24"/>
        </w:rPr>
        <w:t>four</w:t>
      </w:r>
      <w:r>
        <w:rPr>
          <w:spacing w:val="-4"/>
          <w:sz w:val="24"/>
        </w:rPr>
        <w:t> </w:t>
      </w:r>
      <w:r>
        <w:rPr>
          <w:sz w:val="24"/>
        </w:rPr>
        <w:t>(4)</w:t>
      </w:r>
      <w:r>
        <w:rPr>
          <w:spacing w:val="-7"/>
          <w:sz w:val="24"/>
        </w:rPr>
        <w:t> </w:t>
      </w:r>
      <w:r>
        <w:rPr>
          <w:sz w:val="24"/>
        </w:rPr>
        <w:t>major</w:t>
      </w:r>
      <w:r>
        <w:rPr>
          <w:spacing w:val="-4"/>
          <w:sz w:val="24"/>
        </w:rPr>
        <w:t> </w:t>
      </w:r>
      <w:r>
        <w:rPr>
          <w:sz w:val="24"/>
        </w:rPr>
        <w:t>roles</w:t>
      </w:r>
      <w:r>
        <w:rPr>
          <w:spacing w:val="-3"/>
          <w:sz w:val="24"/>
        </w:rPr>
        <w:t> </w:t>
      </w:r>
      <w:r>
        <w:rPr>
          <w:sz w:val="24"/>
        </w:rPr>
        <w:t>labour</w:t>
      </w:r>
      <w:r>
        <w:rPr>
          <w:spacing w:val="-4"/>
          <w:sz w:val="24"/>
        </w:rPr>
        <w:t> </w:t>
      </w:r>
      <w:r>
        <w:rPr>
          <w:sz w:val="24"/>
        </w:rPr>
        <w:t>play</w:t>
      </w:r>
      <w:r>
        <w:rPr>
          <w:spacing w:val="-5"/>
          <w:sz w:val="24"/>
        </w:rPr>
        <w:t> </w:t>
      </w:r>
      <w:r>
        <w:rPr>
          <w:sz w:val="24"/>
        </w:rPr>
        <w:t>in</w:t>
      </w:r>
      <w:r>
        <w:rPr>
          <w:spacing w:val="-9"/>
          <w:sz w:val="24"/>
        </w:rPr>
        <w:t> </w:t>
      </w:r>
      <w:r>
        <w:rPr>
          <w:sz w:val="24"/>
        </w:rPr>
        <w:t>production </w:t>
      </w:r>
      <w:r>
        <w:rPr>
          <w:spacing w:val="-2"/>
          <w:sz w:val="24"/>
        </w:rPr>
        <w:t>process</w:t>
      </w:r>
    </w:p>
    <w:p>
      <w:pPr>
        <w:spacing w:after="0" w:line="240" w:lineRule="auto"/>
        <w:jc w:val="left"/>
        <w:rPr>
          <w:sz w:val="24"/>
        </w:rPr>
        <w:sectPr>
          <w:pgSz w:w="12240" w:h="15840"/>
          <w:pgMar w:header="0" w:footer="1012" w:top="1360" w:bottom="1200" w:left="820" w:right="460"/>
        </w:sectPr>
      </w:pPr>
    </w:p>
    <w:p>
      <w:pPr>
        <w:tabs>
          <w:tab w:pos="4581" w:val="left" w:leader="none"/>
        </w:tabs>
        <w:spacing w:line="275" w:lineRule="exact" w:before="72"/>
        <w:ind w:left="980" w:right="0" w:firstLine="0"/>
        <w:jc w:val="left"/>
        <w:rPr>
          <w:sz w:val="24"/>
        </w:rPr>
      </w:pPr>
      <w:r>
        <w:rPr>
          <w:b/>
          <w:sz w:val="24"/>
        </w:rPr>
        <w:t>Students</w:t>
      </w:r>
      <w:r>
        <w:rPr>
          <w:b/>
          <w:spacing w:val="-2"/>
          <w:sz w:val="24"/>
        </w:rPr>
        <w:t> </w:t>
      </w:r>
      <w:r>
        <w:rPr>
          <w:b/>
          <w:sz w:val="24"/>
        </w:rPr>
        <w:t>are divided</w:t>
      </w:r>
      <w:r>
        <w:rPr>
          <w:b/>
          <w:spacing w:val="-3"/>
          <w:sz w:val="24"/>
        </w:rPr>
        <w:t> </w:t>
      </w:r>
      <w:r>
        <w:rPr>
          <w:b/>
          <w:sz w:val="24"/>
        </w:rPr>
        <w:t>into</w:t>
      </w:r>
      <w:r>
        <w:rPr>
          <w:b/>
          <w:spacing w:val="-3"/>
          <w:sz w:val="24"/>
        </w:rPr>
        <w:t> </w:t>
      </w:r>
      <w:r>
        <w:rPr>
          <w:b/>
          <w:spacing w:val="-2"/>
          <w:sz w:val="24"/>
        </w:rPr>
        <w:t>groups</w:t>
      </w:r>
      <w:r>
        <w:rPr>
          <w:spacing w:val="-2"/>
          <w:sz w:val="24"/>
        </w:rPr>
        <w:t>:</w:t>
      </w:r>
      <w:r>
        <w:rPr>
          <w:sz w:val="24"/>
        </w:rPr>
        <w:tab/>
        <w:t>The</w:t>
      </w:r>
      <w:r>
        <w:rPr>
          <w:spacing w:val="-3"/>
          <w:sz w:val="24"/>
        </w:rPr>
        <w:t> </w:t>
      </w:r>
      <w:r>
        <w:rPr>
          <w:sz w:val="24"/>
        </w:rPr>
        <w:t>process</w:t>
      </w:r>
      <w:r>
        <w:rPr>
          <w:spacing w:val="-1"/>
          <w:sz w:val="24"/>
        </w:rPr>
        <w:t> </w:t>
      </w:r>
      <w:r>
        <w:rPr>
          <w:sz w:val="24"/>
        </w:rPr>
        <w:t>involved</w:t>
      </w:r>
      <w:r>
        <w:rPr>
          <w:spacing w:val="-2"/>
          <w:sz w:val="24"/>
        </w:rPr>
        <w:t> </w:t>
      </w:r>
      <w:r>
        <w:rPr>
          <w:sz w:val="24"/>
        </w:rPr>
        <w:t>dividing</w:t>
      </w:r>
      <w:r>
        <w:rPr>
          <w:spacing w:val="-2"/>
          <w:sz w:val="24"/>
        </w:rPr>
        <w:t> </w:t>
      </w:r>
      <w:r>
        <w:rPr>
          <w:sz w:val="24"/>
        </w:rPr>
        <w:t>the</w:t>
      </w:r>
      <w:r>
        <w:rPr>
          <w:spacing w:val="-3"/>
          <w:sz w:val="24"/>
        </w:rPr>
        <w:t> </w:t>
      </w:r>
      <w:r>
        <w:rPr>
          <w:sz w:val="24"/>
        </w:rPr>
        <w:t>entire</w:t>
      </w:r>
      <w:r>
        <w:rPr>
          <w:spacing w:val="-3"/>
          <w:sz w:val="24"/>
        </w:rPr>
        <w:t> </w:t>
      </w:r>
      <w:r>
        <w:rPr>
          <w:sz w:val="24"/>
        </w:rPr>
        <w:t>students</w:t>
      </w:r>
      <w:r>
        <w:rPr>
          <w:spacing w:val="-3"/>
          <w:sz w:val="24"/>
        </w:rPr>
        <w:t> </w:t>
      </w:r>
      <w:r>
        <w:rPr>
          <w:spacing w:val="-4"/>
          <w:sz w:val="24"/>
        </w:rPr>
        <w:t>into</w:t>
      </w:r>
    </w:p>
    <w:p>
      <w:pPr>
        <w:pStyle w:val="BodyText"/>
        <w:spacing w:line="242" w:lineRule="auto"/>
        <w:ind w:left="4582" w:right="1343"/>
      </w:pPr>
      <w:r>
        <w:rPr/>
        <w:t>four</w:t>
      </w:r>
      <w:r>
        <w:rPr>
          <w:spacing w:val="-4"/>
        </w:rPr>
        <w:t> </w:t>
      </w:r>
      <w:r>
        <w:rPr/>
        <w:t>(4)</w:t>
      </w:r>
      <w:r>
        <w:rPr>
          <w:spacing w:val="-4"/>
        </w:rPr>
        <w:t> </w:t>
      </w:r>
      <w:r>
        <w:rPr/>
        <w:t>groups</w:t>
      </w:r>
      <w:r>
        <w:rPr>
          <w:spacing w:val="-6"/>
        </w:rPr>
        <w:t> </w:t>
      </w:r>
      <w:r>
        <w:rPr/>
        <w:t>for</w:t>
      </w:r>
      <w:r>
        <w:rPr>
          <w:spacing w:val="-4"/>
        </w:rPr>
        <w:t> </w:t>
      </w:r>
      <w:r>
        <w:rPr/>
        <w:t>proper</w:t>
      </w:r>
      <w:r>
        <w:rPr>
          <w:spacing w:val="-4"/>
        </w:rPr>
        <w:t> </w:t>
      </w:r>
      <w:r>
        <w:rPr/>
        <w:t>execution</w:t>
      </w:r>
      <w:r>
        <w:rPr>
          <w:spacing w:val="-9"/>
        </w:rPr>
        <w:t> </w:t>
      </w:r>
      <w:r>
        <w:rPr/>
        <w:t>of</w:t>
      </w:r>
      <w:r>
        <w:rPr>
          <w:spacing w:val="-12"/>
        </w:rPr>
        <w:t> </w:t>
      </w:r>
      <w:r>
        <w:rPr/>
        <w:t>the</w:t>
      </w:r>
      <w:r>
        <w:rPr>
          <w:spacing w:val="-5"/>
        </w:rPr>
        <w:t> </w:t>
      </w:r>
      <w:r>
        <w:rPr/>
        <w:t>task</w:t>
      </w:r>
      <w:r>
        <w:rPr>
          <w:spacing w:val="-4"/>
        </w:rPr>
        <w:t> </w:t>
      </w:r>
      <w:r>
        <w:rPr/>
        <w:t>with each group oversee by a leader.</w:t>
      </w:r>
    </w:p>
    <w:p>
      <w:pPr>
        <w:spacing w:before="191"/>
        <w:ind w:left="980" w:right="0" w:firstLine="0"/>
        <w:jc w:val="left"/>
        <w:rPr>
          <w:sz w:val="24"/>
        </w:rPr>
      </w:pPr>
      <w:r>
        <w:rPr>
          <w:b/>
          <w:sz w:val="24"/>
        </w:rPr>
        <w:t>Students</w:t>
      </w:r>
      <w:r>
        <w:rPr>
          <w:b/>
          <w:spacing w:val="-3"/>
          <w:sz w:val="24"/>
        </w:rPr>
        <w:t> </w:t>
      </w:r>
      <w:r>
        <w:rPr>
          <w:b/>
          <w:sz w:val="24"/>
        </w:rPr>
        <w:t>are</w:t>
      </w:r>
      <w:r>
        <w:rPr>
          <w:b/>
          <w:spacing w:val="-1"/>
          <w:sz w:val="24"/>
        </w:rPr>
        <w:t> </w:t>
      </w:r>
      <w:r>
        <w:rPr>
          <w:b/>
          <w:sz w:val="24"/>
        </w:rPr>
        <w:t>guided</w:t>
      </w:r>
      <w:r>
        <w:rPr>
          <w:b/>
          <w:spacing w:val="-4"/>
          <w:sz w:val="24"/>
        </w:rPr>
        <w:t> </w:t>
      </w:r>
      <w:r>
        <w:rPr>
          <w:b/>
          <w:sz w:val="24"/>
        </w:rPr>
        <w:t>by</w:t>
      </w:r>
      <w:r>
        <w:rPr>
          <w:b/>
          <w:spacing w:val="-1"/>
          <w:sz w:val="24"/>
        </w:rPr>
        <w:t> </w:t>
      </w:r>
      <w:r>
        <w:rPr>
          <w:b/>
          <w:sz w:val="24"/>
        </w:rPr>
        <w:t>certain</w:t>
      </w:r>
      <w:r>
        <w:rPr>
          <w:b/>
          <w:spacing w:val="1"/>
          <w:sz w:val="24"/>
        </w:rPr>
        <w:t> </w:t>
      </w:r>
      <w:r>
        <w:rPr>
          <w:b/>
          <w:sz w:val="24"/>
        </w:rPr>
        <w:t>rules</w:t>
      </w:r>
      <w:r>
        <w:rPr>
          <w:sz w:val="24"/>
        </w:rPr>
        <w:t>:</w:t>
      </w:r>
      <w:r>
        <w:rPr>
          <w:spacing w:val="59"/>
          <w:sz w:val="24"/>
        </w:rPr>
        <w:t> </w:t>
      </w:r>
      <w:r>
        <w:rPr>
          <w:sz w:val="24"/>
        </w:rPr>
        <w:t>Students</w:t>
      </w:r>
      <w:r>
        <w:rPr>
          <w:spacing w:val="-6"/>
          <w:sz w:val="24"/>
        </w:rPr>
        <w:t> </w:t>
      </w:r>
      <w:r>
        <w:rPr>
          <w:sz w:val="24"/>
        </w:rPr>
        <w:t>within</w:t>
      </w:r>
      <w:r>
        <w:rPr>
          <w:spacing w:val="-5"/>
          <w:sz w:val="24"/>
        </w:rPr>
        <w:t> </w:t>
      </w:r>
      <w:r>
        <w:rPr>
          <w:sz w:val="24"/>
        </w:rPr>
        <w:t>each</w:t>
      </w:r>
      <w:r>
        <w:rPr>
          <w:spacing w:val="-5"/>
          <w:sz w:val="24"/>
        </w:rPr>
        <w:t> </w:t>
      </w:r>
      <w:r>
        <w:rPr>
          <w:sz w:val="24"/>
        </w:rPr>
        <w:t>group</w:t>
      </w:r>
      <w:r>
        <w:rPr>
          <w:spacing w:val="-5"/>
          <w:sz w:val="24"/>
        </w:rPr>
        <w:t> </w:t>
      </w:r>
      <w:r>
        <w:rPr>
          <w:sz w:val="24"/>
        </w:rPr>
        <w:t>should</w:t>
      </w:r>
      <w:r>
        <w:rPr>
          <w:spacing w:val="-1"/>
          <w:sz w:val="24"/>
        </w:rPr>
        <w:t> </w:t>
      </w:r>
      <w:r>
        <w:rPr>
          <w:sz w:val="24"/>
        </w:rPr>
        <w:t>be</w:t>
      </w:r>
      <w:r>
        <w:rPr>
          <w:spacing w:val="4"/>
          <w:sz w:val="24"/>
        </w:rPr>
        <w:t> </w:t>
      </w:r>
      <w:r>
        <w:rPr>
          <w:sz w:val="24"/>
        </w:rPr>
        <w:t>babel</w:t>
      </w:r>
      <w:r>
        <w:rPr>
          <w:spacing w:val="-5"/>
          <w:sz w:val="24"/>
        </w:rPr>
        <w:t> to:</w:t>
      </w:r>
    </w:p>
    <w:p>
      <w:pPr>
        <w:pStyle w:val="BodyText"/>
        <w:spacing w:before="67"/>
        <w:ind w:left="0"/>
      </w:pPr>
    </w:p>
    <w:p>
      <w:pPr>
        <w:pStyle w:val="ListParagraph"/>
        <w:numPr>
          <w:ilvl w:val="2"/>
          <w:numId w:val="98"/>
        </w:numPr>
        <w:tabs>
          <w:tab w:pos="5302" w:val="left" w:leader="none"/>
        </w:tabs>
        <w:spacing w:line="240" w:lineRule="auto" w:before="0" w:after="0"/>
        <w:ind w:left="5302" w:right="0" w:hanging="720"/>
        <w:jc w:val="left"/>
        <w:rPr>
          <w:sz w:val="24"/>
        </w:rPr>
      </w:pPr>
      <w:r>
        <w:rPr>
          <w:sz w:val="24"/>
        </w:rPr>
        <w:t>Cooperate</w:t>
      </w:r>
      <w:r>
        <w:rPr>
          <w:spacing w:val="-3"/>
          <w:sz w:val="24"/>
        </w:rPr>
        <w:t> </w:t>
      </w:r>
      <w:r>
        <w:rPr>
          <w:sz w:val="24"/>
        </w:rPr>
        <w:t>and</w:t>
      </w:r>
      <w:r>
        <w:rPr>
          <w:spacing w:val="-1"/>
          <w:sz w:val="24"/>
        </w:rPr>
        <w:t> </w:t>
      </w:r>
      <w:r>
        <w:rPr>
          <w:sz w:val="24"/>
        </w:rPr>
        <w:t>work</w:t>
      </w:r>
      <w:r>
        <w:rPr>
          <w:spacing w:val="-1"/>
          <w:sz w:val="24"/>
        </w:rPr>
        <w:t> </w:t>
      </w:r>
      <w:r>
        <w:rPr>
          <w:sz w:val="24"/>
        </w:rPr>
        <w:t>hard</w:t>
      </w:r>
      <w:r>
        <w:rPr>
          <w:spacing w:val="-1"/>
          <w:sz w:val="24"/>
        </w:rPr>
        <w:t> </w:t>
      </w:r>
      <w:r>
        <w:rPr>
          <w:sz w:val="24"/>
        </w:rPr>
        <w:t>in</w:t>
      </w:r>
      <w:r>
        <w:rPr>
          <w:spacing w:val="-6"/>
          <w:sz w:val="24"/>
        </w:rPr>
        <w:t> </w:t>
      </w:r>
      <w:r>
        <w:rPr>
          <w:sz w:val="24"/>
        </w:rPr>
        <w:t>the</w:t>
      </w:r>
      <w:r>
        <w:rPr>
          <w:spacing w:val="-2"/>
          <w:sz w:val="24"/>
        </w:rPr>
        <w:t> </w:t>
      </w:r>
      <w:r>
        <w:rPr>
          <w:sz w:val="24"/>
        </w:rPr>
        <w:t>group</w:t>
      </w:r>
      <w:r>
        <w:rPr>
          <w:spacing w:val="-5"/>
          <w:sz w:val="24"/>
        </w:rPr>
        <w:t> </w:t>
      </w:r>
      <w:r>
        <w:rPr>
          <w:sz w:val="24"/>
        </w:rPr>
        <w:t>assigned</w:t>
      </w:r>
      <w:r>
        <w:rPr>
          <w:spacing w:val="-1"/>
          <w:sz w:val="24"/>
        </w:rPr>
        <w:t> </w:t>
      </w:r>
      <w:r>
        <w:rPr>
          <w:spacing w:val="-4"/>
          <w:sz w:val="24"/>
        </w:rPr>
        <w:t>task</w:t>
      </w:r>
    </w:p>
    <w:p>
      <w:pPr>
        <w:pStyle w:val="ListParagraph"/>
        <w:numPr>
          <w:ilvl w:val="2"/>
          <w:numId w:val="98"/>
        </w:numPr>
        <w:tabs>
          <w:tab w:pos="5302" w:val="left" w:leader="none"/>
        </w:tabs>
        <w:spacing w:line="362" w:lineRule="auto" w:before="137" w:after="0"/>
        <w:ind w:left="5302" w:right="1080" w:hanging="721"/>
        <w:jc w:val="left"/>
        <w:rPr>
          <w:sz w:val="24"/>
        </w:rPr>
      </w:pPr>
      <w:r>
        <w:rPr>
          <w:sz w:val="24"/>
        </w:rPr>
        <w:t>Know</w:t>
      </w:r>
      <w:r>
        <w:rPr>
          <w:spacing w:val="-7"/>
          <w:sz w:val="24"/>
        </w:rPr>
        <w:t> </w:t>
      </w:r>
      <w:r>
        <w:rPr>
          <w:sz w:val="24"/>
        </w:rPr>
        <w:t>that</w:t>
      </w:r>
      <w:r>
        <w:rPr>
          <w:spacing w:val="-6"/>
          <w:sz w:val="24"/>
        </w:rPr>
        <w:t> </w:t>
      </w:r>
      <w:r>
        <w:rPr>
          <w:sz w:val="24"/>
        </w:rPr>
        <w:t>better</w:t>
      </w:r>
      <w:r>
        <w:rPr>
          <w:spacing w:val="-8"/>
          <w:sz w:val="24"/>
        </w:rPr>
        <w:t> </w:t>
      </w:r>
      <w:r>
        <w:rPr>
          <w:sz w:val="24"/>
        </w:rPr>
        <w:t>performance</w:t>
      </w:r>
      <w:r>
        <w:rPr>
          <w:spacing w:val="-7"/>
          <w:sz w:val="24"/>
        </w:rPr>
        <w:t> </w:t>
      </w:r>
      <w:r>
        <w:rPr>
          <w:sz w:val="24"/>
        </w:rPr>
        <w:t>and</w:t>
      </w:r>
      <w:r>
        <w:rPr>
          <w:spacing w:val="-6"/>
          <w:sz w:val="24"/>
        </w:rPr>
        <w:t> </w:t>
      </w:r>
      <w:r>
        <w:rPr>
          <w:sz w:val="24"/>
        </w:rPr>
        <w:t>success</w:t>
      </w:r>
      <w:r>
        <w:rPr>
          <w:spacing w:val="-4"/>
          <w:sz w:val="24"/>
        </w:rPr>
        <w:t> </w:t>
      </w:r>
      <w:r>
        <w:rPr>
          <w:sz w:val="24"/>
        </w:rPr>
        <w:t>is</w:t>
      </w:r>
      <w:r>
        <w:rPr>
          <w:spacing w:val="-7"/>
          <w:sz w:val="24"/>
        </w:rPr>
        <w:t> </w:t>
      </w:r>
      <w:r>
        <w:rPr>
          <w:sz w:val="24"/>
        </w:rPr>
        <w:t>an attribute of dedication.</w:t>
      </w:r>
    </w:p>
    <w:p>
      <w:pPr>
        <w:pStyle w:val="ListParagraph"/>
        <w:numPr>
          <w:ilvl w:val="2"/>
          <w:numId w:val="98"/>
        </w:numPr>
        <w:tabs>
          <w:tab w:pos="5302" w:val="left" w:leader="none"/>
        </w:tabs>
        <w:spacing w:line="273" w:lineRule="exact" w:before="0" w:after="0"/>
        <w:ind w:left="5302" w:right="0" w:hanging="720"/>
        <w:jc w:val="left"/>
        <w:rPr>
          <w:sz w:val="24"/>
        </w:rPr>
      </w:pPr>
      <w:r>
        <w:rPr>
          <w:sz w:val="24"/>
        </w:rPr>
        <w:t>Appreciate</w:t>
      </w:r>
      <w:r>
        <w:rPr>
          <w:spacing w:val="-3"/>
          <w:sz w:val="24"/>
        </w:rPr>
        <w:t> </w:t>
      </w:r>
      <w:r>
        <w:rPr>
          <w:sz w:val="24"/>
        </w:rPr>
        <w:t>the</w:t>
      </w:r>
      <w:r>
        <w:rPr>
          <w:spacing w:val="-2"/>
          <w:sz w:val="24"/>
        </w:rPr>
        <w:t> </w:t>
      </w:r>
      <w:r>
        <w:rPr>
          <w:sz w:val="24"/>
        </w:rPr>
        <w:t>need</w:t>
      </w:r>
      <w:r>
        <w:rPr>
          <w:spacing w:val="-1"/>
          <w:sz w:val="24"/>
        </w:rPr>
        <w:t> </w:t>
      </w:r>
      <w:r>
        <w:rPr>
          <w:sz w:val="24"/>
        </w:rPr>
        <w:t>to</w:t>
      </w:r>
      <w:r>
        <w:rPr>
          <w:spacing w:val="3"/>
          <w:sz w:val="24"/>
        </w:rPr>
        <w:t> </w:t>
      </w:r>
      <w:r>
        <w:rPr>
          <w:sz w:val="24"/>
        </w:rPr>
        <w:t>be</w:t>
      </w:r>
      <w:r>
        <w:rPr>
          <w:spacing w:val="-2"/>
          <w:sz w:val="24"/>
        </w:rPr>
        <w:t> </w:t>
      </w:r>
      <w:r>
        <w:rPr>
          <w:sz w:val="24"/>
        </w:rPr>
        <w:t>punctual</w:t>
      </w:r>
      <w:r>
        <w:rPr>
          <w:spacing w:val="-6"/>
          <w:sz w:val="24"/>
        </w:rPr>
        <w:t> </w:t>
      </w:r>
      <w:r>
        <w:rPr>
          <w:sz w:val="24"/>
        </w:rPr>
        <w:t>in</w:t>
      </w:r>
      <w:r>
        <w:rPr>
          <w:spacing w:val="-6"/>
          <w:sz w:val="24"/>
        </w:rPr>
        <w:t> </w:t>
      </w:r>
      <w:r>
        <w:rPr>
          <w:spacing w:val="-2"/>
          <w:sz w:val="24"/>
        </w:rPr>
        <w:t>class.</w:t>
      </w:r>
    </w:p>
    <w:p>
      <w:pPr>
        <w:pStyle w:val="BodyText"/>
        <w:spacing w:before="137"/>
        <w:ind w:left="2421" w:right="1338" w:hanging="1441"/>
        <w:jc w:val="both"/>
      </w:pPr>
      <w:r>
        <w:rPr>
          <w:b/>
        </w:rPr>
        <w:t>Each group roles/tasks: </w:t>
      </w:r>
      <w:r>
        <w:rPr/>
        <w:t>Each group were given an aspect of the entire task. Group 1 were asked to data on both skill and unskill labour in the school. Group 2 were asked to count and record all school production tools. Group 3 were to present a beautiful sketch of some produced products, while Group 4 were asked to generate data on the school product check list.</w:t>
      </w:r>
    </w:p>
    <w:p>
      <w:pPr>
        <w:spacing w:before="195"/>
        <w:ind w:left="980" w:right="0" w:firstLine="0"/>
        <w:jc w:val="left"/>
        <w:rPr>
          <w:sz w:val="24"/>
        </w:rPr>
      </w:pPr>
      <w:r>
        <w:rPr>
          <w:b/>
          <w:sz w:val="24"/>
        </w:rPr>
        <w:t>Highlight of</w:t>
      </w:r>
      <w:r>
        <w:rPr>
          <w:b/>
          <w:spacing w:val="-3"/>
          <w:sz w:val="24"/>
        </w:rPr>
        <w:t> </w:t>
      </w:r>
      <w:r>
        <w:rPr>
          <w:b/>
          <w:sz w:val="24"/>
        </w:rPr>
        <w:t>Activities</w:t>
      </w:r>
      <w:r>
        <w:rPr>
          <w:sz w:val="24"/>
        </w:rPr>
        <w:t>:</w:t>
      </w:r>
      <w:r>
        <w:rPr>
          <w:spacing w:val="-4"/>
          <w:sz w:val="24"/>
        </w:rPr>
        <w:t> </w:t>
      </w:r>
      <w:r>
        <w:rPr>
          <w:sz w:val="24"/>
        </w:rPr>
        <w:t>The</w:t>
      </w:r>
      <w:r>
        <w:rPr>
          <w:spacing w:val="-1"/>
          <w:sz w:val="24"/>
        </w:rPr>
        <w:t> </w:t>
      </w:r>
      <w:r>
        <w:rPr>
          <w:sz w:val="24"/>
        </w:rPr>
        <w:t>teacher shall</w:t>
      </w:r>
      <w:r>
        <w:rPr>
          <w:spacing w:val="-4"/>
          <w:sz w:val="24"/>
        </w:rPr>
        <w:t> </w:t>
      </w:r>
      <w:r>
        <w:rPr>
          <w:sz w:val="24"/>
        </w:rPr>
        <w:t>ask each group</w:t>
      </w:r>
      <w:r>
        <w:rPr>
          <w:spacing w:val="-5"/>
          <w:sz w:val="24"/>
        </w:rPr>
        <w:t> to:</w:t>
      </w:r>
    </w:p>
    <w:p>
      <w:pPr>
        <w:pStyle w:val="BodyText"/>
        <w:spacing w:before="67"/>
        <w:ind w:left="0"/>
      </w:pPr>
    </w:p>
    <w:p>
      <w:pPr>
        <w:pStyle w:val="BodyText"/>
        <w:spacing w:line="355" w:lineRule="auto"/>
        <w:ind w:left="3141" w:right="812"/>
      </w:pPr>
      <w:r>
        <w:rPr/>
        <w:t>Summarize, compile findings</w:t>
      </w:r>
      <w:r>
        <w:rPr>
          <w:spacing w:val="-2"/>
        </w:rPr>
        <w:t> </w:t>
      </w:r>
      <w:r>
        <w:rPr/>
        <w:t>and present a report to the entire class in relation to their various assigned task through each group leader.</w:t>
      </w:r>
    </w:p>
    <w:p>
      <w:pPr>
        <w:pStyle w:val="BodyText"/>
        <w:spacing w:before="211"/>
        <w:ind w:left="3141" w:right="980" w:hanging="2161"/>
        <w:jc w:val="both"/>
      </w:pPr>
      <w:r>
        <w:rPr>
          <w:b/>
        </w:rPr>
        <w:t>Assessment Activities</w:t>
      </w:r>
      <w:r>
        <w:rPr/>
        <w:t>:At this time, the teacher assembled the entire class to discuss the various reports. The whole reports are collectively considered by the whole class and thereafter, a final report drawn up by the class. In conclusion, the teacher poses the following questions to the students:</w:t>
      </w:r>
    </w:p>
    <w:p>
      <w:pPr>
        <w:pStyle w:val="ListParagraph"/>
        <w:numPr>
          <w:ilvl w:val="0"/>
          <w:numId w:val="99"/>
        </w:numPr>
        <w:tabs>
          <w:tab w:pos="2780" w:val="left" w:leader="none"/>
        </w:tabs>
        <w:spacing w:line="240" w:lineRule="auto" w:before="202" w:after="0"/>
        <w:ind w:left="2780" w:right="0" w:hanging="359"/>
        <w:jc w:val="left"/>
        <w:rPr>
          <w:sz w:val="24"/>
        </w:rPr>
      </w:pPr>
      <w:r>
        <w:rPr>
          <w:sz w:val="24"/>
        </w:rPr>
        <w:t>why</w:t>
      </w:r>
      <w:r>
        <w:rPr>
          <w:spacing w:val="-3"/>
          <w:sz w:val="24"/>
        </w:rPr>
        <w:t> </w:t>
      </w:r>
      <w:r>
        <w:rPr>
          <w:sz w:val="24"/>
        </w:rPr>
        <w:t>is it</w:t>
      </w:r>
      <w:r>
        <w:rPr>
          <w:spacing w:val="7"/>
          <w:sz w:val="24"/>
        </w:rPr>
        <w:t> </w:t>
      </w:r>
      <w:r>
        <w:rPr>
          <w:sz w:val="24"/>
        </w:rPr>
        <w:t>important</w:t>
      </w:r>
      <w:r>
        <w:rPr>
          <w:spacing w:val="-1"/>
          <w:sz w:val="24"/>
        </w:rPr>
        <w:t> </w:t>
      </w:r>
      <w:r>
        <w:rPr>
          <w:sz w:val="24"/>
        </w:rPr>
        <w:t>to</w:t>
      </w:r>
      <w:r>
        <w:rPr>
          <w:spacing w:val="-2"/>
          <w:sz w:val="24"/>
        </w:rPr>
        <w:t> </w:t>
      </w:r>
      <w:r>
        <w:rPr>
          <w:sz w:val="24"/>
        </w:rPr>
        <w:t>cooperate</w:t>
      </w:r>
      <w:r>
        <w:rPr>
          <w:spacing w:val="-3"/>
          <w:sz w:val="24"/>
        </w:rPr>
        <w:t> </w:t>
      </w:r>
      <w:r>
        <w:rPr>
          <w:sz w:val="24"/>
        </w:rPr>
        <w:t>in</w:t>
      </w:r>
      <w:r>
        <w:rPr>
          <w:spacing w:val="-6"/>
          <w:sz w:val="24"/>
        </w:rPr>
        <w:t> </w:t>
      </w:r>
      <w:r>
        <w:rPr>
          <w:sz w:val="24"/>
        </w:rPr>
        <w:t>a</w:t>
      </w:r>
      <w:r>
        <w:rPr>
          <w:spacing w:val="-3"/>
          <w:sz w:val="24"/>
        </w:rPr>
        <w:t> </w:t>
      </w:r>
      <w:r>
        <w:rPr>
          <w:sz w:val="24"/>
        </w:rPr>
        <w:t>group</w:t>
      </w:r>
      <w:r>
        <w:rPr>
          <w:spacing w:val="-6"/>
          <w:sz w:val="24"/>
        </w:rPr>
        <w:t> </w:t>
      </w:r>
      <w:r>
        <w:rPr>
          <w:spacing w:val="-4"/>
          <w:sz w:val="24"/>
        </w:rPr>
        <w:t>task?</w:t>
      </w:r>
    </w:p>
    <w:p>
      <w:pPr>
        <w:pStyle w:val="ListParagraph"/>
        <w:numPr>
          <w:ilvl w:val="0"/>
          <w:numId w:val="99"/>
        </w:numPr>
        <w:tabs>
          <w:tab w:pos="2780" w:val="left" w:leader="none"/>
        </w:tabs>
        <w:spacing w:line="240" w:lineRule="auto" w:before="137" w:after="0"/>
        <w:ind w:left="2780" w:right="0" w:hanging="359"/>
        <w:jc w:val="left"/>
        <w:rPr>
          <w:sz w:val="24"/>
        </w:rPr>
      </w:pPr>
      <w:r>
        <w:rPr>
          <w:sz w:val="24"/>
        </w:rPr>
        <w:t>what</w:t>
      </w:r>
      <w:r>
        <w:rPr>
          <w:spacing w:val="5"/>
          <w:sz w:val="24"/>
        </w:rPr>
        <w:t> </w:t>
      </w:r>
      <w:r>
        <w:rPr>
          <w:sz w:val="24"/>
        </w:rPr>
        <w:t>makes</w:t>
      </w:r>
      <w:r>
        <w:rPr>
          <w:spacing w:val="-5"/>
          <w:sz w:val="24"/>
        </w:rPr>
        <w:t> </w:t>
      </w:r>
      <w:r>
        <w:rPr>
          <w:sz w:val="24"/>
        </w:rPr>
        <w:t>a</w:t>
      </w:r>
      <w:r>
        <w:rPr>
          <w:spacing w:val="-4"/>
          <w:sz w:val="24"/>
        </w:rPr>
        <w:t> </w:t>
      </w:r>
      <w:r>
        <w:rPr>
          <w:sz w:val="24"/>
        </w:rPr>
        <w:t>successful</w:t>
      </w:r>
      <w:r>
        <w:rPr>
          <w:spacing w:val="-7"/>
          <w:sz w:val="24"/>
        </w:rPr>
        <w:t> </w:t>
      </w:r>
      <w:r>
        <w:rPr>
          <w:spacing w:val="-2"/>
          <w:sz w:val="24"/>
        </w:rPr>
        <w:t>team/group?</w:t>
      </w:r>
    </w:p>
    <w:p>
      <w:pPr>
        <w:pStyle w:val="ListParagraph"/>
        <w:numPr>
          <w:ilvl w:val="0"/>
          <w:numId w:val="99"/>
        </w:numPr>
        <w:tabs>
          <w:tab w:pos="2780" w:val="left" w:leader="none"/>
        </w:tabs>
        <w:spacing w:line="240" w:lineRule="auto" w:before="136" w:after="0"/>
        <w:ind w:left="2780" w:right="0" w:hanging="359"/>
        <w:jc w:val="left"/>
        <w:rPr>
          <w:sz w:val="24"/>
        </w:rPr>
      </w:pPr>
      <w:r>
        <w:rPr>
          <w:sz w:val="24"/>
        </w:rPr>
        <w:t>what are</w:t>
      </w:r>
      <w:r>
        <w:rPr>
          <w:spacing w:val="-3"/>
          <w:sz w:val="24"/>
        </w:rPr>
        <w:t> </w:t>
      </w:r>
      <w:r>
        <w:rPr>
          <w:sz w:val="24"/>
        </w:rPr>
        <w:t>lessons</w:t>
      </w:r>
      <w:r>
        <w:rPr>
          <w:spacing w:val="-1"/>
          <w:sz w:val="24"/>
        </w:rPr>
        <w:t> </w:t>
      </w:r>
      <w:r>
        <w:rPr>
          <w:sz w:val="24"/>
        </w:rPr>
        <w:t>learn</w:t>
      </w:r>
      <w:r>
        <w:rPr>
          <w:spacing w:val="-2"/>
          <w:sz w:val="24"/>
        </w:rPr>
        <w:t> </w:t>
      </w:r>
      <w:r>
        <w:rPr>
          <w:sz w:val="24"/>
        </w:rPr>
        <w:t>in</w:t>
      </w:r>
      <w:r>
        <w:rPr>
          <w:spacing w:val="-7"/>
          <w:sz w:val="24"/>
        </w:rPr>
        <w:t> </w:t>
      </w:r>
      <w:r>
        <w:rPr>
          <w:sz w:val="24"/>
        </w:rPr>
        <w:t>working</w:t>
      </w:r>
      <w:r>
        <w:rPr>
          <w:spacing w:val="-3"/>
          <w:sz w:val="24"/>
        </w:rPr>
        <w:t> </w:t>
      </w:r>
      <w:r>
        <w:rPr>
          <w:sz w:val="24"/>
        </w:rPr>
        <w:t>with</w:t>
      </w:r>
      <w:r>
        <w:rPr>
          <w:spacing w:val="-2"/>
          <w:sz w:val="24"/>
        </w:rPr>
        <w:t> </w:t>
      </w:r>
      <w:r>
        <w:rPr>
          <w:sz w:val="24"/>
        </w:rPr>
        <w:t>your</w:t>
      </w:r>
      <w:r>
        <w:rPr>
          <w:spacing w:val="-1"/>
          <w:sz w:val="24"/>
        </w:rPr>
        <w:t> </w:t>
      </w:r>
      <w:r>
        <w:rPr>
          <w:spacing w:val="-2"/>
          <w:sz w:val="24"/>
        </w:rPr>
        <w:t>group?</w:t>
      </w:r>
    </w:p>
    <w:p>
      <w:pPr>
        <w:pStyle w:val="BodyText"/>
        <w:spacing w:line="357" w:lineRule="auto" w:before="142"/>
        <w:ind w:left="2421" w:right="1338"/>
        <w:jc w:val="both"/>
      </w:pPr>
      <w:r>
        <w:rPr/>
        <w:t>The</w:t>
      </w:r>
      <w:r>
        <w:rPr>
          <w:spacing w:val="-1"/>
        </w:rPr>
        <w:t> </w:t>
      </w:r>
      <w:r>
        <w:rPr/>
        <w:t>teacher listens</w:t>
      </w:r>
      <w:r>
        <w:rPr>
          <w:spacing w:val="-3"/>
        </w:rPr>
        <w:t> </w:t>
      </w:r>
      <w:r>
        <w:rPr/>
        <w:t>and</w:t>
      </w:r>
      <w:r>
        <w:rPr>
          <w:spacing w:val="-1"/>
        </w:rPr>
        <w:t> </w:t>
      </w:r>
      <w:r>
        <w:rPr/>
        <w:t>evaluate</w:t>
      </w:r>
      <w:r>
        <w:rPr>
          <w:spacing w:val="-1"/>
        </w:rPr>
        <w:t> </w:t>
      </w:r>
      <w:r>
        <w:rPr/>
        <w:t>the</w:t>
      </w:r>
      <w:r>
        <w:rPr>
          <w:spacing w:val="-1"/>
        </w:rPr>
        <w:t> </w:t>
      </w:r>
      <w:r>
        <w:rPr/>
        <w:t>students‟</w:t>
      </w:r>
      <w:r>
        <w:rPr>
          <w:spacing w:val="-4"/>
        </w:rPr>
        <w:t> </w:t>
      </w:r>
      <w:r>
        <w:rPr/>
        <w:t>answers</w:t>
      </w:r>
      <w:r>
        <w:rPr>
          <w:spacing w:val="-3"/>
        </w:rPr>
        <w:t> </w:t>
      </w:r>
      <w:r>
        <w:rPr/>
        <w:t>which</w:t>
      </w:r>
      <w:r>
        <w:rPr>
          <w:spacing w:val="-1"/>
        </w:rPr>
        <w:t> </w:t>
      </w:r>
      <w:r>
        <w:rPr/>
        <w:t>further guide him in assessing the extent to which the lesson objectives have been achieved by the students.</w:t>
      </w:r>
    </w:p>
    <w:p>
      <w:pPr>
        <w:pStyle w:val="BodyText"/>
        <w:spacing w:line="355" w:lineRule="auto" w:before="207"/>
        <w:ind w:left="1701" w:right="1343" w:hanging="721"/>
      </w:pPr>
      <w:r>
        <w:rPr>
          <w:b/>
        </w:rPr>
        <w:t>Home</w:t>
      </w:r>
      <w:r>
        <w:rPr>
          <w:b/>
          <w:spacing w:val="-2"/>
        </w:rPr>
        <w:t> </w:t>
      </w:r>
      <w:r>
        <w:rPr>
          <w:b/>
        </w:rPr>
        <w:t>Work</w:t>
      </w:r>
      <w:r>
        <w:rPr/>
        <w:t>:</w:t>
      </w:r>
      <w:r>
        <w:rPr>
          <w:spacing w:val="40"/>
        </w:rPr>
        <w:t> </w:t>
      </w:r>
      <w:r>
        <w:rPr/>
        <w:t>Students</w:t>
      </w:r>
      <w:r>
        <w:rPr>
          <w:spacing w:val="29"/>
        </w:rPr>
        <w:t> </w:t>
      </w:r>
      <w:r>
        <w:rPr/>
        <w:t>were</w:t>
      </w:r>
      <w:r>
        <w:rPr>
          <w:spacing w:val="30"/>
        </w:rPr>
        <w:t> </w:t>
      </w:r>
      <w:r>
        <w:rPr/>
        <w:t>asked</w:t>
      </w:r>
      <w:r>
        <w:rPr>
          <w:spacing w:val="26"/>
        </w:rPr>
        <w:t> </w:t>
      </w:r>
      <w:r>
        <w:rPr/>
        <w:t>to</w:t>
      </w:r>
      <w:r>
        <w:rPr>
          <w:spacing w:val="35"/>
        </w:rPr>
        <w:t> </w:t>
      </w:r>
      <w:r>
        <w:rPr/>
        <w:t>visit</w:t>
      </w:r>
      <w:r>
        <w:rPr>
          <w:spacing w:val="35"/>
        </w:rPr>
        <w:t> </w:t>
      </w:r>
      <w:r>
        <w:rPr/>
        <w:t>any</w:t>
      </w:r>
      <w:r>
        <w:rPr>
          <w:spacing w:val="30"/>
        </w:rPr>
        <w:t> </w:t>
      </w:r>
      <w:r>
        <w:rPr/>
        <w:t>nearby</w:t>
      </w:r>
      <w:r>
        <w:rPr>
          <w:spacing w:val="30"/>
        </w:rPr>
        <w:t> </w:t>
      </w:r>
      <w:r>
        <w:rPr/>
        <w:t>factory</w:t>
      </w:r>
      <w:r>
        <w:rPr>
          <w:spacing w:val="26"/>
        </w:rPr>
        <w:t> </w:t>
      </w:r>
      <w:r>
        <w:rPr/>
        <w:t>and</w:t>
      </w:r>
      <w:r>
        <w:rPr>
          <w:spacing w:val="30"/>
        </w:rPr>
        <w:t> </w:t>
      </w:r>
      <w:r>
        <w:rPr/>
        <w:t>observe</w:t>
      </w:r>
      <w:r>
        <w:rPr>
          <w:spacing w:val="30"/>
        </w:rPr>
        <w:t> </w:t>
      </w:r>
      <w:r>
        <w:rPr/>
        <w:t>production activities and write their report.</w:t>
      </w:r>
    </w:p>
    <w:p>
      <w:pPr>
        <w:spacing w:after="0" w:line="355" w:lineRule="auto"/>
        <w:sectPr>
          <w:pgSz w:w="12240" w:h="15840"/>
          <w:pgMar w:header="0" w:footer="1012" w:top="1360" w:bottom="1200" w:left="820" w:right="460"/>
        </w:sectPr>
      </w:pPr>
    </w:p>
    <w:p>
      <w:pPr>
        <w:spacing w:before="72"/>
        <w:ind w:left="980" w:right="0" w:firstLine="0"/>
        <w:jc w:val="left"/>
        <w:rPr>
          <w:b/>
          <w:sz w:val="24"/>
        </w:rPr>
      </w:pPr>
      <w:r>
        <w:rPr>
          <w:b/>
          <w:sz w:val="24"/>
        </w:rPr>
        <w:t>LESSON</w:t>
      </w:r>
      <w:r>
        <w:rPr>
          <w:b/>
          <w:spacing w:val="-2"/>
          <w:sz w:val="24"/>
        </w:rPr>
        <w:t> </w:t>
      </w:r>
      <w:r>
        <w:rPr>
          <w:b/>
          <w:sz w:val="24"/>
        </w:rPr>
        <w:t>PLAN</w:t>
      </w:r>
      <w:r>
        <w:rPr>
          <w:b/>
          <w:spacing w:val="-2"/>
          <w:sz w:val="24"/>
        </w:rPr>
        <w:t> </w:t>
      </w:r>
      <w:r>
        <w:rPr>
          <w:b/>
          <w:sz w:val="24"/>
        </w:rPr>
        <w:t>FOR</w:t>
      </w:r>
      <w:r>
        <w:rPr>
          <w:b/>
          <w:spacing w:val="-1"/>
          <w:sz w:val="24"/>
        </w:rPr>
        <w:t> </w:t>
      </w:r>
      <w:r>
        <w:rPr>
          <w:b/>
          <w:sz w:val="24"/>
        </w:rPr>
        <w:t>EXPERIMENT</w:t>
      </w:r>
      <w:r>
        <w:rPr>
          <w:b/>
          <w:spacing w:val="-3"/>
          <w:sz w:val="24"/>
        </w:rPr>
        <w:t> </w:t>
      </w:r>
      <w:r>
        <w:rPr>
          <w:b/>
          <w:sz w:val="24"/>
        </w:rPr>
        <w:t>GROUP</w:t>
      </w:r>
      <w:r>
        <w:rPr>
          <w:b/>
          <w:spacing w:val="1"/>
          <w:sz w:val="24"/>
        </w:rPr>
        <w:t> </w:t>
      </w:r>
      <w:r>
        <w:rPr>
          <w:b/>
          <w:sz w:val="24"/>
        </w:rPr>
        <w:t>2</w:t>
      </w:r>
      <w:r>
        <w:rPr>
          <w:b/>
          <w:spacing w:val="2"/>
          <w:sz w:val="24"/>
        </w:rPr>
        <w:t> </w:t>
      </w:r>
      <w:r>
        <w:rPr>
          <w:b/>
          <w:sz w:val="24"/>
        </w:rPr>
        <w:t>(TASK-BASED</w:t>
      </w:r>
      <w:r>
        <w:rPr>
          <w:b/>
          <w:spacing w:val="-5"/>
          <w:sz w:val="24"/>
        </w:rPr>
        <w:t> </w:t>
      </w:r>
      <w:r>
        <w:rPr>
          <w:b/>
          <w:spacing w:val="-2"/>
          <w:sz w:val="24"/>
        </w:rPr>
        <w:t>METHOD)</w:t>
      </w:r>
    </w:p>
    <w:p>
      <w:pPr>
        <w:pStyle w:val="BodyText"/>
        <w:spacing w:before="62"/>
        <w:ind w:left="0"/>
        <w:rPr>
          <w:b/>
        </w:rPr>
      </w:pPr>
    </w:p>
    <w:p>
      <w:pPr>
        <w:pStyle w:val="BodyText"/>
        <w:spacing w:line="360" w:lineRule="auto"/>
        <w:ind w:right="1331" w:firstLine="720"/>
        <w:jc w:val="both"/>
      </w:pPr>
      <w:r>
        <w:rPr/>
        <w:t>In this teaching method, teacher only aids the process by choosing tasks that have direct bearing in the students‟ topic. Task-based is a learning approach where students carry out an activity on a component of a particular unit of a subject matter. The task- based helps the students to explore, design, observe, organize and generalize facts. Students can source information through interviews, survey or questionnaires. However, every data collected are organized and subjected for analysis in order to produce result. factors to consider in this method are as follows:</w:t>
      </w:r>
    </w:p>
    <w:p>
      <w:pPr>
        <w:pStyle w:val="ListParagraph"/>
        <w:numPr>
          <w:ilvl w:val="0"/>
          <w:numId w:val="100"/>
        </w:numPr>
        <w:tabs>
          <w:tab w:pos="2059" w:val="left" w:leader="none"/>
        </w:tabs>
        <w:spacing w:line="240" w:lineRule="auto" w:before="200" w:after="0"/>
        <w:ind w:left="2059" w:right="0" w:hanging="718"/>
        <w:jc w:val="both"/>
        <w:rPr>
          <w:sz w:val="24"/>
        </w:rPr>
      </w:pPr>
      <w:r>
        <w:rPr>
          <w:sz w:val="24"/>
        </w:rPr>
        <w:t>Effective</w:t>
      </w:r>
      <w:r>
        <w:rPr>
          <w:spacing w:val="-4"/>
          <w:sz w:val="24"/>
        </w:rPr>
        <w:t> </w:t>
      </w:r>
      <w:r>
        <w:rPr>
          <w:sz w:val="24"/>
        </w:rPr>
        <w:t>students </w:t>
      </w:r>
      <w:r>
        <w:rPr>
          <w:spacing w:val="-2"/>
          <w:sz w:val="24"/>
        </w:rPr>
        <w:t>interaction</w:t>
      </w:r>
    </w:p>
    <w:p>
      <w:pPr>
        <w:pStyle w:val="ListParagraph"/>
        <w:numPr>
          <w:ilvl w:val="0"/>
          <w:numId w:val="100"/>
        </w:numPr>
        <w:tabs>
          <w:tab w:pos="2057" w:val="left" w:leader="none"/>
        </w:tabs>
        <w:spacing w:line="240" w:lineRule="auto" w:before="141" w:after="0"/>
        <w:ind w:left="2057" w:right="0" w:hanging="716"/>
        <w:jc w:val="both"/>
        <w:rPr>
          <w:sz w:val="24"/>
        </w:rPr>
      </w:pPr>
      <w:r>
        <w:rPr>
          <w:sz w:val="24"/>
        </w:rPr>
        <w:t>The method</w:t>
      </w:r>
      <w:r>
        <w:rPr>
          <w:spacing w:val="3"/>
          <w:sz w:val="24"/>
        </w:rPr>
        <w:t> </w:t>
      </w:r>
      <w:r>
        <w:rPr>
          <w:sz w:val="24"/>
        </w:rPr>
        <w:t>is</w:t>
      </w:r>
      <w:r>
        <w:rPr>
          <w:spacing w:val="-3"/>
          <w:sz w:val="24"/>
        </w:rPr>
        <w:t> </w:t>
      </w:r>
      <w:r>
        <w:rPr>
          <w:sz w:val="24"/>
        </w:rPr>
        <w:t>student-centered</w:t>
      </w:r>
      <w:r>
        <w:rPr>
          <w:spacing w:val="-2"/>
          <w:sz w:val="24"/>
        </w:rPr>
        <w:t> </w:t>
      </w:r>
      <w:r>
        <w:rPr>
          <w:sz w:val="24"/>
        </w:rPr>
        <w:t>rather</w:t>
      </w:r>
      <w:r>
        <w:rPr>
          <w:spacing w:val="-4"/>
          <w:sz w:val="24"/>
        </w:rPr>
        <w:t> </w:t>
      </w:r>
      <w:r>
        <w:rPr>
          <w:sz w:val="24"/>
        </w:rPr>
        <w:t>than</w:t>
      </w:r>
      <w:r>
        <w:rPr>
          <w:spacing w:val="-5"/>
          <w:sz w:val="24"/>
        </w:rPr>
        <w:t> </w:t>
      </w:r>
      <w:r>
        <w:rPr>
          <w:sz w:val="24"/>
        </w:rPr>
        <w:t>teacher-</w:t>
      </w:r>
      <w:r>
        <w:rPr>
          <w:spacing w:val="-2"/>
          <w:sz w:val="24"/>
        </w:rPr>
        <w:t>centered</w:t>
      </w:r>
    </w:p>
    <w:p>
      <w:pPr>
        <w:pStyle w:val="ListParagraph"/>
        <w:numPr>
          <w:ilvl w:val="0"/>
          <w:numId w:val="100"/>
        </w:numPr>
        <w:tabs>
          <w:tab w:pos="2059" w:val="left" w:leader="none"/>
        </w:tabs>
        <w:spacing w:line="240" w:lineRule="auto" w:before="138" w:after="0"/>
        <w:ind w:left="2059" w:right="0" w:hanging="718"/>
        <w:jc w:val="both"/>
        <w:rPr>
          <w:sz w:val="24"/>
        </w:rPr>
      </w:pPr>
      <w:r>
        <w:rPr>
          <w:sz w:val="24"/>
        </w:rPr>
        <w:t>Required</w:t>
      </w:r>
      <w:r>
        <w:rPr>
          <w:spacing w:val="-4"/>
          <w:sz w:val="24"/>
        </w:rPr>
        <w:t> </w:t>
      </w:r>
      <w:r>
        <w:rPr>
          <w:sz w:val="24"/>
        </w:rPr>
        <w:t>enough</w:t>
      </w:r>
      <w:r>
        <w:rPr>
          <w:spacing w:val="-6"/>
          <w:sz w:val="24"/>
        </w:rPr>
        <w:t> </w:t>
      </w:r>
      <w:r>
        <w:rPr>
          <w:spacing w:val="-4"/>
          <w:sz w:val="24"/>
        </w:rPr>
        <w:t>time</w:t>
      </w:r>
    </w:p>
    <w:p>
      <w:pPr>
        <w:pStyle w:val="Heading2"/>
        <w:spacing w:before="204"/>
      </w:pPr>
      <w:r>
        <w:rPr/>
        <w:t>Task-Based</w:t>
      </w:r>
      <w:r>
        <w:rPr>
          <w:spacing w:val="-2"/>
        </w:rPr>
        <w:t> </w:t>
      </w:r>
      <w:r>
        <w:rPr/>
        <w:t>Week</w:t>
      </w:r>
      <w:r>
        <w:rPr>
          <w:spacing w:val="-5"/>
        </w:rPr>
        <w:t> </w:t>
      </w:r>
      <w:r>
        <w:rPr/>
        <w:t>1</w:t>
      </w:r>
      <w:r>
        <w:rPr>
          <w:spacing w:val="-2"/>
        </w:rPr>
        <w:t> </w:t>
      </w:r>
      <w:r>
        <w:rPr/>
        <w:t>Lesson</w:t>
      </w:r>
      <w:r>
        <w:rPr>
          <w:spacing w:val="-1"/>
        </w:rPr>
        <w:t> </w:t>
      </w:r>
      <w:r>
        <w:rPr/>
        <w:t>2</w:t>
      </w:r>
      <w:r>
        <w:rPr>
          <w:spacing w:val="-2"/>
        </w:rPr>
        <w:t> </w:t>
      </w:r>
      <w:r>
        <w:rPr/>
        <w:t>for</w:t>
      </w:r>
      <w:r>
        <w:rPr>
          <w:spacing w:val="-7"/>
        </w:rPr>
        <w:t> </w:t>
      </w:r>
      <w:r>
        <w:rPr/>
        <w:t>Experimental</w:t>
      </w:r>
      <w:r>
        <w:rPr>
          <w:spacing w:val="-6"/>
        </w:rPr>
        <w:t> </w:t>
      </w:r>
      <w:r>
        <w:rPr/>
        <w:t>Group</w:t>
      </w:r>
      <w:r>
        <w:rPr>
          <w:spacing w:val="-1"/>
        </w:rPr>
        <w:t> </w:t>
      </w:r>
      <w:r>
        <w:rPr>
          <w:spacing w:val="-10"/>
        </w:rPr>
        <w:t>2</w:t>
      </w:r>
    </w:p>
    <w:p>
      <w:pPr>
        <w:pStyle w:val="ListParagraph"/>
        <w:numPr>
          <w:ilvl w:val="0"/>
          <w:numId w:val="101"/>
        </w:numPr>
        <w:tabs>
          <w:tab w:pos="1700" w:val="left" w:leader="none"/>
        </w:tabs>
        <w:spacing w:line="240" w:lineRule="auto" w:before="194" w:after="0"/>
        <w:ind w:left="1700" w:right="0" w:hanging="720"/>
        <w:jc w:val="left"/>
        <w:rPr>
          <w:sz w:val="24"/>
        </w:rPr>
      </w:pPr>
      <w:r>
        <w:rPr>
          <w:sz w:val="24"/>
        </w:rPr>
        <w:t>Name</w:t>
      </w:r>
      <w:r>
        <w:rPr>
          <w:spacing w:val="2"/>
          <w:sz w:val="24"/>
        </w:rPr>
        <w:t> </w:t>
      </w:r>
      <w:r>
        <w:rPr>
          <w:sz w:val="24"/>
        </w:rPr>
        <w:t>of</w:t>
      </w:r>
      <w:r>
        <w:rPr>
          <w:spacing w:val="-4"/>
          <w:sz w:val="24"/>
        </w:rPr>
        <w:t> </w:t>
      </w:r>
      <w:r>
        <w:rPr>
          <w:spacing w:val="-2"/>
          <w:sz w:val="24"/>
        </w:rPr>
        <w:t>School:</w:t>
      </w:r>
    </w:p>
    <w:p>
      <w:pPr>
        <w:pStyle w:val="ListParagraph"/>
        <w:numPr>
          <w:ilvl w:val="0"/>
          <w:numId w:val="101"/>
        </w:numPr>
        <w:tabs>
          <w:tab w:pos="1700" w:val="left" w:leader="none"/>
          <w:tab w:pos="4581" w:val="left" w:leader="none"/>
        </w:tabs>
        <w:spacing w:line="240" w:lineRule="auto" w:before="200" w:after="0"/>
        <w:ind w:left="1700" w:right="0" w:hanging="720"/>
        <w:jc w:val="left"/>
        <w:rPr>
          <w:sz w:val="24"/>
        </w:rPr>
      </w:pPr>
      <w:r>
        <w:rPr>
          <w:spacing w:val="-2"/>
          <w:sz w:val="24"/>
        </w:rPr>
        <w:t>Class:</w:t>
      </w:r>
      <w:r>
        <w:rPr>
          <w:sz w:val="24"/>
        </w:rPr>
        <w:tab/>
        <w:t>SS </w:t>
      </w:r>
      <w:r>
        <w:rPr>
          <w:spacing w:val="-5"/>
          <w:sz w:val="24"/>
        </w:rPr>
        <w:t>II</w:t>
      </w:r>
    </w:p>
    <w:p>
      <w:pPr>
        <w:pStyle w:val="ListParagraph"/>
        <w:numPr>
          <w:ilvl w:val="0"/>
          <w:numId w:val="101"/>
        </w:numPr>
        <w:tabs>
          <w:tab w:pos="1700" w:val="left" w:leader="none"/>
          <w:tab w:pos="4581" w:val="left" w:leader="none"/>
        </w:tabs>
        <w:spacing w:line="240" w:lineRule="auto" w:before="199" w:after="0"/>
        <w:ind w:left="1700" w:right="0" w:hanging="720"/>
        <w:jc w:val="left"/>
        <w:rPr>
          <w:sz w:val="24"/>
        </w:rPr>
      </w:pPr>
      <w:r>
        <w:rPr>
          <w:spacing w:val="-2"/>
          <w:sz w:val="24"/>
        </w:rPr>
        <w:t>Subject:</w:t>
      </w:r>
      <w:r>
        <w:rPr>
          <w:sz w:val="24"/>
        </w:rPr>
        <w:tab/>
      </w:r>
      <w:r>
        <w:rPr>
          <w:spacing w:val="-2"/>
          <w:sz w:val="24"/>
        </w:rPr>
        <w:t>Economics</w:t>
      </w:r>
    </w:p>
    <w:p>
      <w:pPr>
        <w:pStyle w:val="ListParagraph"/>
        <w:numPr>
          <w:ilvl w:val="0"/>
          <w:numId w:val="101"/>
        </w:numPr>
        <w:tabs>
          <w:tab w:pos="1700" w:val="left" w:leader="none"/>
          <w:tab w:pos="4581" w:val="left" w:leader="none"/>
        </w:tabs>
        <w:spacing w:line="240" w:lineRule="auto" w:before="204" w:after="0"/>
        <w:ind w:left="1700" w:right="0" w:hanging="720"/>
        <w:jc w:val="left"/>
        <w:rPr>
          <w:sz w:val="24"/>
        </w:rPr>
      </w:pPr>
      <w:r>
        <w:rPr>
          <w:spacing w:val="-2"/>
          <w:sz w:val="24"/>
        </w:rPr>
        <w:t>Topic:</w:t>
      </w:r>
      <w:r>
        <w:rPr>
          <w:sz w:val="24"/>
        </w:rPr>
        <w:tab/>
      </w:r>
      <w:r>
        <w:rPr>
          <w:spacing w:val="-2"/>
          <w:sz w:val="24"/>
        </w:rPr>
        <w:t>Entrepreneur</w:t>
      </w:r>
    </w:p>
    <w:p>
      <w:pPr>
        <w:pStyle w:val="ListParagraph"/>
        <w:numPr>
          <w:ilvl w:val="0"/>
          <w:numId w:val="101"/>
        </w:numPr>
        <w:tabs>
          <w:tab w:pos="1700" w:val="left" w:leader="none"/>
          <w:tab w:pos="4581" w:val="left" w:leader="none"/>
        </w:tabs>
        <w:spacing w:line="240" w:lineRule="auto" w:before="199" w:after="0"/>
        <w:ind w:left="1700" w:right="0" w:hanging="720"/>
        <w:jc w:val="left"/>
        <w:rPr>
          <w:sz w:val="24"/>
        </w:rPr>
      </w:pPr>
      <w:r>
        <w:rPr>
          <w:spacing w:val="-2"/>
          <w:sz w:val="24"/>
        </w:rPr>
        <w:t>Period:</w:t>
      </w:r>
      <w:r>
        <w:rPr>
          <w:sz w:val="24"/>
        </w:rPr>
        <w:tab/>
      </w:r>
      <w:r>
        <w:rPr>
          <w:spacing w:val="-5"/>
          <w:sz w:val="24"/>
        </w:rPr>
        <w:t>4</w:t>
      </w:r>
      <w:r>
        <w:rPr>
          <w:spacing w:val="-5"/>
          <w:sz w:val="24"/>
          <w:vertAlign w:val="superscript"/>
        </w:rPr>
        <w:t>th</w:t>
      </w:r>
    </w:p>
    <w:p>
      <w:pPr>
        <w:pStyle w:val="ListParagraph"/>
        <w:numPr>
          <w:ilvl w:val="0"/>
          <w:numId w:val="101"/>
        </w:numPr>
        <w:tabs>
          <w:tab w:pos="1700" w:val="left" w:leader="none"/>
          <w:tab w:pos="4581" w:val="left" w:leader="none"/>
        </w:tabs>
        <w:spacing w:line="240" w:lineRule="auto" w:before="200" w:after="0"/>
        <w:ind w:left="1700" w:right="0" w:hanging="720"/>
        <w:jc w:val="left"/>
        <w:rPr>
          <w:sz w:val="24"/>
        </w:rPr>
      </w:pPr>
      <w:r>
        <w:rPr>
          <w:spacing w:val="-2"/>
          <w:sz w:val="24"/>
        </w:rPr>
        <w:t>Duration:</w:t>
      </w:r>
      <w:r>
        <w:rPr>
          <w:sz w:val="24"/>
        </w:rPr>
        <w:tab/>
        <w:t>1</w:t>
      </w:r>
      <w:r>
        <w:rPr>
          <w:spacing w:val="2"/>
          <w:sz w:val="24"/>
        </w:rPr>
        <w:t> </w:t>
      </w:r>
      <w:r>
        <w:rPr>
          <w:spacing w:val="-4"/>
          <w:sz w:val="24"/>
        </w:rPr>
        <w:t>hour</w:t>
      </w:r>
    </w:p>
    <w:p>
      <w:pPr>
        <w:pStyle w:val="ListParagraph"/>
        <w:numPr>
          <w:ilvl w:val="0"/>
          <w:numId w:val="101"/>
        </w:numPr>
        <w:tabs>
          <w:tab w:pos="1700" w:val="left" w:leader="none"/>
          <w:tab w:pos="4821" w:val="right" w:leader="none"/>
        </w:tabs>
        <w:spacing w:line="240" w:lineRule="auto" w:before="199" w:after="0"/>
        <w:ind w:left="1700" w:right="0" w:hanging="720"/>
        <w:jc w:val="left"/>
        <w:rPr>
          <w:sz w:val="24"/>
        </w:rPr>
      </w:pPr>
      <w:r>
        <w:rPr>
          <w:sz w:val="24"/>
        </w:rPr>
        <w:t>Number</w:t>
      </w:r>
      <w:r>
        <w:rPr>
          <w:spacing w:val="1"/>
          <w:sz w:val="24"/>
        </w:rPr>
        <w:t> </w:t>
      </w:r>
      <w:r>
        <w:rPr>
          <w:sz w:val="24"/>
        </w:rPr>
        <w:t>in</w:t>
      </w:r>
      <w:r>
        <w:rPr>
          <w:spacing w:val="-8"/>
          <w:sz w:val="24"/>
        </w:rPr>
        <w:t> </w:t>
      </w:r>
      <w:r>
        <w:rPr>
          <w:spacing w:val="-2"/>
          <w:sz w:val="24"/>
        </w:rPr>
        <w:t>Class:</w:t>
      </w:r>
      <w:r>
        <w:rPr>
          <w:sz w:val="24"/>
        </w:rPr>
        <w:tab/>
      </w:r>
      <w:r>
        <w:rPr>
          <w:spacing w:val="-5"/>
          <w:sz w:val="24"/>
        </w:rPr>
        <w:t>50</w:t>
      </w:r>
    </w:p>
    <w:p>
      <w:pPr>
        <w:pStyle w:val="ListParagraph"/>
        <w:numPr>
          <w:ilvl w:val="0"/>
          <w:numId w:val="101"/>
        </w:numPr>
        <w:tabs>
          <w:tab w:pos="1700" w:val="left" w:leader="none"/>
          <w:tab w:pos="4581" w:val="left" w:leader="none"/>
        </w:tabs>
        <w:spacing w:line="240" w:lineRule="auto" w:before="199" w:after="0"/>
        <w:ind w:left="1700" w:right="0" w:hanging="720"/>
        <w:jc w:val="left"/>
        <w:rPr>
          <w:sz w:val="24"/>
        </w:rPr>
      </w:pPr>
      <w:r>
        <w:rPr>
          <w:spacing w:val="-2"/>
          <w:sz w:val="24"/>
        </w:rPr>
        <w:t>Gender:</w:t>
      </w:r>
      <w:r>
        <w:rPr>
          <w:sz w:val="24"/>
        </w:rPr>
        <w:tab/>
      </w:r>
      <w:r>
        <w:rPr>
          <w:spacing w:val="-4"/>
          <w:sz w:val="24"/>
        </w:rPr>
        <w:t>Mixed</w:t>
      </w:r>
    </w:p>
    <w:p>
      <w:pPr>
        <w:pStyle w:val="ListParagraph"/>
        <w:numPr>
          <w:ilvl w:val="0"/>
          <w:numId w:val="101"/>
        </w:numPr>
        <w:tabs>
          <w:tab w:pos="1700" w:val="left" w:leader="none"/>
          <w:tab w:pos="5508" w:val="right" w:leader="none"/>
        </w:tabs>
        <w:spacing w:line="240" w:lineRule="auto" w:before="200" w:after="0"/>
        <w:ind w:left="1700" w:right="0" w:hanging="720"/>
        <w:jc w:val="left"/>
        <w:rPr>
          <w:sz w:val="24"/>
        </w:rPr>
      </w:pPr>
      <w:r>
        <w:rPr>
          <w:sz w:val="24"/>
        </w:rPr>
        <w:t>Date:</w:t>
      </w:r>
      <w:r>
        <w:rPr>
          <w:spacing w:val="-2"/>
          <w:sz w:val="24"/>
        </w:rPr>
        <w:t> </w:t>
      </w:r>
      <w:r>
        <w:rPr>
          <w:sz w:val="24"/>
        </w:rPr>
        <w:t>07</w:t>
      </w:r>
      <w:r>
        <w:rPr>
          <w:spacing w:val="4"/>
          <w:sz w:val="24"/>
        </w:rPr>
        <w:t> </w:t>
      </w:r>
      <w:r>
        <w:rPr>
          <w:spacing w:val="-10"/>
          <w:sz w:val="24"/>
        </w:rPr>
        <w:t>-</w:t>
      </w:r>
      <w:r>
        <w:rPr>
          <w:sz w:val="24"/>
        </w:rPr>
        <w:tab/>
      </w:r>
      <w:r>
        <w:rPr>
          <w:spacing w:val="-4"/>
          <w:sz w:val="24"/>
        </w:rPr>
        <w:t>2017</w:t>
      </w:r>
    </w:p>
    <w:p>
      <w:pPr>
        <w:pStyle w:val="ListParagraph"/>
        <w:numPr>
          <w:ilvl w:val="0"/>
          <w:numId w:val="101"/>
        </w:numPr>
        <w:tabs>
          <w:tab w:pos="1700" w:val="left" w:leader="none"/>
          <w:tab w:pos="4581" w:val="left" w:leader="none"/>
        </w:tabs>
        <w:spacing w:line="240" w:lineRule="auto" w:before="204" w:after="0"/>
        <w:ind w:left="1700" w:right="0" w:hanging="720"/>
        <w:jc w:val="left"/>
        <w:rPr>
          <w:sz w:val="24"/>
        </w:rPr>
      </w:pPr>
      <w:r>
        <w:rPr>
          <w:sz w:val="24"/>
        </w:rPr>
        <w:t>Instructional</w:t>
      </w:r>
      <w:r>
        <w:rPr>
          <w:spacing w:val="-8"/>
          <w:sz w:val="24"/>
        </w:rPr>
        <w:t> </w:t>
      </w:r>
      <w:r>
        <w:rPr>
          <w:spacing w:val="-2"/>
          <w:sz w:val="24"/>
        </w:rPr>
        <w:t>Methods:</w:t>
      </w:r>
      <w:r>
        <w:rPr>
          <w:sz w:val="24"/>
        </w:rPr>
        <w:tab/>
        <w:t>Chart</w:t>
      </w:r>
      <w:r>
        <w:rPr>
          <w:spacing w:val="-1"/>
          <w:sz w:val="24"/>
        </w:rPr>
        <w:t> </w:t>
      </w:r>
      <w:r>
        <w:rPr>
          <w:sz w:val="24"/>
        </w:rPr>
        <w:t>showing</w:t>
      </w:r>
      <w:r>
        <w:rPr>
          <w:spacing w:val="-3"/>
          <w:sz w:val="24"/>
        </w:rPr>
        <w:t> </w:t>
      </w:r>
      <w:r>
        <w:rPr>
          <w:sz w:val="24"/>
        </w:rPr>
        <w:t>an</w:t>
      </w:r>
      <w:r>
        <w:rPr>
          <w:spacing w:val="-3"/>
          <w:sz w:val="24"/>
        </w:rPr>
        <w:t> </w:t>
      </w:r>
      <w:r>
        <w:rPr>
          <w:sz w:val="24"/>
        </w:rPr>
        <w:t>industrialists</w:t>
      </w:r>
      <w:r>
        <w:rPr>
          <w:spacing w:val="-5"/>
          <w:sz w:val="24"/>
        </w:rPr>
        <w:t> </w:t>
      </w:r>
      <w:r>
        <w:rPr>
          <w:sz w:val="24"/>
        </w:rPr>
        <w:t>and</w:t>
      </w:r>
      <w:r>
        <w:rPr>
          <w:spacing w:val="-3"/>
          <w:sz w:val="24"/>
        </w:rPr>
        <w:t> </w:t>
      </w:r>
      <w:r>
        <w:rPr>
          <w:sz w:val="24"/>
        </w:rPr>
        <w:t>a</w:t>
      </w:r>
      <w:r>
        <w:rPr>
          <w:spacing w:val="1"/>
          <w:sz w:val="24"/>
        </w:rPr>
        <w:t> </w:t>
      </w:r>
      <w:r>
        <w:rPr>
          <w:spacing w:val="-2"/>
          <w:sz w:val="24"/>
        </w:rPr>
        <w:t>farmer</w:t>
      </w:r>
    </w:p>
    <w:p>
      <w:pPr>
        <w:pStyle w:val="ListParagraph"/>
        <w:numPr>
          <w:ilvl w:val="0"/>
          <w:numId w:val="101"/>
        </w:numPr>
        <w:tabs>
          <w:tab w:pos="1700" w:val="left" w:leader="none"/>
          <w:tab w:pos="4581" w:val="left" w:leader="none"/>
        </w:tabs>
        <w:spacing w:line="275" w:lineRule="exact" w:before="199" w:after="0"/>
        <w:ind w:left="1700" w:right="0" w:hanging="720"/>
        <w:jc w:val="left"/>
        <w:rPr>
          <w:sz w:val="24"/>
        </w:rPr>
      </w:pPr>
      <w:r>
        <w:rPr>
          <w:sz w:val="24"/>
        </w:rPr>
        <w:t>Reference</w:t>
      </w:r>
      <w:r>
        <w:rPr>
          <w:spacing w:val="-5"/>
          <w:sz w:val="24"/>
        </w:rPr>
        <w:t> </w:t>
      </w:r>
      <w:r>
        <w:rPr>
          <w:spacing w:val="-2"/>
          <w:sz w:val="24"/>
        </w:rPr>
        <w:t>Materials:</w:t>
      </w:r>
      <w:r>
        <w:rPr>
          <w:sz w:val="24"/>
        </w:rPr>
        <w:tab/>
        <w:t>Comprehensive</w:t>
      </w:r>
      <w:r>
        <w:rPr>
          <w:spacing w:val="-8"/>
          <w:sz w:val="24"/>
        </w:rPr>
        <w:t> </w:t>
      </w:r>
      <w:r>
        <w:rPr>
          <w:sz w:val="24"/>
        </w:rPr>
        <w:t>Economics</w:t>
      </w:r>
      <w:r>
        <w:rPr>
          <w:spacing w:val="-3"/>
          <w:sz w:val="24"/>
        </w:rPr>
        <w:t> </w:t>
      </w:r>
      <w:r>
        <w:rPr>
          <w:sz w:val="24"/>
        </w:rPr>
        <w:t>for</w:t>
      </w:r>
      <w:r>
        <w:rPr>
          <w:spacing w:val="-4"/>
          <w:sz w:val="24"/>
        </w:rPr>
        <w:t> </w:t>
      </w:r>
      <w:r>
        <w:rPr>
          <w:sz w:val="24"/>
        </w:rPr>
        <w:t>Senior</w:t>
      </w:r>
      <w:r>
        <w:rPr>
          <w:spacing w:val="-4"/>
          <w:sz w:val="24"/>
        </w:rPr>
        <w:t> </w:t>
      </w:r>
      <w:r>
        <w:rPr>
          <w:spacing w:val="-2"/>
          <w:sz w:val="24"/>
        </w:rPr>
        <w:t>Secondary,</w:t>
      </w:r>
    </w:p>
    <w:p>
      <w:pPr>
        <w:pStyle w:val="BodyText"/>
        <w:spacing w:line="275" w:lineRule="exact"/>
        <w:ind w:left="4582"/>
      </w:pPr>
      <w:r>
        <w:rPr/>
        <w:t>New</w:t>
      </w:r>
      <w:r>
        <w:rPr>
          <w:spacing w:val="-2"/>
        </w:rPr>
        <w:t> </w:t>
      </w:r>
      <w:r>
        <w:rPr/>
        <w:t>Edition by</w:t>
      </w:r>
      <w:r>
        <w:rPr>
          <w:spacing w:val="-6"/>
        </w:rPr>
        <w:t> </w:t>
      </w:r>
      <w:r>
        <w:rPr/>
        <w:t>Johnson</w:t>
      </w:r>
      <w:r>
        <w:rPr>
          <w:spacing w:val="-5"/>
        </w:rPr>
        <w:t> </w:t>
      </w:r>
      <w:r>
        <w:rPr/>
        <w:t>Ngoji </w:t>
      </w:r>
      <w:r>
        <w:rPr>
          <w:spacing w:val="-2"/>
        </w:rPr>
        <w:t>Anyaele.</w:t>
      </w:r>
    </w:p>
    <w:p>
      <w:pPr>
        <w:pStyle w:val="ListParagraph"/>
        <w:numPr>
          <w:ilvl w:val="0"/>
          <w:numId w:val="101"/>
        </w:numPr>
        <w:tabs>
          <w:tab w:pos="1700" w:val="left" w:leader="none"/>
          <w:tab w:pos="4581" w:val="left" w:leader="none"/>
        </w:tabs>
        <w:spacing w:line="240" w:lineRule="auto" w:before="200" w:after="0"/>
        <w:ind w:left="1700" w:right="0" w:hanging="720"/>
        <w:jc w:val="left"/>
        <w:rPr>
          <w:sz w:val="24"/>
        </w:rPr>
      </w:pPr>
      <w:r>
        <w:rPr>
          <w:sz w:val="24"/>
        </w:rPr>
        <w:t>Behavioural</w:t>
      </w:r>
      <w:r>
        <w:rPr>
          <w:spacing w:val="-10"/>
          <w:sz w:val="24"/>
        </w:rPr>
        <w:t> </w:t>
      </w:r>
      <w:r>
        <w:rPr>
          <w:spacing w:val="-2"/>
          <w:sz w:val="24"/>
        </w:rPr>
        <w:t>Objectives:</w:t>
      </w:r>
      <w:r>
        <w:rPr>
          <w:sz w:val="24"/>
        </w:rPr>
        <w:tab/>
        <w:t>At</w:t>
      </w:r>
      <w:r>
        <w:rPr>
          <w:spacing w:val="-4"/>
          <w:sz w:val="24"/>
        </w:rPr>
        <w:t> </w:t>
      </w:r>
      <w:r>
        <w:rPr>
          <w:sz w:val="24"/>
        </w:rPr>
        <w:t>the</w:t>
      </w:r>
      <w:r>
        <w:rPr>
          <w:spacing w:val="-2"/>
          <w:sz w:val="24"/>
        </w:rPr>
        <w:t> </w:t>
      </w:r>
      <w:r>
        <w:rPr>
          <w:sz w:val="24"/>
        </w:rPr>
        <w:t>end</w:t>
      </w:r>
      <w:r>
        <w:rPr>
          <w:spacing w:val="-1"/>
          <w:sz w:val="24"/>
        </w:rPr>
        <w:t> </w:t>
      </w:r>
      <w:r>
        <w:rPr>
          <w:sz w:val="24"/>
        </w:rPr>
        <w:t>of</w:t>
      </w:r>
      <w:r>
        <w:rPr>
          <w:spacing w:val="-9"/>
          <w:sz w:val="24"/>
        </w:rPr>
        <w:t> </w:t>
      </w:r>
      <w:r>
        <w:rPr>
          <w:sz w:val="24"/>
        </w:rPr>
        <w:t>the</w:t>
      </w:r>
      <w:r>
        <w:rPr>
          <w:spacing w:val="-2"/>
          <w:sz w:val="24"/>
        </w:rPr>
        <w:t> </w:t>
      </w:r>
      <w:r>
        <w:rPr>
          <w:sz w:val="24"/>
        </w:rPr>
        <w:t>task-based</w:t>
      </w:r>
      <w:r>
        <w:rPr>
          <w:spacing w:val="3"/>
          <w:sz w:val="24"/>
        </w:rPr>
        <w:t> </w:t>
      </w:r>
      <w:r>
        <w:rPr>
          <w:sz w:val="24"/>
        </w:rPr>
        <w:t>instruction,</w:t>
      </w:r>
      <w:r>
        <w:rPr>
          <w:spacing w:val="1"/>
          <w:sz w:val="24"/>
        </w:rPr>
        <w:t> </w:t>
      </w:r>
      <w:r>
        <w:rPr>
          <w:spacing w:val="-2"/>
          <w:sz w:val="24"/>
        </w:rPr>
        <w:t>students</w:t>
      </w:r>
    </w:p>
    <w:p>
      <w:pPr>
        <w:pStyle w:val="BodyText"/>
        <w:spacing w:before="3"/>
        <w:ind w:left="4582"/>
      </w:pPr>
      <w:r>
        <w:rPr/>
        <w:t>should</w:t>
      </w:r>
      <w:r>
        <w:rPr>
          <w:spacing w:val="1"/>
        </w:rPr>
        <w:t> </w:t>
      </w:r>
      <w:r>
        <w:rPr/>
        <w:t>be</w:t>
      </w:r>
      <w:r>
        <w:rPr>
          <w:spacing w:val="-4"/>
        </w:rPr>
        <w:t> </w:t>
      </w:r>
      <w:r>
        <w:rPr/>
        <w:t>able</w:t>
      </w:r>
      <w:r>
        <w:rPr>
          <w:spacing w:val="-4"/>
        </w:rPr>
        <w:t> </w:t>
      </w:r>
      <w:r>
        <w:rPr>
          <w:spacing w:val="-5"/>
        </w:rPr>
        <w:t>to:</w:t>
      </w:r>
    </w:p>
    <w:p>
      <w:pPr>
        <w:pStyle w:val="ListParagraph"/>
        <w:numPr>
          <w:ilvl w:val="1"/>
          <w:numId w:val="101"/>
        </w:numPr>
        <w:tabs>
          <w:tab w:pos="5302" w:val="left" w:leader="none"/>
        </w:tabs>
        <w:spacing w:line="242" w:lineRule="auto" w:before="199" w:after="0"/>
        <w:ind w:left="5302" w:right="1055" w:hanging="721"/>
        <w:jc w:val="left"/>
        <w:rPr>
          <w:sz w:val="24"/>
        </w:rPr>
      </w:pPr>
      <w:r>
        <w:rPr>
          <w:sz w:val="24"/>
        </w:rPr>
        <w:t>Explain</w:t>
      </w:r>
      <w:r>
        <w:rPr>
          <w:spacing w:val="-11"/>
          <w:sz w:val="24"/>
        </w:rPr>
        <w:t> </w:t>
      </w:r>
      <w:r>
        <w:rPr>
          <w:sz w:val="24"/>
        </w:rPr>
        <w:t>the</w:t>
      </w:r>
      <w:r>
        <w:rPr>
          <w:spacing w:val="-7"/>
          <w:sz w:val="24"/>
        </w:rPr>
        <w:t> </w:t>
      </w:r>
      <w:r>
        <w:rPr>
          <w:sz w:val="24"/>
        </w:rPr>
        <w:t>distinction</w:t>
      </w:r>
      <w:r>
        <w:rPr>
          <w:spacing w:val="-11"/>
          <w:sz w:val="24"/>
        </w:rPr>
        <w:t> </w:t>
      </w:r>
      <w:r>
        <w:rPr>
          <w:sz w:val="24"/>
        </w:rPr>
        <w:t>between</w:t>
      </w:r>
      <w:r>
        <w:rPr>
          <w:spacing w:val="-11"/>
          <w:sz w:val="24"/>
        </w:rPr>
        <w:t> </w:t>
      </w:r>
      <w:r>
        <w:rPr>
          <w:sz w:val="24"/>
        </w:rPr>
        <w:t>an</w:t>
      </w:r>
      <w:r>
        <w:rPr>
          <w:spacing w:val="-6"/>
          <w:sz w:val="24"/>
        </w:rPr>
        <w:t> </w:t>
      </w:r>
      <w:r>
        <w:rPr>
          <w:sz w:val="24"/>
        </w:rPr>
        <w:t>industrialists and entrepreneur</w:t>
      </w:r>
    </w:p>
    <w:p>
      <w:pPr>
        <w:pStyle w:val="ListParagraph"/>
        <w:numPr>
          <w:ilvl w:val="1"/>
          <w:numId w:val="101"/>
        </w:numPr>
        <w:tabs>
          <w:tab w:pos="5302" w:val="left" w:leader="none"/>
        </w:tabs>
        <w:spacing w:line="242" w:lineRule="auto" w:before="0" w:after="0"/>
        <w:ind w:left="5302" w:right="1248" w:hanging="721"/>
        <w:jc w:val="left"/>
        <w:rPr>
          <w:sz w:val="24"/>
        </w:rPr>
      </w:pPr>
      <w:r>
        <w:rPr>
          <w:sz w:val="24"/>
        </w:rPr>
        <w:t>Identify</w:t>
      </w:r>
      <w:r>
        <w:rPr>
          <w:spacing w:val="-10"/>
          <w:sz w:val="24"/>
        </w:rPr>
        <w:t> </w:t>
      </w:r>
      <w:r>
        <w:rPr>
          <w:sz w:val="24"/>
        </w:rPr>
        <w:t>at</w:t>
      </w:r>
      <w:r>
        <w:rPr>
          <w:spacing w:val="-2"/>
          <w:sz w:val="24"/>
        </w:rPr>
        <w:t> </w:t>
      </w:r>
      <w:r>
        <w:rPr>
          <w:sz w:val="24"/>
        </w:rPr>
        <w:t>least</w:t>
      </w:r>
      <w:r>
        <w:rPr>
          <w:spacing w:val="-6"/>
          <w:sz w:val="24"/>
        </w:rPr>
        <w:t> </w:t>
      </w:r>
      <w:r>
        <w:rPr>
          <w:sz w:val="24"/>
        </w:rPr>
        <w:t>two</w:t>
      </w:r>
      <w:r>
        <w:rPr>
          <w:spacing w:val="-3"/>
          <w:sz w:val="24"/>
        </w:rPr>
        <w:t> </w:t>
      </w:r>
      <w:r>
        <w:rPr>
          <w:sz w:val="24"/>
        </w:rPr>
        <w:t>(2)</w:t>
      </w:r>
      <w:r>
        <w:rPr>
          <w:spacing w:val="-5"/>
          <w:sz w:val="24"/>
        </w:rPr>
        <w:t> </w:t>
      </w:r>
      <w:r>
        <w:rPr>
          <w:sz w:val="24"/>
        </w:rPr>
        <w:t>factors</w:t>
      </w:r>
      <w:r>
        <w:rPr>
          <w:spacing w:val="-12"/>
          <w:sz w:val="24"/>
        </w:rPr>
        <w:t> </w:t>
      </w:r>
      <w:r>
        <w:rPr>
          <w:sz w:val="24"/>
        </w:rPr>
        <w:t>that</w:t>
      </w:r>
      <w:r>
        <w:rPr>
          <w:spacing w:val="-2"/>
          <w:sz w:val="24"/>
        </w:rPr>
        <w:t> </w:t>
      </w:r>
      <w:r>
        <w:rPr>
          <w:sz w:val="24"/>
        </w:rPr>
        <w:t>hinder</w:t>
      </w:r>
      <w:r>
        <w:rPr>
          <w:spacing w:val="-5"/>
          <w:sz w:val="24"/>
        </w:rPr>
        <w:t> </w:t>
      </w:r>
      <w:r>
        <w:rPr>
          <w:sz w:val="24"/>
        </w:rPr>
        <w:t>the growth of an entrepreneur</w:t>
      </w:r>
    </w:p>
    <w:p>
      <w:pPr>
        <w:spacing w:after="0" w:line="242" w:lineRule="auto"/>
        <w:jc w:val="left"/>
        <w:rPr>
          <w:sz w:val="24"/>
        </w:rPr>
        <w:sectPr>
          <w:pgSz w:w="12240" w:h="15840"/>
          <w:pgMar w:header="0" w:footer="1012" w:top="1360" w:bottom="1200" w:left="820" w:right="460"/>
        </w:sectPr>
      </w:pPr>
    </w:p>
    <w:p>
      <w:pPr>
        <w:tabs>
          <w:tab w:pos="4581" w:val="left" w:leader="none"/>
        </w:tabs>
        <w:spacing w:line="275" w:lineRule="exact" w:before="72"/>
        <w:ind w:left="980" w:right="0" w:firstLine="0"/>
        <w:jc w:val="left"/>
        <w:rPr>
          <w:sz w:val="24"/>
        </w:rPr>
      </w:pPr>
      <w:r>
        <w:rPr>
          <w:b/>
          <w:sz w:val="24"/>
        </w:rPr>
        <w:t>The</w:t>
      </w:r>
      <w:r>
        <w:rPr>
          <w:b/>
          <w:spacing w:val="-2"/>
          <w:sz w:val="24"/>
        </w:rPr>
        <w:t> </w:t>
      </w:r>
      <w:r>
        <w:rPr>
          <w:b/>
          <w:sz w:val="24"/>
        </w:rPr>
        <w:t>teacher</w:t>
      </w:r>
      <w:r>
        <w:rPr>
          <w:b/>
          <w:spacing w:val="-5"/>
          <w:sz w:val="24"/>
        </w:rPr>
        <w:t> </w:t>
      </w:r>
      <w:r>
        <w:rPr>
          <w:b/>
          <w:sz w:val="24"/>
        </w:rPr>
        <w:t>presents</w:t>
      </w:r>
      <w:r>
        <w:rPr>
          <w:b/>
          <w:spacing w:val="-2"/>
          <w:sz w:val="24"/>
        </w:rPr>
        <w:t> </w:t>
      </w:r>
      <w:r>
        <w:rPr>
          <w:b/>
          <w:sz w:val="24"/>
        </w:rPr>
        <w:t>the</w:t>
      </w:r>
      <w:r>
        <w:rPr>
          <w:b/>
          <w:spacing w:val="-1"/>
          <w:sz w:val="24"/>
        </w:rPr>
        <w:t> </w:t>
      </w:r>
      <w:r>
        <w:rPr>
          <w:b/>
          <w:spacing w:val="-4"/>
          <w:sz w:val="24"/>
        </w:rPr>
        <w:t>task</w:t>
      </w:r>
      <w:r>
        <w:rPr>
          <w:spacing w:val="-4"/>
          <w:sz w:val="24"/>
        </w:rPr>
        <w:t>:</w:t>
      </w:r>
      <w:r>
        <w:rPr>
          <w:sz w:val="24"/>
        </w:rPr>
        <w:tab/>
        <w:t>Entrepreneur</w:t>
      </w:r>
      <w:r>
        <w:rPr>
          <w:spacing w:val="-5"/>
          <w:sz w:val="24"/>
        </w:rPr>
        <w:t> </w:t>
      </w:r>
      <w:r>
        <w:rPr>
          <w:sz w:val="24"/>
        </w:rPr>
        <w:t>entails</w:t>
      </w:r>
      <w:r>
        <w:rPr>
          <w:spacing w:val="-5"/>
          <w:sz w:val="24"/>
        </w:rPr>
        <w:t> </w:t>
      </w:r>
      <w:r>
        <w:rPr>
          <w:sz w:val="24"/>
        </w:rPr>
        <w:t>the following</w:t>
      </w:r>
      <w:r>
        <w:rPr>
          <w:spacing w:val="-4"/>
          <w:sz w:val="24"/>
        </w:rPr>
        <w:t> </w:t>
      </w:r>
      <w:r>
        <w:rPr>
          <w:sz w:val="24"/>
        </w:rPr>
        <w:t>(a)</w:t>
      </w:r>
      <w:r>
        <w:rPr>
          <w:spacing w:val="-2"/>
          <w:sz w:val="24"/>
        </w:rPr>
        <w:t> </w:t>
      </w:r>
      <w:r>
        <w:rPr>
          <w:sz w:val="24"/>
        </w:rPr>
        <w:t>provision</w:t>
      </w:r>
      <w:r>
        <w:rPr>
          <w:spacing w:val="-8"/>
          <w:sz w:val="24"/>
        </w:rPr>
        <w:t> </w:t>
      </w:r>
      <w:r>
        <w:rPr>
          <w:spacing w:val="-5"/>
          <w:sz w:val="24"/>
        </w:rPr>
        <w:t>of</w:t>
      </w:r>
    </w:p>
    <w:p>
      <w:pPr>
        <w:pStyle w:val="BodyText"/>
        <w:spacing w:line="275" w:lineRule="exact"/>
        <w:ind w:left="4582"/>
      </w:pPr>
      <w:r>
        <w:rPr/>
        <w:t>capital,</w:t>
      </w:r>
      <w:r>
        <w:rPr>
          <w:spacing w:val="-3"/>
        </w:rPr>
        <w:t> </w:t>
      </w:r>
      <w:r>
        <w:rPr/>
        <w:t>(b)</w:t>
      </w:r>
      <w:r>
        <w:rPr>
          <w:spacing w:val="-3"/>
        </w:rPr>
        <w:t> </w:t>
      </w:r>
      <w:r>
        <w:rPr/>
        <w:t>risks</w:t>
      </w:r>
      <w:r>
        <w:rPr>
          <w:spacing w:val="-2"/>
        </w:rPr>
        <w:t> </w:t>
      </w:r>
      <w:r>
        <w:rPr/>
        <w:t>bearing,</w:t>
      </w:r>
      <w:r>
        <w:rPr>
          <w:spacing w:val="-2"/>
        </w:rPr>
        <w:t> </w:t>
      </w:r>
      <w:r>
        <w:rPr/>
        <w:t>(c)</w:t>
      </w:r>
      <w:r>
        <w:rPr>
          <w:spacing w:val="-3"/>
        </w:rPr>
        <w:t> </w:t>
      </w:r>
      <w:r>
        <w:rPr/>
        <w:t>decision</w:t>
      </w:r>
      <w:r>
        <w:rPr>
          <w:spacing w:val="-8"/>
        </w:rPr>
        <w:t> </w:t>
      </w:r>
      <w:r>
        <w:rPr>
          <w:spacing w:val="-2"/>
        </w:rPr>
        <w:t>taken,</w:t>
      </w:r>
    </w:p>
    <w:p>
      <w:pPr>
        <w:pStyle w:val="BodyText"/>
        <w:spacing w:before="2"/>
        <w:ind w:left="4582"/>
      </w:pPr>
      <w:r>
        <w:rPr/>
        <w:t>(d)</w:t>
      </w:r>
      <w:r>
        <w:rPr>
          <w:spacing w:val="52"/>
        </w:rPr>
        <w:t> </w:t>
      </w:r>
      <w:r>
        <w:rPr/>
        <w:t>co-ordiantion, </w:t>
      </w:r>
      <w:r>
        <w:rPr>
          <w:spacing w:val="-4"/>
        </w:rPr>
        <w:t>etc.</w:t>
      </w:r>
    </w:p>
    <w:p>
      <w:pPr>
        <w:spacing w:before="200"/>
        <w:ind w:left="980" w:right="0" w:firstLine="0"/>
        <w:jc w:val="left"/>
        <w:rPr>
          <w:sz w:val="24"/>
        </w:rPr>
      </w:pPr>
      <w:r>
        <w:rPr>
          <w:b/>
          <w:sz w:val="24"/>
        </w:rPr>
        <w:t>Students</w:t>
      </w:r>
      <w:r>
        <w:rPr>
          <w:b/>
          <w:spacing w:val="-3"/>
          <w:sz w:val="24"/>
        </w:rPr>
        <w:t> </w:t>
      </w:r>
      <w:r>
        <w:rPr>
          <w:b/>
          <w:sz w:val="24"/>
        </w:rPr>
        <w:t>are</w:t>
      </w:r>
      <w:r>
        <w:rPr>
          <w:b/>
          <w:spacing w:val="-1"/>
          <w:sz w:val="24"/>
        </w:rPr>
        <w:t> </w:t>
      </w:r>
      <w:r>
        <w:rPr>
          <w:b/>
          <w:sz w:val="24"/>
        </w:rPr>
        <w:t>assigned into</w:t>
      </w:r>
      <w:r>
        <w:rPr>
          <w:b/>
          <w:spacing w:val="-6"/>
          <w:sz w:val="24"/>
        </w:rPr>
        <w:t> </w:t>
      </w:r>
      <w:r>
        <w:rPr>
          <w:b/>
          <w:sz w:val="24"/>
        </w:rPr>
        <w:t>groups</w:t>
      </w:r>
      <w:r>
        <w:rPr>
          <w:sz w:val="24"/>
        </w:rPr>
        <w:t>:</w:t>
      </w:r>
      <w:r>
        <w:rPr>
          <w:spacing w:val="60"/>
          <w:sz w:val="24"/>
        </w:rPr>
        <w:t> </w:t>
      </w:r>
      <w:r>
        <w:rPr>
          <w:sz w:val="24"/>
        </w:rPr>
        <w:t>In</w:t>
      </w:r>
      <w:r>
        <w:rPr>
          <w:spacing w:val="-5"/>
          <w:sz w:val="24"/>
        </w:rPr>
        <w:t> </w:t>
      </w:r>
      <w:r>
        <w:rPr>
          <w:sz w:val="24"/>
        </w:rPr>
        <w:t>the</w:t>
      </w:r>
      <w:r>
        <w:rPr>
          <w:spacing w:val="-2"/>
          <w:sz w:val="24"/>
        </w:rPr>
        <w:t> </w:t>
      </w:r>
      <w:r>
        <w:rPr>
          <w:sz w:val="24"/>
        </w:rPr>
        <w:t>case</w:t>
      </w:r>
      <w:r>
        <w:rPr>
          <w:spacing w:val="-1"/>
          <w:sz w:val="24"/>
        </w:rPr>
        <w:t> </w:t>
      </w:r>
      <w:r>
        <w:rPr>
          <w:sz w:val="24"/>
        </w:rPr>
        <w:t>of</w:t>
      </w:r>
      <w:r>
        <w:rPr>
          <w:spacing w:val="-13"/>
          <w:sz w:val="24"/>
        </w:rPr>
        <w:t> </w:t>
      </w:r>
      <w:r>
        <w:rPr>
          <w:sz w:val="24"/>
        </w:rPr>
        <w:t>these</w:t>
      </w:r>
      <w:r>
        <w:rPr>
          <w:spacing w:val="-1"/>
          <w:sz w:val="24"/>
        </w:rPr>
        <w:t> </w:t>
      </w:r>
      <w:r>
        <w:rPr>
          <w:sz w:val="24"/>
        </w:rPr>
        <w:t>activities,</w:t>
      </w:r>
      <w:r>
        <w:rPr>
          <w:spacing w:val="2"/>
          <w:sz w:val="24"/>
        </w:rPr>
        <w:t> </w:t>
      </w:r>
      <w:r>
        <w:rPr>
          <w:sz w:val="24"/>
        </w:rPr>
        <w:t>students</w:t>
      </w:r>
      <w:r>
        <w:rPr>
          <w:spacing w:val="-3"/>
          <w:sz w:val="24"/>
        </w:rPr>
        <w:t> </w:t>
      </w:r>
      <w:r>
        <w:rPr>
          <w:sz w:val="24"/>
        </w:rPr>
        <w:t>where</w:t>
      </w:r>
      <w:r>
        <w:rPr>
          <w:spacing w:val="-1"/>
          <w:sz w:val="24"/>
        </w:rPr>
        <w:t> </w:t>
      </w:r>
      <w:r>
        <w:rPr>
          <w:sz w:val="24"/>
        </w:rPr>
        <w:t>shared</w:t>
      </w:r>
      <w:r>
        <w:rPr>
          <w:spacing w:val="4"/>
          <w:sz w:val="24"/>
        </w:rPr>
        <w:t> </w:t>
      </w:r>
      <w:r>
        <w:rPr>
          <w:spacing w:val="-4"/>
          <w:sz w:val="24"/>
        </w:rPr>
        <w:t>into</w:t>
      </w:r>
    </w:p>
    <w:p>
      <w:pPr>
        <w:pStyle w:val="BodyText"/>
        <w:spacing w:before="132"/>
        <w:ind w:left="4582"/>
      </w:pPr>
      <w:r>
        <w:rPr/>
        <w:t>five groups</w:t>
      </w:r>
      <w:r>
        <w:rPr>
          <w:spacing w:val="-5"/>
        </w:rPr>
        <w:t> </w:t>
      </w:r>
      <w:r>
        <w:rPr/>
        <w:t>of</w:t>
      </w:r>
      <w:r>
        <w:rPr>
          <w:spacing w:val="-6"/>
        </w:rPr>
        <w:t> </w:t>
      </w:r>
      <w:r>
        <w:rPr/>
        <w:t>10</w:t>
      </w:r>
      <w:r>
        <w:rPr>
          <w:spacing w:val="2"/>
        </w:rPr>
        <w:t> </w:t>
      </w:r>
      <w:r>
        <w:rPr/>
        <w:t>and</w:t>
      </w:r>
      <w:r>
        <w:rPr>
          <w:spacing w:val="2"/>
        </w:rPr>
        <w:t> </w:t>
      </w:r>
      <w:r>
        <w:rPr/>
        <w:t>each</w:t>
      </w:r>
      <w:r>
        <w:rPr>
          <w:spacing w:val="-3"/>
        </w:rPr>
        <w:t> </w:t>
      </w:r>
      <w:r>
        <w:rPr/>
        <w:t>with</w:t>
      </w:r>
      <w:r>
        <w:rPr>
          <w:spacing w:val="-3"/>
        </w:rPr>
        <w:t> </w:t>
      </w:r>
      <w:r>
        <w:rPr/>
        <w:t>a</w:t>
      </w:r>
      <w:r>
        <w:rPr>
          <w:spacing w:val="6"/>
        </w:rPr>
        <w:t> </w:t>
      </w:r>
      <w:r>
        <w:rPr>
          <w:spacing w:val="-2"/>
        </w:rPr>
        <w:t>leader</w:t>
      </w:r>
    </w:p>
    <w:p>
      <w:pPr>
        <w:pStyle w:val="BodyText"/>
        <w:spacing w:before="67"/>
        <w:ind w:left="0"/>
      </w:pPr>
    </w:p>
    <w:p>
      <w:pPr>
        <w:spacing w:line="360" w:lineRule="auto" w:before="1"/>
        <w:ind w:left="2421" w:right="1344" w:hanging="1441"/>
        <w:jc w:val="both"/>
        <w:rPr>
          <w:sz w:val="24"/>
        </w:rPr>
      </w:pPr>
      <w:r>
        <w:rPr>
          <w:b/>
          <w:sz w:val="24"/>
        </w:rPr>
        <w:t>Students are given guidelines to follow: </w:t>
      </w:r>
      <w:r>
        <w:rPr>
          <w:sz w:val="24"/>
        </w:rPr>
        <w:t>Students are adviced to (a) cooperate with</w:t>
      </w:r>
      <w:r>
        <w:rPr>
          <w:spacing w:val="-1"/>
          <w:sz w:val="24"/>
        </w:rPr>
        <w:t> </w:t>
      </w:r>
      <w:r>
        <w:rPr>
          <w:sz w:val="24"/>
        </w:rPr>
        <w:t>one another, (b) be dedicated to the assigned tsk, (c) to avoid absenteeism.</w:t>
      </w:r>
    </w:p>
    <w:p>
      <w:pPr>
        <w:pStyle w:val="BodyText"/>
        <w:spacing w:line="360" w:lineRule="auto" w:before="199"/>
        <w:ind w:left="3141" w:right="981" w:hanging="2161"/>
        <w:jc w:val="both"/>
      </w:pPr>
      <w:r>
        <w:rPr>
          <w:b/>
        </w:rPr>
        <w:t>Assigned Duties and Roles</w:t>
      </w:r>
      <w:r>
        <w:rPr/>
        <w:t>: Each group were given a task and all the parts will form the whole.</w:t>
      </w:r>
      <w:r>
        <w:rPr>
          <w:spacing w:val="40"/>
        </w:rPr>
        <w:t> </w:t>
      </w:r>
      <w:r>
        <w:rPr/>
        <w:t>The</w:t>
      </w:r>
      <w:r>
        <w:rPr>
          <w:spacing w:val="40"/>
        </w:rPr>
        <w:t> </w:t>
      </w:r>
      <w:r>
        <w:rPr/>
        <w:t>first</w:t>
      </w:r>
      <w:r>
        <w:rPr>
          <w:spacing w:val="40"/>
        </w:rPr>
        <w:t> </w:t>
      </w:r>
      <w:r>
        <w:rPr/>
        <w:t>groups</w:t>
      </w:r>
      <w:r>
        <w:rPr>
          <w:spacing w:val="40"/>
        </w:rPr>
        <w:t> </w:t>
      </w:r>
      <w:r>
        <w:rPr/>
        <w:t>were</w:t>
      </w:r>
      <w:r>
        <w:rPr>
          <w:spacing w:val="40"/>
        </w:rPr>
        <w:t> </w:t>
      </w:r>
      <w:r>
        <w:rPr/>
        <w:t>asked</w:t>
      </w:r>
      <w:r>
        <w:rPr>
          <w:spacing w:val="39"/>
        </w:rPr>
        <w:t> </w:t>
      </w:r>
      <w:r>
        <w:rPr/>
        <w:t>to</w:t>
      </w:r>
      <w:r>
        <w:rPr>
          <w:spacing w:val="40"/>
        </w:rPr>
        <w:t> </w:t>
      </w:r>
      <w:r>
        <w:rPr/>
        <w:t>gather</w:t>
      </w:r>
      <w:r>
        <w:rPr>
          <w:spacing w:val="40"/>
        </w:rPr>
        <w:t> </w:t>
      </w:r>
      <w:r>
        <w:rPr/>
        <w:t>capital</w:t>
      </w:r>
      <w:r>
        <w:rPr>
          <w:spacing w:val="39"/>
        </w:rPr>
        <w:t> </w:t>
      </w:r>
      <w:r>
        <w:rPr/>
        <w:t>for</w:t>
      </w:r>
      <w:r>
        <w:rPr>
          <w:spacing w:val="40"/>
        </w:rPr>
        <w:t> </w:t>
      </w:r>
      <w:r>
        <w:rPr/>
        <w:t>producing re-cream. Second group</w:t>
      </w:r>
      <w:r>
        <w:rPr>
          <w:spacing w:val="-4"/>
        </w:rPr>
        <w:t> </w:t>
      </w:r>
      <w:r>
        <w:rPr/>
        <w:t>to purchase the items, third group arriving for unskill labourers fourth group were to clean up the production site. while the fifth group were to be incharge of product packaging.</w:t>
      </w:r>
    </w:p>
    <w:p>
      <w:pPr>
        <w:pStyle w:val="BodyText"/>
        <w:spacing w:line="360" w:lineRule="auto" w:before="201"/>
        <w:ind w:left="3141" w:right="1338" w:hanging="2161"/>
        <w:jc w:val="both"/>
      </w:pPr>
      <w:r>
        <w:rPr>
          <w:b/>
        </w:rPr>
        <w:t>Teachers’ Role</w:t>
      </w:r>
      <w:r>
        <w:rPr/>
        <w:t>:</w:t>
      </w:r>
      <w:r>
        <w:rPr>
          <w:spacing w:val="80"/>
        </w:rPr>
        <w:t>   </w:t>
      </w:r>
      <w:r>
        <w:rPr/>
        <w:t>The teacher in a task-based class has the role of giving all groups right references. The teacher goes round the groups to guide every stage of activities.</w:t>
      </w:r>
    </w:p>
    <w:p>
      <w:pPr>
        <w:pStyle w:val="BodyText"/>
        <w:spacing w:line="355" w:lineRule="auto" w:before="204"/>
        <w:ind w:left="3141" w:right="1349" w:hanging="2161"/>
        <w:jc w:val="both"/>
      </w:pPr>
      <w:r>
        <w:rPr>
          <w:b/>
        </w:rPr>
        <w:t>Culminating Activities: </w:t>
      </w:r>
      <w:r>
        <w:rPr/>
        <w:t>The teacher at this stage ask the students to compile their assignment and present a report through each group leader.</w:t>
      </w:r>
    </w:p>
    <w:p>
      <w:pPr>
        <w:pStyle w:val="BodyText"/>
        <w:spacing w:line="360" w:lineRule="auto" w:before="210"/>
        <w:ind w:left="3141" w:right="1334" w:hanging="2161"/>
        <w:jc w:val="both"/>
      </w:pPr>
      <w:r>
        <w:rPr>
          <w:b/>
        </w:rPr>
        <w:t>Evaluation Stage:</w:t>
      </w:r>
      <w:r>
        <w:rPr>
          <w:b/>
          <w:spacing w:val="40"/>
        </w:rPr>
        <w:t> </w:t>
      </w:r>
      <w:r>
        <w:rPr/>
        <w:t>The</w:t>
      </w:r>
      <w:r>
        <w:rPr>
          <w:spacing w:val="-4"/>
        </w:rPr>
        <w:t> </w:t>
      </w:r>
      <w:r>
        <w:rPr/>
        <w:t>teacher</w:t>
      </w:r>
      <w:r>
        <w:rPr>
          <w:spacing w:val="-2"/>
        </w:rPr>
        <w:t> </w:t>
      </w:r>
      <w:r>
        <w:rPr/>
        <w:t>calls</w:t>
      </w:r>
      <w:r>
        <w:rPr>
          <w:spacing w:val="-1"/>
        </w:rPr>
        <w:t> </w:t>
      </w:r>
      <w:r>
        <w:rPr/>
        <w:t>for</w:t>
      </w:r>
      <w:r>
        <w:rPr>
          <w:spacing w:val="-2"/>
        </w:rPr>
        <w:t> </w:t>
      </w:r>
      <w:r>
        <w:rPr/>
        <w:t>all</w:t>
      </w:r>
      <w:r>
        <w:rPr>
          <w:spacing w:val="-8"/>
        </w:rPr>
        <w:t> </w:t>
      </w:r>
      <w:r>
        <w:rPr/>
        <w:t>the</w:t>
      </w:r>
      <w:r>
        <w:rPr>
          <w:spacing w:val="-4"/>
        </w:rPr>
        <w:t> </w:t>
      </w:r>
      <w:r>
        <w:rPr/>
        <w:t>group‟s</w:t>
      </w:r>
      <w:r>
        <w:rPr>
          <w:spacing w:val="-6"/>
        </w:rPr>
        <w:t> </w:t>
      </w:r>
      <w:r>
        <w:rPr/>
        <w:t>report.</w:t>
      </w:r>
      <w:r>
        <w:rPr>
          <w:spacing w:val="-6"/>
        </w:rPr>
        <w:t> </w:t>
      </w:r>
      <w:r>
        <w:rPr/>
        <w:t>The</w:t>
      </w:r>
      <w:r>
        <w:rPr>
          <w:spacing w:val="-4"/>
        </w:rPr>
        <w:t> </w:t>
      </w:r>
      <w:r>
        <w:rPr/>
        <w:t>entire</w:t>
      </w:r>
      <w:r>
        <w:rPr>
          <w:spacing w:val="-4"/>
        </w:rPr>
        <w:t> </w:t>
      </w:r>
      <w:r>
        <w:rPr/>
        <w:t>class</w:t>
      </w:r>
      <w:r>
        <w:rPr>
          <w:spacing w:val="-6"/>
        </w:rPr>
        <w:t> </w:t>
      </w:r>
      <w:r>
        <w:rPr/>
        <w:t>deliberate on</w:t>
      </w:r>
      <w:r>
        <w:rPr>
          <w:spacing w:val="-1"/>
        </w:rPr>
        <w:t> </w:t>
      </w:r>
      <w:r>
        <w:rPr/>
        <w:t>the reports, then a final</w:t>
      </w:r>
      <w:r>
        <w:rPr>
          <w:spacing w:val="-1"/>
        </w:rPr>
        <w:t> </w:t>
      </w:r>
      <w:r>
        <w:rPr/>
        <w:t>report drawn up for the entire class use. The teacher examines every contribution of the class members which help him to ascertain the level of students understanding of the task.</w:t>
      </w:r>
    </w:p>
    <w:p>
      <w:pPr>
        <w:pStyle w:val="BodyText"/>
        <w:tabs>
          <w:tab w:pos="3141" w:val="left" w:leader="none"/>
        </w:tabs>
        <w:spacing w:line="357" w:lineRule="auto" w:before="202"/>
        <w:ind w:left="3141" w:right="1343" w:hanging="2161"/>
        <w:jc w:val="both"/>
      </w:pPr>
      <w:r>
        <w:rPr>
          <w:b/>
          <w:spacing w:val="-2"/>
        </w:rPr>
        <w:t>Assignment:</w:t>
      </w:r>
      <w:r>
        <w:rPr>
          <w:b/>
        </w:rPr>
        <w:tab/>
      </w:r>
      <w:r>
        <w:rPr/>
        <w:t>Students were given some quantity of sugar, flower ad yeast to produce snacks of their choice. The teacher instructed theme to consult relevant resource persons.</w:t>
      </w:r>
    </w:p>
    <w:p>
      <w:pPr>
        <w:spacing w:after="0" w:line="357" w:lineRule="auto"/>
        <w:jc w:val="both"/>
        <w:sectPr>
          <w:pgSz w:w="12240" w:h="15840"/>
          <w:pgMar w:header="0" w:footer="1012" w:top="1360" w:bottom="1200" w:left="820" w:right="460"/>
        </w:sectPr>
      </w:pPr>
    </w:p>
    <w:p>
      <w:pPr>
        <w:spacing w:before="72"/>
        <w:ind w:left="1221" w:right="0" w:firstLine="0"/>
        <w:jc w:val="left"/>
        <w:rPr>
          <w:b/>
          <w:sz w:val="24"/>
        </w:rPr>
      </w:pPr>
      <w:r>
        <w:rPr>
          <w:sz w:val="24"/>
        </w:rPr>
        <w:t>LESSSON</w:t>
      </w:r>
      <w:r>
        <w:rPr>
          <w:spacing w:val="-4"/>
          <w:sz w:val="24"/>
        </w:rPr>
        <w:t> </w:t>
      </w:r>
      <w:r>
        <w:rPr>
          <w:sz w:val="24"/>
        </w:rPr>
        <w:t>PLAN </w:t>
      </w:r>
      <w:r>
        <w:rPr>
          <w:b/>
          <w:sz w:val="24"/>
        </w:rPr>
        <w:t>FOR</w:t>
      </w:r>
      <w:r>
        <w:rPr>
          <w:b/>
          <w:spacing w:val="-1"/>
          <w:sz w:val="24"/>
        </w:rPr>
        <w:t> </w:t>
      </w:r>
      <w:r>
        <w:rPr>
          <w:b/>
          <w:sz w:val="24"/>
        </w:rPr>
        <w:t>EXPERIMENTAL</w:t>
      </w:r>
      <w:r>
        <w:rPr>
          <w:b/>
          <w:spacing w:val="-3"/>
          <w:sz w:val="24"/>
        </w:rPr>
        <w:t> </w:t>
      </w:r>
      <w:r>
        <w:rPr>
          <w:b/>
          <w:sz w:val="24"/>
        </w:rPr>
        <w:t>GROUP</w:t>
      </w:r>
      <w:r>
        <w:rPr>
          <w:b/>
          <w:spacing w:val="-4"/>
          <w:sz w:val="24"/>
        </w:rPr>
        <w:t> </w:t>
      </w:r>
      <w:r>
        <w:rPr>
          <w:b/>
          <w:sz w:val="24"/>
        </w:rPr>
        <w:t>2</w:t>
      </w:r>
      <w:r>
        <w:rPr>
          <w:b/>
          <w:spacing w:val="-1"/>
          <w:sz w:val="24"/>
        </w:rPr>
        <w:t> </w:t>
      </w:r>
      <w:r>
        <w:rPr>
          <w:b/>
          <w:sz w:val="24"/>
        </w:rPr>
        <w:t>(TASK-BASED</w:t>
      </w:r>
      <w:r>
        <w:rPr>
          <w:b/>
          <w:spacing w:val="-5"/>
          <w:sz w:val="24"/>
        </w:rPr>
        <w:t> </w:t>
      </w:r>
      <w:r>
        <w:rPr>
          <w:b/>
          <w:spacing w:val="-2"/>
          <w:sz w:val="24"/>
        </w:rPr>
        <w:t>METHOD)</w:t>
      </w:r>
    </w:p>
    <w:p>
      <w:pPr>
        <w:pStyle w:val="BodyText"/>
        <w:ind w:left="0"/>
        <w:rPr>
          <w:b/>
        </w:rPr>
      </w:pPr>
    </w:p>
    <w:p>
      <w:pPr>
        <w:pStyle w:val="BodyText"/>
        <w:spacing w:line="360" w:lineRule="auto"/>
        <w:ind w:left="1028" w:right="1369" w:firstLine="672"/>
        <w:jc w:val="both"/>
      </w:pPr>
      <w:r>
        <w:rPr/>
        <w:t>In this teaching method, teacher only facilitates the process bychoosing manageable projects topic with a high chance of success. It is a teaching and learning method where an individual student or group of students carries out an activity on a component of a particular topic in a subject in order to attain a desired goal. Through project activities, students can instruct, explore, observe, ask and listen. "They can collect information through questionnaires, survey, interviews, and take notes. After collecting the information, organize this information. Finally, they draw Conclusions or generalization. These conclusions or generalizations may be presented in the form of reports, either oral or in written forms. Attention must be paid to the following:</w:t>
      </w:r>
    </w:p>
    <w:p>
      <w:pPr>
        <w:pStyle w:val="ListParagraph"/>
        <w:numPr>
          <w:ilvl w:val="0"/>
          <w:numId w:val="102"/>
        </w:numPr>
        <w:tabs>
          <w:tab w:pos="1701" w:val="left" w:leader="none"/>
        </w:tabs>
        <w:spacing w:line="240" w:lineRule="auto" w:before="1" w:after="0"/>
        <w:ind w:left="1701" w:right="0" w:hanging="360"/>
        <w:jc w:val="both"/>
        <w:rPr>
          <w:sz w:val="24"/>
        </w:rPr>
      </w:pPr>
      <w:r>
        <w:rPr>
          <w:sz w:val="24"/>
        </w:rPr>
        <w:t>Maximum</w:t>
      </w:r>
      <w:r>
        <w:rPr>
          <w:spacing w:val="-5"/>
          <w:sz w:val="24"/>
        </w:rPr>
        <w:t> </w:t>
      </w:r>
      <w:r>
        <w:rPr>
          <w:sz w:val="24"/>
        </w:rPr>
        <w:t>students'</w:t>
      </w:r>
      <w:r>
        <w:rPr>
          <w:spacing w:val="1"/>
          <w:sz w:val="24"/>
        </w:rPr>
        <w:t> </w:t>
      </w:r>
      <w:r>
        <w:rPr>
          <w:spacing w:val="-2"/>
          <w:sz w:val="24"/>
        </w:rPr>
        <w:t>interaction</w:t>
      </w:r>
    </w:p>
    <w:p>
      <w:pPr>
        <w:pStyle w:val="ListParagraph"/>
        <w:numPr>
          <w:ilvl w:val="0"/>
          <w:numId w:val="102"/>
        </w:numPr>
        <w:tabs>
          <w:tab w:pos="1701" w:val="left" w:leader="none"/>
        </w:tabs>
        <w:spacing w:line="240" w:lineRule="auto" w:before="137" w:after="0"/>
        <w:ind w:left="1701" w:right="0" w:hanging="360"/>
        <w:jc w:val="both"/>
        <w:rPr>
          <w:sz w:val="24"/>
        </w:rPr>
      </w:pPr>
      <w:r>
        <w:rPr>
          <w:sz w:val="24"/>
        </w:rPr>
        <w:t>Activities</w:t>
      </w:r>
      <w:r>
        <w:rPr>
          <w:spacing w:val="-5"/>
          <w:sz w:val="24"/>
        </w:rPr>
        <w:t> </w:t>
      </w:r>
      <w:r>
        <w:rPr>
          <w:sz w:val="24"/>
        </w:rPr>
        <w:t>are</w:t>
      </w:r>
      <w:r>
        <w:rPr>
          <w:spacing w:val="4"/>
          <w:sz w:val="24"/>
        </w:rPr>
        <w:t> </w:t>
      </w:r>
      <w:r>
        <w:rPr>
          <w:sz w:val="24"/>
        </w:rPr>
        <w:t>mostly</w:t>
      </w:r>
      <w:r>
        <w:rPr>
          <w:spacing w:val="-10"/>
          <w:sz w:val="24"/>
        </w:rPr>
        <w:t> </w:t>
      </w:r>
      <w:r>
        <w:rPr>
          <w:sz w:val="24"/>
        </w:rPr>
        <w:t>dominated</w:t>
      </w:r>
      <w:r>
        <w:rPr>
          <w:spacing w:val="-1"/>
          <w:sz w:val="24"/>
        </w:rPr>
        <w:t> </w:t>
      </w:r>
      <w:r>
        <w:rPr>
          <w:sz w:val="24"/>
        </w:rPr>
        <w:t>by</w:t>
      </w:r>
      <w:r>
        <w:rPr>
          <w:spacing w:val="-10"/>
          <w:sz w:val="24"/>
        </w:rPr>
        <w:t> </w:t>
      </w:r>
      <w:r>
        <w:rPr>
          <w:sz w:val="24"/>
        </w:rPr>
        <w:t>the</w:t>
      </w:r>
      <w:r>
        <w:rPr>
          <w:spacing w:val="-1"/>
          <w:sz w:val="24"/>
        </w:rPr>
        <w:t> </w:t>
      </w:r>
      <w:r>
        <w:rPr>
          <w:sz w:val="24"/>
        </w:rPr>
        <w:t>students</w:t>
      </w:r>
      <w:r>
        <w:rPr>
          <w:spacing w:val="-3"/>
          <w:sz w:val="24"/>
        </w:rPr>
        <w:t> </w:t>
      </w:r>
      <w:r>
        <w:rPr>
          <w:sz w:val="24"/>
        </w:rPr>
        <w:t>(teacher</w:t>
      </w:r>
      <w:r>
        <w:rPr>
          <w:spacing w:val="6"/>
          <w:sz w:val="24"/>
        </w:rPr>
        <w:t> </w:t>
      </w:r>
      <w:r>
        <w:rPr>
          <w:sz w:val="24"/>
        </w:rPr>
        <w:t>is</w:t>
      </w:r>
      <w:r>
        <w:rPr>
          <w:spacing w:val="-3"/>
          <w:sz w:val="24"/>
        </w:rPr>
        <w:t> </w:t>
      </w:r>
      <w:r>
        <w:rPr>
          <w:sz w:val="24"/>
        </w:rPr>
        <w:t>only</w:t>
      </w:r>
      <w:r>
        <w:rPr>
          <w:spacing w:val="-5"/>
          <w:sz w:val="24"/>
        </w:rPr>
        <w:t> </w:t>
      </w:r>
      <w:r>
        <w:rPr>
          <w:sz w:val="24"/>
        </w:rPr>
        <w:t>a</w:t>
      </w:r>
      <w:r>
        <w:rPr>
          <w:spacing w:val="4"/>
          <w:sz w:val="24"/>
        </w:rPr>
        <w:t> </w:t>
      </w:r>
      <w:r>
        <w:rPr>
          <w:spacing w:val="-2"/>
          <w:sz w:val="24"/>
        </w:rPr>
        <w:t>facilitator).</w:t>
      </w:r>
    </w:p>
    <w:p>
      <w:pPr>
        <w:pStyle w:val="ListParagraph"/>
        <w:numPr>
          <w:ilvl w:val="0"/>
          <w:numId w:val="102"/>
        </w:numPr>
        <w:tabs>
          <w:tab w:pos="1701" w:val="left" w:leader="none"/>
        </w:tabs>
        <w:spacing w:line="240" w:lineRule="auto" w:before="141" w:after="0"/>
        <w:ind w:left="1701" w:right="0" w:hanging="360"/>
        <w:jc w:val="both"/>
        <w:rPr>
          <w:sz w:val="24"/>
        </w:rPr>
      </w:pPr>
      <w:r>
        <w:rPr>
          <w:sz w:val="24"/>
        </w:rPr>
        <w:t>Sufficient</w:t>
      </w:r>
      <w:r>
        <w:rPr>
          <w:spacing w:val="1"/>
          <w:sz w:val="24"/>
        </w:rPr>
        <w:t> </w:t>
      </w:r>
      <w:r>
        <w:rPr>
          <w:sz w:val="24"/>
        </w:rPr>
        <w:t>time</w:t>
      </w:r>
      <w:r>
        <w:rPr>
          <w:spacing w:val="-4"/>
          <w:sz w:val="24"/>
        </w:rPr>
        <w:t> </w:t>
      </w:r>
      <w:r>
        <w:rPr>
          <w:sz w:val="24"/>
        </w:rPr>
        <w:t>to</w:t>
      </w:r>
      <w:r>
        <w:rPr>
          <w:spacing w:val="-3"/>
          <w:sz w:val="24"/>
        </w:rPr>
        <w:t> </w:t>
      </w:r>
      <w:r>
        <w:rPr>
          <w:sz w:val="24"/>
        </w:rPr>
        <w:t>ask</w:t>
      </w:r>
      <w:r>
        <w:rPr>
          <w:spacing w:val="-3"/>
          <w:sz w:val="24"/>
        </w:rPr>
        <w:t> </w:t>
      </w:r>
      <w:r>
        <w:rPr>
          <w:spacing w:val="-2"/>
          <w:sz w:val="24"/>
        </w:rPr>
        <w:t>question.</w:t>
      </w:r>
    </w:p>
    <w:p>
      <w:pPr>
        <w:pStyle w:val="Heading2"/>
        <w:spacing w:before="142"/>
      </w:pPr>
      <w:r>
        <w:rPr/>
        <w:t>Week</w:t>
      </w:r>
      <w:r>
        <w:rPr>
          <w:spacing w:val="-7"/>
        </w:rPr>
        <w:t> </w:t>
      </w:r>
      <w:r>
        <w:rPr/>
        <w:t>Two</w:t>
      </w:r>
      <w:r>
        <w:rPr>
          <w:spacing w:val="-1"/>
        </w:rPr>
        <w:t> </w:t>
      </w:r>
      <w:r>
        <w:rPr/>
        <w:t>Lesson</w:t>
      </w:r>
      <w:r>
        <w:rPr>
          <w:spacing w:val="-1"/>
        </w:rPr>
        <w:t> </w:t>
      </w:r>
      <w:r>
        <w:rPr/>
        <w:t>1 for</w:t>
      </w:r>
      <w:r>
        <w:rPr>
          <w:spacing w:val="-6"/>
        </w:rPr>
        <w:t> </w:t>
      </w:r>
      <w:r>
        <w:rPr/>
        <w:t>Experimental</w:t>
      </w:r>
      <w:r>
        <w:rPr>
          <w:spacing w:val="-6"/>
        </w:rPr>
        <w:t> </w:t>
      </w:r>
      <w:r>
        <w:rPr/>
        <w:t>group 1(Task-based </w:t>
      </w:r>
      <w:r>
        <w:rPr>
          <w:spacing w:val="-2"/>
        </w:rPr>
        <w:t>Method)</w:t>
      </w:r>
    </w:p>
    <w:p>
      <w:pPr>
        <w:pStyle w:val="ListParagraph"/>
        <w:numPr>
          <w:ilvl w:val="0"/>
          <w:numId w:val="103"/>
        </w:numPr>
        <w:tabs>
          <w:tab w:pos="1700" w:val="left" w:leader="none"/>
        </w:tabs>
        <w:spacing w:line="240" w:lineRule="auto" w:before="36" w:after="0"/>
        <w:ind w:left="1700" w:right="0" w:hanging="720"/>
        <w:jc w:val="left"/>
        <w:rPr>
          <w:sz w:val="24"/>
        </w:rPr>
      </w:pPr>
      <w:r>
        <w:rPr>
          <w:sz w:val="24"/>
        </w:rPr>
        <w:t>Name</w:t>
      </w:r>
      <w:r>
        <w:rPr>
          <w:spacing w:val="2"/>
          <w:sz w:val="24"/>
        </w:rPr>
        <w:t> </w:t>
      </w:r>
      <w:r>
        <w:rPr>
          <w:sz w:val="24"/>
        </w:rPr>
        <w:t>of</w:t>
      </w:r>
      <w:r>
        <w:rPr>
          <w:spacing w:val="-5"/>
          <w:sz w:val="24"/>
        </w:rPr>
        <w:t> </w:t>
      </w:r>
      <w:r>
        <w:rPr>
          <w:spacing w:val="-2"/>
          <w:sz w:val="24"/>
        </w:rPr>
        <w:t>School:</w:t>
      </w:r>
    </w:p>
    <w:p>
      <w:pPr>
        <w:pStyle w:val="ListParagraph"/>
        <w:numPr>
          <w:ilvl w:val="0"/>
          <w:numId w:val="103"/>
        </w:numPr>
        <w:tabs>
          <w:tab w:pos="1700" w:val="left" w:leader="none"/>
          <w:tab w:pos="4581" w:val="left" w:leader="none"/>
        </w:tabs>
        <w:spacing w:line="240" w:lineRule="auto" w:before="137" w:after="0"/>
        <w:ind w:left="1700" w:right="0" w:hanging="720"/>
        <w:jc w:val="left"/>
        <w:rPr>
          <w:sz w:val="24"/>
        </w:rPr>
      </w:pPr>
      <w:r>
        <w:rPr>
          <w:spacing w:val="-2"/>
          <w:sz w:val="24"/>
        </w:rPr>
        <w:t>Class:</w:t>
      </w:r>
      <w:r>
        <w:rPr>
          <w:sz w:val="24"/>
        </w:rPr>
        <w:tab/>
        <w:t>SS </w:t>
      </w:r>
      <w:r>
        <w:rPr>
          <w:spacing w:val="-5"/>
          <w:sz w:val="24"/>
        </w:rPr>
        <w:t>II</w:t>
      </w:r>
    </w:p>
    <w:p>
      <w:pPr>
        <w:pStyle w:val="ListParagraph"/>
        <w:numPr>
          <w:ilvl w:val="0"/>
          <w:numId w:val="103"/>
        </w:numPr>
        <w:tabs>
          <w:tab w:pos="1700" w:val="left" w:leader="none"/>
          <w:tab w:pos="4581" w:val="left" w:leader="none"/>
        </w:tabs>
        <w:spacing w:line="240" w:lineRule="auto" w:before="142" w:after="0"/>
        <w:ind w:left="1700" w:right="0" w:hanging="720"/>
        <w:jc w:val="left"/>
        <w:rPr>
          <w:sz w:val="24"/>
        </w:rPr>
      </w:pPr>
      <w:r>
        <w:rPr>
          <w:spacing w:val="-2"/>
          <w:sz w:val="24"/>
        </w:rPr>
        <w:t>Subject:</w:t>
      </w:r>
      <w:r>
        <w:rPr>
          <w:sz w:val="24"/>
        </w:rPr>
        <w:tab/>
      </w:r>
      <w:r>
        <w:rPr>
          <w:spacing w:val="-2"/>
          <w:sz w:val="24"/>
        </w:rPr>
        <w:t>Economics</w:t>
      </w:r>
    </w:p>
    <w:p>
      <w:pPr>
        <w:pStyle w:val="ListParagraph"/>
        <w:numPr>
          <w:ilvl w:val="0"/>
          <w:numId w:val="103"/>
        </w:numPr>
        <w:tabs>
          <w:tab w:pos="1700" w:val="left" w:leader="none"/>
          <w:tab w:pos="4581" w:val="left" w:leader="none"/>
        </w:tabs>
        <w:spacing w:line="240" w:lineRule="auto" w:before="137" w:after="0"/>
        <w:ind w:left="1700" w:right="0" w:hanging="720"/>
        <w:jc w:val="left"/>
        <w:rPr>
          <w:sz w:val="24"/>
        </w:rPr>
      </w:pPr>
      <w:r>
        <w:rPr>
          <w:spacing w:val="-2"/>
          <w:sz w:val="24"/>
        </w:rPr>
        <w:t>Topic:</w:t>
      </w:r>
      <w:r>
        <w:rPr>
          <w:sz w:val="24"/>
        </w:rPr>
        <w:tab/>
        <w:t>Tools</w:t>
      </w:r>
      <w:r>
        <w:rPr>
          <w:spacing w:val="-6"/>
          <w:sz w:val="24"/>
        </w:rPr>
        <w:t> </w:t>
      </w:r>
      <w:r>
        <w:rPr>
          <w:sz w:val="24"/>
        </w:rPr>
        <w:t>for</w:t>
      </w:r>
      <w:r>
        <w:rPr>
          <w:spacing w:val="-4"/>
          <w:sz w:val="24"/>
        </w:rPr>
        <w:t> </w:t>
      </w:r>
      <w:r>
        <w:rPr>
          <w:sz w:val="24"/>
        </w:rPr>
        <w:t>Economic</w:t>
      </w:r>
      <w:r>
        <w:rPr>
          <w:spacing w:val="-5"/>
          <w:sz w:val="24"/>
        </w:rPr>
        <w:t> </w:t>
      </w:r>
      <w:r>
        <w:rPr>
          <w:spacing w:val="-2"/>
          <w:sz w:val="24"/>
        </w:rPr>
        <w:t>Analysis</w:t>
      </w:r>
    </w:p>
    <w:p>
      <w:pPr>
        <w:pStyle w:val="ListParagraph"/>
        <w:numPr>
          <w:ilvl w:val="0"/>
          <w:numId w:val="103"/>
        </w:numPr>
        <w:tabs>
          <w:tab w:pos="1700" w:val="left" w:leader="none"/>
          <w:tab w:pos="4581" w:val="left" w:leader="none"/>
        </w:tabs>
        <w:spacing w:line="240" w:lineRule="auto" w:before="136" w:after="0"/>
        <w:ind w:left="1700" w:right="0" w:hanging="720"/>
        <w:jc w:val="left"/>
        <w:rPr>
          <w:sz w:val="24"/>
        </w:rPr>
      </w:pPr>
      <w:r>
        <w:rPr>
          <w:spacing w:val="-2"/>
          <w:sz w:val="24"/>
        </w:rPr>
        <w:t>Period:</w:t>
      </w:r>
      <w:r>
        <w:rPr>
          <w:sz w:val="24"/>
        </w:rPr>
        <w:tab/>
      </w:r>
      <w:r>
        <w:rPr>
          <w:spacing w:val="-5"/>
          <w:sz w:val="24"/>
        </w:rPr>
        <w:t>4</w:t>
      </w:r>
      <w:r>
        <w:rPr>
          <w:spacing w:val="-5"/>
          <w:sz w:val="24"/>
          <w:vertAlign w:val="superscript"/>
        </w:rPr>
        <w:t>th</w:t>
      </w:r>
    </w:p>
    <w:p>
      <w:pPr>
        <w:pStyle w:val="ListParagraph"/>
        <w:numPr>
          <w:ilvl w:val="0"/>
          <w:numId w:val="103"/>
        </w:numPr>
        <w:tabs>
          <w:tab w:pos="1700" w:val="left" w:leader="none"/>
          <w:tab w:pos="4581" w:val="left" w:leader="none"/>
        </w:tabs>
        <w:spacing w:line="240" w:lineRule="auto" w:before="138" w:after="0"/>
        <w:ind w:left="1700" w:right="0" w:hanging="720"/>
        <w:jc w:val="left"/>
        <w:rPr>
          <w:sz w:val="24"/>
        </w:rPr>
      </w:pPr>
      <w:r>
        <w:rPr>
          <w:spacing w:val="-2"/>
          <w:sz w:val="24"/>
        </w:rPr>
        <w:t>Duration:</w:t>
      </w:r>
      <w:r>
        <w:rPr>
          <w:sz w:val="24"/>
        </w:rPr>
        <w:tab/>
        <w:t>1</w:t>
      </w:r>
      <w:r>
        <w:rPr>
          <w:spacing w:val="2"/>
          <w:sz w:val="24"/>
        </w:rPr>
        <w:t> </w:t>
      </w:r>
      <w:r>
        <w:rPr>
          <w:spacing w:val="-4"/>
          <w:sz w:val="24"/>
        </w:rPr>
        <w:t>hour</w:t>
      </w:r>
    </w:p>
    <w:p>
      <w:pPr>
        <w:pStyle w:val="ListParagraph"/>
        <w:numPr>
          <w:ilvl w:val="0"/>
          <w:numId w:val="103"/>
        </w:numPr>
        <w:tabs>
          <w:tab w:pos="1700" w:val="left" w:leader="none"/>
          <w:tab w:pos="4821" w:val="right" w:leader="none"/>
        </w:tabs>
        <w:spacing w:line="240" w:lineRule="auto" w:before="136" w:after="0"/>
        <w:ind w:left="1700" w:right="0" w:hanging="720"/>
        <w:jc w:val="left"/>
        <w:rPr>
          <w:sz w:val="24"/>
        </w:rPr>
      </w:pPr>
      <w:r>
        <w:rPr>
          <w:sz w:val="24"/>
        </w:rPr>
        <w:t>Number</w:t>
      </w:r>
      <w:r>
        <w:rPr>
          <w:spacing w:val="1"/>
          <w:sz w:val="24"/>
        </w:rPr>
        <w:t> </w:t>
      </w:r>
      <w:r>
        <w:rPr>
          <w:sz w:val="24"/>
        </w:rPr>
        <w:t>in</w:t>
      </w:r>
      <w:r>
        <w:rPr>
          <w:spacing w:val="-8"/>
          <w:sz w:val="24"/>
        </w:rPr>
        <w:t> </w:t>
      </w:r>
      <w:r>
        <w:rPr>
          <w:spacing w:val="-2"/>
          <w:sz w:val="24"/>
        </w:rPr>
        <w:t>Class:</w:t>
      </w:r>
      <w:r>
        <w:rPr>
          <w:sz w:val="24"/>
        </w:rPr>
        <w:tab/>
      </w:r>
      <w:r>
        <w:rPr>
          <w:spacing w:val="-5"/>
          <w:sz w:val="24"/>
        </w:rPr>
        <w:t>57</w:t>
      </w:r>
    </w:p>
    <w:p>
      <w:pPr>
        <w:pStyle w:val="ListParagraph"/>
        <w:numPr>
          <w:ilvl w:val="0"/>
          <w:numId w:val="103"/>
        </w:numPr>
        <w:tabs>
          <w:tab w:pos="1700" w:val="left" w:leader="none"/>
          <w:tab w:pos="4581" w:val="left" w:leader="none"/>
        </w:tabs>
        <w:spacing w:line="240" w:lineRule="auto" w:before="142" w:after="0"/>
        <w:ind w:left="1700" w:right="0" w:hanging="720"/>
        <w:jc w:val="left"/>
        <w:rPr>
          <w:sz w:val="24"/>
        </w:rPr>
      </w:pPr>
      <w:r>
        <w:rPr>
          <w:spacing w:val="-2"/>
          <w:sz w:val="24"/>
        </w:rPr>
        <w:t>Gender:</w:t>
      </w:r>
      <w:r>
        <w:rPr>
          <w:sz w:val="24"/>
        </w:rPr>
        <w:tab/>
      </w:r>
      <w:r>
        <w:rPr>
          <w:spacing w:val="-4"/>
          <w:sz w:val="24"/>
        </w:rPr>
        <w:t>Mixed</w:t>
      </w:r>
    </w:p>
    <w:p>
      <w:pPr>
        <w:pStyle w:val="ListParagraph"/>
        <w:numPr>
          <w:ilvl w:val="0"/>
          <w:numId w:val="103"/>
        </w:numPr>
        <w:tabs>
          <w:tab w:pos="1700" w:val="left" w:leader="none"/>
          <w:tab w:pos="5508" w:val="right" w:leader="none"/>
        </w:tabs>
        <w:spacing w:line="240" w:lineRule="auto" w:before="137" w:after="0"/>
        <w:ind w:left="1700" w:right="0" w:hanging="720"/>
        <w:jc w:val="left"/>
        <w:rPr>
          <w:sz w:val="24"/>
        </w:rPr>
      </w:pPr>
      <w:r>
        <w:rPr>
          <w:sz w:val="24"/>
        </w:rPr>
        <w:t>Date:</w:t>
      </w:r>
      <w:r>
        <w:rPr>
          <w:spacing w:val="-2"/>
          <w:sz w:val="24"/>
        </w:rPr>
        <w:t> </w:t>
      </w:r>
      <w:r>
        <w:rPr>
          <w:sz w:val="24"/>
        </w:rPr>
        <w:t>07</w:t>
      </w:r>
      <w:r>
        <w:rPr>
          <w:spacing w:val="4"/>
          <w:sz w:val="24"/>
        </w:rPr>
        <w:t> </w:t>
      </w:r>
      <w:r>
        <w:rPr>
          <w:spacing w:val="-10"/>
          <w:sz w:val="24"/>
        </w:rPr>
        <w:t>-</w:t>
      </w:r>
      <w:r>
        <w:rPr>
          <w:sz w:val="24"/>
        </w:rPr>
        <w:tab/>
      </w:r>
      <w:r>
        <w:rPr>
          <w:spacing w:val="-4"/>
          <w:sz w:val="24"/>
        </w:rPr>
        <w:t>2017</w:t>
      </w:r>
    </w:p>
    <w:p>
      <w:pPr>
        <w:pStyle w:val="ListParagraph"/>
        <w:numPr>
          <w:ilvl w:val="0"/>
          <w:numId w:val="103"/>
        </w:numPr>
        <w:tabs>
          <w:tab w:pos="1700" w:val="left" w:leader="none"/>
          <w:tab w:pos="4581" w:val="left" w:leader="none"/>
        </w:tabs>
        <w:spacing w:line="240" w:lineRule="auto" w:before="137" w:after="0"/>
        <w:ind w:left="1700" w:right="0" w:hanging="720"/>
        <w:jc w:val="left"/>
        <w:rPr>
          <w:sz w:val="24"/>
        </w:rPr>
      </w:pPr>
      <w:r>
        <w:rPr>
          <w:sz w:val="24"/>
        </w:rPr>
        <w:t>Instructional</w:t>
      </w:r>
      <w:r>
        <w:rPr>
          <w:spacing w:val="-8"/>
          <w:sz w:val="24"/>
        </w:rPr>
        <w:t> </w:t>
      </w:r>
      <w:r>
        <w:rPr>
          <w:spacing w:val="-2"/>
          <w:sz w:val="24"/>
        </w:rPr>
        <w:t>Material:</w:t>
      </w:r>
      <w:r>
        <w:rPr>
          <w:sz w:val="24"/>
        </w:rPr>
        <w:tab/>
        <w:t>Chart showing</w:t>
      </w:r>
      <w:r>
        <w:rPr>
          <w:spacing w:val="-2"/>
          <w:sz w:val="24"/>
        </w:rPr>
        <w:t> </w:t>
      </w:r>
      <w:r>
        <w:rPr>
          <w:sz w:val="24"/>
        </w:rPr>
        <w:t>different</w:t>
      </w:r>
      <w:r>
        <w:rPr>
          <w:spacing w:val="-3"/>
          <w:sz w:val="24"/>
        </w:rPr>
        <w:t> </w:t>
      </w:r>
      <w:r>
        <w:rPr>
          <w:sz w:val="24"/>
        </w:rPr>
        <w:t>tools</w:t>
      </w:r>
      <w:r>
        <w:rPr>
          <w:spacing w:val="-4"/>
          <w:sz w:val="24"/>
        </w:rPr>
        <w:t> </w:t>
      </w:r>
      <w:r>
        <w:rPr>
          <w:sz w:val="24"/>
        </w:rPr>
        <w:t>of</w:t>
      </w:r>
      <w:r>
        <w:rPr>
          <w:spacing w:val="-10"/>
          <w:sz w:val="24"/>
        </w:rPr>
        <w:t> </w:t>
      </w:r>
      <w:r>
        <w:rPr>
          <w:sz w:val="24"/>
        </w:rPr>
        <w:t>Economics</w:t>
      </w:r>
      <w:r>
        <w:rPr>
          <w:spacing w:val="6"/>
          <w:sz w:val="24"/>
        </w:rPr>
        <w:t> </w:t>
      </w:r>
      <w:r>
        <w:rPr>
          <w:spacing w:val="-2"/>
          <w:sz w:val="24"/>
        </w:rPr>
        <w:t>Analysis</w:t>
      </w:r>
    </w:p>
    <w:p>
      <w:pPr>
        <w:pStyle w:val="ListParagraph"/>
        <w:numPr>
          <w:ilvl w:val="0"/>
          <w:numId w:val="103"/>
        </w:numPr>
        <w:tabs>
          <w:tab w:pos="1700" w:val="left" w:leader="none"/>
          <w:tab w:pos="4582" w:val="left" w:leader="none"/>
        </w:tabs>
        <w:spacing w:line="362" w:lineRule="auto" w:before="137" w:after="0"/>
        <w:ind w:left="4582" w:right="1514" w:hanging="3602"/>
        <w:jc w:val="left"/>
        <w:rPr>
          <w:sz w:val="24"/>
        </w:rPr>
      </w:pPr>
      <w:r>
        <w:rPr>
          <w:spacing w:val="-2"/>
          <w:sz w:val="24"/>
        </w:rPr>
        <w:t>Objectives:</w:t>
      </w:r>
      <w:r>
        <w:rPr>
          <w:sz w:val="24"/>
        </w:rPr>
        <w:tab/>
        <w:t>At</w:t>
      </w:r>
      <w:r>
        <w:rPr>
          <w:spacing w:val="-6"/>
          <w:sz w:val="24"/>
        </w:rPr>
        <w:t> </w:t>
      </w:r>
      <w:r>
        <w:rPr>
          <w:sz w:val="24"/>
        </w:rPr>
        <w:t>the</w:t>
      </w:r>
      <w:r>
        <w:rPr>
          <w:spacing w:val="-7"/>
          <w:sz w:val="24"/>
        </w:rPr>
        <w:t> </w:t>
      </w:r>
      <w:r>
        <w:rPr>
          <w:sz w:val="24"/>
        </w:rPr>
        <w:t>end</w:t>
      </w:r>
      <w:r>
        <w:rPr>
          <w:spacing w:val="-6"/>
          <w:sz w:val="24"/>
        </w:rPr>
        <w:t> </w:t>
      </w:r>
      <w:r>
        <w:rPr>
          <w:sz w:val="24"/>
        </w:rPr>
        <w:t>of</w:t>
      </w:r>
      <w:r>
        <w:rPr>
          <w:spacing w:val="-13"/>
          <w:sz w:val="24"/>
        </w:rPr>
        <w:t> </w:t>
      </w:r>
      <w:r>
        <w:rPr>
          <w:sz w:val="24"/>
        </w:rPr>
        <w:t>the</w:t>
      </w:r>
      <w:r>
        <w:rPr>
          <w:spacing w:val="-7"/>
          <w:sz w:val="24"/>
        </w:rPr>
        <w:t> </w:t>
      </w:r>
      <w:r>
        <w:rPr>
          <w:sz w:val="24"/>
        </w:rPr>
        <w:t>project</w:t>
      </w:r>
      <w:r>
        <w:rPr>
          <w:spacing w:val="-2"/>
          <w:sz w:val="24"/>
        </w:rPr>
        <w:t> </w:t>
      </w:r>
      <w:r>
        <w:rPr>
          <w:sz w:val="24"/>
        </w:rPr>
        <w:t>activities,</w:t>
      </w:r>
      <w:r>
        <w:rPr>
          <w:spacing w:val="-4"/>
          <w:sz w:val="24"/>
        </w:rPr>
        <w:t> </w:t>
      </w:r>
      <w:r>
        <w:rPr>
          <w:sz w:val="24"/>
        </w:rPr>
        <w:t>students</w:t>
      </w:r>
      <w:r>
        <w:rPr>
          <w:spacing w:val="-8"/>
          <w:sz w:val="24"/>
        </w:rPr>
        <w:t> </w:t>
      </w:r>
      <w:r>
        <w:rPr>
          <w:sz w:val="24"/>
        </w:rPr>
        <w:t>should be able to:</w:t>
      </w:r>
    </w:p>
    <w:p>
      <w:pPr>
        <w:pStyle w:val="ListParagraph"/>
        <w:numPr>
          <w:ilvl w:val="1"/>
          <w:numId w:val="103"/>
        </w:numPr>
        <w:tabs>
          <w:tab w:pos="5302" w:val="left" w:leader="none"/>
        </w:tabs>
        <w:spacing w:line="273" w:lineRule="exact" w:before="0" w:after="0"/>
        <w:ind w:left="5302" w:right="0" w:hanging="720"/>
        <w:jc w:val="left"/>
        <w:rPr>
          <w:sz w:val="24"/>
        </w:rPr>
      </w:pPr>
      <w:r>
        <w:rPr>
          <w:sz w:val="24"/>
        </w:rPr>
        <w:t>Identify</w:t>
      </w:r>
      <w:r>
        <w:rPr>
          <w:spacing w:val="-5"/>
          <w:sz w:val="24"/>
        </w:rPr>
        <w:t> </w:t>
      </w:r>
      <w:r>
        <w:rPr>
          <w:sz w:val="24"/>
        </w:rPr>
        <w:t>the various</w:t>
      </w:r>
      <w:r>
        <w:rPr>
          <w:spacing w:val="-2"/>
          <w:sz w:val="24"/>
        </w:rPr>
        <w:t> </w:t>
      </w:r>
      <w:r>
        <w:rPr>
          <w:sz w:val="24"/>
        </w:rPr>
        <w:t>tools</w:t>
      </w:r>
      <w:r>
        <w:rPr>
          <w:spacing w:val="-1"/>
          <w:sz w:val="24"/>
        </w:rPr>
        <w:t> </w:t>
      </w:r>
      <w:r>
        <w:rPr>
          <w:sz w:val="24"/>
        </w:rPr>
        <w:t>of</w:t>
      </w:r>
      <w:r>
        <w:rPr>
          <w:spacing w:val="-7"/>
          <w:sz w:val="24"/>
        </w:rPr>
        <w:t> </w:t>
      </w:r>
      <w:r>
        <w:rPr>
          <w:sz w:val="24"/>
        </w:rPr>
        <w:t>economics</w:t>
      </w:r>
      <w:r>
        <w:rPr>
          <w:spacing w:val="-1"/>
          <w:sz w:val="24"/>
        </w:rPr>
        <w:t> </w:t>
      </w:r>
      <w:r>
        <w:rPr>
          <w:spacing w:val="-2"/>
          <w:sz w:val="24"/>
        </w:rPr>
        <w:t>analysis</w:t>
      </w:r>
    </w:p>
    <w:p>
      <w:pPr>
        <w:pStyle w:val="ListParagraph"/>
        <w:numPr>
          <w:ilvl w:val="1"/>
          <w:numId w:val="103"/>
        </w:numPr>
        <w:tabs>
          <w:tab w:pos="5302" w:val="left" w:leader="none"/>
        </w:tabs>
        <w:spacing w:line="360" w:lineRule="auto" w:before="137" w:after="0"/>
        <w:ind w:left="5302" w:right="1464" w:hanging="721"/>
        <w:jc w:val="left"/>
        <w:rPr>
          <w:sz w:val="24"/>
        </w:rPr>
      </w:pPr>
      <w:r>
        <w:rPr>
          <w:sz w:val="24"/>
        </w:rPr>
        <w:t>explain</w:t>
      </w:r>
      <w:r>
        <w:rPr>
          <w:spacing w:val="-3"/>
          <w:sz w:val="24"/>
        </w:rPr>
        <w:t> </w:t>
      </w:r>
      <w:r>
        <w:rPr>
          <w:sz w:val="24"/>
        </w:rPr>
        <w:t>the</w:t>
      </w:r>
      <w:r>
        <w:rPr>
          <w:spacing w:val="-4"/>
          <w:sz w:val="24"/>
        </w:rPr>
        <w:t> </w:t>
      </w:r>
      <w:r>
        <w:rPr>
          <w:sz w:val="24"/>
        </w:rPr>
        <w:t>relevance</w:t>
      </w:r>
      <w:r>
        <w:rPr>
          <w:spacing w:val="-4"/>
          <w:sz w:val="24"/>
        </w:rPr>
        <w:t> </w:t>
      </w:r>
      <w:r>
        <w:rPr>
          <w:sz w:val="24"/>
        </w:rPr>
        <w:t>of</w:t>
      </w:r>
      <w:r>
        <w:rPr>
          <w:spacing w:val="-10"/>
          <w:sz w:val="24"/>
        </w:rPr>
        <w:t> </w:t>
      </w:r>
      <w:r>
        <w:rPr>
          <w:sz w:val="24"/>
        </w:rPr>
        <w:t>each</w:t>
      </w:r>
      <w:r>
        <w:rPr>
          <w:spacing w:val="-8"/>
          <w:sz w:val="24"/>
        </w:rPr>
        <w:t> </w:t>
      </w:r>
      <w:r>
        <w:rPr>
          <w:sz w:val="24"/>
        </w:rPr>
        <w:t>of</w:t>
      </w:r>
      <w:r>
        <w:rPr>
          <w:spacing w:val="-10"/>
          <w:sz w:val="24"/>
        </w:rPr>
        <w:t> </w:t>
      </w:r>
      <w:r>
        <w:rPr>
          <w:sz w:val="24"/>
        </w:rPr>
        <w:t>the</w:t>
      </w:r>
      <w:r>
        <w:rPr>
          <w:spacing w:val="-4"/>
          <w:sz w:val="24"/>
        </w:rPr>
        <w:t> </w:t>
      </w:r>
      <w:r>
        <w:rPr>
          <w:sz w:val="24"/>
        </w:rPr>
        <w:t>tools</w:t>
      </w:r>
      <w:r>
        <w:rPr>
          <w:spacing w:val="-5"/>
          <w:sz w:val="24"/>
        </w:rPr>
        <w:t> </w:t>
      </w:r>
      <w:r>
        <w:rPr>
          <w:sz w:val="24"/>
        </w:rPr>
        <w:t>of economic analysis in Economics</w:t>
      </w:r>
    </w:p>
    <w:p>
      <w:pPr>
        <w:spacing w:before="3"/>
        <w:ind w:left="980" w:right="0" w:firstLine="0"/>
        <w:jc w:val="left"/>
        <w:rPr>
          <w:sz w:val="24"/>
        </w:rPr>
      </w:pPr>
      <w:r>
        <w:rPr>
          <w:b/>
          <w:sz w:val="24"/>
        </w:rPr>
        <w:t>The</w:t>
      </w:r>
      <w:r>
        <w:rPr>
          <w:b/>
          <w:spacing w:val="-4"/>
          <w:sz w:val="24"/>
        </w:rPr>
        <w:t> </w:t>
      </w:r>
      <w:r>
        <w:rPr>
          <w:b/>
          <w:sz w:val="24"/>
        </w:rPr>
        <w:t>teacher</w:t>
      </w:r>
      <w:r>
        <w:rPr>
          <w:b/>
          <w:spacing w:val="-7"/>
          <w:sz w:val="24"/>
        </w:rPr>
        <w:t> </w:t>
      </w:r>
      <w:r>
        <w:rPr>
          <w:b/>
          <w:sz w:val="24"/>
        </w:rPr>
        <w:t>clearly</w:t>
      </w:r>
      <w:r>
        <w:rPr>
          <w:b/>
          <w:spacing w:val="-1"/>
          <w:sz w:val="24"/>
        </w:rPr>
        <w:t> </w:t>
      </w:r>
      <w:r>
        <w:rPr>
          <w:b/>
          <w:sz w:val="24"/>
        </w:rPr>
        <w:t>defines</w:t>
      </w:r>
      <w:r>
        <w:rPr>
          <w:b/>
          <w:spacing w:val="-3"/>
          <w:sz w:val="24"/>
        </w:rPr>
        <w:t> </w:t>
      </w:r>
      <w:r>
        <w:rPr>
          <w:b/>
          <w:sz w:val="24"/>
        </w:rPr>
        <w:t>the</w:t>
      </w:r>
      <w:r>
        <w:rPr>
          <w:b/>
          <w:spacing w:val="3"/>
          <w:sz w:val="24"/>
        </w:rPr>
        <w:t> </w:t>
      </w:r>
      <w:r>
        <w:rPr>
          <w:b/>
          <w:sz w:val="24"/>
        </w:rPr>
        <w:t>task</w:t>
      </w:r>
      <w:r>
        <w:rPr>
          <w:sz w:val="24"/>
        </w:rPr>
        <w:t>:</w:t>
      </w:r>
      <w:r>
        <w:rPr>
          <w:spacing w:val="-1"/>
          <w:sz w:val="24"/>
        </w:rPr>
        <w:t> </w:t>
      </w:r>
      <w:r>
        <w:rPr>
          <w:sz w:val="24"/>
        </w:rPr>
        <w:t>The</w:t>
      </w:r>
      <w:r>
        <w:rPr>
          <w:spacing w:val="-2"/>
          <w:sz w:val="24"/>
        </w:rPr>
        <w:t> </w:t>
      </w:r>
      <w:r>
        <w:rPr>
          <w:sz w:val="24"/>
        </w:rPr>
        <w:t>basic</w:t>
      </w:r>
      <w:r>
        <w:rPr>
          <w:spacing w:val="-2"/>
          <w:sz w:val="24"/>
        </w:rPr>
        <w:t> </w:t>
      </w:r>
      <w:r>
        <w:rPr>
          <w:sz w:val="24"/>
        </w:rPr>
        <w:t>tools</w:t>
      </w:r>
      <w:r>
        <w:rPr>
          <w:spacing w:val="-3"/>
          <w:sz w:val="24"/>
        </w:rPr>
        <w:t> </w:t>
      </w:r>
      <w:r>
        <w:rPr>
          <w:sz w:val="24"/>
        </w:rPr>
        <w:t>of</w:t>
      </w:r>
      <w:r>
        <w:rPr>
          <w:spacing w:val="-8"/>
          <w:sz w:val="24"/>
        </w:rPr>
        <w:t> </w:t>
      </w:r>
      <w:r>
        <w:rPr>
          <w:sz w:val="24"/>
        </w:rPr>
        <w:t>economic</w:t>
      </w:r>
      <w:r>
        <w:rPr>
          <w:spacing w:val="-2"/>
          <w:sz w:val="24"/>
        </w:rPr>
        <w:t> </w:t>
      </w:r>
      <w:r>
        <w:rPr>
          <w:sz w:val="24"/>
        </w:rPr>
        <w:t>analysis</w:t>
      </w:r>
      <w:r>
        <w:rPr>
          <w:spacing w:val="1"/>
          <w:sz w:val="24"/>
        </w:rPr>
        <w:t> </w:t>
      </w:r>
      <w:r>
        <w:rPr>
          <w:spacing w:val="-2"/>
          <w:sz w:val="24"/>
        </w:rPr>
        <w:t>include:</w:t>
      </w:r>
    </w:p>
    <w:p>
      <w:pPr>
        <w:pStyle w:val="BodyText"/>
        <w:spacing w:before="137"/>
        <w:ind w:left="3862"/>
      </w:pPr>
      <w:r>
        <w:rPr/>
        <w:t>(i)</w:t>
      </w:r>
      <w:r>
        <w:rPr>
          <w:spacing w:val="-2"/>
        </w:rPr>
        <w:t> </w:t>
      </w:r>
      <w:r>
        <w:rPr/>
        <w:t>Tables;</w:t>
      </w:r>
      <w:r>
        <w:rPr>
          <w:spacing w:val="-8"/>
        </w:rPr>
        <w:t> </w:t>
      </w:r>
      <w:r>
        <w:rPr/>
        <w:t>(ii)</w:t>
      </w:r>
      <w:r>
        <w:rPr>
          <w:spacing w:val="-2"/>
        </w:rPr>
        <w:t> </w:t>
      </w:r>
      <w:r>
        <w:rPr/>
        <w:t>Charts;</w:t>
      </w:r>
      <w:r>
        <w:rPr>
          <w:spacing w:val="-8"/>
        </w:rPr>
        <w:t> </w:t>
      </w:r>
      <w:r>
        <w:rPr/>
        <w:t>and</w:t>
      </w:r>
      <w:r>
        <w:rPr>
          <w:spacing w:val="-2"/>
        </w:rPr>
        <w:t> </w:t>
      </w:r>
      <w:r>
        <w:rPr/>
        <w:t>(iii)</w:t>
      </w:r>
      <w:r>
        <w:rPr>
          <w:spacing w:val="-2"/>
        </w:rPr>
        <w:t> Graph.</w:t>
      </w:r>
    </w:p>
    <w:p>
      <w:pPr>
        <w:spacing w:after="0"/>
        <w:sectPr>
          <w:pgSz w:w="12240" w:h="15840"/>
          <w:pgMar w:header="0" w:footer="1012" w:top="1360" w:bottom="1200" w:left="820" w:right="460"/>
        </w:sectPr>
      </w:pPr>
    </w:p>
    <w:p>
      <w:pPr>
        <w:spacing w:before="72"/>
        <w:ind w:left="980" w:right="0" w:firstLine="0"/>
        <w:jc w:val="both"/>
        <w:rPr>
          <w:sz w:val="24"/>
        </w:rPr>
      </w:pPr>
      <w:r>
        <w:rPr>
          <w:b/>
          <w:sz w:val="24"/>
        </w:rPr>
        <w:t>Students</w:t>
      </w:r>
      <w:r>
        <w:rPr>
          <w:b/>
          <w:spacing w:val="-6"/>
          <w:sz w:val="24"/>
        </w:rPr>
        <w:t> </w:t>
      </w:r>
      <w:r>
        <w:rPr>
          <w:b/>
          <w:sz w:val="24"/>
        </w:rPr>
        <w:t>are</w:t>
      </w:r>
      <w:r>
        <w:rPr>
          <w:b/>
          <w:spacing w:val="-2"/>
          <w:sz w:val="24"/>
        </w:rPr>
        <w:t> </w:t>
      </w:r>
      <w:r>
        <w:rPr>
          <w:b/>
          <w:sz w:val="24"/>
        </w:rPr>
        <w:t>assigned</w:t>
      </w:r>
      <w:r>
        <w:rPr>
          <w:b/>
          <w:spacing w:val="-1"/>
          <w:sz w:val="24"/>
        </w:rPr>
        <w:t> </w:t>
      </w:r>
      <w:r>
        <w:rPr>
          <w:b/>
          <w:sz w:val="24"/>
        </w:rPr>
        <w:t>into</w:t>
      </w:r>
      <w:r>
        <w:rPr>
          <w:b/>
          <w:spacing w:val="-6"/>
          <w:sz w:val="24"/>
        </w:rPr>
        <w:t> </w:t>
      </w:r>
      <w:r>
        <w:rPr>
          <w:b/>
          <w:sz w:val="24"/>
        </w:rPr>
        <w:t>groups</w:t>
      </w:r>
      <w:r>
        <w:rPr>
          <w:sz w:val="24"/>
        </w:rPr>
        <w:t>:</w:t>
      </w:r>
      <w:r>
        <w:rPr>
          <w:spacing w:val="31"/>
          <w:sz w:val="24"/>
        </w:rPr>
        <w:t> </w:t>
      </w:r>
      <w:r>
        <w:rPr>
          <w:sz w:val="24"/>
        </w:rPr>
        <w:t>In</w:t>
      </w:r>
      <w:r>
        <w:rPr>
          <w:spacing w:val="-1"/>
          <w:sz w:val="24"/>
        </w:rPr>
        <w:t> </w:t>
      </w:r>
      <w:r>
        <w:rPr>
          <w:sz w:val="24"/>
        </w:rPr>
        <w:t>carrying</w:t>
      </w:r>
      <w:r>
        <w:rPr>
          <w:spacing w:val="2"/>
          <w:sz w:val="24"/>
        </w:rPr>
        <w:t> </w:t>
      </w:r>
      <w:r>
        <w:rPr>
          <w:sz w:val="24"/>
        </w:rPr>
        <w:t>out</w:t>
      </w:r>
      <w:r>
        <w:rPr>
          <w:spacing w:val="4"/>
          <w:sz w:val="24"/>
        </w:rPr>
        <w:t> </w:t>
      </w:r>
      <w:r>
        <w:rPr>
          <w:sz w:val="24"/>
        </w:rPr>
        <w:t>these</w:t>
      </w:r>
      <w:r>
        <w:rPr>
          <w:spacing w:val="2"/>
          <w:sz w:val="24"/>
        </w:rPr>
        <w:t> </w:t>
      </w:r>
      <w:r>
        <w:rPr>
          <w:sz w:val="24"/>
        </w:rPr>
        <w:t>activities,</w:t>
      </w:r>
      <w:r>
        <w:rPr>
          <w:spacing w:val="1"/>
          <w:sz w:val="24"/>
        </w:rPr>
        <w:t> </w:t>
      </w:r>
      <w:r>
        <w:rPr>
          <w:sz w:val="24"/>
        </w:rPr>
        <w:t>the</w:t>
      </w:r>
      <w:r>
        <w:rPr>
          <w:spacing w:val="2"/>
          <w:sz w:val="24"/>
        </w:rPr>
        <w:t> </w:t>
      </w:r>
      <w:r>
        <w:rPr>
          <w:sz w:val="24"/>
        </w:rPr>
        <w:t>entire</w:t>
      </w:r>
      <w:r>
        <w:rPr>
          <w:spacing w:val="3"/>
          <w:sz w:val="24"/>
        </w:rPr>
        <w:t> </w:t>
      </w:r>
      <w:r>
        <w:rPr>
          <w:sz w:val="24"/>
        </w:rPr>
        <w:t>class</w:t>
      </w:r>
      <w:r>
        <w:rPr>
          <w:spacing w:val="1"/>
          <w:sz w:val="24"/>
        </w:rPr>
        <w:t> </w:t>
      </w:r>
      <w:r>
        <w:rPr>
          <w:sz w:val="24"/>
        </w:rPr>
        <w:t>of</w:t>
      </w:r>
      <w:r>
        <w:rPr>
          <w:spacing w:val="-4"/>
          <w:sz w:val="24"/>
        </w:rPr>
        <w:t> </w:t>
      </w:r>
      <w:r>
        <w:rPr>
          <w:spacing w:val="-5"/>
          <w:sz w:val="24"/>
        </w:rPr>
        <w:t>40</w:t>
      </w:r>
    </w:p>
    <w:p>
      <w:pPr>
        <w:pStyle w:val="BodyText"/>
        <w:spacing w:line="360" w:lineRule="auto" w:before="137"/>
        <w:ind w:left="4582" w:right="1340"/>
        <w:jc w:val="both"/>
      </w:pPr>
      <w:r>
        <w:rPr/>
        <w:t>students were divided into four groups of 10 students for easier handling of the project.</w:t>
      </w:r>
      <w:r>
        <w:rPr>
          <w:spacing w:val="40"/>
        </w:rPr>
        <w:t> </w:t>
      </w:r>
      <w:r>
        <w:rPr/>
        <w:t>Hereafter, each group will appoint a leader and secretary among its members.</w:t>
      </w:r>
    </w:p>
    <w:p>
      <w:pPr>
        <w:spacing w:before="1"/>
        <w:ind w:left="980" w:right="0" w:firstLine="0"/>
        <w:jc w:val="both"/>
        <w:rPr>
          <w:sz w:val="24"/>
        </w:rPr>
      </w:pPr>
      <w:r>
        <w:rPr>
          <w:b/>
          <w:sz w:val="24"/>
        </w:rPr>
        <w:t>Students</w:t>
      </w:r>
      <w:r>
        <w:rPr>
          <w:b/>
          <w:spacing w:val="-5"/>
          <w:sz w:val="24"/>
        </w:rPr>
        <w:t> </w:t>
      </w:r>
      <w:r>
        <w:rPr>
          <w:b/>
          <w:sz w:val="24"/>
        </w:rPr>
        <w:t>are</w:t>
      </w:r>
      <w:r>
        <w:rPr>
          <w:b/>
          <w:spacing w:val="-1"/>
          <w:sz w:val="24"/>
        </w:rPr>
        <w:t> </w:t>
      </w:r>
      <w:r>
        <w:rPr>
          <w:b/>
          <w:sz w:val="24"/>
        </w:rPr>
        <w:t>given rules</w:t>
      </w:r>
      <w:r>
        <w:rPr>
          <w:b/>
          <w:spacing w:val="-2"/>
          <w:sz w:val="24"/>
        </w:rPr>
        <w:t> </w:t>
      </w:r>
      <w:r>
        <w:rPr>
          <w:b/>
          <w:sz w:val="24"/>
        </w:rPr>
        <w:t>to</w:t>
      </w:r>
      <w:r>
        <w:rPr>
          <w:b/>
          <w:spacing w:val="-1"/>
          <w:sz w:val="24"/>
        </w:rPr>
        <w:t> </w:t>
      </w:r>
      <w:r>
        <w:rPr>
          <w:b/>
          <w:sz w:val="24"/>
        </w:rPr>
        <w:t>follow:</w:t>
      </w:r>
      <w:r>
        <w:rPr>
          <w:b/>
          <w:spacing w:val="1"/>
          <w:sz w:val="24"/>
        </w:rPr>
        <w:t> </w:t>
      </w:r>
      <w:r>
        <w:rPr>
          <w:sz w:val="24"/>
        </w:rPr>
        <w:t>Students</w:t>
      </w:r>
      <w:r>
        <w:rPr>
          <w:spacing w:val="-2"/>
          <w:sz w:val="24"/>
        </w:rPr>
        <w:t> </w:t>
      </w:r>
      <w:r>
        <w:rPr>
          <w:sz w:val="24"/>
        </w:rPr>
        <w:t>within</w:t>
      </w:r>
      <w:r>
        <w:rPr>
          <w:spacing w:val="-5"/>
          <w:sz w:val="24"/>
        </w:rPr>
        <w:t> </w:t>
      </w:r>
      <w:r>
        <w:rPr>
          <w:sz w:val="24"/>
        </w:rPr>
        <w:t>the</w:t>
      </w:r>
      <w:r>
        <w:rPr>
          <w:spacing w:val="-1"/>
          <w:sz w:val="24"/>
        </w:rPr>
        <w:t> </w:t>
      </w:r>
      <w:r>
        <w:rPr>
          <w:sz w:val="24"/>
        </w:rPr>
        <w:t>groups</w:t>
      </w:r>
      <w:r>
        <w:rPr>
          <w:spacing w:val="-2"/>
          <w:sz w:val="24"/>
        </w:rPr>
        <w:t> should:</w:t>
      </w:r>
    </w:p>
    <w:p>
      <w:pPr>
        <w:pStyle w:val="ListParagraph"/>
        <w:numPr>
          <w:ilvl w:val="0"/>
          <w:numId w:val="104"/>
        </w:numPr>
        <w:tabs>
          <w:tab w:pos="3862" w:val="left" w:leader="none"/>
        </w:tabs>
        <w:spacing w:line="242" w:lineRule="auto" w:before="136" w:after="0"/>
        <w:ind w:left="3862" w:right="1345" w:hanging="721"/>
        <w:jc w:val="left"/>
        <w:rPr>
          <w:sz w:val="24"/>
        </w:rPr>
      </w:pPr>
      <w:r>
        <w:rPr>
          <w:sz w:val="24"/>
        </w:rPr>
        <w:t>appreciate</w:t>
      </w:r>
      <w:r>
        <w:rPr>
          <w:spacing w:val="40"/>
          <w:sz w:val="24"/>
        </w:rPr>
        <w:t> </w:t>
      </w:r>
      <w:r>
        <w:rPr>
          <w:sz w:val="24"/>
        </w:rPr>
        <w:t>the</w:t>
      </w:r>
      <w:r>
        <w:rPr>
          <w:spacing w:val="40"/>
          <w:sz w:val="24"/>
        </w:rPr>
        <w:t> </w:t>
      </w:r>
      <w:r>
        <w:rPr>
          <w:sz w:val="24"/>
        </w:rPr>
        <w:t>need</w:t>
      </w:r>
      <w:r>
        <w:rPr>
          <w:spacing w:val="40"/>
          <w:sz w:val="24"/>
        </w:rPr>
        <w:t> </w:t>
      </w:r>
      <w:r>
        <w:rPr>
          <w:sz w:val="24"/>
        </w:rPr>
        <w:t>for</w:t>
      </w:r>
      <w:r>
        <w:rPr>
          <w:spacing w:val="40"/>
          <w:sz w:val="24"/>
        </w:rPr>
        <w:t> </w:t>
      </w:r>
      <w:r>
        <w:rPr>
          <w:sz w:val="24"/>
        </w:rPr>
        <w:t>cooperation</w:t>
      </w:r>
      <w:r>
        <w:rPr>
          <w:spacing w:val="40"/>
          <w:sz w:val="24"/>
        </w:rPr>
        <w:t> </w:t>
      </w:r>
      <w:r>
        <w:rPr>
          <w:sz w:val="24"/>
        </w:rPr>
        <w:t>and</w:t>
      </w:r>
      <w:r>
        <w:rPr>
          <w:spacing w:val="40"/>
          <w:sz w:val="24"/>
        </w:rPr>
        <w:t> </w:t>
      </w:r>
      <w:r>
        <w:rPr>
          <w:sz w:val="24"/>
        </w:rPr>
        <w:t>hard</w:t>
      </w:r>
      <w:r>
        <w:rPr>
          <w:spacing w:val="40"/>
          <w:sz w:val="24"/>
        </w:rPr>
        <w:t> </w:t>
      </w:r>
      <w:r>
        <w:rPr>
          <w:sz w:val="24"/>
        </w:rPr>
        <w:t>work</w:t>
      </w:r>
      <w:r>
        <w:rPr>
          <w:spacing w:val="40"/>
          <w:sz w:val="24"/>
        </w:rPr>
        <w:t> </w:t>
      </w:r>
      <w:r>
        <w:rPr>
          <w:sz w:val="24"/>
        </w:rPr>
        <w:t>in</w:t>
      </w:r>
      <w:r>
        <w:rPr>
          <w:spacing w:val="40"/>
          <w:sz w:val="24"/>
        </w:rPr>
        <w:t> </w:t>
      </w:r>
      <w:r>
        <w:rPr>
          <w:sz w:val="24"/>
        </w:rPr>
        <w:t>a group assigned work</w:t>
      </w:r>
    </w:p>
    <w:p>
      <w:pPr>
        <w:pStyle w:val="ListParagraph"/>
        <w:numPr>
          <w:ilvl w:val="0"/>
          <w:numId w:val="104"/>
        </w:numPr>
        <w:tabs>
          <w:tab w:pos="3862" w:val="left" w:leader="none"/>
        </w:tabs>
        <w:spacing w:line="242" w:lineRule="auto" w:before="0" w:after="0"/>
        <w:ind w:left="3862" w:right="1344" w:hanging="721"/>
        <w:jc w:val="left"/>
        <w:rPr>
          <w:sz w:val="24"/>
        </w:rPr>
      </w:pPr>
      <w:r>
        <w:rPr>
          <w:sz w:val="24"/>
        </w:rPr>
        <w:t>understand the fact that success and better performance are the</w:t>
      </w:r>
      <w:r>
        <w:rPr>
          <w:spacing w:val="-3"/>
          <w:sz w:val="24"/>
        </w:rPr>
        <w:t> </w:t>
      </w:r>
      <w:r>
        <w:rPr>
          <w:sz w:val="24"/>
        </w:rPr>
        <w:t>end</w:t>
      </w:r>
      <w:r>
        <w:rPr>
          <w:spacing w:val="-2"/>
          <w:sz w:val="24"/>
        </w:rPr>
        <w:t> </w:t>
      </w:r>
      <w:r>
        <w:rPr>
          <w:sz w:val="24"/>
        </w:rPr>
        <w:t>result of</w:t>
      </w:r>
      <w:r>
        <w:rPr>
          <w:spacing w:val="-9"/>
          <w:sz w:val="24"/>
        </w:rPr>
        <w:t> </w:t>
      </w:r>
      <w:r>
        <w:rPr>
          <w:sz w:val="24"/>
        </w:rPr>
        <w:t>a</w:t>
      </w:r>
      <w:r>
        <w:rPr>
          <w:spacing w:val="-3"/>
          <w:sz w:val="24"/>
        </w:rPr>
        <w:t> </w:t>
      </w:r>
      <w:r>
        <w:rPr>
          <w:sz w:val="24"/>
        </w:rPr>
        <w:t>dedicated</w:t>
      </w:r>
      <w:r>
        <w:rPr>
          <w:spacing w:val="-2"/>
          <w:sz w:val="24"/>
        </w:rPr>
        <w:t> </w:t>
      </w:r>
      <w:r>
        <w:rPr>
          <w:sz w:val="24"/>
        </w:rPr>
        <w:t>work</w:t>
      </w:r>
      <w:r>
        <w:rPr>
          <w:spacing w:val="-7"/>
          <w:sz w:val="24"/>
        </w:rPr>
        <w:t> </w:t>
      </w:r>
      <w:r>
        <w:rPr>
          <w:sz w:val="24"/>
        </w:rPr>
        <w:t>towards</w:t>
      </w:r>
      <w:r>
        <w:rPr>
          <w:spacing w:val="-4"/>
          <w:sz w:val="24"/>
        </w:rPr>
        <w:t> </w:t>
      </w:r>
      <w:r>
        <w:rPr>
          <w:sz w:val="24"/>
        </w:rPr>
        <w:t>a</w:t>
      </w:r>
      <w:r>
        <w:rPr>
          <w:spacing w:val="-8"/>
          <w:sz w:val="24"/>
        </w:rPr>
        <w:t> </w:t>
      </w:r>
      <w:r>
        <w:rPr>
          <w:sz w:val="24"/>
        </w:rPr>
        <w:t>visualized</w:t>
      </w:r>
      <w:r>
        <w:rPr>
          <w:spacing w:val="-2"/>
          <w:sz w:val="24"/>
        </w:rPr>
        <w:t> </w:t>
      </w:r>
      <w:r>
        <w:rPr>
          <w:sz w:val="24"/>
        </w:rPr>
        <w:t>goal</w:t>
      </w:r>
    </w:p>
    <w:p>
      <w:pPr>
        <w:pStyle w:val="ListParagraph"/>
        <w:numPr>
          <w:ilvl w:val="0"/>
          <w:numId w:val="104"/>
        </w:numPr>
        <w:tabs>
          <w:tab w:pos="3862" w:val="left" w:leader="none"/>
          <w:tab w:pos="4619" w:val="left" w:leader="none"/>
          <w:tab w:pos="5156" w:val="left" w:leader="none"/>
          <w:tab w:pos="6473" w:val="left" w:leader="none"/>
          <w:tab w:pos="6915" w:val="left" w:leader="none"/>
          <w:tab w:pos="8229" w:val="left" w:leader="none"/>
          <w:tab w:pos="8823" w:val="left" w:leader="none"/>
        </w:tabs>
        <w:spacing w:line="242" w:lineRule="auto" w:before="0" w:after="0"/>
        <w:ind w:left="3862" w:right="1343" w:hanging="721"/>
        <w:jc w:val="left"/>
        <w:rPr>
          <w:sz w:val="24"/>
        </w:rPr>
      </w:pPr>
      <w:r>
        <w:rPr>
          <w:spacing w:val="-2"/>
          <w:sz w:val="24"/>
        </w:rPr>
        <w:t>value</w:t>
      </w:r>
      <w:r>
        <w:rPr>
          <w:sz w:val="24"/>
        </w:rPr>
        <w:tab/>
      </w:r>
      <w:r>
        <w:rPr>
          <w:spacing w:val="-4"/>
          <w:sz w:val="24"/>
        </w:rPr>
        <w:t>the</w:t>
      </w:r>
      <w:r>
        <w:rPr>
          <w:sz w:val="24"/>
        </w:rPr>
        <w:tab/>
      </w:r>
      <w:r>
        <w:rPr>
          <w:spacing w:val="-2"/>
          <w:sz w:val="24"/>
        </w:rPr>
        <w:t>importance</w:t>
      </w:r>
      <w:r>
        <w:rPr>
          <w:sz w:val="24"/>
        </w:rPr>
        <w:tab/>
      </w:r>
      <w:r>
        <w:rPr>
          <w:spacing w:val="-6"/>
          <w:sz w:val="24"/>
        </w:rPr>
        <w:t>of</w:t>
      </w:r>
      <w:r>
        <w:rPr>
          <w:sz w:val="24"/>
        </w:rPr>
        <w:tab/>
      </w:r>
      <w:r>
        <w:rPr>
          <w:spacing w:val="-2"/>
          <w:sz w:val="24"/>
        </w:rPr>
        <w:t>punctuality</w:t>
      </w:r>
      <w:r>
        <w:rPr>
          <w:sz w:val="24"/>
        </w:rPr>
        <w:tab/>
      </w:r>
      <w:r>
        <w:rPr>
          <w:spacing w:val="-4"/>
          <w:sz w:val="24"/>
        </w:rPr>
        <w:t>and</w:t>
      </w:r>
      <w:r>
        <w:rPr>
          <w:sz w:val="24"/>
        </w:rPr>
        <w:tab/>
      </w:r>
      <w:r>
        <w:rPr>
          <w:spacing w:val="-2"/>
          <w:sz w:val="24"/>
        </w:rPr>
        <w:t>constant </w:t>
      </w:r>
      <w:r>
        <w:rPr>
          <w:sz w:val="24"/>
        </w:rPr>
        <w:t>attendance in school</w:t>
      </w:r>
    </w:p>
    <w:p>
      <w:pPr>
        <w:pStyle w:val="BodyText"/>
        <w:spacing w:line="360" w:lineRule="auto"/>
        <w:ind w:left="3141" w:right="1331" w:hanging="2161"/>
        <w:jc w:val="both"/>
      </w:pPr>
      <w:r>
        <w:rPr>
          <w:b/>
        </w:rPr>
        <w:t>Each group were assigned roles and assignments: </w:t>
      </w:r>
      <w:r>
        <w:rPr/>
        <w:t>Each group were assigned a part of the project and all the parts will add to the whole. The first group were assigned the responsibility of collecting data on the various tools of economic analysis. The second group were assigned to collect data on the relevance of Tables in Economics. The third group were to take charge of collecting data on the relevance of Charts in Economies, while the last group were to collect data on the relevance of Graphs in Economics.</w:t>
      </w:r>
    </w:p>
    <w:p>
      <w:pPr>
        <w:pStyle w:val="BodyText"/>
        <w:spacing w:line="360" w:lineRule="auto"/>
        <w:ind w:left="3141" w:right="1331" w:hanging="2161"/>
        <w:jc w:val="both"/>
      </w:pPr>
      <w:r>
        <w:rPr>
          <w:b/>
        </w:rPr>
        <w:t>Teacher's</w:t>
      </w:r>
      <w:r>
        <w:rPr>
          <w:b/>
          <w:spacing w:val="-1"/>
        </w:rPr>
        <w:t> </w:t>
      </w:r>
      <w:r>
        <w:rPr>
          <w:b/>
        </w:rPr>
        <w:t>Role:</w:t>
      </w:r>
      <w:r>
        <w:rPr>
          <w:b/>
          <w:spacing w:val="80"/>
        </w:rPr>
        <w:t>   </w:t>
      </w:r>
      <w:r>
        <w:rPr/>
        <w:t>The</w:t>
      </w:r>
      <w:r>
        <w:rPr>
          <w:spacing w:val="40"/>
        </w:rPr>
        <w:t> </w:t>
      </w:r>
      <w:r>
        <w:rPr/>
        <w:t>teacher</w:t>
      </w:r>
      <w:r>
        <w:rPr>
          <w:spacing w:val="40"/>
        </w:rPr>
        <w:t> </w:t>
      </w:r>
      <w:r>
        <w:rPr/>
        <w:t>in</w:t>
      </w:r>
      <w:r>
        <w:rPr>
          <w:spacing w:val="40"/>
        </w:rPr>
        <w:t> </w:t>
      </w:r>
      <w:r>
        <w:rPr/>
        <w:t>this</w:t>
      </w:r>
      <w:r>
        <w:rPr>
          <w:spacing w:val="40"/>
        </w:rPr>
        <w:t> </w:t>
      </w:r>
      <w:r>
        <w:rPr/>
        <w:t>activity</w:t>
      </w:r>
      <w:r>
        <w:rPr>
          <w:spacing w:val="40"/>
        </w:rPr>
        <w:t> </w:t>
      </w:r>
      <w:r>
        <w:rPr/>
        <w:t>has</w:t>
      </w:r>
      <w:r>
        <w:rPr>
          <w:spacing w:val="40"/>
        </w:rPr>
        <w:t> </w:t>
      </w:r>
      <w:r>
        <w:rPr/>
        <w:t>the</w:t>
      </w:r>
      <w:r>
        <w:rPr>
          <w:spacing w:val="40"/>
        </w:rPr>
        <w:t> </w:t>
      </w:r>
      <w:r>
        <w:rPr/>
        <w:t>role</w:t>
      </w:r>
      <w:r>
        <w:rPr>
          <w:spacing w:val="40"/>
        </w:rPr>
        <w:t> </w:t>
      </w:r>
      <w:r>
        <w:rPr/>
        <w:t>of</w:t>
      </w:r>
      <w:r>
        <w:rPr>
          <w:spacing w:val="40"/>
        </w:rPr>
        <w:t> </w:t>
      </w:r>
      <w:r>
        <w:rPr/>
        <w:t>giving</w:t>
      </w:r>
      <w:r>
        <w:rPr>
          <w:spacing w:val="40"/>
        </w:rPr>
        <w:t> </w:t>
      </w:r>
      <w:r>
        <w:rPr/>
        <w:t>the</w:t>
      </w:r>
      <w:r>
        <w:rPr>
          <w:spacing w:val="40"/>
        </w:rPr>
        <w:t> </w:t>
      </w:r>
      <w:r>
        <w:rPr/>
        <w:t>various groups of student the right references to consult and in which library or place to get them. The teacher moves from one group to the</w:t>
      </w:r>
      <w:r>
        <w:rPr>
          <w:spacing w:val="-2"/>
        </w:rPr>
        <w:t> </w:t>
      </w:r>
      <w:r>
        <w:rPr/>
        <w:t>other</w:t>
      </w:r>
      <w:r>
        <w:rPr>
          <w:spacing w:val="-4"/>
        </w:rPr>
        <w:t> </w:t>
      </w:r>
      <w:r>
        <w:rPr/>
        <w:t>to guide</w:t>
      </w:r>
      <w:r>
        <w:rPr>
          <w:spacing w:val="-2"/>
        </w:rPr>
        <w:t> </w:t>
      </w:r>
      <w:r>
        <w:rPr/>
        <w:t>every</w:t>
      </w:r>
      <w:r>
        <w:rPr>
          <w:spacing w:val="-6"/>
        </w:rPr>
        <w:t> </w:t>
      </w:r>
      <w:r>
        <w:rPr/>
        <w:t>"stage</w:t>
      </w:r>
      <w:r>
        <w:rPr>
          <w:spacing w:val="-2"/>
        </w:rPr>
        <w:t> </w:t>
      </w:r>
      <w:r>
        <w:rPr/>
        <w:t>of</w:t>
      </w:r>
      <w:r>
        <w:rPr>
          <w:spacing w:val="-9"/>
        </w:rPr>
        <w:t> </w:t>
      </w:r>
      <w:r>
        <w:rPr/>
        <w:t>the</w:t>
      </w:r>
      <w:r>
        <w:rPr>
          <w:spacing w:val="-2"/>
        </w:rPr>
        <w:t> </w:t>
      </w:r>
      <w:r>
        <w:rPr/>
        <w:t>activities. He still</w:t>
      </w:r>
      <w:r>
        <w:rPr>
          <w:spacing w:val="-5"/>
        </w:rPr>
        <w:t> </w:t>
      </w:r>
      <w:r>
        <w:rPr/>
        <w:t>has</w:t>
      </w:r>
      <w:r>
        <w:rPr>
          <w:spacing w:val="-3"/>
        </w:rPr>
        <w:t> </w:t>
      </w:r>
      <w:r>
        <w:rPr/>
        <w:t>the</w:t>
      </w:r>
      <w:r>
        <w:rPr>
          <w:spacing w:val="-2"/>
        </w:rPr>
        <w:t> </w:t>
      </w:r>
      <w:r>
        <w:rPr/>
        <w:t>task of telling the students when the data is expected of them for reporting, if it is two days, three days, or even</w:t>
      </w:r>
      <w:r>
        <w:rPr>
          <w:spacing w:val="-2"/>
        </w:rPr>
        <w:t> </w:t>
      </w:r>
      <w:r>
        <w:rPr/>
        <w:t>a week. This should be made clear to the students. Theteacher encouraged the group leaders to report any controversy arising during the conduct of the task to the guide for an immediate solution so that the group can progress faster. All these will help in no small measure in collecting the most relevant and useful</w:t>
      </w:r>
      <w:r>
        <w:rPr>
          <w:spacing w:val="-2"/>
        </w:rPr>
        <w:t> </w:t>
      </w:r>
      <w:r>
        <w:rPr/>
        <w:t>information</w:t>
      </w:r>
      <w:r>
        <w:rPr>
          <w:spacing w:val="-2"/>
        </w:rPr>
        <w:t> </w:t>
      </w:r>
      <w:r>
        <w:rPr/>
        <w:t>required by</w:t>
      </w:r>
      <w:r>
        <w:rPr>
          <w:spacing w:val="-2"/>
        </w:rPr>
        <w:t> </w:t>
      </w:r>
      <w:r>
        <w:rPr/>
        <w:t>the </w:t>
      </w:r>
      <w:r>
        <w:rPr>
          <w:spacing w:val="-2"/>
        </w:rPr>
        <w:t>students.</w:t>
      </w:r>
    </w:p>
    <w:p>
      <w:pPr>
        <w:spacing w:after="0" w:line="360" w:lineRule="auto"/>
        <w:jc w:val="both"/>
        <w:sectPr>
          <w:pgSz w:w="12240" w:h="15840"/>
          <w:pgMar w:header="0" w:footer="1012" w:top="1360" w:bottom="1200" w:left="820" w:right="460"/>
        </w:sectPr>
      </w:pPr>
    </w:p>
    <w:p>
      <w:pPr>
        <w:spacing w:before="72"/>
        <w:ind w:left="980" w:right="0" w:firstLine="0"/>
        <w:jc w:val="both"/>
        <w:rPr>
          <w:sz w:val="24"/>
        </w:rPr>
      </w:pPr>
      <w:r>
        <w:rPr>
          <w:b/>
          <w:sz w:val="24"/>
        </w:rPr>
        <w:t>Culminating</w:t>
      </w:r>
      <w:r>
        <w:rPr>
          <w:b/>
          <w:spacing w:val="-1"/>
          <w:sz w:val="24"/>
        </w:rPr>
        <w:t> </w:t>
      </w:r>
      <w:r>
        <w:rPr>
          <w:b/>
          <w:sz w:val="24"/>
        </w:rPr>
        <w:t>Activities:</w:t>
      </w:r>
      <w:r>
        <w:rPr>
          <w:b/>
          <w:spacing w:val="4"/>
          <w:sz w:val="24"/>
        </w:rPr>
        <w:t> </w:t>
      </w:r>
      <w:r>
        <w:rPr>
          <w:sz w:val="24"/>
        </w:rPr>
        <w:t>The</w:t>
      </w:r>
      <w:r>
        <w:rPr>
          <w:spacing w:val="-6"/>
          <w:sz w:val="24"/>
        </w:rPr>
        <w:t> </w:t>
      </w:r>
      <w:r>
        <w:rPr>
          <w:sz w:val="24"/>
        </w:rPr>
        <w:t>teacher</w:t>
      </w:r>
      <w:r>
        <w:rPr>
          <w:spacing w:val="1"/>
          <w:sz w:val="24"/>
        </w:rPr>
        <w:t> </w:t>
      </w:r>
      <w:r>
        <w:rPr>
          <w:sz w:val="24"/>
        </w:rPr>
        <w:t>shall</w:t>
      </w:r>
      <w:r>
        <w:rPr>
          <w:spacing w:val="-5"/>
          <w:sz w:val="24"/>
        </w:rPr>
        <w:t> </w:t>
      </w:r>
      <w:r>
        <w:rPr>
          <w:sz w:val="24"/>
        </w:rPr>
        <w:t>ask .each</w:t>
      </w:r>
      <w:r>
        <w:rPr>
          <w:spacing w:val="-5"/>
          <w:sz w:val="24"/>
        </w:rPr>
        <w:t> </w:t>
      </w:r>
      <w:r>
        <w:rPr>
          <w:sz w:val="24"/>
        </w:rPr>
        <w:t>group</w:t>
      </w:r>
      <w:r>
        <w:rPr>
          <w:spacing w:val="-5"/>
          <w:sz w:val="24"/>
        </w:rPr>
        <w:t> to:</w:t>
      </w:r>
    </w:p>
    <w:p>
      <w:pPr>
        <w:pStyle w:val="BodyText"/>
        <w:spacing w:line="362" w:lineRule="auto" w:before="137"/>
        <w:ind w:left="3141" w:right="1344"/>
        <w:jc w:val="both"/>
      </w:pPr>
      <w:r>
        <w:rPr/>
        <w:t>Compile, organize, write and present a report to the entire class as regards the different areas assigned to them through an Appointed group secretary or chairman.</w:t>
      </w:r>
    </w:p>
    <w:p>
      <w:pPr>
        <w:pStyle w:val="BodyText"/>
        <w:spacing w:line="360" w:lineRule="auto"/>
        <w:ind w:left="3141" w:right="1340" w:hanging="2161"/>
        <w:jc w:val="both"/>
      </w:pPr>
      <w:r>
        <w:rPr>
          <w:b/>
        </w:rPr>
        <w:t>Evaluative Activities: </w:t>
      </w:r>
      <w:r>
        <w:rPr/>
        <w:t>This is a time when the teacher calls for the meeting of</w:t>
      </w:r>
      <w:r>
        <w:rPr>
          <w:spacing w:val="-1"/>
        </w:rPr>
        <w:t> </w:t>
      </w:r>
      <w:r>
        <w:rPr/>
        <w:t>the entire class to deliberate the various reports. Each group presents its report</w:t>
      </w:r>
      <w:r>
        <w:rPr>
          <w:spacing w:val="-2"/>
        </w:rPr>
        <w:t> </w:t>
      </w:r>
      <w:r>
        <w:rPr/>
        <w:t>on</w:t>
      </w:r>
      <w:r>
        <w:rPr>
          <w:spacing w:val="-7"/>
        </w:rPr>
        <w:t> </w:t>
      </w:r>
      <w:r>
        <w:rPr/>
        <w:t>the activities through</w:t>
      </w:r>
      <w:r>
        <w:rPr>
          <w:spacing w:val="-7"/>
        </w:rPr>
        <w:t> </w:t>
      </w:r>
      <w:r>
        <w:rPr/>
        <w:t>the group's secretary</w:t>
      </w:r>
      <w:r>
        <w:rPr>
          <w:spacing w:val="-7"/>
        </w:rPr>
        <w:t> </w:t>
      </w:r>
      <w:r>
        <w:rPr/>
        <w:t>or chairman</w:t>
      </w:r>
      <w:r>
        <w:rPr>
          <w:spacing w:val="-2"/>
        </w:rPr>
        <w:t> </w:t>
      </w:r>
      <w:r>
        <w:rPr/>
        <w:t>to the entire class. The various reports are considered collectively by the entire class and a, final</w:t>
      </w:r>
      <w:r>
        <w:rPr>
          <w:spacing w:val="-1"/>
        </w:rPr>
        <w:t> </w:t>
      </w:r>
      <w:r>
        <w:rPr/>
        <w:t>report drawn up by the class, i iv, final report serves as a reference point for the members of the class. In rounding up the project, the teacher asks each of the students to objectively answer the following questions:</w:t>
      </w:r>
    </w:p>
    <w:p>
      <w:pPr>
        <w:pStyle w:val="ListParagraph"/>
        <w:numPr>
          <w:ilvl w:val="1"/>
          <w:numId w:val="104"/>
        </w:numPr>
        <w:tabs>
          <w:tab w:pos="3861" w:val="left" w:leader="none"/>
        </w:tabs>
        <w:spacing w:line="240" w:lineRule="auto" w:before="0" w:after="0"/>
        <w:ind w:left="3861" w:right="0" w:hanging="360"/>
        <w:jc w:val="left"/>
        <w:rPr>
          <w:sz w:val="24"/>
        </w:rPr>
      </w:pPr>
      <w:r>
        <w:rPr>
          <w:sz w:val="24"/>
        </w:rPr>
        <w:t>Why</w:t>
      </w:r>
      <w:r>
        <w:rPr>
          <w:spacing w:val="-4"/>
          <w:sz w:val="24"/>
        </w:rPr>
        <w:t> </w:t>
      </w:r>
      <w:r>
        <w:rPr>
          <w:sz w:val="24"/>
        </w:rPr>
        <w:t>is it</w:t>
      </w:r>
      <w:r>
        <w:rPr>
          <w:spacing w:val="2"/>
          <w:sz w:val="24"/>
        </w:rPr>
        <w:t> </w:t>
      </w:r>
      <w:r>
        <w:rPr>
          <w:sz w:val="24"/>
        </w:rPr>
        <w:t>necessary</w:t>
      </w:r>
      <w:r>
        <w:rPr>
          <w:spacing w:val="-6"/>
          <w:sz w:val="24"/>
        </w:rPr>
        <w:t> </w:t>
      </w:r>
      <w:r>
        <w:rPr>
          <w:sz w:val="24"/>
        </w:rPr>
        <w:t>to</w:t>
      </w:r>
      <w:r>
        <w:rPr>
          <w:spacing w:val="3"/>
          <w:sz w:val="24"/>
        </w:rPr>
        <w:t> </w:t>
      </w:r>
      <w:r>
        <w:rPr>
          <w:sz w:val="24"/>
        </w:rPr>
        <w:t>cooperate</w:t>
      </w:r>
      <w:r>
        <w:rPr>
          <w:spacing w:val="-3"/>
          <w:sz w:val="24"/>
        </w:rPr>
        <w:t> </w:t>
      </w:r>
      <w:r>
        <w:rPr>
          <w:sz w:val="24"/>
        </w:rPr>
        <w:t>in</w:t>
      </w:r>
      <w:r>
        <w:rPr>
          <w:spacing w:val="-7"/>
          <w:sz w:val="24"/>
        </w:rPr>
        <w:t> </w:t>
      </w:r>
      <w:r>
        <w:rPr>
          <w:sz w:val="24"/>
        </w:rPr>
        <w:t>a</w:t>
      </w:r>
      <w:r>
        <w:rPr>
          <w:spacing w:val="-3"/>
          <w:sz w:val="24"/>
        </w:rPr>
        <w:t> </w:t>
      </w:r>
      <w:r>
        <w:rPr>
          <w:sz w:val="24"/>
        </w:rPr>
        <w:t>group</w:t>
      </w:r>
      <w:r>
        <w:rPr>
          <w:spacing w:val="-2"/>
          <w:sz w:val="24"/>
        </w:rPr>
        <w:t> </w:t>
      </w:r>
      <w:r>
        <w:rPr>
          <w:sz w:val="24"/>
        </w:rPr>
        <w:t>assigned</w:t>
      </w:r>
      <w:r>
        <w:rPr>
          <w:spacing w:val="-1"/>
          <w:sz w:val="24"/>
        </w:rPr>
        <w:t> </w:t>
      </w:r>
      <w:r>
        <w:rPr>
          <w:spacing w:val="-2"/>
          <w:sz w:val="24"/>
        </w:rPr>
        <w:t>work'?</w:t>
      </w:r>
    </w:p>
    <w:p>
      <w:pPr>
        <w:pStyle w:val="ListParagraph"/>
        <w:numPr>
          <w:ilvl w:val="1"/>
          <w:numId w:val="104"/>
        </w:numPr>
        <w:tabs>
          <w:tab w:pos="3862" w:val="left" w:leader="none"/>
        </w:tabs>
        <w:spacing w:line="360" w:lineRule="auto" w:before="132" w:after="0"/>
        <w:ind w:left="3862" w:right="1912" w:hanging="361"/>
        <w:jc w:val="left"/>
        <w:rPr>
          <w:sz w:val="24"/>
        </w:rPr>
      </w:pPr>
      <w:r>
        <w:rPr>
          <w:sz w:val="24"/>
        </w:rPr>
        <w:t>Why</w:t>
      </w:r>
      <w:r>
        <w:rPr>
          <w:spacing w:val="-3"/>
          <w:sz w:val="24"/>
        </w:rPr>
        <w:t> </w:t>
      </w:r>
      <w:r>
        <w:rPr>
          <w:sz w:val="24"/>
        </w:rPr>
        <w:t>is</w:t>
      </w:r>
      <w:r>
        <w:rPr>
          <w:spacing w:val="-2"/>
          <w:sz w:val="24"/>
        </w:rPr>
        <w:t> </w:t>
      </w:r>
      <w:r>
        <w:rPr>
          <w:sz w:val="24"/>
        </w:rPr>
        <w:t>it useful</w:t>
      </w:r>
      <w:r>
        <w:rPr>
          <w:spacing w:val="-12"/>
          <w:sz w:val="24"/>
        </w:rPr>
        <w:t> </w:t>
      </w:r>
      <w:r>
        <w:rPr>
          <w:sz w:val="24"/>
        </w:rPr>
        <w:t>to work</w:t>
      </w:r>
      <w:r>
        <w:rPr>
          <w:spacing w:val="-8"/>
          <w:sz w:val="24"/>
        </w:rPr>
        <w:t> </w:t>
      </w:r>
      <w:r>
        <w:rPr>
          <w:sz w:val="24"/>
        </w:rPr>
        <w:t>hard</w:t>
      </w:r>
      <w:r>
        <w:rPr>
          <w:spacing w:val="-3"/>
          <w:sz w:val="24"/>
        </w:rPr>
        <w:t> </w:t>
      </w:r>
      <w:r>
        <w:rPr>
          <w:sz w:val="24"/>
        </w:rPr>
        <w:t>in</w:t>
      </w:r>
      <w:r>
        <w:rPr>
          <w:spacing w:val="-8"/>
          <w:sz w:val="24"/>
        </w:rPr>
        <w:t> </w:t>
      </w:r>
      <w:r>
        <w:rPr>
          <w:sz w:val="24"/>
        </w:rPr>
        <w:t>order</w:t>
      </w:r>
      <w:r>
        <w:rPr>
          <w:spacing w:val="-6"/>
          <w:sz w:val="24"/>
        </w:rPr>
        <w:t> </w:t>
      </w:r>
      <w:r>
        <w:rPr>
          <w:sz w:val="24"/>
        </w:rPr>
        <w:t>to</w:t>
      </w:r>
      <w:r>
        <w:rPr>
          <w:spacing w:val="-3"/>
          <w:sz w:val="24"/>
        </w:rPr>
        <w:t> </w:t>
      </w:r>
      <w:r>
        <w:rPr>
          <w:sz w:val="24"/>
        </w:rPr>
        <w:t>accomplish</w:t>
      </w:r>
      <w:r>
        <w:rPr>
          <w:spacing w:val="-8"/>
          <w:sz w:val="24"/>
        </w:rPr>
        <w:t> </w:t>
      </w:r>
      <w:r>
        <w:rPr>
          <w:sz w:val="24"/>
        </w:rPr>
        <w:t>a group's assigned work?</w:t>
      </w:r>
    </w:p>
    <w:p>
      <w:pPr>
        <w:pStyle w:val="ListParagraph"/>
        <w:numPr>
          <w:ilvl w:val="1"/>
          <w:numId w:val="104"/>
        </w:numPr>
        <w:tabs>
          <w:tab w:pos="3862" w:val="left" w:leader="none"/>
        </w:tabs>
        <w:spacing w:line="360" w:lineRule="auto" w:before="2" w:after="0"/>
        <w:ind w:left="3862" w:right="1790" w:hanging="361"/>
        <w:jc w:val="left"/>
        <w:rPr>
          <w:sz w:val="24"/>
        </w:rPr>
      </w:pPr>
      <w:r>
        <w:rPr>
          <w:sz w:val="24"/>
        </w:rPr>
        <w:t>Specifically,</w:t>
      </w:r>
      <w:r>
        <w:rPr>
          <w:spacing w:val="-4"/>
          <w:sz w:val="24"/>
        </w:rPr>
        <w:t> </w:t>
      </w:r>
      <w:r>
        <w:rPr>
          <w:sz w:val="24"/>
        </w:rPr>
        <w:t>what</w:t>
      </w:r>
      <w:r>
        <w:rPr>
          <w:spacing w:val="-2"/>
          <w:sz w:val="24"/>
        </w:rPr>
        <w:t> </w:t>
      </w:r>
      <w:r>
        <w:rPr>
          <w:sz w:val="24"/>
        </w:rPr>
        <w:t>have</w:t>
      </w:r>
      <w:r>
        <w:rPr>
          <w:spacing w:val="-3"/>
          <w:sz w:val="24"/>
        </w:rPr>
        <w:t> </w:t>
      </w:r>
      <w:r>
        <w:rPr>
          <w:sz w:val="24"/>
        </w:rPr>
        <w:t>you</w:t>
      </w:r>
      <w:r>
        <w:rPr>
          <w:spacing w:val="-3"/>
          <w:sz w:val="24"/>
        </w:rPr>
        <w:t> </w:t>
      </w:r>
      <w:r>
        <w:rPr>
          <w:sz w:val="24"/>
        </w:rPr>
        <w:t>learnt</w:t>
      </w:r>
      <w:r>
        <w:rPr>
          <w:spacing w:val="-2"/>
          <w:sz w:val="24"/>
        </w:rPr>
        <w:t> </w:t>
      </w:r>
      <w:r>
        <w:rPr>
          <w:sz w:val="24"/>
        </w:rPr>
        <w:t>in</w:t>
      </w:r>
      <w:r>
        <w:rPr>
          <w:spacing w:val="-10"/>
          <w:sz w:val="24"/>
        </w:rPr>
        <w:t> </w:t>
      </w:r>
      <w:r>
        <w:rPr>
          <w:sz w:val="24"/>
        </w:rPr>
        <w:t>the</w:t>
      </w:r>
      <w:r>
        <w:rPr>
          <w:spacing w:val="-7"/>
          <w:sz w:val="24"/>
        </w:rPr>
        <w:t> </w:t>
      </w:r>
      <w:r>
        <w:rPr>
          <w:sz w:val="24"/>
        </w:rPr>
        <w:t>course</w:t>
      </w:r>
      <w:r>
        <w:rPr>
          <w:spacing w:val="-11"/>
          <w:sz w:val="24"/>
        </w:rPr>
        <w:t> </w:t>
      </w:r>
      <w:r>
        <w:rPr>
          <w:sz w:val="24"/>
        </w:rPr>
        <w:t>of</w:t>
      </w:r>
      <w:r>
        <w:rPr>
          <w:spacing w:val="-13"/>
          <w:sz w:val="24"/>
        </w:rPr>
        <w:t> </w:t>
      </w:r>
      <w:r>
        <w:rPr>
          <w:sz w:val="24"/>
        </w:rPr>
        <w:t>your participation in these</w:t>
      </w:r>
    </w:p>
    <w:p>
      <w:pPr>
        <w:pStyle w:val="BodyText"/>
        <w:spacing w:line="274" w:lineRule="exact"/>
        <w:ind w:left="3862"/>
      </w:pPr>
      <w:r>
        <w:rPr/>
        <w:t>project </w:t>
      </w:r>
      <w:r>
        <w:rPr>
          <w:spacing w:val="-2"/>
        </w:rPr>
        <w:t>activities'?</w:t>
      </w:r>
    </w:p>
    <w:p>
      <w:pPr>
        <w:pStyle w:val="BodyText"/>
        <w:spacing w:line="360" w:lineRule="auto" w:before="137"/>
        <w:ind w:left="3141" w:right="1346"/>
        <w:jc w:val="both"/>
      </w:pPr>
      <w:r>
        <w:rPr/>
        <w:t>The teacher listens, collects</w:t>
      </w:r>
      <w:r>
        <w:rPr>
          <w:spacing w:val="-2"/>
        </w:rPr>
        <w:t> </w:t>
      </w:r>
      <w:r>
        <w:rPr/>
        <w:t>and assesses</w:t>
      </w:r>
      <w:r>
        <w:rPr>
          <w:spacing w:val="-2"/>
        </w:rPr>
        <w:t> </w:t>
      </w:r>
      <w:r>
        <w:rPr/>
        <w:t>the extent these questions have been</w:t>
      </w:r>
      <w:r>
        <w:rPr>
          <w:spacing w:val="-4"/>
        </w:rPr>
        <w:t> </w:t>
      </w:r>
      <w:r>
        <w:rPr/>
        <w:t>answered</w:t>
      </w:r>
      <w:r>
        <w:rPr>
          <w:spacing w:val="-1"/>
        </w:rPr>
        <w:t> </w:t>
      </w:r>
      <w:r>
        <w:rPr/>
        <w:t>satisfactorily. The various</w:t>
      </w:r>
      <w:r>
        <w:rPr>
          <w:spacing w:val="-2"/>
        </w:rPr>
        <w:t> </w:t>
      </w:r>
      <w:r>
        <w:rPr/>
        <w:t>answers</w:t>
      </w:r>
      <w:r>
        <w:rPr>
          <w:spacing w:val="-2"/>
        </w:rPr>
        <w:t> </w:t>
      </w:r>
      <w:r>
        <w:rPr/>
        <w:t>the</w:t>
      </w:r>
      <w:r>
        <w:rPr>
          <w:spacing w:val="-1"/>
        </w:rPr>
        <w:t> </w:t>
      </w:r>
      <w:r>
        <w:rPr/>
        <w:t>teacher gets from the students serves as a guide to him in knowing the extent at which the objectives have been attained by the students.</w:t>
      </w:r>
    </w:p>
    <w:p>
      <w:pPr>
        <w:pStyle w:val="BodyText"/>
        <w:tabs>
          <w:tab w:pos="3141" w:val="left" w:leader="none"/>
        </w:tabs>
        <w:spacing w:line="362" w:lineRule="auto" w:before="1"/>
        <w:ind w:left="3141" w:right="1341" w:hanging="2161"/>
        <w:jc w:val="both"/>
      </w:pPr>
      <w:r>
        <w:rPr>
          <w:b/>
          <w:spacing w:val="-2"/>
        </w:rPr>
        <w:t>Assignment:</w:t>
      </w:r>
      <w:r>
        <w:rPr>
          <w:b/>
        </w:rPr>
        <w:tab/>
      </w:r>
      <w:r>
        <w:rPr/>
        <w:t>Students were asked to plot a graph showing the months of the year. The teacher instructed the students to consult relevant textbooks as their next project topic will be on Charts.</w:t>
      </w:r>
    </w:p>
    <w:p>
      <w:pPr>
        <w:spacing w:after="0" w:line="362" w:lineRule="auto"/>
        <w:jc w:val="both"/>
        <w:sectPr>
          <w:pgSz w:w="12240" w:h="15840"/>
          <w:pgMar w:header="0" w:footer="1012" w:top="1360" w:bottom="1200" w:left="820" w:right="460"/>
        </w:sectPr>
      </w:pPr>
    </w:p>
    <w:p>
      <w:pPr>
        <w:spacing w:before="77"/>
        <w:ind w:left="1221" w:right="0" w:firstLine="0"/>
        <w:jc w:val="left"/>
        <w:rPr>
          <w:b/>
          <w:sz w:val="24"/>
        </w:rPr>
      </w:pPr>
      <w:r>
        <w:rPr>
          <w:b/>
          <w:sz w:val="24"/>
        </w:rPr>
        <w:t>LESSSON</w:t>
      </w:r>
      <w:r>
        <w:rPr>
          <w:b/>
          <w:spacing w:val="-1"/>
          <w:sz w:val="24"/>
        </w:rPr>
        <w:t> </w:t>
      </w:r>
      <w:r>
        <w:rPr>
          <w:b/>
          <w:sz w:val="24"/>
        </w:rPr>
        <w:t>PLAN</w:t>
      </w:r>
      <w:r>
        <w:rPr>
          <w:b/>
          <w:spacing w:val="-1"/>
          <w:sz w:val="24"/>
        </w:rPr>
        <w:t> </w:t>
      </w:r>
      <w:r>
        <w:rPr>
          <w:b/>
          <w:sz w:val="24"/>
        </w:rPr>
        <w:t>FOR EXPERIMENTAL</w:t>
      </w:r>
      <w:r>
        <w:rPr>
          <w:b/>
          <w:spacing w:val="-3"/>
          <w:sz w:val="24"/>
        </w:rPr>
        <w:t> </w:t>
      </w:r>
      <w:r>
        <w:rPr>
          <w:b/>
          <w:sz w:val="24"/>
        </w:rPr>
        <w:t>GROUP</w:t>
      </w:r>
      <w:r>
        <w:rPr>
          <w:b/>
          <w:spacing w:val="-3"/>
          <w:sz w:val="24"/>
        </w:rPr>
        <w:t> </w:t>
      </w:r>
      <w:r>
        <w:rPr>
          <w:b/>
          <w:sz w:val="24"/>
        </w:rPr>
        <w:t>2</w:t>
      </w:r>
      <w:r>
        <w:rPr>
          <w:b/>
          <w:spacing w:val="-1"/>
          <w:sz w:val="24"/>
        </w:rPr>
        <w:t> </w:t>
      </w:r>
      <w:r>
        <w:rPr>
          <w:b/>
          <w:sz w:val="24"/>
        </w:rPr>
        <w:t>(TASK-BASED</w:t>
      </w:r>
      <w:r>
        <w:rPr>
          <w:b/>
          <w:spacing w:val="-5"/>
          <w:sz w:val="24"/>
        </w:rPr>
        <w:t> </w:t>
      </w:r>
      <w:r>
        <w:rPr>
          <w:b/>
          <w:spacing w:val="-2"/>
          <w:sz w:val="24"/>
        </w:rPr>
        <w:t>METHOD)</w:t>
      </w:r>
    </w:p>
    <w:p>
      <w:pPr>
        <w:pStyle w:val="BodyText"/>
        <w:spacing w:line="360" w:lineRule="auto" w:before="132"/>
        <w:ind w:left="1028" w:right="1372" w:firstLine="672"/>
        <w:jc w:val="both"/>
      </w:pPr>
      <w:r>
        <w:rPr/>
        <w:t>In this teaching method, teacher only facilitates the process bychoosing manageable projects topic with a high chance of success. It is a teaching and learning method where an individual student or group of students carry out an activity on a component of a particular topic in a subject in order to attain a desired goal. Through project activities, students can instruct, explore, observe, ask and listen. "They can collect information through questionnaires, survey, interviews, and take notes. After collecting the information, organize this information. Finally, they draw Conclusions or generalization. These conclusions or generalizations may be presented in the form of reports, either oral</w:t>
      </w:r>
      <w:r>
        <w:rPr>
          <w:spacing w:val="-1"/>
        </w:rPr>
        <w:t> </w:t>
      </w:r>
      <w:r>
        <w:rPr/>
        <w:t>or in written forms. Attention must be paid to the following:</w:t>
      </w:r>
    </w:p>
    <w:p>
      <w:pPr>
        <w:pStyle w:val="ListParagraph"/>
        <w:numPr>
          <w:ilvl w:val="0"/>
          <w:numId w:val="105"/>
        </w:numPr>
        <w:tabs>
          <w:tab w:pos="1701" w:val="left" w:leader="none"/>
        </w:tabs>
        <w:spacing w:line="240" w:lineRule="auto" w:before="0" w:after="0"/>
        <w:ind w:left="1701" w:right="0" w:hanging="360"/>
        <w:jc w:val="both"/>
        <w:rPr>
          <w:sz w:val="24"/>
        </w:rPr>
      </w:pPr>
      <w:r>
        <w:rPr>
          <w:sz w:val="24"/>
        </w:rPr>
        <w:t>Maximum</w:t>
      </w:r>
      <w:r>
        <w:rPr>
          <w:spacing w:val="-5"/>
          <w:sz w:val="24"/>
        </w:rPr>
        <w:t> </w:t>
      </w:r>
      <w:r>
        <w:rPr>
          <w:sz w:val="24"/>
        </w:rPr>
        <w:t>students'</w:t>
      </w:r>
      <w:r>
        <w:rPr>
          <w:spacing w:val="1"/>
          <w:sz w:val="24"/>
        </w:rPr>
        <w:t> </w:t>
      </w:r>
      <w:r>
        <w:rPr>
          <w:spacing w:val="-2"/>
          <w:sz w:val="24"/>
        </w:rPr>
        <w:t>interaction</w:t>
      </w:r>
    </w:p>
    <w:p>
      <w:pPr>
        <w:pStyle w:val="ListParagraph"/>
        <w:numPr>
          <w:ilvl w:val="0"/>
          <w:numId w:val="105"/>
        </w:numPr>
        <w:tabs>
          <w:tab w:pos="1701" w:val="left" w:leader="none"/>
        </w:tabs>
        <w:spacing w:line="240" w:lineRule="auto" w:before="142" w:after="0"/>
        <w:ind w:left="1701" w:right="0" w:hanging="360"/>
        <w:jc w:val="both"/>
        <w:rPr>
          <w:sz w:val="24"/>
        </w:rPr>
      </w:pPr>
      <w:r>
        <w:rPr>
          <w:sz w:val="24"/>
        </w:rPr>
        <w:t>Activities</w:t>
      </w:r>
      <w:r>
        <w:rPr>
          <w:spacing w:val="-5"/>
          <w:sz w:val="24"/>
        </w:rPr>
        <w:t> </w:t>
      </w:r>
      <w:r>
        <w:rPr>
          <w:sz w:val="24"/>
        </w:rPr>
        <w:t>are</w:t>
      </w:r>
      <w:r>
        <w:rPr>
          <w:spacing w:val="4"/>
          <w:sz w:val="24"/>
        </w:rPr>
        <w:t> </w:t>
      </w:r>
      <w:r>
        <w:rPr>
          <w:sz w:val="24"/>
        </w:rPr>
        <w:t>mostly</w:t>
      </w:r>
      <w:r>
        <w:rPr>
          <w:spacing w:val="-10"/>
          <w:sz w:val="24"/>
        </w:rPr>
        <w:t> </w:t>
      </w:r>
      <w:r>
        <w:rPr>
          <w:sz w:val="24"/>
        </w:rPr>
        <w:t>dominated</w:t>
      </w:r>
      <w:r>
        <w:rPr>
          <w:spacing w:val="-1"/>
          <w:sz w:val="24"/>
        </w:rPr>
        <w:t> </w:t>
      </w:r>
      <w:r>
        <w:rPr>
          <w:sz w:val="24"/>
        </w:rPr>
        <w:t>by</w:t>
      </w:r>
      <w:r>
        <w:rPr>
          <w:spacing w:val="-10"/>
          <w:sz w:val="24"/>
        </w:rPr>
        <w:t> </w:t>
      </w:r>
      <w:r>
        <w:rPr>
          <w:sz w:val="24"/>
        </w:rPr>
        <w:t>the</w:t>
      </w:r>
      <w:r>
        <w:rPr>
          <w:spacing w:val="-1"/>
          <w:sz w:val="24"/>
        </w:rPr>
        <w:t> </w:t>
      </w:r>
      <w:r>
        <w:rPr>
          <w:sz w:val="24"/>
        </w:rPr>
        <w:t>students</w:t>
      </w:r>
      <w:r>
        <w:rPr>
          <w:spacing w:val="-3"/>
          <w:sz w:val="24"/>
        </w:rPr>
        <w:t> </w:t>
      </w:r>
      <w:r>
        <w:rPr>
          <w:sz w:val="24"/>
        </w:rPr>
        <w:t>(teacher</w:t>
      </w:r>
      <w:r>
        <w:rPr>
          <w:spacing w:val="6"/>
          <w:sz w:val="24"/>
        </w:rPr>
        <w:t> </w:t>
      </w:r>
      <w:r>
        <w:rPr>
          <w:sz w:val="24"/>
        </w:rPr>
        <w:t>is</w:t>
      </w:r>
      <w:r>
        <w:rPr>
          <w:spacing w:val="-3"/>
          <w:sz w:val="24"/>
        </w:rPr>
        <w:t> </w:t>
      </w:r>
      <w:r>
        <w:rPr>
          <w:sz w:val="24"/>
        </w:rPr>
        <w:t>only</w:t>
      </w:r>
      <w:r>
        <w:rPr>
          <w:spacing w:val="-5"/>
          <w:sz w:val="24"/>
        </w:rPr>
        <w:t> </w:t>
      </w:r>
      <w:r>
        <w:rPr>
          <w:sz w:val="24"/>
        </w:rPr>
        <w:t>a</w:t>
      </w:r>
      <w:r>
        <w:rPr>
          <w:spacing w:val="4"/>
          <w:sz w:val="24"/>
        </w:rPr>
        <w:t> </w:t>
      </w:r>
      <w:r>
        <w:rPr>
          <w:spacing w:val="-2"/>
          <w:sz w:val="24"/>
        </w:rPr>
        <w:t>facilitator).</w:t>
      </w:r>
    </w:p>
    <w:p>
      <w:pPr>
        <w:pStyle w:val="ListParagraph"/>
        <w:numPr>
          <w:ilvl w:val="0"/>
          <w:numId w:val="105"/>
        </w:numPr>
        <w:tabs>
          <w:tab w:pos="1701" w:val="left" w:leader="none"/>
        </w:tabs>
        <w:spacing w:line="240" w:lineRule="auto" w:before="137" w:after="0"/>
        <w:ind w:left="1701" w:right="0" w:hanging="360"/>
        <w:jc w:val="both"/>
        <w:rPr>
          <w:sz w:val="24"/>
        </w:rPr>
      </w:pPr>
      <w:r>
        <w:rPr>
          <w:sz w:val="24"/>
        </w:rPr>
        <w:t>Sufficient</w:t>
      </w:r>
      <w:r>
        <w:rPr>
          <w:spacing w:val="1"/>
          <w:sz w:val="24"/>
        </w:rPr>
        <w:t> </w:t>
      </w:r>
      <w:r>
        <w:rPr>
          <w:sz w:val="24"/>
        </w:rPr>
        <w:t>time</w:t>
      </w:r>
      <w:r>
        <w:rPr>
          <w:spacing w:val="-4"/>
          <w:sz w:val="24"/>
        </w:rPr>
        <w:t> </w:t>
      </w:r>
      <w:r>
        <w:rPr>
          <w:sz w:val="24"/>
        </w:rPr>
        <w:t>to</w:t>
      </w:r>
      <w:r>
        <w:rPr>
          <w:spacing w:val="-3"/>
          <w:sz w:val="24"/>
        </w:rPr>
        <w:t> </w:t>
      </w:r>
      <w:r>
        <w:rPr>
          <w:sz w:val="24"/>
        </w:rPr>
        <w:t>ask</w:t>
      </w:r>
      <w:r>
        <w:rPr>
          <w:spacing w:val="-3"/>
          <w:sz w:val="24"/>
        </w:rPr>
        <w:t> </w:t>
      </w:r>
      <w:r>
        <w:rPr>
          <w:spacing w:val="-2"/>
          <w:sz w:val="24"/>
        </w:rPr>
        <w:t>question.</w:t>
      </w:r>
    </w:p>
    <w:p>
      <w:pPr>
        <w:pStyle w:val="Heading2"/>
        <w:spacing w:before="142"/>
      </w:pPr>
      <w:r>
        <w:rPr/>
        <w:t>Week</w:t>
      </w:r>
      <w:r>
        <w:rPr>
          <w:spacing w:val="-7"/>
        </w:rPr>
        <w:t> </w:t>
      </w:r>
      <w:r>
        <w:rPr/>
        <w:t>Two</w:t>
      </w:r>
      <w:r>
        <w:rPr>
          <w:spacing w:val="-1"/>
        </w:rPr>
        <w:t> </w:t>
      </w:r>
      <w:r>
        <w:rPr/>
        <w:t>Lesson</w:t>
      </w:r>
      <w:r>
        <w:rPr>
          <w:spacing w:val="-1"/>
        </w:rPr>
        <w:t> </w:t>
      </w:r>
      <w:r>
        <w:rPr/>
        <w:t>2 for</w:t>
      </w:r>
      <w:r>
        <w:rPr>
          <w:spacing w:val="-6"/>
        </w:rPr>
        <w:t> </w:t>
      </w:r>
      <w:r>
        <w:rPr/>
        <w:t>Experimental</w:t>
      </w:r>
      <w:r>
        <w:rPr>
          <w:spacing w:val="-6"/>
        </w:rPr>
        <w:t> </w:t>
      </w:r>
      <w:r>
        <w:rPr/>
        <w:t>group 1(Task-based </w:t>
      </w:r>
      <w:r>
        <w:rPr>
          <w:spacing w:val="-2"/>
        </w:rPr>
        <w:t>Method)</w:t>
      </w:r>
    </w:p>
    <w:p>
      <w:pPr>
        <w:pStyle w:val="ListParagraph"/>
        <w:numPr>
          <w:ilvl w:val="0"/>
          <w:numId w:val="106"/>
        </w:numPr>
        <w:tabs>
          <w:tab w:pos="1700" w:val="left" w:leader="none"/>
        </w:tabs>
        <w:spacing w:line="240" w:lineRule="auto" w:before="36" w:after="0"/>
        <w:ind w:left="1700" w:right="0" w:hanging="720"/>
        <w:jc w:val="left"/>
        <w:rPr>
          <w:sz w:val="24"/>
        </w:rPr>
      </w:pPr>
      <w:r>
        <w:rPr>
          <w:sz w:val="24"/>
        </w:rPr>
        <w:t>Name</w:t>
      </w:r>
      <w:r>
        <w:rPr>
          <w:spacing w:val="2"/>
          <w:sz w:val="24"/>
        </w:rPr>
        <w:t> </w:t>
      </w:r>
      <w:r>
        <w:rPr>
          <w:sz w:val="24"/>
        </w:rPr>
        <w:t>of</w:t>
      </w:r>
      <w:r>
        <w:rPr>
          <w:spacing w:val="-5"/>
          <w:sz w:val="24"/>
        </w:rPr>
        <w:t> </w:t>
      </w:r>
      <w:r>
        <w:rPr>
          <w:spacing w:val="-2"/>
          <w:sz w:val="24"/>
        </w:rPr>
        <w:t>School:</w:t>
      </w:r>
    </w:p>
    <w:p>
      <w:pPr>
        <w:pStyle w:val="ListParagraph"/>
        <w:numPr>
          <w:ilvl w:val="0"/>
          <w:numId w:val="106"/>
        </w:numPr>
        <w:tabs>
          <w:tab w:pos="1700" w:val="left" w:leader="none"/>
          <w:tab w:pos="4581" w:val="left" w:leader="none"/>
        </w:tabs>
        <w:spacing w:line="240" w:lineRule="auto" w:before="142" w:after="0"/>
        <w:ind w:left="1700" w:right="0" w:hanging="720"/>
        <w:jc w:val="left"/>
        <w:rPr>
          <w:sz w:val="24"/>
        </w:rPr>
      </w:pPr>
      <w:r>
        <w:rPr>
          <w:spacing w:val="-2"/>
          <w:sz w:val="24"/>
        </w:rPr>
        <w:t>Class:</w:t>
      </w:r>
      <w:r>
        <w:rPr>
          <w:sz w:val="24"/>
        </w:rPr>
        <w:tab/>
        <w:t>SS </w:t>
      </w:r>
      <w:r>
        <w:rPr>
          <w:spacing w:val="-5"/>
          <w:sz w:val="24"/>
        </w:rPr>
        <w:t>II</w:t>
      </w:r>
    </w:p>
    <w:p>
      <w:pPr>
        <w:pStyle w:val="ListParagraph"/>
        <w:numPr>
          <w:ilvl w:val="0"/>
          <w:numId w:val="106"/>
        </w:numPr>
        <w:tabs>
          <w:tab w:pos="1700" w:val="left" w:leader="none"/>
          <w:tab w:pos="4581" w:val="left" w:leader="none"/>
        </w:tabs>
        <w:spacing w:line="240" w:lineRule="auto" w:before="137" w:after="0"/>
        <w:ind w:left="1700" w:right="0" w:hanging="720"/>
        <w:jc w:val="left"/>
        <w:rPr>
          <w:sz w:val="24"/>
        </w:rPr>
      </w:pPr>
      <w:r>
        <w:rPr>
          <w:spacing w:val="-2"/>
          <w:sz w:val="24"/>
        </w:rPr>
        <w:t>Subject:</w:t>
      </w:r>
      <w:r>
        <w:rPr>
          <w:sz w:val="24"/>
        </w:rPr>
        <w:tab/>
      </w:r>
      <w:r>
        <w:rPr>
          <w:spacing w:val="-2"/>
          <w:sz w:val="24"/>
        </w:rPr>
        <w:t>Economics</w:t>
      </w:r>
    </w:p>
    <w:p>
      <w:pPr>
        <w:pStyle w:val="ListParagraph"/>
        <w:numPr>
          <w:ilvl w:val="0"/>
          <w:numId w:val="106"/>
        </w:numPr>
        <w:tabs>
          <w:tab w:pos="1700" w:val="left" w:leader="none"/>
          <w:tab w:pos="4581" w:val="left" w:leader="none"/>
        </w:tabs>
        <w:spacing w:line="240" w:lineRule="auto" w:before="136" w:after="0"/>
        <w:ind w:left="1700" w:right="0" w:hanging="720"/>
        <w:jc w:val="left"/>
        <w:rPr>
          <w:sz w:val="24"/>
        </w:rPr>
      </w:pPr>
      <w:r>
        <w:rPr>
          <w:spacing w:val="-2"/>
          <w:sz w:val="24"/>
        </w:rPr>
        <w:t>Topic:</w:t>
      </w:r>
      <w:r>
        <w:rPr>
          <w:sz w:val="24"/>
        </w:rPr>
        <w:tab/>
        <w:t>Tools</w:t>
      </w:r>
      <w:r>
        <w:rPr>
          <w:spacing w:val="-6"/>
          <w:sz w:val="24"/>
        </w:rPr>
        <w:t> </w:t>
      </w:r>
      <w:r>
        <w:rPr>
          <w:sz w:val="24"/>
        </w:rPr>
        <w:t>for</w:t>
      </w:r>
      <w:r>
        <w:rPr>
          <w:spacing w:val="-4"/>
          <w:sz w:val="24"/>
        </w:rPr>
        <w:t> </w:t>
      </w:r>
      <w:r>
        <w:rPr>
          <w:sz w:val="24"/>
        </w:rPr>
        <w:t>Economic</w:t>
      </w:r>
      <w:r>
        <w:rPr>
          <w:spacing w:val="-5"/>
          <w:sz w:val="24"/>
        </w:rPr>
        <w:t> </w:t>
      </w:r>
      <w:r>
        <w:rPr>
          <w:spacing w:val="-2"/>
          <w:sz w:val="24"/>
        </w:rPr>
        <w:t>Analysis</w:t>
      </w:r>
    </w:p>
    <w:p>
      <w:pPr>
        <w:pStyle w:val="ListParagraph"/>
        <w:numPr>
          <w:ilvl w:val="0"/>
          <w:numId w:val="106"/>
        </w:numPr>
        <w:tabs>
          <w:tab w:pos="1700" w:val="left" w:leader="none"/>
          <w:tab w:pos="4581" w:val="left" w:leader="none"/>
        </w:tabs>
        <w:spacing w:line="240" w:lineRule="auto" w:before="137" w:after="0"/>
        <w:ind w:left="1700" w:right="0" w:hanging="720"/>
        <w:jc w:val="left"/>
        <w:rPr>
          <w:sz w:val="24"/>
        </w:rPr>
      </w:pPr>
      <w:r>
        <w:rPr>
          <w:spacing w:val="-2"/>
          <w:sz w:val="24"/>
        </w:rPr>
        <w:t>Period:</w:t>
      </w:r>
      <w:r>
        <w:rPr>
          <w:sz w:val="24"/>
        </w:rPr>
        <w:tab/>
      </w:r>
      <w:r>
        <w:rPr>
          <w:spacing w:val="-5"/>
          <w:sz w:val="24"/>
        </w:rPr>
        <w:t>2</w:t>
      </w:r>
      <w:r>
        <w:rPr>
          <w:spacing w:val="-5"/>
          <w:sz w:val="24"/>
          <w:vertAlign w:val="superscript"/>
        </w:rPr>
        <w:t>nd</w:t>
      </w:r>
    </w:p>
    <w:p>
      <w:pPr>
        <w:pStyle w:val="ListParagraph"/>
        <w:numPr>
          <w:ilvl w:val="0"/>
          <w:numId w:val="106"/>
        </w:numPr>
        <w:tabs>
          <w:tab w:pos="1700" w:val="left" w:leader="none"/>
          <w:tab w:pos="4581" w:val="left" w:leader="none"/>
        </w:tabs>
        <w:spacing w:line="240" w:lineRule="auto" w:before="137" w:after="0"/>
        <w:ind w:left="1700" w:right="0" w:hanging="720"/>
        <w:jc w:val="left"/>
        <w:rPr>
          <w:sz w:val="24"/>
        </w:rPr>
      </w:pPr>
      <w:r>
        <w:rPr>
          <w:spacing w:val="-2"/>
          <w:sz w:val="24"/>
        </w:rPr>
        <w:t>Duration:</w:t>
      </w:r>
      <w:r>
        <w:rPr>
          <w:sz w:val="24"/>
        </w:rPr>
        <w:tab/>
        <w:t>1</w:t>
      </w:r>
      <w:r>
        <w:rPr>
          <w:spacing w:val="2"/>
          <w:sz w:val="24"/>
        </w:rPr>
        <w:t> </w:t>
      </w:r>
      <w:r>
        <w:rPr>
          <w:spacing w:val="-4"/>
          <w:sz w:val="24"/>
        </w:rPr>
        <w:t>hour</w:t>
      </w:r>
    </w:p>
    <w:p>
      <w:pPr>
        <w:pStyle w:val="ListParagraph"/>
        <w:numPr>
          <w:ilvl w:val="0"/>
          <w:numId w:val="106"/>
        </w:numPr>
        <w:tabs>
          <w:tab w:pos="1700" w:val="left" w:leader="none"/>
          <w:tab w:pos="4821" w:val="right" w:leader="none"/>
        </w:tabs>
        <w:spacing w:line="240" w:lineRule="auto" w:before="142" w:after="0"/>
        <w:ind w:left="1700" w:right="0" w:hanging="720"/>
        <w:jc w:val="left"/>
        <w:rPr>
          <w:sz w:val="24"/>
        </w:rPr>
      </w:pPr>
      <w:r>
        <w:rPr>
          <w:sz w:val="24"/>
        </w:rPr>
        <w:t>Number</w:t>
      </w:r>
      <w:r>
        <w:rPr>
          <w:spacing w:val="1"/>
          <w:sz w:val="24"/>
        </w:rPr>
        <w:t> </w:t>
      </w:r>
      <w:r>
        <w:rPr>
          <w:sz w:val="24"/>
        </w:rPr>
        <w:t>in</w:t>
      </w:r>
      <w:r>
        <w:rPr>
          <w:spacing w:val="-8"/>
          <w:sz w:val="24"/>
        </w:rPr>
        <w:t> </w:t>
      </w:r>
      <w:r>
        <w:rPr>
          <w:spacing w:val="-2"/>
          <w:sz w:val="24"/>
        </w:rPr>
        <w:t>Class:</w:t>
      </w:r>
      <w:r>
        <w:rPr>
          <w:sz w:val="24"/>
        </w:rPr>
        <w:tab/>
      </w:r>
      <w:r>
        <w:rPr>
          <w:spacing w:val="-5"/>
          <w:sz w:val="24"/>
        </w:rPr>
        <w:t>57</w:t>
      </w:r>
    </w:p>
    <w:p>
      <w:pPr>
        <w:pStyle w:val="ListParagraph"/>
        <w:numPr>
          <w:ilvl w:val="0"/>
          <w:numId w:val="106"/>
        </w:numPr>
        <w:tabs>
          <w:tab w:pos="1700" w:val="left" w:leader="none"/>
          <w:tab w:pos="4581" w:val="left" w:leader="none"/>
        </w:tabs>
        <w:spacing w:line="240" w:lineRule="auto" w:before="137" w:after="0"/>
        <w:ind w:left="1700" w:right="0" w:hanging="720"/>
        <w:jc w:val="left"/>
        <w:rPr>
          <w:sz w:val="24"/>
        </w:rPr>
      </w:pPr>
      <w:r>
        <w:rPr>
          <w:spacing w:val="-2"/>
          <w:sz w:val="24"/>
        </w:rPr>
        <w:t>Gender:</w:t>
      </w:r>
      <w:r>
        <w:rPr>
          <w:sz w:val="24"/>
        </w:rPr>
        <w:tab/>
      </w:r>
      <w:r>
        <w:rPr>
          <w:spacing w:val="-4"/>
          <w:sz w:val="24"/>
        </w:rPr>
        <w:t>Mixed</w:t>
      </w:r>
    </w:p>
    <w:p>
      <w:pPr>
        <w:pStyle w:val="ListParagraph"/>
        <w:numPr>
          <w:ilvl w:val="0"/>
          <w:numId w:val="106"/>
        </w:numPr>
        <w:tabs>
          <w:tab w:pos="1700" w:val="left" w:leader="none"/>
          <w:tab w:pos="5508" w:val="right" w:leader="none"/>
        </w:tabs>
        <w:spacing w:line="240" w:lineRule="auto" w:before="137" w:after="0"/>
        <w:ind w:left="1700" w:right="0" w:hanging="720"/>
        <w:jc w:val="left"/>
        <w:rPr>
          <w:sz w:val="24"/>
        </w:rPr>
      </w:pPr>
      <w:r>
        <w:rPr>
          <w:sz w:val="24"/>
        </w:rPr>
        <w:t>Date:</w:t>
      </w:r>
      <w:r>
        <w:rPr>
          <w:spacing w:val="-2"/>
          <w:sz w:val="24"/>
        </w:rPr>
        <w:t> </w:t>
      </w:r>
      <w:r>
        <w:rPr>
          <w:sz w:val="24"/>
        </w:rPr>
        <w:t>07</w:t>
      </w:r>
      <w:r>
        <w:rPr>
          <w:spacing w:val="4"/>
          <w:sz w:val="24"/>
        </w:rPr>
        <w:t> </w:t>
      </w:r>
      <w:r>
        <w:rPr>
          <w:spacing w:val="-10"/>
          <w:sz w:val="24"/>
        </w:rPr>
        <w:t>-</w:t>
      </w:r>
      <w:r>
        <w:rPr>
          <w:sz w:val="24"/>
        </w:rPr>
        <w:tab/>
      </w:r>
      <w:r>
        <w:rPr>
          <w:spacing w:val="-4"/>
          <w:sz w:val="24"/>
        </w:rPr>
        <w:t>2017</w:t>
      </w:r>
    </w:p>
    <w:p>
      <w:pPr>
        <w:pStyle w:val="ListParagraph"/>
        <w:numPr>
          <w:ilvl w:val="0"/>
          <w:numId w:val="106"/>
        </w:numPr>
        <w:tabs>
          <w:tab w:pos="1700" w:val="left" w:leader="none"/>
          <w:tab w:pos="4581" w:val="left" w:leader="none"/>
        </w:tabs>
        <w:spacing w:line="240" w:lineRule="auto" w:before="137" w:after="0"/>
        <w:ind w:left="1700" w:right="0" w:hanging="720"/>
        <w:jc w:val="left"/>
        <w:rPr>
          <w:sz w:val="24"/>
        </w:rPr>
      </w:pPr>
      <w:r>
        <w:rPr>
          <w:sz w:val="24"/>
        </w:rPr>
        <w:t>Instructional</w:t>
      </w:r>
      <w:r>
        <w:rPr>
          <w:spacing w:val="-8"/>
          <w:sz w:val="24"/>
        </w:rPr>
        <w:t> </w:t>
      </w:r>
      <w:r>
        <w:rPr>
          <w:spacing w:val="-2"/>
          <w:sz w:val="24"/>
        </w:rPr>
        <w:t>Material:</w:t>
      </w:r>
      <w:r>
        <w:rPr>
          <w:sz w:val="24"/>
        </w:rPr>
        <w:tab/>
        <w:t>Chart showing</w:t>
      </w:r>
      <w:r>
        <w:rPr>
          <w:spacing w:val="-2"/>
          <w:sz w:val="24"/>
        </w:rPr>
        <w:t> </w:t>
      </w:r>
      <w:r>
        <w:rPr>
          <w:sz w:val="24"/>
        </w:rPr>
        <w:t>different</w:t>
      </w:r>
      <w:r>
        <w:rPr>
          <w:spacing w:val="-2"/>
          <w:sz w:val="24"/>
        </w:rPr>
        <w:t> </w:t>
      </w:r>
      <w:r>
        <w:rPr>
          <w:sz w:val="24"/>
        </w:rPr>
        <w:t>tools</w:t>
      </w:r>
      <w:r>
        <w:rPr>
          <w:spacing w:val="-4"/>
          <w:sz w:val="24"/>
        </w:rPr>
        <w:t> </w:t>
      </w:r>
      <w:r>
        <w:rPr>
          <w:sz w:val="24"/>
        </w:rPr>
        <w:t>of</w:t>
      </w:r>
      <w:r>
        <w:rPr>
          <w:spacing w:val="-9"/>
          <w:sz w:val="24"/>
        </w:rPr>
        <w:t> </w:t>
      </w:r>
      <w:r>
        <w:rPr>
          <w:sz w:val="24"/>
        </w:rPr>
        <w:t>Economics </w:t>
      </w:r>
      <w:r>
        <w:rPr>
          <w:spacing w:val="-2"/>
          <w:sz w:val="24"/>
        </w:rPr>
        <w:t>Analysis</w:t>
      </w:r>
    </w:p>
    <w:p>
      <w:pPr>
        <w:pStyle w:val="ListParagraph"/>
        <w:numPr>
          <w:ilvl w:val="0"/>
          <w:numId w:val="106"/>
        </w:numPr>
        <w:tabs>
          <w:tab w:pos="1700" w:val="left" w:leader="none"/>
          <w:tab w:pos="4581" w:val="left" w:leader="none"/>
          <w:tab w:pos="5302" w:val="left" w:leader="none"/>
        </w:tabs>
        <w:spacing w:line="360" w:lineRule="auto" w:before="142" w:after="0"/>
        <w:ind w:left="5302" w:right="1514" w:hanging="4322"/>
        <w:jc w:val="left"/>
        <w:rPr>
          <w:sz w:val="24"/>
        </w:rPr>
      </w:pPr>
      <w:r>
        <w:rPr>
          <w:spacing w:val="-2"/>
          <w:sz w:val="24"/>
        </w:rPr>
        <w:t>Objectives:</w:t>
      </w:r>
      <w:r>
        <w:rPr>
          <w:sz w:val="24"/>
        </w:rPr>
        <w:tab/>
        <w:t>At</w:t>
      </w:r>
      <w:r>
        <w:rPr>
          <w:spacing w:val="-6"/>
          <w:sz w:val="24"/>
        </w:rPr>
        <w:t> </w:t>
      </w:r>
      <w:r>
        <w:rPr>
          <w:sz w:val="24"/>
        </w:rPr>
        <w:t>the</w:t>
      </w:r>
      <w:r>
        <w:rPr>
          <w:spacing w:val="-7"/>
          <w:sz w:val="24"/>
        </w:rPr>
        <w:t> </w:t>
      </w:r>
      <w:r>
        <w:rPr>
          <w:sz w:val="24"/>
        </w:rPr>
        <w:t>end</w:t>
      </w:r>
      <w:r>
        <w:rPr>
          <w:spacing w:val="-6"/>
          <w:sz w:val="24"/>
        </w:rPr>
        <w:t> </w:t>
      </w:r>
      <w:r>
        <w:rPr>
          <w:sz w:val="24"/>
        </w:rPr>
        <w:t>of</w:t>
      </w:r>
      <w:r>
        <w:rPr>
          <w:spacing w:val="-13"/>
          <w:sz w:val="24"/>
        </w:rPr>
        <w:t> </w:t>
      </w:r>
      <w:r>
        <w:rPr>
          <w:sz w:val="24"/>
        </w:rPr>
        <w:t>the</w:t>
      </w:r>
      <w:r>
        <w:rPr>
          <w:spacing w:val="-7"/>
          <w:sz w:val="24"/>
        </w:rPr>
        <w:t> </w:t>
      </w:r>
      <w:r>
        <w:rPr>
          <w:sz w:val="24"/>
        </w:rPr>
        <w:t>project</w:t>
      </w:r>
      <w:r>
        <w:rPr>
          <w:spacing w:val="-1"/>
          <w:sz w:val="24"/>
        </w:rPr>
        <w:t> </w:t>
      </w:r>
      <w:r>
        <w:rPr>
          <w:sz w:val="24"/>
        </w:rPr>
        <w:t>activities,</w:t>
      </w:r>
      <w:r>
        <w:rPr>
          <w:spacing w:val="-4"/>
          <w:sz w:val="24"/>
        </w:rPr>
        <w:t> </w:t>
      </w:r>
      <w:r>
        <w:rPr>
          <w:sz w:val="24"/>
        </w:rPr>
        <w:t>students</w:t>
      </w:r>
      <w:r>
        <w:rPr>
          <w:spacing w:val="-8"/>
          <w:sz w:val="24"/>
        </w:rPr>
        <w:t> </w:t>
      </w:r>
      <w:r>
        <w:rPr>
          <w:sz w:val="24"/>
        </w:rPr>
        <w:t>should be able to:</w:t>
      </w:r>
    </w:p>
    <w:p>
      <w:pPr>
        <w:pStyle w:val="ListParagraph"/>
        <w:numPr>
          <w:ilvl w:val="1"/>
          <w:numId w:val="103"/>
        </w:numPr>
        <w:tabs>
          <w:tab w:pos="5302" w:val="left" w:leader="none"/>
        </w:tabs>
        <w:spacing w:line="274" w:lineRule="exact" w:before="0" w:after="0"/>
        <w:ind w:left="5302" w:right="0" w:hanging="720"/>
        <w:jc w:val="left"/>
        <w:rPr>
          <w:sz w:val="24"/>
        </w:rPr>
      </w:pPr>
      <w:r>
        <w:rPr>
          <w:sz w:val="24"/>
        </w:rPr>
        <w:t>Identify</w:t>
      </w:r>
      <w:r>
        <w:rPr>
          <w:spacing w:val="-5"/>
          <w:sz w:val="24"/>
        </w:rPr>
        <w:t> </w:t>
      </w:r>
      <w:r>
        <w:rPr>
          <w:sz w:val="24"/>
        </w:rPr>
        <w:t>the various</w:t>
      </w:r>
      <w:r>
        <w:rPr>
          <w:spacing w:val="-2"/>
          <w:sz w:val="24"/>
        </w:rPr>
        <w:t> </w:t>
      </w:r>
      <w:r>
        <w:rPr>
          <w:sz w:val="24"/>
        </w:rPr>
        <w:t>tools</w:t>
      </w:r>
      <w:r>
        <w:rPr>
          <w:spacing w:val="-1"/>
          <w:sz w:val="24"/>
        </w:rPr>
        <w:t> </w:t>
      </w:r>
      <w:r>
        <w:rPr>
          <w:sz w:val="24"/>
        </w:rPr>
        <w:t>of</w:t>
      </w:r>
      <w:r>
        <w:rPr>
          <w:spacing w:val="-7"/>
          <w:sz w:val="24"/>
        </w:rPr>
        <w:t> </w:t>
      </w:r>
      <w:r>
        <w:rPr>
          <w:sz w:val="24"/>
        </w:rPr>
        <w:t>economics</w:t>
      </w:r>
      <w:r>
        <w:rPr>
          <w:spacing w:val="-1"/>
          <w:sz w:val="24"/>
        </w:rPr>
        <w:t> </w:t>
      </w:r>
      <w:r>
        <w:rPr>
          <w:spacing w:val="-2"/>
          <w:sz w:val="24"/>
        </w:rPr>
        <w:t>analysis</w:t>
      </w:r>
    </w:p>
    <w:p>
      <w:pPr>
        <w:pStyle w:val="ListParagraph"/>
        <w:numPr>
          <w:ilvl w:val="1"/>
          <w:numId w:val="103"/>
        </w:numPr>
        <w:tabs>
          <w:tab w:pos="5302" w:val="left" w:leader="none"/>
        </w:tabs>
        <w:spacing w:line="362" w:lineRule="auto" w:before="137" w:after="0"/>
        <w:ind w:left="5302" w:right="1464" w:hanging="721"/>
        <w:jc w:val="left"/>
        <w:rPr>
          <w:sz w:val="24"/>
        </w:rPr>
      </w:pPr>
      <w:r>
        <w:rPr>
          <w:sz w:val="24"/>
        </w:rPr>
        <w:t>explain</w:t>
      </w:r>
      <w:r>
        <w:rPr>
          <w:spacing w:val="-3"/>
          <w:sz w:val="24"/>
        </w:rPr>
        <w:t> </w:t>
      </w:r>
      <w:r>
        <w:rPr>
          <w:sz w:val="24"/>
        </w:rPr>
        <w:t>the</w:t>
      </w:r>
      <w:r>
        <w:rPr>
          <w:spacing w:val="-4"/>
          <w:sz w:val="24"/>
        </w:rPr>
        <w:t> </w:t>
      </w:r>
      <w:r>
        <w:rPr>
          <w:sz w:val="24"/>
        </w:rPr>
        <w:t>relevance</w:t>
      </w:r>
      <w:r>
        <w:rPr>
          <w:spacing w:val="-4"/>
          <w:sz w:val="24"/>
        </w:rPr>
        <w:t> </w:t>
      </w:r>
      <w:r>
        <w:rPr>
          <w:sz w:val="24"/>
        </w:rPr>
        <w:t>of</w:t>
      </w:r>
      <w:r>
        <w:rPr>
          <w:spacing w:val="-10"/>
          <w:sz w:val="24"/>
        </w:rPr>
        <w:t> </w:t>
      </w:r>
      <w:r>
        <w:rPr>
          <w:sz w:val="24"/>
        </w:rPr>
        <w:t>each</w:t>
      </w:r>
      <w:r>
        <w:rPr>
          <w:spacing w:val="-8"/>
          <w:sz w:val="24"/>
        </w:rPr>
        <w:t> </w:t>
      </w:r>
      <w:r>
        <w:rPr>
          <w:sz w:val="24"/>
        </w:rPr>
        <w:t>of</w:t>
      </w:r>
      <w:r>
        <w:rPr>
          <w:spacing w:val="-10"/>
          <w:sz w:val="24"/>
        </w:rPr>
        <w:t> </w:t>
      </w:r>
      <w:r>
        <w:rPr>
          <w:sz w:val="24"/>
        </w:rPr>
        <w:t>the</w:t>
      </w:r>
      <w:r>
        <w:rPr>
          <w:spacing w:val="-4"/>
          <w:sz w:val="24"/>
        </w:rPr>
        <w:t> </w:t>
      </w:r>
      <w:r>
        <w:rPr>
          <w:sz w:val="24"/>
        </w:rPr>
        <w:t>tools</w:t>
      </w:r>
      <w:r>
        <w:rPr>
          <w:spacing w:val="-5"/>
          <w:sz w:val="24"/>
        </w:rPr>
        <w:t> </w:t>
      </w:r>
      <w:r>
        <w:rPr>
          <w:sz w:val="24"/>
        </w:rPr>
        <w:t>of economic analysis in Economics</w:t>
      </w:r>
    </w:p>
    <w:p>
      <w:pPr>
        <w:spacing w:line="273" w:lineRule="exact" w:before="0"/>
        <w:ind w:left="980" w:right="0" w:firstLine="0"/>
        <w:jc w:val="left"/>
        <w:rPr>
          <w:sz w:val="24"/>
        </w:rPr>
      </w:pPr>
      <w:r>
        <w:rPr>
          <w:b/>
          <w:sz w:val="24"/>
        </w:rPr>
        <w:t>The</w:t>
      </w:r>
      <w:r>
        <w:rPr>
          <w:b/>
          <w:spacing w:val="-4"/>
          <w:sz w:val="24"/>
        </w:rPr>
        <w:t> </w:t>
      </w:r>
      <w:r>
        <w:rPr>
          <w:b/>
          <w:sz w:val="24"/>
        </w:rPr>
        <w:t>teacher</w:t>
      </w:r>
      <w:r>
        <w:rPr>
          <w:b/>
          <w:spacing w:val="-6"/>
          <w:sz w:val="24"/>
        </w:rPr>
        <w:t> </w:t>
      </w:r>
      <w:r>
        <w:rPr>
          <w:b/>
          <w:sz w:val="24"/>
        </w:rPr>
        <w:t>clearly</w:t>
      </w:r>
      <w:r>
        <w:rPr>
          <w:b/>
          <w:spacing w:val="-1"/>
          <w:sz w:val="24"/>
        </w:rPr>
        <w:t> </w:t>
      </w:r>
      <w:r>
        <w:rPr>
          <w:b/>
          <w:sz w:val="24"/>
        </w:rPr>
        <w:t>defines</w:t>
      </w:r>
      <w:r>
        <w:rPr>
          <w:b/>
          <w:spacing w:val="-2"/>
          <w:sz w:val="24"/>
        </w:rPr>
        <w:t> </w:t>
      </w:r>
      <w:r>
        <w:rPr>
          <w:b/>
          <w:sz w:val="24"/>
        </w:rPr>
        <w:t>the</w:t>
      </w:r>
      <w:r>
        <w:rPr>
          <w:b/>
          <w:spacing w:val="-2"/>
          <w:sz w:val="24"/>
        </w:rPr>
        <w:t> </w:t>
      </w:r>
      <w:r>
        <w:rPr>
          <w:b/>
          <w:sz w:val="24"/>
        </w:rPr>
        <w:t>task</w:t>
      </w:r>
      <w:r>
        <w:rPr>
          <w:sz w:val="24"/>
        </w:rPr>
        <w:t>:</w:t>
      </w:r>
      <w:r>
        <w:rPr>
          <w:spacing w:val="-1"/>
          <w:sz w:val="24"/>
        </w:rPr>
        <w:t> </w:t>
      </w:r>
      <w:r>
        <w:rPr>
          <w:sz w:val="24"/>
        </w:rPr>
        <w:t>The</w:t>
      </w:r>
      <w:r>
        <w:rPr>
          <w:spacing w:val="-1"/>
          <w:sz w:val="24"/>
        </w:rPr>
        <w:t> </w:t>
      </w:r>
      <w:r>
        <w:rPr>
          <w:sz w:val="24"/>
        </w:rPr>
        <w:t>basic</w:t>
      </w:r>
      <w:r>
        <w:rPr>
          <w:spacing w:val="-2"/>
          <w:sz w:val="24"/>
        </w:rPr>
        <w:t> </w:t>
      </w:r>
      <w:r>
        <w:rPr>
          <w:sz w:val="24"/>
        </w:rPr>
        <w:t>tools</w:t>
      </w:r>
      <w:r>
        <w:rPr>
          <w:spacing w:val="-2"/>
          <w:sz w:val="24"/>
        </w:rPr>
        <w:t> </w:t>
      </w:r>
      <w:r>
        <w:rPr>
          <w:sz w:val="24"/>
        </w:rPr>
        <w:t>of</w:t>
      </w:r>
      <w:r>
        <w:rPr>
          <w:spacing w:val="-8"/>
          <w:sz w:val="24"/>
        </w:rPr>
        <w:t> </w:t>
      </w:r>
      <w:r>
        <w:rPr>
          <w:sz w:val="24"/>
        </w:rPr>
        <w:t>economic</w:t>
      </w:r>
      <w:r>
        <w:rPr>
          <w:spacing w:val="-2"/>
          <w:sz w:val="24"/>
        </w:rPr>
        <w:t> </w:t>
      </w:r>
      <w:r>
        <w:rPr>
          <w:sz w:val="24"/>
        </w:rPr>
        <w:t>analysis</w:t>
      </w:r>
      <w:r>
        <w:rPr>
          <w:spacing w:val="2"/>
          <w:sz w:val="24"/>
        </w:rPr>
        <w:t> </w:t>
      </w:r>
      <w:r>
        <w:rPr>
          <w:spacing w:val="-2"/>
          <w:sz w:val="24"/>
        </w:rPr>
        <w:t>include:</w:t>
      </w:r>
    </w:p>
    <w:p>
      <w:pPr>
        <w:pStyle w:val="BodyText"/>
        <w:spacing w:before="137"/>
        <w:ind w:left="3862"/>
      </w:pPr>
      <w:r>
        <w:rPr/>
        <w:t>(i)</w:t>
      </w:r>
      <w:r>
        <w:rPr>
          <w:spacing w:val="-2"/>
        </w:rPr>
        <w:t> </w:t>
      </w:r>
      <w:r>
        <w:rPr/>
        <w:t>Tables;</w:t>
      </w:r>
      <w:r>
        <w:rPr>
          <w:spacing w:val="-8"/>
        </w:rPr>
        <w:t> </w:t>
      </w:r>
      <w:r>
        <w:rPr/>
        <w:t>(ii)</w:t>
      </w:r>
      <w:r>
        <w:rPr>
          <w:spacing w:val="-2"/>
        </w:rPr>
        <w:t> </w:t>
      </w:r>
      <w:r>
        <w:rPr/>
        <w:t>Charts;</w:t>
      </w:r>
      <w:r>
        <w:rPr>
          <w:spacing w:val="-8"/>
        </w:rPr>
        <w:t> </w:t>
      </w:r>
      <w:r>
        <w:rPr/>
        <w:t>and</w:t>
      </w:r>
      <w:r>
        <w:rPr>
          <w:spacing w:val="-2"/>
        </w:rPr>
        <w:t> </w:t>
      </w:r>
      <w:r>
        <w:rPr/>
        <w:t>(iii)</w:t>
      </w:r>
      <w:r>
        <w:rPr>
          <w:spacing w:val="-2"/>
        </w:rPr>
        <w:t> Graph.</w:t>
      </w:r>
    </w:p>
    <w:p>
      <w:pPr>
        <w:spacing w:after="0"/>
        <w:sectPr>
          <w:pgSz w:w="12240" w:h="15840"/>
          <w:pgMar w:header="0" w:footer="1012" w:top="1360" w:bottom="1200" w:left="820" w:right="460"/>
        </w:sectPr>
      </w:pPr>
    </w:p>
    <w:p>
      <w:pPr>
        <w:pStyle w:val="BodyText"/>
        <w:spacing w:line="360" w:lineRule="auto" w:before="72"/>
        <w:ind w:left="3141" w:right="1342" w:hanging="2161"/>
        <w:jc w:val="both"/>
      </w:pPr>
      <w:r>
        <w:rPr>
          <w:b/>
        </w:rPr>
        <w:t>Students</w:t>
      </w:r>
      <w:r>
        <w:rPr>
          <w:b/>
          <w:spacing w:val="-4"/>
        </w:rPr>
        <w:t> </w:t>
      </w:r>
      <w:r>
        <w:rPr>
          <w:b/>
        </w:rPr>
        <w:t>are</w:t>
      </w:r>
      <w:r>
        <w:rPr>
          <w:b/>
          <w:spacing w:val="-3"/>
        </w:rPr>
        <w:t> </w:t>
      </w:r>
      <w:r>
        <w:rPr>
          <w:b/>
        </w:rPr>
        <w:t>assigned</w:t>
      </w:r>
      <w:r>
        <w:rPr>
          <w:b/>
          <w:spacing w:val="-2"/>
        </w:rPr>
        <w:t> </w:t>
      </w:r>
      <w:r>
        <w:rPr>
          <w:b/>
        </w:rPr>
        <w:t>into</w:t>
      </w:r>
      <w:r>
        <w:rPr>
          <w:b/>
          <w:spacing w:val="-7"/>
        </w:rPr>
        <w:t> </w:t>
      </w:r>
      <w:r>
        <w:rPr>
          <w:b/>
        </w:rPr>
        <w:t>groups</w:t>
      </w:r>
      <w:r>
        <w:rPr/>
        <w:t>:</w:t>
      </w:r>
      <w:r>
        <w:rPr>
          <w:spacing w:val="30"/>
        </w:rPr>
        <w:t> </w:t>
      </w:r>
      <w:r>
        <w:rPr/>
        <w:t>In</w:t>
      </w:r>
      <w:r>
        <w:rPr>
          <w:spacing w:val="-2"/>
        </w:rPr>
        <w:t> </w:t>
      </w:r>
      <w:r>
        <w:rPr/>
        <w:t>carrying out these activities, the entire class of</w:t>
      </w:r>
      <w:r>
        <w:rPr>
          <w:spacing w:val="-5"/>
        </w:rPr>
        <w:t> </w:t>
      </w:r>
      <w:r>
        <w:rPr/>
        <w:t>40 students were divided into four groups of 10 students for easier handling of</w:t>
      </w:r>
      <w:r>
        <w:rPr>
          <w:spacing w:val="-5"/>
        </w:rPr>
        <w:t> </w:t>
      </w:r>
      <w:r>
        <w:rPr/>
        <w:t>the project. Hereafter, each</w:t>
      </w:r>
      <w:r>
        <w:rPr>
          <w:spacing w:val="-2"/>
        </w:rPr>
        <w:t> </w:t>
      </w:r>
      <w:r>
        <w:rPr/>
        <w:t>group will appoint a leader and secretary among its members.</w:t>
      </w:r>
    </w:p>
    <w:p>
      <w:pPr>
        <w:spacing w:before="1"/>
        <w:ind w:left="980" w:right="0" w:firstLine="0"/>
        <w:jc w:val="both"/>
        <w:rPr>
          <w:sz w:val="24"/>
        </w:rPr>
      </w:pPr>
      <w:r>
        <w:rPr>
          <w:b/>
          <w:sz w:val="24"/>
        </w:rPr>
        <w:t>Students</w:t>
      </w:r>
      <w:r>
        <w:rPr>
          <w:b/>
          <w:spacing w:val="-5"/>
          <w:sz w:val="24"/>
        </w:rPr>
        <w:t> </w:t>
      </w:r>
      <w:r>
        <w:rPr>
          <w:b/>
          <w:sz w:val="24"/>
        </w:rPr>
        <w:t>are</w:t>
      </w:r>
      <w:r>
        <w:rPr>
          <w:b/>
          <w:spacing w:val="-1"/>
          <w:sz w:val="24"/>
        </w:rPr>
        <w:t> </w:t>
      </w:r>
      <w:r>
        <w:rPr>
          <w:b/>
          <w:sz w:val="24"/>
        </w:rPr>
        <w:t>given rules</w:t>
      </w:r>
      <w:r>
        <w:rPr>
          <w:b/>
          <w:spacing w:val="-2"/>
          <w:sz w:val="24"/>
        </w:rPr>
        <w:t> </w:t>
      </w:r>
      <w:r>
        <w:rPr>
          <w:b/>
          <w:sz w:val="24"/>
        </w:rPr>
        <w:t>to</w:t>
      </w:r>
      <w:r>
        <w:rPr>
          <w:b/>
          <w:spacing w:val="-1"/>
          <w:sz w:val="24"/>
        </w:rPr>
        <w:t> </w:t>
      </w:r>
      <w:r>
        <w:rPr>
          <w:b/>
          <w:sz w:val="24"/>
        </w:rPr>
        <w:t>follow:</w:t>
      </w:r>
      <w:r>
        <w:rPr>
          <w:b/>
          <w:spacing w:val="1"/>
          <w:sz w:val="24"/>
        </w:rPr>
        <w:t> </w:t>
      </w:r>
      <w:r>
        <w:rPr>
          <w:sz w:val="24"/>
        </w:rPr>
        <w:t>Students</w:t>
      </w:r>
      <w:r>
        <w:rPr>
          <w:spacing w:val="-2"/>
          <w:sz w:val="24"/>
        </w:rPr>
        <w:t> </w:t>
      </w:r>
      <w:r>
        <w:rPr>
          <w:sz w:val="24"/>
        </w:rPr>
        <w:t>within</w:t>
      </w:r>
      <w:r>
        <w:rPr>
          <w:spacing w:val="-5"/>
          <w:sz w:val="24"/>
        </w:rPr>
        <w:t> </w:t>
      </w:r>
      <w:r>
        <w:rPr>
          <w:sz w:val="24"/>
        </w:rPr>
        <w:t>the</w:t>
      </w:r>
      <w:r>
        <w:rPr>
          <w:spacing w:val="-1"/>
          <w:sz w:val="24"/>
        </w:rPr>
        <w:t> </w:t>
      </w:r>
      <w:r>
        <w:rPr>
          <w:sz w:val="24"/>
        </w:rPr>
        <w:t>groups</w:t>
      </w:r>
      <w:r>
        <w:rPr>
          <w:spacing w:val="-2"/>
          <w:sz w:val="24"/>
        </w:rPr>
        <w:t> should:</w:t>
      </w:r>
    </w:p>
    <w:p>
      <w:pPr>
        <w:pStyle w:val="ListParagraph"/>
        <w:numPr>
          <w:ilvl w:val="0"/>
          <w:numId w:val="104"/>
        </w:numPr>
        <w:tabs>
          <w:tab w:pos="3862" w:val="left" w:leader="none"/>
        </w:tabs>
        <w:spacing w:line="360" w:lineRule="auto" w:before="137" w:after="0"/>
        <w:ind w:left="3862" w:right="1345" w:hanging="721"/>
        <w:jc w:val="left"/>
        <w:rPr>
          <w:sz w:val="24"/>
        </w:rPr>
      </w:pPr>
      <w:r>
        <w:rPr>
          <w:sz w:val="24"/>
        </w:rPr>
        <w:t>appreciate</w:t>
      </w:r>
      <w:r>
        <w:rPr>
          <w:spacing w:val="40"/>
          <w:sz w:val="24"/>
        </w:rPr>
        <w:t> </w:t>
      </w:r>
      <w:r>
        <w:rPr>
          <w:sz w:val="24"/>
        </w:rPr>
        <w:t>the</w:t>
      </w:r>
      <w:r>
        <w:rPr>
          <w:spacing w:val="40"/>
          <w:sz w:val="24"/>
        </w:rPr>
        <w:t> </w:t>
      </w:r>
      <w:r>
        <w:rPr>
          <w:sz w:val="24"/>
        </w:rPr>
        <w:t>need</w:t>
      </w:r>
      <w:r>
        <w:rPr>
          <w:spacing w:val="40"/>
          <w:sz w:val="24"/>
        </w:rPr>
        <w:t> </w:t>
      </w:r>
      <w:r>
        <w:rPr>
          <w:sz w:val="24"/>
        </w:rPr>
        <w:t>for</w:t>
      </w:r>
      <w:r>
        <w:rPr>
          <w:spacing w:val="40"/>
          <w:sz w:val="24"/>
        </w:rPr>
        <w:t> </w:t>
      </w:r>
      <w:r>
        <w:rPr>
          <w:sz w:val="24"/>
        </w:rPr>
        <w:t>cooperation</w:t>
      </w:r>
      <w:r>
        <w:rPr>
          <w:spacing w:val="40"/>
          <w:sz w:val="24"/>
        </w:rPr>
        <w:t> </w:t>
      </w:r>
      <w:r>
        <w:rPr>
          <w:sz w:val="24"/>
        </w:rPr>
        <w:t>and</w:t>
      </w:r>
      <w:r>
        <w:rPr>
          <w:spacing w:val="40"/>
          <w:sz w:val="24"/>
        </w:rPr>
        <w:t> </w:t>
      </w:r>
      <w:r>
        <w:rPr>
          <w:sz w:val="24"/>
        </w:rPr>
        <w:t>hard</w:t>
      </w:r>
      <w:r>
        <w:rPr>
          <w:spacing w:val="40"/>
          <w:sz w:val="24"/>
        </w:rPr>
        <w:t> </w:t>
      </w:r>
      <w:r>
        <w:rPr>
          <w:sz w:val="24"/>
        </w:rPr>
        <w:t>work</w:t>
      </w:r>
      <w:r>
        <w:rPr>
          <w:spacing w:val="40"/>
          <w:sz w:val="24"/>
        </w:rPr>
        <w:t> </w:t>
      </w:r>
      <w:r>
        <w:rPr>
          <w:sz w:val="24"/>
        </w:rPr>
        <w:t>in</w:t>
      </w:r>
      <w:r>
        <w:rPr>
          <w:spacing w:val="40"/>
          <w:sz w:val="24"/>
        </w:rPr>
        <w:t> </w:t>
      </w:r>
      <w:r>
        <w:rPr>
          <w:sz w:val="24"/>
        </w:rPr>
        <w:t>a group assigned work</w:t>
      </w:r>
    </w:p>
    <w:p>
      <w:pPr>
        <w:pStyle w:val="ListParagraph"/>
        <w:numPr>
          <w:ilvl w:val="0"/>
          <w:numId w:val="104"/>
        </w:numPr>
        <w:tabs>
          <w:tab w:pos="3862" w:val="left" w:leader="none"/>
        </w:tabs>
        <w:spacing w:line="360" w:lineRule="auto" w:before="2" w:after="0"/>
        <w:ind w:left="3862" w:right="1344" w:hanging="721"/>
        <w:jc w:val="left"/>
        <w:rPr>
          <w:sz w:val="24"/>
        </w:rPr>
      </w:pPr>
      <w:r>
        <w:rPr>
          <w:sz w:val="24"/>
        </w:rPr>
        <w:t>understand the fact that success and better performance are the</w:t>
      </w:r>
      <w:r>
        <w:rPr>
          <w:spacing w:val="-3"/>
          <w:sz w:val="24"/>
        </w:rPr>
        <w:t> </w:t>
      </w:r>
      <w:r>
        <w:rPr>
          <w:sz w:val="24"/>
        </w:rPr>
        <w:t>end</w:t>
      </w:r>
      <w:r>
        <w:rPr>
          <w:spacing w:val="-2"/>
          <w:sz w:val="24"/>
        </w:rPr>
        <w:t> </w:t>
      </w:r>
      <w:r>
        <w:rPr>
          <w:sz w:val="24"/>
        </w:rPr>
        <w:t>result of</w:t>
      </w:r>
      <w:r>
        <w:rPr>
          <w:spacing w:val="-9"/>
          <w:sz w:val="24"/>
        </w:rPr>
        <w:t> </w:t>
      </w:r>
      <w:r>
        <w:rPr>
          <w:sz w:val="24"/>
        </w:rPr>
        <w:t>a</w:t>
      </w:r>
      <w:r>
        <w:rPr>
          <w:spacing w:val="-3"/>
          <w:sz w:val="24"/>
        </w:rPr>
        <w:t> </w:t>
      </w:r>
      <w:r>
        <w:rPr>
          <w:sz w:val="24"/>
        </w:rPr>
        <w:t>dedicated</w:t>
      </w:r>
      <w:r>
        <w:rPr>
          <w:spacing w:val="-2"/>
          <w:sz w:val="24"/>
        </w:rPr>
        <w:t> </w:t>
      </w:r>
      <w:r>
        <w:rPr>
          <w:sz w:val="24"/>
        </w:rPr>
        <w:t>work</w:t>
      </w:r>
      <w:r>
        <w:rPr>
          <w:spacing w:val="-7"/>
          <w:sz w:val="24"/>
        </w:rPr>
        <w:t> </w:t>
      </w:r>
      <w:r>
        <w:rPr>
          <w:sz w:val="24"/>
        </w:rPr>
        <w:t>towards</w:t>
      </w:r>
      <w:r>
        <w:rPr>
          <w:spacing w:val="-4"/>
          <w:sz w:val="24"/>
        </w:rPr>
        <w:t> </w:t>
      </w:r>
      <w:r>
        <w:rPr>
          <w:sz w:val="24"/>
        </w:rPr>
        <w:t>a</w:t>
      </w:r>
      <w:r>
        <w:rPr>
          <w:spacing w:val="-8"/>
          <w:sz w:val="24"/>
        </w:rPr>
        <w:t> </w:t>
      </w:r>
      <w:r>
        <w:rPr>
          <w:sz w:val="24"/>
        </w:rPr>
        <w:t>visualized</w:t>
      </w:r>
      <w:r>
        <w:rPr>
          <w:spacing w:val="-2"/>
          <w:sz w:val="24"/>
        </w:rPr>
        <w:t> </w:t>
      </w:r>
      <w:r>
        <w:rPr>
          <w:sz w:val="24"/>
        </w:rPr>
        <w:t>goal</w:t>
      </w:r>
    </w:p>
    <w:p>
      <w:pPr>
        <w:pStyle w:val="ListParagraph"/>
        <w:numPr>
          <w:ilvl w:val="0"/>
          <w:numId w:val="104"/>
        </w:numPr>
        <w:tabs>
          <w:tab w:pos="3862" w:val="left" w:leader="none"/>
          <w:tab w:pos="4619" w:val="left" w:leader="none"/>
          <w:tab w:pos="5156" w:val="left" w:leader="none"/>
          <w:tab w:pos="6473" w:val="left" w:leader="none"/>
          <w:tab w:pos="6915" w:val="left" w:leader="none"/>
          <w:tab w:pos="8229" w:val="left" w:leader="none"/>
          <w:tab w:pos="8823" w:val="left" w:leader="none"/>
        </w:tabs>
        <w:spacing w:line="360" w:lineRule="auto" w:before="0" w:after="0"/>
        <w:ind w:left="3862" w:right="1343" w:hanging="721"/>
        <w:jc w:val="left"/>
        <w:rPr>
          <w:sz w:val="24"/>
        </w:rPr>
      </w:pPr>
      <w:r>
        <w:rPr>
          <w:spacing w:val="-2"/>
          <w:sz w:val="24"/>
        </w:rPr>
        <w:t>value</w:t>
      </w:r>
      <w:r>
        <w:rPr>
          <w:sz w:val="24"/>
        </w:rPr>
        <w:tab/>
      </w:r>
      <w:r>
        <w:rPr>
          <w:spacing w:val="-4"/>
          <w:sz w:val="24"/>
        </w:rPr>
        <w:t>the</w:t>
      </w:r>
      <w:r>
        <w:rPr>
          <w:sz w:val="24"/>
        </w:rPr>
        <w:tab/>
      </w:r>
      <w:r>
        <w:rPr>
          <w:spacing w:val="-2"/>
          <w:sz w:val="24"/>
        </w:rPr>
        <w:t>importance</w:t>
      </w:r>
      <w:r>
        <w:rPr>
          <w:sz w:val="24"/>
        </w:rPr>
        <w:tab/>
      </w:r>
      <w:r>
        <w:rPr>
          <w:spacing w:val="-6"/>
          <w:sz w:val="24"/>
        </w:rPr>
        <w:t>of</w:t>
      </w:r>
      <w:r>
        <w:rPr>
          <w:sz w:val="24"/>
        </w:rPr>
        <w:tab/>
      </w:r>
      <w:r>
        <w:rPr>
          <w:spacing w:val="-2"/>
          <w:sz w:val="24"/>
        </w:rPr>
        <w:t>punctuality</w:t>
      </w:r>
      <w:r>
        <w:rPr>
          <w:sz w:val="24"/>
        </w:rPr>
        <w:tab/>
      </w:r>
      <w:r>
        <w:rPr>
          <w:spacing w:val="-4"/>
          <w:sz w:val="24"/>
        </w:rPr>
        <w:t>and</w:t>
      </w:r>
      <w:r>
        <w:rPr>
          <w:sz w:val="24"/>
        </w:rPr>
        <w:tab/>
      </w:r>
      <w:r>
        <w:rPr>
          <w:spacing w:val="-2"/>
          <w:sz w:val="24"/>
        </w:rPr>
        <w:t>constant </w:t>
      </w:r>
      <w:r>
        <w:rPr>
          <w:sz w:val="24"/>
        </w:rPr>
        <w:t>attendance in school</w:t>
      </w:r>
    </w:p>
    <w:p>
      <w:pPr>
        <w:pStyle w:val="BodyText"/>
        <w:spacing w:line="360" w:lineRule="auto" w:before="1"/>
        <w:ind w:left="3141" w:right="1331" w:hanging="2161"/>
        <w:jc w:val="both"/>
      </w:pPr>
      <w:r>
        <w:rPr>
          <w:b/>
        </w:rPr>
        <w:t>Each group were assigned roles and assignments: </w:t>
      </w:r>
      <w:r>
        <w:rPr/>
        <w:t>Each group were assigned a part of the project and all the parts will add to the whole. The first group were assigned the responsibility of collecting data on the various tools of economic analysis. The second group were assigned to collect data on the relevance of Tables in Economics. The third group were to take charge of collecting data on the relevance of Charts in Economies, while the last group were to collect data on the relevance of Graphs in Economics.</w:t>
      </w:r>
    </w:p>
    <w:p>
      <w:pPr>
        <w:pStyle w:val="BodyText"/>
        <w:spacing w:line="360" w:lineRule="auto" w:before="1"/>
        <w:ind w:left="3141" w:right="1331" w:hanging="2161"/>
        <w:jc w:val="both"/>
      </w:pPr>
      <w:r>
        <w:rPr>
          <w:b/>
        </w:rPr>
        <w:t>Teacher's</w:t>
      </w:r>
      <w:r>
        <w:rPr>
          <w:b/>
          <w:spacing w:val="-1"/>
        </w:rPr>
        <w:t> </w:t>
      </w:r>
      <w:r>
        <w:rPr>
          <w:b/>
        </w:rPr>
        <w:t>Role:</w:t>
      </w:r>
      <w:r>
        <w:rPr>
          <w:b/>
          <w:spacing w:val="80"/>
        </w:rPr>
        <w:t>   </w:t>
      </w:r>
      <w:r>
        <w:rPr/>
        <w:t>The</w:t>
      </w:r>
      <w:r>
        <w:rPr>
          <w:spacing w:val="40"/>
        </w:rPr>
        <w:t> </w:t>
      </w:r>
      <w:r>
        <w:rPr/>
        <w:t>teacher</w:t>
      </w:r>
      <w:r>
        <w:rPr>
          <w:spacing w:val="40"/>
        </w:rPr>
        <w:t> </w:t>
      </w:r>
      <w:r>
        <w:rPr/>
        <w:t>in</w:t>
      </w:r>
      <w:r>
        <w:rPr>
          <w:spacing w:val="40"/>
        </w:rPr>
        <w:t> </w:t>
      </w:r>
      <w:r>
        <w:rPr/>
        <w:t>this</w:t>
      </w:r>
      <w:r>
        <w:rPr>
          <w:spacing w:val="40"/>
        </w:rPr>
        <w:t> </w:t>
      </w:r>
      <w:r>
        <w:rPr/>
        <w:t>activity</w:t>
      </w:r>
      <w:r>
        <w:rPr>
          <w:spacing w:val="40"/>
        </w:rPr>
        <w:t> </w:t>
      </w:r>
      <w:r>
        <w:rPr/>
        <w:t>has</w:t>
      </w:r>
      <w:r>
        <w:rPr>
          <w:spacing w:val="40"/>
        </w:rPr>
        <w:t> </w:t>
      </w:r>
      <w:r>
        <w:rPr/>
        <w:t>the</w:t>
      </w:r>
      <w:r>
        <w:rPr>
          <w:spacing w:val="40"/>
        </w:rPr>
        <w:t> </w:t>
      </w:r>
      <w:r>
        <w:rPr/>
        <w:t>role</w:t>
      </w:r>
      <w:r>
        <w:rPr>
          <w:spacing w:val="40"/>
        </w:rPr>
        <w:t> </w:t>
      </w:r>
      <w:r>
        <w:rPr/>
        <w:t>of</w:t>
      </w:r>
      <w:r>
        <w:rPr>
          <w:spacing w:val="40"/>
        </w:rPr>
        <w:t> </w:t>
      </w:r>
      <w:r>
        <w:rPr/>
        <w:t>giving</w:t>
      </w:r>
      <w:r>
        <w:rPr>
          <w:spacing w:val="40"/>
        </w:rPr>
        <w:t> </w:t>
      </w:r>
      <w:r>
        <w:rPr/>
        <w:t>the</w:t>
      </w:r>
      <w:r>
        <w:rPr>
          <w:spacing w:val="40"/>
        </w:rPr>
        <w:t> </w:t>
      </w:r>
      <w:r>
        <w:rPr/>
        <w:t>various groups of student the right references to consult and in which library or place to get them. The teacher moves from one group to the</w:t>
      </w:r>
      <w:r>
        <w:rPr>
          <w:spacing w:val="-2"/>
        </w:rPr>
        <w:t> </w:t>
      </w:r>
      <w:r>
        <w:rPr/>
        <w:t>other</w:t>
      </w:r>
      <w:r>
        <w:rPr>
          <w:spacing w:val="-4"/>
        </w:rPr>
        <w:t> </w:t>
      </w:r>
      <w:r>
        <w:rPr/>
        <w:t>to guide</w:t>
      </w:r>
      <w:r>
        <w:rPr>
          <w:spacing w:val="-2"/>
        </w:rPr>
        <w:t> </w:t>
      </w:r>
      <w:r>
        <w:rPr/>
        <w:t>every</w:t>
      </w:r>
      <w:r>
        <w:rPr>
          <w:spacing w:val="-6"/>
        </w:rPr>
        <w:t> </w:t>
      </w:r>
      <w:r>
        <w:rPr/>
        <w:t>"stage</w:t>
      </w:r>
      <w:r>
        <w:rPr>
          <w:spacing w:val="-2"/>
        </w:rPr>
        <w:t> </w:t>
      </w:r>
      <w:r>
        <w:rPr/>
        <w:t>of</w:t>
      </w:r>
      <w:r>
        <w:rPr>
          <w:spacing w:val="-9"/>
        </w:rPr>
        <w:t> </w:t>
      </w:r>
      <w:r>
        <w:rPr/>
        <w:t>the</w:t>
      </w:r>
      <w:r>
        <w:rPr>
          <w:spacing w:val="-2"/>
        </w:rPr>
        <w:t> </w:t>
      </w:r>
      <w:r>
        <w:rPr/>
        <w:t>activities. He still</w:t>
      </w:r>
      <w:r>
        <w:rPr>
          <w:spacing w:val="-5"/>
        </w:rPr>
        <w:t> </w:t>
      </w:r>
      <w:r>
        <w:rPr/>
        <w:t>has</w:t>
      </w:r>
      <w:r>
        <w:rPr>
          <w:spacing w:val="-3"/>
        </w:rPr>
        <w:t> </w:t>
      </w:r>
      <w:r>
        <w:rPr/>
        <w:t>the</w:t>
      </w:r>
      <w:r>
        <w:rPr>
          <w:spacing w:val="-2"/>
        </w:rPr>
        <w:t> </w:t>
      </w:r>
      <w:r>
        <w:rPr/>
        <w:t>task of telling the students when the data is expected of them for reporting, if it is two days, three days, or even</w:t>
      </w:r>
      <w:r>
        <w:rPr>
          <w:spacing w:val="-2"/>
        </w:rPr>
        <w:t> </w:t>
      </w:r>
      <w:r>
        <w:rPr/>
        <w:t>a week. This should be made clear to the students. The teacher encouraged the group leaders to report any controversy arising during the conduct of the task to the guide for an immediate solution so that the group can progress faster. All these will help in no small measure in collecting the most relevant and useful</w:t>
      </w:r>
      <w:r>
        <w:rPr>
          <w:spacing w:val="-2"/>
        </w:rPr>
        <w:t> </w:t>
      </w:r>
      <w:r>
        <w:rPr/>
        <w:t>information</w:t>
      </w:r>
      <w:r>
        <w:rPr>
          <w:spacing w:val="-2"/>
        </w:rPr>
        <w:t> </w:t>
      </w:r>
      <w:r>
        <w:rPr/>
        <w:t>required by</w:t>
      </w:r>
      <w:r>
        <w:rPr>
          <w:spacing w:val="-2"/>
        </w:rPr>
        <w:t> </w:t>
      </w:r>
      <w:r>
        <w:rPr/>
        <w:t>the </w:t>
      </w:r>
      <w:r>
        <w:rPr>
          <w:spacing w:val="-2"/>
        </w:rPr>
        <w:t>students.</w:t>
      </w:r>
    </w:p>
    <w:p>
      <w:pPr>
        <w:spacing w:after="0" w:line="360" w:lineRule="auto"/>
        <w:jc w:val="both"/>
        <w:sectPr>
          <w:pgSz w:w="12240" w:h="15840"/>
          <w:pgMar w:header="0" w:footer="1012" w:top="1360" w:bottom="1200" w:left="820" w:right="460"/>
        </w:sectPr>
      </w:pPr>
    </w:p>
    <w:p>
      <w:pPr>
        <w:spacing w:before="72"/>
        <w:ind w:left="980" w:right="0" w:firstLine="0"/>
        <w:jc w:val="both"/>
        <w:rPr>
          <w:sz w:val="24"/>
        </w:rPr>
      </w:pPr>
      <w:r>
        <w:rPr>
          <w:b/>
          <w:sz w:val="24"/>
        </w:rPr>
        <w:t>Culminating</w:t>
      </w:r>
      <w:r>
        <w:rPr>
          <w:b/>
          <w:spacing w:val="-1"/>
          <w:sz w:val="24"/>
        </w:rPr>
        <w:t> </w:t>
      </w:r>
      <w:r>
        <w:rPr>
          <w:b/>
          <w:sz w:val="24"/>
        </w:rPr>
        <w:t>Activities:</w:t>
      </w:r>
      <w:r>
        <w:rPr>
          <w:b/>
          <w:spacing w:val="4"/>
          <w:sz w:val="24"/>
        </w:rPr>
        <w:t> </w:t>
      </w:r>
      <w:r>
        <w:rPr>
          <w:sz w:val="24"/>
        </w:rPr>
        <w:t>The</w:t>
      </w:r>
      <w:r>
        <w:rPr>
          <w:spacing w:val="-6"/>
          <w:sz w:val="24"/>
        </w:rPr>
        <w:t> </w:t>
      </w:r>
      <w:r>
        <w:rPr>
          <w:sz w:val="24"/>
        </w:rPr>
        <w:t>teacher</w:t>
      </w:r>
      <w:r>
        <w:rPr>
          <w:spacing w:val="1"/>
          <w:sz w:val="24"/>
        </w:rPr>
        <w:t> </w:t>
      </w:r>
      <w:r>
        <w:rPr>
          <w:sz w:val="24"/>
        </w:rPr>
        <w:t>shall</w:t>
      </w:r>
      <w:r>
        <w:rPr>
          <w:spacing w:val="-5"/>
          <w:sz w:val="24"/>
        </w:rPr>
        <w:t> </w:t>
      </w:r>
      <w:r>
        <w:rPr>
          <w:sz w:val="24"/>
        </w:rPr>
        <w:t>ask .each</w:t>
      </w:r>
      <w:r>
        <w:rPr>
          <w:spacing w:val="-5"/>
          <w:sz w:val="24"/>
        </w:rPr>
        <w:t> </w:t>
      </w:r>
      <w:r>
        <w:rPr>
          <w:sz w:val="24"/>
        </w:rPr>
        <w:t>group</w:t>
      </w:r>
      <w:r>
        <w:rPr>
          <w:spacing w:val="-5"/>
          <w:sz w:val="24"/>
        </w:rPr>
        <w:t> to:</w:t>
      </w:r>
    </w:p>
    <w:p>
      <w:pPr>
        <w:pStyle w:val="BodyText"/>
        <w:spacing w:line="362" w:lineRule="auto" w:before="137"/>
        <w:ind w:left="3141" w:right="1335"/>
        <w:jc w:val="both"/>
      </w:pPr>
      <w:r>
        <w:rPr/>
        <w:t>Compile, organize, write and present a report to the entire class as regards the different areas assigned to them through an appointed group secretary or chairman.</w:t>
      </w:r>
    </w:p>
    <w:p>
      <w:pPr>
        <w:pStyle w:val="BodyText"/>
        <w:spacing w:line="360" w:lineRule="auto"/>
        <w:ind w:left="3141" w:right="1340" w:hanging="2161"/>
        <w:jc w:val="both"/>
      </w:pPr>
      <w:r>
        <w:rPr>
          <w:b/>
        </w:rPr>
        <w:t>Evaluative Activities:</w:t>
      </w:r>
      <w:r>
        <w:rPr/>
        <w:t>This is a time when the teacher calls for the meeting of the entire class to deliberate the various reports. Each group presents its report</w:t>
      </w:r>
      <w:r>
        <w:rPr>
          <w:spacing w:val="-2"/>
        </w:rPr>
        <w:t> </w:t>
      </w:r>
      <w:r>
        <w:rPr/>
        <w:t>on</w:t>
      </w:r>
      <w:r>
        <w:rPr>
          <w:spacing w:val="-7"/>
        </w:rPr>
        <w:t> </w:t>
      </w:r>
      <w:r>
        <w:rPr/>
        <w:t>the activities through</w:t>
      </w:r>
      <w:r>
        <w:rPr>
          <w:spacing w:val="-7"/>
        </w:rPr>
        <w:t> </w:t>
      </w:r>
      <w:r>
        <w:rPr/>
        <w:t>the group's secretary</w:t>
      </w:r>
      <w:r>
        <w:rPr>
          <w:spacing w:val="-7"/>
        </w:rPr>
        <w:t> </w:t>
      </w:r>
      <w:r>
        <w:rPr/>
        <w:t>or chairman</w:t>
      </w:r>
      <w:r>
        <w:rPr>
          <w:spacing w:val="-2"/>
        </w:rPr>
        <w:t> </w:t>
      </w:r>
      <w:r>
        <w:rPr/>
        <w:t>to the entire class. The various reports are considered collectively by the entire class and a, final</w:t>
      </w:r>
      <w:r>
        <w:rPr>
          <w:spacing w:val="-1"/>
        </w:rPr>
        <w:t> </w:t>
      </w:r>
      <w:r>
        <w:rPr/>
        <w:t>report drawn up by the class, i iv, final report serves as a reference point for the members of the class. In rounding up the project, the teacher asks each of the students to objectively answer the following questions:</w:t>
      </w:r>
    </w:p>
    <w:p>
      <w:pPr>
        <w:pStyle w:val="ListParagraph"/>
        <w:numPr>
          <w:ilvl w:val="1"/>
          <w:numId w:val="106"/>
        </w:numPr>
        <w:tabs>
          <w:tab w:pos="2963" w:val="left" w:leader="none"/>
        </w:tabs>
        <w:spacing w:line="240" w:lineRule="auto" w:before="0" w:after="0"/>
        <w:ind w:left="2963" w:right="0" w:hanging="360"/>
        <w:jc w:val="left"/>
        <w:rPr>
          <w:sz w:val="24"/>
        </w:rPr>
      </w:pPr>
      <w:r>
        <w:rPr>
          <w:sz w:val="24"/>
        </w:rPr>
        <w:t>Why</w:t>
      </w:r>
      <w:r>
        <w:rPr>
          <w:spacing w:val="-4"/>
          <w:sz w:val="24"/>
        </w:rPr>
        <w:t> </w:t>
      </w:r>
      <w:r>
        <w:rPr>
          <w:sz w:val="24"/>
        </w:rPr>
        <w:t>is it</w:t>
      </w:r>
      <w:r>
        <w:rPr>
          <w:spacing w:val="2"/>
          <w:sz w:val="24"/>
        </w:rPr>
        <w:t> </w:t>
      </w:r>
      <w:r>
        <w:rPr>
          <w:sz w:val="24"/>
        </w:rPr>
        <w:t>necessary</w:t>
      </w:r>
      <w:r>
        <w:rPr>
          <w:spacing w:val="-6"/>
          <w:sz w:val="24"/>
        </w:rPr>
        <w:t> </w:t>
      </w:r>
      <w:r>
        <w:rPr>
          <w:sz w:val="24"/>
        </w:rPr>
        <w:t>to</w:t>
      </w:r>
      <w:r>
        <w:rPr>
          <w:spacing w:val="3"/>
          <w:sz w:val="24"/>
        </w:rPr>
        <w:t> </w:t>
      </w:r>
      <w:r>
        <w:rPr>
          <w:sz w:val="24"/>
        </w:rPr>
        <w:t>cooperate</w:t>
      </w:r>
      <w:r>
        <w:rPr>
          <w:spacing w:val="-3"/>
          <w:sz w:val="24"/>
        </w:rPr>
        <w:t> </w:t>
      </w:r>
      <w:r>
        <w:rPr>
          <w:sz w:val="24"/>
        </w:rPr>
        <w:t>in</w:t>
      </w:r>
      <w:r>
        <w:rPr>
          <w:spacing w:val="-7"/>
          <w:sz w:val="24"/>
        </w:rPr>
        <w:t> </w:t>
      </w:r>
      <w:r>
        <w:rPr>
          <w:sz w:val="24"/>
        </w:rPr>
        <w:t>a</w:t>
      </w:r>
      <w:r>
        <w:rPr>
          <w:spacing w:val="-3"/>
          <w:sz w:val="24"/>
        </w:rPr>
        <w:t> </w:t>
      </w:r>
      <w:r>
        <w:rPr>
          <w:sz w:val="24"/>
        </w:rPr>
        <w:t>group</w:t>
      </w:r>
      <w:r>
        <w:rPr>
          <w:spacing w:val="-2"/>
          <w:sz w:val="24"/>
        </w:rPr>
        <w:t> </w:t>
      </w:r>
      <w:r>
        <w:rPr>
          <w:sz w:val="24"/>
        </w:rPr>
        <w:t>assigned</w:t>
      </w:r>
      <w:r>
        <w:rPr>
          <w:spacing w:val="-1"/>
          <w:sz w:val="24"/>
        </w:rPr>
        <w:t> </w:t>
      </w:r>
      <w:r>
        <w:rPr>
          <w:spacing w:val="-2"/>
          <w:sz w:val="24"/>
        </w:rPr>
        <w:t>work'?</w:t>
      </w:r>
    </w:p>
    <w:p>
      <w:pPr>
        <w:pStyle w:val="ListParagraph"/>
        <w:numPr>
          <w:ilvl w:val="1"/>
          <w:numId w:val="106"/>
        </w:numPr>
        <w:tabs>
          <w:tab w:pos="2963" w:val="left" w:leader="none"/>
        </w:tabs>
        <w:spacing w:line="360" w:lineRule="auto" w:before="132" w:after="0"/>
        <w:ind w:left="2963" w:right="2051" w:hanging="360"/>
        <w:jc w:val="left"/>
        <w:rPr>
          <w:sz w:val="24"/>
        </w:rPr>
      </w:pPr>
      <w:r>
        <w:rPr>
          <w:sz w:val="24"/>
        </w:rPr>
        <w:t>Why</w:t>
      </w:r>
      <w:r>
        <w:rPr>
          <w:spacing w:val="-3"/>
          <w:sz w:val="24"/>
        </w:rPr>
        <w:t> </w:t>
      </w:r>
      <w:r>
        <w:rPr>
          <w:sz w:val="24"/>
        </w:rPr>
        <w:t>is</w:t>
      </w:r>
      <w:r>
        <w:rPr>
          <w:spacing w:val="-1"/>
          <w:sz w:val="24"/>
        </w:rPr>
        <w:t> </w:t>
      </w:r>
      <w:r>
        <w:rPr>
          <w:sz w:val="24"/>
        </w:rPr>
        <w:t>it useful</w:t>
      </w:r>
      <w:r>
        <w:rPr>
          <w:spacing w:val="-11"/>
          <w:sz w:val="24"/>
        </w:rPr>
        <w:t> </w:t>
      </w:r>
      <w:r>
        <w:rPr>
          <w:sz w:val="24"/>
        </w:rPr>
        <w:t>to work</w:t>
      </w:r>
      <w:r>
        <w:rPr>
          <w:spacing w:val="-7"/>
          <w:sz w:val="24"/>
        </w:rPr>
        <w:t> </w:t>
      </w:r>
      <w:r>
        <w:rPr>
          <w:sz w:val="24"/>
        </w:rPr>
        <w:t>hard</w:t>
      </w:r>
      <w:r>
        <w:rPr>
          <w:spacing w:val="-3"/>
          <w:sz w:val="24"/>
        </w:rPr>
        <w:t> </w:t>
      </w:r>
      <w:r>
        <w:rPr>
          <w:sz w:val="24"/>
        </w:rPr>
        <w:t>in</w:t>
      </w:r>
      <w:r>
        <w:rPr>
          <w:spacing w:val="-7"/>
          <w:sz w:val="24"/>
        </w:rPr>
        <w:t> </w:t>
      </w:r>
      <w:r>
        <w:rPr>
          <w:sz w:val="24"/>
        </w:rPr>
        <w:t>order</w:t>
      </w:r>
      <w:r>
        <w:rPr>
          <w:spacing w:val="-6"/>
          <w:sz w:val="24"/>
        </w:rPr>
        <w:t> </w:t>
      </w:r>
      <w:r>
        <w:rPr>
          <w:sz w:val="24"/>
        </w:rPr>
        <w:t>to</w:t>
      </w:r>
      <w:r>
        <w:rPr>
          <w:spacing w:val="-3"/>
          <w:sz w:val="24"/>
        </w:rPr>
        <w:t> </w:t>
      </w:r>
      <w:r>
        <w:rPr>
          <w:sz w:val="24"/>
        </w:rPr>
        <w:t>accomplish</w:t>
      </w:r>
      <w:r>
        <w:rPr>
          <w:spacing w:val="-7"/>
          <w:sz w:val="24"/>
        </w:rPr>
        <w:t> </w:t>
      </w:r>
      <w:r>
        <w:rPr>
          <w:sz w:val="24"/>
        </w:rPr>
        <w:t>a</w:t>
      </w:r>
      <w:r>
        <w:rPr>
          <w:spacing w:val="-4"/>
          <w:sz w:val="24"/>
        </w:rPr>
        <w:t> </w:t>
      </w:r>
      <w:r>
        <w:rPr>
          <w:sz w:val="24"/>
        </w:rPr>
        <w:t>group's assigned work?</w:t>
      </w:r>
    </w:p>
    <w:p>
      <w:pPr>
        <w:pStyle w:val="ListParagraph"/>
        <w:numPr>
          <w:ilvl w:val="1"/>
          <w:numId w:val="106"/>
        </w:numPr>
        <w:tabs>
          <w:tab w:pos="2963" w:val="left" w:leader="none"/>
        </w:tabs>
        <w:spacing w:line="360" w:lineRule="auto" w:before="2" w:after="0"/>
        <w:ind w:left="2963" w:right="1412" w:hanging="360"/>
        <w:jc w:val="left"/>
        <w:rPr>
          <w:sz w:val="24"/>
        </w:rPr>
      </w:pPr>
      <w:r>
        <w:rPr>
          <w:sz w:val="24"/>
        </w:rPr>
        <w:t>Specifically,</w:t>
      </w:r>
      <w:r>
        <w:rPr>
          <w:spacing w:val="-3"/>
          <w:sz w:val="24"/>
        </w:rPr>
        <w:t> </w:t>
      </w:r>
      <w:r>
        <w:rPr>
          <w:sz w:val="24"/>
        </w:rPr>
        <w:t>what</w:t>
      </w:r>
      <w:r>
        <w:rPr>
          <w:spacing w:val="-1"/>
          <w:sz w:val="24"/>
        </w:rPr>
        <w:t> </w:t>
      </w:r>
      <w:r>
        <w:rPr>
          <w:sz w:val="24"/>
        </w:rPr>
        <w:t>have</w:t>
      </w:r>
      <w:r>
        <w:rPr>
          <w:spacing w:val="-2"/>
          <w:sz w:val="24"/>
        </w:rPr>
        <w:t> </w:t>
      </w:r>
      <w:r>
        <w:rPr>
          <w:sz w:val="24"/>
        </w:rPr>
        <w:t>you</w:t>
      </w:r>
      <w:r>
        <w:rPr>
          <w:spacing w:val="-2"/>
          <w:sz w:val="24"/>
        </w:rPr>
        <w:t> </w:t>
      </w:r>
      <w:r>
        <w:rPr>
          <w:sz w:val="24"/>
        </w:rPr>
        <w:t>learnt</w:t>
      </w:r>
      <w:r>
        <w:rPr>
          <w:spacing w:val="-1"/>
          <w:sz w:val="24"/>
        </w:rPr>
        <w:t> </w:t>
      </w:r>
      <w:r>
        <w:rPr>
          <w:sz w:val="24"/>
        </w:rPr>
        <w:t>in</w:t>
      </w:r>
      <w:r>
        <w:rPr>
          <w:spacing w:val="-10"/>
          <w:sz w:val="24"/>
        </w:rPr>
        <w:t> </w:t>
      </w:r>
      <w:r>
        <w:rPr>
          <w:sz w:val="24"/>
        </w:rPr>
        <w:t>the</w:t>
      </w:r>
      <w:r>
        <w:rPr>
          <w:spacing w:val="-6"/>
          <w:sz w:val="24"/>
        </w:rPr>
        <w:t> </w:t>
      </w:r>
      <w:r>
        <w:rPr>
          <w:sz w:val="24"/>
        </w:rPr>
        <w:t>course</w:t>
      </w:r>
      <w:r>
        <w:rPr>
          <w:spacing w:val="-11"/>
          <w:sz w:val="24"/>
        </w:rPr>
        <w:t> </w:t>
      </w:r>
      <w:r>
        <w:rPr>
          <w:sz w:val="24"/>
        </w:rPr>
        <w:t>of</w:t>
      </w:r>
      <w:r>
        <w:rPr>
          <w:spacing w:val="-12"/>
          <w:sz w:val="24"/>
        </w:rPr>
        <w:t> </w:t>
      </w:r>
      <w:r>
        <w:rPr>
          <w:sz w:val="24"/>
        </w:rPr>
        <w:t>your</w:t>
      </w:r>
      <w:r>
        <w:rPr>
          <w:spacing w:val="-4"/>
          <w:sz w:val="24"/>
        </w:rPr>
        <w:t> </w:t>
      </w:r>
      <w:r>
        <w:rPr>
          <w:sz w:val="24"/>
        </w:rPr>
        <w:t>participation in these</w:t>
      </w:r>
    </w:p>
    <w:p>
      <w:pPr>
        <w:pStyle w:val="BodyText"/>
        <w:spacing w:line="274" w:lineRule="exact"/>
        <w:ind w:left="2963"/>
      </w:pPr>
      <w:r>
        <w:rPr/>
        <w:t>project </w:t>
      </w:r>
      <w:r>
        <w:rPr>
          <w:spacing w:val="-2"/>
        </w:rPr>
        <w:t>activities'?</w:t>
      </w:r>
    </w:p>
    <w:p>
      <w:pPr>
        <w:pStyle w:val="BodyText"/>
        <w:spacing w:line="360" w:lineRule="auto" w:before="137"/>
        <w:ind w:left="2421" w:right="1339"/>
        <w:jc w:val="both"/>
      </w:pPr>
      <w:r>
        <w:rPr/>
        <w:t>The teacher listens, collects and assesses the extent these questions have been answered satisfactorily. The various answers the teacher gets from the students serves as a guide to him in knowing the extent at which the objectives have been attained by the students.</w:t>
      </w:r>
    </w:p>
    <w:p>
      <w:pPr>
        <w:pStyle w:val="BodyText"/>
        <w:spacing w:line="362" w:lineRule="auto" w:before="1"/>
        <w:ind w:left="2421" w:right="1348" w:hanging="1441"/>
        <w:jc w:val="both"/>
      </w:pPr>
      <w:r>
        <w:rPr>
          <w:b/>
        </w:rPr>
        <w:t>Assignment:</w:t>
      </w:r>
      <w:r>
        <w:rPr>
          <w:b/>
          <w:spacing w:val="40"/>
        </w:rPr>
        <w:t> </w:t>
      </w:r>
      <w:r>
        <w:rPr/>
        <w:t>Students were asked to plot a graph showing the months of the year. The teacher instructed the students to consult relevant textbooks as their next project topic will be on Charts.</w:t>
      </w:r>
    </w:p>
    <w:p>
      <w:pPr>
        <w:spacing w:after="0" w:line="362"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9"/>
        <w:jc w:val="both"/>
      </w:pPr>
      <w:r>
        <w:rPr/>
        <w:t>In this teaching method, teacher only guides the process by choosing manageable task- based topic with significant chance of success. It‟s a form of learning method where students are meant to carry out activities in a fragmented order with the aim to attain a designed objective. Through task-based activities, students can investigate, explore, create, observe, ask and listen. Students can source information through internet, survey, interviews, and take notes. At the end of information collection, they draw conclusions. However, there conclusions may be presented in the form of reports which could be written or oral forms. Attributes of this form of teaching are:</w:t>
      </w:r>
    </w:p>
    <w:p>
      <w:pPr>
        <w:pStyle w:val="ListParagraph"/>
        <w:numPr>
          <w:ilvl w:val="0"/>
          <w:numId w:val="107"/>
        </w:numPr>
        <w:tabs>
          <w:tab w:pos="2059" w:val="left" w:leader="none"/>
        </w:tabs>
        <w:spacing w:line="240" w:lineRule="auto" w:before="1" w:after="0"/>
        <w:ind w:left="2059" w:right="0" w:hanging="718"/>
        <w:jc w:val="both"/>
        <w:rPr>
          <w:sz w:val="24"/>
        </w:rPr>
      </w:pPr>
      <w:r>
        <w:rPr>
          <w:sz w:val="24"/>
        </w:rPr>
        <w:t>Adequate</w:t>
      </w:r>
      <w:r>
        <w:rPr>
          <w:spacing w:val="-2"/>
          <w:sz w:val="24"/>
        </w:rPr>
        <w:t> </w:t>
      </w:r>
      <w:r>
        <w:rPr>
          <w:sz w:val="24"/>
        </w:rPr>
        <w:t>participation</w:t>
      </w:r>
      <w:r>
        <w:rPr>
          <w:spacing w:val="-6"/>
          <w:sz w:val="24"/>
        </w:rPr>
        <w:t> </w:t>
      </w:r>
      <w:r>
        <w:rPr>
          <w:sz w:val="24"/>
        </w:rPr>
        <w:t>by</w:t>
      </w:r>
      <w:r>
        <w:rPr>
          <w:spacing w:val="-5"/>
          <w:sz w:val="24"/>
        </w:rPr>
        <w:t> </w:t>
      </w:r>
      <w:r>
        <w:rPr>
          <w:spacing w:val="-2"/>
          <w:sz w:val="24"/>
        </w:rPr>
        <w:t>students</w:t>
      </w:r>
    </w:p>
    <w:p>
      <w:pPr>
        <w:pStyle w:val="ListParagraph"/>
        <w:numPr>
          <w:ilvl w:val="0"/>
          <w:numId w:val="107"/>
        </w:numPr>
        <w:tabs>
          <w:tab w:pos="2059" w:val="left" w:leader="none"/>
        </w:tabs>
        <w:spacing w:line="240" w:lineRule="auto" w:before="137" w:after="0"/>
        <w:ind w:left="2059" w:right="0" w:hanging="718"/>
        <w:jc w:val="both"/>
        <w:rPr>
          <w:sz w:val="24"/>
        </w:rPr>
      </w:pPr>
      <w:r>
        <w:rPr>
          <w:sz w:val="24"/>
        </w:rPr>
        <w:t>Activities</w:t>
      </w:r>
      <w:r>
        <w:rPr>
          <w:spacing w:val="-3"/>
          <w:sz w:val="24"/>
        </w:rPr>
        <w:t> </w:t>
      </w:r>
      <w:r>
        <w:rPr>
          <w:sz w:val="24"/>
        </w:rPr>
        <w:t>chaired</w:t>
      </w:r>
      <w:r>
        <w:rPr>
          <w:spacing w:val="-1"/>
          <w:sz w:val="24"/>
        </w:rPr>
        <w:t> </w:t>
      </w:r>
      <w:r>
        <w:rPr>
          <w:sz w:val="24"/>
        </w:rPr>
        <w:t>by</w:t>
      </w:r>
      <w:r>
        <w:rPr>
          <w:spacing w:val="-6"/>
          <w:sz w:val="24"/>
        </w:rPr>
        <w:t> </w:t>
      </w:r>
      <w:r>
        <w:rPr>
          <w:sz w:val="24"/>
        </w:rPr>
        <w:t>the</w:t>
      </w:r>
      <w:r>
        <w:rPr>
          <w:spacing w:val="-1"/>
          <w:sz w:val="24"/>
        </w:rPr>
        <w:t> </w:t>
      </w:r>
      <w:r>
        <w:rPr>
          <w:spacing w:val="-2"/>
          <w:sz w:val="24"/>
        </w:rPr>
        <w:t>students</w:t>
      </w:r>
    </w:p>
    <w:p>
      <w:pPr>
        <w:pStyle w:val="ListParagraph"/>
        <w:numPr>
          <w:ilvl w:val="0"/>
          <w:numId w:val="107"/>
        </w:numPr>
        <w:tabs>
          <w:tab w:pos="2057" w:val="left" w:leader="none"/>
        </w:tabs>
        <w:spacing w:line="240" w:lineRule="auto" w:before="142" w:after="0"/>
        <w:ind w:left="2057" w:right="0" w:hanging="716"/>
        <w:jc w:val="both"/>
        <w:rPr>
          <w:sz w:val="24"/>
        </w:rPr>
      </w:pPr>
      <w:r>
        <w:rPr>
          <w:sz w:val="24"/>
        </w:rPr>
        <w:t>Adequate</w:t>
      </w:r>
      <w:r>
        <w:rPr>
          <w:spacing w:val="-3"/>
          <w:sz w:val="24"/>
        </w:rPr>
        <w:t> </w:t>
      </w:r>
      <w:r>
        <w:rPr>
          <w:sz w:val="24"/>
        </w:rPr>
        <w:t>time</w:t>
      </w:r>
      <w:r>
        <w:rPr>
          <w:spacing w:val="1"/>
          <w:sz w:val="24"/>
        </w:rPr>
        <w:t> </w:t>
      </w:r>
      <w:r>
        <w:rPr>
          <w:sz w:val="24"/>
        </w:rPr>
        <w:t>for </w:t>
      </w:r>
      <w:r>
        <w:rPr>
          <w:spacing w:val="-2"/>
          <w:sz w:val="24"/>
        </w:rPr>
        <w:t>investigation</w:t>
      </w:r>
    </w:p>
    <w:p>
      <w:pPr>
        <w:pStyle w:val="Heading2"/>
        <w:spacing w:before="142"/>
        <w:jc w:val="both"/>
      </w:pPr>
      <w:r>
        <w:rPr/>
        <w:t>Task-Based</w:t>
      </w:r>
      <w:r>
        <w:rPr>
          <w:spacing w:val="-2"/>
        </w:rPr>
        <w:t> </w:t>
      </w:r>
      <w:r>
        <w:rPr/>
        <w:t>Week</w:t>
      </w:r>
      <w:r>
        <w:rPr>
          <w:spacing w:val="-5"/>
        </w:rPr>
        <w:t> </w:t>
      </w:r>
      <w:r>
        <w:rPr/>
        <w:t>Three</w:t>
      </w:r>
      <w:r>
        <w:rPr>
          <w:spacing w:val="-2"/>
        </w:rPr>
        <w:t> </w:t>
      </w:r>
      <w:r>
        <w:rPr/>
        <w:t>Lesson</w:t>
      </w:r>
      <w:r>
        <w:rPr>
          <w:spacing w:val="-2"/>
        </w:rPr>
        <w:t> </w:t>
      </w:r>
      <w:r>
        <w:rPr/>
        <w:t>1</w:t>
      </w:r>
      <w:r>
        <w:rPr>
          <w:spacing w:val="-1"/>
        </w:rPr>
        <w:t> </w:t>
      </w:r>
      <w:r>
        <w:rPr/>
        <w:t>for</w:t>
      </w:r>
      <w:r>
        <w:rPr>
          <w:spacing w:val="-7"/>
        </w:rPr>
        <w:t> </w:t>
      </w:r>
      <w:r>
        <w:rPr/>
        <w:t>Experimental</w:t>
      </w:r>
      <w:r>
        <w:rPr>
          <w:spacing w:val="-6"/>
        </w:rPr>
        <w:t> </w:t>
      </w:r>
      <w:r>
        <w:rPr/>
        <w:t>Group</w:t>
      </w:r>
      <w:r>
        <w:rPr>
          <w:spacing w:val="-1"/>
        </w:rPr>
        <w:t>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3861" w:val="left" w:leader="none"/>
        </w:tabs>
        <w:spacing w:before="137"/>
        <w:jc w:val="both"/>
      </w:pPr>
      <w:r>
        <w:rPr>
          <w:spacing w:val="-2"/>
        </w:rPr>
        <w:t>Class:</w:t>
      </w:r>
      <w:r>
        <w:rPr/>
        <w:tab/>
        <w:t>SS </w:t>
      </w:r>
      <w:r>
        <w:rPr>
          <w:spacing w:val="-5"/>
        </w:rPr>
        <w:t>II</w:t>
      </w:r>
    </w:p>
    <w:p>
      <w:pPr>
        <w:pStyle w:val="BodyText"/>
        <w:tabs>
          <w:tab w:pos="3861" w:val="left" w:leader="none"/>
        </w:tabs>
        <w:spacing w:before="142"/>
      </w:pPr>
      <w:r>
        <w:rPr>
          <w:spacing w:val="-2"/>
        </w:rPr>
        <w:t>Subject:</w:t>
      </w:r>
      <w:r>
        <w:rPr/>
        <w:tab/>
      </w:r>
      <w:r>
        <w:rPr>
          <w:spacing w:val="-2"/>
        </w:rPr>
        <w:t>Economics</w:t>
      </w:r>
    </w:p>
    <w:p>
      <w:pPr>
        <w:pStyle w:val="BodyText"/>
        <w:tabs>
          <w:tab w:pos="3861" w:val="left" w:leader="none"/>
        </w:tabs>
        <w:spacing w:before="137"/>
      </w:pPr>
      <w:r>
        <w:rPr>
          <w:spacing w:val="-2"/>
        </w:rPr>
        <w:t>Topic:</w:t>
      </w:r>
      <w:r>
        <w:rPr/>
        <w:tab/>
        <w:t>Historical</w:t>
      </w:r>
      <w:r>
        <w:rPr>
          <w:spacing w:val="-9"/>
        </w:rPr>
        <w:t> </w:t>
      </w:r>
      <w:r>
        <w:rPr/>
        <w:t>Development</w:t>
      </w:r>
      <w:r>
        <w:rPr>
          <w:spacing w:val="-2"/>
        </w:rPr>
        <w:t> </w:t>
      </w:r>
      <w:r>
        <w:rPr/>
        <w:t>of</w:t>
      </w:r>
      <w:r>
        <w:rPr>
          <w:spacing w:val="-9"/>
        </w:rPr>
        <w:t> </w:t>
      </w:r>
      <w:r>
        <w:rPr>
          <w:spacing w:val="-2"/>
        </w:rPr>
        <w:t>Money</w:t>
      </w:r>
    </w:p>
    <w:p>
      <w:pPr>
        <w:pStyle w:val="BodyText"/>
        <w:tabs>
          <w:tab w:pos="3861" w:val="left" w:leader="none"/>
        </w:tabs>
        <w:spacing w:before="136"/>
      </w:pPr>
      <w:r>
        <w:rPr>
          <w:spacing w:val="-2"/>
        </w:rPr>
        <w:t>Period:</w:t>
      </w:r>
      <w:r>
        <w:rPr/>
        <w:tab/>
      </w:r>
      <w:r>
        <w:rPr>
          <w:spacing w:val="-5"/>
        </w:rPr>
        <w:t>4</w:t>
      </w:r>
      <w:r>
        <w:rPr>
          <w:spacing w:val="-5"/>
          <w:vertAlign w:val="superscript"/>
        </w:rPr>
        <w:t>th</w:t>
      </w:r>
    </w:p>
    <w:p>
      <w:pPr>
        <w:pStyle w:val="BodyText"/>
        <w:tabs>
          <w:tab w:pos="3861" w:val="left" w:leader="none"/>
        </w:tabs>
        <w:spacing w:before="137"/>
      </w:pPr>
      <w:r>
        <w:rPr>
          <w:spacing w:val="-2"/>
        </w:rPr>
        <w:t>Duration:</w:t>
      </w:r>
      <w:r>
        <w:rPr/>
        <w:tab/>
        <w:t>45</w:t>
      </w:r>
      <w:r>
        <w:rPr>
          <w:spacing w:val="2"/>
        </w:rPr>
        <w:t> </w:t>
      </w:r>
      <w:r>
        <w:rPr>
          <w:spacing w:val="-2"/>
        </w:rPr>
        <w:t>minutes</w:t>
      </w:r>
    </w:p>
    <w:p>
      <w:pPr>
        <w:pStyle w:val="BodyText"/>
        <w:tabs>
          <w:tab w:pos="4101" w:val="right" w:leader="none"/>
        </w:tabs>
        <w:spacing w:before="142"/>
      </w:pPr>
      <w:r>
        <w:rPr/>
        <w:t>Number</w:t>
      </w:r>
      <w:r>
        <w:rPr>
          <w:spacing w:val="1"/>
        </w:rPr>
        <w:t> </w:t>
      </w:r>
      <w:r>
        <w:rPr/>
        <w:t>in</w:t>
      </w:r>
      <w:r>
        <w:rPr>
          <w:spacing w:val="-8"/>
        </w:rPr>
        <w:t> </w:t>
      </w:r>
      <w:r>
        <w:rPr>
          <w:spacing w:val="-2"/>
        </w:rPr>
        <w:t>Class:</w:t>
      </w:r>
      <w:r>
        <w:rPr/>
        <w:tab/>
      </w:r>
      <w:r>
        <w:rPr>
          <w:spacing w:val="-5"/>
        </w:rPr>
        <w:t>43</w:t>
      </w:r>
    </w:p>
    <w:p>
      <w:pPr>
        <w:pStyle w:val="BodyText"/>
        <w:tabs>
          <w:tab w:pos="3861" w:val="left" w:leader="none"/>
        </w:tabs>
        <w:spacing w:before="137"/>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before="137"/>
      </w:pPr>
      <w:r>
        <w:rPr/>
        <w:t>Instructional</w:t>
      </w:r>
      <w:r>
        <w:rPr>
          <w:spacing w:val="-8"/>
        </w:rPr>
        <w:t> </w:t>
      </w:r>
      <w:r>
        <w:rPr>
          <w:spacing w:val="-2"/>
        </w:rPr>
        <w:t>Methods:</w:t>
      </w:r>
      <w:r>
        <w:rPr/>
        <w:tab/>
        <w:t>A</w:t>
      </w:r>
      <w:r>
        <w:rPr>
          <w:spacing w:val="-12"/>
        </w:rPr>
        <w:t> </w:t>
      </w:r>
      <w:r>
        <w:rPr/>
        <w:t>chart showing</w:t>
      </w:r>
      <w:r>
        <w:rPr>
          <w:spacing w:val="-4"/>
        </w:rPr>
        <w:t> </w:t>
      </w:r>
      <w:r>
        <w:rPr/>
        <w:t>different commodities</w:t>
      </w:r>
      <w:r>
        <w:rPr>
          <w:spacing w:val="-6"/>
        </w:rPr>
        <w:t> </w:t>
      </w:r>
      <w:r>
        <w:rPr/>
        <w:t>used </w:t>
      </w:r>
      <w:r>
        <w:rPr>
          <w:spacing w:val="-5"/>
        </w:rPr>
        <w:t>for</w:t>
      </w:r>
    </w:p>
    <w:p>
      <w:pPr>
        <w:pStyle w:val="BodyText"/>
        <w:spacing w:before="142"/>
        <w:ind w:left="364"/>
        <w:jc w:val="center"/>
      </w:pPr>
      <w:r>
        <w:rPr/>
        <w:t>exchange</w:t>
      </w:r>
      <w:r>
        <w:rPr>
          <w:spacing w:val="-2"/>
        </w:rPr>
        <w:t> </w:t>
      </w:r>
      <w:r>
        <w:rPr/>
        <w:t>before</w:t>
      </w:r>
      <w:r>
        <w:rPr>
          <w:spacing w:val="-2"/>
        </w:rPr>
        <w:t> </w:t>
      </w:r>
      <w:r>
        <w:rPr/>
        <w:t>the</w:t>
      </w:r>
      <w:r>
        <w:rPr>
          <w:spacing w:val="-2"/>
        </w:rPr>
        <w:t> </w:t>
      </w:r>
      <w:r>
        <w:rPr/>
        <w:t>advent</w:t>
      </w:r>
      <w:r>
        <w:rPr>
          <w:spacing w:val="4"/>
        </w:rPr>
        <w:t> </w:t>
      </w:r>
      <w:r>
        <w:rPr/>
        <w:t>of</w:t>
      </w:r>
      <w:r>
        <w:rPr>
          <w:spacing w:val="-3"/>
        </w:rPr>
        <w:t> </w:t>
      </w:r>
      <w:r>
        <w:rPr>
          <w:spacing w:val="-4"/>
        </w:rPr>
        <w:t>money</w:t>
      </w:r>
    </w:p>
    <w:p>
      <w:pPr>
        <w:pStyle w:val="BodyText"/>
        <w:tabs>
          <w:tab w:pos="2881" w:val="left" w:leader="none"/>
        </w:tabs>
        <w:spacing w:before="137"/>
        <w:ind w:left="0" w:right="1332"/>
        <w:jc w:val="center"/>
      </w:pPr>
      <w:r>
        <w:rPr/>
        <w:t>Reference</w:t>
      </w:r>
      <w:r>
        <w:rPr>
          <w:spacing w:val="-5"/>
        </w:rPr>
        <w:t> </w:t>
      </w:r>
      <w:r>
        <w:rPr>
          <w:spacing w:val="-2"/>
        </w:rPr>
        <w:t>Materials:</w:t>
      </w:r>
      <w:r>
        <w:rPr/>
        <w:tab/>
        <w:t>Comprehensive</w:t>
      </w:r>
      <w:r>
        <w:rPr>
          <w:spacing w:val="-8"/>
        </w:rPr>
        <w:t> </w:t>
      </w:r>
      <w:r>
        <w:rPr/>
        <w:t>Economics</w:t>
      </w:r>
      <w:r>
        <w:rPr>
          <w:spacing w:val="-3"/>
        </w:rPr>
        <w:t> </w:t>
      </w:r>
      <w:r>
        <w:rPr/>
        <w:t>for</w:t>
      </w:r>
      <w:r>
        <w:rPr>
          <w:spacing w:val="-4"/>
        </w:rPr>
        <w:t> </w:t>
      </w:r>
      <w:r>
        <w:rPr/>
        <w:t>Senior</w:t>
      </w:r>
      <w:r>
        <w:rPr>
          <w:spacing w:val="-4"/>
        </w:rPr>
        <w:t> </w:t>
      </w:r>
      <w:r>
        <w:rPr>
          <w:spacing w:val="-2"/>
        </w:rPr>
        <w:t>Secondary,</w:t>
      </w:r>
    </w:p>
    <w:p>
      <w:pPr>
        <w:pStyle w:val="BodyText"/>
        <w:spacing w:before="137"/>
        <w:ind w:left="0" w:right="1960"/>
        <w:jc w:val="center"/>
      </w:pPr>
      <w:r>
        <w:rPr/>
        <w:t>New</w:t>
      </w:r>
      <w:r>
        <w:rPr>
          <w:spacing w:val="-1"/>
        </w:rPr>
        <w:t> </w:t>
      </w:r>
      <w:r>
        <w:rPr>
          <w:spacing w:val="-2"/>
        </w:rPr>
        <w:t>Edition.</w:t>
      </w:r>
    </w:p>
    <w:p>
      <w:pPr>
        <w:pStyle w:val="BodyText"/>
        <w:tabs>
          <w:tab w:pos="3861" w:val="left" w:leader="none"/>
        </w:tabs>
        <w:spacing w:line="362" w:lineRule="auto" w:before="136"/>
        <w:ind w:right="2415"/>
        <w:jc w:val="center"/>
      </w:pPr>
      <w:r>
        <w:rPr/>
        <w:t>Behavioural Objectives:</w:t>
        <w:tab/>
        <w:t>At</w:t>
      </w:r>
      <w:r>
        <w:rPr>
          <w:spacing w:val="-5"/>
        </w:rPr>
        <w:t> </w:t>
      </w:r>
      <w:r>
        <w:rPr/>
        <w:t>the</w:t>
      </w:r>
      <w:r>
        <w:rPr>
          <w:spacing w:val="-6"/>
        </w:rPr>
        <w:t> </w:t>
      </w:r>
      <w:r>
        <w:rPr/>
        <w:t>end</w:t>
      </w:r>
      <w:r>
        <w:rPr>
          <w:spacing w:val="-5"/>
        </w:rPr>
        <w:t> </w:t>
      </w:r>
      <w:r>
        <w:rPr/>
        <w:t>of</w:t>
      </w:r>
      <w:r>
        <w:rPr>
          <w:spacing w:val="-12"/>
        </w:rPr>
        <w:t> </w:t>
      </w:r>
      <w:r>
        <w:rPr/>
        <w:t>the</w:t>
      </w:r>
      <w:r>
        <w:rPr>
          <w:spacing w:val="-6"/>
        </w:rPr>
        <w:t> </w:t>
      </w:r>
      <w:r>
        <w:rPr/>
        <w:t>task-based</w:t>
      </w:r>
      <w:r>
        <w:rPr>
          <w:spacing w:val="-1"/>
        </w:rPr>
        <w:t> </w:t>
      </w:r>
      <w:r>
        <w:rPr/>
        <w:t>instruction,</w:t>
      </w:r>
      <w:r>
        <w:rPr>
          <w:spacing w:val="-3"/>
        </w:rPr>
        <w:t> </w:t>
      </w:r>
      <w:r>
        <w:rPr/>
        <w:t>students should be able to:</w:t>
      </w:r>
    </w:p>
    <w:p>
      <w:pPr>
        <w:spacing w:after="0" w:line="362" w:lineRule="auto"/>
        <w:jc w:val="center"/>
        <w:sectPr>
          <w:pgSz w:w="12240" w:h="15840"/>
          <w:pgMar w:header="0" w:footer="1012" w:top="1360" w:bottom="1200" w:left="820" w:right="460"/>
        </w:sectPr>
      </w:pPr>
    </w:p>
    <w:p>
      <w:pPr>
        <w:pStyle w:val="ListParagraph"/>
        <w:numPr>
          <w:ilvl w:val="1"/>
          <w:numId w:val="107"/>
        </w:numPr>
        <w:tabs>
          <w:tab w:pos="4942" w:val="left" w:leader="none"/>
        </w:tabs>
        <w:spacing w:line="360" w:lineRule="auto" w:before="72" w:after="0"/>
        <w:ind w:left="4942" w:right="1259" w:hanging="538"/>
        <w:jc w:val="left"/>
        <w:rPr>
          <w:sz w:val="24"/>
        </w:rPr>
      </w:pPr>
      <w:r>
        <w:rPr>
          <w:sz w:val="24"/>
        </w:rPr>
        <w:t>Find</w:t>
      </w:r>
      <w:r>
        <w:rPr>
          <w:spacing w:val="-5"/>
          <w:sz w:val="24"/>
        </w:rPr>
        <w:t> </w:t>
      </w:r>
      <w:r>
        <w:rPr>
          <w:sz w:val="24"/>
        </w:rPr>
        <w:t>out</w:t>
      </w:r>
      <w:r>
        <w:rPr>
          <w:spacing w:val="-1"/>
          <w:sz w:val="24"/>
        </w:rPr>
        <w:t> </w:t>
      </w:r>
      <w:r>
        <w:rPr>
          <w:sz w:val="24"/>
        </w:rPr>
        <w:t>five</w:t>
      </w:r>
      <w:r>
        <w:rPr>
          <w:spacing w:val="-6"/>
          <w:sz w:val="24"/>
        </w:rPr>
        <w:t> </w:t>
      </w:r>
      <w:r>
        <w:rPr>
          <w:sz w:val="24"/>
        </w:rPr>
        <w:t>(5)</w:t>
      </w:r>
      <w:r>
        <w:rPr>
          <w:spacing w:val="-4"/>
          <w:sz w:val="24"/>
        </w:rPr>
        <w:t> </w:t>
      </w:r>
      <w:r>
        <w:rPr>
          <w:sz w:val="24"/>
        </w:rPr>
        <w:t>items</w:t>
      </w:r>
      <w:r>
        <w:rPr>
          <w:spacing w:val="-7"/>
          <w:sz w:val="24"/>
        </w:rPr>
        <w:t> </w:t>
      </w:r>
      <w:r>
        <w:rPr>
          <w:sz w:val="24"/>
        </w:rPr>
        <w:t>used</w:t>
      </w:r>
      <w:r>
        <w:rPr>
          <w:spacing w:val="-5"/>
          <w:sz w:val="24"/>
        </w:rPr>
        <w:t> </w:t>
      </w:r>
      <w:r>
        <w:rPr>
          <w:sz w:val="24"/>
        </w:rPr>
        <w:t>as</w:t>
      </w:r>
      <w:r>
        <w:rPr>
          <w:spacing w:val="-3"/>
          <w:sz w:val="24"/>
        </w:rPr>
        <w:t> </w:t>
      </w:r>
      <w:r>
        <w:rPr>
          <w:sz w:val="24"/>
        </w:rPr>
        <w:t>forms</w:t>
      </w:r>
      <w:r>
        <w:rPr>
          <w:spacing w:val="-7"/>
          <w:sz w:val="24"/>
        </w:rPr>
        <w:t> </w:t>
      </w:r>
      <w:r>
        <w:rPr>
          <w:sz w:val="24"/>
        </w:rPr>
        <w:t>of</w:t>
      </w:r>
      <w:r>
        <w:rPr>
          <w:spacing w:val="-12"/>
          <w:sz w:val="24"/>
        </w:rPr>
        <w:t> </w:t>
      </w:r>
      <w:r>
        <w:rPr>
          <w:sz w:val="24"/>
        </w:rPr>
        <w:t>exchange before money came into existence.</w:t>
      </w:r>
    </w:p>
    <w:p>
      <w:pPr>
        <w:pStyle w:val="ListParagraph"/>
        <w:numPr>
          <w:ilvl w:val="1"/>
          <w:numId w:val="107"/>
        </w:numPr>
        <w:tabs>
          <w:tab w:pos="4941" w:val="left" w:leader="none"/>
        </w:tabs>
        <w:spacing w:line="274" w:lineRule="exact" w:before="0" w:after="0"/>
        <w:ind w:left="4941" w:right="0" w:hanging="537"/>
        <w:jc w:val="left"/>
        <w:rPr>
          <w:sz w:val="24"/>
        </w:rPr>
      </w:pPr>
      <w:r>
        <w:rPr>
          <w:sz w:val="24"/>
        </w:rPr>
        <w:t>Explain</w:t>
      </w:r>
      <w:r>
        <w:rPr>
          <w:spacing w:val="-5"/>
          <w:sz w:val="24"/>
        </w:rPr>
        <w:t> </w:t>
      </w:r>
      <w:r>
        <w:rPr>
          <w:sz w:val="24"/>
        </w:rPr>
        <w:t>the</w:t>
      </w:r>
      <w:r>
        <w:rPr>
          <w:spacing w:val="-1"/>
          <w:sz w:val="24"/>
        </w:rPr>
        <w:t> </w:t>
      </w:r>
      <w:r>
        <w:rPr>
          <w:sz w:val="24"/>
        </w:rPr>
        <w:t>process</w:t>
      </w:r>
      <w:r>
        <w:rPr>
          <w:spacing w:val="-2"/>
          <w:sz w:val="24"/>
        </w:rPr>
        <w:t> </w:t>
      </w:r>
      <w:r>
        <w:rPr>
          <w:sz w:val="24"/>
        </w:rPr>
        <w:t>of</w:t>
      </w:r>
      <w:r>
        <w:rPr>
          <w:spacing w:val="-8"/>
          <w:sz w:val="24"/>
        </w:rPr>
        <w:t> </w:t>
      </w:r>
      <w:r>
        <w:rPr>
          <w:sz w:val="24"/>
        </w:rPr>
        <w:t>transaction</w:t>
      </w:r>
      <w:r>
        <w:rPr>
          <w:spacing w:val="-5"/>
          <w:sz w:val="24"/>
        </w:rPr>
        <w:t> </w:t>
      </w:r>
      <w:r>
        <w:rPr>
          <w:sz w:val="24"/>
        </w:rPr>
        <w:t>during</w:t>
      </w:r>
      <w:r>
        <w:rPr>
          <w:spacing w:val="4"/>
          <w:sz w:val="24"/>
        </w:rPr>
        <w:t> </w:t>
      </w:r>
      <w:r>
        <w:rPr>
          <w:sz w:val="24"/>
        </w:rPr>
        <w:t>barter</w:t>
      </w:r>
      <w:r>
        <w:rPr>
          <w:spacing w:val="1"/>
          <w:sz w:val="24"/>
        </w:rPr>
        <w:t> </w:t>
      </w:r>
      <w:r>
        <w:rPr>
          <w:spacing w:val="-2"/>
          <w:sz w:val="24"/>
        </w:rPr>
        <w:t>economy.</w:t>
      </w:r>
    </w:p>
    <w:p>
      <w:pPr>
        <w:tabs>
          <w:tab w:pos="4581" w:val="left" w:leader="none"/>
        </w:tabs>
        <w:spacing w:before="142"/>
        <w:ind w:left="980" w:right="0" w:firstLine="0"/>
        <w:jc w:val="left"/>
        <w:rPr>
          <w:sz w:val="24"/>
        </w:rPr>
      </w:pPr>
      <w:r>
        <w:rPr>
          <w:b/>
          <w:sz w:val="24"/>
        </w:rPr>
        <w:t>The</w:t>
      </w:r>
      <w:r>
        <w:rPr>
          <w:b/>
          <w:spacing w:val="-1"/>
          <w:sz w:val="24"/>
        </w:rPr>
        <w:t> </w:t>
      </w:r>
      <w:r>
        <w:rPr>
          <w:b/>
          <w:sz w:val="24"/>
        </w:rPr>
        <w:t>teacher</w:t>
      </w:r>
      <w:r>
        <w:rPr>
          <w:b/>
          <w:spacing w:val="-6"/>
          <w:sz w:val="24"/>
        </w:rPr>
        <w:t> </w:t>
      </w:r>
      <w:r>
        <w:rPr>
          <w:b/>
          <w:sz w:val="24"/>
        </w:rPr>
        <w:t>defined the</w:t>
      </w:r>
      <w:r>
        <w:rPr>
          <w:b/>
          <w:spacing w:val="3"/>
          <w:sz w:val="24"/>
        </w:rPr>
        <w:t> </w:t>
      </w:r>
      <w:r>
        <w:rPr>
          <w:b/>
          <w:spacing w:val="-2"/>
          <w:sz w:val="24"/>
        </w:rPr>
        <w:t>task</w:t>
      </w:r>
      <w:r>
        <w:rPr>
          <w:spacing w:val="-2"/>
          <w:sz w:val="24"/>
        </w:rPr>
        <w:t>:</w:t>
      </w:r>
      <w:r>
        <w:rPr>
          <w:sz w:val="24"/>
        </w:rPr>
        <w:tab/>
        <w:t>Historical</w:t>
      </w:r>
      <w:r>
        <w:rPr>
          <w:spacing w:val="-10"/>
          <w:sz w:val="24"/>
        </w:rPr>
        <w:t> </w:t>
      </w:r>
      <w:r>
        <w:rPr>
          <w:sz w:val="24"/>
        </w:rPr>
        <w:t>development</w:t>
      </w:r>
      <w:r>
        <w:rPr>
          <w:spacing w:val="2"/>
          <w:sz w:val="24"/>
        </w:rPr>
        <w:t> </w:t>
      </w:r>
      <w:r>
        <w:rPr>
          <w:sz w:val="24"/>
        </w:rPr>
        <w:t>of</w:t>
      </w:r>
      <w:r>
        <w:rPr>
          <w:spacing w:val="-6"/>
          <w:sz w:val="24"/>
        </w:rPr>
        <w:t> </w:t>
      </w:r>
      <w:r>
        <w:rPr>
          <w:sz w:val="24"/>
        </w:rPr>
        <w:t>money</w:t>
      </w:r>
      <w:r>
        <w:rPr>
          <w:spacing w:val="-8"/>
          <w:sz w:val="24"/>
        </w:rPr>
        <w:t> </w:t>
      </w:r>
      <w:r>
        <w:rPr>
          <w:sz w:val="24"/>
        </w:rPr>
        <w:t>entails:</w:t>
      </w:r>
      <w:r>
        <w:rPr>
          <w:spacing w:val="-3"/>
          <w:sz w:val="24"/>
        </w:rPr>
        <w:t> </w:t>
      </w:r>
      <w:r>
        <w:rPr>
          <w:sz w:val="24"/>
        </w:rPr>
        <w:t>(a)</w:t>
      </w:r>
      <w:r>
        <w:rPr>
          <w:spacing w:val="-2"/>
          <w:sz w:val="24"/>
        </w:rPr>
        <w:t> </w:t>
      </w:r>
      <w:r>
        <w:rPr>
          <w:sz w:val="24"/>
        </w:rPr>
        <w:t>activities</w:t>
      </w:r>
      <w:r>
        <w:rPr>
          <w:spacing w:val="-4"/>
          <w:sz w:val="24"/>
        </w:rPr>
        <w:t> </w:t>
      </w:r>
      <w:r>
        <w:rPr>
          <w:spacing w:val="-5"/>
          <w:sz w:val="24"/>
        </w:rPr>
        <w:t>of</w:t>
      </w:r>
    </w:p>
    <w:p>
      <w:pPr>
        <w:pStyle w:val="BodyText"/>
        <w:spacing w:before="137"/>
        <w:ind w:left="4582"/>
      </w:pPr>
      <w:r>
        <w:rPr/>
        <w:t>the</w:t>
      </w:r>
      <w:r>
        <w:rPr>
          <w:spacing w:val="-2"/>
        </w:rPr>
        <w:t> </w:t>
      </w:r>
      <w:r>
        <w:rPr/>
        <w:t>goldsmith,</w:t>
      </w:r>
      <w:r>
        <w:rPr>
          <w:spacing w:val="2"/>
        </w:rPr>
        <w:t> </w:t>
      </w:r>
      <w:r>
        <w:rPr/>
        <w:t>and</w:t>
      </w:r>
      <w:r>
        <w:rPr>
          <w:spacing w:val="-1"/>
        </w:rPr>
        <w:t> </w:t>
      </w:r>
      <w:r>
        <w:rPr/>
        <w:t>(b)</w:t>
      </w:r>
      <w:r>
        <w:rPr>
          <w:spacing w:val="1"/>
        </w:rPr>
        <w:t> </w:t>
      </w:r>
      <w:r>
        <w:rPr/>
        <w:t>trade</w:t>
      </w:r>
      <w:r>
        <w:rPr>
          <w:spacing w:val="-6"/>
        </w:rPr>
        <w:t> </w:t>
      </w:r>
      <w:r>
        <w:rPr/>
        <w:t>by</w:t>
      </w:r>
      <w:r>
        <w:rPr>
          <w:spacing w:val="-5"/>
        </w:rPr>
        <w:t> </w:t>
      </w:r>
      <w:r>
        <w:rPr>
          <w:spacing w:val="-2"/>
        </w:rPr>
        <w:t>barter</w:t>
      </w:r>
    </w:p>
    <w:p>
      <w:pPr>
        <w:spacing w:before="137"/>
        <w:ind w:left="980" w:right="0" w:firstLine="0"/>
        <w:jc w:val="left"/>
        <w:rPr>
          <w:sz w:val="24"/>
        </w:rPr>
      </w:pPr>
      <w:r>
        <w:rPr>
          <w:b/>
          <w:sz w:val="24"/>
        </w:rPr>
        <w:t>Students</w:t>
      </w:r>
      <w:r>
        <w:rPr>
          <w:b/>
          <w:spacing w:val="-3"/>
          <w:sz w:val="24"/>
        </w:rPr>
        <w:t> </w:t>
      </w:r>
      <w:r>
        <w:rPr>
          <w:b/>
          <w:sz w:val="24"/>
        </w:rPr>
        <w:t>are</w:t>
      </w:r>
      <w:r>
        <w:rPr>
          <w:b/>
          <w:spacing w:val="-2"/>
          <w:sz w:val="24"/>
        </w:rPr>
        <w:t> </w:t>
      </w:r>
      <w:r>
        <w:rPr>
          <w:b/>
          <w:sz w:val="24"/>
        </w:rPr>
        <w:t>assigned</w:t>
      </w:r>
      <w:r>
        <w:rPr>
          <w:b/>
          <w:spacing w:val="-1"/>
          <w:sz w:val="24"/>
        </w:rPr>
        <w:t> </w:t>
      </w:r>
      <w:r>
        <w:rPr>
          <w:b/>
          <w:sz w:val="24"/>
        </w:rPr>
        <w:t>into</w:t>
      </w:r>
      <w:r>
        <w:rPr>
          <w:b/>
          <w:spacing w:val="-6"/>
          <w:sz w:val="24"/>
        </w:rPr>
        <w:t> </w:t>
      </w:r>
      <w:r>
        <w:rPr>
          <w:b/>
          <w:sz w:val="24"/>
        </w:rPr>
        <w:t>groups</w:t>
      </w:r>
      <w:r>
        <w:rPr>
          <w:sz w:val="24"/>
        </w:rPr>
        <w:t>:</w:t>
      </w:r>
      <w:r>
        <w:rPr>
          <w:spacing w:val="58"/>
          <w:sz w:val="24"/>
        </w:rPr>
        <w:t> </w:t>
      </w:r>
      <w:r>
        <w:rPr>
          <w:sz w:val="24"/>
        </w:rPr>
        <w:t>In</w:t>
      </w:r>
      <w:r>
        <w:rPr>
          <w:spacing w:val="-6"/>
          <w:sz w:val="24"/>
        </w:rPr>
        <w:t> </w:t>
      </w:r>
      <w:r>
        <w:rPr>
          <w:sz w:val="24"/>
        </w:rPr>
        <w:t>carrying</w:t>
      </w:r>
      <w:r>
        <w:rPr>
          <w:spacing w:val="-1"/>
          <w:sz w:val="24"/>
        </w:rPr>
        <w:t> </w:t>
      </w:r>
      <w:r>
        <w:rPr>
          <w:sz w:val="24"/>
        </w:rPr>
        <w:t>out</w:t>
      </w:r>
      <w:r>
        <w:rPr>
          <w:spacing w:val="-4"/>
          <w:sz w:val="24"/>
        </w:rPr>
        <w:t> </w:t>
      </w:r>
      <w:r>
        <w:rPr>
          <w:sz w:val="24"/>
        </w:rPr>
        <w:t>these</w:t>
      </w:r>
      <w:r>
        <w:rPr>
          <w:spacing w:val="-2"/>
          <w:sz w:val="24"/>
        </w:rPr>
        <w:t> </w:t>
      </w:r>
      <w:r>
        <w:rPr>
          <w:sz w:val="24"/>
        </w:rPr>
        <w:t>activities, students</w:t>
      </w:r>
      <w:r>
        <w:rPr>
          <w:spacing w:val="-2"/>
          <w:sz w:val="24"/>
        </w:rPr>
        <w:t> </w:t>
      </w:r>
      <w:r>
        <w:rPr>
          <w:sz w:val="24"/>
        </w:rPr>
        <w:t>were</w:t>
      </w:r>
      <w:r>
        <w:rPr>
          <w:spacing w:val="-2"/>
          <w:sz w:val="24"/>
        </w:rPr>
        <w:t> </w:t>
      </w:r>
      <w:r>
        <w:rPr>
          <w:sz w:val="24"/>
        </w:rPr>
        <w:t>divided</w:t>
      </w:r>
      <w:r>
        <w:rPr>
          <w:spacing w:val="3"/>
          <w:sz w:val="24"/>
        </w:rPr>
        <w:t> </w:t>
      </w:r>
      <w:r>
        <w:rPr>
          <w:spacing w:val="-5"/>
          <w:sz w:val="24"/>
        </w:rPr>
        <w:t>in</w:t>
      </w:r>
    </w:p>
    <w:p>
      <w:pPr>
        <w:pStyle w:val="BodyText"/>
        <w:spacing w:before="137"/>
        <w:ind w:left="4582"/>
      </w:pPr>
      <w:r>
        <w:rPr/>
        <w:t>small</w:t>
      </w:r>
      <w:r>
        <w:rPr>
          <w:spacing w:val="-4"/>
        </w:rPr>
        <w:t> </w:t>
      </w:r>
      <w:r>
        <w:rPr/>
        <w:t>groups</w:t>
      </w:r>
      <w:r>
        <w:rPr>
          <w:spacing w:val="-2"/>
        </w:rPr>
        <w:t> </w:t>
      </w:r>
      <w:r>
        <w:rPr/>
        <w:t>for</w:t>
      </w:r>
      <w:r>
        <w:rPr>
          <w:spacing w:val="2"/>
        </w:rPr>
        <w:t> </w:t>
      </w:r>
      <w:r>
        <w:rPr/>
        <w:t>easy</w:t>
      </w:r>
      <w:r>
        <w:rPr>
          <w:spacing w:val="-8"/>
        </w:rPr>
        <w:t> </w:t>
      </w:r>
      <w:r>
        <w:rPr>
          <w:spacing w:val="-2"/>
        </w:rPr>
        <w:t>supervision.</w:t>
      </w:r>
    </w:p>
    <w:p>
      <w:pPr>
        <w:spacing w:before="142"/>
        <w:ind w:left="980" w:right="0" w:firstLine="0"/>
        <w:jc w:val="left"/>
        <w:rPr>
          <w:sz w:val="24"/>
        </w:rPr>
      </w:pPr>
      <w:r>
        <w:rPr>
          <w:b/>
          <w:sz w:val="24"/>
        </w:rPr>
        <w:t>Students</w:t>
      </w:r>
      <w:r>
        <w:rPr>
          <w:b/>
          <w:spacing w:val="-3"/>
          <w:sz w:val="24"/>
        </w:rPr>
        <w:t> </w:t>
      </w:r>
      <w:r>
        <w:rPr>
          <w:b/>
          <w:sz w:val="24"/>
        </w:rPr>
        <w:t>are</w:t>
      </w:r>
      <w:r>
        <w:rPr>
          <w:b/>
          <w:spacing w:val="-1"/>
          <w:sz w:val="24"/>
        </w:rPr>
        <w:t> </w:t>
      </w:r>
      <w:r>
        <w:rPr>
          <w:b/>
          <w:sz w:val="24"/>
        </w:rPr>
        <w:t>given guidelines</w:t>
      </w:r>
      <w:r>
        <w:rPr>
          <w:b/>
          <w:spacing w:val="-2"/>
          <w:sz w:val="24"/>
        </w:rPr>
        <w:t> </w:t>
      </w:r>
      <w:r>
        <w:rPr>
          <w:b/>
          <w:sz w:val="24"/>
        </w:rPr>
        <w:t>to</w:t>
      </w:r>
      <w:r>
        <w:rPr>
          <w:b/>
          <w:spacing w:val="-1"/>
          <w:sz w:val="24"/>
        </w:rPr>
        <w:t> </w:t>
      </w:r>
      <w:r>
        <w:rPr>
          <w:b/>
          <w:sz w:val="24"/>
        </w:rPr>
        <w:t>follow:</w:t>
      </w:r>
      <w:r>
        <w:rPr>
          <w:b/>
          <w:spacing w:val="4"/>
          <w:sz w:val="24"/>
        </w:rPr>
        <w:t> </w:t>
      </w:r>
      <w:r>
        <w:rPr>
          <w:sz w:val="24"/>
        </w:rPr>
        <w:t>Students</w:t>
      </w:r>
      <w:r>
        <w:rPr>
          <w:spacing w:val="-7"/>
          <w:sz w:val="24"/>
        </w:rPr>
        <w:t> </w:t>
      </w:r>
      <w:r>
        <w:rPr>
          <w:sz w:val="24"/>
        </w:rPr>
        <w:t>within the</w:t>
      </w:r>
      <w:r>
        <w:rPr>
          <w:spacing w:val="-1"/>
          <w:sz w:val="24"/>
        </w:rPr>
        <w:t> </w:t>
      </w:r>
      <w:r>
        <w:rPr>
          <w:sz w:val="24"/>
        </w:rPr>
        <w:t>groups</w:t>
      </w:r>
      <w:r>
        <w:rPr>
          <w:spacing w:val="-2"/>
          <w:sz w:val="24"/>
        </w:rPr>
        <w:t> should:</w:t>
      </w:r>
    </w:p>
    <w:p>
      <w:pPr>
        <w:pStyle w:val="ListParagraph"/>
        <w:numPr>
          <w:ilvl w:val="2"/>
          <w:numId w:val="107"/>
        </w:numPr>
        <w:tabs>
          <w:tab w:pos="4995" w:val="left" w:leader="none"/>
        </w:tabs>
        <w:spacing w:line="240" w:lineRule="auto" w:before="137" w:after="0"/>
        <w:ind w:left="4995" w:right="0" w:hanging="413"/>
        <w:jc w:val="left"/>
        <w:rPr>
          <w:sz w:val="24"/>
        </w:rPr>
      </w:pPr>
      <w:r>
        <w:rPr>
          <w:sz w:val="24"/>
        </w:rPr>
        <w:t>work</w:t>
      </w:r>
      <w:r>
        <w:rPr>
          <w:spacing w:val="-5"/>
          <w:sz w:val="24"/>
        </w:rPr>
        <w:t> </w:t>
      </w:r>
      <w:r>
        <w:rPr>
          <w:sz w:val="24"/>
        </w:rPr>
        <w:t>together</w:t>
      </w:r>
      <w:r>
        <w:rPr>
          <w:spacing w:val="1"/>
          <w:sz w:val="24"/>
        </w:rPr>
        <w:t> </w:t>
      </w:r>
      <w:r>
        <w:rPr>
          <w:sz w:val="24"/>
        </w:rPr>
        <w:t>in</w:t>
      </w:r>
      <w:r>
        <w:rPr>
          <w:spacing w:val="-5"/>
          <w:sz w:val="24"/>
        </w:rPr>
        <w:t> </w:t>
      </w:r>
      <w:r>
        <w:rPr>
          <w:sz w:val="24"/>
        </w:rPr>
        <w:t>the</w:t>
      </w:r>
      <w:r>
        <w:rPr>
          <w:spacing w:val="-1"/>
          <w:sz w:val="24"/>
        </w:rPr>
        <w:t> </w:t>
      </w:r>
      <w:r>
        <w:rPr>
          <w:sz w:val="24"/>
        </w:rPr>
        <w:t>spirit</w:t>
      </w:r>
      <w:r>
        <w:rPr>
          <w:spacing w:val="5"/>
          <w:sz w:val="24"/>
        </w:rPr>
        <w:t> </w:t>
      </w:r>
      <w:r>
        <w:rPr>
          <w:sz w:val="24"/>
        </w:rPr>
        <w:t>of</w:t>
      </w:r>
      <w:r>
        <w:rPr>
          <w:spacing w:val="-7"/>
          <w:sz w:val="24"/>
        </w:rPr>
        <w:t> </w:t>
      </w:r>
      <w:r>
        <w:rPr>
          <w:spacing w:val="-2"/>
          <w:sz w:val="24"/>
        </w:rPr>
        <w:t>oneness</w:t>
      </w:r>
    </w:p>
    <w:p>
      <w:pPr>
        <w:pStyle w:val="ListParagraph"/>
        <w:numPr>
          <w:ilvl w:val="2"/>
          <w:numId w:val="107"/>
        </w:numPr>
        <w:tabs>
          <w:tab w:pos="4987" w:val="left" w:leader="none"/>
        </w:tabs>
        <w:spacing w:line="240" w:lineRule="auto" w:before="136" w:after="0"/>
        <w:ind w:left="4987" w:right="0" w:hanging="405"/>
        <w:jc w:val="left"/>
        <w:rPr>
          <w:sz w:val="24"/>
        </w:rPr>
      </w:pPr>
      <w:r>
        <w:rPr>
          <w:sz w:val="24"/>
        </w:rPr>
        <w:t>success</w:t>
      </w:r>
      <w:r>
        <w:rPr>
          <w:spacing w:val="-4"/>
          <w:sz w:val="24"/>
        </w:rPr>
        <w:t> </w:t>
      </w:r>
      <w:r>
        <w:rPr>
          <w:sz w:val="24"/>
        </w:rPr>
        <w:t>comes</w:t>
      </w:r>
      <w:r>
        <w:rPr>
          <w:spacing w:val="-3"/>
          <w:sz w:val="24"/>
        </w:rPr>
        <w:t> </w:t>
      </w:r>
      <w:r>
        <w:rPr>
          <w:sz w:val="24"/>
        </w:rPr>
        <w:t>through</w:t>
      </w:r>
      <w:r>
        <w:rPr>
          <w:spacing w:val="-4"/>
          <w:sz w:val="24"/>
        </w:rPr>
        <w:t> </w:t>
      </w:r>
      <w:r>
        <w:rPr>
          <w:sz w:val="24"/>
        </w:rPr>
        <w:t>hard </w:t>
      </w:r>
      <w:r>
        <w:rPr>
          <w:spacing w:val="-4"/>
          <w:sz w:val="24"/>
        </w:rPr>
        <w:t>work</w:t>
      </w:r>
    </w:p>
    <w:p>
      <w:pPr>
        <w:pStyle w:val="ListParagraph"/>
        <w:numPr>
          <w:ilvl w:val="2"/>
          <w:numId w:val="107"/>
        </w:numPr>
        <w:tabs>
          <w:tab w:pos="4920" w:val="left" w:leader="none"/>
        </w:tabs>
        <w:spacing w:line="240" w:lineRule="auto" w:before="137" w:after="0"/>
        <w:ind w:left="4920" w:right="0" w:hanging="338"/>
        <w:jc w:val="left"/>
        <w:rPr>
          <w:sz w:val="24"/>
        </w:rPr>
      </w:pPr>
      <w:r>
        <w:rPr>
          <w:sz w:val="24"/>
        </w:rPr>
        <w:t>value</w:t>
      </w:r>
      <w:r>
        <w:rPr>
          <w:spacing w:val="-3"/>
          <w:sz w:val="24"/>
        </w:rPr>
        <w:t> </w:t>
      </w:r>
      <w:r>
        <w:rPr>
          <w:sz w:val="24"/>
        </w:rPr>
        <w:t>the</w:t>
      </w:r>
      <w:r>
        <w:rPr>
          <w:spacing w:val="2"/>
          <w:sz w:val="24"/>
        </w:rPr>
        <w:t> </w:t>
      </w:r>
      <w:r>
        <w:rPr>
          <w:sz w:val="24"/>
        </w:rPr>
        <w:t>importance</w:t>
      </w:r>
      <w:r>
        <w:rPr>
          <w:spacing w:val="-2"/>
          <w:sz w:val="24"/>
        </w:rPr>
        <w:t> </w:t>
      </w:r>
      <w:r>
        <w:rPr>
          <w:sz w:val="24"/>
        </w:rPr>
        <w:t>of</w:t>
      </w:r>
      <w:r>
        <w:rPr>
          <w:spacing w:val="-9"/>
          <w:sz w:val="24"/>
        </w:rPr>
        <w:t> </w:t>
      </w:r>
      <w:r>
        <w:rPr>
          <w:sz w:val="24"/>
        </w:rPr>
        <w:t>punctuality</w:t>
      </w:r>
      <w:r>
        <w:rPr>
          <w:spacing w:val="-6"/>
          <w:sz w:val="24"/>
        </w:rPr>
        <w:t> </w:t>
      </w:r>
      <w:r>
        <w:rPr>
          <w:sz w:val="24"/>
        </w:rPr>
        <w:t>in</w:t>
      </w:r>
      <w:r>
        <w:rPr>
          <w:spacing w:val="-1"/>
          <w:sz w:val="24"/>
        </w:rPr>
        <w:t> </w:t>
      </w:r>
      <w:r>
        <w:rPr>
          <w:spacing w:val="-4"/>
          <w:sz w:val="24"/>
        </w:rPr>
        <w:t>class</w:t>
      </w:r>
    </w:p>
    <w:p>
      <w:pPr>
        <w:pStyle w:val="BodyText"/>
        <w:spacing w:line="360" w:lineRule="auto" w:before="142"/>
        <w:ind w:left="3141" w:right="710" w:hanging="2161"/>
        <w:jc w:val="both"/>
      </w:pPr>
      <w:r>
        <w:rPr>
          <w:b/>
        </w:rPr>
        <w:t>Every group are assigned roles</w:t>
      </w:r>
      <w:r>
        <w:rPr/>
        <w:t>: Each group were assigned a part of the task and all the parts will</w:t>
      </w:r>
      <w:r>
        <w:rPr>
          <w:spacing w:val="-6"/>
        </w:rPr>
        <w:t> </w:t>
      </w:r>
      <w:r>
        <w:rPr/>
        <w:t>add to</w:t>
      </w:r>
      <w:r>
        <w:rPr>
          <w:spacing w:val="-2"/>
        </w:rPr>
        <w:t> </w:t>
      </w:r>
      <w:r>
        <w:rPr/>
        <w:t>the whole. The first groups</w:t>
      </w:r>
      <w:r>
        <w:rPr>
          <w:spacing w:val="-4"/>
        </w:rPr>
        <w:t> </w:t>
      </w:r>
      <w:r>
        <w:rPr/>
        <w:t>were</w:t>
      </w:r>
      <w:r>
        <w:rPr>
          <w:spacing w:val="-3"/>
        </w:rPr>
        <w:t> </w:t>
      </w:r>
      <w:r>
        <w:rPr/>
        <w:t>assigned</w:t>
      </w:r>
      <w:r>
        <w:rPr>
          <w:spacing w:val="-2"/>
        </w:rPr>
        <w:t> </w:t>
      </w:r>
      <w:r>
        <w:rPr/>
        <w:t>the responsibility</w:t>
      </w:r>
      <w:r>
        <w:rPr>
          <w:spacing w:val="-7"/>
        </w:rPr>
        <w:t> </w:t>
      </w:r>
      <w:r>
        <w:rPr/>
        <w:t>of investigating the goldsmith activities before the advent of money. However, all groups were assigned different similar task.</w:t>
      </w:r>
    </w:p>
    <w:p>
      <w:pPr>
        <w:pStyle w:val="BodyText"/>
        <w:spacing w:line="360" w:lineRule="auto" w:before="1"/>
        <w:ind w:left="3141" w:right="1338" w:hanging="2161"/>
        <w:jc w:val="both"/>
      </w:pPr>
      <w:r>
        <w:rPr>
          <w:b/>
        </w:rPr>
        <w:t>Teachers’ Role</w:t>
      </w:r>
      <w:r>
        <w:rPr/>
        <w:t>:</w:t>
      </w:r>
      <w:r>
        <w:rPr>
          <w:spacing w:val="80"/>
        </w:rPr>
        <w:t>   </w:t>
      </w:r>
      <w:r>
        <w:rPr/>
        <w:t>The</w:t>
      </w:r>
      <w:r>
        <w:rPr>
          <w:spacing w:val="40"/>
        </w:rPr>
        <w:t> </w:t>
      </w:r>
      <w:r>
        <w:rPr/>
        <w:t>teacher</w:t>
      </w:r>
      <w:r>
        <w:rPr>
          <w:spacing w:val="40"/>
        </w:rPr>
        <w:t> </w:t>
      </w:r>
      <w:r>
        <w:rPr/>
        <w:t>in</w:t>
      </w:r>
      <w:r>
        <w:rPr>
          <w:spacing w:val="40"/>
        </w:rPr>
        <w:t> </w:t>
      </w:r>
      <w:r>
        <w:rPr/>
        <w:t>this</w:t>
      </w:r>
      <w:r>
        <w:rPr>
          <w:spacing w:val="40"/>
        </w:rPr>
        <w:t> </w:t>
      </w:r>
      <w:r>
        <w:rPr/>
        <w:t>task</w:t>
      </w:r>
      <w:r>
        <w:rPr>
          <w:spacing w:val="40"/>
        </w:rPr>
        <w:t> </w:t>
      </w:r>
      <w:r>
        <w:rPr/>
        <w:t>activity</w:t>
      </w:r>
      <w:r>
        <w:rPr>
          <w:spacing w:val="40"/>
        </w:rPr>
        <w:t> </w:t>
      </w:r>
      <w:r>
        <w:rPr/>
        <w:t>has</w:t>
      </w:r>
      <w:r>
        <w:rPr>
          <w:spacing w:val="40"/>
        </w:rPr>
        <w:t> </w:t>
      </w:r>
      <w:r>
        <w:rPr/>
        <w:t>the</w:t>
      </w:r>
      <w:r>
        <w:rPr>
          <w:spacing w:val="40"/>
        </w:rPr>
        <w:t> </w:t>
      </w:r>
      <w:r>
        <w:rPr/>
        <w:t>role</w:t>
      </w:r>
      <w:r>
        <w:rPr>
          <w:spacing w:val="40"/>
        </w:rPr>
        <w:t> </w:t>
      </w:r>
      <w:r>
        <w:rPr/>
        <w:t>giving</w:t>
      </w:r>
      <w:r>
        <w:rPr>
          <w:spacing w:val="40"/>
        </w:rPr>
        <w:t> </w:t>
      </w:r>
      <w:r>
        <w:rPr/>
        <w:t>the</w:t>
      </w:r>
      <w:r>
        <w:rPr>
          <w:spacing w:val="40"/>
        </w:rPr>
        <w:t> </w:t>
      </w:r>
      <w:r>
        <w:rPr/>
        <w:t>various types of students the eight references to consult like the library or internet. The teachers go round the groups to observe and correct the students. However, the teacher encouraged the groups leaders to put up</w:t>
      </w:r>
      <w:r>
        <w:rPr>
          <w:spacing w:val="-6"/>
        </w:rPr>
        <w:t> </w:t>
      </w:r>
      <w:r>
        <w:rPr/>
        <w:t>their</w:t>
      </w:r>
      <w:r>
        <w:rPr>
          <w:spacing w:val="-1"/>
        </w:rPr>
        <w:t> </w:t>
      </w:r>
      <w:r>
        <w:rPr/>
        <w:t>reports</w:t>
      </w:r>
      <w:r>
        <w:rPr>
          <w:spacing w:val="-4"/>
        </w:rPr>
        <w:t> </w:t>
      </w:r>
      <w:r>
        <w:rPr/>
        <w:t>which</w:t>
      </w:r>
      <w:r>
        <w:rPr>
          <w:spacing w:val="-6"/>
        </w:rPr>
        <w:t> </w:t>
      </w:r>
      <w:r>
        <w:rPr/>
        <w:t>will</w:t>
      </w:r>
      <w:r>
        <w:rPr>
          <w:spacing w:val="-2"/>
        </w:rPr>
        <w:t> </w:t>
      </w:r>
      <w:r>
        <w:rPr/>
        <w:t>be</w:t>
      </w:r>
      <w:r>
        <w:rPr>
          <w:spacing w:val="-3"/>
        </w:rPr>
        <w:t> </w:t>
      </w:r>
      <w:r>
        <w:rPr/>
        <w:t>useful</w:t>
      </w:r>
      <w:r>
        <w:rPr>
          <w:spacing w:val="-2"/>
        </w:rPr>
        <w:t> </w:t>
      </w:r>
      <w:r>
        <w:rPr/>
        <w:t>in</w:t>
      </w:r>
      <w:r>
        <w:rPr>
          <w:spacing w:val="-2"/>
        </w:rPr>
        <w:t> </w:t>
      </w:r>
      <w:r>
        <w:rPr/>
        <w:t>assessing further</w:t>
      </w:r>
      <w:r>
        <w:rPr>
          <w:spacing w:val="-1"/>
        </w:rPr>
        <w:t> </w:t>
      </w:r>
      <w:r>
        <w:rPr/>
        <w:t>task to the students.</w:t>
      </w:r>
    </w:p>
    <w:p>
      <w:pPr>
        <w:spacing w:line="274" w:lineRule="exact" w:before="0"/>
        <w:ind w:left="980" w:right="0" w:firstLine="0"/>
        <w:jc w:val="both"/>
        <w:rPr>
          <w:sz w:val="24"/>
        </w:rPr>
      </w:pPr>
      <w:r>
        <w:rPr>
          <w:b/>
          <w:sz w:val="24"/>
        </w:rPr>
        <w:t>Culminating Activities:</w:t>
      </w:r>
      <w:r>
        <w:rPr>
          <w:b/>
          <w:spacing w:val="4"/>
          <w:sz w:val="24"/>
        </w:rPr>
        <w:t> </w:t>
      </w:r>
      <w:r>
        <w:rPr>
          <w:sz w:val="24"/>
        </w:rPr>
        <w:t>The</w:t>
      </w:r>
      <w:r>
        <w:rPr>
          <w:spacing w:val="-6"/>
          <w:sz w:val="24"/>
        </w:rPr>
        <w:t> </w:t>
      </w:r>
      <w:r>
        <w:rPr>
          <w:sz w:val="24"/>
        </w:rPr>
        <w:t>teacher</w:t>
      </w:r>
      <w:r>
        <w:rPr>
          <w:spacing w:val="1"/>
          <w:sz w:val="24"/>
        </w:rPr>
        <w:t> </w:t>
      </w:r>
      <w:r>
        <w:rPr>
          <w:sz w:val="24"/>
        </w:rPr>
        <w:t>shall</w:t>
      </w:r>
      <w:r>
        <w:rPr>
          <w:spacing w:val="-5"/>
          <w:sz w:val="24"/>
        </w:rPr>
        <w:t> </w:t>
      </w:r>
      <w:r>
        <w:rPr>
          <w:sz w:val="24"/>
        </w:rPr>
        <w:t>ask each</w:t>
      </w:r>
      <w:r>
        <w:rPr>
          <w:spacing w:val="-5"/>
          <w:sz w:val="24"/>
        </w:rPr>
        <w:t> </w:t>
      </w:r>
      <w:r>
        <w:rPr>
          <w:sz w:val="24"/>
        </w:rPr>
        <w:t>group</w:t>
      </w:r>
      <w:r>
        <w:rPr>
          <w:spacing w:val="-4"/>
          <w:sz w:val="24"/>
        </w:rPr>
        <w:t> </w:t>
      </w:r>
      <w:r>
        <w:rPr>
          <w:spacing w:val="-5"/>
          <w:sz w:val="24"/>
        </w:rPr>
        <w:t>to:</w:t>
      </w:r>
    </w:p>
    <w:p>
      <w:pPr>
        <w:pStyle w:val="BodyText"/>
        <w:spacing w:line="242" w:lineRule="auto" w:before="137"/>
        <w:ind w:left="3862" w:right="1346" w:hanging="721"/>
        <w:jc w:val="both"/>
      </w:pPr>
      <w:r>
        <w:rPr>
          <w:b/>
        </w:rPr>
        <w:t>(i)</w:t>
      </w:r>
      <w:r>
        <w:rPr>
          <w:b/>
          <w:spacing w:val="80"/>
        </w:rPr>
        <w:t>  </w:t>
      </w:r>
      <w:r>
        <w:rPr/>
        <w:t>compile, organize, write and present a report to the entire class in respect to the areas they are assigned to.</w:t>
      </w:r>
    </w:p>
    <w:p>
      <w:pPr>
        <w:pStyle w:val="BodyText"/>
        <w:spacing w:line="360" w:lineRule="auto"/>
        <w:ind w:left="3141" w:right="1340" w:hanging="2161"/>
        <w:jc w:val="both"/>
      </w:pPr>
      <w:r>
        <w:rPr>
          <w:b/>
        </w:rPr>
        <w:t>Evaluation</w:t>
      </w:r>
      <w:r>
        <w:rPr>
          <w:b/>
          <w:spacing w:val="-1"/>
        </w:rPr>
        <w:t> </w:t>
      </w:r>
      <w:r>
        <w:rPr>
          <w:b/>
        </w:rPr>
        <w:t>Stage:</w:t>
      </w:r>
      <w:r>
        <w:rPr>
          <w:b/>
          <w:spacing w:val="80"/>
        </w:rPr>
        <w:t>  </w:t>
      </w:r>
      <w:r>
        <w:rPr/>
        <w:t>The teacher</w:t>
      </w:r>
      <w:r>
        <w:rPr>
          <w:spacing w:val="-1"/>
        </w:rPr>
        <w:t> </w:t>
      </w:r>
      <w:r>
        <w:rPr/>
        <w:t>then</w:t>
      </w:r>
      <w:r>
        <w:rPr>
          <w:spacing w:val="-2"/>
        </w:rPr>
        <w:t> </w:t>
      </w:r>
      <w:r>
        <w:rPr/>
        <w:t>call for</w:t>
      </w:r>
      <w:r>
        <w:rPr>
          <w:spacing w:val="-1"/>
        </w:rPr>
        <w:t> </w:t>
      </w:r>
      <w:r>
        <w:rPr/>
        <w:t>the meeting of</w:t>
      </w:r>
      <w:r>
        <w:rPr>
          <w:spacing w:val="-5"/>
        </w:rPr>
        <w:t> </w:t>
      </w:r>
      <w:r>
        <w:rPr/>
        <w:t>the entire class to look</w:t>
      </w:r>
      <w:r>
        <w:rPr>
          <w:spacing w:val="-2"/>
        </w:rPr>
        <w:t> </w:t>
      </w:r>
      <w:r>
        <w:rPr/>
        <w:t>into the reports of the various group leaders. At the end of the class deliration, a final report was drawn which serves as point of reference to the entire class.</w:t>
      </w:r>
    </w:p>
    <w:p>
      <w:pPr>
        <w:pStyle w:val="BodyText"/>
        <w:tabs>
          <w:tab w:pos="3141" w:val="left" w:leader="none"/>
        </w:tabs>
        <w:spacing w:line="360" w:lineRule="auto"/>
        <w:ind w:left="3141" w:right="1345" w:hanging="2161"/>
        <w:jc w:val="both"/>
      </w:pPr>
      <w:r>
        <w:rPr>
          <w:b/>
          <w:spacing w:val="-2"/>
        </w:rPr>
        <w:t>Assignment:</w:t>
      </w:r>
      <w:r>
        <w:rPr>
          <w:b/>
        </w:rPr>
        <w:tab/>
      </w:r>
      <w:r>
        <w:rPr/>
        <w:t>Students were asked to go and bring sample of those items/commodities used for exchange of goods and services. The teacher instructed</w:t>
      </w:r>
      <w:r>
        <w:rPr>
          <w:spacing w:val="-8"/>
        </w:rPr>
        <w:t> </w:t>
      </w:r>
      <w:r>
        <w:rPr/>
        <w:t>the students</w:t>
      </w:r>
      <w:r>
        <w:rPr>
          <w:spacing w:val="-6"/>
        </w:rPr>
        <w:t> </w:t>
      </w:r>
      <w:r>
        <w:rPr/>
        <w:t>to a consult relevant sources</w:t>
      </w:r>
      <w:r>
        <w:rPr>
          <w:spacing w:val="-2"/>
        </w:rPr>
        <w:t> </w:t>
      </w:r>
      <w:r>
        <w:rPr/>
        <w:t>as</w:t>
      </w:r>
      <w:r>
        <w:rPr>
          <w:spacing w:val="-6"/>
        </w:rPr>
        <w:t> </w:t>
      </w:r>
      <w:r>
        <w:rPr/>
        <w:t>their next task topic will be on different types of money.</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40"/>
        <w:jc w:val="both"/>
      </w:pPr>
      <w:r>
        <w:rPr/>
        <w:t>In this teaching method, teacher only guides the process by choosing manageable task- based topic with significant chance of success. It‟s a form of learning method where students are meant to carry out activities in a fragmented order with the aim to attain a designed objective. Through task-based activities, students can investigate, explore, create, observe, ask and listen. Students can source information through internet, survey, interviews, and take notes. At the end of information collection, they draw conclusions. However, there conclusions may be presented in the form of reports which could be written or oral forms. Attributes of this form of teaching are:</w:t>
      </w:r>
    </w:p>
    <w:p>
      <w:pPr>
        <w:pStyle w:val="ListParagraph"/>
        <w:numPr>
          <w:ilvl w:val="0"/>
          <w:numId w:val="108"/>
        </w:numPr>
        <w:tabs>
          <w:tab w:pos="2059" w:val="left" w:leader="none"/>
        </w:tabs>
        <w:spacing w:line="240" w:lineRule="auto" w:before="1" w:after="0"/>
        <w:ind w:left="2059" w:right="0" w:hanging="718"/>
        <w:jc w:val="both"/>
        <w:rPr>
          <w:sz w:val="24"/>
        </w:rPr>
      </w:pPr>
      <w:r>
        <w:rPr>
          <w:sz w:val="24"/>
        </w:rPr>
        <w:t>Adequate</w:t>
      </w:r>
      <w:r>
        <w:rPr>
          <w:spacing w:val="-2"/>
          <w:sz w:val="24"/>
        </w:rPr>
        <w:t> </w:t>
      </w:r>
      <w:r>
        <w:rPr>
          <w:sz w:val="24"/>
        </w:rPr>
        <w:t>participation</w:t>
      </w:r>
      <w:r>
        <w:rPr>
          <w:spacing w:val="-3"/>
          <w:sz w:val="24"/>
        </w:rPr>
        <w:t> </w:t>
      </w:r>
      <w:r>
        <w:rPr>
          <w:sz w:val="24"/>
        </w:rPr>
        <w:t>by</w:t>
      </w:r>
      <w:r>
        <w:rPr>
          <w:spacing w:val="-5"/>
          <w:sz w:val="24"/>
        </w:rPr>
        <w:t> </w:t>
      </w:r>
      <w:r>
        <w:rPr>
          <w:spacing w:val="-2"/>
          <w:sz w:val="24"/>
        </w:rPr>
        <w:t>students</w:t>
      </w:r>
    </w:p>
    <w:p>
      <w:pPr>
        <w:pStyle w:val="ListParagraph"/>
        <w:numPr>
          <w:ilvl w:val="0"/>
          <w:numId w:val="108"/>
        </w:numPr>
        <w:tabs>
          <w:tab w:pos="2059" w:val="left" w:leader="none"/>
        </w:tabs>
        <w:spacing w:line="240" w:lineRule="auto" w:before="137" w:after="0"/>
        <w:ind w:left="2059" w:right="0" w:hanging="718"/>
        <w:jc w:val="both"/>
        <w:rPr>
          <w:sz w:val="24"/>
        </w:rPr>
      </w:pPr>
      <w:r>
        <w:rPr>
          <w:sz w:val="24"/>
        </w:rPr>
        <w:t>Activities</w:t>
      </w:r>
      <w:r>
        <w:rPr>
          <w:spacing w:val="-4"/>
          <w:sz w:val="24"/>
        </w:rPr>
        <w:t> </w:t>
      </w:r>
      <w:r>
        <w:rPr>
          <w:sz w:val="24"/>
        </w:rPr>
        <w:t>chaired</w:t>
      </w:r>
      <w:r>
        <w:rPr>
          <w:spacing w:val="-2"/>
          <w:sz w:val="24"/>
        </w:rPr>
        <w:t> </w:t>
      </w:r>
      <w:r>
        <w:rPr>
          <w:sz w:val="24"/>
        </w:rPr>
        <w:t>by</w:t>
      </w:r>
      <w:r>
        <w:rPr>
          <w:spacing w:val="-6"/>
          <w:sz w:val="24"/>
        </w:rPr>
        <w:t> </w:t>
      </w:r>
      <w:r>
        <w:rPr>
          <w:sz w:val="24"/>
        </w:rPr>
        <w:t>the</w:t>
      </w:r>
      <w:r>
        <w:rPr>
          <w:spacing w:val="-2"/>
          <w:sz w:val="24"/>
        </w:rPr>
        <w:t> students</w:t>
      </w:r>
    </w:p>
    <w:p>
      <w:pPr>
        <w:pStyle w:val="ListParagraph"/>
        <w:numPr>
          <w:ilvl w:val="0"/>
          <w:numId w:val="108"/>
        </w:numPr>
        <w:tabs>
          <w:tab w:pos="2057" w:val="left" w:leader="none"/>
        </w:tabs>
        <w:spacing w:line="240" w:lineRule="auto" w:before="142" w:after="0"/>
        <w:ind w:left="2057" w:right="0" w:hanging="716"/>
        <w:jc w:val="both"/>
        <w:rPr>
          <w:sz w:val="24"/>
        </w:rPr>
      </w:pPr>
      <w:r>
        <w:rPr>
          <w:sz w:val="24"/>
        </w:rPr>
        <w:t>Adequate</w:t>
      </w:r>
      <w:r>
        <w:rPr>
          <w:spacing w:val="-3"/>
          <w:sz w:val="24"/>
        </w:rPr>
        <w:t> </w:t>
      </w:r>
      <w:r>
        <w:rPr>
          <w:sz w:val="24"/>
        </w:rPr>
        <w:t>time</w:t>
      </w:r>
      <w:r>
        <w:rPr>
          <w:spacing w:val="1"/>
          <w:sz w:val="24"/>
        </w:rPr>
        <w:t> </w:t>
      </w:r>
      <w:r>
        <w:rPr>
          <w:sz w:val="24"/>
        </w:rPr>
        <w:t>for </w:t>
      </w:r>
      <w:r>
        <w:rPr>
          <w:spacing w:val="-2"/>
          <w:sz w:val="24"/>
        </w:rPr>
        <w:t>investigation</w:t>
      </w:r>
    </w:p>
    <w:p>
      <w:pPr>
        <w:pStyle w:val="Heading2"/>
        <w:spacing w:before="142"/>
        <w:jc w:val="both"/>
      </w:pPr>
      <w:r>
        <w:rPr/>
        <w:t>Task-Based</w:t>
      </w:r>
      <w:r>
        <w:rPr>
          <w:spacing w:val="-2"/>
        </w:rPr>
        <w:t> </w:t>
      </w:r>
      <w:r>
        <w:rPr/>
        <w:t>Week</w:t>
      </w:r>
      <w:r>
        <w:rPr>
          <w:spacing w:val="-5"/>
        </w:rPr>
        <w:t> </w:t>
      </w:r>
      <w:r>
        <w:rPr/>
        <w:t>Three</w:t>
      </w:r>
      <w:r>
        <w:rPr>
          <w:spacing w:val="-2"/>
        </w:rPr>
        <w:t> </w:t>
      </w:r>
      <w:r>
        <w:rPr/>
        <w:t>Lesson</w:t>
      </w:r>
      <w:r>
        <w:rPr>
          <w:spacing w:val="-2"/>
        </w:rPr>
        <w:t> </w:t>
      </w:r>
      <w:r>
        <w:rPr/>
        <w:t>2</w:t>
      </w:r>
      <w:r>
        <w:rPr>
          <w:spacing w:val="-1"/>
        </w:rPr>
        <w:t> </w:t>
      </w:r>
      <w:r>
        <w:rPr/>
        <w:t>for</w:t>
      </w:r>
      <w:r>
        <w:rPr>
          <w:spacing w:val="-7"/>
        </w:rPr>
        <w:t> </w:t>
      </w:r>
      <w:r>
        <w:rPr/>
        <w:t>Experimental</w:t>
      </w:r>
      <w:r>
        <w:rPr>
          <w:spacing w:val="-6"/>
        </w:rPr>
        <w:t> </w:t>
      </w:r>
      <w:r>
        <w:rPr/>
        <w:t>Group</w:t>
      </w:r>
      <w:r>
        <w:rPr>
          <w:spacing w:val="-1"/>
        </w:rPr>
        <w:t>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3861" w:val="left" w:leader="none"/>
        </w:tabs>
        <w:spacing w:before="137"/>
        <w:jc w:val="both"/>
      </w:pPr>
      <w:r>
        <w:rPr>
          <w:spacing w:val="-2"/>
        </w:rPr>
        <w:t>Class:</w:t>
      </w:r>
      <w:r>
        <w:rPr/>
        <w:tab/>
        <w:t>SS </w:t>
      </w:r>
      <w:r>
        <w:rPr>
          <w:spacing w:val="-5"/>
        </w:rPr>
        <w:t>II</w:t>
      </w:r>
    </w:p>
    <w:p>
      <w:pPr>
        <w:pStyle w:val="BodyText"/>
        <w:tabs>
          <w:tab w:pos="3861" w:val="left" w:leader="none"/>
        </w:tabs>
        <w:spacing w:before="142"/>
      </w:pPr>
      <w:r>
        <w:rPr>
          <w:spacing w:val="-2"/>
        </w:rPr>
        <w:t>Subject:</w:t>
      </w:r>
      <w:r>
        <w:rPr/>
        <w:tab/>
      </w:r>
      <w:r>
        <w:rPr>
          <w:spacing w:val="-2"/>
        </w:rPr>
        <w:t>Economics</w:t>
      </w:r>
    </w:p>
    <w:p>
      <w:pPr>
        <w:pStyle w:val="BodyText"/>
        <w:tabs>
          <w:tab w:pos="3861" w:val="left" w:leader="none"/>
        </w:tabs>
        <w:spacing w:before="137"/>
      </w:pPr>
      <w:r>
        <w:rPr>
          <w:spacing w:val="-2"/>
        </w:rPr>
        <w:t>Topic:</w:t>
      </w:r>
      <w:r>
        <w:rPr/>
        <w:tab/>
        <w:t>Historical</w:t>
      </w:r>
      <w:r>
        <w:rPr>
          <w:spacing w:val="-9"/>
        </w:rPr>
        <w:t> </w:t>
      </w:r>
      <w:r>
        <w:rPr/>
        <w:t>Development</w:t>
      </w:r>
      <w:r>
        <w:rPr>
          <w:spacing w:val="-2"/>
        </w:rPr>
        <w:t> </w:t>
      </w:r>
      <w:r>
        <w:rPr/>
        <w:t>of</w:t>
      </w:r>
      <w:r>
        <w:rPr>
          <w:spacing w:val="-9"/>
        </w:rPr>
        <w:t> </w:t>
      </w:r>
      <w:r>
        <w:rPr>
          <w:spacing w:val="-2"/>
        </w:rPr>
        <w:t>Money</w:t>
      </w:r>
    </w:p>
    <w:p>
      <w:pPr>
        <w:pStyle w:val="BodyText"/>
        <w:tabs>
          <w:tab w:pos="3861" w:val="left" w:leader="none"/>
        </w:tabs>
        <w:spacing w:before="136"/>
      </w:pPr>
      <w:r>
        <w:rPr>
          <w:spacing w:val="-2"/>
        </w:rPr>
        <w:t>Period:</w:t>
      </w:r>
      <w:r>
        <w:rPr/>
        <w:tab/>
      </w:r>
      <w:r>
        <w:rPr>
          <w:spacing w:val="-5"/>
        </w:rPr>
        <w:t>4</w:t>
      </w:r>
      <w:r>
        <w:rPr>
          <w:spacing w:val="-5"/>
          <w:vertAlign w:val="superscript"/>
        </w:rPr>
        <w:t>th</w:t>
      </w:r>
    </w:p>
    <w:p>
      <w:pPr>
        <w:pStyle w:val="BodyText"/>
        <w:tabs>
          <w:tab w:pos="3861" w:val="left" w:leader="none"/>
        </w:tabs>
        <w:spacing w:before="137"/>
      </w:pPr>
      <w:r>
        <w:rPr>
          <w:spacing w:val="-2"/>
        </w:rPr>
        <w:t>Duration:</w:t>
      </w:r>
      <w:r>
        <w:rPr/>
        <w:tab/>
        <w:t>45</w:t>
      </w:r>
      <w:r>
        <w:rPr>
          <w:spacing w:val="2"/>
        </w:rPr>
        <w:t> </w:t>
      </w:r>
      <w:r>
        <w:rPr>
          <w:spacing w:val="-2"/>
        </w:rPr>
        <w:t>minutes</w:t>
      </w:r>
    </w:p>
    <w:p>
      <w:pPr>
        <w:pStyle w:val="BodyText"/>
        <w:tabs>
          <w:tab w:pos="4101" w:val="right" w:leader="none"/>
        </w:tabs>
        <w:spacing w:before="142"/>
      </w:pPr>
      <w:r>
        <w:rPr/>
        <w:t>Number</w:t>
      </w:r>
      <w:r>
        <w:rPr>
          <w:spacing w:val="1"/>
        </w:rPr>
        <w:t> </w:t>
      </w:r>
      <w:r>
        <w:rPr/>
        <w:t>in</w:t>
      </w:r>
      <w:r>
        <w:rPr>
          <w:spacing w:val="-8"/>
        </w:rPr>
        <w:t> </w:t>
      </w:r>
      <w:r>
        <w:rPr>
          <w:spacing w:val="-2"/>
        </w:rPr>
        <w:t>Class:</w:t>
      </w:r>
      <w:r>
        <w:rPr/>
        <w:tab/>
      </w:r>
      <w:r>
        <w:rPr>
          <w:spacing w:val="-5"/>
        </w:rPr>
        <w:t>43</w:t>
      </w:r>
    </w:p>
    <w:p>
      <w:pPr>
        <w:pStyle w:val="BodyText"/>
        <w:tabs>
          <w:tab w:pos="3861" w:val="left" w:leader="none"/>
        </w:tabs>
        <w:spacing w:before="137"/>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before="137"/>
      </w:pPr>
      <w:r>
        <w:rPr/>
        <w:t>Instructional</w:t>
      </w:r>
      <w:r>
        <w:rPr>
          <w:spacing w:val="-8"/>
        </w:rPr>
        <w:t> </w:t>
      </w:r>
      <w:r>
        <w:rPr>
          <w:spacing w:val="-2"/>
        </w:rPr>
        <w:t>Methods:</w:t>
      </w:r>
      <w:r>
        <w:rPr/>
        <w:tab/>
        <w:t>A</w:t>
      </w:r>
      <w:r>
        <w:rPr>
          <w:spacing w:val="-12"/>
        </w:rPr>
        <w:t> </w:t>
      </w:r>
      <w:r>
        <w:rPr/>
        <w:t>chart showing</w:t>
      </w:r>
      <w:r>
        <w:rPr>
          <w:spacing w:val="-4"/>
        </w:rPr>
        <w:t> </w:t>
      </w:r>
      <w:r>
        <w:rPr/>
        <w:t>different commodities</w:t>
      </w:r>
      <w:r>
        <w:rPr>
          <w:spacing w:val="-6"/>
        </w:rPr>
        <w:t> </w:t>
      </w:r>
      <w:r>
        <w:rPr/>
        <w:t>used </w:t>
      </w:r>
      <w:r>
        <w:rPr>
          <w:spacing w:val="-5"/>
        </w:rPr>
        <w:t>for</w:t>
      </w:r>
    </w:p>
    <w:p>
      <w:pPr>
        <w:pStyle w:val="BodyText"/>
        <w:spacing w:before="142"/>
        <w:ind w:left="364"/>
        <w:jc w:val="center"/>
      </w:pPr>
      <w:r>
        <w:rPr/>
        <w:t>exchange</w:t>
      </w:r>
      <w:r>
        <w:rPr>
          <w:spacing w:val="-2"/>
        </w:rPr>
        <w:t> </w:t>
      </w:r>
      <w:r>
        <w:rPr/>
        <w:t>before</w:t>
      </w:r>
      <w:r>
        <w:rPr>
          <w:spacing w:val="-2"/>
        </w:rPr>
        <w:t> </w:t>
      </w:r>
      <w:r>
        <w:rPr/>
        <w:t>the</w:t>
      </w:r>
      <w:r>
        <w:rPr>
          <w:spacing w:val="-2"/>
        </w:rPr>
        <w:t> </w:t>
      </w:r>
      <w:r>
        <w:rPr/>
        <w:t>advent</w:t>
      </w:r>
      <w:r>
        <w:rPr>
          <w:spacing w:val="4"/>
        </w:rPr>
        <w:t> </w:t>
      </w:r>
      <w:r>
        <w:rPr/>
        <w:t>of</w:t>
      </w:r>
      <w:r>
        <w:rPr>
          <w:spacing w:val="-3"/>
        </w:rPr>
        <w:t> </w:t>
      </w:r>
      <w:r>
        <w:rPr>
          <w:spacing w:val="-4"/>
        </w:rPr>
        <w:t>money</w:t>
      </w:r>
    </w:p>
    <w:p>
      <w:pPr>
        <w:pStyle w:val="BodyText"/>
        <w:tabs>
          <w:tab w:pos="2881" w:val="left" w:leader="none"/>
        </w:tabs>
        <w:spacing w:before="137"/>
        <w:ind w:left="0" w:right="1326"/>
        <w:jc w:val="center"/>
      </w:pPr>
      <w:r>
        <w:rPr/>
        <w:t>Reference</w:t>
      </w:r>
      <w:r>
        <w:rPr>
          <w:spacing w:val="-5"/>
        </w:rPr>
        <w:t> </w:t>
      </w:r>
      <w:r>
        <w:rPr>
          <w:spacing w:val="-2"/>
        </w:rPr>
        <w:t>Materials:</w:t>
      </w:r>
      <w:r>
        <w:rPr/>
        <w:tab/>
        <w:t>Comprehensive</w:t>
      </w:r>
      <w:r>
        <w:rPr>
          <w:spacing w:val="-8"/>
        </w:rPr>
        <w:t> </w:t>
      </w:r>
      <w:r>
        <w:rPr/>
        <w:t>Economics</w:t>
      </w:r>
      <w:r>
        <w:rPr>
          <w:spacing w:val="-3"/>
        </w:rPr>
        <w:t> </w:t>
      </w:r>
      <w:r>
        <w:rPr/>
        <w:t>for</w:t>
      </w:r>
      <w:r>
        <w:rPr>
          <w:spacing w:val="-4"/>
        </w:rPr>
        <w:t> </w:t>
      </w:r>
      <w:r>
        <w:rPr/>
        <w:t>Senior</w:t>
      </w:r>
      <w:r>
        <w:rPr>
          <w:spacing w:val="-4"/>
        </w:rPr>
        <w:t> </w:t>
      </w:r>
      <w:r>
        <w:rPr>
          <w:spacing w:val="-2"/>
        </w:rPr>
        <w:t>Secondary,</w:t>
      </w:r>
    </w:p>
    <w:p>
      <w:pPr>
        <w:pStyle w:val="BodyText"/>
        <w:spacing w:before="137"/>
        <w:ind w:left="0" w:right="1960"/>
        <w:jc w:val="center"/>
      </w:pPr>
      <w:r>
        <w:rPr/>
        <w:t>New</w:t>
      </w:r>
      <w:r>
        <w:rPr>
          <w:spacing w:val="-1"/>
        </w:rPr>
        <w:t> </w:t>
      </w:r>
      <w:r>
        <w:rPr>
          <w:spacing w:val="-2"/>
        </w:rPr>
        <w:t>Edition.</w:t>
      </w:r>
    </w:p>
    <w:p>
      <w:pPr>
        <w:pStyle w:val="BodyText"/>
        <w:tabs>
          <w:tab w:pos="3861" w:val="left" w:leader="none"/>
        </w:tabs>
        <w:spacing w:line="362" w:lineRule="auto" w:before="136"/>
        <w:ind w:right="2415"/>
        <w:jc w:val="center"/>
      </w:pPr>
      <w:r>
        <w:rPr/>
        <w:t>Behavioural Objectives:</w:t>
        <w:tab/>
        <w:t>At</w:t>
      </w:r>
      <w:r>
        <w:rPr>
          <w:spacing w:val="-5"/>
        </w:rPr>
        <w:t> </w:t>
      </w:r>
      <w:r>
        <w:rPr/>
        <w:t>the</w:t>
      </w:r>
      <w:r>
        <w:rPr>
          <w:spacing w:val="-6"/>
        </w:rPr>
        <w:t> </w:t>
      </w:r>
      <w:r>
        <w:rPr/>
        <w:t>end</w:t>
      </w:r>
      <w:r>
        <w:rPr>
          <w:spacing w:val="-5"/>
        </w:rPr>
        <w:t> </w:t>
      </w:r>
      <w:r>
        <w:rPr/>
        <w:t>of</w:t>
      </w:r>
      <w:r>
        <w:rPr>
          <w:spacing w:val="-12"/>
        </w:rPr>
        <w:t> </w:t>
      </w:r>
      <w:r>
        <w:rPr/>
        <w:t>the</w:t>
      </w:r>
      <w:r>
        <w:rPr>
          <w:spacing w:val="-6"/>
        </w:rPr>
        <w:t> </w:t>
      </w:r>
      <w:r>
        <w:rPr/>
        <w:t>task-based</w:t>
      </w:r>
      <w:r>
        <w:rPr>
          <w:spacing w:val="-1"/>
        </w:rPr>
        <w:t> </w:t>
      </w:r>
      <w:r>
        <w:rPr/>
        <w:t>instruction,</w:t>
      </w:r>
      <w:r>
        <w:rPr>
          <w:spacing w:val="-3"/>
        </w:rPr>
        <w:t> </w:t>
      </w:r>
      <w:r>
        <w:rPr/>
        <w:t>students should be able to:</w:t>
      </w:r>
    </w:p>
    <w:p>
      <w:pPr>
        <w:spacing w:after="0" w:line="362" w:lineRule="auto"/>
        <w:jc w:val="center"/>
        <w:sectPr>
          <w:pgSz w:w="12240" w:h="15840"/>
          <w:pgMar w:header="0" w:footer="1012" w:top="1360" w:bottom="1200" w:left="820" w:right="460"/>
        </w:sectPr>
      </w:pPr>
    </w:p>
    <w:p>
      <w:pPr>
        <w:pStyle w:val="ListParagraph"/>
        <w:numPr>
          <w:ilvl w:val="1"/>
          <w:numId w:val="107"/>
        </w:numPr>
        <w:tabs>
          <w:tab w:pos="4942" w:val="left" w:leader="none"/>
        </w:tabs>
        <w:spacing w:line="360" w:lineRule="auto" w:before="72" w:after="0"/>
        <w:ind w:left="4942" w:right="1259" w:hanging="538"/>
        <w:jc w:val="left"/>
        <w:rPr>
          <w:sz w:val="24"/>
        </w:rPr>
      </w:pPr>
      <w:r>
        <w:rPr>
          <w:sz w:val="24"/>
        </w:rPr>
        <w:t>Find</w:t>
      </w:r>
      <w:r>
        <w:rPr>
          <w:spacing w:val="-5"/>
          <w:sz w:val="24"/>
        </w:rPr>
        <w:t> </w:t>
      </w:r>
      <w:r>
        <w:rPr>
          <w:sz w:val="24"/>
        </w:rPr>
        <w:t>out</w:t>
      </w:r>
      <w:r>
        <w:rPr>
          <w:spacing w:val="-1"/>
          <w:sz w:val="24"/>
        </w:rPr>
        <w:t> </w:t>
      </w:r>
      <w:r>
        <w:rPr>
          <w:sz w:val="24"/>
        </w:rPr>
        <w:t>five</w:t>
      </w:r>
      <w:r>
        <w:rPr>
          <w:spacing w:val="-6"/>
          <w:sz w:val="24"/>
        </w:rPr>
        <w:t> </w:t>
      </w:r>
      <w:r>
        <w:rPr>
          <w:sz w:val="24"/>
        </w:rPr>
        <w:t>(5)</w:t>
      </w:r>
      <w:r>
        <w:rPr>
          <w:spacing w:val="-4"/>
          <w:sz w:val="24"/>
        </w:rPr>
        <w:t> </w:t>
      </w:r>
      <w:r>
        <w:rPr>
          <w:sz w:val="24"/>
        </w:rPr>
        <w:t>items</w:t>
      </w:r>
      <w:r>
        <w:rPr>
          <w:spacing w:val="-7"/>
          <w:sz w:val="24"/>
        </w:rPr>
        <w:t> </w:t>
      </w:r>
      <w:r>
        <w:rPr>
          <w:sz w:val="24"/>
        </w:rPr>
        <w:t>used</w:t>
      </w:r>
      <w:r>
        <w:rPr>
          <w:spacing w:val="-5"/>
          <w:sz w:val="24"/>
        </w:rPr>
        <w:t> </w:t>
      </w:r>
      <w:r>
        <w:rPr>
          <w:sz w:val="24"/>
        </w:rPr>
        <w:t>as</w:t>
      </w:r>
      <w:r>
        <w:rPr>
          <w:spacing w:val="-3"/>
          <w:sz w:val="24"/>
        </w:rPr>
        <w:t> </w:t>
      </w:r>
      <w:r>
        <w:rPr>
          <w:sz w:val="24"/>
        </w:rPr>
        <w:t>forms</w:t>
      </w:r>
      <w:r>
        <w:rPr>
          <w:spacing w:val="-7"/>
          <w:sz w:val="24"/>
        </w:rPr>
        <w:t> </w:t>
      </w:r>
      <w:r>
        <w:rPr>
          <w:sz w:val="24"/>
        </w:rPr>
        <w:t>of</w:t>
      </w:r>
      <w:r>
        <w:rPr>
          <w:spacing w:val="-12"/>
          <w:sz w:val="24"/>
        </w:rPr>
        <w:t> </w:t>
      </w:r>
      <w:r>
        <w:rPr>
          <w:sz w:val="24"/>
        </w:rPr>
        <w:t>exchange before money came into existence.</w:t>
      </w:r>
    </w:p>
    <w:p>
      <w:pPr>
        <w:pStyle w:val="ListParagraph"/>
        <w:numPr>
          <w:ilvl w:val="1"/>
          <w:numId w:val="107"/>
        </w:numPr>
        <w:tabs>
          <w:tab w:pos="4941" w:val="left" w:leader="none"/>
        </w:tabs>
        <w:spacing w:line="274" w:lineRule="exact" w:before="0" w:after="0"/>
        <w:ind w:left="4941" w:right="0" w:hanging="537"/>
        <w:jc w:val="left"/>
        <w:rPr>
          <w:sz w:val="24"/>
        </w:rPr>
      </w:pPr>
      <w:r>
        <w:rPr>
          <w:sz w:val="24"/>
        </w:rPr>
        <w:t>Explain</w:t>
      </w:r>
      <w:r>
        <w:rPr>
          <w:spacing w:val="-5"/>
          <w:sz w:val="24"/>
        </w:rPr>
        <w:t> </w:t>
      </w:r>
      <w:r>
        <w:rPr>
          <w:sz w:val="24"/>
        </w:rPr>
        <w:t>the</w:t>
      </w:r>
      <w:r>
        <w:rPr>
          <w:spacing w:val="-1"/>
          <w:sz w:val="24"/>
        </w:rPr>
        <w:t> </w:t>
      </w:r>
      <w:r>
        <w:rPr>
          <w:sz w:val="24"/>
        </w:rPr>
        <w:t>process</w:t>
      </w:r>
      <w:r>
        <w:rPr>
          <w:spacing w:val="-2"/>
          <w:sz w:val="24"/>
        </w:rPr>
        <w:t> </w:t>
      </w:r>
      <w:r>
        <w:rPr>
          <w:sz w:val="24"/>
        </w:rPr>
        <w:t>of</w:t>
      </w:r>
      <w:r>
        <w:rPr>
          <w:spacing w:val="-8"/>
          <w:sz w:val="24"/>
        </w:rPr>
        <w:t> </w:t>
      </w:r>
      <w:r>
        <w:rPr>
          <w:sz w:val="24"/>
        </w:rPr>
        <w:t>transaction</w:t>
      </w:r>
      <w:r>
        <w:rPr>
          <w:spacing w:val="-5"/>
          <w:sz w:val="24"/>
        </w:rPr>
        <w:t> </w:t>
      </w:r>
      <w:r>
        <w:rPr>
          <w:sz w:val="24"/>
        </w:rPr>
        <w:t>during</w:t>
      </w:r>
      <w:r>
        <w:rPr>
          <w:spacing w:val="4"/>
          <w:sz w:val="24"/>
        </w:rPr>
        <w:t> </w:t>
      </w:r>
      <w:r>
        <w:rPr>
          <w:sz w:val="24"/>
        </w:rPr>
        <w:t>barter</w:t>
      </w:r>
      <w:r>
        <w:rPr>
          <w:spacing w:val="1"/>
          <w:sz w:val="24"/>
        </w:rPr>
        <w:t> </w:t>
      </w:r>
      <w:r>
        <w:rPr>
          <w:spacing w:val="-2"/>
          <w:sz w:val="24"/>
        </w:rPr>
        <w:t>economy.</w:t>
      </w:r>
    </w:p>
    <w:p>
      <w:pPr>
        <w:tabs>
          <w:tab w:pos="4581" w:val="left" w:leader="none"/>
        </w:tabs>
        <w:spacing w:before="142"/>
        <w:ind w:left="980" w:right="0" w:firstLine="0"/>
        <w:jc w:val="left"/>
        <w:rPr>
          <w:sz w:val="24"/>
        </w:rPr>
      </w:pPr>
      <w:r>
        <w:rPr>
          <w:b/>
          <w:sz w:val="24"/>
        </w:rPr>
        <w:t>The</w:t>
      </w:r>
      <w:r>
        <w:rPr>
          <w:b/>
          <w:spacing w:val="-2"/>
          <w:sz w:val="24"/>
        </w:rPr>
        <w:t> </w:t>
      </w:r>
      <w:r>
        <w:rPr>
          <w:b/>
          <w:sz w:val="24"/>
        </w:rPr>
        <w:t>teacher</w:t>
      </w:r>
      <w:r>
        <w:rPr>
          <w:b/>
          <w:spacing w:val="-5"/>
          <w:sz w:val="24"/>
        </w:rPr>
        <w:t> </w:t>
      </w:r>
      <w:r>
        <w:rPr>
          <w:b/>
          <w:sz w:val="24"/>
        </w:rPr>
        <w:t>defined the</w:t>
      </w:r>
      <w:r>
        <w:rPr>
          <w:b/>
          <w:spacing w:val="-1"/>
          <w:sz w:val="24"/>
        </w:rPr>
        <w:t> </w:t>
      </w:r>
      <w:r>
        <w:rPr>
          <w:b/>
          <w:spacing w:val="-4"/>
          <w:sz w:val="24"/>
        </w:rPr>
        <w:t>task</w:t>
      </w:r>
      <w:r>
        <w:rPr>
          <w:spacing w:val="-4"/>
          <w:sz w:val="24"/>
        </w:rPr>
        <w:t>:</w:t>
      </w:r>
      <w:r>
        <w:rPr>
          <w:sz w:val="24"/>
        </w:rPr>
        <w:tab/>
        <w:t>Historical</w:t>
      </w:r>
      <w:r>
        <w:rPr>
          <w:spacing w:val="-10"/>
          <w:sz w:val="24"/>
        </w:rPr>
        <w:t> </w:t>
      </w:r>
      <w:r>
        <w:rPr>
          <w:sz w:val="24"/>
        </w:rPr>
        <w:t>development</w:t>
      </w:r>
      <w:r>
        <w:rPr>
          <w:spacing w:val="2"/>
          <w:sz w:val="24"/>
        </w:rPr>
        <w:t> </w:t>
      </w:r>
      <w:r>
        <w:rPr>
          <w:sz w:val="24"/>
        </w:rPr>
        <w:t>of</w:t>
      </w:r>
      <w:r>
        <w:rPr>
          <w:spacing w:val="-6"/>
          <w:sz w:val="24"/>
        </w:rPr>
        <w:t> </w:t>
      </w:r>
      <w:r>
        <w:rPr>
          <w:sz w:val="24"/>
        </w:rPr>
        <w:t>money</w:t>
      </w:r>
      <w:r>
        <w:rPr>
          <w:spacing w:val="-8"/>
          <w:sz w:val="24"/>
        </w:rPr>
        <w:t> </w:t>
      </w:r>
      <w:r>
        <w:rPr>
          <w:sz w:val="24"/>
        </w:rPr>
        <w:t>entails:</w:t>
      </w:r>
      <w:r>
        <w:rPr>
          <w:spacing w:val="-3"/>
          <w:sz w:val="24"/>
        </w:rPr>
        <w:t> </w:t>
      </w:r>
      <w:r>
        <w:rPr>
          <w:sz w:val="24"/>
        </w:rPr>
        <w:t>(a)</w:t>
      </w:r>
      <w:r>
        <w:rPr>
          <w:spacing w:val="-2"/>
          <w:sz w:val="24"/>
        </w:rPr>
        <w:t> </w:t>
      </w:r>
      <w:r>
        <w:rPr>
          <w:sz w:val="24"/>
        </w:rPr>
        <w:t>activities</w:t>
      </w:r>
      <w:r>
        <w:rPr>
          <w:spacing w:val="-4"/>
          <w:sz w:val="24"/>
        </w:rPr>
        <w:t> </w:t>
      </w:r>
      <w:r>
        <w:rPr>
          <w:spacing w:val="-5"/>
          <w:sz w:val="24"/>
        </w:rPr>
        <w:t>of</w:t>
      </w:r>
    </w:p>
    <w:p>
      <w:pPr>
        <w:pStyle w:val="BodyText"/>
        <w:spacing w:before="137"/>
        <w:ind w:left="4582"/>
      </w:pPr>
      <w:r>
        <w:rPr/>
        <w:t>the</w:t>
      </w:r>
      <w:r>
        <w:rPr>
          <w:spacing w:val="-2"/>
        </w:rPr>
        <w:t> </w:t>
      </w:r>
      <w:r>
        <w:rPr/>
        <w:t>goldsmith,</w:t>
      </w:r>
      <w:r>
        <w:rPr>
          <w:spacing w:val="2"/>
        </w:rPr>
        <w:t> </w:t>
      </w:r>
      <w:r>
        <w:rPr/>
        <w:t>and</w:t>
      </w:r>
      <w:r>
        <w:rPr>
          <w:spacing w:val="-1"/>
        </w:rPr>
        <w:t> </w:t>
      </w:r>
      <w:r>
        <w:rPr/>
        <w:t>(b)</w:t>
      </w:r>
      <w:r>
        <w:rPr>
          <w:spacing w:val="1"/>
        </w:rPr>
        <w:t> </w:t>
      </w:r>
      <w:r>
        <w:rPr/>
        <w:t>trade</w:t>
      </w:r>
      <w:r>
        <w:rPr>
          <w:spacing w:val="-6"/>
        </w:rPr>
        <w:t> </w:t>
      </w:r>
      <w:r>
        <w:rPr/>
        <w:t>by</w:t>
      </w:r>
      <w:r>
        <w:rPr>
          <w:spacing w:val="-5"/>
        </w:rPr>
        <w:t> </w:t>
      </w:r>
      <w:r>
        <w:rPr>
          <w:spacing w:val="-2"/>
        </w:rPr>
        <w:t>barter</w:t>
      </w:r>
    </w:p>
    <w:p>
      <w:pPr>
        <w:spacing w:before="137"/>
        <w:ind w:left="980" w:right="0" w:firstLine="0"/>
        <w:jc w:val="left"/>
        <w:rPr>
          <w:sz w:val="24"/>
        </w:rPr>
      </w:pPr>
      <w:r>
        <w:rPr>
          <w:b/>
          <w:sz w:val="24"/>
        </w:rPr>
        <w:t>Students</w:t>
      </w:r>
      <w:r>
        <w:rPr>
          <w:b/>
          <w:spacing w:val="-3"/>
          <w:sz w:val="24"/>
        </w:rPr>
        <w:t> </w:t>
      </w:r>
      <w:r>
        <w:rPr>
          <w:b/>
          <w:sz w:val="24"/>
        </w:rPr>
        <w:t>are</w:t>
      </w:r>
      <w:r>
        <w:rPr>
          <w:b/>
          <w:spacing w:val="-2"/>
          <w:sz w:val="24"/>
        </w:rPr>
        <w:t> </w:t>
      </w:r>
      <w:r>
        <w:rPr>
          <w:b/>
          <w:sz w:val="24"/>
        </w:rPr>
        <w:t>assigned</w:t>
      </w:r>
      <w:r>
        <w:rPr>
          <w:b/>
          <w:spacing w:val="-1"/>
          <w:sz w:val="24"/>
        </w:rPr>
        <w:t> </w:t>
      </w:r>
      <w:r>
        <w:rPr>
          <w:b/>
          <w:sz w:val="24"/>
        </w:rPr>
        <w:t>into</w:t>
      </w:r>
      <w:r>
        <w:rPr>
          <w:b/>
          <w:spacing w:val="-6"/>
          <w:sz w:val="24"/>
        </w:rPr>
        <w:t> </w:t>
      </w:r>
      <w:r>
        <w:rPr>
          <w:b/>
          <w:sz w:val="24"/>
        </w:rPr>
        <w:t>groups</w:t>
      </w:r>
      <w:r>
        <w:rPr>
          <w:sz w:val="24"/>
        </w:rPr>
        <w:t>:</w:t>
      </w:r>
      <w:r>
        <w:rPr>
          <w:spacing w:val="58"/>
          <w:sz w:val="24"/>
        </w:rPr>
        <w:t> </w:t>
      </w:r>
      <w:r>
        <w:rPr>
          <w:sz w:val="24"/>
        </w:rPr>
        <w:t>In</w:t>
      </w:r>
      <w:r>
        <w:rPr>
          <w:spacing w:val="-6"/>
          <w:sz w:val="24"/>
        </w:rPr>
        <w:t> </w:t>
      </w:r>
      <w:r>
        <w:rPr>
          <w:sz w:val="24"/>
        </w:rPr>
        <w:t>carrying</w:t>
      </w:r>
      <w:r>
        <w:rPr>
          <w:spacing w:val="-1"/>
          <w:sz w:val="24"/>
        </w:rPr>
        <w:t> </w:t>
      </w:r>
      <w:r>
        <w:rPr>
          <w:sz w:val="24"/>
        </w:rPr>
        <w:t>out</w:t>
      </w:r>
      <w:r>
        <w:rPr>
          <w:spacing w:val="-4"/>
          <w:sz w:val="24"/>
        </w:rPr>
        <w:t> </w:t>
      </w:r>
      <w:r>
        <w:rPr>
          <w:sz w:val="24"/>
        </w:rPr>
        <w:t>these</w:t>
      </w:r>
      <w:r>
        <w:rPr>
          <w:spacing w:val="-2"/>
          <w:sz w:val="24"/>
        </w:rPr>
        <w:t> </w:t>
      </w:r>
      <w:r>
        <w:rPr>
          <w:sz w:val="24"/>
        </w:rPr>
        <w:t>activities,</w:t>
      </w:r>
      <w:r>
        <w:rPr>
          <w:spacing w:val="5"/>
          <w:sz w:val="24"/>
        </w:rPr>
        <w:t> </w:t>
      </w:r>
      <w:r>
        <w:rPr>
          <w:sz w:val="24"/>
        </w:rPr>
        <w:t>students</w:t>
      </w:r>
      <w:r>
        <w:rPr>
          <w:spacing w:val="-2"/>
          <w:sz w:val="24"/>
        </w:rPr>
        <w:t> </w:t>
      </w:r>
      <w:r>
        <w:rPr>
          <w:sz w:val="24"/>
        </w:rPr>
        <w:t>were</w:t>
      </w:r>
      <w:r>
        <w:rPr>
          <w:spacing w:val="-2"/>
          <w:sz w:val="24"/>
        </w:rPr>
        <w:t> </w:t>
      </w:r>
      <w:r>
        <w:rPr>
          <w:sz w:val="24"/>
        </w:rPr>
        <w:t>divided</w:t>
      </w:r>
      <w:r>
        <w:rPr>
          <w:spacing w:val="3"/>
          <w:sz w:val="24"/>
        </w:rPr>
        <w:t> </w:t>
      </w:r>
      <w:r>
        <w:rPr>
          <w:spacing w:val="-5"/>
          <w:sz w:val="24"/>
        </w:rPr>
        <w:t>in</w:t>
      </w:r>
    </w:p>
    <w:p>
      <w:pPr>
        <w:pStyle w:val="BodyText"/>
        <w:spacing w:before="137"/>
        <w:ind w:left="4582"/>
      </w:pPr>
      <w:r>
        <w:rPr/>
        <w:t>small</w:t>
      </w:r>
      <w:r>
        <w:rPr>
          <w:spacing w:val="-4"/>
        </w:rPr>
        <w:t> </w:t>
      </w:r>
      <w:r>
        <w:rPr/>
        <w:t>groups</w:t>
      </w:r>
      <w:r>
        <w:rPr>
          <w:spacing w:val="-2"/>
        </w:rPr>
        <w:t> </w:t>
      </w:r>
      <w:r>
        <w:rPr/>
        <w:t>for</w:t>
      </w:r>
      <w:r>
        <w:rPr>
          <w:spacing w:val="2"/>
        </w:rPr>
        <w:t> </w:t>
      </w:r>
      <w:r>
        <w:rPr/>
        <w:t>easy</w:t>
      </w:r>
      <w:r>
        <w:rPr>
          <w:spacing w:val="-8"/>
        </w:rPr>
        <w:t> </w:t>
      </w:r>
      <w:r>
        <w:rPr>
          <w:spacing w:val="-2"/>
        </w:rPr>
        <w:t>supervision.</w:t>
      </w:r>
    </w:p>
    <w:p>
      <w:pPr>
        <w:spacing w:before="142"/>
        <w:ind w:left="980" w:right="0" w:firstLine="0"/>
        <w:jc w:val="left"/>
        <w:rPr>
          <w:sz w:val="24"/>
        </w:rPr>
      </w:pPr>
      <w:r>
        <w:rPr>
          <w:b/>
          <w:sz w:val="24"/>
        </w:rPr>
        <w:t>Students</w:t>
      </w:r>
      <w:r>
        <w:rPr>
          <w:b/>
          <w:spacing w:val="-5"/>
          <w:sz w:val="24"/>
        </w:rPr>
        <w:t> </w:t>
      </w:r>
      <w:r>
        <w:rPr>
          <w:b/>
          <w:sz w:val="24"/>
        </w:rPr>
        <w:t>are</w:t>
      </w:r>
      <w:r>
        <w:rPr>
          <w:b/>
          <w:spacing w:val="-1"/>
          <w:sz w:val="24"/>
        </w:rPr>
        <w:t> </w:t>
      </w:r>
      <w:r>
        <w:rPr>
          <w:b/>
          <w:sz w:val="24"/>
        </w:rPr>
        <w:t>given</w:t>
      </w:r>
      <w:r>
        <w:rPr>
          <w:b/>
          <w:spacing w:val="-1"/>
          <w:sz w:val="24"/>
        </w:rPr>
        <w:t> </w:t>
      </w:r>
      <w:r>
        <w:rPr>
          <w:b/>
          <w:sz w:val="24"/>
        </w:rPr>
        <w:t>guidelines</w:t>
      </w:r>
      <w:r>
        <w:rPr>
          <w:b/>
          <w:spacing w:val="-2"/>
          <w:sz w:val="24"/>
        </w:rPr>
        <w:t> </w:t>
      </w:r>
      <w:r>
        <w:rPr>
          <w:b/>
          <w:sz w:val="24"/>
        </w:rPr>
        <w:t>to follow:</w:t>
      </w:r>
      <w:r>
        <w:rPr>
          <w:b/>
          <w:spacing w:val="6"/>
          <w:sz w:val="24"/>
        </w:rPr>
        <w:t> </w:t>
      </w:r>
      <w:r>
        <w:rPr>
          <w:sz w:val="24"/>
        </w:rPr>
        <w:t>Students</w:t>
      </w:r>
      <w:r>
        <w:rPr>
          <w:spacing w:val="-7"/>
          <w:sz w:val="24"/>
        </w:rPr>
        <w:t> </w:t>
      </w:r>
      <w:r>
        <w:rPr>
          <w:sz w:val="24"/>
        </w:rPr>
        <w:t>within</w:t>
      </w:r>
      <w:r>
        <w:rPr>
          <w:spacing w:val="-1"/>
          <w:sz w:val="24"/>
        </w:rPr>
        <w:t> </w:t>
      </w:r>
      <w:r>
        <w:rPr>
          <w:sz w:val="24"/>
        </w:rPr>
        <w:t>the</w:t>
      </w:r>
      <w:r>
        <w:rPr>
          <w:spacing w:val="-1"/>
          <w:sz w:val="24"/>
        </w:rPr>
        <w:t> </w:t>
      </w:r>
      <w:r>
        <w:rPr>
          <w:sz w:val="24"/>
        </w:rPr>
        <w:t>groups</w:t>
      </w:r>
      <w:r>
        <w:rPr>
          <w:spacing w:val="-2"/>
          <w:sz w:val="24"/>
        </w:rPr>
        <w:t> should:</w:t>
      </w:r>
    </w:p>
    <w:p>
      <w:pPr>
        <w:pStyle w:val="ListParagraph"/>
        <w:numPr>
          <w:ilvl w:val="2"/>
          <w:numId w:val="107"/>
        </w:numPr>
        <w:tabs>
          <w:tab w:pos="4995" w:val="left" w:leader="none"/>
        </w:tabs>
        <w:spacing w:line="240" w:lineRule="auto" w:before="137" w:after="0"/>
        <w:ind w:left="4995" w:right="0" w:hanging="413"/>
        <w:jc w:val="left"/>
        <w:rPr>
          <w:sz w:val="24"/>
        </w:rPr>
      </w:pPr>
      <w:r>
        <w:rPr>
          <w:sz w:val="24"/>
        </w:rPr>
        <w:t>work</w:t>
      </w:r>
      <w:r>
        <w:rPr>
          <w:spacing w:val="-5"/>
          <w:sz w:val="24"/>
        </w:rPr>
        <w:t> </w:t>
      </w:r>
      <w:r>
        <w:rPr>
          <w:sz w:val="24"/>
        </w:rPr>
        <w:t>together</w:t>
      </w:r>
      <w:r>
        <w:rPr>
          <w:spacing w:val="1"/>
          <w:sz w:val="24"/>
        </w:rPr>
        <w:t> </w:t>
      </w:r>
      <w:r>
        <w:rPr>
          <w:sz w:val="24"/>
        </w:rPr>
        <w:t>in</w:t>
      </w:r>
      <w:r>
        <w:rPr>
          <w:spacing w:val="-5"/>
          <w:sz w:val="24"/>
        </w:rPr>
        <w:t> </w:t>
      </w:r>
      <w:r>
        <w:rPr>
          <w:sz w:val="24"/>
        </w:rPr>
        <w:t>the</w:t>
      </w:r>
      <w:r>
        <w:rPr>
          <w:spacing w:val="-1"/>
          <w:sz w:val="24"/>
        </w:rPr>
        <w:t> </w:t>
      </w:r>
      <w:r>
        <w:rPr>
          <w:sz w:val="24"/>
        </w:rPr>
        <w:t>spirit</w:t>
      </w:r>
      <w:r>
        <w:rPr>
          <w:spacing w:val="5"/>
          <w:sz w:val="24"/>
        </w:rPr>
        <w:t> </w:t>
      </w:r>
      <w:r>
        <w:rPr>
          <w:sz w:val="24"/>
        </w:rPr>
        <w:t>of</w:t>
      </w:r>
      <w:r>
        <w:rPr>
          <w:spacing w:val="-7"/>
          <w:sz w:val="24"/>
        </w:rPr>
        <w:t> </w:t>
      </w:r>
      <w:r>
        <w:rPr>
          <w:spacing w:val="-2"/>
          <w:sz w:val="24"/>
        </w:rPr>
        <w:t>oneness</w:t>
      </w:r>
    </w:p>
    <w:p>
      <w:pPr>
        <w:pStyle w:val="ListParagraph"/>
        <w:numPr>
          <w:ilvl w:val="2"/>
          <w:numId w:val="107"/>
        </w:numPr>
        <w:tabs>
          <w:tab w:pos="4987" w:val="left" w:leader="none"/>
        </w:tabs>
        <w:spacing w:line="240" w:lineRule="auto" w:before="136" w:after="0"/>
        <w:ind w:left="4987" w:right="0" w:hanging="405"/>
        <w:jc w:val="left"/>
        <w:rPr>
          <w:sz w:val="24"/>
        </w:rPr>
      </w:pPr>
      <w:r>
        <w:rPr>
          <w:sz w:val="24"/>
        </w:rPr>
        <w:t>success</w:t>
      </w:r>
      <w:r>
        <w:rPr>
          <w:spacing w:val="-4"/>
          <w:sz w:val="24"/>
        </w:rPr>
        <w:t> </w:t>
      </w:r>
      <w:r>
        <w:rPr>
          <w:sz w:val="24"/>
        </w:rPr>
        <w:t>comes</w:t>
      </w:r>
      <w:r>
        <w:rPr>
          <w:spacing w:val="-3"/>
          <w:sz w:val="24"/>
        </w:rPr>
        <w:t> </w:t>
      </w:r>
      <w:r>
        <w:rPr>
          <w:sz w:val="24"/>
        </w:rPr>
        <w:t>through</w:t>
      </w:r>
      <w:r>
        <w:rPr>
          <w:spacing w:val="-4"/>
          <w:sz w:val="24"/>
        </w:rPr>
        <w:t> </w:t>
      </w:r>
      <w:r>
        <w:rPr>
          <w:sz w:val="24"/>
        </w:rPr>
        <w:t>hard </w:t>
      </w:r>
      <w:r>
        <w:rPr>
          <w:spacing w:val="-4"/>
          <w:sz w:val="24"/>
        </w:rPr>
        <w:t>work</w:t>
      </w:r>
    </w:p>
    <w:p>
      <w:pPr>
        <w:pStyle w:val="ListParagraph"/>
        <w:numPr>
          <w:ilvl w:val="2"/>
          <w:numId w:val="107"/>
        </w:numPr>
        <w:tabs>
          <w:tab w:pos="4920" w:val="left" w:leader="none"/>
        </w:tabs>
        <w:spacing w:line="240" w:lineRule="auto" w:before="137" w:after="0"/>
        <w:ind w:left="4920" w:right="0" w:hanging="338"/>
        <w:jc w:val="left"/>
        <w:rPr>
          <w:sz w:val="24"/>
        </w:rPr>
      </w:pPr>
      <w:r>
        <w:rPr>
          <w:sz w:val="24"/>
        </w:rPr>
        <w:t>value</w:t>
      </w:r>
      <w:r>
        <w:rPr>
          <w:spacing w:val="-3"/>
          <w:sz w:val="24"/>
        </w:rPr>
        <w:t> </w:t>
      </w:r>
      <w:r>
        <w:rPr>
          <w:sz w:val="24"/>
        </w:rPr>
        <w:t>the</w:t>
      </w:r>
      <w:r>
        <w:rPr>
          <w:spacing w:val="3"/>
          <w:sz w:val="24"/>
        </w:rPr>
        <w:t> </w:t>
      </w:r>
      <w:r>
        <w:rPr>
          <w:sz w:val="24"/>
        </w:rPr>
        <w:t>importance</w:t>
      </w:r>
      <w:r>
        <w:rPr>
          <w:spacing w:val="-2"/>
          <w:sz w:val="24"/>
        </w:rPr>
        <w:t> </w:t>
      </w:r>
      <w:r>
        <w:rPr>
          <w:sz w:val="24"/>
        </w:rPr>
        <w:t>of</w:t>
      </w:r>
      <w:r>
        <w:rPr>
          <w:spacing w:val="-9"/>
          <w:sz w:val="24"/>
        </w:rPr>
        <w:t> </w:t>
      </w:r>
      <w:r>
        <w:rPr>
          <w:sz w:val="24"/>
        </w:rPr>
        <w:t>punctuality</w:t>
      </w:r>
      <w:r>
        <w:rPr>
          <w:spacing w:val="-5"/>
          <w:sz w:val="24"/>
        </w:rPr>
        <w:t> </w:t>
      </w:r>
      <w:r>
        <w:rPr>
          <w:sz w:val="24"/>
        </w:rPr>
        <w:t>in</w:t>
      </w:r>
      <w:r>
        <w:rPr>
          <w:spacing w:val="-1"/>
          <w:sz w:val="24"/>
        </w:rPr>
        <w:t> </w:t>
      </w:r>
      <w:r>
        <w:rPr>
          <w:spacing w:val="-4"/>
          <w:sz w:val="24"/>
        </w:rPr>
        <w:t>class</w:t>
      </w:r>
    </w:p>
    <w:p>
      <w:pPr>
        <w:pStyle w:val="BodyText"/>
        <w:spacing w:line="360" w:lineRule="auto" w:before="142"/>
        <w:ind w:left="3141" w:right="712" w:hanging="2161"/>
        <w:jc w:val="both"/>
      </w:pPr>
      <w:r>
        <w:rPr>
          <w:b/>
        </w:rPr>
        <w:t>Every group are assigned roles</w:t>
      </w:r>
      <w:r>
        <w:rPr/>
        <w:t>: Each group were assigned a part of the task and all the parts will</w:t>
      </w:r>
      <w:r>
        <w:rPr>
          <w:spacing w:val="-6"/>
        </w:rPr>
        <w:t> </w:t>
      </w:r>
      <w:r>
        <w:rPr/>
        <w:t>add to</w:t>
      </w:r>
      <w:r>
        <w:rPr>
          <w:spacing w:val="-3"/>
        </w:rPr>
        <w:t> </w:t>
      </w:r>
      <w:r>
        <w:rPr/>
        <w:t>the whole. The first groups</w:t>
      </w:r>
      <w:r>
        <w:rPr>
          <w:spacing w:val="-4"/>
        </w:rPr>
        <w:t> </w:t>
      </w:r>
      <w:r>
        <w:rPr/>
        <w:t>were</w:t>
      </w:r>
      <w:r>
        <w:rPr>
          <w:spacing w:val="-3"/>
        </w:rPr>
        <w:t> </w:t>
      </w:r>
      <w:r>
        <w:rPr/>
        <w:t>assigned</w:t>
      </w:r>
      <w:r>
        <w:rPr>
          <w:spacing w:val="-3"/>
        </w:rPr>
        <w:t> </w:t>
      </w:r>
      <w:r>
        <w:rPr/>
        <w:t>the responsibility</w:t>
      </w:r>
      <w:r>
        <w:rPr>
          <w:spacing w:val="-7"/>
        </w:rPr>
        <w:t> </w:t>
      </w:r>
      <w:r>
        <w:rPr/>
        <w:t>of investigating the goldsmith activities before the advent of money. However, all groups were assigned different similar task.</w:t>
      </w:r>
    </w:p>
    <w:p>
      <w:pPr>
        <w:pStyle w:val="BodyText"/>
        <w:spacing w:line="360" w:lineRule="auto" w:before="1"/>
        <w:ind w:left="3141" w:right="1339" w:hanging="2161"/>
        <w:jc w:val="both"/>
      </w:pPr>
      <w:r>
        <w:rPr>
          <w:b/>
        </w:rPr>
        <w:t>Teachers’ Role</w:t>
      </w:r>
      <w:r>
        <w:rPr/>
        <w:t>:</w:t>
      </w:r>
      <w:r>
        <w:rPr>
          <w:spacing w:val="80"/>
        </w:rPr>
        <w:t>   </w:t>
      </w:r>
      <w:r>
        <w:rPr/>
        <w:t>The</w:t>
      </w:r>
      <w:r>
        <w:rPr>
          <w:spacing w:val="40"/>
        </w:rPr>
        <w:t> </w:t>
      </w:r>
      <w:r>
        <w:rPr/>
        <w:t>teacher</w:t>
      </w:r>
      <w:r>
        <w:rPr>
          <w:spacing w:val="40"/>
        </w:rPr>
        <w:t> </w:t>
      </w:r>
      <w:r>
        <w:rPr/>
        <w:t>in</w:t>
      </w:r>
      <w:r>
        <w:rPr>
          <w:spacing w:val="40"/>
        </w:rPr>
        <w:t> </w:t>
      </w:r>
      <w:r>
        <w:rPr/>
        <w:t>this</w:t>
      </w:r>
      <w:r>
        <w:rPr>
          <w:spacing w:val="40"/>
        </w:rPr>
        <w:t> </w:t>
      </w:r>
      <w:r>
        <w:rPr/>
        <w:t>task</w:t>
      </w:r>
      <w:r>
        <w:rPr>
          <w:spacing w:val="40"/>
        </w:rPr>
        <w:t> </w:t>
      </w:r>
      <w:r>
        <w:rPr/>
        <w:t>activity</w:t>
      </w:r>
      <w:r>
        <w:rPr>
          <w:spacing w:val="40"/>
        </w:rPr>
        <w:t> </w:t>
      </w:r>
      <w:r>
        <w:rPr/>
        <w:t>has</w:t>
      </w:r>
      <w:r>
        <w:rPr>
          <w:spacing w:val="40"/>
        </w:rPr>
        <w:t> </w:t>
      </w:r>
      <w:r>
        <w:rPr/>
        <w:t>the</w:t>
      </w:r>
      <w:r>
        <w:rPr>
          <w:spacing w:val="40"/>
        </w:rPr>
        <w:t> </w:t>
      </w:r>
      <w:r>
        <w:rPr/>
        <w:t>role</w:t>
      </w:r>
      <w:r>
        <w:rPr>
          <w:spacing w:val="40"/>
        </w:rPr>
        <w:t> </w:t>
      </w:r>
      <w:r>
        <w:rPr/>
        <w:t>giving</w:t>
      </w:r>
      <w:r>
        <w:rPr>
          <w:spacing w:val="40"/>
        </w:rPr>
        <w:t> </w:t>
      </w:r>
      <w:r>
        <w:rPr/>
        <w:t>the</w:t>
      </w:r>
      <w:r>
        <w:rPr>
          <w:spacing w:val="40"/>
        </w:rPr>
        <w:t> </w:t>
      </w:r>
      <w:r>
        <w:rPr/>
        <w:t>various types of students the eight references to consult like the library or internet. The teachers go round the groups to observe and correct the students. However, the teacher encouraged the groups leaders to put up</w:t>
      </w:r>
      <w:r>
        <w:rPr>
          <w:spacing w:val="-6"/>
        </w:rPr>
        <w:t> </w:t>
      </w:r>
      <w:r>
        <w:rPr/>
        <w:t>their</w:t>
      </w:r>
      <w:r>
        <w:rPr>
          <w:spacing w:val="-1"/>
        </w:rPr>
        <w:t> </w:t>
      </w:r>
      <w:r>
        <w:rPr/>
        <w:t>reports</w:t>
      </w:r>
      <w:r>
        <w:rPr>
          <w:spacing w:val="-4"/>
        </w:rPr>
        <w:t> </w:t>
      </w:r>
      <w:r>
        <w:rPr/>
        <w:t>which</w:t>
      </w:r>
      <w:r>
        <w:rPr>
          <w:spacing w:val="-6"/>
        </w:rPr>
        <w:t> </w:t>
      </w:r>
      <w:r>
        <w:rPr/>
        <w:t>will</w:t>
      </w:r>
      <w:r>
        <w:rPr>
          <w:spacing w:val="-2"/>
        </w:rPr>
        <w:t> </w:t>
      </w:r>
      <w:r>
        <w:rPr/>
        <w:t>be</w:t>
      </w:r>
      <w:r>
        <w:rPr>
          <w:spacing w:val="-3"/>
        </w:rPr>
        <w:t> </w:t>
      </w:r>
      <w:r>
        <w:rPr/>
        <w:t>useful</w:t>
      </w:r>
      <w:r>
        <w:rPr>
          <w:spacing w:val="-2"/>
        </w:rPr>
        <w:t> </w:t>
      </w:r>
      <w:r>
        <w:rPr/>
        <w:t>in</w:t>
      </w:r>
      <w:r>
        <w:rPr>
          <w:spacing w:val="-2"/>
        </w:rPr>
        <w:t> </w:t>
      </w:r>
      <w:r>
        <w:rPr/>
        <w:t>assessing further</w:t>
      </w:r>
      <w:r>
        <w:rPr>
          <w:spacing w:val="-1"/>
        </w:rPr>
        <w:t> </w:t>
      </w:r>
      <w:r>
        <w:rPr/>
        <w:t>task to the students.</w:t>
      </w:r>
    </w:p>
    <w:p>
      <w:pPr>
        <w:spacing w:line="274" w:lineRule="exact" w:before="0"/>
        <w:ind w:left="980" w:right="0" w:firstLine="0"/>
        <w:jc w:val="both"/>
        <w:rPr>
          <w:sz w:val="24"/>
        </w:rPr>
      </w:pPr>
      <w:r>
        <w:rPr>
          <w:b/>
          <w:sz w:val="24"/>
        </w:rPr>
        <w:t>Culminating Activities:</w:t>
      </w:r>
      <w:r>
        <w:rPr>
          <w:b/>
          <w:spacing w:val="4"/>
          <w:sz w:val="24"/>
        </w:rPr>
        <w:t> </w:t>
      </w:r>
      <w:r>
        <w:rPr>
          <w:sz w:val="24"/>
        </w:rPr>
        <w:t>The</w:t>
      </w:r>
      <w:r>
        <w:rPr>
          <w:spacing w:val="-6"/>
          <w:sz w:val="24"/>
        </w:rPr>
        <w:t> </w:t>
      </w:r>
      <w:r>
        <w:rPr>
          <w:sz w:val="24"/>
        </w:rPr>
        <w:t>teacher</w:t>
      </w:r>
      <w:r>
        <w:rPr>
          <w:spacing w:val="1"/>
          <w:sz w:val="24"/>
        </w:rPr>
        <w:t> </w:t>
      </w:r>
      <w:r>
        <w:rPr>
          <w:sz w:val="24"/>
        </w:rPr>
        <w:t>shall</w:t>
      </w:r>
      <w:r>
        <w:rPr>
          <w:spacing w:val="-5"/>
          <w:sz w:val="24"/>
        </w:rPr>
        <w:t> </w:t>
      </w:r>
      <w:r>
        <w:rPr>
          <w:sz w:val="24"/>
        </w:rPr>
        <w:t>ask each</w:t>
      </w:r>
      <w:r>
        <w:rPr>
          <w:spacing w:val="-5"/>
          <w:sz w:val="24"/>
        </w:rPr>
        <w:t> </w:t>
      </w:r>
      <w:r>
        <w:rPr>
          <w:sz w:val="24"/>
        </w:rPr>
        <w:t>group</w:t>
      </w:r>
      <w:r>
        <w:rPr>
          <w:spacing w:val="-4"/>
          <w:sz w:val="24"/>
        </w:rPr>
        <w:t> </w:t>
      </w:r>
      <w:r>
        <w:rPr>
          <w:spacing w:val="-5"/>
          <w:sz w:val="24"/>
        </w:rPr>
        <w:t>to:</w:t>
      </w:r>
    </w:p>
    <w:p>
      <w:pPr>
        <w:pStyle w:val="BodyText"/>
        <w:spacing w:line="242" w:lineRule="auto" w:before="137"/>
        <w:ind w:left="3141" w:right="1344" w:hanging="308"/>
        <w:jc w:val="both"/>
      </w:pPr>
      <w:r>
        <w:rPr/>
        <w:t>i.</w:t>
      </w:r>
      <w:r>
        <w:rPr>
          <w:spacing w:val="40"/>
        </w:rPr>
        <w:t> </w:t>
      </w:r>
      <w:r>
        <w:rPr/>
        <w:t>compile, organize, write and present a report to the entire class in respect to the areas they are assigned to.</w:t>
      </w:r>
    </w:p>
    <w:p>
      <w:pPr>
        <w:pStyle w:val="BodyText"/>
        <w:spacing w:line="360" w:lineRule="auto"/>
        <w:ind w:left="3141" w:right="1338" w:hanging="2161"/>
        <w:jc w:val="both"/>
      </w:pPr>
      <w:r>
        <w:rPr>
          <w:b/>
        </w:rPr>
        <w:t>Evaluation</w:t>
      </w:r>
      <w:r>
        <w:rPr>
          <w:b/>
          <w:spacing w:val="-1"/>
        </w:rPr>
        <w:t> </w:t>
      </w:r>
      <w:r>
        <w:rPr>
          <w:b/>
        </w:rPr>
        <w:t>Stage:</w:t>
      </w:r>
      <w:r>
        <w:rPr>
          <w:b/>
          <w:spacing w:val="80"/>
        </w:rPr>
        <w:t>  </w:t>
      </w:r>
      <w:r>
        <w:rPr/>
        <w:t>The teacher</w:t>
      </w:r>
      <w:r>
        <w:rPr>
          <w:spacing w:val="-1"/>
        </w:rPr>
        <w:t> </w:t>
      </w:r>
      <w:r>
        <w:rPr/>
        <w:t>then</w:t>
      </w:r>
      <w:r>
        <w:rPr>
          <w:spacing w:val="-2"/>
        </w:rPr>
        <w:t> </w:t>
      </w:r>
      <w:r>
        <w:rPr/>
        <w:t>call for</w:t>
      </w:r>
      <w:r>
        <w:rPr>
          <w:spacing w:val="-1"/>
        </w:rPr>
        <w:t> </w:t>
      </w:r>
      <w:r>
        <w:rPr/>
        <w:t>the meeting of</w:t>
      </w:r>
      <w:r>
        <w:rPr>
          <w:spacing w:val="-4"/>
        </w:rPr>
        <w:t> </w:t>
      </w:r>
      <w:r>
        <w:rPr/>
        <w:t>the entire class to look</w:t>
      </w:r>
      <w:r>
        <w:rPr>
          <w:spacing w:val="-2"/>
        </w:rPr>
        <w:t> </w:t>
      </w:r>
      <w:r>
        <w:rPr/>
        <w:t>into the reports of the various group leaders. At the end of the class deliration, a final report was drawn which serves as point of reference to the entire class.</w:t>
      </w:r>
    </w:p>
    <w:p>
      <w:pPr>
        <w:pStyle w:val="BodyText"/>
        <w:tabs>
          <w:tab w:pos="3141" w:val="left" w:leader="none"/>
        </w:tabs>
        <w:spacing w:line="360" w:lineRule="auto"/>
        <w:ind w:left="3141" w:right="1345" w:hanging="2161"/>
        <w:jc w:val="both"/>
      </w:pPr>
      <w:r>
        <w:rPr>
          <w:b/>
          <w:spacing w:val="-2"/>
        </w:rPr>
        <w:t>Assignment:</w:t>
      </w:r>
      <w:r>
        <w:rPr>
          <w:b/>
        </w:rPr>
        <w:tab/>
      </w:r>
      <w:r>
        <w:rPr/>
        <w:t>Students were asked to go and bring sample of those items/commodities used for exchange of goods and services. The teacher instructed</w:t>
      </w:r>
      <w:r>
        <w:rPr>
          <w:spacing w:val="-8"/>
        </w:rPr>
        <w:t> </w:t>
      </w:r>
      <w:r>
        <w:rPr/>
        <w:t>the students</w:t>
      </w:r>
      <w:r>
        <w:rPr>
          <w:spacing w:val="-6"/>
        </w:rPr>
        <w:t> </w:t>
      </w:r>
      <w:r>
        <w:rPr/>
        <w:t>to a consult relevant sources</w:t>
      </w:r>
      <w:r>
        <w:rPr>
          <w:spacing w:val="-2"/>
        </w:rPr>
        <w:t> </w:t>
      </w:r>
      <w:r>
        <w:rPr/>
        <w:t>as</w:t>
      </w:r>
      <w:r>
        <w:rPr>
          <w:spacing w:val="-6"/>
        </w:rPr>
        <w:t> </w:t>
      </w:r>
      <w:r>
        <w:rPr/>
        <w:t>their next task topic will be on different types of money.</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7"/>
        <w:jc w:val="both"/>
      </w:pPr>
      <w:r>
        <w:rPr/>
        <w:t>In respect to this teaching method, the teacher only facilitate the process by choosing manageable task-based topic with</w:t>
      </w:r>
      <w:r>
        <w:rPr>
          <w:spacing w:val="-2"/>
        </w:rPr>
        <w:t> </w:t>
      </w:r>
      <w:r>
        <w:rPr/>
        <w:t>high</w:t>
      </w:r>
      <w:r>
        <w:rPr>
          <w:spacing w:val="-2"/>
        </w:rPr>
        <w:t> </w:t>
      </w:r>
      <w:r>
        <w:rPr/>
        <w:t>chance of</w:t>
      </w:r>
      <w:r>
        <w:rPr>
          <w:spacing w:val="-5"/>
        </w:rPr>
        <w:t> </w:t>
      </w:r>
      <w:r>
        <w:rPr/>
        <w:t>success. It is a form</w:t>
      </w:r>
      <w:r>
        <w:rPr>
          <w:spacing w:val="-7"/>
        </w:rPr>
        <w:t> </w:t>
      </w:r>
      <w:r>
        <w:rPr/>
        <w:t>of</w:t>
      </w:r>
      <w:r>
        <w:rPr>
          <w:spacing w:val="-5"/>
        </w:rPr>
        <w:t> </w:t>
      </w:r>
      <w:r>
        <w:rPr/>
        <w:t>teaching method where students are meant to carry out activities of a component parts with the aim to attain a desired goal. Through task-based method, students engage in the process of investigating, exploring, or surveying. Students are expected to sum up the information they have and then draw conclusions. However, a report is expected to be presented in written or oral to the entire class. Characteristics of task-based methods are as follows. Attributes of this form of teaching are:</w:t>
      </w:r>
    </w:p>
    <w:p>
      <w:pPr>
        <w:pStyle w:val="ListParagraph"/>
        <w:numPr>
          <w:ilvl w:val="1"/>
          <w:numId w:val="108"/>
        </w:numPr>
        <w:tabs>
          <w:tab w:pos="2779" w:val="left" w:leader="none"/>
        </w:tabs>
        <w:spacing w:line="240" w:lineRule="auto" w:before="1" w:after="0"/>
        <w:ind w:left="2779" w:right="0" w:hanging="718"/>
        <w:jc w:val="both"/>
        <w:rPr>
          <w:sz w:val="24"/>
        </w:rPr>
      </w:pPr>
      <w:r>
        <w:rPr>
          <w:sz w:val="24"/>
        </w:rPr>
        <w:t>Total</w:t>
      </w:r>
      <w:r>
        <w:rPr>
          <w:spacing w:val="-7"/>
          <w:sz w:val="24"/>
        </w:rPr>
        <w:t> </w:t>
      </w:r>
      <w:r>
        <w:rPr>
          <w:sz w:val="24"/>
        </w:rPr>
        <w:t>cooperation</w:t>
      </w:r>
      <w:r>
        <w:rPr>
          <w:spacing w:val="-2"/>
          <w:sz w:val="24"/>
        </w:rPr>
        <w:t> </w:t>
      </w:r>
      <w:r>
        <w:rPr>
          <w:sz w:val="24"/>
        </w:rPr>
        <w:t>by</w:t>
      </w:r>
      <w:r>
        <w:rPr>
          <w:spacing w:val="-2"/>
          <w:sz w:val="24"/>
        </w:rPr>
        <w:t> </w:t>
      </w:r>
      <w:r>
        <w:rPr>
          <w:sz w:val="24"/>
        </w:rPr>
        <w:t>all </w:t>
      </w:r>
      <w:r>
        <w:rPr>
          <w:spacing w:val="-2"/>
          <w:sz w:val="24"/>
        </w:rPr>
        <w:t>students</w:t>
      </w:r>
    </w:p>
    <w:p>
      <w:pPr>
        <w:pStyle w:val="ListParagraph"/>
        <w:numPr>
          <w:ilvl w:val="1"/>
          <w:numId w:val="108"/>
        </w:numPr>
        <w:tabs>
          <w:tab w:pos="2779" w:val="left" w:leader="none"/>
        </w:tabs>
        <w:spacing w:line="240" w:lineRule="auto" w:before="137" w:after="0"/>
        <w:ind w:left="2779" w:right="0" w:hanging="718"/>
        <w:jc w:val="both"/>
        <w:rPr>
          <w:sz w:val="24"/>
        </w:rPr>
      </w:pPr>
      <w:r>
        <w:rPr>
          <w:sz w:val="24"/>
        </w:rPr>
        <w:t>students</w:t>
      </w:r>
      <w:r>
        <w:rPr>
          <w:spacing w:val="-2"/>
          <w:sz w:val="24"/>
        </w:rPr>
        <w:t> </w:t>
      </w:r>
      <w:r>
        <w:rPr>
          <w:sz w:val="24"/>
        </w:rPr>
        <w:t>are always</w:t>
      </w:r>
      <w:r>
        <w:rPr>
          <w:spacing w:val="2"/>
          <w:sz w:val="24"/>
        </w:rPr>
        <w:t> </w:t>
      </w:r>
      <w:r>
        <w:rPr>
          <w:sz w:val="24"/>
        </w:rPr>
        <w:t>in-charge of</w:t>
      </w:r>
      <w:r>
        <w:rPr>
          <w:spacing w:val="-7"/>
          <w:sz w:val="24"/>
        </w:rPr>
        <w:t> </w:t>
      </w:r>
      <w:r>
        <w:rPr>
          <w:sz w:val="24"/>
        </w:rPr>
        <w:t>the task-</w:t>
      </w:r>
      <w:r>
        <w:rPr>
          <w:spacing w:val="-2"/>
          <w:sz w:val="24"/>
        </w:rPr>
        <w:t>activities</w:t>
      </w:r>
    </w:p>
    <w:p>
      <w:pPr>
        <w:pStyle w:val="ListParagraph"/>
        <w:numPr>
          <w:ilvl w:val="1"/>
          <w:numId w:val="108"/>
        </w:numPr>
        <w:tabs>
          <w:tab w:pos="2778" w:val="left" w:leader="none"/>
        </w:tabs>
        <w:spacing w:line="240" w:lineRule="auto" w:before="142" w:after="0"/>
        <w:ind w:left="2778" w:right="0" w:hanging="717"/>
        <w:jc w:val="both"/>
        <w:rPr>
          <w:sz w:val="24"/>
        </w:rPr>
      </w:pPr>
      <w:r>
        <w:rPr>
          <w:sz w:val="24"/>
        </w:rPr>
        <w:t>it</w:t>
      </w:r>
      <w:r>
        <w:rPr>
          <w:spacing w:val="4"/>
          <w:sz w:val="24"/>
        </w:rPr>
        <w:t> </w:t>
      </w:r>
      <w:r>
        <w:rPr>
          <w:sz w:val="24"/>
        </w:rPr>
        <w:t>is</w:t>
      </w:r>
      <w:r>
        <w:rPr>
          <w:spacing w:val="-6"/>
          <w:sz w:val="24"/>
        </w:rPr>
        <w:t> </w:t>
      </w:r>
      <w:r>
        <w:rPr>
          <w:sz w:val="24"/>
        </w:rPr>
        <w:t>time</w:t>
      </w:r>
      <w:r>
        <w:rPr>
          <w:spacing w:val="-5"/>
          <w:sz w:val="24"/>
        </w:rPr>
        <w:t> </w:t>
      </w:r>
      <w:r>
        <w:rPr>
          <w:spacing w:val="-2"/>
          <w:sz w:val="24"/>
        </w:rPr>
        <w:t>consuming</w:t>
      </w:r>
    </w:p>
    <w:p>
      <w:pPr>
        <w:pStyle w:val="Heading2"/>
        <w:spacing w:before="142"/>
        <w:jc w:val="both"/>
      </w:pPr>
      <w:r>
        <w:rPr/>
        <w:t>Task-Based</w:t>
      </w:r>
      <w:r>
        <w:rPr>
          <w:spacing w:val="-1"/>
        </w:rPr>
        <w:t> </w:t>
      </w:r>
      <w:r>
        <w:rPr/>
        <w:t>Week</w:t>
      </w:r>
      <w:r>
        <w:rPr>
          <w:spacing w:val="-5"/>
        </w:rPr>
        <w:t> </w:t>
      </w:r>
      <w:r>
        <w:rPr/>
        <w:t>Four</w:t>
      </w:r>
      <w:r>
        <w:rPr>
          <w:spacing w:val="-6"/>
        </w:rPr>
        <w:t> </w:t>
      </w:r>
      <w:r>
        <w:rPr/>
        <w:t>Lesson</w:t>
      </w:r>
      <w:r>
        <w:rPr>
          <w:spacing w:val="-1"/>
        </w:rPr>
        <w:t> </w:t>
      </w:r>
      <w:r>
        <w:rPr/>
        <w:t>1 for</w:t>
      </w:r>
      <w:r>
        <w:rPr>
          <w:spacing w:val="-6"/>
        </w:rPr>
        <w:t> </w:t>
      </w:r>
      <w:r>
        <w:rPr/>
        <w:t>Experimental</w:t>
      </w:r>
      <w:r>
        <w:rPr>
          <w:spacing w:val="-6"/>
        </w:rPr>
        <w:t> </w:t>
      </w:r>
      <w:r>
        <w:rPr/>
        <w:t>Group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3861" w:val="left" w:leader="none"/>
        </w:tabs>
        <w:spacing w:before="137"/>
        <w:jc w:val="both"/>
      </w:pPr>
      <w:r>
        <w:rPr>
          <w:spacing w:val="-2"/>
        </w:rPr>
        <w:t>Class:</w:t>
      </w:r>
      <w:r>
        <w:rPr/>
        <w:tab/>
        <w:t>SS </w:t>
      </w:r>
      <w:r>
        <w:rPr>
          <w:spacing w:val="-5"/>
        </w:rPr>
        <w:t>II</w:t>
      </w:r>
    </w:p>
    <w:p>
      <w:pPr>
        <w:pStyle w:val="BodyText"/>
        <w:tabs>
          <w:tab w:pos="3861" w:val="left" w:leader="none"/>
        </w:tabs>
        <w:spacing w:before="142"/>
      </w:pPr>
      <w:r>
        <w:rPr>
          <w:spacing w:val="-2"/>
        </w:rPr>
        <w:t>Subject:</w:t>
      </w:r>
      <w:r>
        <w:rPr/>
        <w:tab/>
      </w:r>
      <w:r>
        <w:rPr>
          <w:spacing w:val="-2"/>
        </w:rPr>
        <w:t>Economics</w:t>
      </w:r>
    </w:p>
    <w:p>
      <w:pPr>
        <w:pStyle w:val="BodyText"/>
        <w:tabs>
          <w:tab w:pos="3861" w:val="left" w:leader="none"/>
        </w:tabs>
        <w:spacing w:before="137"/>
      </w:pPr>
      <w:r>
        <w:rPr>
          <w:spacing w:val="-2"/>
        </w:rPr>
        <w:t>Topic:</w:t>
      </w:r>
      <w:r>
        <w:rPr/>
        <w:tab/>
        <w:t>Tools</w:t>
      </w:r>
      <w:r>
        <w:rPr>
          <w:spacing w:val="-5"/>
        </w:rPr>
        <w:t> </w:t>
      </w:r>
      <w:r>
        <w:rPr/>
        <w:t>of</w:t>
      </w:r>
      <w:r>
        <w:rPr>
          <w:spacing w:val="-9"/>
        </w:rPr>
        <w:t> </w:t>
      </w:r>
      <w:r>
        <w:rPr/>
        <w:t>Economic</w:t>
      </w:r>
      <w:r>
        <w:rPr>
          <w:spacing w:val="4"/>
        </w:rPr>
        <w:t> </w:t>
      </w:r>
      <w:r>
        <w:rPr>
          <w:spacing w:val="-2"/>
        </w:rPr>
        <w:t>Analysis</w:t>
      </w:r>
    </w:p>
    <w:p>
      <w:pPr>
        <w:pStyle w:val="BodyText"/>
        <w:tabs>
          <w:tab w:pos="3861" w:val="left" w:leader="none"/>
        </w:tabs>
        <w:spacing w:before="136"/>
      </w:pPr>
      <w:r>
        <w:rPr>
          <w:spacing w:val="-2"/>
        </w:rPr>
        <w:t>Period:</w:t>
      </w:r>
      <w:r>
        <w:rPr/>
        <w:tab/>
      </w:r>
      <w:r>
        <w:rPr>
          <w:spacing w:val="-5"/>
        </w:rPr>
        <w:t>2</w:t>
      </w:r>
      <w:r>
        <w:rPr>
          <w:spacing w:val="-5"/>
          <w:vertAlign w:val="superscript"/>
        </w:rPr>
        <w:t>nd</w:t>
      </w:r>
    </w:p>
    <w:p>
      <w:pPr>
        <w:pStyle w:val="BodyText"/>
        <w:tabs>
          <w:tab w:pos="3861" w:val="left" w:leader="none"/>
        </w:tabs>
        <w:spacing w:before="137"/>
      </w:pPr>
      <w:r>
        <w:rPr>
          <w:spacing w:val="-2"/>
        </w:rPr>
        <w:t>Duration:</w:t>
      </w:r>
      <w:r>
        <w:rPr/>
        <w:tab/>
        <w:t>45</w:t>
      </w:r>
      <w:r>
        <w:rPr>
          <w:spacing w:val="2"/>
        </w:rPr>
        <w:t> </w:t>
      </w:r>
      <w:r>
        <w:rPr>
          <w:spacing w:val="-2"/>
        </w:rPr>
        <w:t>minutes</w:t>
      </w:r>
    </w:p>
    <w:p>
      <w:pPr>
        <w:pStyle w:val="BodyText"/>
        <w:tabs>
          <w:tab w:pos="4101" w:val="right" w:leader="none"/>
        </w:tabs>
        <w:spacing w:before="142"/>
      </w:pPr>
      <w:r>
        <w:rPr/>
        <w:t>Number</w:t>
      </w:r>
      <w:r>
        <w:rPr>
          <w:spacing w:val="1"/>
        </w:rPr>
        <w:t> </w:t>
      </w:r>
      <w:r>
        <w:rPr/>
        <w:t>in</w:t>
      </w:r>
      <w:r>
        <w:rPr>
          <w:spacing w:val="-8"/>
        </w:rPr>
        <w:t> </w:t>
      </w:r>
      <w:r>
        <w:rPr>
          <w:spacing w:val="-2"/>
        </w:rPr>
        <w:t>Class:</w:t>
      </w:r>
      <w:r>
        <w:rPr/>
        <w:tab/>
      </w:r>
      <w:r>
        <w:rPr>
          <w:spacing w:val="-5"/>
        </w:rPr>
        <w:t>51</w:t>
      </w:r>
    </w:p>
    <w:p>
      <w:pPr>
        <w:pStyle w:val="BodyText"/>
        <w:tabs>
          <w:tab w:pos="3861" w:val="left" w:leader="none"/>
        </w:tabs>
        <w:spacing w:before="137"/>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before="137"/>
      </w:pPr>
      <w:r>
        <w:rPr/>
        <w:t>Instructional</w:t>
      </w:r>
      <w:r>
        <w:rPr>
          <w:spacing w:val="-8"/>
        </w:rPr>
        <w:t> </w:t>
      </w:r>
      <w:r>
        <w:rPr>
          <w:spacing w:val="-2"/>
        </w:rPr>
        <w:t>Methods:</w:t>
      </w:r>
      <w:r>
        <w:rPr/>
        <w:tab/>
        <w:t>A</w:t>
      </w:r>
      <w:r>
        <w:rPr>
          <w:spacing w:val="-11"/>
        </w:rPr>
        <w:t> </w:t>
      </w:r>
      <w:r>
        <w:rPr/>
        <w:t>chart</w:t>
      </w:r>
      <w:r>
        <w:rPr>
          <w:spacing w:val="2"/>
        </w:rPr>
        <w:t> </w:t>
      </w:r>
      <w:r>
        <w:rPr/>
        <w:t>showing</w:t>
      </w:r>
      <w:r>
        <w:rPr>
          <w:spacing w:val="-3"/>
        </w:rPr>
        <w:t> </w:t>
      </w:r>
      <w:r>
        <w:rPr/>
        <w:t>different</w:t>
      </w:r>
      <w:r>
        <w:rPr>
          <w:spacing w:val="-2"/>
        </w:rPr>
        <w:t> </w:t>
      </w:r>
      <w:r>
        <w:rPr/>
        <w:t>types</w:t>
      </w:r>
      <w:r>
        <w:rPr>
          <w:spacing w:val="-5"/>
        </w:rPr>
        <w:t> </w:t>
      </w:r>
      <w:r>
        <w:rPr/>
        <w:t>of:</w:t>
      </w:r>
      <w:r>
        <w:rPr>
          <w:spacing w:val="-3"/>
        </w:rPr>
        <w:t> </w:t>
      </w:r>
      <w:r>
        <w:rPr/>
        <w:t>graph, </w:t>
      </w:r>
      <w:r>
        <w:rPr>
          <w:spacing w:val="-2"/>
        </w:rPr>
        <w:t>charts</w:t>
      </w:r>
    </w:p>
    <w:p>
      <w:pPr>
        <w:pStyle w:val="BodyText"/>
        <w:tabs>
          <w:tab w:pos="3861" w:val="left" w:leader="none"/>
        </w:tabs>
        <w:spacing w:line="360" w:lineRule="auto" w:before="142"/>
        <w:ind w:right="2092" w:firstLine="2881"/>
      </w:pPr>
      <w:r>
        <w:rPr/>
        <w:t>such</w:t>
      </w:r>
      <w:r>
        <w:rPr>
          <w:spacing w:val="-10"/>
        </w:rPr>
        <w:t> </w:t>
      </w:r>
      <w:r>
        <w:rPr/>
        <w:t>as</w:t>
      </w:r>
      <w:r>
        <w:rPr>
          <w:spacing w:val="-7"/>
        </w:rPr>
        <w:t> </w:t>
      </w:r>
      <w:r>
        <w:rPr/>
        <w:t>bar</w:t>
      </w:r>
      <w:r>
        <w:rPr>
          <w:spacing w:val="-4"/>
        </w:rPr>
        <w:t> </w:t>
      </w:r>
      <w:r>
        <w:rPr/>
        <w:t>chart,</w:t>
      </w:r>
      <w:r>
        <w:rPr>
          <w:spacing w:val="-3"/>
        </w:rPr>
        <w:t> </w:t>
      </w:r>
      <w:r>
        <w:rPr/>
        <w:t>pie</w:t>
      </w:r>
      <w:r>
        <w:rPr>
          <w:spacing w:val="-6"/>
        </w:rPr>
        <w:t> </w:t>
      </w:r>
      <w:r>
        <w:rPr/>
        <w:t>chart,</w:t>
      </w:r>
      <w:r>
        <w:rPr>
          <w:spacing w:val="-3"/>
        </w:rPr>
        <w:t> </w:t>
      </w:r>
      <w:r>
        <w:rPr/>
        <w:t>historical</w:t>
      </w:r>
      <w:r>
        <w:rPr>
          <w:spacing w:val="-10"/>
        </w:rPr>
        <w:t> </w:t>
      </w:r>
      <w:r>
        <w:rPr/>
        <w:t>and</w:t>
      </w:r>
      <w:r>
        <w:rPr>
          <w:spacing w:val="-5"/>
        </w:rPr>
        <w:t> </w:t>
      </w:r>
      <w:r>
        <w:rPr/>
        <w:t>pictogram Reference Materials:</w:t>
        <w:tab/>
        <w:t>Comprehensive Economics for Senior Secondary,</w:t>
      </w:r>
    </w:p>
    <w:p>
      <w:pPr>
        <w:pStyle w:val="BodyText"/>
        <w:spacing w:line="274" w:lineRule="exact"/>
        <w:ind w:left="3862"/>
      </w:pPr>
      <w:r>
        <w:rPr/>
        <w:t>New</w:t>
      </w:r>
      <w:r>
        <w:rPr>
          <w:spacing w:val="-1"/>
        </w:rPr>
        <w:t> </w:t>
      </w:r>
      <w:r>
        <w:rPr>
          <w:spacing w:val="-2"/>
        </w:rPr>
        <w:t>Edition.</w:t>
      </w:r>
    </w:p>
    <w:p>
      <w:pPr>
        <w:pStyle w:val="BodyText"/>
        <w:tabs>
          <w:tab w:pos="3861" w:val="left" w:leader="none"/>
        </w:tabs>
        <w:spacing w:before="137"/>
      </w:pPr>
      <w:r>
        <w:rPr/>
        <w:t>Behavioural</w:t>
      </w:r>
      <w:r>
        <w:rPr>
          <w:spacing w:val="-10"/>
        </w:rPr>
        <w:t> </w:t>
      </w:r>
      <w:r>
        <w:rPr>
          <w:spacing w:val="-2"/>
        </w:rPr>
        <w:t>Objectives:</w:t>
      </w:r>
      <w:r>
        <w:rPr/>
        <w:tab/>
        <w:t>At</w:t>
      </w:r>
      <w:r>
        <w:rPr>
          <w:spacing w:val="-4"/>
        </w:rPr>
        <w:t> </w:t>
      </w:r>
      <w:r>
        <w:rPr/>
        <w:t>the</w:t>
      </w:r>
      <w:r>
        <w:rPr>
          <w:spacing w:val="-2"/>
        </w:rPr>
        <w:t> </w:t>
      </w:r>
      <w:r>
        <w:rPr/>
        <w:t>end</w:t>
      </w:r>
      <w:r>
        <w:rPr>
          <w:spacing w:val="-1"/>
        </w:rPr>
        <w:t> </w:t>
      </w:r>
      <w:r>
        <w:rPr/>
        <w:t>of</w:t>
      </w:r>
      <w:r>
        <w:rPr>
          <w:spacing w:val="-9"/>
        </w:rPr>
        <w:t> </w:t>
      </w:r>
      <w:r>
        <w:rPr/>
        <w:t>the</w:t>
      </w:r>
      <w:r>
        <w:rPr>
          <w:spacing w:val="-3"/>
        </w:rPr>
        <w:t> </w:t>
      </w:r>
      <w:r>
        <w:rPr/>
        <w:t>task-based</w:t>
      </w:r>
      <w:r>
        <w:rPr>
          <w:spacing w:val="-1"/>
        </w:rPr>
        <w:t> </w:t>
      </w:r>
      <w:r>
        <w:rPr/>
        <w:t>activity,</w:t>
      </w:r>
      <w:r>
        <w:rPr>
          <w:spacing w:val="1"/>
        </w:rPr>
        <w:t> </w:t>
      </w:r>
      <w:r>
        <w:rPr>
          <w:spacing w:val="-2"/>
        </w:rPr>
        <w:t>students</w:t>
      </w:r>
    </w:p>
    <w:p>
      <w:pPr>
        <w:pStyle w:val="BodyText"/>
        <w:spacing w:before="142"/>
        <w:ind w:left="3862"/>
      </w:pPr>
      <w:r>
        <w:rPr/>
        <w:t>should be</w:t>
      </w:r>
      <w:r>
        <w:rPr>
          <w:spacing w:val="-5"/>
        </w:rPr>
        <w:t> </w:t>
      </w:r>
      <w:r>
        <w:rPr/>
        <w:t>able</w:t>
      </w:r>
      <w:r>
        <w:rPr>
          <w:spacing w:val="-4"/>
        </w:rPr>
        <w:t> </w:t>
      </w:r>
      <w:r>
        <w:rPr>
          <w:spacing w:val="-5"/>
        </w:rPr>
        <w:t>to:</w:t>
      </w:r>
    </w:p>
    <w:p>
      <w:pPr>
        <w:spacing w:after="0"/>
        <w:sectPr>
          <w:pgSz w:w="12240" w:h="15840"/>
          <w:pgMar w:header="0" w:footer="1012" w:top="1360" w:bottom="1200" w:left="820" w:right="460"/>
        </w:sectPr>
      </w:pPr>
    </w:p>
    <w:p>
      <w:pPr>
        <w:pStyle w:val="ListParagraph"/>
        <w:numPr>
          <w:ilvl w:val="2"/>
          <w:numId w:val="108"/>
        </w:numPr>
        <w:tabs>
          <w:tab w:pos="5302" w:val="left" w:leader="none"/>
        </w:tabs>
        <w:spacing w:line="360" w:lineRule="auto" w:before="72" w:after="0"/>
        <w:ind w:left="5302" w:right="265" w:hanging="721"/>
        <w:jc w:val="left"/>
        <w:rPr>
          <w:sz w:val="24"/>
        </w:rPr>
      </w:pPr>
      <w:r>
        <w:rPr>
          <w:sz w:val="24"/>
        </w:rPr>
        <w:t>identify at least two (2) tools of economic analysis and how it can be applied to solve economic problem</w:t>
      </w:r>
    </w:p>
    <w:p>
      <w:pPr>
        <w:pStyle w:val="ListParagraph"/>
        <w:numPr>
          <w:ilvl w:val="2"/>
          <w:numId w:val="108"/>
        </w:numPr>
        <w:tabs>
          <w:tab w:pos="5302" w:val="left" w:leader="none"/>
        </w:tabs>
        <w:spacing w:line="364" w:lineRule="auto" w:before="0" w:after="0"/>
        <w:ind w:left="5302" w:right="265" w:hanging="721"/>
        <w:jc w:val="left"/>
        <w:rPr>
          <w:sz w:val="24"/>
        </w:rPr>
      </w:pPr>
      <w:r>
        <w:rPr>
          <w:sz w:val="24"/>
        </w:rPr>
        <w:t>differentiate</w:t>
      </w:r>
      <w:r>
        <w:rPr>
          <w:spacing w:val="40"/>
          <w:sz w:val="24"/>
        </w:rPr>
        <w:t> </w:t>
      </w:r>
      <w:r>
        <w:rPr>
          <w:sz w:val="24"/>
        </w:rPr>
        <w:t>by</w:t>
      </w:r>
      <w:r>
        <w:rPr>
          <w:spacing w:val="40"/>
          <w:sz w:val="24"/>
        </w:rPr>
        <w:t> </w:t>
      </w:r>
      <w:r>
        <w:rPr>
          <w:sz w:val="24"/>
        </w:rPr>
        <w:t>diagram</w:t>
      </w:r>
      <w:r>
        <w:rPr>
          <w:spacing w:val="40"/>
          <w:sz w:val="24"/>
        </w:rPr>
        <w:t> </w:t>
      </w:r>
      <w:r>
        <w:rPr>
          <w:sz w:val="24"/>
        </w:rPr>
        <w:t>the</w:t>
      </w:r>
      <w:r>
        <w:rPr>
          <w:spacing w:val="40"/>
          <w:sz w:val="24"/>
        </w:rPr>
        <w:t> </w:t>
      </w:r>
      <w:r>
        <w:rPr>
          <w:sz w:val="24"/>
        </w:rPr>
        <w:t>difference</w:t>
      </w:r>
      <w:r>
        <w:rPr>
          <w:spacing w:val="40"/>
          <w:sz w:val="24"/>
        </w:rPr>
        <w:t> </w:t>
      </w:r>
      <w:r>
        <w:rPr>
          <w:sz w:val="24"/>
        </w:rPr>
        <w:t>between</w:t>
      </w:r>
      <w:r>
        <w:rPr>
          <w:spacing w:val="40"/>
          <w:sz w:val="24"/>
        </w:rPr>
        <w:t> </w:t>
      </w:r>
      <w:r>
        <w:rPr>
          <w:sz w:val="24"/>
        </w:rPr>
        <w:t>pie chart and histogram</w:t>
      </w:r>
    </w:p>
    <w:p>
      <w:pPr>
        <w:spacing w:line="360" w:lineRule="auto" w:before="0"/>
        <w:ind w:left="4582" w:right="812" w:hanging="3602"/>
        <w:jc w:val="left"/>
        <w:rPr>
          <w:sz w:val="24"/>
        </w:rPr>
      </w:pPr>
      <w:r>
        <w:rPr>
          <w:b/>
          <w:sz w:val="24"/>
        </w:rPr>
        <w:t>The</w:t>
      </w:r>
      <w:r>
        <w:rPr>
          <w:b/>
          <w:spacing w:val="-2"/>
          <w:sz w:val="24"/>
        </w:rPr>
        <w:t> </w:t>
      </w:r>
      <w:r>
        <w:rPr>
          <w:b/>
          <w:sz w:val="24"/>
        </w:rPr>
        <w:t>teacher</w:t>
      </w:r>
      <w:r>
        <w:rPr>
          <w:b/>
          <w:spacing w:val="-6"/>
          <w:sz w:val="24"/>
        </w:rPr>
        <w:t> </w:t>
      </w:r>
      <w:r>
        <w:rPr>
          <w:b/>
          <w:sz w:val="24"/>
        </w:rPr>
        <w:t>clearly</w:t>
      </w:r>
      <w:r>
        <w:rPr>
          <w:b/>
          <w:spacing w:val="-1"/>
          <w:sz w:val="24"/>
        </w:rPr>
        <w:t> </w:t>
      </w:r>
      <w:r>
        <w:rPr>
          <w:b/>
          <w:sz w:val="24"/>
        </w:rPr>
        <w:t>state</w:t>
      </w:r>
      <w:r>
        <w:rPr>
          <w:b/>
          <w:spacing w:val="-2"/>
          <w:sz w:val="24"/>
        </w:rPr>
        <w:t> </w:t>
      </w:r>
      <w:r>
        <w:rPr>
          <w:b/>
          <w:sz w:val="24"/>
        </w:rPr>
        <w:t>the</w:t>
      </w:r>
      <w:r>
        <w:rPr>
          <w:b/>
          <w:spacing w:val="-2"/>
          <w:sz w:val="24"/>
        </w:rPr>
        <w:t> </w:t>
      </w:r>
      <w:r>
        <w:rPr>
          <w:b/>
          <w:sz w:val="24"/>
        </w:rPr>
        <w:t>task</w:t>
      </w:r>
      <w:r>
        <w:rPr>
          <w:sz w:val="24"/>
        </w:rPr>
        <w:t>:</w:t>
      </w:r>
      <w:r>
        <w:rPr>
          <w:spacing w:val="80"/>
          <w:sz w:val="24"/>
        </w:rPr>
        <w:t> </w:t>
      </w:r>
      <w:r>
        <w:rPr>
          <w:sz w:val="24"/>
        </w:rPr>
        <w:t>Tools</w:t>
      </w:r>
      <w:r>
        <w:rPr>
          <w:spacing w:val="76"/>
          <w:sz w:val="24"/>
        </w:rPr>
        <w:t> </w:t>
      </w:r>
      <w:r>
        <w:rPr>
          <w:sz w:val="24"/>
        </w:rPr>
        <w:t>of</w:t>
      </w:r>
      <w:r>
        <w:rPr>
          <w:spacing w:val="75"/>
          <w:sz w:val="24"/>
        </w:rPr>
        <w:t> </w:t>
      </w:r>
      <w:r>
        <w:rPr>
          <w:sz w:val="24"/>
        </w:rPr>
        <w:t>economic</w:t>
      </w:r>
      <w:r>
        <w:rPr>
          <w:spacing w:val="77"/>
          <w:sz w:val="24"/>
        </w:rPr>
        <w:t> </w:t>
      </w:r>
      <w:r>
        <w:rPr>
          <w:sz w:val="24"/>
        </w:rPr>
        <w:t>analysis</w:t>
      </w:r>
      <w:r>
        <w:rPr>
          <w:spacing w:val="80"/>
          <w:sz w:val="24"/>
        </w:rPr>
        <w:t> </w:t>
      </w:r>
      <w:r>
        <w:rPr>
          <w:sz w:val="24"/>
        </w:rPr>
        <w:t>includes:</w:t>
      </w:r>
      <w:r>
        <w:rPr>
          <w:spacing w:val="79"/>
          <w:sz w:val="24"/>
        </w:rPr>
        <w:t> </w:t>
      </w:r>
      <w:r>
        <w:rPr>
          <w:sz w:val="24"/>
        </w:rPr>
        <w:t>(a)</w:t>
      </w:r>
      <w:r>
        <w:rPr>
          <w:spacing w:val="80"/>
          <w:sz w:val="24"/>
        </w:rPr>
        <w:t> </w:t>
      </w:r>
      <w:r>
        <w:rPr>
          <w:sz w:val="24"/>
        </w:rPr>
        <w:t>tables,</w:t>
      </w:r>
      <w:r>
        <w:rPr>
          <w:spacing w:val="80"/>
          <w:sz w:val="24"/>
        </w:rPr>
        <w:t> </w:t>
      </w:r>
      <w:r>
        <w:rPr>
          <w:sz w:val="24"/>
        </w:rPr>
        <w:t>(b) charts, and (c) graphs</w:t>
      </w:r>
    </w:p>
    <w:p>
      <w:pPr>
        <w:spacing w:line="274" w:lineRule="exact" w:before="0"/>
        <w:ind w:left="980" w:right="0" w:firstLine="0"/>
        <w:jc w:val="left"/>
        <w:rPr>
          <w:sz w:val="24"/>
        </w:rPr>
      </w:pPr>
      <w:r>
        <w:rPr>
          <w:b/>
          <w:sz w:val="24"/>
        </w:rPr>
        <w:t>Students</w:t>
      </w:r>
      <w:r>
        <w:rPr>
          <w:b/>
          <w:spacing w:val="19"/>
          <w:sz w:val="24"/>
        </w:rPr>
        <w:t> </w:t>
      </w:r>
      <w:r>
        <w:rPr>
          <w:b/>
          <w:sz w:val="24"/>
        </w:rPr>
        <w:t>are</w:t>
      </w:r>
      <w:r>
        <w:rPr>
          <w:b/>
          <w:spacing w:val="21"/>
          <w:sz w:val="24"/>
        </w:rPr>
        <w:t> </w:t>
      </w:r>
      <w:r>
        <w:rPr>
          <w:b/>
          <w:sz w:val="24"/>
        </w:rPr>
        <w:t>assigned</w:t>
      </w:r>
      <w:r>
        <w:rPr>
          <w:b/>
          <w:spacing w:val="23"/>
          <w:sz w:val="24"/>
        </w:rPr>
        <w:t> </w:t>
      </w:r>
      <w:r>
        <w:rPr>
          <w:b/>
          <w:sz w:val="24"/>
        </w:rPr>
        <w:t>into</w:t>
      </w:r>
      <w:r>
        <w:rPr>
          <w:b/>
          <w:spacing w:val="23"/>
          <w:sz w:val="24"/>
        </w:rPr>
        <w:t> </w:t>
      </w:r>
      <w:r>
        <w:rPr>
          <w:b/>
          <w:sz w:val="24"/>
        </w:rPr>
        <w:t>groups</w:t>
      </w:r>
      <w:r>
        <w:rPr>
          <w:sz w:val="24"/>
        </w:rPr>
        <w:t>:</w:t>
      </w:r>
      <w:r>
        <w:rPr>
          <w:spacing w:val="63"/>
          <w:w w:val="150"/>
          <w:sz w:val="24"/>
        </w:rPr>
        <w:t> </w:t>
      </w:r>
      <w:r>
        <w:rPr>
          <w:sz w:val="24"/>
        </w:rPr>
        <w:t>The</w:t>
      </w:r>
      <w:r>
        <w:rPr>
          <w:spacing w:val="17"/>
          <w:sz w:val="24"/>
        </w:rPr>
        <w:t> </w:t>
      </w:r>
      <w:r>
        <w:rPr>
          <w:sz w:val="24"/>
        </w:rPr>
        <w:t>whole</w:t>
      </w:r>
      <w:r>
        <w:rPr>
          <w:spacing w:val="17"/>
          <w:sz w:val="24"/>
        </w:rPr>
        <w:t> </w:t>
      </w:r>
      <w:r>
        <w:rPr>
          <w:sz w:val="24"/>
        </w:rPr>
        <w:t>class</w:t>
      </w:r>
      <w:r>
        <w:rPr>
          <w:spacing w:val="16"/>
          <w:sz w:val="24"/>
        </w:rPr>
        <w:t> </w:t>
      </w:r>
      <w:r>
        <w:rPr>
          <w:sz w:val="24"/>
        </w:rPr>
        <w:t>of</w:t>
      </w:r>
      <w:r>
        <w:rPr>
          <w:spacing w:val="11"/>
          <w:sz w:val="24"/>
        </w:rPr>
        <w:t> </w:t>
      </w:r>
      <w:r>
        <w:rPr>
          <w:sz w:val="24"/>
        </w:rPr>
        <w:t>51</w:t>
      </w:r>
      <w:r>
        <w:rPr>
          <w:spacing w:val="18"/>
          <w:sz w:val="24"/>
        </w:rPr>
        <w:t> </w:t>
      </w:r>
      <w:r>
        <w:rPr>
          <w:sz w:val="24"/>
        </w:rPr>
        <w:t>were</w:t>
      </w:r>
      <w:r>
        <w:rPr>
          <w:spacing w:val="17"/>
          <w:sz w:val="24"/>
        </w:rPr>
        <w:t> </w:t>
      </w:r>
      <w:r>
        <w:rPr>
          <w:sz w:val="24"/>
        </w:rPr>
        <w:t>divided</w:t>
      </w:r>
      <w:r>
        <w:rPr>
          <w:spacing w:val="23"/>
          <w:sz w:val="24"/>
        </w:rPr>
        <w:t> </w:t>
      </w:r>
      <w:r>
        <w:rPr>
          <w:sz w:val="24"/>
        </w:rPr>
        <w:t>into</w:t>
      </w:r>
      <w:r>
        <w:rPr>
          <w:spacing w:val="22"/>
          <w:sz w:val="24"/>
        </w:rPr>
        <w:t> </w:t>
      </w:r>
      <w:r>
        <w:rPr>
          <w:sz w:val="24"/>
        </w:rPr>
        <w:t>4,</w:t>
      </w:r>
      <w:r>
        <w:rPr>
          <w:spacing w:val="15"/>
          <w:sz w:val="24"/>
        </w:rPr>
        <w:t> </w:t>
      </w:r>
      <w:r>
        <w:rPr>
          <w:sz w:val="24"/>
        </w:rPr>
        <w:t>group</w:t>
      </w:r>
      <w:r>
        <w:rPr>
          <w:spacing w:val="13"/>
          <w:sz w:val="24"/>
        </w:rPr>
        <w:t> </w:t>
      </w:r>
      <w:r>
        <w:rPr>
          <w:sz w:val="24"/>
        </w:rPr>
        <w:t>1,</w:t>
      </w:r>
      <w:r>
        <w:rPr>
          <w:spacing w:val="16"/>
          <w:sz w:val="24"/>
        </w:rPr>
        <w:t> </w:t>
      </w:r>
      <w:r>
        <w:rPr>
          <w:spacing w:val="-10"/>
          <w:sz w:val="24"/>
        </w:rPr>
        <w:t>2</w:t>
      </w:r>
    </w:p>
    <w:p>
      <w:pPr>
        <w:pStyle w:val="BodyText"/>
        <w:spacing w:line="360" w:lineRule="auto" w:before="132"/>
        <w:ind w:left="4582" w:right="812"/>
      </w:pPr>
      <w:r>
        <w:rPr/>
        <w:t>and 3 are 10</w:t>
      </w:r>
      <w:r>
        <w:rPr>
          <w:spacing w:val="-3"/>
        </w:rPr>
        <w:t> </w:t>
      </w:r>
      <w:r>
        <w:rPr/>
        <w:t>each, while the 4</w:t>
      </w:r>
      <w:r>
        <w:rPr>
          <w:vertAlign w:val="superscript"/>
        </w:rPr>
        <w:t>th</w:t>
      </w:r>
      <w:r>
        <w:rPr>
          <w:vertAlign w:val="baseline"/>
        </w:rPr>
        <w:t> group was</w:t>
      </w:r>
      <w:r>
        <w:rPr>
          <w:spacing w:val="-1"/>
          <w:vertAlign w:val="baseline"/>
        </w:rPr>
        <w:t> </w:t>
      </w:r>
      <w:r>
        <w:rPr>
          <w:vertAlign w:val="baseline"/>
        </w:rPr>
        <w:t>11</w:t>
      </w:r>
      <w:r>
        <w:rPr>
          <w:spacing w:val="-3"/>
          <w:vertAlign w:val="baseline"/>
        </w:rPr>
        <w:t> </w:t>
      </w:r>
      <w:r>
        <w:rPr>
          <w:vertAlign w:val="baseline"/>
        </w:rPr>
        <w:t>in</w:t>
      </w:r>
      <w:r>
        <w:rPr>
          <w:spacing w:val="-3"/>
          <w:vertAlign w:val="baseline"/>
        </w:rPr>
        <w:t> </w:t>
      </w:r>
      <w:r>
        <w:rPr>
          <w:vertAlign w:val="baseline"/>
        </w:rPr>
        <w:t>number. After this, each was asked to choose a leader.</w:t>
      </w:r>
    </w:p>
    <w:p>
      <w:pPr>
        <w:spacing w:line="274" w:lineRule="exact" w:before="0"/>
        <w:ind w:left="980" w:right="0" w:firstLine="0"/>
        <w:jc w:val="left"/>
        <w:rPr>
          <w:sz w:val="24"/>
        </w:rPr>
      </w:pPr>
      <w:r>
        <w:rPr>
          <w:b/>
          <w:sz w:val="24"/>
        </w:rPr>
        <w:t>Students</w:t>
      </w:r>
      <w:r>
        <w:rPr>
          <w:b/>
          <w:spacing w:val="-2"/>
          <w:sz w:val="24"/>
        </w:rPr>
        <w:t> </w:t>
      </w:r>
      <w:r>
        <w:rPr>
          <w:b/>
          <w:sz w:val="24"/>
        </w:rPr>
        <w:t>are</w:t>
      </w:r>
      <w:r>
        <w:rPr>
          <w:b/>
          <w:spacing w:val="-2"/>
          <w:sz w:val="24"/>
        </w:rPr>
        <w:t> </w:t>
      </w:r>
      <w:r>
        <w:rPr>
          <w:b/>
          <w:sz w:val="24"/>
        </w:rPr>
        <w:t>given guidelines</w:t>
      </w:r>
      <w:r>
        <w:rPr>
          <w:b/>
          <w:spacing w:val="-2"/>
          <w:sz w:val="24"/>
        </w:rPr>
        <w:t> </w:t>
      </w:r>
      <w:r>
        <w:rPr>
          <w:b/>
          <w:sz w:val="24"/>
        </w:rPr>
        <w:t>to follow:</w:t>
      </w:r>
      <w:r>
        <w:rPr>
          <w:b/>
          <w:spacing w:val="2"/>
          <w:sz w:val="24"/>
        </w:rPr>
        <w:t> </w:t>
      </w:r>
      <w:r>
        <w:rPr>
          <w:sz w:val="24"/>
        </w:rPr>
        <w:t>Students</w:t>
      </w:r>
      <w:r>
        <w:rPr>
          <w:spacing w:val="-7"/>
          <w:sz w:val="24"/>
        </w:rPr>
        <w:t> </w:t>
      </w:r>
      <w:r>
        <w:rPr>
          <w:sz w:val="24"/>
        </w:rPr>
        <w:t>within the</w:t>
      </w:r>
      <w:r>
        <w:rPr>
          <w:spacing w:val="-1"/>
          <w:sz w:val="24"/>
        </w:rPr>
        <w:t> </w:t>
      </w:r>
      <w:r>
        <w:rPr>
          <w:sz w:val="24"/>
        </w:rPr>
        <w:t>groups</w:t>
      </w:r>
      <w:r>
        <w:rPr>
          <w:spacing w:val="-2"/>
          <w:sz w:val="24"/>
        </w:rPr>
        <w:t> </w:t>
      </w:r>
      <w:r>
        <w:rPr>
          <w:sz w:val="24"/>
        </w:rPr>
        <w:t>are</w:t>
      </w:r>
      <w:r>
        <w:rPr>
          <w:spacing w:val="-6"/>
          <w:sz w:val="24"/>
        </w:rPr>
        <w:t> </w:t>
      </w:r>
      <w:r>
        <w:rPr>
          <w:sz w:val="24"/>
        </w:rPr>
        <w:t>expected</w:t>
      </w:r>
      <w:r>
        <w:rPr>
          <w:spacing w:val="-4"/>
          <w:sz w:val="24"/>
        </w:rPr>
        <w:t> </w:t>
      </w:r>
      <w:r>
        <w:rPr>
          <w:spacing w:val="-5"/>
          <w:sz w:val="24"/>
        </w:rPr>
        <w:t>to:</w:t>
      </w:r>
    </w:p>
    <w:p>
      <w:pPr>
        <w:pStyle w:val="ListParagraph"/>
        <w:numPr>
          <w:ilvl w:val="2"/>
          <w:numId w:val="108"/>
        </w:numPr>
        <w:tabs>
          <w:tab w:pos="4995" w:val="left" w:leader="none"/>
        </w:tabs>
        <w:spacing w:line="240" w:lineRule="auto" w:before="137" w:after="0"/>
        <w:ind w:left="4995" w:right="0" w:hanging="413"/>
        <w:jc w:val="left"/>
        <w:rPr>
          <w:sz w:val="24"/>
        </w:rPr>
      </w:pPr>
      <w:r>
        <w:rPr>
          <w:sz w:val="24"/>
        </w:rPr>
        <w:t>work</w:t>
      </w:r>
      <w:r>
        <w:rPr>
          <w:spacing w:val="1"/>
          <w:sz w:val="24"/>
        </w:rPr>
        <w:t> </w:t>
      </w:r>
      <w:r>
        <w:rPr>
          <w:sz w:val="24"/>
        </w:rPr>
        <w:t>cooperatively</w:t>
      </w:r>
      <w:r>
        <w:rPr>
          <w:spacing w:val="-8"/>
          <w:sz w:val="24"/>
        </w:rPr>
        <w:t> </w:t>
      </w:r>
      <w:r>
        <w:rPr>
          <w:sz w:val="24"/>
        </w:rPr>
        <w:t>with</w:t>
      </w:r>
      <w:r>
        <w:rPr>
          <w:spacing w:val="-4"/>
          <w:sz w:val="24"/>
        </w:rPr>
        <w:t> </w:t>
      </w:r>
      <w:r>
        <w:rPr>
          <w:sz w:val="24"/>
        </w:rPr>
        <w:t>one</w:t>
      </w:r>
      <w:r>
        <w:rPr>
          <w:spacing w:val="1"/>
          <w:sz w:val="24"/>
        </w:rPr>
        <w:t> </w:t>
      </w:r>
      <w:r>
        <w:rPr>
          <w:spacing w:val="-2"/>
          <w:sz w:val="24"/>
        </w:rPr>
        <w:t>another</w:t>
      </w:r>
    </w:p>
    <w:p>
      <w:pPr>
        <w:pStyle w:val="ListParagraph"/>
        <w:numPr>
          <w:ilvl w:val="2"/>
          <w:numId w:val="108"/>
        </w:numPr>
        <w:tabs>
          <w:tab w:pos="4946" w:val="left" w:leader="none"/>
          <w:tab w:pos="4991" w:val="left" w:leader="none"/>
        </w:tabs>
        <w:spacing w:line="360" w:lineRule="auto" w:before="142" w:after="0"/>
        <w:ind w:left="4946" w:right="2064" w:hanging="365"/>
        <w:jc w:val="left"/>
        <w:rPr>
          <w:sz w:val="24"/>
        </w:rPr>
      </w:pPr>
      <w:r>
        <w:rPr>
          <w:sz w:val="24"/>
        </w:rPr>
        <w:tab/>
        <w:t>learn</w:t>
      </w:r>
      <w:r>
        <w:rPr>
          <w:spacing w:val="-13"/>
          <w:sz w:val="24"/>
        </w:rPr>
        <w:t> </w:t>
      </w:r>
      <w:r>
        <w:rPr>
          <w:sz w:val="24"/>
        </w:rPr>
        <w:t>the</w:t>
      </w:r>
      <w:r>
        <w:rPr>
          <w:spacing w:val="-10"/>
          <w:sz w:val="24"/>
        </w:rPr>
        <w:t> </w:t>
      </w:r>
      <w:r>
        <w:rPr>
          <w:sz w:val="24"/>
        </w:rPr>
        <w:t>techniques</w:t>
      </w:r>
      <w:r>
        <w:rPr>
          <w:spacing w:val="-7"/>
          <w:sz w:val="24"/>
        </w:rPr>
        <w:t> </w:t>
      </w:r>
      <w:r>
        <w:rPr>
          <w:sz w:val="24"/>
        </w:rPr>
        <w:t>involved</w:t>
      </w:r>
      <w:r>
        <w:rPr>
          <w:spacing w:val="-6"/>
          <w:sz w:val="24"/>
        </w:rPr>
        <w:t> </w:t>
      </w:r>
      <w:r>
        <w:rPr>
          <w:sz w:val="24"/>
        </w:rPr>
        <w:t>in</w:t>
      </w:r>
      <w:r>
        <w:rPr>
          <w:spacing w:val="-13"/>
          <w:sz w:val="24"/>
        </w:rPr>
        <w:t> </w:t>
      </w:r>
      <w:r>
        <w:rPr>
          <w:sz w:val="24"/>
        </w:rPr>
        <w:t>drawing graphs, charts and tables</w:t>
      </w:r>
    </w:p>
    <w:p>
      <w:pPr>
        <w:spacing w:line="360" w:lineRule="auto" w:before="0"/>
        <w:ind w:left="3141" w:right="0" w:hanging="2161"/>
        <w:jc w:val="left"/>
        <w:rPr>
          <w:sz w:val="24"/>
        </w:rPr>
      </w:pPr>
      <w:r>
        <w:rPr>
          <w:b/>
          <w:sz w:val="24"/>
        </w:rPr>
        <w:t>Every</w:t>
      </w:r>
      <w:r>
        <w:rPr>
          <w:b/>
          <w:spacing w:val="40"/>
          <w:sz w:val="24"/>
        </w:rPr>
        <w:t> </w:t>
      </w:r>
      <w:r>
        <w:rPr>
          <w:b/>
          <w:sz w:val="24"/>
        </w:rPr>
        <w:t>group</w:t>
      </w:r>
      <w:r>
        <w:rPr>
          <w:b/>
          <w:spacing w:val="40"/>
          <w:sz w:val="24"/>
        </w:rPr>
        <w:t> </w:t>
      </w:r>
      <w:r>
        <w:rPr>
          <w:b/>
          <w:sz w:val="24"/>
        </w:rPr>
        <w:t>were</w:t>
      </w:r>
      <w:r>
        <w:rPr>
          <w:b/>
          <w:spacing w:val="40"/>
          <w:sz w:val="24"/>
        </w:rPr>
        <w:t> </w:t>
      </w:r>
      <w:r>
        <w:rPr>
          <w:b/>
          <w:sz w:val="24"/>
        </w:rPr>
        <w:t>assigned</w:t>
      </w:r>
      <w:r>
        <w:rPr>
          <w:b/>
          <w:spacing w:val="40"/>
          <w:sz w:val="24"/>
        </w:rPr>
        <w:t> </w:t>
      </w:r>
      <w:r>
        <w:rPr>
          <w:b/>
          <w:sz w:val="24"/>
        </w:rPr>
        <w:t>tasks</w:t>
      </w:r>
      <w:r>
        <w:rPr>
          <w:sz w:val="24"/>
        </w:rPr>
        <w:t>:</w:t>
      </w:r>
      <w:r>
        <w:rPr>
          <w:spacing w:val="38"/>
          <w:sz w:val="24"/>
        </w:rPr>
        <w:t> </w:t>
      </w:r>
      <w:r>
        <w:rPr>
          <w:sz w:val="24"/>
        </w:rPr>
        <w:t>students</w:t>
      </w:r>
      <w:r>
        <w:rPr>
          <w:spacing w:val="40"/>
          <w:sz w:val="24"/>
        </w:rPr>
        <w:t> </w:t>
      </w:r>
      <w:r>
        <w:rPr>
          <w:sz w:val="24"/>
        </w:rPr>
        <w:t>in</w:t>
      </w:r>
      <w:r>
        <w:rPr>
          <w:spacing w:val="33"/>
          <w:sz w:val="24"/>
        </w:rPr>
        <w:t> </w:t>
      </w:r>
      <w:r>
        <w:rPr>
          <w:sz w:val="24"/>
        </w:rPr>
        <w:t>each</w:t>
      </w:r>
      <w:r>
        <w:rPr>
          <w:spacing w:val="33"/>
          <w:sz w:val="24"/>
        </w:rPr>
        <w:t> </w:t>
      </w:r>
      <w:r>
        <w:rPr>
          <w:sz w:val="24"/>
        </w:rPr>
        <w:t>group</w:t>
      </w:r>
      <w:r>
        <w:rPr>
          <w:spacing w:val="33"/>
          <w:sz w:val="24"/>
        </w:rPr>
        <w:t> </w:t>
      </w:r>
      <w:r>
        <w:rPr>
          <w:sz w:val="24"/>
        </w:rPr>
        <w:t>were</w:t>
      </w:r>
      <w:r>
        <w:rPr>
          <w:spacing w:val="36"/>
          <w:sz w:val="24"/>
        </w:rPr>
        <w:t> </w:t>
      </w:r>
      <w:r>
        <w:rPr>
          <w:sz w:val="24"/>
        </w:rPr>
        <w:t>asked</w:t>
      </w:r>
      <w:r>
        <w:rPr>
          <w:spacing w:val="37"/>
          <w:sz w:val="24"/>
        </w:rPr>
        <w:t> </w:t>
      </w:r>
      <w:r>
        <w:rPr>
          <w:sz w:val="24"/>
        </w:rPr>
        <w:t>to</w:t>
      </w:r>
      <w:r>
        <w:rPr>
          <w:spacing w:val="38"/>
          <w:sz w:val="24"/>
        </w:rPr>
        <w:t> </w:t>
      </w:r>
      <w:r>
        <w:rPr>
          <w:sz w:val="24"/>
        </w:rPr>
        <w:t>draw</w:t>
      </w:r>
      <w:r>
        <w:rPr>
          <w:spacing w:val="37"/>
          <w:sz w:val="24"/>
        </w:rPr>
        <w:t> </w:t>
      </w:r>
      <w:r>
        <w:rPr>
          <w:sz w:val="24"/>
        </w:rPr>
        <w:t>each</w:t>
      </w:r>
      <w:r>
        <w:rPr>
          <w:spacing w:val="33"/>
          <w:sz w:val="24"/>
        </w:rPr>
        <w:t> </w:t>
      </w:r>
      <w:r>
        <w:rPr>
          <w:sz w:val="24"/>
        </w:rPr>
        <w:t>of</w:t>
      </w:r>
      <w:r>
        <w:rPr>
          <w:spacing w:val="30"/>
          <w:sz w:val="24"/>
        </w:rPr>
        <w:t> </w:t>
      </w:r>
      <w:r>
        <w:rPr>
          <w:sz w:val="24"/>
        </w:rPr>
        <w:t>the following: bar chart, histogram or pie char.</w:t>
      </w:r>
    </w:p>
    <w:p>
      <w:pPr>
        <w:pStyle w:val="BodyText"/>
        <w:tabs>
          <w:tab w:pos="3141" w:val="left" w:leader="none"/>
        </w:tabs>
        <w:spacing w:line="360" w:lineRule="auto"/>
        <w:ind w:left="3141" w:right="1346" w:hanging="2161"/>
      </w:pPr>
      <w:r>
        <w:rPr>
          <w:b/>
        </w:rPr>
        <w:t>Teachers’ duty</w:t>
      </w:r>
      <w:r>
        <w:rPr/>
        <w:t>:</w:t>
        <w:tab/>
        <w:t>The</w:t>
      </w:r>
      <w:r>
        <w:rPr>
          <w:spacing w:val="-4"/>
        </w:rPr>
        <w:t> </w:t>
      </w:r>
      <w:r>
        <w:rPr/>
        <w:t>teacher</w:t>
      </w:r>
      <w:r>
        <w:rPr>
          <w:spacing w:val="-2"/>
        </w:rPr>
        <w:t> </w:t>
      </w:r>
      <w:r>
        <w:rPr/>
        <w:t>will</w:t>
      </w:r>
      <w:r>
        <w:rPr>
          <w:spacing w:val="-2"/>
        </w:rPr>
        <w:t> </w:t>
      </w:r>
      <w:r>
        <w:rPr/>
        <w:t>move from</w:t>
      </w:r>
      <w:r>
        <w:rPr>
          <w:spacing w:val="-11"/>
        </w:rPr>
        <w:t> </w:t>
      </w:r>
      <w:r>
        <w:rPr/>
        <w:t>one</w:t>
      </w:r>
      <w:r>
        <w:rPr>
          <w:spacing w:val="-4"/>
        </w:rPr>
        <w:t> </w:t>
      </w:r>
      <w:r>
        <w:rPr/>
        <w:t>group</w:t>
      </w:r>
      <w:r>
        <w:rPr>
          <w:spacing w:val="-8"/>
        </w:rPr>
        <w:t> </w:t>
      </w:r>
      <w:r>
        <w:rPr/>
        <w:t>to another</w:t>
      </w:r>
      <w:r>
        <w:rPr>
          <w:spacing w:val="-6"/>
        </w:rPr>
        <w:t> </w:t>
      </w:r>
      <w:r>
        <w:rPr/>
        <w:t>to see</w:t>
      </w:r>
      <w:r>
        <w:rPr>
          <w:spacing w:val="-4"/>
        </w:rPr>
        <w:t> </w:t>
      </w:r>
      <w:r>
        <w:rPr/>
        <w:t>for</w:t>
      </w:r>
      <w:r>
        <w:rPr>
          <w:spacing w:val="-2"/>
        </w:rPr>
        <w:t> </w:t>
      </w:r>
      <w:r>
        <w:rPr/>
        <w:t>himself the students‟ ability to do what is expected of them.</w:t>
      </w:r>
    </w:p>
    <w:p>
      <w:pPr>
        <w:pStyle w:val="BodyText"/>
        <w:spacing w:line="360" w:lineRule="auto"/>
        <w:ind w:left="3141" w:right="1338" w:hanging="2161"/>
        <w:jc w:val="both"/>
      </w:pPr>
      <w:r>
        <w:rPr>
          <w:b/>
        </w:rPr>
        <w:t>Highlight of Activities: </w:t>
      </w:r>
      <w:r>
        <w:rPr/>
        <w:t>The teacher at this stage of the task ask each group to sum up their activities and forward their report for discussion. At the end</w:t>
      </w:r>
      <w:r>
        <w:rPr>
          <w:spacing w:val="40"/>
        </w:rPr>
        <w:t> </w:t>
      </w:r>
      <w:r>
        <w:rPr/>
        <w:t>of the entire class deliberation on individual group reports, a comprehensive report was compiled for the entire task-based </w:t>
      </w:r>
      <w:r>
        <w:rPr>
          <w:spacing w:val="-2"/>
        </w:rPr>
        <w:t>exercise.</w:t>
      </w:r>
    </w:p>
    <w:p>
      <w:pPr>
        <w:pStyle w:val="BodyText"/>
        <w:spacing w:line="360" w:lineRule="auto"/>
        <w:ind w:left="3141" w:right="1347" w:hanging="2161"/>
        <w:jc w:val="both"/>
      </w:pPr>
      <w:r>
        <w:rPr>
          <w:b/>
        </w:rPr>
        <w:t>Home</w:t>
      </w:r>
      <w:r>
        <w:rPr>
          <w:b/>
          <w:spacing w:val="-2"/>
        </w:rPr>
        <w:t> </w:t>
      </w:r>
      <w:r>
        <w:rPr>
          <w:b/>
        </w:rPr>
        <w:t>Assignment:</w:t>
      </w:r>
      <w:r>
        <w:rPr>
          <w:b/>
          <w:spacing w:val="80"/>
        </w:rPr>
        <w:t> </w:t>
      </w:r>
      <w:r>
        <w:rPr/>
        <w:t>Students were asked to</w:t>
      </w:r>
      <w:r>
        <w:rPr>
          <w:spacing w:val="32"/>
        </w:rPr>
        <w:t> </w:t>
      </w:r>
      <w:r>
        <w:rPr/>
        <w:t>plot</w:t>
      </w:r>
      <w:r>
        <w:rPr>
          <w:spacing w:val="32"/>
        </w:rPr>
        <w:t> </w:t>
      </w:r>
      <w:r>
        <w:rPr/>
        <w:t>a graph showing the law of demand and supply. However, the</w:t>
      </w:r>
      <w:r>
        <w:rPr>
          <w:spacing w:val="-1"/>
        </w:rPr>
        <w:t> </w:t>
      </w:r>
      <w:r>
        <w:rPr/>
        <w:t>teacher instructed</w:t>
      </w:r>
      <w:r>
        <w:rPr>
          <w:spacing w:val="-4"/>
        </w:rPr>
        <w:t> </w:t>
      </w:r>
      <w:r>
        <w:rPr/>
        <w:t>the</w:t>
      </w:r>
      <w:r>
        <w:rPr>
          <w:spacing w:val="-1"/>
        </w:rPr>
        <w:t> </w:t>
      </w:r>
      <w:r>
        <w:rPr/>
        <w:t>students</w:t>
      </w:r>
      <w:r>
        <w:rPr>
          <w:spacing w:val="-3"/>
        </w:rPr>
        <w:t> </w:t>
      </w:r>
      <w:r>
        <w:rPr/>
        <w:t>to consult relevant sources</w:t>
      </w:r>
      <w:r>
        <w:rPr>
          <w:spacing w:val="-5"/>
        </w:rPr>
        <w:t> </w:t>
      </w:r>
      <w:r>
        <w:rPr/>
        <w:t>such</w:t>
      </w:r>
      <w:r>
        <w:rPr>
          <w:spacing w:val="-7"/>
        </w:rPr>
        <w:t> </w:t>
      </w:r>
      <w:r>
        <w:rPr/>
        <w:t>as:</w:t>
      </w:r>
      <w:r>
        <w:rPr>
          <w:spacing w:val="-3"/>
        </w:rPr>
        <w:t> </w:t>
      </w:r>
      <w:r>
        <w:rPr/>
        <w:t>textbooks,</w:t>
      </w:r>
      <w:r>
        <w:rPr>
          <w:spacing w:val="-1"/>
        </w:rPr>
        <w:t> </w:t>
      </w:r>
      <w:r>
        <w:rPr/>
        <w:t>as</w:t>
      </w:r>
      <w:r>
        <w:rPr>
          <w:spacing w:val="-5"/>
        </w:rPr>
        <w:t> </w:t>
      </w:r>
      <w:r>
        <w:rPr/>
        <w:t>the</w:t>
      </w:r>
      <w:r>
        <w:rPr>
          <w:spacing w:val="-4"/>
        </w:rPr>
        <w:t> </w:t>
      </w:r>
      <w:r>
        <w:rPr/>
        <w:t>next topic</w:t>
      </w:r>
      <w:r>
        <w:rPr>
          <w:spacing w:val="-4"/>
        </w:rPr>
        <w:t> </w:t>
      </w:r>
      <w:r>
        <w:rPr/>
        <w:t>will</w:t>
      </w:r>
      <w:r>
        <w:rPr>
          <w:spacing w:val="-3"/>
        </w:rPr>
        <w:t> </w:t>
      </w:r>
      <w:r>
        <w:rPr/>
        <w:t>be</w:t>
      </w:r>
      <w:r>
        <w:rPr>
          <w:spacing w:val="-4"/>
        </w:rPr>
        <w:t> </w:t>
      </w:r>
      <w:r>
        <w:rPr/>
        <w:t>on</w:t>
      </w:r>
      <w:r>
        <w:rPr>
          <w:spacing w:val="-3"/>
        </w:rPr>
        <w:t> </w:t>
      </w:r>
      <w:r>
        <w:rPr/>
        <w:t>life application of these economic tools to real life situations.</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7"/>
        <w:jc w:val="both"/>
      </w:pPr>
      <w:r>
        <w:rPr/>
        <w:t>In respect to this teaching method, the teacher only facilitate the process by choosing manageable task-based topic with</w:t>
      </w:r>
      <w:r>
        <w:rPr>
          <w:spacing w:val="-2"/>
        </w:rPr>
        <w:t> </w:t>
      </w:r>
      <w:r>
        <w:rPr/>
        <w:t>high</w:t>
      </w:r>
      <w:r>
        <w:rPr>
          <w:spacing w:val="-2"/>
        </w:rPr>
        <w:t> </w:t>
      </w:r>
      <w:r>
        <w:rPr/>
        <w:t>chance of</w:t>
      </w:r>
      <w:r>
        <w:rPr>
          <w:spacing w:val="-5"/>
        </w:rPr>
        <w:t> </w:t>
      </w:r>
      <w:r>
        <w:rPr/>
        <w:t>success. It is a form</w:t>
      </w:r>
      <w:r>
        <w:rPr>
          <w:spacing w:val="-7"/>
        </w:rPr>
        <w:t> </w:t>
      </w:r>
      <w:r>
        <w:rPr/>
        <w:t>of</w:t>
      </w:r>
      <w:r>
        <w:rPr>
          <w:spacing w:val="-5"/>
        </w:rPr>
        <w:t> </w:t>
      </w:r>
      <w:r>
        <w:rPr/>
        <w:t>teaching method where students are meant to carry out activities of a component parts with the aim to attain a desired goal. Through task-based method, students engage in the process of investigating, exploring, or surveying. Students are expected to sum up the information they have and then draw conclusions. However, a report is expected to be presented in written or oral to the entire class. Characteristics of task-based methods are as follows. Attributes of this form of teaching are:</w:t>
      </w:r>
    </w:p>
    <w:p>
      <w:pPr>
        <w:pStyle w:val="ListParagraph"/>
        <w:numPr>
          <w:ilvl w:val="0"/>
          <w:numId w:val="109"/>
        </w:numPr>
        <w:tabs>
          <w:tab w:pos="2779" w:val="left" w:leader="none"/>
        </w:tabs>
        <w:spacing w:line="240" w:lineRule="auto" w:before="1" w:after="0"/>
        <w:ind w:left="2779" w:right="0" w:hanging="718"/>
        <w:jc w:val="both"/>
        <w:rPr>
          <w:sz w:val="24"/>
        </w:rPr>
      </w:pPr>
      <w:r>
        <w:rPr>
          <w:sz w:val="24"/>
        </w:rPr>
        <w:t>Total</w:t>
      </w:r>
      <w:r>
        <w:rPr>
          <w:spacing w:val="-6"/>
          <w:sz w:val="24"/>
        </w:rPr>
        <w:t> </w:t>
      </w:r>
      <w:r>
        <w:rPr>
          <w:sz w:val="24"/>
        </w:rPr>
        <w:t>cooperation</w:t>
      </w:r>
      <w:r>
        <w:rPr>
          <w:spacing w:val="-2"/>
          <w:sz w:val="24"/>
        </w:rPr>
        <w:t> </w:t>
      </w:r>
      <w:r>
        <w:rPr>
          <w:sz w:val="24"/>
        </w:rPr>
        <w:t>by</w:t>
      </w:r>
      <w:r>
        <w:rPr>
          <w:spacing w:val="-2"/>
          <w:sz w:val="24"/>
        </w:rPr>
        <w:t> </w:t>
      </w:r>
      <w:r>
        <w:rPr>
          <w:sz w:val="24"/>
        </w:rPr>
        <w:t>all </w:t>
      </w:r>
      <w:r>
        <w:rPr>
          <w:spacing w:val="-2"/>
          <w:sz w:val="24"/>
        </w:rPr>
        <w:t>students</w:t>
      </w:r>
    </w:p>
    <w:p>
      <w:pPr>
        <w:pStyle w:val="ListParagraph"/>
        <w:numPr>
          <w:ilvl w:val="0"/>
          <w:numId w:val="109"/>
        </w:numPr>
        <w:tabs>
          <w:tab w:pos="2779" w:val="left" w:leader="none"/>
        </w:tabs>
        <w:spacing w:line="240" w:lineRule="auto" w:before="137" w:after="0"/>
        <w:ind w:left="2779" w:right="0" w:hanging="718"/>
        <w:jc w:val="both"/>
        <w:rPr>
          <w:sz w:val="24"/>
        </w:rPr>
      </w:pPr>
      <w:r>
        <w:rPr>
          <w:sz w:val="24"/>
        </w:rPr>
        <w:t>students</w:t>
      </w:r>
      <w:r>
        <w:rPr>
          <w:spacing w:val="-2"/>
          <w:sz w:val="24"/>
        </w:rPr>
        <w:t> </w:t>
      </w:r>
      <w:r>
        <w:rPr>
          <w:sz w:val="24"/>
        </w:rPr>
        <w:t>are always</w:t>
      </w:r>
      <w:r>
        <w:rPr>
          <w:spacing w:val="2"/>
          <w:sz w:val="24"/>
        </w:rPr>
        <w:t> </w:t>
      </w:r>
      <w:r>
        <w:rPr>
          <w:sz w:val="24"/>
        </w:rPr>
        <w:t>in-charge of</w:t>
      </w:r>
      <w:r>
        <w:rPr>
          <w:spacing w:val="-7"/>
          <w:sz w:val="24"/>
        </w:rPr>
        <w:t> </w:t>
      </w:r>
      <w:r>
        <w:rPr>
          <w:sz w:val="24"/>
        </w:rPr>
        <w:t>the task-</w:t>
      </w:r>
      <w:r>
        <w:rPr>
          <w:spacing w:val="-2"/>
          <w:sz w:val="24"/>
        </w:rPr>
        <w:t>activities</w:t>
      </w:r>
    </w:p>
    <w:p>
      <w:pPr>
        <w:pStyle w:val="ListParagraph"/>
        <w:numPr>
          <w:ilvl w:val="0"/>
          <w:numId w:val="109"/>
        </w:numPr>
        <w:tabs>
          <w:tab w:pos="2778" w:val="left" w:leader="none"/>
        </w:tabs>
        <w:spacing w:line="240" w:lineRule="auto" w:before="142" w:after="0"/>
        <w:ind w:left="2778" w:right="0" w:hanging="717"/>
        <w:jc w:val="both"/>
        <w:rPr>
          <w:sz w:val="24"/>
        </w:rPr>
      </w:pPr>
      <w:r>
        <w:rPr>
          <w:sz w:val="24"/>
        </w:rPr>
        <w:t>it</w:t>
      </w:r>
      <w:r>
        <w:rPr>
          <w:spacing w:val="4"/>
          <w:sz w:val="24"/>
        </w:rPr>
        <w:t> </w:t>
      </w:r>
      <w:r>
        <w:rPr>
          <w:sz w:val="24"/>
        </w:rPr>
        <w:t>is</w:t>
      </w:r>
      <w:r>
        <w:rPr>
          <w:spacing w:val="-6"/>
          <w:sz w:val="24"/>
        </w:rPr>
        <w:t> </w:t>
      </w:r>
      <w:r>
        <w:rPr>
          <w:sz w:val="24"/>
        </w:rPr>
        <w:t>time</w:t>
      </w:r>
      <w:r>
        <w:rPr>
          <w:spacing w:val="-5"/>
          <w:sz w:val="24"/>
        </w:rPr>
        <w:t> </w:t>
      </w:r>
      <w:r>
        <w:rPr>
          <w:spacing w:val="-2"/>
          <w:sz w:val="24"/>
        </w:rPr>
        <w:t>consuming</w:t>
      </w:r>
    </w:p>
    <w:p>
      <w:pPr>
        <w:pStyle w:val="Heading2"/>
        <w:spacing w:before="142"/>
        <w:jc w:val="both"/>
      </w:pPr>
      <w:r>
        <w:rPr/>
        <w:t>Task-Based</w:t>
      </w:r>
      <w:r>
        <w:rPr>
          <w:spacing w:val="-1"/>
        </w:rPr>
        <w:t> </w:t>
      </w:r>
      <w:r>
        <w:rPr/>
        <w:t>Week</w:t>
      </w:r>
      <w:r>
        <w:rPr>
          <w:spacing w:val="-5"/>
        </w:rPr>
        <w:t> </w:t>
      </w:r>
      <w:r>
        <w:rPr/>
        <w:t>Four</w:t>
      </w:r>
      <w:r>
        <w:rPr>
          <w:spacing w:val="-6"/>
        </w:rPr>
        <w:t> </w:t>
      </w:r>
      <w:r>
        <w:rPr/>
        <w:t>Lesson</w:t>
      </w:r>
      <w:r>
        <w:rPr>
          <w:spacing w:val="-1"/>
        </w:rPr>
        <w:t> </w:t>
      </w:r>
      <w:r>
        <w:rPr/>
        <w:t>2 for</w:t>
      </w:r>
      <w:r>
        <w:rPr>
          <w:spacing w:val="-6"/>
        </w:rPr>
        <w:t> </w:t>
      </w:r>
      <w:r>
        <w:rPr/>
        <w:t>Experimental</w:t>
      </w:r>
      <w:r>
        <w:rPr>
          <w:spacing w:val="-6"/>
        </w:rPr>
        <w:t> </w:t>
      </w:r>
      <w:r>
        <w:rPr/>
        <w:t>Group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3861" w:val="left" w:leader="none"/>
        </w:tabs>
        <w:spacing w:before="137"/>
        <w:jc w:val="both"/>
      </w:pPr>
      <w:r>
        <w:rPr>
          <w:spacing w:val="-2"/>
        </w:rPr>
        <w:t>Class:</w:t>
      </w:r>
      <w:r>
        <w:rPr/>
        <w:tab/>
        <w:t>SS </w:t>
      </w:r>
      <w:r>
        <w:rPr>
          <w:spacing w:val="-5"/>
        </w:rPr>
        <w:t>II</w:t>
      </w:r>
    </w:p>
    <w:p>
      <w:pPr>
        <w:pStyle w:val="BodyText"/>
        <w:tabs>
          <w:tab w:pos="3861" w:val="left" w:leader="none"/>
        </w:tabs>
        <w:spacing w:before="142"/>
      </w:pPr>
      <w:r>
        <w:rPr>
          <w:spacing w:val="-2"/>
        </w:rPr>
        <w:t>Subject:</w:t>
      </w:r>
      <w:r>
        <w:rPr/>
        <w:tab/>
      </w:r>
      <w:r>
        <w:rPr>
          <w:spacing w:val="-2"/>
        </w:rPr>
        <w:t>Economics</w:t>
      </w:r>
    </w:p>
    <w:p>
      <w:pPr>
        <w:pStyle w:val="BodyText"/>
        <w:tabs>
          <w:tab w:pos="3861" w:val="left" w:leader="none"/>
        </w:tabs>
        <w:spacing w:before="137"/>
      </w:pPr>
      <w:r>
        <w:rPr>
          <w:spacing w:val="-2"/>
        </w:rPr>
        <w:t>Topic:</w:t>
      </w:r>
      <w:r>
        <w:rPr/>
        <w:tab/>
        <w:t>Tools</w:t>
      </w:r>
      <w:r>
        <w:rPr>
          <w:spacing w:val="-5"/>
        </w:rPr>
        <w:t> </w:t>
      </w:r>
      <w:r>
        <w:rPr/>
        <w:t>of</w:t>
      </w:r>
      <w:r>
        <w:rPr>
          <w:spacing w:val="-9"/>
        </w:rPr>
        <w:t> </w:t>
      </w:r>
      <w:r>
        <w:rPr/>
        <w:t>Economic</w:t>
      </w:r>
      <w:r>
        <w:rPr>
          <w:spacing w:val="4"/>
        </w:rPr>
        <w:t> </w:t>
      </w:r>
      <w:r>
        <w:rPr>
          <w:spacing w:val="-2"/>
        </w:rPr>
        <w:t>Analysis</w:t>
      </w:r>
    </w:p>
    <w:p>
      <w:pPr>
        <w:pStyle w:val="BodyText"/>
        <w:tabs>
          <w:tab w:pos="3861" w:val="left" w:leader="none"/>
        </w:tabs>
        <w:spacing w:before="136"/>
      </w:pPr>
      <w:r>
        <w:rPr>
          <w:spacing w:val="-2"/>
        </w:rPr>
        <w:t>Period:</w:t>
      </w:r>
      <w:r>
        <w:rPr/>
        <w:tab/>
      </w:r>
      <w:r>
        <w:rPr>
          <w:spacing w:val="-5"/>
        </w:rPr>
        <w:t>4</w:t>
      </w:r>
      <w:r>
        <w:rPr>
          <w:spacing w:val="-5"/>
          <w:vertAlign w:val="superscript"/>
        </w:rPr>
        <w:t>th</w:t>
      </w:r>
    </w:p>
    <w:p>
      <w:pPr>
        <w:pStyle w:val="BodyText"/>
        <w:tabs>
          <w:tab w:pos="3861" w:val="left" w:leader="none"/>
        </w:tabs>
        <w:spacing w:before="137"/>
      </w:pPr>
      <w:r>
        <w:rPr>
          <w:spacing w:val="-2"/>
        </w:rPr>
        <w:t>Duration:</w:t>
      </w:r>
      <w:r>
        <w:rPr/>
        <w:tab/>
        <w:t>45</w:t>
      </w:r>
      <w:r>
        <w:rPr>
          <w:spacing w:val="2"/>
        </w:rPr>
        <w:t> </w:t>
      </w:r>
      <w:r>
        <w:rPr>
          <w:spacing w:val="-2"/>
        </w:rPr>
        <w:t>minutes</w:t>
      </w:r>
    </w:p>
    <w:p>
      <w:pPr>
        <w:pStyle w:val="BodyText"/>
        <w:tabs>
          <w:tab w:pos="4101" w:val="right" w:leader="none"/>
        </w:tabs>
        <w:spacing w:before="142"/>
      </w:pPr>
      <w:r>
        <w:rPr/>
        <w:t>Number</w:t>
      </w:r>
      <w:r>
        <w:rPr>
          <w:spacing w:val="1"/>
        </w:rPr>
        <w:t> </w:t>
      </w:r>
      <w:r>
        <w:rPr/>
        <w:t>in</w:t>
      </w:r>
      <w:r>
        <w:rPr>
          <w:spacing w:val="-8"/>
        </w:rPr>
        <w:t> </w:t>
      </w:r>
      <w:r>
        <w:rPr>
          <w:spacing w:val="-2"/>
        </w:rPr>
        <w:t>Class:</w:t>
      </w:r>
      <w:r>
        <w:rPr/>
        <w:tab/>
      </w:r>
      <w:r>
        <w:rPr>
          <w:spacing w:val="-5"/>
        </w:rPr>
        <w:t>51</w:t>
      </w:r>
    </w:p>
    <w:p>
      <w:pPr>
        <w:pStyle w:val="BodyText"/>
        <w:tabs>
          <w:tab w:pos="3861" w:val="left" w:leader="none"/>
        </w:tabs>
        <w:spacing w:before="137"/>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before="137"/>
      </w:pPr>
      <w:r>
        <w:rPr/>
        <w:t>Instructional</w:t>
      </w:r>
      <w:r>
        <w:rPr>
          <w:spacing w:val="-8"/>
        </w:rPr>
        <w:t> </w:t>
      </w:r>
      <w:r>
        <w:rPr>
          <w:spacing w:val="-2"/>
        </w:rPr>
        <w:t>Methods:</w:t>
      </w:r>
      <w:r>
        <w:rPr/>
        <w:tab/>
        <w:t>A</w:t>
      </w:r>
      <w:r>
        <w:rPr>
          <w:spacing w:val="-11"/>
        </w:rPr>
        <w:t> </w:t>
      </w:r>
      <w:r>
        <w:rPr/>
        <w:t>chart</w:t>
      </w:r>
      <w:r>
        <w:rPr>
          <w:spacing w:val="2"/>
        </w:rPr>
        <w:t> </w:t>
      </w:r>
      <w:r>
        <w:rPr/>
        <w:t>showing</w:t>
      </w:r>
      <w:r>
        <w:rPr>
          <w:spacing w:val="-3"/>
        </w:rPr>
        <w:t> </w:t>
      </w:r>
      <w:r>
        <w:rPr/>
        <w:t>different</w:t>
      </w:r>
      <w:r>
        <w:rPr>
          <w:spacing w:val="-2"/>
        </w:rPr>
        <w:t> </w:t>
      </w:r>
      <w:r>
        <w:rPr/>
        <w:t>types</w:t>
      </w:r>
      <w:r>
        <w:rPr>
          <w:spacing w:val="-5"/>
        </w:rPr>
        <w:t> </w:t>
      </w:r>
      <w:r>
        <w:rPr/>
        <w:t>of:</w:t>
      </w:r>
      <w:r>
        <w:rPr>
          <w:spacing w:val="-3"/>
        </w:rPr>
        <w:t> </w:t>
      </w:r>
      <w:r>
        <w:rPr/>
        <w:t>graph, </w:t>
      </w:r>
      <w:r>
        <w:rPr>
          <w:spacing w:val="-2"/>
        </w:rPr>
        <w:t>charts</w:t>
      </w:r>
    </w:p>
    <w:p>
      <w:pPr>
        <w:pStyle w:val="BodyText"/>
        <w:tabs>
          <w:tab w:pos="3861" w:val="left" w:leader="none"/>
        </w:tabs>
        <w:spacing w:line="360" w:lineRule="auto" w:before="142"/>
        <w:ind w:right="2092" w:firstLine="2881"/>
      </w:pPr>
      <w:r>
        <w:rPr/>
        <w:t>such</w:t>
      </w:r>
      <w:r>
        <w:rPr>
          <w:spacing w:val="-10"/>
        </w:rPr>
        <w:t> </w:t>
      </w:r>
      <w:r>
        <w:rPr/>
        <w:t>as</w:t>
      </w:r>
      <w:r>
        <w:rPr>
          <w:spacing w:val="-7"/>
        </w:rPr>
        <w:t> </w:t>
      </w:r>
      <w:r>
        <w:rPr/>
        <w:t>bar</w:t>
      </w:r>
      <w:r>
        <w:rPr>
          <w:spacing w:val="-4"/>
        </w:rPr>
        <w:t> </w:t>
      </w:r>
      <w:r>
        <w:rPr/>
        <w:t>chart,</w:t>
      </w:r>
      <w:r>
        <w:rPr>
          <w:spacing w:val="-3"/>
        </w:rPr>
        <w:t> </w:t>
      </w:r>
      <w:r>
        <w:rPr/>
        <w:t>pie</w:t>
      </w:r>
      <w:r>
        <w:rPr>
          <w:spacing w:val="-6"/>
        </w:rPr>
        <w:t> </w:t>
      </w:r>
      <w:r>
        <w:rPr/>
        <w:t>chart,</w:t>
      </w:r>
      <w:r>
        <w:rPr>
          <w:spacing w:val="-3"/>
        </w:rPr>
        <w:t> </w:t>
      </w:r>
      <w:r>
        <w:rPr/>
        <w:t>historical</w:t>
      </w:r>
      <w:r>
        <w:rPr>
          <w:spacing w:val="-10"/>
        </w:rPr>
        <w:t> </w:t>
      </w:r>
      <w:r>
        <w:rPr/>
        <w:t>and</w:t>
      </w:r>
      <w:r>
        <w:rPr>
          <w:spacing w:val="-5"/>
        </w:rPr>
        <w:t> </w:t>
      </w:r>
      <w:r>
        <w:rPr/>
        <w:t>pictogram Reference Materials:</w:t>
        <w:tab/>
        <w:t>Comprehensive Economics for Senior Secondary,</w:t>
      </w:r>
    </w:p>
    <w:p>
      <w:pPr>
        <w:pStyle w:val="BodyText"/>
        <w:spacing w:line="274" w:lineRule="exact"/>
        <w:ind w:left="3862"/>
      </w:pPr>
      <w:r>
        <w:rPr/>
        <w:t>New</w:t>
      </w:r>
      <w:r>
        <w:rPr>
          <w:spacing w:val="-1"/>
        </w:rPr>
        <w:t> </w:t>
      </w:r>
      <w:r>
        <w:rPr>
          <w:spacing w:val="-2"/>
        </w:rPr>
        <w:t>Edition.</w:t>
      </w:r>
    </w:p>
    <w:p>
      <w:pPr>
        <w:pStyle w:val="BodyText"/>
        <w:tabs>
          <w:tab w:pos="3861" w:val="left" w:leader="none"/>
        </w:tabs>
        <w:spacing w:before="137"/>
      </w:pPr>
      <w:r>
        <w:rPr/>
        <w:t>Behavioural</w:t>
      </w:r>
      <w:r>
        <w:rPr>
          <w:spacing w:val="-10"/>
        </w:rPr>
        <w:t> </w:t>
      </w:r>
      <w:r>
        <w:rPr>
          <w:spacing w:val="-2"/>
        </w:rPr>
        <w:t>Objectives:</w:t>
      </w:r>
      <w:r>
        <w:rPr/>
        <w:tab/>
        <w:t>At</w:t>
      </w:r>
      <w:r>
        <w:rPr>
          <w:spacing w:val="-4"/>
        </w:rPr>
        <w:t> </w:t>
      </w:r>
      <w:r>
        <w:rPr/>
        <w:t>the</w:t>
      </w:r>
      <w:r>
        <w:rPr>
          <w:spacing w:val="-2"/>
        </w:rPr>
        <w:t> </w:t>
      </w:r>
      <w:r>
        <w:rPr/>
        <w:t>end</w:t>
      </w:r>
      <w:r>
        <w:rPr>
          <w:spacing w:val="-1"/>
        </w:rPr>
        <w:t> </w:t>
      </w:r>
      <w:r>
        <w:rPr/>
        <w:t>of</w:t>
      </w:r>
      <w:r>
        <w:rPr>
          <w:spacing w:val="-9"/>
        </w:rPr>
        <w:t> </w:t>
      </w:r>
      <w:r>
        <w:rPr/>
        <w:t>the</w:t>
      </w:r>
      <w:r>
        <w:rPr>
          <w:spacing w:val="-3"/>
        </w:rPr>
        <w:t> </w:t>
      </w:r>
      <w:r>
        <w:rPr/>
        <w:t>task-based</w:t>
      </w:r>
      <w:r>
        <w:rPr>
          <w:spacing w:val="-1"/>
        </w:rPr>
        <w:t> </w:t>
      </w:r>
      <w:r>
        <w:rPr/>
        <w:t>activity,</w:t>
      </w:r>
      <w:r>
        <w:rPr>
          <w:spacing w:val="1"/>
        </w:rPr>
        <w:t> </w:t>
      </w:r>
      <w:r>
        <w:rPr>
          <w:spacing w:val="-2"/>
        </w:rPr>
        <w:t>students</w:t>
      </w:r>
    </w:p>
    <w:p>
      <w:pPr>
        <w:pStyle w:val="BodyText"/>
        <w:spacing w:before="142"/>
        <w:ind w:left="3862"/>
      </w:pPr>
      <w:r>
        <w:rPr/>
        <w:t>should be</w:t>
      </w:r>
      <w:r>
        <w:rPr>
          <w:spacing w:val="-5"/>
        </w:rPr>
        <w:t> </w:t>
      </w:r>
      <w:r>
        <w:rPr/>
        <w:t>able</w:t>
      </w:r>
      <w:r>
        <w:rPr>
          <w:spacing w:val="-4"/>
        </w:rPr>
        <w:t> </w:t>
      </w:r>
      <w:r>
        <w:rPr>
          <w:spacing w:val="-5"/>
        </w:rPr>
        <w:t>to:</w:t>
      </w:r>
    </w:p>
    <w:p>
      <w:pPr>
        <w:spacing w:after="0"/>
        <w:sectPr>
          <w:pgSz w:w="12240" w:h="15840"/>
          <w:pgMar w:header="0" w:footer="1012" w:top="1360" w:bottom="1200" w:left="820" w:right="460"/>
        </w:sectPr>
      </w:pPr>
    </w:p>
    <w:p>
      <w:pPr>
        <w:pStyle w:val="ListParagraph"/>
        <w:numPr>
          <w:ilvl w:val="1"/>
          <w:numId w:val="109"/>
        </w:numPr>
        <w:tabs>
          <w:tab w:pos="5302" w:val="left" w:leader="none"/>
        </w:tabs>
        <w:spacing w:line="360" w:lineRule="auto" w:before="72" w:after="0"/>
        <w:ind w:left="5302" w:right="266" w:hanging="721"/>
        <w:jc w:val="left"/>
        <w:rPr>
          <w:sz w:val="24"/>
        </w:rPr>
      </w:pPr>
      <w:r>
        <w:rPr>
          <w:sz w:val="24"/>
        </w:rPr>
        <w:t>identify at least two (2) tools of economic analysis and how it can be applied to solve real economic problem</w:t>
      </w:r>
    </w:p>
    <w:p>
      <w:pPr>
        <w:pStyle w:val="ListParagraph"/>
        <w:numPr>
          <w:ilvl w:val="1"/>
          <w:numId w:val="109"/>
        </w:numPr>
        <w:tabs>
          <w:tab w:pos="5302" w:val="left" w:leader="none"/>
        </w:tabs>
        <w:spacing w:line="364" w:lineRule="auto" w:before="0" w:after="0"/>
        <w:ind w:left="5302" w:right="265" w:hanging="721"/>
        <w:jc w:val="left"/>
        <w:rPr>
          <w:sz w:val="24"/>
        </w:rPr>
      </w:pPr>
      <w:r>
        <w:rPr>
          <w:sz w:val="24"/>
        </w:rPr>
        <w:t>differentiate</w:t>
      </w:r>
      <w:r>
        <w:rPr>
          <w:spacing w:val="40"/>
          <w:sz w:val="24"/>
        </w:rPr>
        <w:t> </w:t>
      </w:r>
      <w:r>
        <w:rPr>
          <w:sz w:val="24"/>
        </w:rPr>
        <w:t>by</w:t>
      </w:r>
      <w:r>
        <w:rPr>
          <w:spacing w:val="40"/>
          <w:sz w:val="24"/>
        </w:rPr>
        <w:t> </w:t>
      </w:r>
      <w:r>
        <w:rPr>
          <w:sz w:val="24"/>
        </w:rPr>
        <w:t>diagram</w:t>
      </w:r>
      <w:r>
        <w:rPr>
          <w:spacing w:val="40"/>
          <w:sz w:val="24"/>
        </w:rPr>
        <w:t> </w:t>
      </w:r>
      <w:r>
        <w:rPr>
          <w:sz w:val="24"/>
        </w:rPr>
        <w:t>the</w:t>
      </w:r>
      <w:r>
        <w:rPr>
          <w:spacing w:val="40"/>
          <w:sz w:val="24"/>
        </w:rPr>
        <w:t> </w:t>
      </w:r>
      <w:r>
        <w:rPr>
          <w:sz w:val="24"/>
        </w:rPr>
        <w:t>difference</w:t>
      </w:r>
      <w:r>
        <w:rPr>
          <w:spacing w:val="40"/>
          <w:sz w:val="24"/>
        </w:rPr>
        <w:t> </w:t>
      </w:r>
      <w:r>
        <w:rPr>
          <w:sz w:val="24"/>
        </w:rPr>
        <w:t>between</w:t>
      </w:r>
      <w:r>
        <w:rPr>
          <w:spacing w:val="40"/>
          <w:sz w:val="24"/>
        </w:rPr>
        <w:t> </w:t>
      </w:r>
      <w:r>
        <w:rPr>
          <w:sz w:val="24"/>
        </w:rPr>
        <w:t>pie chart and histogram</w:t>
      </w:r>
    </w:p>
    <w:p>
      <w:pPr>
        <w:spacing w:line="360" w:lineRule="auto" w:before="0"/>
        <w:ind w:left="4582" w:right="812" w:hanging="3602"/>
        <w:jc w:val="left"/>
        <w:rPr>
          <w:sz w:val="24"/>
        </w:rPr>
      </w:pPr>
      <w:r>
        <w:rPr>
          <w:b/>
          <w:sz w:val="24"/>
        </w:rPr>
        <w:t>The</w:t>
      </w:r>
      <w:r>
        <w:rPr>
          <w:b/>
          <w:spacing w:val="-2"/>
          <w:sz w:val="24"/>
        </w:rPr>
        <w:t> </w:t>
      </w:r>
      <w:r>
        <w:rPr>
          <w:b/>
          <w:sz w:val="24"/>
        </w:rPr>
        <w:t>teacher</w:t>
      </w:r>
      <w:r>
        <w:rPr>
          <w:b/>
          <w:spacing w:val="-6"/>
          <w:sz w:val="24"/>
        </w:rPr>
        <w:t> </w:t>
      </w:r>
      <w:r>
        <w:rPr>
          <w:b/>
          <w:sz w:val="24"/>
        </w:rPr>
        <w:t>clearly</w:t>
      </w:r>
      <w:r>
        <w:rPr>
          <w:b/>
          <w:spacing w:val="-1"/>
          <w:sz w:val="24"/>
        </w:rPr>
        <w:t> </w:t>
      </w:r>
      <w:r>
        <w:rPr>
          <w:b/>
          <w:sz w:val="24"/>
        </w:rPr>
        <w:t>state</w:t>
      </w:r>
      <w:r>
        <w:rPr>
          <w:b/>
          <w:spacing w:val="-2"/>
          <w:sz w:val="24"/>
        </w:rPr>
        <w:t> </w:t>
      </w:r>
      <w:r>
        <w:rPr>
          <w:b/>
          <w:sz w:val="24"/>
        </w:rPr>
        <w:t>the</w:t>
      </w:r>
      <w:r>
        <w:rPr>
          <w:b/>
          <w:spacing w:val="-2"/>
          <w:sz w:val="24"/>
        </w:rPr>
        <w:t> </w:t>
      </w:r>
      <w:r>
        <w:rPr>
          <w:b/>
          <w:sz w:val="24"/>
        </w:rPr>
        <w:t>task</w:t>
      </w:r>
      <w:r>
        <w:rPr>
          <w:sz w:val="24"/>
        </w:rPr>
        <w:t>:</w:t>
      </w:r>
      <w:r>
        <w:rPr>
          <w:spacing w:val="80"/>
          <w:sz w:val="24"/>
        </w:rPr>
        <w:t> </w:t>
      </w:r>
      <w:r>
        <w:rPr>
          <w:sz w:val="24"/>
        </w:rPr>
        <w:t>Tools</w:t>
      </w:r>
      <w:r>
        <w:rPr>
          <w:spacing w:val="76"/>
          <w:sz w:val="24"/>
        </w:rPr>
        <w:t> </w:t>
      </w:r>
      <w:r>
        <w:rPr>
          <w:sz w:val="24"/>
        </w:rPr>
        <w:t>of</w:t>
      </w:r>
      <w:r>
        <w:rPr>
          <w:spacing w:val="75"/>
          <w:sz w:val="24"/>
        </w:rPr>
        <w:t> </w:t>
      </w:r>
      <w:r>
        <w:rPr>
          <w:sz w:val="24"/>
        </w:rPr>
        <w:t>economic</w:t>
      </w:r>
      <w:r>
        <w:rPr>
          <w:spacing w:val="77"/>
          <w:sz w:val="24"/>
        </w:rPr>
        <w:t> </w:t>
      </w:r>
      <w:r>
        <w:rPr>
          <w:sz w:val="24"/>
        </w:rPr>
        <w:t>analysis</w:t>
      </w:r>
      <w:r>
        <w:rPr>
          <w:spacing w:val="80"/>
          <w:sz w:val="24"/>
        </w:rPr>
        <w:t> </w:t>
      </w:r>
      <w:r>
        <w:rPr>
          <w:sz w:val="24"/>
        </w:rPr>
        <w:t>includes:</w:t>
      </w:r>
      <w:r>
        <w:rPr>
          <w:spacing w:val="79"/>
          <w:sz w:val="24"/>
        </w:rPr>
        <w:t> </w:t>
      </w:r>
      <w:r>
        <w:rPr>
          <w:sz w:val="24"/>
        </w:rPr>
        <w:t>(a)</w:t>
      </w:r>
      <w:r>
        <w:rPr>
          <w:spacing w:val="80"/>
          <w:sz w:val="24"/>
        </w:rPr>
        <w:t> </w:t>
      </w:r>
      <w:r>
        <w:rPr>
          <w:sz w:val="24"/>
        </w:rPr>
        <w:t>tables,</w:t>
      </w:r>
      <w:r>
        <w:rPr>
          <w:spacing w:val="80"/>
          <w:sz w:val="24"/>
        </w:rPr>
        <w:t> </w:t>
      </w:r>
      <w:r>
        <w:rPr>
          <w:sz w:val="24"/>
        </w:rPr>
        <w:t>(b) charts, and (c) graphs</w:t>
      </w:r>
    </w:p>
    <w:p>
      <w:pPr>
        <w:spacing w:line="274" w:lineRule="exact" w:before="0"/>
        <w:ind w:left="980" w:right="0" w:firstLine="0"/>
        <w:jc w:val="left"/>
        <w:rPr>
          <w:sz w:val="24"/>
        </w:rPr>
      </w:pPr>
      <w:r>
        <w:rPr>
          <w:b/>
          <w:sz w:val="24"/>
        </w:rPr>
        <w:t>Students</w:t>
      </w:r>
      <w:r>
        <w:rPr>
          <w:b/>
          <w:spacing w:val="19"/>
          <w:sz w:val="24"/>
        </w:rPr>
        <w:t> </w:t>
      </w:r>
      <w:r>
        <w:rPr>
          <w:b/>
          <w:sz w:val="24"/>
        </w:rPr>
        <w:t>are</w:t>
      </w:r>
      <w:r>
        <w:rPr>
          <w:b/>
          <w:spacing w:val="22"/>
          <w:sz w:val="24"/>
        </w:rPr>
        <w:t> </w:t>
      </w:r>
      <w:r>
        <w:rPr>
          <w:b/>
          <w:sz w:val="24"/>
        </w:rPr>
        <w:t>assigned</w:t>
      </w:r>
      <w:r>
        <w:rPr>
          <w:b/>
          <w:spacing w:val="22"/>
          <w:sz w:val="24"/>
        </w:rPr>
        <w:t> </w:t>
      </w:r>
      <w:r>
        <w:rPr>
          <w:b/>
          <w:sz w:val="24"/>
        </w:rPr>
        <w:t>into</w:t>
      </w:r>
      <w:r>
        <w:rPr>
          <w:b/>
          <w:spacing w:val="23"/>
          <w:sz w:val="24"/>
        </w:rPr>
        <w:t> </w:t>
      </w:r>
      <w:r>
        <w:rPr>
          <w:b/>
          <w:sz w:val="24"/>
        </w:rPr>
        <w:t>groups</w:t>
      </w:r>
      <w:r>
        <w:rPr>
          <w:sz w:val="24"/>
        </w:rPr>
        <w:t>:</w:t>
      </w:r>
      <w:r>
        <w:rPr>
          <w:spacing w:val="63"/>
          <w:w w:val="150"/>
          <w:sz w:val="24"/>
        </w:rPr>
        <w:t> </w:t>
      </w:r>
      <w:r>
        <w:rPr>
          <w:sz w:val="24"/>
        </w:rPr>
        <w:t>The</w:t>
      </w:r>
      <w:r>
        <w:rPr>
          <w:spacing w:val="17"/>
          <w:sz w:val="24"/>
        </w:rPr>
        <w:t> </w:t>
      </w:r>
      <w:r>
        <w:rPr>
          <w:sz w:val="24"/>
        </w:rPr>
        <w:t>whole</w:t>
      </w:r>
      <w:r>
        <w:rPr>
          <w:spacing w:val="17"/>
          <w:sz w:val="24"/>
        </w:rPr>
        <w:t> </w:t>
      </w:r>
      <w:r>
        <w:rPr>
          <w:sz w:val="24"/>
        </w:rPr>
        <w:t>class</w:t>
      </w:r>
      <w:r>
        <w:rPr>
          <w:spacing w:val="16"/>
          <w:sz w:val="24"/>
        </w:rPr>
        <w:t> </w:t>
      </w:r>
      <w:r>
        <w:rPr>
          <w:sz w:val="24"/>
        </w:rPr>
        <w:t>of</w:t>
      </w:r>
      <w:r>
        <w:rPr>
          <w:spacing w:val="11"/>
          <w:sz w:val="24"/>
        </w:rPr>
        <w:t> </w:t>
      </w:r>
      <w:r>
        <w:rPr>
          <w:sz w:val="24"/>
        </w:rPr>
        <w:t>51</w:t>
      </w:r>
      <w:r>
        <w:rPr>
          <w:spacing w:val="18"/>
          <w:sz w:val="24"/>
        </w:rPr>
        <w:t> </w:t>
      </w:r>
      <w:r>
        <w:rPr>
          <w:sz w:val="24"/>
        </w:rPr>
        <w:t>were</w:t>
      </w:r>
      <w:r>
        <w:rPr>
          <w:spacing w:val="21"/>
          <w:sz w:val="24"/>
        </w:rPr>
        <w:t> </w:t>
      </w:r>
      <w:r>
        <w:rPr>
          <w:sz w:val="24"/>
        </w:rPr>
        <w:t>divided</w:t>
      </w:r>
      <w:r>
        <w:rPr>
          <w:spacing w:val="23"/>
          <w:sz w:val="24"/>
        </w:rPr>
        <w:t> </w:t>
      </w:r>
      <w:r>
        <w:rPr>
          <w:sz w:val="24"/>
        </w:rPr>
        <w:t>into</w:t>
      </w:r>
      <w:r>
        <w:rPr>
          <w:spacing w:val="22"/>
          <w:sz w:val="24"/>
        </w:rPr>
        <w:t> </w:t>
      </w:r>
      <w:r>
        <w:rPr>
          <w:sz w:val="24"/>
        </w:rPr>
        <w:t>4,</w:t>
      </w:r>
      <w:r>
        <w:rPr>
          <w:spacing w:val="15"/>
          <w:sz w:val="24"/>
        </w:rPr>
        <w:t> </w:t>
      </w:r>
      <w:r>
        <w:rPr>
          <w:sz w:val="24"/>
        </w:rPr>
        <w:t>group</w:t>
      </w:r>
      <w:r>
        <w:rPr>
          <w:spacing w:val="13"/>
          <w:sz w:val="24"/>
        </w:rPr>
        <w:t> </w:t>
      </w:r>
      <w:r>
        <w:rPr>
          <w:sz w:val="24"/>
        </w:rPr>
        <w:t>1,</w:t>
      </w:r>
      <w:r>
        <w:rPr>
          <w:spacing w:val="16"/>
          <w:sz w:val="24"/>
        </w:rPr>
        <w:t> </w:t>
      </w:r>
      <w:r>
        <w:rPr>
          <w:spacing w:val="-10"/>
          <w:sz w:val="24"/>
        </w:rPr>
        <w:t>2</w:t>
      </w:r>
    </w:p>
    <w:p>
      <w:pPr>
        <w:pStyle w:val="BodyText"/>
        <w:spacing w:line="360" w:lineRule="auto" w:before="132"/>
        <w:ind w:left="4582" w:right="812"/>
      </w:pPr>
      <w:r>
        <w:rPr/>
        <w:t>and 3 are 10</w:t>
      </w:r>
      <w:r>
        <w:rPr>
          <w:spacing w:val="-3"/>
        </w:rPr>
        <w:t> </w:t>
      </w:r>
      <w:r>
        <w:rPr/>
        <w:t>each, while the 4</w:t>
      </w:r>
      <w:r>
        <w:rPr>
          <w:vertAlign w:val="superscript"/>
        </w:rPr>
        <w:t>th</w:t>
      </w:r>
      <w:r>
        <w:rPr>
          <w:vertAlign w:val="baseline"/>
        </w:rPr>
        <w:t> group was</w:t>
      </w:r>
      <w:r>
        <w:rPr>
          <w:spacing w:val="-1"/>
          <w:vertAlign w:val="baseline"/>
        </w:rPr>
        <w:t> </w:t>
      </w:r>
      <w:r>
        <w:rPr>
          <w:vertAlign w:val="baseline"/>
        </w:rPr>
        <w:t>11</w:t>
      </w:r>
      <w:r>
        <w:rPr>
          <w:spacing w:val="-3"/>
          <w:vertAlign w:val="baseline"/>
        </w:rPr>
        <w:t> </w:t>
      </w:r>
      <w:r>
        <w:rPr>
          <w:vertAlign w:val="baseline"/>
        </w:rPr>
        <w:t>in</w:t>
      </w:r>
      <w:r>
        <w:rPr>
          <w:spacing w:val="-3"/>
          <w:vertAlign w:val="baseline"/>
        </w:rPr>
        <w:t> </w:t>
      </w:r>
      <w:r>
        <w:rPr>
          <w:vertAlign w:val="baseline"/>
        </w:rPr>
        <w:t>number. After this, each was asked to choose a leader.</w:t>
      </w:r>
    </w:p>
    <w:p>
      <w:pPr>
        <w:spacing w:line="274" w:lineRule="exact" w:before="0"/>
        <w:ind w:left="980" w:right="0" w:firstLine="0"/>
        <w:jc w:val="left"/>
        <w:rPr>
          <w:sz w:val="24"/>
        </w:rPr>
      </w:pPr>
      <w:r>
        <w:rPr>
          <w:b/>
          <w:sz w:val="24"/>
        </w:rPr>
        <w:t>Students</w:t>
      </w:r>
      <w:r>
        <w:rPr>
          <w:b/>
          <w:spacing w:val="-3"/>
          <w:sz w:val="24"/>
        </w:rPr>
        <w:t> </w:t>
      </w:r>
      <w:r>
        <w:rPr>
          <w:b/>
          <w:sz w:val="24"/>
        </w:rPr>
        <w:t>are</w:t>
      </w:r>
      <w:r>
        <w:rPr>
          <w:b/>
          <w:spacing w:val="-1"/>
          <w:sz w:val="24"/>
        </w:rPr>
        <w:t> </w:t>
      </w:r>
      <w:r>
        <w:rPr>
          <w:b/>
          <w:sz w:val="24"/>
        </w:rPr>
        <w:t>given</w:t>
      </w:r>
      <w:r>
        <w:rPr>
          <w:b/>
          <w:spacing w:val="-1"/>
          <w:sz w:val="24"/>
        </w:rPr>
        <w:t> </w:t>
      </w:r>
      <w:r>
        <w:rPr>
          <w:b/>
          <w:sz w:val="24"/>
        </w:rPr>
        <w:t>guidelines</w:t>
      </w:r>
      <w:r>
        <w:rPr>
          <w:b/>
          <w:spacing w:val="-2"/>
          <w:sz w:val="24"/>
        </w:rPr>
        <w:t> </w:t>
      </w:r>
      <w:r>
        <w:rPr>
          <w:b/>
          <w:sz w:val="24"/>
        </w:rPr>
        <w:t>to follow:</w:t>
      </w:r>
      <w:r>
        <w:rPr>
          <w:b/>
          <w:spacing w:val="6"/>
          <w:sz w:val="24"/>
        </w:rPr>
        <w:t> </w:t>
      </w:r>
      <w:r>
        <w:rPr>
          <w:sz w:val="24"/>
        </w:rPr>
        <w:t>Students</w:t>
      </w:r>
      <w:r>
        <w:rPr>
          <w:spacing w:val="-7"/>
          <w:sz w:val="24"/>
        </w:rPr>
        <w:t> </w:t>
      </w:r>
      <w:r>
        <w:rPr>
          <w:sz w:val="24"/>
        </w:rPr>
        <w:t>within the</w:t>
      </w:r>
      <w:r>
        <w:rPr>
          <w:spacing w:val="-2"/>
          <w:sz w:val="24"/>
        </w:rPr>
        <w:t> </w:t>
      </w:r>
      <w:r>
        <w:rPr>
          <w:sz w:val="24"/>
        </w:rPr>
        <w:t>groups</w:t>
      </w:r>
      <w:r>
        <w:rPr>
          <w:spacing w:val="-2"/>
          <w:sz w:val="24"/>
        </w:rPr>
        <w:t> </w:t>
      </w:r>
      <w:r>
        <w:rPr>
          <w:sz w:val="24"/>
        </w:rPr>
        <w:t>are</w:t>
      </w:r>
      <w:r>
        <w:rPr>
          <w:spacing w:val="-6"/>
          <w:sz w:val="24"/>
        </w:rPr>
        <w:t> </w:t>
      </w:r>
      <w:r>
        <w:rPr>
          <w:sz w:val="24"/>
        </w:rPr>
        <w:t>expected</w:t>
      </w:r>
      <w:r>
        <w:rPr>
          <w:spacing w:val="-5"/>
          <w:sz w:val="24"/>
        </w:rPr>
        <w:t> to:</w:t>
      </w:r>
    </w:p>
    <w:p>
      <w:pPr>
        <w:pStyle w:val="ListParagraph"/>
        <w:numPr>
          <w:ilvl w:val="0"/>
          <w:numId w:val="110"/>
        </w:numPr>
        <w:tabs>
          <w:tab w:pos="4995" w:val="left" w:leader="none"/>
        </w:tabs>
        <w:spacing w:line="240" w:lineRule="auto" w:before="137" w:after="0"/>
        <w:ind w:left="4995" w:right="0" w:hanging="413"/>
        <w:jc w:val="left"/>
        <w:rPr>
          <w:sz w:val="24"/>
        </w:rPr>
      </w:pPr>
      <w:r>
        <w:rPr>
          <w:sz w:val="24"/>
        </w:rPr>
        <w:t>work</w:t>
      </w:r>
      <w:r>
        <w:rPr>
          <w:spacing w:val="3"/>
          <w:sz w:val="24"/>
        </w:rPr>
        <w:t> </w:t>
      </w:r>
      <w:r>
        <w:rPr>
          <w:sz w:val="24"/>
        </w:rPr>
        <w:t>cooperatively</w:t>
      </w:r>
      <w:r>
        <w:rPr>
          <w:spacing w:val="-8"/>
          <w:sz w:val="24"/>
        </w:rPr>
        <w:t> </w:t>
      </w:r>
      <w:r>
        <w:rPr>
          <w:sz w:val="24"/>
        </w:rPr>
        <w:t>with</w:t>
      </w:r>
      <w:r>
        <w:rPr>
          <w:spacing w:val="-4"/>
          <w:sz w:val="24"/>
        </w:rPr>
        <w:t> </w:t>
      </w:r>
      <w:r>
        <w:rPr>
          <w:sz w:val="24"/>
        </w:rPr>
        <w:t>one</w:t>
      </w:r>
      <w:r>
        <w:rPr>
          <w:spacing w:val="1"/>
          <w:sz w:val="24"/>
        </w:rPr>
        <w:t> </w:t>
      </w:r>
      <w:r>
        <w:rPr>
          <w:spacing w:val="-2"/>
          <w:sz w:val="24"/>
        </w:rPr>
        <w:t>another</w:t>
      </w:r>
    </w:p>
    <w:p>
      <w:pPr>
        <w:pStyle w:val="ListParagraph"/>
        <w:numPr>
          <w:ilvl w:val="0"/>
          <w:numId w:val="110"/>
        </w:numPr>
        <w:tabs>
          <w:tab w:pos="4946" w:val="left" w:leader="none"/>
          <w:tab w:pos="4991" w:val="left" w:leader="none"/>
        </w:tabs>
        <w:spacing w:line="360" w:lineRule="auto" w:before="142" w:after="0"/>
        <w:ind w:left="4946" w:right="2064" w:hanging="365"/>
        <w:jc w:val="left"/>
        <w:rPr>
          <w:sz w:val="24"/>
        </w:rPr>
      </w:pPr>
      <w:r>
        <w:rPr>
          <w:sz w:val="24"/>
        </w:rPr>
        <w:tab/>
        <w:t>learn</w:t>
      </w:r>
      <w:r>
        <w:rPr>
          <w:spacing w:val="-13"/>
          <w:sz w:val="24"/>
        </w:rPr>
        <w:t> </w:t>
      </w:r>
      <w:r>
        <w:rPr>
          <w:sz w:val="24"/>
        </w:rPr>
        <w:t>the</w:t>
      </w:r>
      <w:r>
        <w:rPr>
          <w:spacing w:val="-10"/>
          <w:sz w:val="24"/>
        </w:rPr>
        <w:t> </w:t>
      </w:r>
      <w:r>
        <w:rPr>
          <w:sz w:val="24"/>
        </w:rPr>
        <w:t>techniques</w:t>
      </w:r>
      <w:r>
        <w:rPr>
          <w:spacing w:val="-7"/>
          <w:sz w:val="24"/>
        </w:rPr>
        <w:t> </w:t>
      </w:r>
      <w:r>
        <w:rPr>
          <w:sz w:val="24"/>
        </w:rPr>
        <w:t>involved</w:t>
      </w:r>
      <w:r>
        <w:rPr>
          <w:spacing w:val="-6"/>
          <w:sz w:val="24"/>
        </w:rPr>
        <w:t> </w:t>
      </w:r>
      <w:r>
        <w:rPr>
          <w:sz w:val="24"/>
        </w:rPr>
        <w:t>in</w:t>
      </w:r>
      <w:r>
        <w:rPr>
          <w:spacing w:val="-13"/>
          <w:sz w:val="24"/>
        </w:rPr>
        <w:t> </w:t>
      </w:r>
      <w:r>
        <w:rPr>
          <w:sz w:val="24"/>
        </w:rPr>
        <w:t>drawing graphs, charts and tables</w:t>
      </w:r>
    </w:p>
    <w:p>
      <w:pPr>
        <w:spacing w:line="360" w:lineRule="auto" w:before="0"/>
        <w:ind w:left="3141" w:right="0" w:hanging="2161"/>
        <w:jc w:val="left"/>
        <w:rPr>
          <w:sz w:val="24"/>
        </w:rPr>
      </w:pPr>
      <w:r>
        <w:rPr>
          <w:b/>
          <w:sz w:val="24"/>
        </w:rPr>
        <w:t>Each</w:t>
      </w:r>
      <w:r>
        <w:rPr>
          <w:b/>
          <w:spacing w:val="40"/>
          <w:sz w:val="24"/>
        </w:rPr>
        <w:t> </w:t>
      </w:r>
      <w:r>
        <w:rPr>
          <w:b/>
          <w:sz w:val="24"/>
        </w:rPr>
        <w:t>group</w:t>
      </w:r>
      <w:r>
        <w:rPr>
          <w:b/>
          <w:spacing w:val="40"/>
          <w:sz w:val="24"/>
        </w:rPr>
        <w:t> </w:t>
      </w:r>
      <w:r>
        <w:rPr>
          <w:b/>
          <w:sz w:val="24"/>
        </w:rPr>
        <w:t>were</w:t>
      </w:r>
      <w:r>
        <w:rPr>
          <w:b/>
          <w:spacing w:val="40"/>
          <w:sz w:val="24"/>
        </w:rPr>
        <w:t> </w:t>
      </w:r>
      <w:r>
        <w:rPr>
          <w:b/>
          <w:sz w:val="24"/>
        </w:rPr>
        <w:t>assigned</w:t>
      </w:r>
      <w:r>
        <w:rPr>
          <w:b/>
          <w:spacing w:val="40"/>
          <w:sz w:val="24"/>
        </w:rPr>
        <w:t> </w:t>
      </w:r>
      <w:r>
        <w:rPr>
          <w:b/>
          <w:sz w:val="24"/>
        </w:rPr>
        <w:t>tasks</w:t>
      </w:r>
      <w:r>
        <w:rPr>
          <w:sz w:val="24"/>
        </w:rPr>
        <w:t>:</w:t>
      </w:r>
      <w:r>
        <w:rPr>
          <w:spacing w:val="40"/>
          <w:sz w:val="24"/>
        </w:rPr>
        <w:t> </w:t>
      </w:r>
      <w:r>
        <w:rPr>
          <w:sz w:val="24"/>
        </w:rPr>
        <w:t>students</w:t>
      </w:r>
      <w:r>
        <w:rPr>
          <w:spacing w:val="40"/>
          <w:sz w:val="24"/>
        </w:rPr>
        <w:t> </w:t>
      </w:r>
      <w:r>
        <w:rPr>
          <w:sz w:val="24"/>
        </w:rPr>
        <w:t>in</w:t>
      </w:r>
      <w:r>
        <w:rPr>
          <w:spacing w:val="40"/>
          <w:sz w:val="24"/>
        </w:rPr>
        <w:t> </w:t>
      </w:r>
      <w:r>
        <w:rPr>
          <w:sz w:val="24"/>
        </w:rPr>
        <w:t>each</w:t>
      </w:r>
      <w:r>
        <w:rPr>
          <w:spacing w:val="37"/>
          <w:sz w:val="24"/>
        </w:rPr>
        <w:t> </w:t>
      </w:r>
      <w:r>
        <w:rPr>
          <w:sz w:val="24"/>
        </w:rPr>
        <w:t>group</w:t>
      </w:r>
      <w:r>
        <w:rPr>
          <w:spacing w:val="40"/>
          <w:sz w:val="24"/>
        </w:rPr>
        <w:t> </w:t>
      </w:r>
      <w:r>
        <w:rPr>
          <w:sz w:val="24"/>
        </w:rPr>
        <w:t>were</w:t>
      </w:r>
      <w:r>
        <w:rPr>
          <w:spacing w:val="40"/>
          <w:sz w:val="24"/>
        </w:rPr>
        <w:t> </w:t>
      </w:r>
      <w:r>
        <w:rPr>
          <w:sz w:val="24"/>
        </w:rPr>
        <w:t>asked</w:t>
      </w:r>
      <w:r>
        <w:rPr>
          <w:spacing w:val="40"/>
          <w:sz w:val="24"/>
        </w:rPr>
        <w:t> </w:t>
      </w:r>
      <w:r>
        <w:rPr>
          <w:sz w:val="24"/>
        </w:rPr>
        <w:t>to</w:t>
      </w:r>
      <w:r>
        <w:rPr>
          <w:spacing w:val="40"/>
          <w:sz w:val="24"/>
        </w:rPr>
        <w:t> </w:t>
      </w:r>
      <w:r>
        <w:rPr>
          <w:sz w:val="24"/>
        </w:rPr>
        <w:t>draw</w:t>
      </w:r>
      <w:r>
        <w:rPr>
          <w:spacing w:val="40"/>
          <w:sz w:val="24"/>
        </w:rPr>
        <w:t> </w:t>
      </w:r>
      <w:r>
        <w:rPr>
          <w:sz w:val="24"/>
        </w:rPr>
        <w:t>each</w:t>
      </w:r>
      <w:r>
        <w:rPr>
          <w:spacing w:val="37"/>
          <w:sz w:val="24"/>
        </w:rPr>
        <w:t> </w:t>
      </w:r>
      <w:r>
        <w:rPr>
          <w:sz w:val="24"/>
        </w:rPr>
        <w:t>of</w:t>
      </w:r>
      <w:r>
        <w:rPr>
          <w:spacing w:val="34"/>
          <w:sz w:val="24"/>
        </w:rPr>
        <w:t> </w:t>
      </w:r>
      <w:r>
        <w:rPr>
          <w:sz w:val="24"/>
        </w:rPr>
        <w:t>the following: bar chart, histogram or pie char.</w:t>
      </w:r>
    </w:p>
    <w:p>
      <w:pPr>
        <w:pStyle w:val="BodyText"/>
        <w:tabs>
          <w:tab w:pos="3141" w:val="left" w:leader="none"/>
        </w:tabs>
        <w:spacing w:line="360" w:lineRule="auto"/>
        <w:ind w:left="3141" w:right="1346" w:hanging="2161"/>
      </w:pPr>
      <w:r>
        <w:rPr>
          <w:b/>
        </w:rPr>
        <w:t>Teachers’ duty</w:t>
      </w:r>
      <w:r>
        <w:rPr/>
        <w:t>:</w:t>
        <w:tab/>
        <w:t>The</w:t>
      </w:r>
      <w:r>
        <w:rPr>
          <w:spacing w:val="-4"/>
        </w:rPr>
        <w:t> </w:t>
      </w:r>
      <w:r>
        <w:rPr/>
        <w:t>teacher</w:t>
      </w:r>
      <w:r>
        <w:rPr>
          <w:spacing w:val="-2"/>
        </w:rPr>
        <w:t> </w:t>
      </w:r>
      <w:r>
        <w:rPr/>
        <w:t>will</w:t>
      </w:r>
      <w:r>
        <w:rPr>
          <w:spacing w:val="-2"/>
        </w:rPr>
        <w:t> </w:t>
      </w:r>
      <w:r>
        <w:rPr/>
        <w:t>move from</w:t>
      </w:r>
      <w:r>
        <w:rPr>
          <w:spacing w:val="-11"/>
        </w:rPr>
        <w:t> </w:t>
      </w:r>
      <w:r>
        <w:rPr/>
        <w:t>one</w:t>
      </w:r>
      <w:r>
        <w:rPr>
          <w:spacing w:val="-4"/>
        </w:rPr>
        <w:t> </w:t>
      </w:r>
      <w:r>
        <w:rPr/>
        <w:t>group</w:t>
      </w:r>
      <w:r>
        <w:rPr>
          <w:spacing w:val="-8"/>
        </w:rPr>
        <w:t> </w:t>
      </w:r>
      <w:r>
        <w:rPr/>
        <w:t>to another</w:t>
      </w:r>
      <w:r>
        <w:rPr>
          <w:spacing w:val="-6"/>
        </w:rPr>
        <w:t> </w:t>
      </w:r>
      <w:r>
        <w:rPr/>
        <w:t>to see</w:t>
      </w:r>
      <w:r>
        <w:rPr>
          <w:spacing w:val="-4"/>
        </w:rPr>
        <w:t> </w:t>
      </w:r>
      <w:r>
        <w:rPr/>
        <w:t>for</w:t>
      </w:r>
      <w:r>
        <w:rPr>
          <w:spacing w:val="-2"/>
        </w:rPr>
        <w:t> </w:t>
      </w:r>
      <w:r>
        <w:rPr/>
        <w:t>himself the students‟ ability to do what is expected of them.</w:t>
      </w:r>
    </w:p>
    <w:p>
      <w:pPr>
        <w:pStyle w:val="BodyText"/>
        <w:spacing w:line="360" w:lineRule="auto"/>
        <w:ind w:left="3141" w:right="1338" w:hanging="2161"/>
        <w:jc w:val="both"/>
      </w:pPr>
      <w:r>
        <w:rPr>
          <w:b/>
        </w:rPr>
        <w:t>Highlight of Activities: </w:t>
      </w:r>
      <w:r>
        <w:rPr/>
        <w:t>The teacher at this stage of the task ask each group to sum up their activities and forward their report for discussion. At the end</w:t>
      </w:r>
      <w:r>
        <w:rPr>
          <w:spacing w:val="40"/>
        </w:rPr>
        <w:t> </w:t>
      </w:r>
      <w:r>
        <w:rPr/>
        <w:t>of the entire class deliberation on individual group reports, a comprehensive report was compiled for the entire task-based </w:t>
      </w:r>
      <w:r>
        <w:rPr>
          <w:spacing w:val="-2"/>
        </w:rPr>
        <w:t>exercise.</w:t>
      </w:r>
    </w:p>
    <w:p>
      <w:pPr>
        <w:pStyle w:val="BodyText"/>
        <w:spacing w:line="360" w:lineRule="auto"/>
        <w:ind w:left="3141" w:right="1347" w:hanging="2161"/>
        <w:jc w:val="both"/>
      </w:pPr>
      <w:r>
        <w:rPr>
          <w:b/>
        </w:rPr>
        <w:t>Home</w:t>
      </w:r>
      <w:r>
        <w:rPr>
          <w:b/>
          <w:spacing w:val="-2"/>
        </w:rPr>
        <w:t> </w:t>
      </w:r>
      <w:r>
        <w:rPr>
          <w:b/>
        </w:rPr>
        <w:t>Assignment:</w:t>
      </w:r>
      <w:r>
        <w:rPr>
          <w:b/>
          <w:spacing w:val="80"/>
        </w:rPr>
        <w:t> </w:t>
      </w:r>
      <w:r>
        <w:rPr/>
        <w:t>Students were asked to</w:t>
      </w:r>
      <w:r>
        <w:rPr>
          <w:spacing w:val="32"/>
        </w:rPr>
        <w:t> </w:t>
      </w:r>
      <w:r>
        <w:rPr/>
        <w:t>plot</w:t>
      </w:r>
      <w:r>
        <w:rPr>
          <w:spacing w:val="32"/>
        </w:rPr>
        <w:t> </w:t>
      </w:r>
      <w:r>
        <w:rPr/>
        <w:t>a graph showing the law of demand and supply. However, the</w:t>
      </w:r>
      <w:r>
        <w:rPr>
          <w:spacing w:val="-1"/>
        </w:rPr>
        <w:t> </w:t>
      </w:r>
      <w:r>
        <w:rPr/>
        <w:t>teacher instructed</w:t>
      </w:r>
      <w:r>
        <w:rPr>
          <w:spacing w:val="-4"/>
        </w:rPr>
        <w:t> </w:t>
      </w:r>
      <w:r>
        <w:rPr/>
        <w:t>the</w:t>
      </w:r>
      <w:r>
        <w:rPr>
          <w:spacing w:val="-1"/>
        </w:rPr>
        <w:t> </w:t>
      </w:r>
      <w:r>
        <w:rPr/>
        <w:t>students</w:t>
      </w:r>
      <w:r>
        <w:rPr>
          <w:spacing w:val="-3"/>
        </w:rPr>
        <w:t> </w:t>
      </w:r>
      <w:r>
        <w:rPr/>
        <w:t>to consult relevant sources</w:t>
      </w:r>
      <w:r>
        <w:rPr>
          <w:spacing w:val="-5"/>
        </w:rPr>
        <w:t> </w:t>
      </w:r>
      <w:r>
        <w:rPr/>
        <w:t>such</w:t>
      </w:r>
      <w:r>
        <w:rPr>
          <w:spacing w:val="-7"/>
        </w:rPr>
        <w:t> </w:t>
      </w:r>
      <w:r>
        <w:rPr/>
        <w:t>as:</w:t>
      </w:r>
      <w:r>
        <w:rPr>
          <w:spacing w:val="-3"/>
        </w:rPr>
        <w:t> </w:t>
      </w:r>
      <w:r>
        <w:rPr/>
        <w:t>textbooks,</w:t>
      </w:r>
      <w:r>
        <w:rPr>
          <w:spacing w:val="-1"/>
        </w:rPr>
        <w:t> </w:t>
      </w:r>
      <w:r>
        <w:rPr/>
        <w:t>as</w:t>
      </w:r>
      <w:r>
        <w:rPr>
          <w:spacing w:val="-5"/>
        </w:rPr>
        <w:t> </w:t>
      </w:r>
      <w:r>
        <w:rPr/>
        <w:t>the</w:t>
      </w:r>
      <w:r>
        <w:rPr>
          <w:spacing w:val="-4"/>
        </w:rPr>
        <w:t> </w:t>
      </w:r>
      <w:r>
        <w:rPr/>
        <w:t>next topic</w:t>
      </w:r>
      <w:r>
        <w:rPr>
          <w:spacing w:val="-4"/>
        </w:rPr>
        <w:t> </w:t>
      </w:r>
      <w:r>
        <w:rPr/>
        <w:t>will</w:t>
      </w:r>
      <w:r>
        <w:rPr>
          <w:spacing w:val="-3"/>
        </w:rPr>
        <w:t> </w:t>
      </w:r>
      <w:r>
        <w:rPr/>
        <w:t>be</w:t>
      </w:r>
      <w:r>
        <w:rPr>
          <w:spacing w:val="-4"/>
        </w:rPr>
        <w:t> </w:t>
      </w:r>
      <w:r>
        <w:rPr/>
        <w:t>on</w:t>
      </w:r>
      <w:r>
        <w:rPr>
          <w:spacing w:val="-3"/>
        </w:rPr>
        <w:t> </w:t>
      </w:r>
      <w:r>
        <w:rPr/>
        <w:t>life application of these economic tools to real life situations.</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42"/>
        <w:jc w:val="both"/>
      </w:pPr>
      <w:r>
        <w:rPr/>
        <w:t>Based on the present teaching method, the teacher begins the process by choosing a meaningful task-based topic. This form of teaching method that that enable students to sue their cognitive ability to assess learning outcomes. It further help them to develop high level of curiosity to think deep by questions. task-based teaching technique help students to be self-reliant and also problem solvers. Points to note in task-based method</w:t>
      </w:r>
    </w:p>
    <w:p>
      <w:pPr>
        <w:pStyle w:val="ListParagraph"/>
        <w:numPr>
          <w:ilvl w:val="0"/>
          <w:numId w:val="111"/>
        </w:numPr>
        <w:tabs>
          <w:tab w:pos="2059" w:val="left" w:leader="none"/>
        </w:tabs>
        <w:spacing w:line="276" w:lineRule="exact" w:before="0" w:after="0"/>
        <w:ind w:left="2059" w:right="0" w:hanging="718"/>
        <w:jc w:val="both"/>
        <w:rPr>
          <w:sz w:val="24"/>
        </w:rPr>
      </w:pPr>
      <w:r>
        <w:rPr>
          <w:sz w:val="24"/>
        </w:rPr>
        <w:t>cooperation</w:t>
      </w:r>
      <w:r>
        <w:rPr>
          <w:spacing w:val="-3"/>
          <w:sz w:val="24"/>
        </w:rPr>
        <w:t> </w:t>
      </w:r>
      <w:r>
        <w:rPr>
          <w:sz w:val="24"/>
        </w:rPr>
        <w:t>if</w:t>
      </w:r>
      <w:r>
        <w:rPr>
          <w:spacing w:val="-2"/>
          <w:sz w:val="24"/>
        </w:rPr>
        <w:t> </w:t>
      </w:r>
      <w:r>
        <w:rPr>
          <w:sz w:val="24"/>
        </w:rPr>
        <w:t>highly</w:t>
      </w:r>
      <w:r>
        <w:rPr>
          <w:spacing w:val="-2"/>
          <w:sz w:val="24"/>
        </w:rPr>
        <w:t> </w:t>
      </w:r>
      <w:r>
        <w:rPr>
          <w:sz w:val="24"/>
        </w:rPr>
        <w:t>needed</w:t>
      </w:r>
      <w:r>
        <w:rPr>
          <w:spacing w:val="-3"/>
          <w:sz w:val="24"/>
        </w:rPr>
        <w:t> </w:t>
      </w:r>
      <w:r>
        <w:rPr>
          <w:sz w:val="24"/>
        </w:rPr>
        <w:t>to</w:t>
      </w:r>
      <w:r>
        <w:rPr>
          <w:spacing w:val="-2"/>
          <w:sz w:val="24"/>
        </w:rPr>
        <w:t> </w:t>
      </w:r>
      <w:r>
        <w:rPr>
          <w:sz w:val="24"/>
        </w:rPr>
        <w:t>achieve</w:t>
      </w:r>
      <w:r>
        <w:rPr>
          <w:spacing w:val="-3"/>
          <w:sz w:val="24"/>
        </w:rPr>
        <w:t> </w:t>
      </w:r>
      <w:r>
        <w:rPr>
          <w:spacing w:val="-2"/>
          <w:sz w:val="24"/>
        </w:rPr>
        <w:t>success</w:t>
      </w:r>
    </w:p>
    <w:p>
      <w:pPr>
        <w:pStyle w:val="ListParagraph"/>
        <w:numPr>
          <w:ilvl w:val="0"/>
          <w:numId w:val="111"/>
        </w:numPr>
        <w:tabs>
          <w:tab w:pos="2059" w:val="left" w:leader="none"/>
        </w:tabs>
        <w:spacing w:line="240" w:lineRule="auto" w:before="142" w:after="0"/>
        <w:ind w:left="2059" w:right="0" w:hanging="718"/>
        <w:jc w:val="both"/>
        <w:rPr>
          <w:sz w:val="24"/>
        </w:rPr>
      </w:pPr>
      <w:r>
        <w:rPr>
          <w:sz w:val="24"/>
        </w:rPr>
        <w:t>the</w:t>
      </w:r>
      <w:r>
        <w:rPr>
          <w:spacing w:val="-2"/>
          <w:sz w:val="24"/>
        </w:rPr>
        <w:t> </w:t>
      </w:r>
      <w:r>
        <w:rPr>
          <w:sz w:val="24"/>
        </w:rPr>
        <w:t>method is</w:t>
      </w:r>
      <w:r>
        <w:rPr>
          <w:spacing w:val="-2"/>
          <w:sz w:val="24"/>
        </w:rPr>
        <w:t> </w:t>
      </w:r>
      <w:r>
        <w:rPr>
          <w:sz w:val="24"/>
        </w:rPr>
        <w:t>student-</w:t>
      </w:r>
      <w:r>
        <w:rPr>
          <w:spacing w:val="-2"/>
          <w:sz w:val="24"/>
        </w:rPr>
        <w:t>centered</w:t>
      </w:r>
    </w:p>
    <w:p>
      <w:pPr>
        <w:pStyle w:val="ListParagraph"/>
        <w:numPr>
          <w:ilvl w:val="0"/>
          <w:numId w:val="111"/>
        </w:numPr>
        <w:tabs>
          <w:tab w:pos="2057" w:val="left" w:leader="none"/>
        </w:tabs>
        <w:spacing w:line="240" w:lineRule="auto" w:before="137" w:after="0"/>
        <w:ind w:left="2057" w:right="0" w:hanging="716"/>
        <w:jc w:val="both"/>
        <w:rPr>
          <w:sz w:val="24"/>
        </w:rPr>
      </w:pPr>
      <w:r>
        <w:rPr>
          <w:sz w:val="24"/>
        </w:rPr>
        <w:t>it</w:t>
      </w:r>
      <w:r>
        <w:rPr>
          <w:spacing w:val="2"/>
          <w:sz w:val="24"/>
        </w:rPr>
        <w:t> </w:t>
      </w:r>
      <w:r>
        <w:rPr>
          <w:sz w:val="24"/>
        </w:rPr>
        <w:t>takes</w:t>
      </w:r>
      <w:r>
        <w:rPr>
          <w:spacing w:val="-1"/>
          <w:sz w:val="24"/>
        </w:rPr>
        <w:t> </w:t>
      </w:r>
      <w:r>
        <w:rPr>
          <w:sz w:val="24"/>
        </w:rPr>
        <w:t>a</w:t>
      </w:r>
      <w:r>
        <w:rPr>
          <w:spacing w:val="-1"/>
          <w:sz w:val="24"/>
        </w:rPr>
        <w:t> </w:t>
      </w:r>
      <w:r>
        <w:rPr>
          <w:sz w:val="24"/>
        </w:rPr>
        <w:t>lot</w:t>
      </w:r>
      <w:r>
        <w:rPr>
          <w:spacing w:val="-4"/>
          <w:sz w:val="24"/>
        </w:rPr>
        <w:t> </w:t>
      </w:r>
      <w:r>
        <w:rPr>
          <w:sz w:val="24"/>
        </w:rPr>
        <w:t>of</w:t>
      </w:r>
      <w:r>
        <w:rPr>
          <w:spacing w:val="-7"/>
          <w:sz w:val="24"/>
        </w:rPr>
        <w:t> </w:t>
      </w:r>
      <w:r>
        <w:rPr>
          <w:spacing w:val="-4"/>
          <w:sz w:val="24"/>
        </w:rPr>
        <w:t>time</w:t>
      </w:r>
    </w:p>
    <w:p>
      <w:pPr>
        <w:pStyle w:val="Heading2"/>
        <w:spacing w:before="141"/>
        <w:jc w:val="both"/>
      </w:pPr>
      <w:r>
        <w:rPr/>
        <w:t>Task-Based</w:t>
      </w:r>
      <w:r>
        <w:rPr>
          <w:spacing w:val="-2"/>
        </w:rPr>
        <w:t> </w:t>
      </w:r>
      <w:r>
        <w:rPr/>
        <w:t>Week</w:t>
      </w:r>
      <w:r>
        <w:rPr>
          <w:spacing w:val="-4"/>
        </w:rPr>
        <w:t> </w:t>
      </w:r>
      <w:r>
        <w:rPr/>
        <w:t>Five</w:t>
      </w:r>
      <w:r>
        <w:rPr>
          <w:spacing w:val="-3"/>
        </w:rPr>
        <w:t> </w:t>
      </w:r>
      <w:r>
        <w:rPr/>
        <w:t>Lesson</w:t>
      </w:r>
      <w:r>
        <w:rPr>
          <w:spacing w:val="-1"/>
        </w:rPr>
        <w:t> </w:t>
      </w:r>
      <w:r>
        <w:rPr/>
        <w:t>1</w:t>
      </w:r>
      <w:r>
        <w:rPr>
          <w:spacing w:val="-1"/>
        </w:rPr>
        <w:t> </w:t>
      </w:r>
      <w:r>
        <w:rPr/>
        <w:t>for</w:t>
      </w:r>
      <w:r>
        <w:rPr>
          <w:spacing w:val="-7"/>
        </w:rPr>
        <w:t> </w:t>
      </w:r>
      <w:r>
        <w:rPr/>
        <w:t>Experimental</w:t>
      </w:r>
      <w:r>
        <w:rPr>
          <w:spacing w:val="-5"/>
        </w:rPr>
        <w:t> </w:t>
      </w:r>
      <w:r>
        <w:rPr/>
        <w:t>Group</w:t>
      </w:r>
      <w:r>
        <w:rPr>
          <w:spacing w:val="-1"/>
        </w:rPr>
        <w:t>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3861" w:val="left" w:leader="none"/>
        </w:tabs>
        <w:spacing w:before="143"/>
        <w:jc w:val="both"/>
      </w:pPr>
      <w:r>
        <w:rPr>
          <w:spacing w:val="-2"/>
        </w:rPr>
        <w:t>Class:</w:t>
      </w:r>
      <w:r>
        <w:rPr/>
        <w:tab/>
        <w:t>SS </w:t>
      </w:r>
      <w:r>
        <w:rPr>
          <w:spacing w:val="-5"/>
        </w:rPr>
        <w:t>II</w:t>
      </w:r>
    </w:p>
    <w:p>
      <w:pPr>
        <w:pStyle w:val="BodyText"/>
        <w:tabs>
          <w:tab w:pos="3861" w:val="left" w:leader="none"/>
        </w:tabs>
        <w:spacing w:before="136"/>
      </w:pPr>
      <w:r>
        <w:rPr>
          <w:spacing w:val="-2"/>
        </w:rPr>
        <w:t>Subject:</w:t>
      </w:r>
      <w:r>
        <w:rPr/>
        <w:tab/>
      </w:r>
      <w:r>
        <w:rPr>
          <w:spacing w:val="-2"/>
        </w:rPr>
        <w:t>Economics</w:t>
      </w:r>
    </w:p>
    <w:p>
      <w:pPr>
        <w:pStyle w:val="BodyText"/>
        <w:tabs>
          <w:tab w:pos="3861" w:val="left" w:leader="none"/>
        </w:tabs>
        <w:spacing w:before="137"/>
      </w:pPr>
      <w:r>
        <w:rPr>
          <w:spacing w:val="-2"/>
        </w:rPr>
        <w:t>Topic:</w:t>
      </w:r>
      <w:r>
        <w:rPr/>
        <w:tab/>
        <w:t>Reasons</w:t>
      </w:r>
      <w:r>
        <w:rPr>
          <w:spacing w:val="-5"/>
        </w:rPr>
        <w:t> </w:t>
      </w:r>
      <w:r>
        <w:rPr/>
        <w:t>for</w:t>
      </w:r>
      <w:r>
        <w:rPr>
          <w:spacing w:val="-3"/>
        </w:rPr>
        <w:t> </w:t>
      </w:r>
      <w:r>
        <w:rPr/>
        <w:t>Demand for</w:t>
      </w:r>
      <w:r>
        <w:rPr>
          <w:spacing w:val="-3"/>
        </w:rPr>
        <w:t> </w:t>
      </w:r>
      <w:r>
        <w:rPr>
          <w:spacing w:val="-2"/>
        </w:rPr>
        <w:t>Money</w:t>
      </w:r>
    </w:p>
    <w:p>
      <w:pPr>
        <w:pStyle w:val="BodyText"/>
        <w:tabs>
          <w:tab w:pos="3861" w:val="left" w:leader="none"/>
        </w:tabs>
        <w:spacing w:before="137"/>
      </w:pPr>
      <w:r>
        <w:rPr>
          <w:spacing w:val="-2"/>
        </w:rPr>
        <w:t>Period:</w:t>
      </w:r>
      <w:r>
        <w:rPr/>
        <w:tab/>
      </w:r>
      <w:r>
        <w:rPr>
          <w:spacing w:val="-5"/>
        </w:rPr>
        <w:t>2</w:t>
      </w:r>
      <w:r>
        <w:rPr>
          <w:spacing w:val="-5"/>
          <w:vertAlign w:val="superscript"/>
        </w:rPr>
        <w:t>nd</w:t>
      </w:r>
    </w:p>
    <w:p>
      <w:pPr>
        <w:pStyle w:val="BodyText"/>
        <w:tabs>
          <w:tab w:pos="3861" w:val="left" w:leader="none"/>
        </w:tabs>
        <w:spacing w:before="142"/>
      </w:pPr>
      <w:r>
        <w:rPr>
          <w:spacing w:val="-2"/>
        </w:rPr>
        <w:t>Duration:</w:t>
      </w:r>
      <w:r>
        <w:rPr/>
        <w:tab/>
        <w:t>45</w:t>
      </w:r>
      <w:r>
        <w:rPr>
          <w:spacing w:val="2"/>
        </w:rPr>
        <w:t> </w:t>
      </w:r>
      <w:r>
        <w:rPr>
          <w:spacing w:val="-2"/>
        </w:rPr>
        <w:t>minutes</w:t>
      </w:r>
    </w:p>
    <w:p>
      <w:pPr>
        <w:pStyle w:val="BodyText"/>
        <w:tabs>
          <w:tab w:pos="410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3861" w:val="left" w:leader="none"/>
        </w:tabs>
        <w:spacing w:before="137"/>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line="360" w:lineRule="auto" w:before="142"/>
        <w:ind w:right="1838"/>
      </w:pPr>
      <w:r>
        <w:rPr/>
        <w:t>Instructional Methods:</w:t>
        <w:tab/>
        <w:t>A</w:t>
      </w:r>
      <w:r>
        <w:rPr>
          <w:spacing w:val="-13"/>
        </w:rPr>
        <w:t> </w:t>
      </w:r>
      <w:r>
        <w:rPr/>
        <w:t>chart</w:t>
      </w:r>
      <w:r>
        <w:rPr>
          <w:spacing w:val="-3"/>
        </w:rPr>
        <w:t> </w:t>
      </w:r>
      <w:r>
        <w:rPr/>
        <w:t>showing</w:t>
      </w:r>
      <w:r>
        <w:rPr>
          <w:spacing w:val="-4"/>
        </w:rPr>
        <w:t> </w:t>
      </w:r>
      <w:r>
        <w:rPr/>
        <w:t>man‟s</w:t>
      </w:r>
      <w:r>
        <w:rPr>
          <w:spacing w:val="-10"/>
        </w:rPr>
        <w:t> </w:t>
      </w:r>
      <w:r>
        <w:rPr/>
        <w:t>scale</w:t>
      </w:r>
      <w:r>
        <w:rPr>
          <w:spacing w:val="-8"/>
        </w:rPr>
        <w:t> </w:t>
      </w:r>
      <w:r>
        <w:rPr/>
        <w:t>of</w:t>
      </w:r>
      <w:r>
        <w:rPr>
          <w:spacing w:val="-14"/>
        </w:rPr>
        <w:t> </w:t>
      </w:r>
      <w:r>
        <w:rPr/>
        <w:t>preference</w:t>
      </w:r>
      <w:r>
        <w:rPr>
          <w:spacing w:val="-8"/>
        </w:rPr>
        <w:t> </w:t>
      </w:r>
      <w:r>
        <w:rPr/>
        <w:t>per</w:t>
      </w:r>
      <w:r>
        <w:rPr>
          <w:spacing w:val="-2"/>
        </w:rPr>
        <w:t> </w:t>
      </w:r>
      <w:r>
        <w:rPr/>
        <w:t>month</w:t>
      </w:r>
      <w:r>
        <w:rPr>
          <w:spacing w:val="-12"/>
        </w:rPr>
        <w:t> </w:t>
      </w:r>
      <w:r>
        <w:rPr/>
        <w:t>. Reference Materials:</w:t>
        <w:tab/>
        <w:t>Comprehensive Economics for Senior Secondary,</w:t>
      </w:r>
    </w:p>
    <w:p>
      <w:pPr>
        <w:pStyle w:val="BodyText"/>
        <w:spacing w:line="274" w:lineRule="exact"/>
        <w:ind w:left="3862"/>
      </w:pPr>
      <w:r>
        <w:rPr/>
        <w:t>New</w:t>
      </w:r>
      <w:r>
        <w:rPr>
          <w:spacing w:val="-1"/>
        </w:rPr>
        <w:t> </w:t>
      </w:r>
      <w:r>
        <w:rPr>
          <w:spacing w:val="-2"/>
        </w:rPr>
        <w:t>Edition.</w:t>
      </w:r>
    </w:p>
    <w:p>
      <w:pPr>
        <w:pStyle w:val="BodyText"/>
        <w:tabs>
          <w:tab w:pos="3861" w:val="left" w:leader="none"/>
        </w:tabs>
        <w:spacing w:before="136"/>
      </w:pPr>
      <w:r>
        <w:rPr/>
        <w:t>Behavioural</w:t>
      </w:r>
      <w:r>
        <w:rPr>
          <w:spacing w:val="-10"/>
        </w:rPr>
        <w:t> </w:t>
      </w:r>
      <w:r>
        <w:rPr>
          <w:spacing w:val="-2"/>
        </w:rPr>
        <w:t>Objectives:</w:t>
      </w:r>
      <w:r>
        <w:rPr/>
        <w:tab/>
        <w:t>At</w:t>
      </w:r>
      <w:r>
        <w:rPr>
          <w:spacing w:val="-4"/>
        </w:rPr>
        <w:t> </w:t>
      </w:r>
      <w:r>
        <w:rPr/>
        <w:t>the</w:t>
      </w:r>
      <w:r>
        <w:rPr>
          <w:spacing w:val="-2"/>
        </w:rPr>
        <w:t> </w:t>
      </w:r>
      <w:r>
        <w:rPr/>
        <w:t>end</w:t>
      </w:r>
      <w:r>
        <w:rPr>
          <w:spacing w:val="-2"/>
        </w:rPr>
        <w:t> </w:t>
      </w:r>
      <w:r>
        <w:rPr/>
        <w:t>of</w:t>
      </w:r>
      <w:r>
        <w:rPr>
          <w:spacing w:val="-9"/>
        </w:rPr>
        <w:t> </w:t>
      </w:r>
      <w:r>
        <w:rPr/>
        <w:t>the</w:t>
      </w:r>
      <w:r>
        <w:rPr>
          <w:spacing w:val="-2"/>
        </w:rPr>
        <w:t> </w:t>
      </w:r>
      <w:r>
        <w:rPr/>
        <w:t>task-based</w:t>
      </w:r>
      <w:r>
        <w:rPr>
          <w:spacing w:val="-2"/>
        </w:rPr>
        <w:t> </w:t>
      </w:r>
      <w:r>
        <w:rPr/>
        <w:t>exercise,</w:t>
      </w:r>
      <w:r>
        <w:rPr>
          <w:spacing w:val="1"/>
        </w:rPr>
        <w:t> </w:t>
      </w:r>
      <w:r>
        <w:rPr/>
        <w:t>should</w:t>
      </w:r>
      <w:r>
        <w:rPr>
          <w:spacing w:val="2"/>
        </w:rPr>
        <w:t> </w:t>
      </w:r>
      <w:r>
        <w:rPr/>
        <w:t>be</w:t>
      </w:r>
      <w:r>
        <w:rPr>
          <w:spacing w:val="-2"/>
        </w:rPr>
        <w:t> </w:t>
      </w:r>
      <w:r>
        <w:rPr/>
        <w:t>able</w:t>
      </w:r>
      <w:r>
        <w:rPr>
          <w:spacing w:val="-2"/>
        </w:rPr>
        <w:t> </w:t>
      </w:r>
      <w:r>
        <w:rPr>
          <w:spacing w:val="-5"/>
        </w:rPr>
        <w:t>to:</w:t>
      </w:r>
    </w:p>
    <w:p>
      <w:pPr>
        <w:pStyle w:val="ListParagraph"/>
        <w:numPr>
          <w:ilvl w:val="1"/>
          <w:numId w:val="111"/>
        </w:numPr>
        <w:tabs>
          <w:tab w:pos="5302" w:val="left" w:leader="none"/>
        </w:tabs>
        <w:spacing w:line="240" w:lineRule="auto" w:before="143" w:after="0"/>
        <w:ind w:left="5302" w:right="0" w:hanging="720"/>
        <w:jc w:val="left"/>
        <w:rPr>
          <w:sz w:val="24"/>
        </w:rPr>
      </w:pPr>
      <w:r>
        <w:rPr>
          <w:sz w:val="24"/>
        </w:rPr>
        <w:t>draw</w:t>
      </w:r>
      <w:r>
        <w:rPr>
          <w:spacing w:val="-7"/>
          <w:sz w:val="24"/>
        </w:rPr>
        <w:t> </w:t>
      </w:r>
      <w:r>
        <w:rPr>
          <w:sz w:val="24"/>
        </w:rPr>
        <w:t>out</w:t>
      </w:r>
      <w:r>
        <w:rPr>
          <w:spacing w:val="-1"/>
          <w:sz w:val="24"/>
        </w:rPr>
        <w:t> </w:t>
      </w:r>
      <w:r>
        <w:rPr>
          <w:sz w:val="24"/>
        </w:rPr>
        <w:t>their</w:t>
      </w:r>
      <w:r>
        <w:rPr>
          <w:spacing w:val="5"/>
          <w:sz w:val="24"/>
        </w:rPr>
        <w:t> </w:t>
      </w:r>
      <w:r>
        <w:rPr>
          <w:sz w:val="24"/>
        </w:rPr>
        <w:t>individual</w:t>
      </w:r>
      <w:r>
        <w:rPr>
          <w:spacing w:val="-6"/>
          <w:sz w:val="24"/>
        </w:rPr>
        <w:t> </w:t>
      </w:r>
      <w:r>
        <w:rPr>
          <w:sz w:val="24"/>
        </w:rPr>
        <w:t>scale</w:t>
      </w:r>
      <w:r>
        <w:rPr>
          <w:spacing w:val="-3"/>
          <w:sz w:val="24"/>
        </w:rPr>
        <w:t> </w:t>
      </w:r>
      <w:r>
        <w:rPr>
          <w:sz w:val="24"/>
        </w:rPr>
        <w:t>of</w:t>
      </w:r>
      <w:r>
        <w:rPr>
          <w:spacing w:val="-8"/>
          <w:sz w:val="24"/>
        </w:rPr>
        <w:t> </w:t>
      </w:r>
      <w:r>
        <w:rPr>
          <w:spacing w:val="-2"/>
          <w:sz w:val="24"/>
        </w:rPr>
        <w:t>preference</w:t>
      </w:r>
    </w:p>
    <w:p>
      <w:pPr>
        <w:pStyle w:val="ListParagraph"/>
        <w:numPr>
          <w:ilvl w:val="1"/>
          <w:numId w:val="111"/>
        </w:numPr>
        <w:tabs>
          <w:tab w:pos="5364" w:val="left" w:leader="none"/>
        </w:tabs>
        <w:spacing w:line="240" w:lineRule="auto" w:before="136" w:after="0"/>
        <w:ind w:left="5364" w:right="0" w:hanging="782"/>
        <w:jc w:val="left"/>
        <w:rPr>
          <w:sz w:val="24"/>
        </w:rPr>
      </w:pPr>
      <w:r>
        <w:rPr>
          <w:sz w:val="24"/>
        </w:rPr>
        <w:t>identify</w:t>
      </w:r>
      <w:r>
        <w:rPr>
          <w:spacing w:val="-9"/>
          <w:sz w:val="24"/>
        </w:rPr>
        <w:t> </w:t>
      </w:r>
      <w:r>
        <w:rPr>
          <w:sz w:val="24"/>
        </w:rPr>
        <w:t>circumstances</w:t>
      </w:r>
      <w:r>
        <w:rPr>
          <w:spacing w:val="-5"/>
          <w:sz w:val="24"/>
        </w:rPr>
        <w:t> </w:t>
      </w:r>
      <w:r>
        <w:rPr>
          <w:sz w:val="24"/>
        </w:rPr>
        <w:t>that</w:t>
      </w:r>
      <w:r>
        <w:rPr>
          <w:spacing w:val="1"/>
          <w:sz w:val="24"/>
        </w:rPr>
        <w:t> </w:t>
      </w:r>
      <w:r>
        <w:rPr>
          <w:sz w:val="24"/>
        </w:rPr>
        <w:t>led</w:t>
      </w:r>
      <w:r>
        <w:rPr>
          <w:spacing w:val="-3"/>
          <w:sz w:val="24"/>
        </w:rPr>
        <w:t> </w:t>
      </w:r>
      <w:r>
        <w:rPr>
          <w:sz w:val="24"/>
        </w:rPr>
        <w:t>to</w:t>
      </w:r>
      <w:r>
        <w:rPr>
          <w:spacing w:val="-4"/>
          <w:sz w:val="24"/>
        </w:rPr>
        <w:t> </w:t>
      </w:r>
      <w:r>
        <w:rPr>
          <w:sz w:val="24"/>
        </w:rPr>
        <w:t>their</w:t>
      </w:r>
      <w:r>
        <w:rPr>
          <w:spacing w:val="-2"/>
          <w:sz w:val="24"/>
        </w:rPr>
        <w:t> </w:t>
      </w:r>
      <w:r>
        <w:rPr>
          <w:sz w:val="24"/>
        </w:rPr>
        <w:t>various</w:t>
      </w:r>
      <w:r>
        <w:rPr>
          <w:spacing w:val="-5"/>
          <w:sz w:val="24"/>
        </w:rPr>
        <w:t> </w:t>
      </w:r>
      <w:r>
        <w:rPr>
          <w:spacing w:val="-2"/>
          <w:sz w:val="24"/>
        </w:rPr>
        <w:t>demand</w:t>
      </w:r>
    </w:p>
    <w:p>
      <w:pPr>
        <w:spacing w:before="137"/>
        <w:ind w:left="980" w:right="0" w:firstLine="0"/>
        <w:jc w:val="left"/>
        <w:rPr>
          <w:sz w:val="24"/>
        </w:rPr>
      </w:pPr>
      <w:r>
        <w:rPr>
          <w:b/>
          <w:sz w:val="24"/>
        </w:rPr>
        <w:t>The</w:t>
      </w:r>
      <w:r>
        <w:rPr>
          <w:b/>
          <w:spacing w:val="-3"/>
          <w:sz w:val="24"/>
        </w:rPr>
        <w:t> </w:t>
      </w:r>
      <w:r>
        <w:rPr>
          <w:b/>
          <w:sz w:val="24"/>
        </w:rPr>
        <w:t>teacher</w:t>
      </w:r>
      <w:r>
        <w:rPr>
          <w:b/>
          <w:spacing w:val="-6"/>
          <w:sz w:val="24"/>
        </w:rPr>
        <w:t> </w:t>
      </w:r>
      <w:r>
        <w:rPr>
          <w:b/>
          <w:sz w:val="24"/>
        </w:rPr>
        <w:t>clearly state</w:t>
      </w:r>
      <w:r>
        <w:rPr>
          <w:b/>
          <w:spacing w:val="-1"/>
          <w:sz w:val="24"/>
        </w:rPr>
        <w:t> </w:t>
      </w:r>
      <w:r>
        <w:rPr>
          <w:b/>
          <w:sz w:val="24"/>
        </w:rPr>
        <w:t>the</w:t>
      </w:r>
      <w:r>
        <w:rPr>
          <w:b/>
          <w:spacing w:val="-1"/>
          <w:sz w:val="24"/>
        </w:rPr>
        <w:t> </w:t>
      </w:r>
      <w:r>
        <w:rPr>
          <w:b/>
          <w:sz w:val="24"/>
        </w:rPr>
        <w:t>task</w:t>
      </w:r>
      <w:r>
        <w:rPr>
          <w:sz w:val="24"/>
        </w:rPr>
        <w:t>:</w:t>
      </w:r>
      <w:r>
        <w:rPr>
          <w:spacing w:val="60"/>
          <w:w w:val="150"/>
          <w:sz w:val="24"/>
        </w:rPr>
        <w:t> </w:t>
      </w:r>
      <w:r>
        <w:rPr>
          <w:sz w:val="24"/>
        </w:rPr>
        <w:t>Reasons</w:t>
      </w:r>
      <w:r>
        <w:rPr>
          <w:spacing w:val="53"/>
          <w:sz w:val="24"/>
        </w:rPr>
        <w:t> </w:t>
      </w:r>
      <w:r>
        <w:rPr>
          <w:sz w:val="24"/>
        </w:rPr>
        <w:t>for</w:t>
      </w:r>
      <w:r>
        <w:rPr>
          <w:spacing w:val="53"/>
          <w:sz w:val="24"/>
        </w:rPr>
        <w:t> </w:t>
      </w:r>
      <w:r>
        <w:rPr>
          <w:sz w:val="24"/>
        </w:rPr>
        <w:t>demand</w:t>
      </w:r>
      <w:r>
        <w:rPr>
          <w:spacing w:val="55"/>
          <w:sz w:val="24"/>
        </w:rPr>
        <w:t> </w:t>
      </w:r>
      <w:r>
        <w:rPr>
          <w:sz w:val="24"/>
        </w:rPr>
        <w:t>for</w:t>
      </w:r>
      <w:r>
        <w:rPr>
          <w:spacing w:val="53"/>
          <w:sz w:val="24"/>
        </w:rPr>
        <w:t> </w:t>
      </w:r>
      <w:r>
        <w:rPr>
          <w:sz w:val="24"/>
        </w:rPr>
        <w:t>money</w:t>
      </w:r>
      <w:r>
        <w:rPr>
          <w:spacing w:val="46"/>
          <w:sz w:val="24"/>
        </w:rPr>
        <w:t> </w:t>
      </w:r>
      <w:r>
        <w:rPr>
          <w:sz w:val="24"/>
        </w:rPr>
        <w:t>involves:</w:t>
      </w:r>
      <w:r>
        <w:rPr>
          <w:spacing w:val="52"/>
          <w:sz w:val="24"/>
        </w:rPr>
        <w:t> </w:t>
      </w:r>
      <w:r>
        <w:rPr>
          <w:sz w:val="24"/>
        </w:rPr>
        <w:t>(a)</w:t>
      </w:r>
      <w:r>
        <w:rPr>
          <w:spacing w:val="53"/>
          <w:sz w:val="24"/>
        </w:rPr>
        <w:t> </w:t>
      </w:r>
      <w:r>
        <w:rPr>
          <w:spacing w:val="-2"/>
          <w:sz w:val="24"/>
        </w:rPr>
        <w:t>meeting</w:t>
      </w:r>
    </w:p>
    <w:p>
      <w:pPr>
        <w:pStyle w:val="BodyText"/>
        <w:spacing w:line="362" w:lineRule="auto" w:before="137"/>
        <w:ind w:left="4582" w:right="812"/>
      </w:pPr>
      <w:r>
        <w:rPr/>
        <w:t>household needs, sickness, pleasure, death of a beloved </w:t>
      </w:r>
      <w:r>
        <w:rPr>
          <w:spacing w:val="-4"/>
        </w:rPr>
        <w:t>one.</w:t>
      </w:r>
    </w:p>
    <w:p>
      <w:pPr>
        <w:spacing w:line="273" w:lineRule="exact" w:before="0"/>
        <w:ind w:left="980" w:right="0" w:firstLine="0"/>
        <w:jc w:val="left"/>
        <w:rPr>
          <w:sz w:val="24"/>
        </w:rPr>
      </w:pPr>
      <w:r>
        <w:rPr>
          <w:b/>
          <w:sz w:val="24"/>
        </w:rPr>
        <w:t>Students</w:t>
      </w:r>
      <w:r>
        <w:rPr>
          <w:b/>
          <w:spacing w:val="24"/>
          <w:sz w:val="24"/>
        </w:rPr>
        <w:t> </w:t>
      </w:r>
      <w:r>
        <w:rPr>
          <w:b/>
          <w:sz w:val="24"/>
        </w:rPr>
        <w:t>are</w:t>
      </w:r>
      <w:r>
        <w:rPr>
          <w:b/>
          <w:spacing w:val="31"/>
          <w:sz w:val="24"/>
        </w:rPr>
        <w:t> </w:t>
      </w:r>
      <w:r>
        <w:rPr>
          <w:b/>
          <w:sz w:val="24"/>
        </w:rPr>
        <w:t>divided</w:t>
      </w:r>
      <w:r>
        <w:rPr>
          <w:b/>
          <w:spacing w:val="29"/>
          <w:sz w:val="24"/>
        </w:rPr>
        <w:t> </w:t>
      </w:r>
      <w:r>
        <w:rPr>
          <w:b/>
          <w:sz w:val="24"/>
        </w:rPr>
        <w:t>into</w:t>
      </w:r>
      <w:r>
        <w:rPr>
          <w:b/>
          <w:spacing w:val="28"/>
          <w:sz w:val="24"/>
        </w:rPr>
        <w:t> </w:t>
      </w:r>
      <w:r>
        <w:rPr>
          <w:b/>
          <w:sz w:val="24"/>
        </w:rPr>
        <w:t>groups</w:t>
      </w:r>
      <w:r>
        <w:rPr>
          <w:sz w:val="24"/>
        </w:rPr>
        <w:t>:</w:t>
      </w:r>
      <w:r>
        <w:rPr>
          <w:spacing w:val="79"/>
          <w:w w:val="150"/>
          <w:sz w:val="24"/>
        </w:rPr>
        <w:t> </w:t>
      </w:r>
      <w:r>
        <w:rPr>
          <w:sz w:val="24"/>
        </w:rPr>
        <w:t>The</w:t>
      </w:r>
      <w:r>
        <w:rPr>
          <w:spacing w:val="23"/>
          <w:sz w:val="24"/>
        </w:rPr>
        <w:t> </w:t>
      </w:r>
      <w:r>
        <w:rPr>
          <w:sz w:val="24"/>
        </w:rPr>
        <w:t>entire</w:t>
      </w:r>
      <w:r>
        <w:rPr>
          <w:spacing w:val="23"/>
          <w:sz w:val="24"/>
        </w:rPr>
        <w:t> </w:t>
      </w:r>
      <w:r>
        <w:rPr>
          <w:sz w:val="24"/>
        </w:rPr>
        <w:t>class</w:t>
      </w:r>
      <w:r>
        <w:rPr>
          <w:spacing w:val="22"/>
          <w:sz w:val="24"/>
        </w:rPr>
        <w:t> </w:t>
      </w:r>
      <w:r>
        <w:rPr>
          <w:sz w:val="24"/>
        </w:rPr>
        <w:t>of</w:t>
      </w:r>
      <w:r>
        <w:rPr>
          <w:spacing w:val="16"/>
          <w:sz w:val="24"/>
        </w:rPr>
        <w:t> </w:t>
      </w:r>
      <w:r>
        <w:rPr>
          <w:sz w:val="24"/>
        </w:rPr>
        <w:t>47</w:t>
      </w:r>
      <w:r>
        <w:rPr>
          <w:spacing w:val="24"/>
          <w:sz w:val="24"/>
        </w:rPr>
        <w:t> </w:t>
      </w:r>
      <w:r>
        <w:rPr>
          <w:sz w:val="24"/>
        </w:rPr>
        <w:t>were</w:t>
      </w:r>
      <w:r>
        <w:rPr>
          <w:spacing w:val="23"/>
          <w:sz w:val="24"/>
        </w:rPr>
        <w:t> </w:t>
      </w:r>
      <w:r>
        <w:rPr>
          <w:sz w:val="24"/>
        </w:rPr>
        <w:t>divided</w:t>
      </w:r>
      <w:r>
        <w:rPr>
          <w:spacing w:val="28"/>
          <w:sz w:val="24"/>
        </w:rPr>
        <w:t> </w:t>
      </w:r>
      <w:r>
        <w:rPr>
          <w:sz w:val="24"/>
        </w:rPr>
        <w:t>into</w:t>
      </w:r>
      <w:r>
        <w:rPr>
          <w:spacing w:val="23"/>
          <w:sz w:val="24"/>
        </w:rPr>
        <w:t> </w:t>
      </w:r>
      <w:r>
        <w:rPr>
          <w:sz w:val="24"/>
        </w:rPr>
        <w:t>three</w:t>
      </w:r>
      <w:r>
        <w:rPr>
          <w:spacing w:val="24"/>
          <w:sz w:val="24"/>
        </w:rPr>
        <w:t> </w:t>
      </w:r>
      <w:r>
        <w:rPr>
          <w:spacing w:val="-2"/>
          <w:sz w:val="24"/>
        </w:rPr>
        <w:t>unequal</w:t>
      </w:r>
    </w:p>
    <w:p>
      <w:pPr>
        <w:pStyle w:val="BodyText"/>
        <w:spacing w:line="360" w:lineRule="auto" w:before="137"/>
        <w:ind w:left="4582" w:right="812"/>
      </w:pPr>
      <w:r>
        <w:rPr/>
        <w:t>groups and thereafter, each group was asked to chose a </w:t>
      </w:r>
      <w:r>
        <w:rPr>
          <w:spacing w:val="-2"/>
        </w:rPr>
        <w:t>leader.</w:t>
      </w:r>
    </w:p>
    <w:p>
      <w:pPr>
        <w:spacing w:after="0" w:line="360" w:lineRule="auto"/>
        <w:sectPr>
          <w:pgSz w:w="12240" w:h="15840"/>
          <w:pgMar w:header="0" w:footer="1012" w:top="1360" w:bottom="1200" w:left="820" w:right="460"/>
        </w:sectPr>
      </w:pPr>
    </w:p>
    <w:p>
      <w:pPr>
        <w:spacing w:before="72"/>
        <w:ind w:left="980" w:right="0" w:firstLine="0"/>
        <w:jc w:val="left"/>
        <w:rPr>
          <w:sz w:val="24"/>
        </w:rPr>
      </w:pPr>
      <w:r>
        <w:rPr>
          <w:b/>
          <w:sz w:val="24"/>
        </w:rPr>
        <w:t>Students</w:t>
      </w:r>
      <w:r>
        <w:rPr>
          <w:b/>
          <w:spacing w:val="-4"/>
          <w:sz w:val="24"/>
        </w:rPr>
        <w:t> </w:t>
      </w:r>
      <w:r>
        <w:rPr>
          <w:b/>
          <w:sz w:val="24"/>
        </w:rPr>
        <w:t>are</w:t>
      </w:r>
      <w:r>
        <w:rPr>
          <w:b/>
          <w:spacing w:val="-2"/>
          <w:sz w:val="24"/>
        </w:rPr>
        <w:t> </w:t>
      </w:r>
      <w:r>
        <w:rPr>
          <w:b/>
          <w:sz w:val="24"/>
        </w:rPr>
        <w:t>asked</w:t>
      </w:r>
      <w:r>
        <w:rPr>
          <w:b/>
          <w:spacing w:val="-1"/>
          <w:sz w:val="24"/>
        </w:rPr>
        <w:t> </w:t>
      </w:r>
      <w:r>
        <w:rPr>
          <w:b/>
          <w:sz w:val="24"/>
        </w:rPr>
        <w:t>rules</w:t>
      </w:r>
      <w:r>
        <w:rPr>
          <w:b/>
          <w:spacing w:val="-4"/>
          <w:sz w:val="24"/>
        </w:rPr>
        <w:t> </w:t>
      </w:r>
      <w:r>
        <w:rPr>
          <w:b/>
          <w:sz w:val="24"/>
        </w:rPr>
        <w:t>to</w:t>
      </w:r>
      <w:r>
        <w:rPr>
          <w:b/>
          <w:spacing w:val="-1"/>
          <w:sz w:val="24"/>
        </w:rPr>
        <w:t> </w:t>
      </w:r>
      <w:r>
        <w:rPr>
          <w:b/>
          <w:sz w:val="24"/>
        </w:rPr>
        <w:t>follow:</w:t>
      </w:r>
      <w:r>
        <w:rPr>
          <w:b/>
          <w:spacing w:val="4"/>
          <w:sz w:val="24"/>
        </w:rPr>
        <w:t> </w:t>
      </w:r>
      <w:r>
        <w:rPr>
          <w:sz w:val="24"/>
        </w:rPr>
        <w:t>Students</w:t>
      </w:r>
      <w:r>
        <w:rPr>
          <w:spacing w:val="-3"/>
          <w:sz w:val="24"/>
        </w:rPr>
        <w:t> </w:t>
      </w:r>
      <w:r>
        <w:rPr>
          <w:sz w:val="24"/>
        </w:rPr>
        <w:t>were</w:t>
      </w:r>
      <w:r>
        <w:rPr>
          <w:spacing w:val="-2"/>
          <w:sz w:val="24"/>
        </w:rPr>
        <w:t> </w:t>
      </w:r>
      <w:r>
        <w:rPr>
          <w:sz w:val="24"/>
        </w:rPr>
        <w:t>told</w:t>
      </w:r>
      <w:r>
        <w:rPr>
          <w:spacing w:val="-1"/>
          <w:sz w:val="24"/>
        </w:rPr>
        <w:t> </w:t>
      </w:r>
      <w:r>
        <w:rPr>
          <w:spacing w:val="-5"/>
          <w:sz w:val="24"/>
        </w:rPr>
        <w:t>to:</w:t>
      </w:r>
    </w:p>
    <w:p>
      <w:pPr>
        <w:pStyle w:val="ListParagraph"/>
        <w:numPr>
          <w:ilvl w:val="0"/>
          <w:numId w:val="112"/>
        </w:numPr>
        <w:tabs>
          <w:tab w:pos="5302" w:val="left" w:leader="none"/>
        </w:tabs>
        <w:spacing w:line="360" w:lineRule="auto" w:before="137" w:after="0"/>
        <w:ind w:left="5302" w:right="1341" w:hanging="721"/>
        <w:jc w:val="left"/>
        <w:rPr>
          <w:sz w:val="24"/>
        </w:rPr>
      </w:pPr>
      <w:r>
        <w:rPr>
          <w:sz w:val="24"/>
        </w:rPr>
        <w:t>cooperate with each other</w:t>
      </w:r>
      <w:r>
        <w:rPr>
          <w:spacing w:val="80"/>
          <w:sz w:val="24"/>
        </w:rPr>
        <w:t> </w:t>
      </w:r>
      <w:r>
        <w:rPr>
          <w:sz w:val="24"/>
        </w:rPr>
        <w:t>(ii)</w:t>
      </w:r>
      <w:r>
        <w:rPr>
          <w:spacing w:val="80"/>
          <w:sz w:val="24"/>
        </w:rPr>
        <w:t> </w:t>
      </w:r>
      <w:r>
        <w:rPr>
          <w:sz w:val="24"/>
        </w:rPr>
        <w:t>avoid being lazy and</w:t>
      </w:r>
      <w:r>
        <w:rPr>
          <w:spacing w:val="40"/>
          <w:sz w:val="24"/>
        </w:rPr>
        <w:t> </w:t>
      </w:r>
      <w:r>
        <w:rPr>
          <w:sz w:val="24"/>
        </w:rPr>
        <w:t>(iii) learn to interact together.</w:t>
      </w:r>
    </w:p>
    <w:p>
      <w:pPr>
        <w:pStyle w:val="BodyText"/>
        <w:spacing w:line="360" w:lineRule="auto" w:before="3"/>
        <w:ind w:left="3141" w:right="196" w:hanging="2161"/>
      </w:pPr>
      <w:r>
        <w:rPr>
          <w:b/>
        </w:rPr>
        <w:t>Individual</w:t>
      </w:r>
      <w:r>
        <w:rPr>
          <w:b/>
          <w:spacing w:val="40"/>
        </w:rPr>
        <w:t> </w:t>
      </w:r>
      <w:r>
        <w:rPr>
          <w:b/>
        </w:rPr>
        <w:t>group-tasks</w:t>
      </w:r>
      <w:r>
        <w:rPr/>
        <w:t>:</w:t>
      </w:r>
      <w:r>
        <w:rPr>
          <w:spacing w:val="40"/>
        </w:rPr>
        <w:t> </w:t>
      </w:r>
      <w:r>
        <w:rPr/>
        <w:t>students</w:t>
      </w:r>
      <w:r>
        <w:rPr>
          <w:spacing w:val="40"/>
        </w:rPr>
        <w:t> </w:t>
      </w:r>
      <w:r>
        <w:rPr/>
        <w:t>in</w:t>
      </w:r>
      <w:r>
        <w:rPr>
          <w:spacing w:val="40"/>
        </w:rPr>
        <w:t> </w:t>
      </w:r>
      <w:r>
        <w:rPr/>
        <w:t>each</w:t>
      </w:r>
      <w:r>
        <w:rPr>
          <w:spacing w:val="40"/>
        </w:rPr>
        <w:t> </w:t>
      </w:r>
      <w:r>
        <w:rPr/>
        <w:t>group</w:t>
      </w:r>
      <w:r>
        <w:rPr>
          <w:spacing w:val="40"/>
        </w:rPr>
        <w:t> </w:t>
      </w:r>
      <w:r>
        <w:rPr/>
        <w:t>were</w:t>
      </w:r>
      <w:r>
        <w:rPr>
          <w:spacing w:val="40"/>
        </w:rPr>
        <w:t> </w:t>
      </w:r>
      <w:r>
        <w:rPr/>
        <w:t>asked</w:t>
      </w:r>
      <w:r>
        <w:rPr>
          <w:spacing w:val="40"/>
        </w:rPr>
        <w:t> </w:t>
      </w:r>
      <w:r>
        <w:rPr/>
        <w:t>to</w:t>
      </w:r>
      <w:r>
        <w:rPr>
          <w:spacing w:val="40"/>
        </w:rPr>
        <w:t> </w:t>
      </w:r>
      <w:r>
        <w:rPr/>
        <w:t>identify</w:t>
      </w:r>
      <w:r>
        <w:rPr>
          <w:spacing w:val="40"/>
        </w:rPr>
        <w:t> </w:t>
      </w:r>
      <w:r>
        <w:rPr/>
        <w:t>areas</w:t>
      </w:r>
      <w:r>
        <w:rPr>
          <w:spacing w:val="40"/>
        </w:rPr>
        <w:t> </w:t>
      </w:r>
      <w:r>
        <w:rPr/>
        <w:t>of</w:t>
      </w:r>
      <w:r>
        <w:rPr>
          <w:spacing w:val="39"/>
        </w:rPr>
        <w:t> </w:t>
      </w:r>
      <w:r>
        <w:rPr/>
        <w:t>need</w:t>
      </w:r>
      <w:r>
        <w:rPr>
          <w:spacing w:val="40"/>
        </w:rPr>
        <w:t> </w:t>
      </w:r>
      <w:r>
        <w:rPr/>
        <w:t>(e.g) health, educator, sports etc.</w:t>
      </w:r>
    </w:p>
    <w:p>
      <w:pPr>
        <w:pStyle w:val="BodyText"/>
        <w:tabs>
          <w:tab w:pos="3141" w:val="left" w:leader="none"/>
        </w:tabs>
        <w:spacing w:line="360" w:lineRule="auto"/>
        <w:ind w:left="3141" w:right="1343" w:hanging="2161"/>
      </w:pPr>
      <w:r>
        <w:rPr>
          <w:b/>
        </w:rPr>
        <w:t>Teachers’ role</w:t>
      </w:r>
      <w:r>
        <w:rPr/>
        <w:t>:</w:t>
        <w:tab/>
        <w:t>The teacher move round the groups</w:t>
      </w:r>
      <w:r>
        <w:rPr>
          <w:spacing w:val="-4"/>
        </w:rPr>
        <w:t> </w:t>
      </w:r>
      <w:r>
        <w:rPr/>
        <w:t>to observe their group scale of preference, while he asked them to justify their stated needs.</w:t>
      </w:r>
    </w:p>
    <w:p>
      <w:pPr>
        <w:pStyle w:val="BodyText"/>
        <w:spacing w:line="360" w:lineRule="auto"/>
        <w:ind w:left="3141" w:right="1338" w:hanging="2161"/>
        <w:jc w:val="both"/>
      </w:pPr>
      <w:r>
        <w:rPr>
          <w:b/>
        </w:rPr>
        <w:t>Evaluative Activities: </w:t>
      </w:r>
      <w:r>
        <w:rPr/>
        <w:t>The teacher at this point ask each group leader to expunge any item in the scale of preference that is not justifiable and therefore compile the reprot5s for total</w:t>
      </w:r>
      <w:r>
        <w:rPr>
          <w:spacing w:val="-6"/>
        </w:rPr>
        <w:t> </w:t>
      </w:r>
      <w:r>
        <w:rPr/>
        <w:t>class discussion. The</w:t>
      </w:r>
      <w:r>
        <w:rPr>
          <w:spacing w:val="-2"/>
        </w:rPr>
        <w:t> </w:t>
      </w:r>
      <w:r>
        <w:rPr/>
        <w:t>outcome of</w:t>
      </w:r>
      <w:r>
        <w:rPr>
          <w:spacing w:val="-4"/>
        </w:rPr>
        <w:t> </w:t>
      </w:r>
      <w:r>
        <w:rPr/>
        <w:t>this will bring about final report of the entire task-based activity.</w:t>
      </w:r>
    </w:p>
    <w:p>
      <w:pPr>
        <w:pStyle w:val="BodyText"/>
        <w:tabs>
          <w:tab w:pos="3141" w:val="left" w:leader="none"/>
        </w:tabs>
        <w:spacing w:line="360" w:lineRule="auto" w:before="1"/>
        <w:ind w:left="3141" w:right="1339" w:hanging="2161"/>
        <w:jc w:val="both"/>
      </w:pPr>
      <w:r>
        <w:rPr>
          <w:b/>
          <w:spacing w:val="-2"/>
        </w:rPr>
        <w:t>Assignment:</w:t>
      </w:r>
      <w:r>
        <w:rPr>
          <w:b/>
        </w:rPr>
        <w:tab/>
      </w:r>
      <w:r>
        <w:rPr/>
        <w:t>Students</w:t>
      </w:r>
      <w:r>
        <w:rPr>
          <w:spacing w:val="-5"/>
        </w:rPr>
        <w:t> </w:t>
      </w:r>
      <w:r>
        <w:rPr/>
        <w:t>were asked</w:t>
      </w:r>
      <w:r>
        <w:rPr>
          <w:spacing w:val="-3"/>
        </w:rPr>
        <w:t> </w:t>
      </w:r>
      <w:r>
        <w:rPr/>
        <w:t>to look</w:t>
      </w:r>
      <w:r>
        <w:rPr>
          <w:spacing w:val="-3"/>
        </w:rPr>
        <w:t> </w:t>
      </w:r>
      <w:r>
        <w:rPr/>
        <w:t>into</w:t>
      </w:r>
      <w:r>
        <w:rPr>
          <w:spacing w:val="-3"/>
        </w:rPr>
        <w:t> </w:t>
      </w:r>
      <w:r>
        <w:rPr/>
        <w:t>their scale of</w:t>
      </w:r>
      <w:r>
        <w:rPr>
          <w:spacing w:val="-6"/>
        </w:rPr>
        <w:t> </w:t>
      </w:r>
      <w:r>
        <w:rPr/>
        <w:t>preference and draw out their “desire” and “needs”. The teacher further asked the students to differentiate between desire and need. He also instructed the students to consult relevant sources for guidance.</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41"/>
        <w:jc w:val="both"/>
      </w:pPr>
      <w:r>
        <w:rPr/>
        <w:t>Based on the present teaching method, the teacher begins the process by choosing a meaningful task-based topic. This form of teaching method that that enable students to use their cognitive ability to assess learning outcomes. It further help them to develop high level of curiosity to think deep by questions. Task-based teaching technique help students to be self-reliant and also problem solvers. Points to note in task-based method</w:t>
      </w:r>
    </w:p>
    <w:p>
      <w:pPr>
        <w:pStyle w:val="ListParagraph"/>
        <w:numPr>
          <w:ilvl w:val="0"/>
          <w:numId w:val="113"/>
        </w:numPr>
        <w:tabs>
          <w:tab w:pos="2059" w:val="left" w:leader="none"/>
        </w:tabs>
        <w:spacing w:line="276" w:lineRule="exact" w:before="0" w:after="0"/>
        <w:ind w:left="2059" w:right="0" w:hanging="718"/>
        <w:jc w:val="both"/>
        <w:rPr>
          <w:sz w:val="24"/>
        </w:rPr>
      </w:pPr>
      <w:r>
        <w:rPr>
          <w:sz w:val="24"/>
        </w:rPr>
        <w:t>cooperation</w:t>
      </w:r>
      <w:r>
        <w:rPr>
          <w:spacing w:val="-3"/>
          <w:sz w:val="24"/>
        </w:rPr>
        <w:t> </w:t>
      </w:r>
      <w:r>
        <w:rPr>
          <w:sz w:val="24"/>
        </w:rPr>
        <w:t>if</w:t>
      </w:r>
      <w:r>
        <w:rPr>
          <w:spacing w:val="-2"/>
          <w:sz w:val="24"/>
        </w:rPr>
        <w:t> </w:t>
      </w:r>
      <w:r>
        <w:rPr>
          <w:sz w:val="24"/>
        </w:rPr>
        <w:t>highly</w:t>
      </w:r>
      <w:r>
        <w:rPr>
          <w:spacing w:val="-2"/>
          <w:sz w:val="24"/>
        </w:rPr>
        <w:t> </w:t>
      </w:r>
      <w:r>
        <w:rPr>
          <w:sz w:val="24"/>
        </w:rPr>
        <w:t>needed</w:t>
      </w:r>
      <w:r>
        <w:rPr>
          <w:spacing w:val="-3"/>
          <w:sz w:val="24"/>
        </w:rPr>
        <w:t> </w:t>
      </w:r>
      <w:r>
        <w:rPr>
          <w:sz w:val="24"/>
        </w:rPr>
        <w:t>to</w:t>
      </w:r>
      <w:r>
        <w:rPr>
          <w:spacing w:val="-2"/>
          <w:sz w:val="24"/>
        </w:rPr>
        <w:t> </w:t>
      </w:r>
      <w:r>
        <w:rPr>
          <w:sz w:val="24"/>
        </w:rPr>
        <w:t>achieve</w:t>
      </w:r>
      <w:r>
        <w:rPr>
          <w:spacing w:val="-3"/>
          <w:sz w:val="24"/>
        </w:rPr>
        <w:t> </w:t>
      </w:r>
      <w:r>
        <w:rPr>
          <w:spacing w:val="-2"/>
          <w:sz w:val="24"/>
        </w:rPr>
        <w:t>success</w:t>
      </w:r>
    </w:p>
    <w:p>
      <w:pPr>
        <w:pStyle w:val="ListParagraph"/>
        <w:numPr>
          <w:ilvl w:val="0"/>
          <w:numId w:val="113"/>
        </w:numPr>
        <w:tabs>
          <w:tab w:pos="2059" w:val="left" w:leader="none"/>
        </w:tabs>
        <w:spacing w:line="240" w:lineRule="auto" w:before="142" w:after="0"/>
        <w:ind w:left="2059" w:right="0" w:hanging="718"/>
        <w:jc w:val="both"/>
        <w:rPr>
          <w:sz w:val="24"/>
        </w:rPr>
      </w:pPr>
      <w:r>
        <w:rPr>
          <w:sz w:val="24"/>
        </w:rPr>
        <w:t>the</w:t>
      </w:r>
      <w:r>
        <w:rPr>
          <w:spacing w:val="-2"/>
          <w:sz w:val="24"/>
        </w:rPr>
        <w:t> </w:t>
      </w:r>
      <w:r>
        <w:rPr>
          <w:sz w:val="24"/>
        </w:rPr>
        <w:t>method is</w:t>
      </w:r>
      <w:r>
        <w:rPr>
          <w:spacing w:val="-2"/>
          <w:sz w:val="24"/>
        </w:rPr>
        <w:t> </w:t>
      </w:r>
      <w:r>
        <w:rPr>
          <w:sz w:val="24"/>
        </w:rPr>
        <w:t>student-</w:t>
      </w:r>
      <w:r>
        <w:rPr>
          <w:spacing w:val="-2"/>
          <w:sz w:val="24"/>
        </w:rPr>
        <w:t>centered</w:t>
      </w:r>
    </w:p>
    <w:p>
      <w:pPr>
        <w:pStyle w:val="ListParagraph"/>
        <w:numPr>
          <w:ilvl w:val="0"/>
          <w:numId w:val="113"/>
        </w:numPr>
        <w:tabs>
          <w:tab w:pos="2057" w:val="left" w:leader="none"/>
        </w:tabs>
        <w:spacing w:line="240" w:lineRule="auto" w:before="137" w:after="0"/>
        <w:ind w:left="2057" w:right="0" w:hanging="716"/>
        <w:jc w:val="both"/>
        <w:rPr>
          <w:sz w:val="24"/>
        </w:rPr>
      </w:pPr>
      <w:r>
        <w:rPr>
          <w:sz w:val="24"/>
        </w:rPr>
        <w:t>it</w:t>
      </w:r>
      <w:r>
        <w:rPr>
          <w:spacing w:val="3"/>
          <w:sz w:val="24"/>
        </w:rPr>
        <w:t> </w:t>
      </w:r>
      <w:r>
        <w:rPr>
          <w:sz w:val="24"/>
        </w:rPr>
        <w:t>takes</w:t>
      </w:r>
      <w:r>
        <w:rPr>
          <w:spacing w:val="-2"/>
          <w:sz w:val="24"/>
        </w:rPr>
        <w:t> </w:t>
      </w:r>
      <w:r>
        <w:rPr>
          <w:sz w:val="24"/>
        </w:rPr>
        <w:t>a</w:t>
      </w:r>
      <w:r>
        <w:rPr>
          <w:spacing w:val="-1"/>
          <w:sz w:val="24"/>
        </w:rPr>
        <w:t> </w:t>
      </w:r>
      <w:r>
        <w:rPr>
          <w:sz w:val="24"/>
        </w:rPr>
        <w:t>lot</w:t>
      </w:r>
      <w:r>
        <w:rPr>
          <w:spacing w:val="-4"/>
          <w:sz w:val="24"/>
        </w:rPr>
        <w:t> </w:t>
      </w:r>
      <w:r>
        <w:rPr>
          <w:sz w:val="24"/>
        </w:rPr>
        <w:t>of</w:t>
      </w:r>
      <w:r>
        <w:rPr>
          <w:spacing w:val="-5"/>
          <w:sz w:val="24"/>
        </w:rPr>
        <w:t> </w:t>
      </w:r>
      <w:r>
        <w:rPr>
          <w:spacing w:val="-4"/>
          <w:sz w:val="24"/>
        </w:rPr>
        <w:t>time</w:t>
      </w:r>
    </w:p>
    <w:p>
      <w:pPr>
        <w:pStyle w:val="Heading2"/>
        <w:spacing w:before="141"/>
        <w:jc w:val="both"/>
      </w:pPr>
      <w:r>
        <w:rPr/>
        <w:t>Task-Based</w:t>
      </w:r>
      <w:r>
        <w:rPr>
          <w:spacing w:val="-2"/>
        </w:rPr>
        <w:t> </w:t>
      </w:r>
      <w:r>
        <w:rPr/>
        <w:t>Week</w:t>
      </w:r>
      <w:r>
        <w:rPr>
          <w:spacing w:val="-4"/>
        </w:rPr>
        <w:t> </w:t>
      </w:r>
      <w:r>
        <w:rPr/>
        <w:t>Five</w:t>
      </w:r>
      <w:r>
        <w:rPr>
          <w:spacing w:val="-3"/>
        </w:rPr>
        <w:t> </w:t>
      </w:r>
      <w:r>
        <w:rPr/>
        <w:t>Lesson</w:t>
      </w:r>
      <w:r>
        <w:rPr>
          <w:spacing w:val="-1"/>
        </w:rPr>
        <w:t> </w:t>
      </w:r>
      <w:r>
        <w:rPr/>
        <w:t>2</w:t>
      </w:r>
      <w:r>
        <w:rPr>
          <w:spacing w:val="-1"/>
        </w:rPr>
        <w:t> </w:t>
      </w:r>
      <w:r>
        <w:rPr/>
        <w:t>for</w:t>
      </w:r>
      <w:r>
        <w:rPr>
          <w:spacing w:val="-7"/>
        </w:rPr>
        <w:t> </w:t>
      </w:r>
      <w:r>
        <w:rPr/>
        <w:t>Experimental</w:t>
      </w:r>
      <w:r>
        <w:rPr>
          <w:spacing w:val="-5"/>
        </w:rPr>
        <w:t> </w:t>
      </w:r>
      <w:r>
        <w:rPr/>
        <w:t>Group</w:t>
      </w:r>
      <w:r>
        <w:rPr>
          <w:spacing w:val="-1"/>
        </w:rPr>
        <w:t>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3861" w:val="left" w:leader="none"/>
        </w:tabs>
        <w:spacing w:before="143"/>
        <w:jc w:val="both"/>
      </w:pPr>
      <w:r>
        <w:rPr>
          <w:spacing w:val="-2"/>
        </w:rPr>
        <w:t>Class:</w:t>
      </w:r>
      <w:r>
        <w:rPr/>
        <w:tab/>
        <w:t>SS </w:t>
      </w:r>
      <w:r>
        <w:rPr>
          <w:spacing w:val="-5"/>
        </w:rPr>
        <w:t>II</w:t>
      </w:r>
    </w:p>
    <w:p>
      <w:pPr>
        <w:pStyle w:val="BodyText"/>
        <w:tabs>
          <w:tab w:pos="3861" w:val="left" w:leader="none"/>
        </w:tabs>
        <w:spacing w:before="136"/>
      </w:pPr>
      <w:r>
        <w:rPr>
          <w:spacing w:val="-2"/>
        </w:rPr>
        <w:t>Subject:</w:t>
      </w:r>
      <w:r>
        <w:rPr/>
        <w:tab/>
      </w:r>
      <w:r>
        <w:rPr>
          <w:spacing w:val="-2"/>
        </w:rPr>
        <w:t>Economics</w:t>
      </w:r>
    </w:p>
    <w:p>
      <w:pPr>
        <w:pStyle w:val="BodyText"/>
        <w:tabs>
          <w:tab w:pos="3861" w:val="left" w:leader="none"/>
        </w:tabs>
        <w:spacing w:before="137"/>
      </w:pPr>
      <w:r>
        <w:rPr>
          <w:spacing w:val="-2"/>
        </w:rPr>
        <w:t>Topic:</w:t>
      </w:r>
      <w:r>
        <w:rPr/>
        <w:tab/>
        <w:t>Reasons</w:t>
      </w:r>
      <w:r>
        <w:rPr>
          <w:spacing w:val="-5"/>
        </w:rPr>
        <w:t> </w:t>
      </w:r>
      <w:r>
        <w:rPr/>
        <w:t>for</w:t>
      </w:r>
      <w:r>
        <w:rPr>
          <w:spacing w:val="-3"/>
        </w:rPr>
        <w:t> </w:t>
      </w:r>
      <w:r>
        <w:rPr/>
        <w:t>Demand for</w:t>
      </w:r>
      <w:r>
        <w:rPr>
          <w:spacing w:val="-3"/>
        </w:rPr>
        <w:t> </w:t>
      </w:r>
      <w:r>
        <w:rPr>
          <w:spacing w:val="-2"/>
        </w:rPr>
        <w:t>Money</w:t>
      </w:r>
    </w:p>
    <w:p>
      <w:pPr>
        <w:pStyle w:val="BodyText"/>
        <w:tabs>
          <w:tab w:pos="3861" w:val="left" w:leader="none"/>
        </w:tabs>
        <w:spacing w:before="137"/>
      </w:pPr>
      <w:r>
        <w:rPr>
          <w:spacing w:val="-2"/>
        </w:rPr>
        <w:t>Period:</w:t>
      </w:r>
      <w:r>
        <w:rPr/>
        <w:tab/>
      </w:r>
      <w:r>
        <w:rPr>
          <w:spacing w:val="-5"/>
        </w:rPr>
        <w:t>4</w:t>
      </w:r>
      <w:r>
        <w:rPr>
          <w:spacing w:val="-5"/>
          <w:vertAlign w:val="superscript"/>
        </w:rPr>
        <w:t>th</w:t>
      </w:r>
    </w:p>
    <w:p>
      <w:pPr>
        <w:pStyle w:val="BodyText"/>
        <w:tabs>
          <w:tab w:pos="3861" w:val="left" w:leader="none"/>
        </w:tabs>
        <w:spacing w:before="142"/>
      </w:pPr>
      <w:r>
        <w:rPr>
          <w:spacing w:val="-2"/>
        </w:rPr>
        <w:t>Duration:</w:t>
      </w:r>
      <w:r>
        <w:rPr/>
        <w:tab/>
        <w:t>45</w:t>
      </w:r>
      <w:r>
        <w:rPr>
          <w:spacing w:val="2"/>
        </w:rPr>
        <w:t> </w:t>
      </w:r>
      <w:r>
        <w:rPr>
          <w:spacing w:val="-2"/>
        </w:rPr>
        <w:t>minutes</w:t>
      </w:r>
    </w:p>
    <w:p>
      <w:pPr>
        <w:pStyle w:val="BodyText"/>
        <w:tabs>
          <w:tab w:pos="410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3861" w:val="left" w:leader="none"/>
        </w:tabs>
        <w:spacing w:before="137"/>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line="360" w:lineRule="auto" w:before="142"/>
        <w:ind w:right="1838"/>
      </w:pPr>
      <w:r>
        <w:rPr/>
        <w:t>Instructional Methods:</w:t>
        <w:tab/>
        <w:t>A</w:t>
      </w:r>
      <w:r>
        <w:rPr>
          <w:spacing w:val="-13"/>
        </w:rPr>
        <w:t> </w:t>
      </w:r>
      <w:r>
        <w:rPr/>
        <w:t>chart</w:t>
      </w:r>
      <w:r>
        <w:rPr>
          <w:spacing w:val="-3"/>
        </w:rPr>
        <w:t> </w:t>
      </w:r>
      <w:r>
        <w:rPr/>
        <w:t>showing</w:t>
      </w:r>
      <w:r>
        <w:rPr>
          <w:spacing w:val="-4"/>
        </w:rPr>
        <w:t> </w:t>
      </w:r>
      <w:r>
        <w:rPr/>
        <w:t>man‟s</w:t>
      </w:r>
      <w:r>
        <w:rPr>
          <w:spacing w:val="-10"/>
        </w:rPr>
        <w:t> </w:t>
      </w:r>
      <w:r>
        <w:rPr/>
        <w:t>scale</w:t>
      </w:r>
      <w:r>
        <w:rPr>
          <w:spacing w:val="-8"/>
        </w:rPr>
        <w:t> </w:t>
      </w:r>
      <w:r>
        <w:rPr/>
        <w:t>of</w:t>
      </w:r>
      <w:r>
        <w:rPr>
          <w:spacing w:val="-14"/>
        </w:rPr>
        <w:t> </w:t>
      </w:r>
      <w:r>
        <w:rPr/>
        <w:t>preference</w:t>
      </w:r>
      <w:r>
        <w:rPr>
          <w:spacing w:val="-8"/>
        </w:rPr>
        <w:t> </w:t>
      </w:r>
      <w:r>
        <w:rPr/>
        <w:t>per</w:t>
      </w:r>
      <w:r>
        <w:rPr>
          <w:spacing w:val="-2"/>
        </w:rPr>
        <w:t> </w:t>
      </w:r>
      <w:r>
        <w:rPr/>
        <w:t>month</w:t>
      </w:r>
      <w:r>
        <w:rPr>
          <w:spacing w:val="-12"/>
        </w:rPr>
        <w:t> </w:t>
      </w:r>
      <w:r>
        <w:rPr/>
        <w:t>. Reference Materials:</w:t>
        <w:tab/>
        <w:t>Comprehensive Economics for Senior Secondary,</w:t>
      </w:r>
    </w:p>
    <w:p>
      <w:pPr>
        <w:pStyle w:val="BodyText"/>
        <w:spacing w:line="274" w:lineRule="exact"/>
        <w:ind w:left="3862"/>
      </w:pPr>
      <w:r>
        <w:rPr/>
        <w:t>New</w:t>
      </w:r>
      <w:r>
        <w:rPr>
          <w:spacing w:val="-1"/>
        </w:rPr>
        <w:t> </w:t>
      </w:r>
      <w:r>
        <w:rPr>
          <w:spacing w:val="-2"/>
        </w:rPr>
        <w:t>Edition.</w:t>
      </w:r>
    </w:p>
    <w:p>
      <w:pPr>
        <w:pStyle w:val="BodyText"/>
        <w:tabs>
          <w:tab w:pos="3861" w:val="left" w:leader="none"/>
        </w:tabs>
        <w:spacing w:before="136"/>
      </w:pPr>
      <w:r>
        <w:rPr/>
        <w:t>Behavioural</w:t>
      </w:r>
      <w:r>
        <w:rPr>
          <w:spacing w:val="-10"/>
        </w:rPr>
        <w:t> </w:t>
      </w:r>
      <w:r>
        <w:rPr>
          <w:spacing w:val="-2"/>
        </w:rPr>
        <w:t>Objectives:</w:t>
      </w:r>
      <w:r>
        <w:rPr/>
        <w:tab/>
        <w:t>At</w:t>
      </w:r>
      <w:r>
        <w:rPr>
          <w:spacing w:val="-4"/>
        </w:rPr>
        <w:t> </w:t>
      </w:r>
      <w:r>
        <w:rPr/>
        <w:t>the</w:t>
      </w:r>
      <w:r>
        <w:rPr>
          <w:spacing w:val="-3"/>
        </w:rPr>
        <w:t> </w:t>
      </w:r>
      <w:r>
        <w:rPr/>
        <w:t>end</w:t>
      </w:r>
      <w:r>
        <w:rPr>
          <w:spacing w:val="-2"/>
        </w:rPr>
        <w:t> </w:t>
      </w:r>
      <w:r>
        <w:rPr/>
        <w:t>of</w:t>
      </w:r>
      <w:r>
        <w:rPr>
          <w:spacing w:val="-9"/>
        </w:rPr>
        <w:t> </w:t>
      </w:r>
      <w:r>
        <w:rPr/>
        <w:t>the</w:t>
      </w:r>
      <w:r>
        <w:rPr>
          <w:spacing w:val="-3"/>
        </w:rPr>
        <w:t> </w:t>
      </w:r>
      <w:r>
        <w:rPr/>
        <w:t>task-based</w:t>
      </w:r>
      <w:r>
        <w:rPr>
          <w:spacing w:val="-2"/>
        </w:rPr>
        <w:t> </w:t>
      </w:r>
      <w:r>
        <w:rPr/>
        <w:t>exercise, should</w:t>
      </w:r>
      <w:r>
        <w:rPr>
          <w:spacing w:val="2"/>
        </w:rPr>
        <w:t> </w:t>
      </w:r>
      <w:r>
        <w:rPr/>
        <w:t>be</w:t>
      </w:r>
      <w:r>
        <w:rPr>
          <w:spacing w:val="-3"/>
        </w:rPr>
        <w:t> </w:t>
      </w:r>
      <w:r>
        <w:rPr/>
        <w:t>able</w:t>
      </w:r>
      <w:r>
        <w:rPr>
          <w:spacing w:val="-2"/>
        </w:rPr>
        <w:t> </w:t>
      </w:r>
      <w:r>
        <w:rPr>
          <w:spacing w:val="-5"/>
        </w:rPr>
        <w:t>to:</w:t>
      </w:r>
    </w:p>
    <w:p>
      <w:pPr>
        <w:pStyle w:val="ListParagraph"/>
        <w:numPr>
          <w:ilvl w:val="1"/>
          <w:numId w:val="111"/>
        </w:numPr>
        <w:tabs>
          <w:tab w:pos="5302" w:val="left" w:leader="none"/>
        </w:tabs>
        <w:spacing w:line="240" w:lineRule="auto" w:before="143" w:after="0"/>
        <w:ind w:left="5302" w:right="0" w:hanging="720"/>
        <w:jc w:val="left"/>
        <w:rPr>
          <w:sz w:val="24"/>
        </w:rPr>
      </w:pPr>
      <w:r>
        <w:rPr>
          <w:sz w:val="24"/>
        </w:rPr>
        <w:t>draw</w:t>
      </w:r>
      <w:r>
        <w:rPr>
          <w:spacing w:val="-7"/>
          <w:sz w:val="24"/>
        </w:rPr>
        <w:t> </w:t>
      </w:r>
      <w:r>
        <w:rPr>
          <w:sz w:val="24"/>
        </w:rPr>
        <w:t>out</w:t>
      </w:r>
      <w:r>
        <w:rPr>
          <w:spacing w:val="-1"/>
          <w:sz w:val="24"/>
        </w:rPr>
        <w:t> </w:t>
      </w:r>
      <w:r>
        <w:rPr>
          <w:sz w:val="24"/>
        </w:rPr>
        <w:t>their</w:t>
      </w:r>
      <w:r>
        <w:rPr>
          <w:spacing w:val="5"/>
          <w:sz w:val="24"/>
        </w:rPr>
        <w:t> </w:t>
      </w:r>
      <w:r>
        <w:rPr>
          <w:sz w:val="24"/>
        </w:rPr>
        <w:t>individual</w:t>
      </w:r>
      <w:r>
        <w:rPr>
          <w:spacing w:val="-6"/>
          <w:sz w:val="24"/>
        </w:rPr>
        <w:t> </w:t>
      </w:r>
      <w:r>
        <w:rPr>
          <w:sz w:val="24"/>
        </w:rPr>
        <w:t>scale</w:t>
      </w:r>
      <w:r>
        <w:rPr>
          <w:spacing w:val="-3"/>
          <w:sz w:val="24"/>
        </w:rPr>
        <w:t> </w:t>
      </w:r>
      <w:r>
        <w:rPr>
          <w:sz w:val="24"/>
        </w:rPr>
        <w:t>of</w:t>
      </w:r>
      <w:r>
        <w:rPr>
          <w:spacing w:val="-8"/>
          <w:sz w:val="24"/>
        </w:rPr>
        <w:t> </w:t>
      </w:r>
      <w:r>
        <w:rPr>
          <w:spacing w:val="-2"/>
          <w:sz w:val="24"/>
        </w:rPr>
        <w:t>preference</w:t>
      </w:r>
    </w:p>
    <w:p>
      <w:pPr>
        <w:pStyle w:val="ListParagraph"/>
        <w:numPr>
          <w:ilvl w:val="1"/>
          <w:numId w:val="111"/>
        </w:numPr>
        <w:tabs>
          <w:tab w:pos="5364" w:val="left" w:leader="none"/>
        </w:tabs>
        <w:spacing w:line="240" w:lineRule="auto" w:before="136" w:after="0"/>
        <w:ind w:left="5364" w:right="0" w:hanging="782"/>
        <w:jc w:val="left"/>
        <w:rPr>
          <w:sz w:val="24"/>
        </w:rPr>
      </w:pPr>
      <w:r>
        <w:rPr>
          <w:sz w:val="24"/>
        </w:rPr>
        <w:t>identify</w:t>
      </w:r>
      <w:r>
        <w:rPr>
          <w:spacing w:val="-9"/>
          <w:sz w:val="24"/>
        </w:rPr>
        <w:t> </w:t>
      </w:r>
      <w:r>
        <w:rPr>
          <w:sz w:val="24"/>
        </w:rPr>
        <w:t>circumstances</w:t>
      </w:r>
      <w:r>
        <w:rPr>
          <w:spacing w:val="-5"/>
          <w:sz w:val="24"/>
        </w:rPr>
        <w:t> </w:t>
      </w:r>
      <w:r>
        <w:rPr>
          <w:sz w:val="24"/>
        </w:rPr>
        <w:t>that</w:t>
      </w:r>
      <w:r>
        <w:rPr>
          <w:spacing w:val="1"/>
          <w:sz w:val="24"/>
        </w:rPr>
        <w:t> </w:t>
      </w:r>
      <w:r>
        <w:rPr>
          <w:sz w:val="24"/>
        </w:rPr>
        <w:t>led</w:t>
      </w:r>
      <w:r>
        <w:rPr>
          <w:spacing w:val="-3"/>
          <w:sz w:val="24"/>
        </w:rPr>
        <w:t> </w:t>
      </w:r>
      <w:r>
        <w:rPr>
          <w:sz w:val="24"/>
        </w:rPr>
        <w:t>to</w:t>
      </w:r>
      <w:r>
        <w:rPr>
          <w:spacing w:val="-4"/>
          <w:sz w:val="24"/>
        </w:rPr>
        <w:t> </w:t>
      </w:r>
      <w:r>
        <w:rPr>
          <w:sz w:val="24"/>
        </w:rPr>
        <w:t>their</w:t>
      </w:r>
      <w:r>
        <w:rPr>
          <w:spacing w:val="-2"/>
          <w:sz w:val="24"/>
        </w:rPr>
        <w:t> </w:t>
      </w:r>
      <w:r>
        <w:rPr>
          <w:sz w:val="24"/>
        </w:rPr>
        <w:t>various</w:t>
      </w:r>
      <w:r>
        <w:rPr>
          <w:spacing w:val="-5"/>
          <w:sz w:val="24"/>
        </w:rPr>
        <w:t> </w:t>
      </w:r>
      <w:r>
        <w:rPr>
          <w:spacing w:val="-2"/>
          <w:sz w:val="24"/>
        </w:rPr>
        <w:t>demand</w:t>
      </w:r>
    </w:p>
    <w:p>
      <w:pPr>
        <w:spacing w:before="137"/>
        <w:ind w:left="980" w:right="0" w:firstLine="0"/>
        <w:jc w:val="left"/>
        <w:rPr>
          <w:sz w:val="24"/>
        </w:rPr>
      </w:pPr>
      <w:r>
        <w:rPr>
          <w:b/>
          <w:sz w:val="24"/>
        </w:rPr>
        <w:t>The</w:t>
      </w:r>
      <w:r>
        <w:rPr>
          <w:b/>
          <w:spacing w:val="-3"/>
          <w:sz w:val="24"/>
        </w:rPr>
        <w:t> </w:t>
      </w:r>
      <w:r>
        <w:rPr>
          <w:b/>
          <w:sz w:val="24"/>
        </w:rPr>
        <w:t>teacher</w:t>
      </w:r>
      <w:r>
        <w:rPr>
          <w:b/>
          <w:spacing w:val="-6"/>
          <w:sz w:val="24"/>
        </w:rPr>
        <w:t> </w:t>
      </w:r>
      <w:r>
        <w:rPr>
          <w:b/>
          <w:sz w:val="24"/>
        </w:rPr>
        <w:t>clearly state</w:t>
      </w:r>
      <w:r>
        <w:rPr>
          <w:b/>
          <w:spacing w:val="-1"/>
          <w:sz w:val="24"/>
        </w:rPr>
        <w:t> </w:t>
      </w:r>
      <w:r>
        <w:rPr>
          <w:b/>
          <w:sz w:val="24"/>
        </w:rPr>
        <w:t>the</w:t>
      </w:r>
      <w:r>
        <w:rPr>
          <w:b/>
          <w:spacing w:val="-1"/>
          <w:sz w:val="24"/>
        </w:rPr>
        <w:t> </w:t>
      </w:r>
      <w:r>
        <w:rPr>
          <w:b/>
          <w:sz w:val="24"/>
        </w:rPr>
        <w:t>task</w:t>
      </w:r>
      <w:r>
        <w:rPr>
          <w:sz w:val="24"/>
        </w:rPr>
        <w:t>:</w:t>
      </w:r>
      <w:r>
        <w:rPr>
          <w:spacing w:val="60"/>
          <w:w w:val="150"/>
          <w:sz w:val="24"/>
        </w:rPr>
        <w:t> </w:t>
      </w:r>
      <w:r>
        <w:rPr>
          <w:sz w:val="24"/>
        </w:rPr>
        <w:t>Reasons</w:t>
      </w:r>
      <w:r>
        <w:rPr>
          <w:spacing w:val="53"/>
          <w:sz w:val="24"/>
        </w:rPr>
        <w:t> </w:t>
      </w:r>
      <w:r>
        <w:rPr>
          <w:sz w:val="24"/>
        </w:rPr>
        <w:t>for</w:t>
      </w:r>
      <w:r>
        <w:rPr>
          <w:spacing w:val="53"/>
          <w:sz w:val="24"/>
        </w:rPr>
        <w:t> </w:t>
      </w:r>
      <w:r>
        <w:rPr>
          <w:sz w:val="24"/>
        </w:rPr>
        <w:t>demand</w:t>
      </w:r>
      <w:r>
        <w:rPr>
          <w:spacing w:val="55"/>
          <w:sz w:val="24"/>
        </w:rPr>
        <w:t> </w:t>
      </w:r>
      <w:r>
        <w:rPr>
          <w:sz w:val="24"/>
        </w:rPr>
        <w:t>for</w:t>
      </w:r>
      <w:r>
        <w:rPr>
          <w:spacing w:val="53"/>
          <w:sz w:val="24"/>
        </w:rPr>
        <w:t> </w:t>
      </w:r>
      <w:r>
        <w:rPr>
          <w:sz w:val="24"/>
        </w:rPr>
        <w:t>money</w:t>
      </w:r>
      <w:r>
        <w:rPr>
          <w:spacing w:val="46"/>
          <w:sz w:val="24"/>
        </w:rPr>
        <w:t> </w:t>
      </w:r>
      <w:r>
        <w:rPr>
          <w:sz w:val="24"/>
        </w:rPr>
        <w:t>involves:</w:t>
      </w:r>
      <w:r>
        <w:rPr>
          <w:spacing w:val="52"/>
          <w:sz w:val="24"/>
        </w:rPr>
        <w:t> </w:t>
      </w:r>
      <w:r>
        <w:rPr>
          <w:sz w:val="24"/>
        </w:rPr>
        <w:t>(a)</w:t>
      </w:r>
      <w:r>
        <w:rPr>
          <w:spacing w:val="53"/>
          <w:sz w:val="24"/>
        </w:rPr>
        <w:t> </w:t>
      </w:r>
      <w:r>
        <w:rPr>
          <w:spacing w:val="-2"/>
          <w:sz w:val="24"/>
        </w:rPr>
        <w:t>meeting</w:t>
      </w:r>
    </w:p>
    <w:p>
      <w:pPr>
        <w:pStyle w:val="BodyText"/>
        <w:spacing w:line="362" w:lineRule="auto" w:before="137"/>
        <w:ind w:left="4582" w:right="812"/>
      </w:pPr>
      <w:r>
        <w:rPr/>
        <w:t>household needs, sickness, pleasure, death of a beloved </w:t>
      </w:r>
      <w:r>
        <w:rPr>
          <w:spacing w:val="-4"/>
        </w:rPr>
        <w:t>one.</w:t>
      </w:r>
    </w:p>
    <w:p>
      <w:pPr>
        <w:spacing w:line="273" w:lineRule="exact" w:before="0"/>
        <w:ind w:left="980" w:right="0" w:firstLine="0"/>
        <w:jc w:val="left"/>
        <w:rPr>
          <w:sz w:val="24"/>
        </w:rPr>
      </w:pPr>
      <w:r>
        <w:rPr>
          <w:b/>
          <w:sz w:val="24"/>
        </w:rPr>
        <w:t>Students</w:t>
      </w:r>
      <w:r>
        <w:rPr>
          <w:b/>
          <w:spacing w:val="24"/>
          <w:sz w:val="24"/>
        </w:rPr>
        <w:t> </w:t>
      </w:r>
      <w:r>
        <w:rPr>
          <w:b/>
          <w:sz w:val="24"/>
        </w:rPr>
        <w:t>are</w:t>
      </w:r>
      <w:r>
        <w:rPr>
          <w:b/>
          <w:spacing w:val="31"/>
          <w:sz w:val="24"/>
        </w:rPr>
        <w:t> </w:t>
      </w:r>
      <w:r>
        <w:rPr>
          <w:b/>
          <w:sz w:val="24"/>
        </w:rPr>
        <w:t>divided</w:t>
      </w:r>
      <w:r>
        <w:rPr>
          <w:b/>
          <w:spacing w:val="29"/>
          <w:sz w:val="24"/>
        </w:rPr>
        <w:t> </w:t>
      </w:r>
      <w:r>
        <w:rPr>
          <w:b/>
          <w:sz w:val="24"/>
        </w:rPr>
        <w:t>into</w:t>
      </w:r>
      <w:r>
        <w:rPr>
          <w:b/>
          <w:spacing w:val="28"/>
          <w:sz w:val="24"/>
        </w:rPr>
        <w:t> </w:t>
      </w:r>
      <w:r>
        <w:rPr>
          <w:b/>
          <w:sz w:val="24"/>
        </w:rPr>
        <w:t>groups</w:t>
      </w:r>
      <w:r>
        <w:rPr>
          <w:sz w:val="24"/>
        </w:rPr>
        <w:t>:</w:t>
      </w:r>
      <w:r>
        <w:rPr>
          <w:spacing w:val="79"/>
          <w:w w:val="150"/>
          <w:sz w:val="24"/>
        </w:rPr>
        <w:t> </w:t>
      </w:r>
      <w:r>
        <w:rPr>
          <w:sz w:val="24"/>
        </w:rPr>
        <w:t>The</w:t>
      </w:r>
      <w:r>
        <w:rPr>
          <w:spacing w:val="23"/>
          <w:sz w:val="24"/>
        </w:rPr>
        <w:t> </w:t>
      </w:r>
      <w:r>
        <w:rPr>
          <w:sz w:val="24"/>
        </w:rPr>
        <w:t>entire</w:t>
      </w:r>
      <w:r>
        <w:rPr>
          <w:spacing w:val="23"/>
          <w:sz w:val="24"/>
        </w:rPr>
        <w:t> </w:t>
      </w:r>
      <w:r>
        <w:rPr>
          <w:sz w:val="24"/>
        </w:rPr>
        <w:t>class</w:t>
      </w:r>
      <w:r>
        <w:rPr>
          <w:spacing w:val="22"/>
          <w:sz w:val="24"/>
        </w:rPr>
        <w:t> </w:t>
      </w:r>
      <w:r>
        <w:rPr>
          <w:sz w:val="24"/>
        </w:rPr>
        <w:t>of</w:t>
      </w:r>
      <w:r>
        <w:rPr>
          <w:spacing w:val="16"/>
          <w:sz w:val="24"/>
        </w:rPr>
        <w:t> </w:t>
      </w:r>
      <w:r>
        <w:rPr>
          <w:sz w:val="24"/>
        </w:rPr>
        <w:t>47</w:t>
      </w:r>
      <w:r>
        <w:rPr>
          <w:spacing w:val="24"/>
          <w:sz w:val="24"/>
        </w:rPr>
        <w:t> </w:t>
      </w:r>
      <w:r>
        <w:rPr>
          <w:sz w:val="24"/>
        </w:rPr>
        <w:t>were</w:t>
      </w:r>
      <w:r>
        <w:rPr>
          <w:spacing w:val="23"/>
          <w:sz w:val="24"/>
        </w:rPr>
        <w:t> </w:t>
      </w:r>
      <w:r>
        <w:rPr>
          <w:sz w:val="24"/>
        </w:rPr>
        <w:t>divided</w:t>
      </w:r>
      <w:r>
        <w:rPr>
          <w:spacing w:val="28"/>
          <w:sz w:val="24"/>
        </w:rPr>
        <w:t> </w:t>
      </w:r>
      <w:r>
        <w:rPr>
          <w:sz w:val="24"/>
        </w:rPr>
        <w:t>into</w:t>
      </w:r>
      <w:r>
        <w:rPr>
          <w:spacing w:val="23"/>
          <w:sz w:val="24"/>
        </w:rPr>
        <w:t> </w:t>
      </w:r>
      <w:r>
        <w:rPr>
          <w:sz w:val="24"/>
        </w:rPr>
        <w:t>three</w:t>
      </w:r>
      <w:r>
        <w:rPr>
          <w:spacing w:val="24"/>
          <w:sz w:val="24"/>
        </w:rPr>
        <w:t> </w:t>
      </w:r>
      <w:r>
        <w:rPr>
          <w:spacing w:val="-2"/>
          <w:sz w:val="24"/>
        </w:rPr>
        <w:t>unequal</w:t>
      </w:r>
    </w:p>
    <w:p>
      <w:pPr>
        <w:pStyle w:val="BodyText"/>
        <w:spacing w:line="360" w:lineRule="auto" w:before="137"/>
        <w:ind w:left="4582" w:right="812"/>
      </w:pPr>
      <w:r>
        <w:rPr/>
        <w:t>groups and thereafter, each group was asked to chose a </w:t>
      </w:r>
      <w:r>
        <w:rPr>
          <w:spacing w:val="-2"/>
        </w:rPr>
        <w:t>leader.</w:t>
      </w:r>
    </w:p>
    <w:p>
      <w:pPr>
        <w:spacing w:after="0" w:line="360" w:lineRule="auto"/>
        <w:sectPr>
          <w:pgSz w:w="12240" w:h="15840"/>
          <w:pgMar w:header="0" w:footer="1012" w:top="1360" w:bottom="1200" w:left="820" w:right="460"/>
        </w:sectPr>
      </w:pPr>
    </w:p>
    <w:p>
      <w:pPr>
        <w:spacing w:before="72"/>
        <w:ind w:left="980" w:right="0" w:firstLine="0"/>
        <w:jc w:val="left"/>
        <w:rPr>
          <w:sz w:val="24"/>
        </w:rPr>
      </w:pPr>
      <w:r>
        <w:rPr>
          <w:b/>
          <w:sz w:val="24"/>
        </w:rPr>
        <w:t>Students</w:t>
      </w:r>
      <w:r>
        <w:rPr>
          <w:b/>
          <w:spacing w:val="-4"/>
          <w:sz w:val="24"/>
        </w:rPr>
        <w:t> </w:t>
      </w:r>
      <w:r>
        <w:rPr>
          <w:b/>
          <w:sz w:val="24"/>
        </w:rPr>
        <w:t>are</w:t>
      </w:r>
      <w:r>
        <w:rPr>
          <w:b/>
          <w:spacing w:val="-2"/>
          <w:sz w:val="24"/>
        </w:rPr>
        <w:t> </w:t>
      </w:r>
      <w:r>
        <w:rPr>
          <w:b/>
          <w:sz w:val="24"/>
        </w:rPr>
        <w:t>asked</w:t>
      </w:r>
      <w:r>
        <w:rPr>
          <w:b/>
          <w:spacing w:val="-1"/>
          <w:sz w:val="24"/>
        </w:rPr>
        <w:t> </w:t>
      </w:r>
      <w:r>
        <w:rPr>
          <w:b/>
          <w:sz w:val="24"/>
        </w:rPr>
        <w:t>rules</w:t>
      </w:r>
      <w:r>
        <w:rPr>
          <w:b/>
          <w:spacing w:val="-4"/>
          <w:sz w:val="24"/>
        </w:rPr>
        <w:t> </w:t>
      </w:r>
      <w:r>
        <w:rPr>
          <w:b/>
          <w:sz w:val="24"/>
        </w:rPr>
        <w:t>to</w:t>
      </w:r>
      <w:r>
        <w:rPr>
          <w:b/>
          <w:spacing w:val="-1"/>
          <w:sz w:val="24"/>
        </w:rPr>
        <w:t> </w:t>
      </w:r>
      <w:r>
        <w:rPr>
          <w:b/>
          <w:sz w:val="24"/>
        </w:rPr>
        <w:t>follow:</w:t>
      </w:r>
      <w:r>
        <w:rPr>
          <w:b/>
          <w:spacing w:val="4"/>
          <w:sz w:val="24"/>
        </w:rPr>
        <w:t> </w:t>
      </w:r>
      <w:r>
        <w:rPr>
          <w:sz w:val="24"/>
        </w:rPr>
        <w:t>Students</w:t>
      </w:r>
      <w:r>
        <w:rPr>
          <w:spacing w:val="-3"/>
          <w:sz w:val="24"/>
        </w:rPr>
        <w:t> </w:t>
      </w:r>
      <w:r>
        <w:rPr>
          <w:sz w:val="24"/>
        </w:rPr>
        <w:t>were</w:t>
      </w:r>
      <w:r>
        <w:rPr>
          <w:spacing w:val="-2"/>
          <w:sz w:val="24"/>
        </w:rPr>
        <w:t> </w:t>
      </w:r>
      <w:r>
        <w:rPr>
          <w:sz w:val="24"/>
        </w:rPr>
        <w:t>told</w:t>
      </w:r>
      <w:r>
        <w:rPr>
          <w:spacing w:val="-1"/>
          <w:sz w:val="24"/>
        </w:rPr>
        <w:t> </w:t>
      </w:r>
      <w:r>
        <w:rPr>
          <w:spacing w:val="-5"/>
          <w:sz w:val="24"/>
        </w:rPr>
        <w:t>to:</w:t>
      </w:r>
    </w:p>
    <w:p>
      <w:pPr>
        <w:pStyle w:val="ListParagraph"/>
        <w:numPr>
          <w:ilvl w:val="0"/>
          <w:numId w:val="112"/>
        </w:numPr>
        <w:tabs>
          <w:tab w:pos="5302" w:val="left" w:leader="none"/>
        </w:tabs>
        <w:spacing w:line="360" w:lineRule="auto" w:before="137" w:after="0"/>
        <w:ind w:left="5302" w:right="1340" w:hanging="721"/>
        <w:jc w:val="left"/>
        <w:rPr>
          <w:sz w:val="24"/>
        </w:rPr>
      </w:pPr>
      <w:r>
        <w:rPr>
          <w:sz w:val="24"/>
        </w:rPr>
        <w:t>cooperate with each other</w:t>
      </w:r>
      <w:r>
        <w:rPr>
          <w:spacing w:val="80"/>
          <w:sz w:val="24"/>
        </w:rPr>
        <w:t> </w:t>
      </w:r>
      <w:r>
        <w:rPr>
          <w:sz w:val="24"/>
        </w:rPr>
        <w:t>(ii)</w:t>
      </w:r>
      <w:r>
        <w:rPr>
          <w:spacing w:val="80"/>
          <w:sz w:val="24"/>
        </w:rPr>
        <w:t> </w:t>
      </w:r>
      <w:r>
        <w:rPr>
          <w:sz w:val="24"/>
        </w:rPr>
        <w:t>avoid being lazy and</w:t>
      </w:r>
      <w:r>
        <w:rPr>
          <w:spacing w:val="40"/>
          <w:sz w:val="24"/>
        </w:rPr>
        <w:t> </w:t>
      </w:r>
      <w:r>
        <w:rPr>
          <w:sz w:val="24"/>
        </w:rPr>
        <w:t>(iii) learn to interact together.</w:t>
      </w:r>
    </w:p>
    <w:p>
      <w:pPr>
        <w:pStyle w:val="BodyText"/>
        <w:spacing w:line="360" w:lineRule="auto" w:before="3"/>
        <w:ind w:left="3141" w:right="196" w:hanging="2161"/>
      </w:pPr>
      <w:r>
        <w:rPr>
          <w:b/>
        </w:rPr>
        <w:t>Individual</w:t>
      </w:r>
      <w:r>
        <w:rPr>
          <w:b/>
          <w:spacing w:val="40"/>
        </w:rPr>
        <w:t> </w:t>
      </w:r>
      <w:r>
        <w:rPr>
          <w:b/>
        </w:rPr>
        <w:t>group-tasks</w:t>
      </w:r>
      <w:r>
        <w:rPr/>
        <w:t>:</w:t>
      </w:r>
      <w:r>
        <w:rPr>
          <w:spacing w:val="40"/>
        </w:rPr>
        <w:t> </w:t>
      </w:r>
      <w:r>
        <w:rPr/>
        <w:t>students</w:t>
      </w:r>
      <w:r>
        <w:rPr>
          <w:spacing w:val="40"/>
        </w:rPr>
        <w:t> </w:t>
      </w:r>
      <w:r>
        <w:rPr/>
        <w:t>in</w:t>
      </w:r>
      <w:r>
        <w:rPr>
          <w:spacing w:val="40"/>
        </w:rPr>
        <w:t> </w:t>
      </w:r>
      <w:r>
        <w:rPr/>
        <w:t>each</w:t>
      </w:r>
      <w:r>
        <w:rPr>
          <w:spacing w:val="40"/>
        </w:rPr>
        <w:t> </w:t>
      </w:r>
      <w:r>
        <w:rPr/>
        <w:t>group</w:t>
      </w:r>
      <w:r>
        <w:rPr>
          <w:spacing w:val="40"/>
        </w:rPr>
        <w:t> </w:t>
      </w:r>
      <w:r>
        <w:rPr/>
        <w:t>were</w:t>
      </w:r>
      <w:r>
        <w:rPr>
          <w:spacing w:val="40"/>
        </w:rPr>
        <w:t> </w:t>
      </w:r>
      <w:r>
        <w:rPr/>
        <w:t>asked</w:t>
      </w:r>
      <w:r>
        <w:rPr>
          <w:spacing w:val="40"/>
        </w:rPr>
        <w:t> </w:t>
      </w:r>
      <w:r>
        <w:rPr/>
        <w:t>to</w:t>
      </w:r>
      <w:r>
        <w:rPr>
          <w:spacing w:val="40"/>
        </w:rPr>
        <w:t> </w:t>
      </w:r>
      <w:r>
        <w:rPr/>
        <w:t>identify</w:t>
      </w:r>
      <w:r>
        <w:rPr>
          <w:spacing w:val="40"/>
        </w:rPr>
        <w:t> </w:t>
      </w:r>
      <w:r>
        <w:rPr/>
        <w:t>areas</w:t>
      </w:r>
      <w:r>
        <w:rPr>
          <w:spacing w:val="40"/>
        </w:rPr>
        <w:t> </w:t>
      </w:r>
      <w:r>
        <w:rPr/>
        <w:t>of</w:t>
      </w:r>
      <w:r>
        <w:rPr>
          <w:spacing w:val="39"/>
        </w:rPr>
        <w:t> </w:t>
      </w:r>
      <w:r>
        <w:rPr/>
        <w:t>need</w:t>
      </w:r>
      <w:r>
        <w:rPr>
          <w:spacing w:val="40"/>
        </w:rPr>
        <w:t> </w:t>
      </w:r>
      <w:r>
        <w:rPr/>
        <w:t>(e.g) health, educator, sports etc.</w:t>
      </w:r>
    </w:p>
    <w:p>
      <w:pPr>
        <w:pStyle w:val="BodyText"/>
        <w:tabs>
          <w:tab w:pos="3141" w:val="left" w:leader="none"/>
        </w:tabs>
        <w:spacing w:line="360" w:lineRule="auto"/>
        <w:ind w:left="3141" w:right="1343" w:hanging="2161"/>
      </w:pPr>
      <w:r>
        <w:rPr>
          <w:b/>
        </w:rPr>
        <w:t>Teachers’ role</w:t>
      </w:r>
      <w:r>
        <w:rPr/>
        <w:t>:</w:t>
        <w:tab/>
        <w:t>The teacher move round the groups</w:t>
      </w:r>
      <w:r>
        <w:rPr>
          <w:spacing w:val="-4"/>
        </w:rPr>
        <w:t> </w:t>
      </w:r>
      <w:r>
        <w:rPr/>
        <w:t>to observe their group scale of preference, while he asked them to justify their stated needs.</w:t>
      </w:r>
    </w:p>
    <w:p>
      <w:pPr>
        <w:pStyle w:val="BodyText"/>
        <w:spacing w:line="360" w:lineRule="auto"/>
        <w:ind w:left="3141" w:right="1342" w:hanging="2161"/>
        <w:jc w:val="both"/>
      </w:pPr>
      <w:r>
        <w:rPr>
          <w:b/>
        </w:rPr>
        <w:t>Evaluative Activities: </w:t>
      </w:r>
      <w:r>
        <w:rPr/>
        <w:t>The teacher at this point ask each group leader to expunge any item in the scale of preference that is not justifiable and therefore compile the reprot5s for</w:t>
      </w:r>
      <w:r>
        <w:rPr>
          <w:spacing w:val="-1"/>
        </w:rPr>
        <w:t> </w:t>
      </w:r>
      <w:r>
        <w:rPr/>
        <w:t>total</w:t>
      </w:r>
      <w:r>
        <w:rPr>
          <w:spacing w:val="-6"/>
        </w:rPr>
        <w:t> </w:t>
      </w:r>
      <w:r>
        <w:rPr/>
        <w:t>class discussion. The</w:t>
      </w:r>
      <w:r>
        <w:rPr>
          <w:spacing w:val="-2"/>
        </w:rPr>
        <w:t> </w:t>
      </w:r>
      <w:r>
        <w:rPr/>
        <w:t>outcome of</w:t>
      </w:r>
      <w:r>
        <w:rPr>
          <w:spacing w:val="-4"/>
        </w:rPr>
        <w:t> </w:t>
      </w:r>
      <w:r>
        <w:rPr/>
        <w:t>this will bring about final report of the entire task-based activity.</w:t>
      </w:r>
    </w:p>
    <w:p>
      <w:pPr>
        <w:pStyle w:val="BodyText"/>
        <w:tabs>
          <w:tab w:pos="3141" w:val="left" w:leader="none"/>
        </w:tabs>
        <w:spacing w:line="360" w:lineRule="auto" w:before="1"/>
        <w:ind w:left="3141" w:right="1341" w:hanging="2161"/>
        <w:jc w:val="both"/>
      </w:pPr>
      <w:r>
        <w:rPr>
          <w:b/>
          <w:spacing w:val="-2"/>
        </w:rPr>
        <w:t>Assignment:</w:t>
      </w:r>
      <w:r>
        <w:rPr>
          <w:b/>
        </w:rPr>
        <w:tab/>
      </w:r>
      <w:r>
        <w:rPr/>
        <w:t>Students</w:t>
      </w:r>
      <w:r>
        <w:rPr>
          <w:spacing w:val="-5"/>
        </w:rPr>
        <w:t> </w:t>
      </w:r>
      <w:r>
        <w:rPr/>
        <w:t>were asked</w:t>
      </w:r>
      <w:r>
        <w:rPr>
          <w:spacing w:val="-3"/>
        </w:rPr>
        <w:t> </w:t>
      </w:r>
      <w:r>
        <w:rPr/>
        <w:t>to look</w:t>
      </w:r>
      <w:r>
        <w:rPr>
          <w:spacing w:val="-3"/>
        </w:rPr>
        <w:t> </w:t>
      </w:r>
      <w:r>
        <w:rPr/>
        <w:t>into</w:t>
      </w:r>
      <w:r>
        <w:rPr>
          <w:spacing w:val="-3"/>
        </w:rPr>
        <w:t> </w:t>
      </w:r>
      <w:r>
        <w:rPr/>
        <w:t>their scale of</w:t>
      </w:r>
      <w:r>
        <w:rPr>
          <w:spacing w:val="-6"/>
        </w:rPr>
        <w:t> </w:t>
      </w:r>
      <w:r>
        <w:rPr/>
        <w:t>preference and draw out their “desire” and “needs”. The teacher further asked the students to differentiate between desire and need. He also instructed the students to consult relevant sources for guidance.</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5"/>
        <w:jc w:val="both"/>
      </w:pPr>
      <w:r>
        <w:rPr/>
        <w:t>With regard to this teaching method, the teacher organize the process by choosing meaningful</w:t>
      </w:r>
      <w:r>
        <w:rPr>
          <w:spacing w:val="-6"/>
        </w:rPr>
        <w:t> </w:t>
      </w:r>
      <w:r>
        <w:rPr/>
        <w:t>task-based topic with</w:t>
      </w:r>
      <w:r>
        <w:rPr>
          <w:spacing w:val="-2"/>
        </w:rPr>
        <w:t> </w:t>
      </w:r>
      <w:r>
        <w:rPr/>
        <w:t>high</w:t>
      </w:r>
      <w:r>
        <w:rPr>
          <w:spacing w:val="-2"/>
        </w:rPr>
        <w:t> </w:t>
      </w:r>
      <w:r>
        <w:rPr/>
        <w:t>chance of</w:t>
      </w:r>
      <w:r>
        <w:rPr>
          <w:spacing w:val="-5"/>
        </w:rPr>
        <w:t> </w:t>
      </w:r>
      <w:r>
        <w:rPr/>
        <w:t>success. This is type of</w:t>
      </w:r>
      <w:r>
        <w:rPr>
          <w:spacing w:val="-5"/>
        </w:rPr>
        <w:t> </w:t>
      </w:r>
      <w:r>
        <w:rPr/>
        <w:t>teaching process that enable students to carry</w:t>
      </w:r>
      <w:r>
        <w:rPr>
          <w:spacing w:val="-2"/>
        </w:rPr>
        <w:t> </w:t>
      </w:r>
      <w:r>
        <w:rPr/>
        <w:t>out activities within a component unit with the aim to</w:t>
      </w:r>
      <w:r>
        <w:rPr>
          <w:spacing w:val="20"/>
        </w:rPr>
        <w:t> </w:t>
      </w:r>
      <w:r>
        <w:rPr/>
        <w:t>attain</w:t>
      </w:r>
      <w:r>
        <w:rPr>
          <w:spacing w:val="40"/>
        </w:rPr>
        <w:t> </w:t>
      </w:r>
      <w:r>
        <w:rPr/>
        <w:t>a desired goal. Task-based activity encourage students to venture into investigation, creativity, observation or discovery. At the end of the above identified task-based processes, students are expected to present either oral or written report which will expantiate their findings.</w:t>
      </w:r>
    </w:p>
    <w:p>
      <w:pPr>
        <w:pStyle w:val="Heading2"/>
        <w:spacing w:before="7"/>
        <w:jc w:val="both"/>
      </w:pPr>
      <w:r>
        <w:rPr/>
        <w:t>Task-Based</w:t>
      </w:r>
      <w:r>
        <w:rPr>
          <w:spacing w:val="-1"/>
        </w:rPr>
        <w:t> </w:t>
      </w:r>
      <w:r>
        <w:rPr/>
        <w:t>Week</w:t>
      </w:r>
      <w:r>
        <w:rPr>
          <w:spacing w:val="-5"/>
        </w:rPr>
        <w:t> </w:t>
      </w:r>
      <w:r>
        <w:rPr/>
        <w:t>Six</w:t>
      </w:r>
      <w:r>
        <w:rPr>
          <w:spacing w:val="-5"/>
        </w:rPr>
        <w:t> </w:t>
      </w:r>
      <w:r>
        <w:rPr/>
        <w:t>Lesson</w:t>
      </w:r>
      <w:r>
        <w:rPr>
          <w:spacing w:val="-1"/>
        </w:rPr>
        <w:t> </w:t>
      </w:r>
      <w:r>
        <w:rPr/>
        <w:t>1</w:t>
      </w:r>
      <w:r>
        <w:rPr>
          <w:spacing w:val="-1"/>
        </w:rPr>
        <w:t> </w:t>
      </w:r>
      <w:r>
        <w:rPr/>
        <w:t>for</w:t>
      </w:r>
      <w:r>
        <w:rPr>
          <w:spacing w:val="-6"/>
        </w:rPr>
        <w:t> </w:t>
      </w:r>
      <w:r>
        <w:rPr/>
        <w:t>Experimental</w:t>
      </w:r>
      <w:r>
        <w:rPr>
          <w:spacing w:val="-6"/>
        </w:rPr>
        <w:t> </w:t>
      </w:r>
      <w:r>
        <w:rPr/>
        <w:t>Group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3861" w:val="left" w:leader="none"/>
        </w:tabs>
        <w:spacing w:before="137"/>
        <w:jc w:val="both"/>
      </w:pPr>
      <w:r>
        <w:rPr>
          <w:spacing w:val="-2"/>
        </w:rPr>
        <w:t>Class:</w:t>
      </w:r>
      <w:r>
        <w:rPr/>
        <w:tab/>
        <w:t>SS </w:t>
      </w:r>
      <w:r>
        <w:rPr>
          <w:spacing w:val="-5"/>
        </w:rPr>
        <w:t>II</w:t>
      </w:r>
    </w:p>
    <w:p>
      <w:pPr>
        <w:pStyle w:val="BodyText"/>
        <w:tabs>
          <w:tab w:pos="3861" w:val="left" w:leader="none"/>
        </w:tabs>
        <w:spacing w:before="142"/>
      </w:pPr>
      <w:r>
        <w:rPr>
          <w:spacing w:val="-2"/>
        </w:rPr>
        <w:t>Subject:</w:t>
      </w:r>
      <w:r>
        <w:rPr/>
        <w:tab/>
      </w:r>
      <w:r>
        <w:rPr>
          <w:spacing w:val="-2"/>
        </w:rPr>
        <w:t>Economics</w:t>
      </w:r>
    </w:p>
    <w:p>
      <w:pPr>
        <w:pStyle w:val="BodyText"/>
        <w:tabs>
          <w:tab w:pos="3861" w:val="left" w:leader="none"/>
        </w:tabs>
        <w:spacing w:before="137"/>
      </w:pPr>
      <w:r>
        <w:rPr>
          <w:spacing w:val="-2"/>
        </w:rPr>
        <w:t>Topic:</w:t>
      </w:r>
      <w:r>
        <w:rPr/>
        <w:tab/>
        <w:t>Public</w:t>
      </w:r>
      <w:r>
        <w:rPr>
          <w:spacing w:val="-3"/>
        </w:rPr>
        <w:t> </w:t>
      </w:r>
      <w:r>
        <w:rPr>
          <w:spacing w:val="-2"/>
        </w:rPr>
        <w:t>Finance</w:t>
      </w:r>
    </w:p>
    <w:p>
      <w:pPr>
        <w:pStyle w:val="BodyText"/>
        <w:tabs>
          <w:tab w:pos="3861" w:val="left" w:leader="none"/>
        </w:tabs>
        <w:spacing w:before="137"/>
      </w:pPr>
      <w:r>
        <w:rPr>
          <w:spacing w:val="-2"/>
        </w:rPr>
        <w:t>Period:</w:t>
      </w:r>
      <w:r>
        <w:rPr/>
        <w:tab/>
      </w:r>
      <w:r>
        <w:rPr>
          <w:spacing w:val="-5"/>
        </w:rPr>
        <w:t>2</w:t>
      </w:r>
      <w:r>
        <w:rPr>
          <w:spacing w:val="-5"/>
          <w:vertAlign w:val="superscript"/>
        </w:rPr>
        <w:t>nd</w:t>
      </w:r>
    </w:p>
    <w:p>
      <w:pPr>
        <w:pStyle w:val="BodyText"/>
        <w:tabs>
          <w:tab w:pos="3861" w:val="left" w:leader="none"/>
        </w:tabs>
        <w:spacing w:before="137"/>
      </w:pPr>
      <w:r>
        <w:rPr>
          <w:spacing w:val="-2"/>
        </w:rPr>
        <w:t>Duration:</w:t>
      </w:r>
      <w:r>
        <w:rPr/>
        <w:tab/>
        <w:t>45</w:t>
      </w:r>
      <w:r>
        <w:rPr>
          <w:spacing w:val="2"/>
        </w:rPr>
        <w:t> </w:t>
      </w:r>
      <w:r>
        <w:rPr>
          <w:spacing w:val="-2"/>
        </w:rPr>
        <w:t>minutes</w:t>
      </w:r>
    </w:p>
    <w:p>
      <w:pPr>
        <w:pStyle w:val="BodyText"/>
        <w:tabs>
          <w:tab w:pos="4101" w:val="right" w:leader="none"/>
        </w:tabs>
        <w:spacing w:before="142"/>
      </w:pPr>
      <w:r>
        <w:rPr/>
        <w:t>Number</w:t>
      </w:r>
      <w:r>
        <w:rPr>
          <w:spacing w:val="1"/>
        </w:rPr>
        <w:t> </w:t>
      </w:r>
      <w:r>
        <w:rPr/>
        <w:t>in</w:t>
      </w:r>
      <w:r>
        <w:rPr>
          <w:spacing w:val="-8"/>
        </w:rPr>
        <w:t> </w:t>
      </w:r>
      <w:r>
        <w:rPr>
          <w:spacing w:val="-2"/>
        </w:rPr>
        <w:t>Class:</w:t>
      </w:r>
      <w:r>
        <w:rPr/>
        <w:tab/>
      </w:r>
      <w:r>
        <w:rPr>
          <w:spacing w:val="-5"/>
        </w:rPr>
        <w:t>52</w:t>
      </w:r>
    </w:p>
    <w:p>
      <w:pPr>
        <w:pStyle w:val="BodyText"/>
        <w:tabs>
          <w:tab w:pos="3861" w:val="left" w:leader="none"/>
        </w:tabs>
        <w:spacing w:before="136"/>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before="137"/>
      </w:pPr>
      <w:r>
        <w:rPr/>
        <w:t>Instructional</w:t>
      </w:r>
      <w:r>
        <w:rPr>
          <w:spacing w:val="-8"/>
        </w:rPr>
        <w:t> </w:t>
      </w:r>
      <w:r>
        <w:rPr>
          <w:spacing w:val="-2"/>
        </w:rPr>
        <w:t>Methods:</w:t>
      </w:r>
      <w:r>
        <w:rPr/>
        <w:tab/>
        <w:t>A</w:t>
      </w:r>
      <w:r>
        <w:rPr>
          <w:spacing w:val="-8"/>
        </w:rPr>
        <w:t> </w:t>
      </w:r>
      <w:r>
        <w:rPr/>
        <w:t>chart</w:t>
      </w:r>
      <w:r>
        <w:rPr>
          <w:spacing w:val="4"/>
        </w:rPr>
        <w:t> </w:t>
      </w:r>
      <w:r>
        <w:rPr/>
        <w:t>showing a</w:t>
      </w:r>
      <w:r>
        <w:rPr>
          <w:spacing w:val="-1"/>
        </w:rPr>
        <w:t> </w:t>
      </w:r>
      <w:r>
        <w:rPr/>
        <w:t>graph</w:t>
      </w:r>
      <w:r>
        <w:rPr>
          <w:spacing w:val="-5"/>
        </w:rPr>
        <w:t> </w:t>
      </w:r>
      <w:r>
        <w:rPr/>
        <w:t>of</w:t>
      </w:r>
      <w:r>
        <w:rPr>
          <w:spacing w:val="-8"/>
        </w:rPr>
        <w:t> </w:t>
      </w:r>
      <w:r>
        <w:rPr/>
        <w:t>government</w:t>
      </w:r>
      <w:r>
        <w:rPr>
          <w:spacing w:val="5"/>
        </w:rPr>
        <w:t> </w:t>
      </w:r>
      <w:r>
        <w:rPr>
          <w:spacing w:val="-2"/>
        </w:rPr>
        <w:t>projected</w:t>
      </w:r>
    </w:p>
    <w:p>
      <w:pPr>
        <w:pStyle w:val="BodyText"/>
        <w:tabs>
          <w:tab w:pos="3861" w:val="left" w:leader="none"/>
        </w:tabs>
        <w:spacing w:line="360" w:lineRule="auto" w:before="142"/>
        <w:ind w:right="2313" w:firstLine="2881"/>
      </w:pPr>
      <w:r>
        <w:rPr/>
        <w:t>income and expenditure for the physical year Reference Materials:</w:t>
        <w:tab/>
        <w:t>Comprehensive</w:t>
      </w:r>
      <w:r>
        <w:rPr>
          <w:spacing w:val="-13"/>
        </w:rPr>
        <w:t> </w:t>
      </w:r>
      <w:r>
        <w:rPr/>
        <w:t>Economics</w:t>
      </w:r>
      <w:r>
        <w:rPr>
          <w:spacing w:val="-11"/>
        </w:rPr>
        <w:t> </w:t>
      </w:r>
      <w:r>
        <w:rPr/>
        <w:t>for</w:t>
      </w:r>
      <w:r>
        <w:rPr>
          <w:spacing w:val="-12"/>
        </w:rPr>
        <w:t> </w:t>
      </w:r>
      <w:r>
        <w:rPr/>
        <w:t>Senior</w:t>
      </w:r>
      <w:r>
        <w:rPr>
          <w:spacing w:val="-12"/>
        </w:rPr>
        <w:t> </w:t>
      </w:r>
      <w:r>
        <w:rPr/>
        <w:t>Secondary,</w:t>
      </w:r>
    </w:p>
    <w:p>
      <w:pPr>
        <w:pStyle w:val="BodyText"/>
        <w:spacing w:line="274" w:lineRule="exact"/>
        <w:ind w:left="3862"/>
      </w:pPr>
      <w:r>
        <w:rPr/>
        <w:t>New</w:t>
      </w:r>
      <w:r>
        <w:rPr>
          <w:spacing w:val="-1"/>
        </w:rPr>
        <w:t> </w:t>
      </w:r>
      <w:r>
        <w:rPr>
          <w:spacing w:val="-2"/>
        </w:rPr>
        <w:t>Edition.</w:t>
      </w:r>
    </w:p>
    <w:p>
      <w:pPr>
        <w:pStyle w:val="BodyText"/>
        <w:tabs>
          <w:tab w:pos="3861" w:val="left" w:leader="none"/>
        </w:tabs>
        <w:spacing w:before="137"/>
      </w:pPr>
      <w:r>
        <w:rPr/>
        <w:t>Behavioural</w:t>
      </w:r>
      <w:r>
        <w:rPr>
          <w:spacing w:val="-10"/>
        </w:rPr>
        <w:t> </w:t>
      </w:r>
      <w:r>
        <w:rPr>
          <w:spacing w:val="-2"/>
        </w:rPr>
        <w:t>Objectives:</w:t>
      </w:r>
      <w:r>
        <w:rPr/>
        <w:tab/>
        <w:t>At</w:t>
      </w:r>
      <w:r>
        <w:rPr>
          <w:spacing w:val="-3"/>
        </w:rPr>
        <w:t> </w:t>
      </w:r>
      <w:r>
        <w:rPr/>
        <w:t>the end of</w:t>
      </w:r>
      <w:r>
        <w:rPr>
          <w:spacing w:val="-8"/>
        </w:rPr>
        <w:t> </w:t>
      </w:r>
      <w:r>
        <w:rPr/>
        <w:t>the</w:t>
      </w:r>
      <w:r>
        <w:rPr>
          <w:spacing w:val="-1"/>
        </w:rPr>
        <w:t> </w:t>
      </w:r>
      <w:r>
        <w:rPr/>
        <w:t>task-based exercise,</w:t>
      </w:r>
      <w:r>
        <w:rPr>
          <w:spacing w:val="2"/>
        </w:rPr>
        <w:t> </w:t>
      </w:r>
      <w:r>
        <w:rPr/>
        <w:t>students</w:t>
      </w:r>
      <w:r>
        <w:rPr>
          <w:spacing w:val="-2"/>
        </w:rPr>
        <w:t> should</w:t>
      </w:r>
    </w:p>
    <w:p>
      <w:pPr>
        <w:pStyle w:val="BodyText"/>
        <w:spacing w:before="142"/>
        <w:ind w:left="3862"/>
      </w:pPr>
      <w:r>
        <w:rPr/>
        <w:t>be</w:t>
      </w:r>
      <w:r>
        <w:rPr>
          <w:spacing w:val="-3"/>
        </w:rPr>
        <w:t> </w:t>
      </w:r>
      <w:r>
        <w:rPr/>
        <w:t>able</w:t>
      </w:r>
      <w:r>
        <w:rPr>
          <w:spacing w:val="-2"/>
        </w:rPr>
        <w:t> </w:t>
      </w:r>
      <w:r>
        <w:rPr>
          <w:spacing w:val="-5"/>
        </w:rPr>
        <w:t>to:</w:t>
      </w:r>
    </w:p>
    <w:p>
      <w:pPr>
        <w:pStyle w:val="ListParagraph"/>
        <w:numPr>
          <w:ilvl w:val="0"/>
          <w:numId w:val="114"/>
        </w:numPr>
        <w:tabs>
          <w:tab w:pos="5302" w:val="left" w:leader="none"/>
        </w:tabs>
        <w:spacing w:line="240" w:lineRule="auto" w:before="137" w:after="0"/>
        <w:ind w:left="5302" w:right="0" w:hanging="720"/>
        <w:jc w:val="left"/>
        <w:rPr>
          <w:sz w:val="24"/>
        </w:rPr>
      </w:pPr>
      <w:r>
        <w:rPr>
          <w:sz w:val="24"/>
        </w:rPr>
        <w:t>generate</w:t>
      </w:r>
      <w:r>
        <w:rPr>
          <w:spacing w:val="-2"/>
          <w:sz w:val="24"/>
        </w:rPr>
        <w:t> </w:t>
      </w:r>
      <w:r>
        <w:rPr>
          <w:sz w:val="24"/>
        </w:rPr>
        <w:t>data</w:t>
      </w:r>
      <w:r>
        <w:rPr>
          <w:spacing w:val="-1"/>
          <w:sz w:val="24"/>
        </w:rPr>
        <w:t> </w:t>
      </w:r>
      <w:r>
        <w:rPr>
          <w:sz w:val="24"/>
        </w:rPr>
        <w:t>for</w:t>
      </w:r>
      <w:r>
        <w:rPr>
          <w:spacing w:val="-8"/>
          <w:sz w:val="24"/>
        </w:rPr>
        <w:t> </w:t>
      </w:r>
      <w:r>
        <w:rPr>
          <w:sz w:val="24"/>
        </w:rPr>
        <w:t>the</w:t>
      </w:r>
      <w:r>
        <w:rPr>
          <w:spacing w:val="3"/>
          <w:sz w:val="24"/>
        </w:rPr>
        <w:t> </w:t>
      </w:r>
      <w:r>
        <w:rPr>
          <w:sz w:val="24"/>
        </w:rPr>
        <w:t>fiscal </w:t>
      </w:r>
      <w:r>
        <w:rPr>
          <w:spacing w:val="-4"/>
          <w:sz w:val="24"/>
        </w:rPr>
        <w:t>year</w:t>
      </w:r>
    </w:p>
    <w:p>
      <w:pPr>
        <w:pStyle w:val="ListParagraph"/>
        <w:numPr>
          <w:ilvl w:val="0"/>
          <w:numId w:val="114"/>
        </w:numPr>
        <w:tabs>
          <w:tab w:pos="5302" w:val="left" w:leader="none"/>
        </w:tabs>
        <w:spacing w:line="360" w:lineRule="auto" w:before="137" w:after="0"/>
        <w:ind w:left="5302" w:right="265" w:hanging="721"/>
        <w:jc w:val="left"/>
        <w:rPr>
          <w:sz w:val="24"/>
        </w:rPr>
      </w:pPr>
      <w:r>
        <w:rPr>
          <w:sz w:val="24"/>
        </w:rPr>
        <w:t>discuss</w:t>
      </w:r>
      <w:r>
        <w:rPr>
          <w:spacing w:val="80"/>
          <w:sz w:val="24"/>
        </w:rPr>
        <w:t> </w:t>
      </w:r>
      <w:r>
        <w:rPr>
          <w:sz w:val="24"/>
        </w:rPr>
        <w:t>the</w:t>
      </w:r>
      <w:r>
        <w:rPr>
          <w:spacing w:val="80"/>
          <w:sz w:val="24"/>
        </w:rPr>
        <w:t> </w:t>
      </w:r>
      <w:r>
        <w:rPr>
          <w:sz w:val="24"/>
        </w:rPr>
        <w:t>differences</w:t>
      </w:r>
      <w:r>
        <w:rPr>
          <w:spacing w:val="80"/>
          <w:sz w:val="24"/>
        </w:rPr>
        <w:t> </w:t>
      </w:r>
      <w:r>
        <w:rPr>
          <w:sz w:val="24"/>
        </w:rPr>
        <w:t>between</w:t>
      </w:r>
      <w:r>
        <w:rPr>
          <w:spacing w:val="80"/>
          <w:sz w:val="24"/>
        </w:rPr>
        <w:t> </w:t>
      </w:r>
      <w:r>
        <w:rPr>
          <w:sz w:val="24"/>
        </w:rPr>
        <w:t>fiscal</w:t>
      </w:r>
      <w:r>
        <w:rPr>
          <w:spacing w:val="80"/>
          <w:sz w:val="24"/>
        </w:rPr>
        <w:t> </w:t>
      </w:r>
      <w:r>
        <w:rPr>
          <w:sz w:val="24"/>
        </w:rPr>
        <w:t>policy</w:t>
      </w:r>
      <w:r>
        <w:rPr>
          <w:spacing w:val="80"/>
          <w:sz w:val="24"/>
        </w:rPr>
        <w:t> </w:t>
      </w:r>
      <w:r>
        <w:rPr>
          <w:sz w:val="24"/>
        </w:rPr>
        <w:t>and national economy</w:t>
      </w:r>
    </w:p>
    <w:p>
      <w:pPr>
        <w:tabs>
          <w:tab w:pos="4581" w:val="left" w:leader="none"/>
          <w:tab w:pos="5411" w:val="left" w:leader="none"/>
          <w:tab w:pos="6327" w:val="left" w:leader="none"/>
          <w:tab w:pos="7412" w:val="left" w:leader="none"/>
          <w:tab w:pos="7896" w:val="left" w:leader="none"/>
          <w:tab w:pos="9253" w:val="left" w:leader="none"/>
        </w:tabs>
        <w:spacing w:before="3"/>
        <w:ind w:left="980" w:right="0" w:firstLine="0"/>
        <w:jc w:val="left"/>
        <w:rPr>
          <w:sz w:val="24"/>
        </w:rPr>
      </w:pPr>
      <w:r>
        <w:rPr>
          <w:b/>
          <w:sz w:val="24"/>
        </w:rPr>
        <w:t>The</w:t>
      </w:r>
      <w:r>
        <w:rPr>
          <w:b/>
          <w:spacing w:val="-1"/>
          <w:sz w:val="24"/>
        </w:rPr>
        <w:t> </w:t>
      </w:r>
      <w:r>
        <w:rPr>
          <w:b/>
          <w:sz w:val="24"/>
        </w:rPr>
        <w:t>teacher</w:t>
      </w:r>
      <w:r>
        <w:rPr>
          <w:b/>
          <w:spacing w:val="-6"/>
          <w:sz w:val="24"/>
        </w:rPr>
        <w:t> </w:t>
      </w:r>
      <w:r>
        <w:rPr>
          <w:b/>
          <w:sz w:val="24"/>
        </w:rPr>
        <w:t>define</w:t>
      </w:r>
      <w:r>
        <w:rPr>
          <w:b/>
          <w:spacing w:val="-1"/>
          <w:sz w:val="24"/>
        </w:rPr>
        <w:t> </w:t>
      </w:r>
      <w:r>
        <w:rPr>
          <w:b/>
          <w:sz w:val="24"/>
        </w:rPr>
        <w:t>the </w:t>
      </w:r>
      <w:r>
        <w:rPr>
          <w:b/>
          <w:spacing w:val="-4"/>
          <w:sz w:val="24"/>
        </w:rPr>
        <w:t>task</w:t>
      </w:r>
      <w:r>
        <w:rPr>
          <w:spacing w:val="-4"/>
          <w:sz w:val="24"/>
        </w:rPr>
        <w:t>:</w:t>
      </w:r>
      <w:r>
        <w:rPr>
          <w:sz w:val="24"/>
        </w:rPr>
        <w:tab/>
      </w:r>
      <w:r>
        <w:rPr>
          <w:spacing w:val="-2"/>
          <w:sz w:val="24"/>
        </w:rPr>
        <w:t>Public</w:t>
      </w:r>
      <w:r>
        <w:rPr>
          <w:sz w:val="24"/>
        </w:rPr>
        <w:tab/>
      </w:r>
      <w:r>
        <w:rPr>
          <w:spacing w:val="-2"/>
          <w:sz w:val="24"/>
        </w:rPr>
        <w:t>finance</w:t>
      </w:r>
      <w:r>
        <w:rPr>
          <w:sz w:val="24"/>
        </w:rPr>
        <w:tab/>
      </w:r>
      <w:r>
        <w:rPr>
          <w:spacing w:val="-2"/>
          <w:sz w:val="24"/>
        </w:rPr>
        <w:t>involves:</w:t>
      </w:r>
      <w:r>
        <w:rPr>
          <w:sz w:val="24"/>
        </w:rPr>
        <w:tab/>
      </w:r>
      <w:r>
        <w:rPr>
          <w:spacing w:val="-5"/>
          <w:sz w:val="24"/>
        </w:rPr>
        <w:t>(a)</w:t>
      </w:r>
      <w:r>
        <w:rPr>
          <w:sz w:val="24"/>
        </w:rPr>
        <w:tab/>
      </w:r>
      <w:r>
        <w:rPr>
          <w:spacing w:val="-2"/>
          <w:sz w:val="24"/>
        </w:rPr>
        <w:t>government</w:t>
      </w:r>
      <w:r>
        <w:rPr>
          <w:sz w:val="24"/>
        </w:rPr>
        <w:tab/>
      </w:r>
      <w:r>
        <w:rPr>
          <w:spacing w:val="-2"/>
          <w:sz w:val="24"/>
        </w:rPr>
        <w:t>revenue,</w:t>
      </w:r>
    </w:p>
    <w:p>
      <w:pPr>
        <w:pStyle w:val="BodyText"/>
        <w:spacing w:before="137"/>
        <w:ind w:left="4582"/>
      </w:pPr>
      <w:r>
        <w:rPr/>
        <w:t>(b)</w:t>
      </w:r>
      <w:r>
        <w:rPr>
          <w:spacing w:val="-6"/>
        </w:rPr>
        <w:t> </w:t>
      </w:r>
      <w:r>
        <w:rPr/>
        <w:t>government expenditure,</w:t>
      </w:r>
      <w:r>
        <w:rPr>
          <w:spacing w:val="-2"/>
        </w:rPr>
        <w:t> </w:t>
      </w:r>
      <w:r>
        <w:rPr/>
        <w:t>and</w:t>
      </w:r>
      <w:r>
        <w:rPr>
          <w:spacing w:val="-4"/>
        </w:rPr>
        <w:t> </w:t>
      </w:r>
      <w:r>
        <w:rPr/>
        <w:t>(c)</w:t>
      </w:r>
      <w:r>
        <w:rPr>
          <w:spacing w:val="-4"/>
        </w:rPr>
        <w:t> </w:t>
      </w:r>
      <w:r>
        <w:rPr/>
        <w:t>government</w:t>
      </w:r>
      <w:r>
        <w:rPr>
          <w:spacing w:val="1"/>
        </w:rPr>
        <w:t> </w:t>
      </w:r>
      <w:r>
        <w:rPr>
          <w:spacing w:val="-2"/>
        </w:rPr>
        <w:t>debts</w:t>
      </w:r>
    </w:p>
    <w:p>
      <w:pPr>
        <w:spacing w:before="136"/>
        <w:ind w:left="980" w:right="0" w:firstLine="0"/>
        <w:jc w:val="left"/>
        <w:rPr>
          <w:sz w:val="24"/>
        </w:rPr>
      </w:pPr>
      <w:r>
        <w:rPr>
          <w:b/>
          <w:sz w:val="24"/>
        </w:rPr>
        <w:t>Students</w:t>
      </w:r>
      <w:r>
        <w:rPr>
          <w:b/>
          <w:spacing w:val="-3"/>
          <w:sz w:val="24"/>
        </w:rPr>
        <w:t> </w:t>
      </w:r>
      <w:r>
        <w:rPr>
          <w:b/>
          <w:sz w:val="24"/>
        </w:rPr>
        <w:t>are</w:t>
      </w:r>
      <w:r>
        <w:rPr>
          <w:b/>
          <w:spacing w:val="-2"/>
          <w:sz w:val="24"/>
        </w:rPr>
        <w:t> </w:t>
      </w:r>
      <w:r>
        <w:rPr>
          <w:b/>
          <w:sz w:val="24"/>
        </w:rPr>
        <w:t>assigned</w:t>
      </w:r>
      <w:r>
        <w:rPr>
          <w:b/>
          <w:spacing w:val="-1"/>
          <w:sz w:val="24"/>
        </w:rPr>
        <w:t> </w:t>
      </w:r>
      <w:r>
        <w:rPr>
          <w:b/>
          <w:sz w:val="24"/>
        </w:rPr>
        <w:t>into</w:t>
      </w:r>
      <w:r>
        <w:rPr>
          <w:b/>
          <w:spacing w:val="-6"/>
          <w:sz w:val="24"/>
        </w:rPr>
        <w:t> </w:t>
      </w:r>
      <w:r>
        <w:rPr>
          <w:b/>
          <w:sz w:val="24"/>
        </w:rPr>
        <w:t>groups</w:t>
      </w:r>
      <w:r>
        <w:rPr>
          <w:sz w:val="24"/>
        </w:rPr>
        <w:t>:</w:t>
      </w:r>
      <w:r>
        <w:rPr>
          <w:spacing w:val="29"/>
          <w:sz w:val="24"/>
        </w:rPr>
        <w:t>  </w:t>
      </w:r>
      <w:r>
        <w:rPr>
          <w:sz w:val="24"/>
        </w:rPr>
        <w:t>In</w:t>
      </w:r>
      <w:r>
        <w:rPr>
          <w:spacing w:val="-6"/>
          <w:sz w:val="24"/>
        </w:rPr>
        <w:t> </w:t>
      </w:r>
      <w:r>
        <w:rPr>
          <w:sz w:val="24"/>
        </w:rPr>
        <w:t>start</w:t>
      </w:r>
      <w:r>
        <w:rPr>
          <w:spacing w:val="-1"/>
          <w:sz w:val="24"/>
        </w:rPr>
        <w:t> </w:t>
      </w:r>
      <w:r>
        <w:rPr>
          <w:sz w:val="24"/>
        </w:rPr>
        <w:t>the</w:t>
      </w:r>
      <w:r>
        <w:rPr>
          <w:spacing w:val="-2"/>
          <w:sz w:val="24"/>
        </w:rPr>
        <w:t> </w:t>
      </w:r>
      <w:r>
        <w:rPr>
          <w:sz w:val="24"/>
        </w:rPr>
        <w:t>activities,</w:t>
      </w:r>
      <w:r>
        <w:rPr>
          <w:spacing w:val="1"/>
          <w:sz w:val="24"/>
        </w:rPr>
        <w:t> </w:t>
      </w:r>
      <w:r>
        <w:rPr>
          <w:sz w:val="24"/>
        </w:rPr>
        <w:t>students</w:t>
      </w:r>
      <w:r>
        <w:rPr>
          <w:spacing w:val="-3"/>
          <w:sz w:val="24"/>
        </w:rPr>
        <w:t> </w:t>
      </w:r>
      <w:r>
        <w:rPr>
          <w:sz w:val="24"/>
        </w:rPr>
        <w:t>were</w:t>
      </w:r>
      <w:r>
        <w:rPr>
          <w:spacing w:val="-2"/>
          <w:sz w:val="24"/>
        </w:rPr>
        <w:t> </w:t>
      </w:r>
      <w:r>
        <w:rPr>
          <w:sz w:val="24"/>
        </w:rPr>
        <w:t>meant to</w:t>
      </w:r>
      <w:r>
        <w:rPr>
          <w:spacing w:val="-1"/>
          <w:sz w:val="24"/>
        </w:rPr>
        <w:t> </w:t>
      </w:r>
      <w:r>
        <w:rPr>
          <w:sz w:val="24"/>
        </w:rPr>
        <w:t>be</w:t>
      </w:r>
      <w:r>
        <w:rPr>
          <w:spacing w:val="3"/>
          <w:sz w:val="24"/>
        </w:rPr>
        <w:t> </w:t>
      </w:r>
      <w:r>
        <w:rPr>
          <w:spacing w:val="-5"/>
          <w:sz w:val="24"/>
        </w:rPr>
        <w:t>in</w:t>
      </w:r>
    </w:p>
    <w:p>
      <w:pPr>
        <w:pStyle w:val="BodyText"/>
        <w:spacing w:before="137"/>
        <w:ind w:left="4582"/>
      </w:pPr>
      <w:r>
        <w:rPr/>
        <w:t>groups for</w:t>
      </w:r>
      <w:r>
        <w:rPr>
          <w:spacing w:val="-1"/>
        </w:rPr>
        <w:t> </w:t>
      </w:r>
      <w:r>
        <w:rPr/>
        <w:t>easy</w:t>
      </w:r>
      <w:r>
        <w:rPr>
          <w:spacing w:val="-7"/>
        </w:rPr>
        <w:t> </w:t>
      </w:r>
      <w:r>
        <w:rPr>
          <w:spacing w:val="-2"/>
        </w:rPr>
        <w:t>assessment</w:t>
      </w:r>
    </w:p>
    <w:p>
      <w:pPr>
        <w:spacing w:after="0"/>
        <w:sectPr>
          <w:pgSz w:w="12240" w:h="15840"/>
          <w:pgMar w:header="0" w:footer="1012" w:top="1360" w:bottom="1200" w:left="820" w:right="460"/>
        </w:sectPr>
      </w:pPr>
    </w:p>
    <w:p>
      <w:pPr>
        <w:spacing w:before="72"/>
        <w:ind w:left="980" w:right="0" w:firstLine="0"/>
        <w:jc w:val="both"/>
        <w:rPr>
          <w:sz w:val="24"/>
        </w:rPr>
      </w:pPr>
      <w:r>
        <w:rPr>
          <w:b/>
          <w:sz w:val="24"/>
        </w:rPr>
        <w:t>Students</w:t>
      </w:r>
      <w:r>
        <w:rPr>
          <w:b/>
          <w:spacing w:val="-3"/>
          <w:sz w:val="24"/>
        </w:rPr>
        <w:t> </w:t>
      </w:r>
      <w:r>
        <w:rPr>
          <w:b/>
          <w:sz w:val="24"/>
        </w:rPr>
        <w:t>are</w:t>
      </w:r>
      <w:r>
        <w:rPr>
          <w:b/>
          <w:spacing w:val="-2"/>
          <w:sz w:val="24"/>
        </w:rPr>
        <w:t> </w:t>
      </w:r>
      <w:r>
        <w:rPr>
          <w:b/>
          <w:sz w:val="24"/>
        </w:rPr>
        <w:t>given</w:t>
      </w:r>
      <w:r>
        <w:rPr>
          <w:b/>
          <w:spacing w:val="-1"/>
          <w:sz w:val="24"/>
        </w:rPr>
        <w:t> </w:t>
      </w:r>
      <w:r>
        <w:rPr>
          <w:b/>
          <w:sz w:val="24"/>
        </w:rPr>
        <w:t>directives</w:t>
      </w:r>
      <w:r>
        <w:rPr>
          <w:b/>
          <w:spacing w:val="-4"/>
          <w:sz w:val="24"/>
        </w:rPr>
        <w:t> </w:t>
      </w:r>
      <w:r>
        <w:rPr>
          <w:b/>
          <w:sz w:val="24"/>
        </w:rPr>
        <w:t>to</w:t>
      </w:r>
      <w:r>
        <w:rPr>
          <w:b/>
          <w:spacing w:val="-1"/>
          <w:sz w:val="24"/>
        </w:rPr>
        <w:t> </w:t>
      </w:r>
      <w:r>
        <w:rPr>
          <w:b/>
          <w:sz w:val="24"/>
        </w:rPr>
        <w:t>follow:</w:t>
      </w:r>
      <w:r>
        <w:rPr>
          <w:b/>
          <w:spacing w:val="5"/>
          <w:sz w:val="24"/>
        </w:rPr>
        <w:t> </w:t>
      </w:r>
      <w:r>
        <w:rPr>
          <w:sz w:val="24"/>
        </w:rPr>
        <w:t>Students</w:t>
      </w:r>
      <w:r>
        <w:rPr>
          <w:spacing w:val="-8"/>
          <w:sz w:val="24"/>
        </w:rPr>
        <w:t> </w:t>
      </w:r>
      <w:r>
        <w:rPr>
          <w:sz w:val="24"/>
        </w:rPr>
        <w:t>were</w:t>
      </w:r>
      <w:r>
        <w:rPr>
          <w:spacing w:val="3"/>
          <w:sz w:val="24"/>
        </w:rPr>
        <w:t> </w:t>
      </w:r>
      <w:r>
        <w:rPr>
          <w:sz w:val="24"/>
        </w:rPr>
        <w:t>instructed</w:t>
      </w:r>
      <w:r>
        <w:rPr>
          <w:spacing w:val="-10"/>
          <w:sz w:val="24"/>
        </w:rPr>
        <w:t> </w:t>
      </w:r>
      <w:r>
        <w:rPr>
          <w:spacing w:val="-5"/>
          <w:sz w:val="24"/>
        </w:rPr>
        <w:t>to:</w:t>
      </w:r>
    </w:p>
    <w:p>
      <w:pPr>
        <w:pStyle w:val="ListParagraph"/>
        <w:numPr>
          <w:ilvl w:val="0"/>
          <w:numId w:val="114"/>
        </w:numPr>
        <w:tabs>
          <w:tab w:pos="4846" w:val="left" w:leader="none"/>
          <w:tab w:pos="4850" w:val="left" w:leader="none"/>
        </w:tabs>
        <w:spacing w:line="362" w:lineRule="auto" w:before="137" w:after="0"/>
        <w:ind w:left="4850" w:right="1338" w:hanging="720"/>
        <w:jc w:val="both"/>
        <w:rPr>
          <w:sz w:val="24"/>
        </w:rPr>
      </w:pPr>
      <w:r>
        <w:rPr>
          <w:sz w:val="24"/>
        </w:rPr>
        <w:t>cooperate with one another (iv) work towards achieving the best outcome (iii) be mindful of being punctual class.</w:t>
      </w:r>
    </w:p>
    <w:p>
      <w:pPr>
        <w:pStyle w:val="BodyText"/>
        <w:spacing w:line="360" w:lineRule="auto"/>
        <w:ind w:left="3141" w:right="1338" w:hanging="2161"/>
        <w:jc w:val="both"/>
      </w:pPr>
      <w:r>
        <w:rPr>
          <w:b/>
        </w:rPr>
        <w:t>Each group are assigned roles</w:t>
      </w:r>
      <w:r>
        <w:rPr/>
        <w:t>:</w:t>
      </w:r>
      <w:r>
        <w:rPr>
          <w:spacing w:val="-1"/>
        </w:rPr>
        <w:t> </w:t>
      </w:r>
      <w:r>
        <w:rPr/>
        <w:t>Every</w:t>
      </w:r>
      <w:r>
        <w:rPr>
          <w:spacing w:val="-10"/>
        </w:rPr>
        <w:t> </w:t>
      </w:r>
      <w:r>
        <w:rPr/>
        <w:t>group</w:t>
      </w:r>
      <w:r>
        <w:rPr>
          <w:spacing w:val="-1"/>
        </w:rPr>
        <w:t> </w:t>
      </w:r>
      <w:r>
        <w:rPr/>
        <w:t>were</w:t>
      </w:r>
      <w:r>
        <w:rPr>
          <w:spacing w:val="-2"/>
        </w:rPr>
        <w:t> </w:t>
      </w:r>
      <w:r>
        <w:rPr/>
        <w:t>assigned</w:t>
      </w:r>
      <w:r>
        <w:rPr>
          <w:spacing w:val="-1"/>
        </w:rPr>
        <w:t> </w:t>
      </w:r>
      <w:r>
        <w:rPr/>
        <w:t>an</w:t>
      </w:r>
      <w:r>
        <w:rPr>
          <w:spacing w:val="-6"/>
        </w:rPr>
        <w:t> </w:t>
      </w:r>
      <w:r>
        <w:rPr/>
        <w:t>aspect</w:t>
      </w:r>
      <w:r>
        <w:rPr>
          <w:spacing w:val="-1"/>
        </w:rPr>
        <w:t> </w:t>
      </w:r>
      <w:r>
        <w:rPr/>
        <w:t>of</w:t>
      </w:r>
      <w:r>
        <w:rPr>
          <w:spacing w:val="-9"/>
        </w:rPr>
        <w:t> </w:t>
      </w:r>
      <w:r>
        <w:rPr/>
        <w:t>the</w:t>
      </w:r>
      <w:r>
        <w:rPr>
          <w:spacing w:val="-2"/>
        </w:rPr>
        <w:t> </w:t>
      </w:r>
      <w:r>
        <w:rPr/>
        <w:t>task</w:t>
      </w:r>
      <w:r>
        <w:rPr>
          <w:spacing w:val="-1"/>
        </w:rPr>
        <w:t> </w:t>
      </w:r>
      <w:r>
        <w:rPr/>
        <w:t>in</w:t>
      </w:r>
      <w:r>
        <w:rPr>
          <w:spacing w:val="-6"/>
        </w:rPr>
        <w:t> </w:t>
      </w:r>
      <w:r>
        <w:rPr/>
        <w:t>order for easy assessment. Each of these groups task involves, exploration of information, gathering of relevant data, evaluation, and summary report.</w:t>
      </w:r>
    </w:p>
    <w:p>
      <w:pPr>
        <w:pStyle w:val="BodyText"/>
        <w:spacing w:line="360" w:lineRule="auto"/>
        <w:ind w:left="3141" w:right="1339" w:hanging="2161"/>
        <w:jc w:val="both"/>
      </w:pPr>
      <w:r>
        <w:rPr>
          <w:b/>
        </w:rPr>
        <w:t>Teachers’ duty</w:t>
      </w:r>
      <w:r>
        <w:rPr/>
        <w:t>:</w:t>
      </w:r>
      <w:r>
        <w:rPr>
          <w:spacing w:val="80"/>
        </w:rPr>
        <w:t>  </w:t>
      </w:r>
      <w:r>
        <w:rPr/>
        <w:t>The teacher is in the position to advice each group on the right references</w:t>
      </w:r>
      <w:r>
        <w:rPr>
          <w:spacing w:val="-2"/>
        </w:rPr>
        <w:t> </w:t>
      </w:r>
      <w:r>
        <w:rPr/>
        <w:t>to consult.</w:t>
      </w:r>
      <w:r>
        <w:rPr>
          <w:spacing w:val="-2"/>
        </w:rPr>
        <w:t> </w:t>
      </w:r>
      <w:r>
        <w:rPr/>
        <w:t>He</w:t>
      </w:r>
      <w:r>
        <w:rPr>
          <w:spacing w:val="-1"/>
        </w:rPr>
        <w:t> </w:t>
      </w:r>
      <w:r>
        <w:rPr/>
        <w:t>is</w:t>
      </w:r>
      <w:r>
        <w:rPr>
          <w:spacing w:val="-2"/>
        </w:rPr>
        <w:t> </w:t>
      </w:r>
      <w:r>
        <w:rPr/>
        <w:t>also in</w:t>
      </w:r>
      <w:r>
        <w:rPr>
          <w:spacing w:val="-4"/>
        </w:rPr>
        <w:t> </w:t>
      </w:r>
      <w:r>
        <w:rPr/>
        <w:t>the position</w:t>
      </w:r>
      <w:r>
        <w:rPr>
          <w:spacing w:val="-4"/>
        </w:rPr>
        <w:t> </w:t>
      </w:r>
      <w:r>
        <w:rPr/>
        <w:t>to remind the group leaders on their expected report.</w:t>
      </w:r>
    </w:p>
    <w:p>
      <w:pPr>
        <w:pStyle w:val="BodyText"/>
        <w:spacing w:line="360" w:lineRule="auto"/>
        <w:ind w:left="3141" w:right="1336" w:hanging="2161"/>
        <w:jc w:val="both"/>
      </w:pPr>
      <w:r>
        <w:rPr>
          <w:b/>
        </w:rPr>
        <w:t>Summary Activities: </w:t>
      </w:r>
      <w:r>
        <w:rPr/>
        <w:t>The teacher will ask each group leader to put together a comprehensive report of their assigned task.</w:t>
      </w:r>
    </w:p>
    <w:p>
      <w:pPr>
        <w:pStyle w:val="BodyText"/>
        <w:spacing w:line="362" w:lineRule="auto"/>
        <w:ind w:left="3141" w:right="1337" w:hanging="2161"/>
        <w:jc w:val="both"/>
      </w:pPr>
      <w:r>
        <w:rPr>
          <w:b/>
        </w:rPr>
        <w:t>Assessment Activities: </w:t>
      </w:r>
      <w:r>
        <w:rPr/>
        <w:t>The teacher make sure that each group leader‟s report was collectively looked into and thereafter a final report was drawn from the entire class deliberations.</w:t>
      </w:r>
    </w:p>
    <w:p>
      <w:pPr>
        <w:pStyle w:val="BodyText"/>
        <w:spacing w:line="360" w:lineRule="auto"/>
        <w:ind w:left="3141" w:right="1340" w:hanging="2161"/>
        <w:jc w:val="both"/>
      </w:pPr>
      <w:r>
        <w:rPr>
          <w:b/>
        </w:rPr>
        <w:t>Take Home Assignment: </w:t>
      </w:r>
      <w:r>
        <w:rPr/>
        <w:t>Students were asked to examine the chart contain the</w:t>
      </w:r>
      <w:r>
        <w:rPr>
          <w:spacing w:val="40"/>
        </w:rPr>
        <w:t> </w:t>
      </w:r>
      <w:r>
        <w:rPr/>
        <w:t>country‟s projected income and expenditure for the fiscal year and make recommendations were possible.</w:t>
      </w:r>
    </w:p>
    <w:p>
      <w:pPr>
        <w:spacing w:after="0" w:line="360" w:lineRule="auto"/>
        <w:jc w:val="both"/>
        <w:sectPr>
          <w:pgSz w:w="12240" w:h="15840"/>
          <w:pgMar w:header="0" w:footer="1012" w:top="1360" w:bottom="1200" w:left="820" w:right="460"/>
        </w:sectPr>
      </w:pPr>
    </w:p>
    <w:p>
      <w:pPr>
        <w:pStyle w:val="Heading2"/>
        <w:jc w:val="both"/>
      </w:pPr>
      <w:r>
        <w:rPr/>
        <w:t>Lesson</w:t>
      </w:r>
      <w:r>
        <w:rPr>
          <w:spacing w:val="-3"/>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5"/>
        <w:jc w:val="both"/>
      </w:pPr>
      <w:r>
        <w:rPr/>
        <w:t>With regard to this teaching method, the teacher organize the process by choosing meaningful</w:t>
      </w:r>
      <w:r>
        <w:rPr>
          <w:spacing w:val="-6"/>
        </w:rPr>
        <w:t> </w:t>
      </w:r>
      <w:r>
        <w:rPr/>
        <w:t>task-based topic with</w:t>
      </w:r>
      <w:r>
        <w:rPr>
          <w:spacing w:val="-2"/>
        </w:rPr>
        <w:t> </w:t>
      </w:r>
      <w:r>
        <w:rPr/>
        <w:t>high</w:t>
      </w:r>
      <w:r>
        <w:rPr>
          <w:spacing w:val="-2"/>
        </w:rPr>
        <w:t> </w:t>
      </w:r>
      <w:r>
        <w:rPr/>
        <w:t>chance of</w:t>
      </w:r>
      <w:r>
        <w:rPr>
          <w:spacing w:val="-5"/>
        </w:rPr>
        <w:t> </w:t>
      </w:r>
      <w:r>
        <w:rPr/>
        <w:t>success. This is type of</w:t>
      </w:r>
      <w:r>
        <w:rPr>
          <w:spacing w:val="-5"/>
        </w:rPr>
        <w:t> </w:t>
      </w:r>
      <w:r>
        <w:rPr/>
        <w:t>teaching process that enable students to carry</w:t>
      </w:r>
      <w:r>
        <w:rPr>
          <w:spacing w:val="-2"/>
        </w:rPr>
        <w:t> </w:t>
      </w:r>
      <w:r>
        <w:rPr/>
        <w:t>out activities within a component unit with the aim to</w:t>
      </w:r>
      <w:r>
        <w:rPr>
          <w:spacing w:val="20"/>
        </w:rPr>
        <w:t> </w:t>
      </w:r>
      <w:r>
        <w:rPr/>
        <w:t>attain</w:t>
      </w:r>
      <w:r>
        <w:rPr>
          <w:spacing w:val="40"/>
        </w:rPr>
        <w:t> </w:t>
      </w:r>
      <w:r>
        <w:rPr/>
        <w:t>a desired goal. Task-based activity encourage students to venture into investigation, creativity, observation or discovery. At the end of the above identified task-based processes, students are expected to present either oral or written report which will expantiate their findings.</w:t>
      </w:r>
    </w:p>
    <w:p>
      <w:pPr>
        <w:pStyle w:val="Heading2"/>
        <w:spacing w:before="7"/>
        <w:jc w:val="both"/>
      </w:pPr>
      <w:r>
        <w:rPr/>
        <w:t>Task-Based</w:t>
      </w:r>
      <w:r>
        <w:rPr>
          <w:spacing w:val="-1"/>
        </w:rPr>
        <w:t> </w:t>
      </w:r>
      <w:r>
        <w:rPr/>
        <w:t>Week</w:t>
      </w:r>
      <w:r>
        <w:rPr>
          <w:spacing w:val="-5"/>
        </w:rPr>
        <w:t> </w:t>
      </w:r>
      <w:r>
        <w:rPr/>
        <w:t>Six</w:t>
      </w:r>
      <w:r>
        <w:rPr>
          <w:spacing w:val="-5"/>
        </w:rPr>
        <w:t> </w:t>
      </w:r>
      <w:r>
        <w:rPr/>
        <w:t>Lesson</w:t>
      </w:r>
      <w:r>
        <w:rPr>
          <w:spacing w:val="-1"/>
        </w:rPr>
        <w:t> </w:t>
      </w:r>
      <w:r>
        <w:rPr/>
        <w:t>2</w:t>
      </w:r>
      <w:r>
        <w:rPr>
          <w:spacing w:val="-1"/>
        </w:rPr>
        <w:t> </w:t>
      </w:r>
      <w:r>
        <w:rPr/>
        <w:t>for</w:t>
      </w:r>
      <w:r>
        <w:rPr>
          <w:spacing w:val="-6"/>
        </w:rPr>
        <w:t> </w:t>
      </w:r>
      <w:r>
        <w:rPr/>
        <w:t>Experimental</w:t>
      </w:r>
      <w:r>
        <w:rPr>
          <w:spacing w:val="-6"/>
        </w:rPr>
        <w:t> </w:t>
      </w:r>
      <w:r>
        <w:rPr/>
        <w:t>Group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3861" w:val="left" w:leader="none"/>
        </w:tabs>
        <w:spacing w:before="137"/>
        <w:jc w:val="both"/>
      </w:pPr>
      <w:r>
        <w:rPr>
          <w:spacing w:val="-2"/>
        </w:rPr>
        <w:t>Class:</w:t>
      </w:r>
      <w:r>
        <w:rPr/>
        <w:tab/>
        <w:t>SS </w:t>
      </w:r>
      <w:r>
        <w:rPr>
          <w:spacing w:val="-5"/>
        </w:rPr>
        <w:t>II</w:t>
      </w:r>
    </w:p>
    <w:p>
      <w:pPr>
        <w:pStyle w:val="BodyText"/>
        <w:tabs>
          <w:tab w:pos="3861" w:val="left" w:leader="none"/>
        </w:tabs>
        <w:spacing w:before="142"/>
      </w:pPr>
      <w:r>
        <w:rPr>
          <w:spacing w:val="-2"/>
        </w:rPr>
        <w:t>Subject:</w:t>
      </w:r>
      <w:r>
        <w:rPr/>
        <w:tab/>
      </w:r>
      <w:r>
        <w:rPr>
          <w:spacing w:val="-2"/>
        </w:rPr>
        <w:t>Economics</w:t>
      </w:r>
    </w:p>
    <w:p>
      <w:pPr>
        <w:pStyle w:val="BodyText"/>
        <w:tabs>
          <w:tab w:pos="3861" w:val="left" w:leader="none"/>
        </w:tabs>
        <w:spacing w:before="137"/>
      </w:pPr>
      <w:r>
        <w:rPr>
          <w:spacing w:val="-2"/>
        </w:rPr>
        <w:t>Topic:</w:t>
      </w:r>
      <w:r>
        <w:rPr/>
        <w:tab/>
        <w:t>Public</w:t>
      </w:r>
      <w:r>
        <w:rPr>
          <w:spacing w:val="-3"/>
        </w:rPr>
        <w:t> </w:t>
      </w:r>
      <w:r>
        <w:rPr>
          <w:spacing w:val="-2"/>
        </w:rPr>
        <w:t>Finance</w:t>
      </w:r>
    </w:p>
    <w:p>
      <w:pPr>
        <w:pStyle w:val="BodyText"/>
        <w:tabs>
          <w:tab w:pos="3861" w:val="left" w:leader="none"/>
        </w:tabs>
        <w:spacing w:before="137"/>
      </w:pPr>
      <w:r>
        <w:rPr>
          <w:spacing w:val="-2"/>
        </w:rPr>
        <w:t>Period:</w:t>
      </w:r>
      <w:r>
        <w:rPr/>
        <w:tab/>
      </w:r>
      <w:r>
        <w:rPr>
          <w:spacing w:val="-5"/>
        </w:rPr>
        <w:t>4</w:t>
      </w:r>
      <w:r>
        <w:rPr>
          <w:spacing w:val="-5"/>
          <w:vertAlign w:val="superscript"/>
        </w:rPr>
        <w:t>th</w:t>
      </w:r>
    </w:p>
    <w:p>
      <w:pPr>
        <w:pStyle w:val="BodyText"/>
        <w:tabs>
          <w:tab w:pos="3861" w:val="left" w:leader="none"/>
        </w:tabs>
        <w:spacing w:before="137"/>
      </w:pPr>
      <w:r>
        <w:rPr>
          <w:spacing w:val="-2"/>
        </w:rPr>
        <w:t>Duration:</w:t>
      </w:r>
      <w:r>
        <w:rPr/>
        <w:tab/>
        <w:t>45</w:t>
      </w:r>
      <w:r>
        <w:rPr>
          <w:spacing w:val="2"/>
        </w:rPr>
        <w:t> </w:t>
      </w:r>
      <w:r>
        <w:rPr>
          <w:spacing w:val="-2"/>
        </w:rPr>
        <w:t>minutes</w:t>
      </w:r>
    </w:p>
    <w:p>
      <w:pPr>
        <w:pStyle w:val="BodyText"/>
        <w:tabs>
          <w:tab w:pos="4101" w:val="right" w:leader="none"/>
        </w:tabs>
        <w:spacing w:before="142"/>
      </w:pPr>
      <w:r>
        <w:rPr/>
        <w:t>Number</w:t>
      </w:r>
      <w:r>
        <w:rPr>
          <w:spacing w:val="1"/>
        </w:rPr>
        <w:t> </w:t>
      </w:r>
      <w:r>
        <w:rPr/>
        <w:t>in</w:t>
      </w:r>
      <w:r>
        <w:rPr>
          <w:spacing w:val="-8"/>
        </w:rPr>
        <w:t> </w:t>
      </w:r>
      <w:r>
        <w:rPr>
          <w:spacing w:val="-2"/>
        </w:rPr>
        <w:t>Class:</w:t>
      </w:r>
      <w:r>
        <w:rPr/>
        <w:tab/>
      </w:r>
      <w:r>
        <w:rPr>
          <w:spacing w:val="-5"/>
        </w:rPr>
        <w:t>52</w:t>
      </w:r>
    </w:p>
    <w:p>
      <w:pPr>
        <w:pStyle w:val="BodyText"/>
        <w:tabs>
          <w:tab w:pos="3861" w:val="left" w:leader="none"/>
        </w:tabs>
        <w:spacing w:before="136"/>
      </w:pPr>
      <w:r>
        <w:rPr>
          <w:spacing w:val="-2"/>
        </w:rPr>
        <w:t>Gender:</w:t>
      </w:r>
      <w:r>
        <w:rPr/>
        <w:tab/>
      </w:r>
      <w:r>
        <w:rPr>
          <w:spacing w:val="-4"/>
        </w:rPr>
        <w:t>Mixed</w:t>
      </w:r>
    </w:p>
    <w:p>
      <w:pPr>
        <w:pStyle w:val="BodyText"/>
        <w:tabs>
          <w:tab w:pos="4788" w:val="right" w:leader="none"/>
        </w:tabs>
        <w:spacing w:before="137"/>
      </w:pPr>
      <w:r>
        <w:rPr>
          <w:spacing w:val="-2"/>
        </w:rPr>
        <w:t>Date:</w:t>
      </w:r>
      <w:r>
        <w:rPr/>
        <w:tab/>
      </w:r>
      <w:r>
        <w:rPr>
          <w:spacing w:val="-5"/>
        </w:rPr>
        <w:t>07 </w:t>
      </w:r>
      <w:r>
        <w:rPr/>
        <w:t>- 2017</w:t>
      </w:r>
    </w:p>
    <w:p>
      <w:pPr>
        <w:pStyle w:val="BodyText"/>
        <w:tabs>
          <w:tab w:pos="3861" w:val="left" w:leader="none"/>
        </w:tabs>
        <w:spacing w:before="137"/>
      </w:pPr>
      <w:r>
        <w:rPr/>
        <w:t>Instructional</w:t>
      </w:r>
      <w:r>
        <w:rPr>
          <w:spacing w:val="-8"/>
        </w:rPr>
        <w:t> </w:t>
      </w:r>
      <w:r>
        <w:rPr>
          <w:spacing w:val="-2"/>
        </w:rPr>
        <w:t>Methods:</w:t>
      </w:r>
      <w:r>
        <w:rPr/>
        <w:tab/>
        <w:t>A</w:t>
      </w:r>
      <w:r>
        <w:rPr>
          <w:spacing w:val="-8"/>
        </w:rPr>
        <w:t> </w:t>
      </w:r>
      <w:r>
        <w:rPr/>
        <w:t>chart</w:t>
      </w:r>
      <w:r>
        <w:rPr>
          <w:spacing w:val="4"/>
        </w:rPr>
        <w:t> </w:t>
      </w:r>
      <w:r>
        <w:rPr/>
        <w:t>showing a</w:t>
      </w:r>
      <w:r>
        <w:rPr>
          <w:spacing w:val="-1"/>
        </w:rPr>
        <w:t> </w:t>
      </w:r>
      <w:r>
        <w:rPr/>
        <w:t>graph</w:t>
      </w:r>
      <w:r>
        <w:rPr>
          <w:spacing w:val="-5"/>
        </w:rPr>
        <w:t> </w:t>
      </w:r>
      <w:r>
        <w:rPr/>
        <w:t>of</w:t>
      </w:r>
      <w:r>
        <w:rPr>
          <w:spacing w:val="-8"/>
        </w:rPr>
        <w:t> </w:t>
      </w:r>
      <w:r>
        <w:rPr/>
        <w:t>government</w:t>
      </w:r>
      <w:r>
        <w:rPr>
          <w:spacing w:val="5"/>
        </w:rPr>
        <w:t> </w:t>
      </w:r>
      <w:r>
        <w:rPr>
          <w:spacing w:val="-2"/>
        </w:rPr>
        <w:t>projected</w:t>
      </w:r>
    </w:p>
    <w:p>
      <w:pPr>
        <w:pStyle w:val="BodyText"/>
        <w:tabs>
          <w:tab w:pos="3861" w:val="left" w:leader="none"/>
        </w:tabs>
        <w:spacing w:line="360" w:lineRule="auto" w:before="142"/>
        <w:ind w:right="2313" w:firstLine="2881"/>
      </w:pPr>
      <w:r>
        <w:rPr/>
        <w:t>income and expenditure for the physical year Reference Materials:</w:t>
        <w:tab/>
        <w:t>Comprehensive</w:t>
      </w:r>
      <w:r>
        <w:rPr>
          <w:spacing w:val="-13"/>
        </w:rPr>
        <w:t> </w:t>
      </w:r>
      <w:r>
        <w:rPr/>
        <w:t>Economics</w:t>
      </w:r>
      <w:r>
        <w:rPr>
          <w:spacing w:val="-11"/>
        </w:rPr>
        <w:t> </w:t>
      </w:r>
      <w:r>
        <w:rPr/>
        <w:t>for</w:t>
      </w:r>
      <w:r>
        <w:rPr>
          <w:spacing w:val="-12"/>
        </w:rPr>
        <w:t> </w:t>
      </w:r>
      <w:r>
        <w:rPr/>
        <w:t>Senior</w:t>
      </w:r>
      <w:r>
        <w:rPr>
          <w:spacing w:val="-12"/>
        </w:rPr>
        <w:t> </w:t>
      </w:r>
      <w:r>
        <w:rPr/>
        <w:t>Secondary,</w:t>
      </w:r>
    </w:p>
    <w:p>
      <w:pPr>
        <w:pStyle w:val="BodyText"/>
        <w:spacing w:line="274" w:lineRule="exact"/>
        <w:ind w:left="3862"/>
      </w:pPr>
      <w:r>
        <w:rPr/>
        <w:t>New</w:t>
      </w:r>
      <w:r>
        <w:rPr>
          <w:spacing w:val="-1"/>
        </w:rPr>
        <w:t> </w:t>
      </w:r>
      <w:r>
        <w:rPr>
          <w:spacing w:val="-2"/>
        </w:rPr>
        <w:t>Edition.</w:t>
      </w:r>
    </w:p>
    <w:p>
      <w:pPr>
        <w:pStyle w:val="BodyText"/>
        <w:tabs>
          <w:tab w:pos="3861" w:val="left" w:leader="none"/>
        </w:tabs>
        <w:spacing w:before="137"/>
      </w:pPr>
      <w:r>
        <w:rPr/>
        <w:t>Behavioural</w:t>
      </w:r>
      <w:r>
        <w:rPr>
          <w:spacing w:val="-10"/>
        </w:rPr>
        <w:t> </w:t>
      </w:r>
      <w:r>
        <w:rPr>
          <w:spacing w:val="-2"/>
        </w:rPr>
        <w:t>Objectives:</w:t>
      </w:r>
      <w:r>
        <w:rPr/>
        <w:tab/>
        <w:t>At</w:t>
      </w:r>
      <w:r>
        <w:rPr>
          <w:spacing w:val="-3"/>
        </w:rPr>
        <w:t> </w:t>
      </w:r>
      <w:r>
        <w:rPr/>
        <w:t>the end of</w:t>
      </w:r>
      <w:r>
        <w:rPr>
          <w:spacing w:val="-8"/>
        </w:rPr>
        <w:t> </w:t>
      </w:r>
      <w:r>
        <w:rPr/>
        <w:t>the</w:t>
      </w:r>
      <w:r>
        <w:rPr>
          <w:spacing w:val="-1"/>
        </w:rPr>
        <w:t> </w:t>
      </w:r>
      <w:r>
        <w:rPr/>
        <w:t>task-based exercise,</w:t>
      </w:r>
      <w:r>
        <w:rPr>
          <w:spacing w:val="2"/>
        </w:rPr>
        <w:t> </w:t>
      </w:r>
      <w:r>
        <w:rPr/>
        <w:t>students</w:t>
      </w:r>
      <w:r>
        <w:rPr>
          <w:spacing w:val="-2"/>
        </w:rPr>
        <w:t> should</w:t>
      </w:r>
    </w:p>
    <w:p>
      <w:pPr>
        <w:pStyle w:val="BodyText"/>
        <w:spacing w:before="142"/>
        <w:ind w:left="3862"/>
      </w:pPr>
      <w:r>
        <w:rPr/>
        <w:t>be</w:t>
      </w:r>
      <w:r>
        <w:rPr>
          <w:spacing w:val="-3"/>
        </w:rPr>
        <w:t> </w:t>
      </w:r>
      <w:r>
        <w:rPr/>
        <w:t>able</w:t>
      </w:r>
      <w:r>
        <w:rPr>
          <w:spacing w:val="-2"/>
        </w:rPr>
        <w:t> </w:t>
      </w:r>
      <w:r>
        <w:rPr>
          <w:spacing w:val="-5"/>
        </w:rPr>
        <w:t>to:</w:t>
      </w:r>
    </w:p>
    <w:p>
      <w:pPr>
        <w:pStyle w:val="ListParagraph"/>
        <w:numPr>
          <w:ilvl w:val="1"/>
          <w:numId w:val="114"/>
        </w:numPr>
        <w:tabs>
          <w:tab w:pos="5302" w:val="left" w:leader="none"/>
        </w:tabs>
        <w:spacing w:line="240" w:lineRule="auto" w:before="137" w:after="0"/>
        <w:ind w:left="5302" w:right="0" w:hanging="720"/>
        <w:jc w:val="left"/>
        <w:rPr>
          <w:sz w:val="24"/>
        </w:rPr>
      </w:pPr>
      <w:r>
        <w:rPr>
          <w:sz w:val="24"/>
        </w:rPr>
        <w:t>generate</w:t>
      </w:r>
      <w:r>
        <w:rPr>
          <w:spacing w:val="-2"/>
          <w:sz w:val="24"/>
        </w:rPr>
        <w:t> </w:t>
      </w:r>
      <w:r>
        <w:rPr>
          <w:sz w:val="24"/>
        </w:rPr>
        <w:t>data</w:t>
      </w:r>
      <w:r>
        <w:rPr>
          <w:spacing w:val="-1"/>
          <w:sz w:val="24"/>
        </w:rPr>
        <w:t> </w:t>
      </w:r>
      <w:r>
        <w:rPr>
          <w:sz w:val="24"/>
        </w:rPr>
        <w:t>for</w:t>
      </w:r>
      <w:r>
        <w:rPr>
          <w:spacing w:val="-8"/>
          <w:sz w:val="24"/>
        </w:rPr>
        <w:t> </w:t>
      </w:r>
      <w:r>
        <w:rPr>
          <w:sz w:val="24"/>
        </w:rPr>
        <w:t>the</w:t>
      </w:r>
      <w:r>
        <w:rPr>
          <w:spacing w:val="3"/>
          <w:sz w:val="24"/>
        </w:rPr>
        <w:t> </w:t>
      </w:r>
      <w:r>
        <w:rPr>
          <w:sz w:val="24"/>
        </w:rPr>
        <w:t>fiscal </w:t>
      </w:r>
      <w:r>
        <w:rPr>
          <w:spacing w:val="-4"/>
          <w:sz w:val="24"/>
        </w:rPr>
        <w:t>year</w:t>
      </w:r>
    </w:p>
    <w:p>
      <w:pPr>
        <w:pStyle w:val="ListParagraph"/>
        <w:numPr>
          <w:ilvl w:val="1"/>
          <w:numId w:val="114"/>
        </w:numPr>
        <w:tabs>
          <w:tab w:pos="5302" w:val="left" w:leader="none"/>
        </w:tabs>
        <w:spacing w:line="360" w:lineRule="auto" w:before="137" w:after="0"/>
        <w:ind w:left="5302" w:right="265" w:hanging="721"/>
        <w:jc w:val="left"/>
        <w:rPr>
          <w:sz w:val="24"/>
        </w:rPr>
      </w:pPr>
      <w:r>
        <w:rPr>
          <w:sz w:val="24"/>
        </w:rPr>
        <w:t>discuss</w:t>
      </w:r>
      <w:r>
        <w:rPr>
          <w:spacing w:val="80"/>
          <w:sz w:val="24"/>
        </w:rPr>
        <w:t> </w:t>
      </w:r>
      <w:r>
        <w:rPr>
          <w:sz w:val="24"/>
        </w:rPr>
        <w:t>the</w:t>
      </w:r>
      <w:r>
        <w:rPr>
          <w:spacing w:val="80"/>
          <w:sz w:val="24"/>
        </w:rPr>
        <w:t> </w:t>
      </w:r>
      <w:r>
        <w:rPr>
          <w:sz w:val="24"/>
        </w:rPr>
        <w:t>differences</w:t>
      </w:r>
      <w:r>
        <w:rPr>
          <w:spacing w:val="80"/>
          <w:sz w:val="24"/>
        </w:rPr>
        <w:t> </w:t>
      </w:r>
      <w:r>
        <w:rPr>
          <w:sz w:val="24"/>
        </w:rPr>
        <w:t>between</w:t>
      </w:r>
      <w:r>
        <w:rPr>
          <w:spacing w:val="80"/>
          <w:sz w:val="24"/>
        </w:rPr>
        <w:t> </w:t>
      </w:r>
      <w:r>
        <w:rPr>
          <w:sz w:val="24"/>
        </w:rPr>
        <w:t>fiscal</w:t>
      </w:r>
      <w:r>
        <w:rPr>
          <w:spacing w:val="80"/>
          <w:sz w:val="24"/>
        </w:rPr>
        <w:t> </w:t>
      </w:r>
      <w:r>
        <w:rPr>
          <w:sz w:val="24"/>
        </w:rPr>
        <w:t>policy</w:t>
      </w:r>
      <w:r>
        <w:rPr>
          <w:spacing w:val="80"/>
          <w:sz w:val="24"/>
        </w:rPr>
        <w:t> </w:t>
      </w:r>
      <w:r>
        <w:rPr>
          <w:sz w:val="24"/>
        </w:rPr>
        <w:t>and national economy</w:t>
      </w:r>
    </w:p>
    <w:p>
      <w:pPr>
        <w:tabs>
          <w:tab w:pos="4581" w:val="left" w:leader="none"/>
          <w:tab w:pos="5411" w:val="left" w:leader="none"/>
          <w:tab w:pos="6327" w:val="left" w:leader="none"/>
          <w:tab w:pos="7412" w:val="left" w:leader="none"/>
          <w:tab w:pos="7896" w:val="left" w:leader="none"/>
          <w:tab w:pos="9253" w:val="left" w:leader="none"/>
        </w:tabs>
        <w:spacing w:before="3"/>
        <w:ind w:left="980" w:right="0" w:firstLine="0"/>
        <w:jc w:val="left"/>
        <w:rPr>
          <w:sz w:val="24"/>
        </w:rPr>
      </w:pPr>
      <w:r>
        <w:rPr>
          <w:b/>
          <w:sz w:val="24"/>
        </w:rPr>
        <w:t>The</w:t>
      </w:r>
      <w:r>
        <w:rPr>
          <w:b/>
          <w:spacing w:val="-1"/>
          <w:sz w:val="24"/>
        </w:rPr>
        <w:t> </w:t>
      </w:r>
      <w:r>
        <w:rPr>
          <w:b/>
          <w:sz w:val="24"/>
        </w:rPr>
        <w:t>teacher</w:t>
      </w:r>
      <w:r>
        <w:rPr>
          <w:b/>
          <w:spacing w:val="-6"/>
          <w:sz w:val="24"/>
        </w:rPr>
        <w:t> </w:t>
      </w:r>
      <w:r>
        <w:rPr>
          <w:b/>
          <w:sz w:val="24"/>
        </w:rPr>
        <w:t>define</w:t>
      </w:r>
      <w:r>
        <w:rPr>
          <w:b/>
          <w:spacing w:val="-1"/>
          <w:sz w:val="24"/>
        </w:rPr>
        <w:t> </w:t>
      </w:r>
      <w:r>
        <w:rPr>
          <w:b/>
          <w:sz w:val="24"/>
        </w:rPr>
        <w:t>the </w:t>
      </w:r>
      <w:r>
        <w:rPr>
          <w:b/>
          <w:spacing w:val="-4"/>
          <w:sz w:val="24"/>
        </w:rPr>
        <w:t>task</w:t>
      </w:r>
      <w:r>
        <w:rPr>
          <w:spacing w:val="-4"/>
          <w:sz w:val="24"/>
        </w:rPr>
        <w:t>:</w:t>
      </w:r>
      <w:r>
        <w:rPr>
          <w:sz w:val="24"/>
        </w:rPr>
        <w:tab/>
      </w:r>
      <w:r>
        <w:rPr>
          <w:spacing w:val="-2"/>
          <w:sz w:val="24"/>
        </w:rPr>
        <w:t>Public</w:t>
      </w:r>
      <w:r>
        <w:rPr>
          <w:sz w:val="24"/>
        </w:rPr>
        <w:tab/>
      </w:r>
      <w:r>
        <w:rPr>
          <w:spacing w:val="-2"/>
          <w:sz w:val="24"/>
        </w:rPr>
        <w:t>finance</w:t>
      </w:r>
      <w:r>
        <w:rPr>
          <w:sz w:val="24"/>
        </w:rPr>
        <w:tab/>
      </w:r>
      <w:r>
        <w:rPr>
          <w:spacing w:val="-2"/>
          <w:sz w:val="24"/>
        </w:rPr>
        <w:t>involves:</w:t>
      </w:r>
      <w:r>
        <w:rPr>
          <w:sz w:val="24"/>
        </w:rPr>
        <w:tab/>
      </w:r>
      <w:r>
        <w:rPr>
          <w:spacing w:val="-5"/>
          <w:sz w:val="24"/>
        </w:rPr>
        <w:t>(a)</w:t>
      </w:r>
      <w:r>
        <w:rPr>
          <w:sz w:val="24"/>
        </w:rPr>
        <w:tab/>
      </w:r>
      <w:r>
        <w:rPr>
          <w:spacing w:val="-2"/>
          <w:sz w:val="24"/>
        </w:rPr>
        <w:t>government</w:t>
      </w:r>
      <w:r>
        <w:rPr>
          <w:sz w:val="24"/>
        </w:rPr>
        <w:tab/>
      </w:r>
      <w:r>
        <w:rPr>
          <w:spacing w:val="-2"/>
          <w:sz w:val="24"/>
        </w:rPr>
        <w:t>revenue,</w:t>
      </w:r>
    </w:p>
    <w:p>
      <w:pPr>
        <w:pStyle w:val="BodyText"/>
        <w:spacing w:before="137"/>
        <w:ind w:left="4582"/>
      </w:pPr>
      <w:r>
        <w:rPr/>
        <w:t>(b)</w:t>
      </w:r>
      <w:r>
        <w:rPr>
          <w:spacing w:val="-6"/>
        </w:rPr>
        <w:t> </w:t>
      </w:r>
      <w:r>
        <w:rPr/>
        <w:t>government expenditure,</w:t>
      </w:r>
      <w:r>
        <w:rPr>
          <w:spacing w:val="-2"/>
        </w:rPr>
        <w:t> </w:t>
      </w:r>
      <w:r>
        <w:rPr/>
        <w:t>and</w:t>
      </w:r>
      <w:r>
        <w:rPr>
          <w:spacing w:val="-4"/>
        </w:rPr>
        <w:t> </w:t>
      </w:r>
      <w:r>
        <w:rPr/>
        <w:t>(c)</w:t>
      </w:r>
      <w:r>
        <w:rPr>
          <w:spacing w:val="-4"/>
        </w:rPr>
        <w:t> </w:t>
      </w:r>
      <w:r>
        <w:rPr/>
        <w:t>government</w:t>
      </w:r>
      <w:r>
        <w:rPr>
          <w:spacing w:val="1"/>
        </w:rPr>
        <w:t> </w:t>
      </w:r>
      <w:r>
        <w:rPr>
          <w:spacing w:val="-2"/>
        </w:rPr>
        <w:t>debts</w:t>
      </w:r>
    </w:p>
    <w:p>
      <w:pPr>
        <w:spacing w:before="136"/>
        <w:ind w:left="980" w:right="0" w:firstLine="0"/>
        <w:jc w:val="left"/>
        <w:rPr>
          <w:sz w:val="24"/>
        </w:rPr>
      </w:pPr>
      <w:r>
        <w:rPr>
          <w:b/>
          <w:sz w:val="24"/>
        </w:rPr>
        <w:t>Students</w:t>
      </w:r>
      <w:r>
        <w:rPr>
          <w:b/>
          <w:spacing w:val="-3"/>
          <w:sz w:val="24"/>
        </w:rPr>
        <w:t> </w:t>
      </w:r>
      <w:r>
        <w:rPr>
          <w:b/>
          <w:sz w:val="24"/>
        </w:rPr>
        <w:t>are</w:t>
      </w:r>
      <w:r>
        <w:rPr>
          <w:b/>
          <w:spacing w:val="-2"/>
          <w:sz w:val="24"/>
        </w:rPr>
        <w:t> </w:t>
      </w:r>
      <w:r>
        <w:rPr>
          <w:b/>
          <w:sz w:val="24"/>
        </w:rPr>
        <w:t>assigned</w:t>
      </w:r>
      <w:r>
        <w:rPr>
          <w:b/>
          <w:spacing w:val="-1"/>
          <w:sz w:val="24"/>
        </w:rPr>
        <w:t> </w:t>
      </w:r>
      <w:r>
        <w:rPr>
          <w:b/>
          <w:sz w:val="24"/>
        </w:rPr>
        <w:t>into</w:t>
      </w:r>
      <w:r>
        <w:rPr>
          <w:b/>
          <w:spacing w:val="-6"/>
          <w:sz w:val="24"/>
        </w:rPr>
        <w:t> </w:t>
      </w:r>
      <w:r>
        <w:rPr>
          <w:b/>
          <w:sz w:val="24"/>
        </w:rPr>
        <w:t>groups</w:t>
      </w:r>
      <w:r>
        <w:rPr>
          <w:sz w:val="24"/>
        </w:rPr>
        <w:t>:</w:t>
      </w:r>
      <w:r>
        <w:rPr>
          <w:spacing w:val="29"/>
          <w:sz w:val="24"/>
        </w:rPr>
        <w:t>  </w:t>
      </w:r>
      <w:r>
        <w:rPr>
          <w:sz w:val="24"/>
        </w:rPr>
        <w:t>In</w:t>
      </w:r>
      <w:r>
        <w:rPr>
          <w:spacing w:val="-6"/>
          <w:sz w:val="24"/>
        </w:rPr>
        <w:t> </w:t>
      </w:r>
      <w:r>
        <w:rPr>
          <w:sz w:val="24"/>
        </w:rPr>
        <w:t>start</w:t>
      </w:r>
      <w:r>
        <w:rPr>
          <w:spacing w:val="-1"/>
          <w:sz w:val="24"/>
        </w:rPr>
        <w:t> </w:t>
      </w:r>
      <w:r>
        <w:rPr>
          <w:sz w:val="24"/>
        </w:rPr>
        <w:t>the</w:t>
      </w:r>
      <w:r>
        <w:rPr>
          <w:spacing w:val="-2"/>
          <w:sz w:val="24"/>
        </w:rPr>
        <w:t> </w:t>
      </w:r>
      <w:r>
        <w:rPr>
          <w:sz w:val="24"/>
        </w:rPr>
        <w:t>activities,</w:t>
      </w:r>
      <w:r>
        <w:rPr>
          <w:spacing w:val="1"/>
          <w:sz w:val="24"/>
        </w:rPr>
        <w:t> </w:t>
      </w:r>
      <w:r>
        <w:rPr>
          <w:sz w:val="24"/>
        </w:rPr>
        <w:t>students</w:t>
      </w:r>
      <w:r>
        <w:rPr>
          <w:spacing w:val="-3"/>
          <w:sz w:val="24"/>
        </w:rPr>
        <w:t> </w:t>
      </w:r>
      <w:r>
        <w:rPr>
          <w:sz w:val="24"/>
        </w:rPr>
        <w:t>were</w:t>
      </w:r>
      <w:r>
        <w:rPr>
          <w:spacing w:val="-2"/>
          <w:sz w:val="24"/>
        </w:rPr>
        <w:t> </w:t>
      </w:r>
      <w:r>
        <w:rPr>
          <w:sz w:val="24"/>
        </w:rPr>
        <w:t>meant to</w:t>
      </w:r>
      <w:r>
        <w:rPr>
          <w:spacing w:val="-1"/>
          <w:sz w:val="24"/>
        </w:rPr>
        <w:t> </w:t>
      </w:r>
      <w:r>
        <w:rPr>
          <w:sz w:val="24"/>
        </w:rPr>
        <w:t>be</w:t>
      </w:r>
      <w:r>
        <w:rPr>
          <w:spacing w:val="3"/>
          <w:sz w:val="24"/>
        </w:rPr>
        <w:t> </w:t>
      </w:r>
      <w:r>
        <w:rPr>
          <w:spacing w:val="-5"/>
          <w:sz w:val="24"/>
        </w:rPr>
        <w:t>in</w:t>
      </w:r>
    </w:p>
    <w:p>
      <w:pPr>
        <w:pStyle w:val="BodyText"/>
        <w:spacing w:before="137"/>
        <w:ind w:left="4582"/>
      </w:pPr>
      <w:r>
        <w:rPr/>
        <w:t>groups for</w:t>
      </w:r>
      <w:r>
        <w:rPr>
          <w:spacing w:val="-1"/>
        </w:rPr>
        <w:t> </w:t>
      </w:r>
      <w:r>
        <w:rPr/>
        <w:t>easy</w:t>
      </w:r>
      <w:r>
        <w:rPr>
          <w:spacing w:val="-7"/>
        </w:rPr>
        <w:t> </w:t>
      </w:r>
      <w:r>
        <w:rPr>
          <w:spacing w:val="-2"/>
        </w:rPr>
        <w:t>assessment</w:t>
      </w:r>
    </w:p>
    <w:p>
      <w:pPr>
        <w:spacing w:after="0"/>
        <w:sectPr>
          <w:pgSz w:w="12240" w:h="15840"/>
          <w:pgMar w:header="0" w:footer="1012" w:top="1360" w:bottom="1200" w:left="820" w:right="460"/>
        </w:sectPr>
      </w:pPr>
    </w:p>
    <w:p>
      <w:pPr>
        <w:spacing w:before="72"/>
        <w:ind w:left="980" w:right="0" w:firstLine="0"/>
        <w:jc w:val="both"/>
        <w:rPr>
          <w:sz w:val="24"/>
        </w:rPr>
      </w:pPr>
      <w:r>
        <w:rPr>
          <w:b/>
          <w:sz w:val="24"/>
        </w:rPr>
        <w:t>Students</w:t>
      </w:r>
      <w:r>
        <w:rPr>
          <w:b/>
          <w:spacing w:val="-3"/>
          <w:sz w:val="24"/>
        </w:rPr>
        <w:t> </w:t>
      </w:r>
      <w:r>
        <w:rPr>
          <w:b/>
          <w:sz w:val="24"/>
        </w:rPr>
        <w:t>are</w:t>
      </w:r>
      <w:r>
        <w:rPr>
          <w:b/>
          <w:spacing w:val="-2"/>
          <w:sz w:val="24"/>
        </w:rPr>
        <w:t> </w:t>
      </w:r>
      <w:r>
        <w:rPr>
          <w:b/>
          <w:sz w:val="24"/>
        </w:rPr>
        <w:t>given</w:t>
      </w:r>
      <w:r>
        <w:rPr>
          <w:b/>
          <w:spacing w:val="-1"/>
          <w:sz w:val="24"/>
        </w:rPr>
        <w:t> </w:t>
      </w:r>
      <w:r>
        <w:rPr>
          <w:b/>
          <w:sz w:val="24"/>
        </w:rPr>
        <w:t>directives</w:t>
      </w:r>
      <w:r>
        <w:rPr>
          <w:b/>
          <w:spacing w:val="-4"/>
          <w:sz w:val="24"/>
        </w:rPr>
        <w:t> </w:t>
      </w:r>
      <w:r>
        <w:rPr>
          <w:b/>
          <w:sz w:val="24"/>
        </w:rPr>
        <w:t>to</w:t>
      </w:r>
      <w:r>
        <w:rPr>
          <w:b/>
          <w:spacing w:val="-1"/>
          <w:sz w:val="24"/>
        </w:rPr>
        <w:t> </w:t>
      </w:r>
      <w:r>
        <w:rPr>
          <w:b/>
          <w:sz w:val="24"/>
        </w:rPr>
        <w:t>follow:</w:t>
      </w:r>
      <w:r>
        <w:rPr>
          <w:b/>
          <w:spacing w:val="5"/>
          <w:sz w:val="24"/>
        </w:rPr>
        <w:t> </w:t>
      </w:r>
      <w:r>
        <w:rPr>
          <w:sz w:val="24"/>
        </w:rPr>
        <w:t>Students</w:t>
      </w:r>
      <w:r>
        <w:rPr>
          <w:spacing w:val="-8"/>
          <w:sz w:val="24"/>
        </w:rPr>
        <w:t> </w:t>
      </w:r>
      <w:r>
        <w:rPr>
          <w:sz w:val="24"/>
        </w:rPr>
        <w:t>were</w:t>
      </w:r>
      <w:r>
        <w:rPr>
          <w:spacing w:val="3"/>
          <w:sz w:val="24"/>
        </w:rPr>
        <w:t> </w:t>
      </w:r>
      <w:r>
        <w:rPr>
          <w:sz w:val="24"/>
        </w:rPr>
        <w:t>instructed</w:t>
      </w:r>
      <w:r>
        <w:rPr>
          <w:spacing w:val="-10"/>
          <w:sz w:val="24"/>
        </w:rPr>
        <w:t> </w:t>
      </w:r>
      <w:r>
        <w:rPr>
          <w:spacing w:val="-5"/>
          <w:sz w:val="24"/>
        </w:rPr>
        <w:t>to:</w:t>
      </w:r>
    </w:p>
    <w:p>
      <w:pPr>
        <w:pStyle w:val="ListParagraph"/>
        <w:numPr>
          <w:ilvl w:val="1"/>
          <w:numId w:val="114"/>
        </w:numPr>
        <w:tabs>
          <w:tab w:pos="4846" w:val="left" w:leader="none"/>
          <w:tab w:pos="4850" w:val="left" w:leader="none"/>
        </w:tabs>
        <w:spacing w:line="362" w:lineRule="auto" w:before="137" w:after="0"/>
        <w:ind w:left="4850" w:right="1338" w:hanging="720"/>
        <w:jc w:val="both"/>
        <w:rPr>
          <w:sz w:val="24"/>
        </w:rPr>
      </w:pPr>
      <w:r>
        <w:rPr>
          <w:sz w:val="24"/>
        </w:rPr>
        <w:t>cooperate with one another (iv) work towards achieving the best outcome (iii) be mindful of being punctual class.</w:t>
      </w:r>
    </w:p>
    <w:p>
      <w:pPr>
        <w:pStyle w:val="BodyText"/>
        <w:spacing w:line="360" w:lineRule="auto"/>
        <w:ind w:left="3141" w:right="1338" w:hanging="2161"/>
        <w:jc w:val="both"/>
      </w:pPr>
      <w:r>
        <w:rPr>
          <w:b/>
        </w:rPr>
        <w:t>Each group are assigned roles</w:t>
      </w:r>
      <w:r>
        <w:rPr/>
        <w:t>:</w:t>
      </w:r>
      <w:r>
        <w:rPr>
          <w:spacing w:val="-1"/>
        </w:rPr>
        <w:t> </w:t>
      </w:r>
      <w:r>
        <w:rPr/>
        <w:t>Every</w:t>
      </w:r>
      <w:r>
        <w:rPr>
          <w:spacing w:val="-10"/>
        </w:rPr>
        <w:t> </w:t>
      </w:r>
      <w:r>
        <w:rPr/>
        <w:t>group</w:t>
      </w:r>
      <w:r>
        <w:rPr>
          <w:spacing w:val="-1"/>
        </w:rPr>
        <w:t> </w:t>
      </w:r>
      <w:r>
        <w:rPr/>
        <w:t>were</w:t>
      </w:r>
      <w:r>
        <w:rPr>
          <w:spacing w:val="-2"/>
        </w:rPr>
        <w:t> </w:t>
      </w:r>
      <w:r>
        <w:rPr/>
        <w:t>assigned</w:t>
      </w:r>
      <w:r>
        <w:rPr>
          <w:spacing w:val="-1"/>
        </w:rPr>
        <w:t> </w:t>
      </w:r>
      <w:r>
        <w:rPr/>
        <w:t>an</w:t>
      </w:r>
      <w:r>
        <w:rPr>
          <w:spacing w:val="-6"/>
        </w:rPr>
        <w:t> </w:t>
      </w:r>
      <w:r>
        <w:rPr/>
        <w:t>aspect</w:t>
      </w:r>
      <w:r>
        <w:rPr>
          <w:spacing w:val="-1"/>
        </w:rPr>
        <w:t> </w:t>
      </w:r>
      <w:r>
        <w:rPr/>
        <w:t>of</w:t>
      </w:r>
      <w:r>
        <w:rPr>
          <w:spacing w:val="-9"/>
        </w:rPr>
        <w:t> </w:t>
      </w:r>
      <w:r>
        <w:rPr/>
        <w:t>the</w:t>
      </w:r>
      <w:r>
        <w:rPr>
          <w:spacing w:val="-2"/>
        </w:rPr>
        <w:t> </w:t>
      </w:r>
      <w:r>
        <w:rPr/>
        <w:t>task</w:t>
      </w:r>
      <w:r>
        <w:rPr>
          <w:spacing w:val="-1"/>
        </w:rPr>
        <w:t> </w:t>
      </w:r>
      <w:r>
        <w:rPr/>
        <w:t>in</w:t>
      </w:r>
      <w:r>
        <w:rPr>
          <w:spacing w:val="-6"/>
        </w:rPr>
        <w:t> </w:t>
      </w:r>
      <w:r>
        <w:rPr/>
        <w:t>order for easy assessment. Each of these groups task involves, exploration of information, gathering of relevant data, evaluation, and summary report.</w:t>
      </w:r>
    </w:p>
    <w:p>
      <w:pPr>
        <w:pStyle w:val="BodyText"/>
        <w:spacing w:line="360" w:lineRule="auto"/>
        <w:ind w:left="3141" w:right="1339" w:hanging="2161"/>
        <w:jc w:val="both"/>
      </w:pPr>
      <w:r>
        <w:rPr>
          <w:b/>
        </w:rPr>
        <w:t>Teachers’ duty</w:t>
      </w:r>
      <w:r>
        <w:rPr/>
        <w:t>:</w:t>
      </w:r>
      <w:r>
        <w:rPr>
          <w:spacing w:val="80"/>
        </w:rPr>
        <w:t>  </w:t>
      </w:r>
      <w:r>
        <w:rPr/>
        <w:t>The teacher is in the position to advice each group on the right references</w:t>
      </w:r>
      <w:r>
        <w:rPr>
          <w:spacing w:val="-2"/>
        </w:rPr>
        <w:t> </w:t>
      </w:r>
      <w:r>
        <w:rPr/>
        <w:t>to consult.</w:t>
      </w:r>
      <w:r>
        <w:rPr>
          <w:spacing w:val="-2"/>
        </w:rPr>
        <w:t> </w:t>
      </w:r>
      <w:r>
        <w:rPr/>
        <w:t>He</w:t>
      </w:r>
      <w:r>
        <w:rPr>
          <w:spacing w:val="-1"/>
        </w:rPr>
        <w:t> </w:t>
      </w:r>
      <w:r>
        <w:rPr/>
        <w:t>is</w:t>
      </w:r>
      <w:r>
        <w:rPr>
          <w:spacing w:val="-2"/>
        </w:rPr>
        <w:t> </w:t>
      </w:r>
      <w:r>
        <w:rPr/>
        <w:t>also in</w:t>
      </w:r>
      <w:r>
        <w:rPr>
          <w:spacing w:val="-4"/>
        </w:rPr>
        <w:t> </w:t>
      </w:r>
      <w:r>
        <w:rPr/>
        <w:t>the position</w:t>
      </w:r>
      <w:r>
        <w:rPr>
          <w:spacing w:val="-4"/>
        </w:rPr>
        <w:t> </w:t>
      </w:r>
      <w:r>
        <w:rPr/>
        <w:t>to remind the group leaders on their expected report.</w:t>
      </w:r>
    </w:p>
    <w:p>
      <w:pPr>
        <w:pStyle w:val="BodyText"/>
        <w:spacing w:line="360" w:lineRule="auto"/>
        <w:ind w:left="3141" w:right="1336" w:hanging="2161"/>
        <w:jc w:val="both"/>
      </w:pPr>
      <w:r>
        <w:rPr>
          <w:b/>
        </w:rPr>
        <w:t>Summary Activities: </w:t>
      </w:r>
      <w:r>
        <w:rPr/>
        <w:t>The teacher will ask each group leader to put together a comprehensive report of their assigned task.</w:t>
      </w:r>
    </w:p>
    <w:p>
      <w:pPr>
        <w:pStyle w:val="BodyText"/>
        <w:spacing w:line="362" w:lineRule="auto"/>
        <w:ind w:left="3141" w:right="1339" w:hanging="2161"/>
        <w:jc w:val="both"/>
      </w:pPr>
      <w:r>
        <w:rPr>
          <w:b/>
        </w:rPr>
        <w:t>Assessment Activities: </w:t>
      </w:r>
      <w:r>
        <w:rPr/>
        <w:t>The teacher make sure that each group leader‟s report was collectively looked into and thereafter a final report was drawn from the entire class deliberations.</w:t>
      </w:r>
    </w:p>
    <w:p>
      <w:pPr>
        <w:pStyle w:val="BodyText"/>
        <w:spacing w:line="360" w:lineRule="auto"/>
        <w:ind w:left="3141" w:right="1333" w:hanging="2161"/>
        <w:jc w:val="both"/>
      </w:pPr>
      <w:r>
        <w:rPr>
          <w:b/>
        </w:rPr>
        <w:t>Take Home Assignment: </w:t>
      </w:r>
      <w:r>
        <w:rPr/>
        <w:t>Students were asked to examine the chart contain the</w:t>
      </w:r>
      <w:r>
        <w:rPr>
          <w:spacing w:val="40"/>
        </w:rPr>
        <w:t> </w:t>
      </w:r>
      <w:r>
        <w:rPr/>
        <w:t>country‟s projected income and expenditure for the fiscal year and make recommendations were possible.</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0"/>
        <w:jc w:val="both"/>
      </w:pPr>
      <w:r>
        <w:rPr/>
        <w:t>This is a kind of teaching method where the teacher only facilitates the process by choosing manageable task-based topic with reasonable chance of</w:t>
      </w:r>
      <w:r>
        <w:rPr>
          <w:spacing w:val="-1"/>
        </w:rPr>
        <w:t> </w:t>
      </w:r>
      <w:r>
        <w:rPr/>
        <w:t>success. It is a teaching and learning method where an individual</w:t>
      </w:r>
      <w:r>
        <w:rPr>
          <w:spacing w:val="-1"/>
        </w:rPr>
        <w:t> </w:t>
      </w:r>
      <w:r>
        <w:rPr/>
        <w:t>or group</w:t>
      </w:r>
      <w:r>
        <w:rPr>
          <w:spacing w:val="-1"/>
        </w:rPr>
        <w:t> </w:t>
      </w:r>
      <w:r>
        <w:rPr/>
        <w:t>of students carries out an activity</w:t>
      </w:r>
      <w:r>
        <w:rPr>
          <w:spacing w:val="-1"/>
        </w:rPr>
        <w:t> </w:t>
      </w:r>
      <w:r>
        <w:rPr/>
        <w:t>on a component of a particular topic in a subject in order to attain a desired goal.</w:t>
      </w:r>
      <w:r>
        <w:rPr>
          <w:spacing w:val="40"/>
        </w:rPr>
        <w:t> </w:t>
      </w:r>
      <w:r>
        <w:rPr/>
        <w:t>Through task-based activities, students can construct, observe, ask and listen. They can collect information through interviews, survey or questionnaire. Students went further to organize the information they have gathered and then draw conclusion or generalization. However, these conclusions may be presented in the form of reports, either written or oral. Attention must be paid to the following:</w:t>
      </w:r>
    </w:p>
    <w:p>
      <w:pPr>
        <w:pStyle w:val="ListParagraph"/>
        <w:numPr>
          <w:ilvl w:val="0"/>
          <w:numId w:val="115"/>
        </w:numPr>
        <w:tabs>
          <w:tab w:pos="1699" w:val="left" w:leader="none"/>
        </w:tabs>
        <w:spacing w:line="240" w:lineRule="auto" w:before="0" w:after="0"/>
        <w:ind w:left="1699" w:right="0" w:hanging="358"/>
        <w:jc w:val="both"/>
        <w:rPr>
          <w:sz w:val="24"/>
        </w:rPr>
      </w:pPr>
      <w:r>
        <w:rPr>
          <w:sz w:val="24"/>
        </w:rPr>
        <w:t>Maximum</w:t>
      </w:r>
      <w:r>
        <w:rPr>
          <w:spacing w:val="-1"/>
          <w:sz w:val="24"/>
        </w:rPr>
        <w:t> </w:t>
      </w:r>
      <w:r>
        <w:rPr>
          <w:sz w:val="24"/>
        </w:rPr>
        <w:t>interaction</w:t>
      </w:r>
      <w:r>
        <w:rPr>
          <w:spacing w:val="-6"/>
          <w:sz w:val="24"/>
        </w:rPr>
        <w:t> </w:t>
      </w:r>
      <w:r>
        <w:rPr>
          <w:sz w:val="24"/>
        </w:rPr>
        <w:t>by</w:t>
      </w:r>
      <w:r>
        <w:rPr>
          <w:spacing w:val="-5"/>
          <w:sz w:val="24"/>
        </w:rPr>
        <w:t> </w:t>
      </w:r>
      <w:r>
        <w:rPr>
          <w:sz w:val="24"/>
        </w:rPr>
        <w:t>the</w:t>
      </w:r>
      <w:r>
        <w:rPr>
          <w:spacing w:val="-1"/>
          <w:sz w:val="24"/>
        </w:rPr>
        <w:t> </w:t>
      </w:r>
      <w:r>
        <w:rPr>
          <w:spacing w:val="-2"/>
          <w:sz w:val="24"/>
        </w:rPr>
        <w:t>students</w:t>
      </w:r>
    </w:p>
    <w:p>
      <w:pPr>
        <w:pStyle w:val="ListParagraph"/>
        <w:numPr>
          <w:ilvl w:val="0"/>
          <w:numId w:val="115"/>
        </w:numPr>
        <w:tabs>
          <w:tab w:pos="1699" w:val="left" w:leader="none"/>
        </w:tabs>
        <w:spacing w:line="240" w:lineRule="auto" w:before="142" w:after="0"/>
        <w:ind w:left="1699" w:right="0" w:hanging="358"/>
        <w:jc w:val="both"/>
        <w:rPr>
          <w:sz w:val="24"/>
        </w:rPr>
      </w:pPr>
      <w:r>
        <w:rPr>
          <w:sz w:val="24"/>
        </w:rPr>
        <w:t>learning</w:t>
      </w:r>
      <w:r>
        <w:rPr>
          <w:spacing w:val="-1"/>
          <w:sz w:val="24"/>
        </w:rPr>
        <w:t> </w:t>
      </w:r>
      <w:r>
        <w:rPr>
          <w:sz w:val="24"/>
        </w:rPr>
        <w:t>activities</w:t>
      </w:r>
      <w:r>
        <w:rPr>
          <w:spacing w:val="-3"/>
          <w:sz w:val="24"/>
        </w:rPr>
        <w:t> </w:t>
      </w:r>
      <w:r>
        <w:rPr>
          <w:sz w:val="24"/>
        </w:rPr>
        <w:t>are</w:t>
      </w:r>
      <w:r>
        <w:rPr>
          <w:spacing w:val="-2"/>
          <w:sz w:val="24"/>
        </w:rPr>
        <w:t> </w:t>
      </w:r>
      <w:r>
        <w:rPr>
          <w:sz w:val="24"/>
        </w:rPr>
        <w:t>dominated</w:t>
      </w:r>
      <w:r>
        <w:rPr>
          <w:spacing w:val="-1"/>
          <w:sz w:val="24"/>
        </w:rPr>
        <w:t> </w:t>
      </w:r>
      <w:r>
        <w:rPr>
          <w:sz w:val="24"/>
        </w:rPr>
        <w:t>by</w:t>
      </w:r>
      <w:r>
        <w:rPr>
          <w:spacing w:val="-10"/>
          <w:sz w:val="24"/>
        </w:rPr>
        <w:t> </w:t>
      </w:r>
      <w:r>
        <w:rPr>
          <w:spacing w:val="-2"/>
          <w:sz w:val="24"/>
        </w:rPr>
        <w:t>students</w:t>
      </w:r>
    </w:p>
    <w:p>
      <w:pPr>
        <w:pStyle w:val="ListParagraph"/>
        <w:numPr>
          <w:ilvl w:val="0"/>
          <w:numId w:val="115"/>
        </w:numPr>
        <w:tabs>
          <w:tab w:pos="1699" w:val="left" w:leader="none"/>
        </w:tabs>
        <w:spacing w:line="240" w:lineRule="auto" w:before="137" w:after="0"/>
        <w:ind w:left="1699" w:right="0" w:hanging="358"/>
        <w:jc w:val="both"/>
        <w:rPr>
          <w:sz w:val="24"/>
        </w:rPr>
      </w:pPr>
      <w:r>
        <w:rPr>
          <w:sz w:val="24"/>
        </w:rPr>
        <w:t>enough</w:t>
      </w:r>
      <w:r>
        <w:rPr>
          <w:spacing w:val="-5"/>
          <w:sz w:val="24"/>
        </w:rPr>
        <w:t> </w:t>
      </w:r>
      <w:r>
        <w:rPr>
          <w:sz w:val="24"/>
        </w:rPr>
        <w:t>time to ask</w:t>
      </w:r>
      <w:r>
        <w:rPr>
          <w:spacing w:val="1"/>
          <w:sz w:val="24"/>
        </w:rPr>
        <w:t> </w:t>
      </w:r>
      <w:r>
        <w:rPr>
          <w:spacing w:val="-2"/>
          <w:sz w:val="24"/>
        </w:rPr>
        <w:t>question</w:t>
      </w:r>
    </w:p>
    <w:p>
      <w:pPr>
        <w:pStyle w:val="Heading2"/>
        <w:spacing w:before="142"/>
        <w:jc w:val="both"/>
      </w:pPr>
      <w:r>
        <w:rPr/>
        <w:t>Task-Based</w:t>
      </w:r>
      <w:r>
        <w:rPr>
          <w:spacing w:val="-2"/>
        </w:rPr>
        <w:t> </w:t>
      </w:r>
      <w:r>
        <w:rPr/>
        <w:t>Week</w:t>
      </w:r>
      <w:r>
        <w:rPr>
          <w:spacing w:val="-6"/>
        </w:rPr>
        <w:t> </w:t>
      </w:r>
      <w:r>
        <w:rPr/>
        <w:t>Seven</w:t>
      </w:r>
      <w:r>
        <w:rPr>
          <w:spacing w:val="-1"/>
        </w:rPr>
        <w:t> </w:t>
      </w:r>
      <w:r>
        <w:rPr/>
        <w:t>Lesson</w:t>
      </w:r>
      <w:r>
        <w:rPr>
          <w:spacing w:val="-2"/>
        </w:rPr>
        <w:t> </w:t>
      </w:r>
      <w:r>
        <w:rPr/>
        <w:t>1</w:t>
      </w:r>
      <w:r>
        <w:rPr>
          <w:spacing w:val="-2"/>
        </w:rPr>
        <w:t> </w:t>
      </w:r>
      <w:r>
        <w:rPr/>
        <w:t>for</w:t>
      </w:r>
      <w:r>
        <w:rPr>
          <w:spacing w:val="-7"/>
        </w:rPr>
        <w:t> </w:t>
      </w:r>
      <w:r>
        <w:rPr/>
        <w:t>Experimental</w:t>
      </w:r>
      <w:r>
        <w:rPr>
          <w:spacing w:val="-7"/>
        </w:rPr>
        <w:t> </w:t>
      </w:r>
      <w:r>
        <w:rPr/>
        <w:t>Group</w:t>
      </w:r>
      <w:r>
        <w:rPr>
          <w:spacing w:val="-1"/>
        </w:rPr>
        <w:t>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4581" w:val="left" w:leader="none"/>
        </w:tabs>
        <w:spacing w:before="142"/>
        <w:jc w:val="both"/>
      </w:pPr>
      <w:r>
        <w:rPr>
          <w:spacing w:val="-2"/>
        </w:rPr>
        <w:t>Class:</w:t>
      </w:r>
      <w:r>
        <w:rPr/>
        <w:tab/>
        <w:t>SS </w:t>
      </w:r>
      <w:r>
        <w:rPr>
          <w:spacing w:val="-5"/>
        </w:rPr>
        <w:t>II</w:t>
      </w:r>
    </w:p>
    <w:p>
      <w:pPr>
        <w:pStyle w:val="BodyText"/>
        <w:tabs>
          <w:tab w:pos="4581" w:val="left" w:leader="none"/>
        </w:tabs>
        <w:spacing w:before="137"/>
      </w:pPr>
      <w:r>
        <w:rPr>
          <w:spacing w:val="-2"/>
        </w:rPr>
        <w:t>Subject:</w:t>
      </w:r>
      <w:r>
        <w:rPr/>
        <w:tab/>
      </w:r>
      <w:r>
        <w:rPr>
          <w:spacing w:val="-2"/>
        </w:rPr>
        <w:t>Economics</w:t>
      </w:r>
    </w:p>
    <w:p>
      <w:pPr>
        <w:pStyle w:val="BodyText"/>
        <w:tabs>
          <w:tab w:pos="4581" w:val="left" w:leader="none"/>
        </w:tabs>
        <w:spacing w:before="136"/>
      </w:pPr>
      <w:r>
        <w:rPr>
          <w:spacing w:val="-2"/>
        </w:rPr>
        <w:t>Topic:</w:t>
      </w:r>
      <w:r>
        <w:rPr/>
        <w:tab/>
      </w:r>
      <w:r>
        <w:rPr>
          <w:spacing w:val="-2"/>
        </w:rPr>
        <w:t>Budget</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42"/>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50</w:t>
      </w:r>
    </w:p>
    <w:p>
      <w:pPr>
        <w:pStyle w:val="BodyText"/>
        <w:tabs>
          <w:tab w:pos="4581" w:val="left" w:leader="none"/>
        </w:tabs>
        <w:spacing w:before="137"/>
      </w:pPr>
      <w:r>
        <w:rPr>
          <w:spacing w:val="-2"/>
        </w:rPr>
        <w:t>Gender:</w:t>
      </w:r>
      <w:r>
        <w:rPr/>
        <w:tab/>
      </w:r>
      <w:r>
        <w:rPr>
          <w:spacing w:val="-4"/>
        </w:rPr>
        <w:t>Mixed</w:t>
      </w:r>
    </w:p>
    <w:p>
      <w:pPr>
        <w:pStyle w:val="BodyText"/>
        <w:tabs>
          <w:tab w:pos="5508" w:val="right" w:leader="none"/>
        </w:tabs>
        <w:spacing w:before="137"/>
      </w:pPr>
      <w:r>
        <w:rPr>
          <w:spacing w:val="-2"/>
        </w:rPr>
        <w:t>Date:</w:t>
      </w:r>
      <w:r>
        <w:rPr/>
        <w:tab/>
      </w:r>
      <w:r>
        <w:rPr>
          <w:spacing w:val="-5"/>
        </w:rPr>
        <w:t>07 </w:t>
      </w:r>
      <w:r>
        <w:rPr/>
        <w:t>- 2017</w:t>
      </w:r>
    </w:p>
    <w:p>
      <w:pPr>
        <w:pStyle w:val="BodyText"/>
        <w:tabs>
          <w:tab w:pos="4581" w:val="left" w:leader="none"/>
        </w:tabs>
        <w:spacing w:line="360" w:lineRule="auto" w:before="142"/>
        <w:ind w:left="4582" w:right="1454" w:hanging="3602"/>
      </w:pPr>
      <w:r>
        <w:rPr/>
        <w:t>Instructional Methods:</w:t>
        <w:tab/>
        <w:t>Comprehensive</w:t>
      </w:r>
      <w:r>
        <w:rPr>
          <w:spacing w:val="-12"/>
        </w:rPr>
        <w:t> </w:t>
      </w:r>
      <w:r>
        <w:rPr/>
        <w:t>Economics</w:t>
      </w:r>
      <w:r>
        <w:rPr>
          <w:spacing w:val="-7"/>
        </w:rPr>
        <w:t> </w:t>
      </w:r>
      <w:r>
        <w:rPr/>
        <w:t>for</w:t>
      </w:r>
      <w:r>
        <w:rPr>
          <w:spacing w:val="-8"/>
        </w:rPr>
        <w:t> </w:t>
      </w:r>
      <w:r>
        <w:rPr/>
        <w:t>Secondary</w:t>
      </w:r>
      <w:r>
        <w:rPr>
          <w:spacing w:val="-15"/>
        </w:rPr>
        <w:t> </w:t>
      </w:r>
      <w:r>
        <w:rPr/>
        <w:t>Schools, New Edition</w:t>
      </w:r>
    </w:p>
    <w:p>
      <w:pPr>
        <w:pStyle w:val="BodyText"/>
        <w:tabs>
          <w:tab w:pos="4581" w:val="left" w:leader="none"/>
        </w:tabs>
        <w:spacing w:line="274" w:lineRule="exact"/>
      </w:pPr>
      <w:r>
        <w:rPr/>
        <w:t>Behavioural</w:t>
      </w:r>
      <w:r>
        <w:rPr>
          <w:spacing w:val="-10"/>
        </w:rPr>
        <w:t> </w:t>
      </w:r>
      <w:r>
        <w:rPr>
          <w:spacing w:val="-2"/>
        </w:rPr>
        <w:t>Objectives:</w:t>
      </w:r>
      <w:r>
        <w:rPr/>
        <w:tab/>
        <w:t>At</w:t>
      </w:r>
      <w:r>
        <w:rPr>
          <w:spacing w:val="21"/>
        </w:rPr>
        <w:t> </w:t>
      </w:r>
      <w:r>
        <w:rPr/>
        <w:t>the</w:t>
      </w:r>
      <w:r>
        <w:rPr>
          <w:spacing w:val="22"/>
        </w:rPr>
        <w:t> </w:t>
      </w:r>
      <w:r>
        <w:rPr/>
        <w:t>end</w:t>
      </w:r>
      <w:r>
        <w:rPr>
          <w:spacing w:val="24"/>
        </w:rPr>
        <w:t> </w:t>
      </w:r>
      <w:r>
        <w:rPr/>
        <w:t>of</w:t>
      </w:r>
      <w:r>
        <w:rPr>
          <w:spacing w:val="15"/>
        </w:rPr>
        <w:t> </w:t>
      </w:r>
      <w:r>
        <w:rPr/>
        <w:t>the</w:t>
      </w:r>
      <w:r>
        <w:rPr>
          <w:spacing w:val="18"/>
        </w:rPr>
        <w:t> </w:t>
      </w:r>
      <w:r>
        <w:rPr/>
        <w:t>task-based</w:t>
      </w:r>
      <w:r>
        <w:rPr>
          <w:spacing w:val="24"/>
        </w:rPr>
        <w:t> </w:t>
      </w:r>
      <w:r>
        <w:rPr/>
        <w:t>activities,</w:t>
      </w:r>
      <w:r>
        <w:rPr>
          <w:spacing w:val="25"/>
        </w:rPr>
        <w:t> </w:t>
      </w:r>
      <w:r>
        <w:rPr/>
        <w:t>students</w:t>
      </w:r>
      <w:r>
        <w:rPr>
          <w:spacing w:val="17"/>
        </w:rPr>
        <w:t> </w:t>
      </w:r>
      <w:r>
        <w:rPr>
          <w:spacing w:val="-2"/>
        </w:rPr>
        <w:t>should</w:t>
      </w:r>
    </w:p>
    <w:p>
      <w:pPr>
        <w:pStyle w:val="BodyText"/>
        <w:spacing w:before="137"/>
        <w:ind w:left="4582"/>
      </w:pPr>
      <w:r>
        <w:rPr/>
        <w:t>be</w:t>
      </w:r>
      <w:r>
        <w:rPr>
          <w:spacing w:val="-3"/>
        </w:rPr>
        <w:t> </w:t>
      </w:r>
      <w:r>
        <w:rPr/>
        <w:t>able</w:t>
      </w:r>
      <w:r>
        <w:rPr>
          <w:spacing w:val="-2"/>
        </w:rPr>
        <w:t> </w:t>
      </w:r>
      <w:r>
        <w:rPr>
          <w:spacing w:val="-5"/>
        </w:rPr>
        <w:t>to:</w:t>
      </w:r>
    </w:p>
    <w:p>
      <w:pPr>
        <w:pStyle w:val="ListParagraph"/>
        <w:numPr>
          <w:ilvl w:val="1"/>
          <w:numId w:val="115"/>
        </w:numPr>
        <w:tabs>
          <w:tab w:pos="5302" w:val="left" w:leader="none"/>
        </w:tabs>
        <w:spacing w:line="240" w:lineRule="auto" w:before="142" w:after="0"/>
        <w:ind w:left="5302" w:right="0" w:hanging="720"/>
        <w:jc w:val="left"/>
        <w:rPr>
          <w:sz w:val="24"/>
        </w:rPr>
      </w:pPr>
      <w:r>
        <w:rPr>
          <w:sz w:val="24"/>
        </w:rPr>
        <w:t>describe</w:t>
      </w:r>
      <w:r>
        <w:rPr>
          <w:spacing w:val="-3"/>
          <w:sz w:val="24"/>
        </w:rPr>
        <w:t> </w:t>
      </w:r>
      <w:r>
        <w:rPr>
          <w:sz w:val="24"/>
        </w:rPr>
        <w:t>the</w:t>
      </w:r>
      <w:r>
        <w:rPr>
          <w:spacing w:val="-2"/>
          <w:sz w:val="24"/>
        </w:rPr>
        <w:t> </w:t>
      </w:r>
      <w:r>
        <w:rPr>
          <w:sz w:val="24"/>
        </w:rPr>
        <w:t>difference</w:t>
      </w:r>
      <w:r>
        <w:rPr>
          <w:spacing w:val="2"/>
          <w:sz w:val="24"/>
        </w:rPr>
        <w:t> </w:t>
      </w:r>
      <w:r>
        <w:rPr>
          <w:sz w:val="24"/>
        </w:rPr>
        <w:t>between</w:t>
      </w:r>
      <w:r>
        <w:rPr>
          <w:spacing w:val="-1"/>
          <w:sz w:val="24"/>
        </w:rPr>
        <w:t> </w:t>
      </w:r>
      <w:r>
        <w:rPr>
          <w:sz w:val="24"/>
        </w:rPr>
        <w:t>various</w:t>
      </w:r>
      <w:r>
        <w:rPr>
          <w:spacing w:val="-4"/>
          <w:sz w:val="24"/>
        </w:rPr>
        <w:t> </w:t>
      </w:r>
      <w:r>
        <w:rPr>
          <w:sz w:val="24"/>
        </w:rPr>
        <w:t>types</w:t>
      </w:r>
      <w:r>
        <w:rPr>
          <w:spacing w:val="-3"/>
          <w:sz w:val="24"/>
        </w:rPr>
        <w:t> </w:t>
      </w:r>
      <w:r>
        <w:rPr>
          <w:sz w:val="24"/>
        </w:rPr>
        <w:t>of</w:t>
      </w:r>
      <w:r>
        <w:rPr>
          <w:spacing w:val="-4"/>
          <w:sz w:val="24"/>
        </w:rPr>
        <w:t> </w:t>
      </w:r>
      <w:r>
        <w:rPr>
          <w:spacing w:val="-2"/>
          <w:sz w:val="24"/>
        </w:rPr>
        <w:t>budget</w:t>
      </w:r>
    </w:p>
    <w:p>
      <w:pPr>
        <w:pStyle w:val="ListParagraph"/>
        <w:numPr>
          <w:ilvl w:val="1"/>
          <w:numId w:val="115"/>
        </w:numPr>
        <w:tabs>
          <w:tab w:pos="5302" w:val="left" w:leader="none"/>
        </w:tabs>
        <w:spacing w:line="240" w:lineRule="auto" w:before="137" w:after="0"/>
        <w:ind w:left="5302" w:right="0" w:hanging="720"/>
        <w:jc w:val="left"/>
        <w:rPr>
          <w:sz w:val="24"/>
        </w:rPr>
      </w:pPr>
      <w:r>
        <w:rPr>
          <w:sz w:val="24"/>
        </w:rPr>
        <w:t>outline</w:t>
      </w:r>
      <w:r>
        <w:rPr>
          <w:spacing w:val="-6"/>
          <w:sz w:val="24"/>
        </w:rPr>
        <w:t> </w:t>
      </w:r>
      <w:r>
        <w:rPr>
          <w:sz w:val="24"/>
        </w:rPr>
        <w:t>the</w:t>
      </w:r>
      <w:r>
        <w:rPr>
          <w:spacing w:val="-3"/>
          <w:sz w:val="24"/>
        </w:rPr>
        <w:t> </w:t>
      </w:r>
      <w:r>
        <w:rPr>
          <w:sz w:val="24"/>
        </w:rPr>
        <w:t>concept</w:t>
      </w:r>
      <w:r>
        <w:rPr>
          <w:spacing w:val="-2"/>
          <w:sz w:val="24"/>
        </w:rPr>
        <w:t> </w:t>
      </w:r>
      <w:r>
        <w:rPr>
          <w:sz w:val="24"/>
        </w:rPr>
        <w:t>of</w:t>
      </w:r>
      <w:r>
        <w:rPr>
          <w:spacing w:val="-9"/>
          <w:sz w:val="24"/>
        </w:rPr>
        <w:t> </w:t>
      </w:r>
      <w:r>
        <w:rPr>
          <w:sz w:val="24"/>
        </w:rPr>
        <w:t>surplus</w:t>
      </w:r>
      <w:r>
        <w:rPr>
          <w:spacing w:val="-1"/>
          <w:sz w:val="24"/>
        </w:rPr>
        <w:t> </w:t>
      </w:r>
      <w:r>
        <w:rPr>
          <w:sz w:val="24"/>
        </w:rPr>
        <w:t>and</w:t>
      </w:r>
      <w:r>
        <w:rPr>
          <w:spacing w:val="-2"/>
          <w:sz w:val="24"/>
        </w:rPr>
        <w:t> </w:t>
      </w:r>
      <w:r>
        <w:rPr>
          <w:sz w:val="24"/>
        </w:rPr>
        <w:t>deficit</w:t>
      </w:r>
      <w:r>
        <w:rPr>
          <w:spacing w:val="8"/>
          <w:sz w:val="24"/>
        </w:rPr>
        <w:t> </w:t>
      </w:r>
      <w:r>
        <w:rPr>
          <w:spacing w:val="-2"/>
          <w:sz w:val="24"/>
        </w:rPr>
        <w:t>budget</w:t>
      </w:r>
    </w:p>
    <w:p>
      <w:pPr>
        <w:pStyle w:val="ListParagraph"/>
        <w:numPr>
          <w:ilvl w:val="1"/>
          <w:numId w:val="115"/>
        </w:numPr>
        <w:tabs>
          <w:tab w:pos="5302" w:val="left" w:leader="none"/>
        </w:tabs>
        <w:spacing w:line="240" w:lineRule="auto" w:before="136" w:after="0"/>
        <w:ind w:left="5302" w:right="0" w:hanging="720"/>
        <w:jc w:val="left"/>
        <w:rPr>
          <w:sz w:val="24"/>
        </w:rPr>
      </w:pPr>
      <w:r>
        <w:rPr>
          <w:sz w:val="24"/>
        </w:rPr>
        <w:t>discuss</w:t>
      </w:r>
      <w:r>
        <w:rPr>
          <w:spacing w:val="-4"/>
          <w:sz w:val="24"/>
        </w:rPr>
        <w:t> </w:t>
      </w:r>
      <w:r>
        <w:rPr>
          <w:sz w:val="24"/>
        </w:rPr>
        <w:t>the</w:t>
      </w:r>
      <w:r>
        <w:rPr>
          <w:spacing w:val="-3"/>
          <w:sz w:val="24"/>
        </w:rPr>
        <w:t> </w:t>
      </w:r>
      <w:r>
        <w:rPr>
          <w:sz w:val="24"/>
        </w:rPr>
        <w:t>concept</w:t>
      </w:r>
      <w:r>
        <w:rPr>
          <w:spacing w:val="-2"/>
          <w:sz w:val="24"/>
        </w:rPr>
        <w:t> </w:t>
      </w:r>
      <w:r>
        <w:rPr>
          <w:sz w:val="24"/>
        </w:rPr>
        <w:t>of</w:t>
      </w:r>
      <w:r>
        <w:rPr>
          <w:spacing w:val="-9"/>
          <w:sz w:val="24"/>
        </w:rPr>
        <w:t> </w:t>
      </w:r>
      <w:r>
        <w:rPr>
          <w:sz w:val="24"/>
        </w:rPr>
        <w:t>surplus</w:t>
      </w:r>
      <w:r>
        <w:rPr>
          <w:spacing w:val="-4"/>
          <w:sz w:val="24"/>
        </w:rPr>
        <w:t> </w:t>
      </w:r>
      <w:r>
        <w:rPr>
          <w:sz w:val="24"/>
        </w:rPr>
        <w:t>and</w:t>
      </w:r>
      <w:r>
        <w:rPr>
          <w:spacing w:val="-1"/>
          <w:sz w:val="24"/>
        </w:rPr>
        <w:t> </w:t>
      </w:r>
      <w:r>
        <w:rPr>
          <w:sz w:val="24"/>
        </w:rPr>
        <w:t>deficit</w:t>
      </w:r>
      <w:r>
        <w:rPr>
          <w:spacing w:val="3"/>
          <w:sz w:val="24"/>
        </w:rPr>
        <w:t> </w:t>
      </w:r>
      <w:r>
        <w:rPr>
          <w:spacing w:val="-2"/>
          <w:sz w:val="24"/>
        </w:rPr>
        <w:t>budget</w:t>
      </w:r>
    </w:p>
    <w:p>
      <w:pPr>
        <w:spacing w:before="137"/>
        <w:ind w:left="980" w:right="0" w:firstLine="0"/>
        <w:jc w:val="left"/>
        <w:rPr>
          <w:sz w:val="24"/>
        </w:rPr>
      </w:pPr>
      <w:r>
        <w:rPr>
          <w:b/>
          <w:sz w:val="24"/>
        </w:rPr>
        <w:t>The</w:t>
      </w:r>
      <w:r>
        <w:rPr>
          <w:b/>
          <w:spacing w:val="-3"/>
          <w:sz w:val="24"/>
        </w:rPr>
        <w:t> </w:t>
      </w:r>
      <w:r>
        <w:rPr>
          <w:b/>
          <w:sz w:val="24"/>
        </w:rPr>
        <w:t>teacher</w:t>
      </w:r>
      <w:r>
        <w:rPr>
          <w:b/>
          <w:spacing w:val="-6"/>
          <w:sz w:val="24"/>
        </w:rPr>
        <w:t> </w:t>
      </w:r>
      <w:r>
        <w:rPr>
          <w:b/>
          <w:sz w:val="24"/>
        </w:rPr>
        <w:t>simply specify the</w:t>
      </w:r>
      <w:r>
        <w:rPr>
          <w:b/>
          <w:spacing w:val="-1"/>
          <w:sz w:val="24"/>
        </w:rPr>
        <w:t> </w:t>
      </w:r>
      <w:r>
        <w:rPr>
          <w:b/>
          <w:sz w:val="24"/>
        </w:rPr>
        <w:t>task</w:t>
      </w:r>
      <w:r>
        <w:rPr>
          <w:sz w:val="24"/>
        </w:rPr>
        <w:t>: Budgetary</w:t>
      </w:r>
      <w:r>
        <w:rPr>
          <w:spacing w:val="-10"/>
          <w:sz w:val="24"/>
        </w:rPr>
        <w:t> </w:t>
      </w:r>
      <w:r>
        <w:rPr>
          <w:sz w:val="24"/>
        </w:rPr>
        <w:t>entails</w:t>
      </w:r>
      <w:r>
        <w:rPr>
          <w:spacing w:val="-1"/>
          <w:sz w:val="24"/>
        </w:rPr>
        <w:t> </w:t>
      </w:r>
      <w:r>
        <w:rPr>
          <w:sz w:val="24"/>
        </w:rPr>
        <w:t>the</w:t>
      </w:r>
      <w:r>
        <w:rPr>
          <w:spacing w:val="4"/>
          <w:sz w:val="24"/>
        </w:rPr>
        <w:t> </w:t>
      </w:r>
      <w:r>
        <w:rPr>
          <w:spacing w:val="-2"/>
          <w:sz w:val="24"/>
        </w:rPr>
        <w:t>following:</w:t>
      </w:r>
    </w:p>
    <w:p>
      <w:pPr>
        <w:spacing w:after="0"/>
        <w:jc w:val="left"/>
        <w:rPr>
          <w:sz w:val="24"/>
        </w:rPr>
        <w:sectPr>
          <w:pgSz w:w="12240" w:h="15840"/>
          <w:pgMar w:header="0" w:footer="1012" w:top="1360" w:bottom="1200" w:left="820" w:right="460"/>
        </w:sectPr>
      </w:pPr>
    </w:p>
    <w:p>
      <w:pPr>
        <w:pStyle w:val="ListParagraph"/>
        <w:numPr>
          <w:ilvl w:val="0"/>
          <w:numId w:val="116"/>
        </w:numPr>
        <w:tabs>
          <w:tab w:pos="5302" w:val="left" w:leader="none"/>
        </w:tabs>
        <w:spacing w:line="240" w:lineRule="auto" w:before="72" w:after="0"/>
        <w:ind w:left="5302" w:right="0" w:hanging="720"/>
        <w:jc w:val="left"/>
        <w:rPr>
          <w:sz w:val="24"/>
        </w:rPr>
      </w:pPr>
      <w:r>
        <w:rPr>
          <w:sz w:val="24"/>
        </w:rPr>
        <w:t>budget</w:t>
      </w:r>
      <w:r>
        <w:rPr>
          <w:spacing w:val="5"/>
          <w:sz w:val="24"/>
        </w:rPr>
        <w:t> </w:t>
      </w:r>
      <w:r>
        <w:rPr>
          <w:sz w:val="24"/>
        </w:rPr>
        <w:t>key</w:t>
      </w:r>
      <w:r>
        <w:rPr>
          <w:spacing w:val="-9"/>
          <w:sz w:val="24"/>
        </w:rPr>
        <w:t> </w:t>
      </w:r>
      <w:r>
        <w:rPr>
          <w:spacing w:val="-2"/>
          <w:sz w:val="24"/>
        </w:rPr>
        <w:t>players</w:t>
      </w:r>
    </w:p>
    <w:p>
      <w:pPr>
        <w:pStyle w:val="ListParagraph"/>
        <w:numPr>
          <w:ilvl w:val="0"/>
          <w:numId w:val="116"/>
        </w:numPr>
        <w:tabs>
          <w:tab w:pos="5302" w:val="left" w:leader="none"/>
        </w:tabs>
        <w:spacing w:line="240" w:lineRule="auto" w:before="137" w:after="0"/>
        <w:ind w:left="5302" w:right="0" w:hanging="720"/>
        <w:jc w:val="left"/>
        <w:rPr>
          <w:sz w:val="24"/>
        </w:rPr>
      </w:pPr>
      <w:r>
        <w:rPr>
          <w:sz w:val="24"/>
        </w:rPr>
        <w:t>types of</w:t>
      </w:r>
      <w:r>
        <w:rPr>
          <w:spacing w:val="-6"/>
          <w:sz w:val="24"/>
        </w:rPr>
        <w:t> </w:t>
      </w:r>
      <w:r>
        <w:rPr>
          <w:sz w:val="24"/>
        </w:rPr>
        <w:t>budget,</w:t>
      </w:r>
      <w:r>
        <w:rPr>
          <w:spacing w:val="5"/>
          <w:sz w:val="24"/>
        </w:rPr>
        <w:t> </w:t>
      </w:r>
      <w:r>
        <w:rPr>
          <w:spacing w:val="-4"/>
          <w:sz w:val="24"/>
        </w:rPr>
        <w:t>etc.</w:t>
      </w:r>
    </w:p>
    <w:p>
      <w:pPr>
        <w:spacing w:before="137"/>
        <w:ind w:left="980" w:right="0" w:firstLine="0"/>
        <w:jc w:val="left"/>
        <w:rPr>
          <w:sz w:val="24"/>
        </w:rPr>
      </w:pPr>
      <w:r>
        <w:rPr>
          <w:b/>
          <w:sz w:val="24"/>
        </w:rPr>
        <w:t>Students</w:t>
      </w:r>
      <w:r>
        <w:rPr>
          <w:b/>
          <w:spacing w:val="22"/>
          <w:sz w:val="24"/>
        </w:rPr>
        <w:t> </w:t>
      </w:r>
      <w:r>
        <w:rPr>
          <w:b/>
          <w:sz w:val="24"/>
        </w:rPr>
        <w:t>are</w:t>
      </w:r>
      <w:r>
        <w:rPr>
          <w:b/>
          <w:spacing w:val="23"/>
          <w:sz w:val="24"/>
        </w:rPr>
        <w:t> </w:t>
      </w:r>
      <w:r>
        <w:rPr>
          <w:b/>
          <w:sz w:val="24"/>
        </w:rPr>
        <w:t>segmented</w:t>
      </w:r>
      <w:r>
        <w:rPr>
          <w:b/>
          <w:spacing w:val="24"/>
          <w:sz w:val="24"/>
        </w:rPr>
        <w:t> </w:t>
      </w:r>
      <w:r>
        <w:rPr>
          <w:b/>
          <w:sz w:val="24"/>
        </w:rPr>
        <w:t>into</w:t>
      </w:r>
      <w:r>
        <w:rPr>
          <w:b/>
          <w:spacing w:val="24"/>
          <w:sz w:val="24"/>
        </w:rPr>
        <w:t> </w:t>
      </w:r>
      <w:r>
        <w:rPr>
          <w:b/>
          <w:sz w:val="24"/>
        </w:rPr>
        <w:t>groups</w:t>
      </w:r>
      <w:r>
        <w:rPr>
          <w:sz w:val="24"/>
        </w:rPr>
        <w:t>:</w:t>
      </w:r>
      <w:r>
        <w:rPr>
          <w:spacing w:val="19"/>
          <w:sz w:val="24"/>
        </w:rPr>
        <w:t> </w:t>
      </w:r>
      <w:r>
        <w:rPr>
          <w:sz w:val="24"/>
        </w:rPr>
        <w:t>In</w:t>
      </w:r>
      <w:r>
        <w:rPr>
          <w:spacing w:val="14"/>
          <w:sz w:val="24"/>
        </w:rPr>
        <w:t> </w:t>
      </w:r>
      <w:r>
        <w:rPr>
          <w:sz w:val="24"/>
        </w:rPr>
        <w:t>carrying</w:t>
      </w:r>
      <w:r>
        <w:rPr>
          <w:spacing w:val="19"/>
          <w:sz w:val="24"/>
        </w:rPr>
        <w:t> </w:t>
      </w:r>
      <w:r>
        <w:rPr>
          <w:sz w:val="24"/>
        </w:rPr>
        <w:t>out</w:t>
      </w:r>
      <w:r>
        <w:rPr>
          <w:spacing w:val="15"/>
          <w:sz w:val="24"/>
        </w:rPr>
        <w:t> </w:t>
      </w:r>
      <w:r>
        <w:rPr>
          <w:sz w:val="24"/>
        </w:rPr>
        <w:t>these</w:t>
      </w:r>
      <w:r>
        <w:rPr>
          <w:spacing w:val="19"/>
          <w:sz w:val="24"/>
        </w:rPr>
        <w:t> </w:t>
      </w:r>
      <w:r>
        <w:rPr>
          <w:sz w:val="24"/>
        </w:rPr>
        <w:t>activities,</w:t>
      </w:r>
      <w:r>
        <w:rPr>
          <w:spacing w:val="21"/>
          <w:sz w:val="24"/>
        </w:rPr>
        <w:t> </w:t>
      </w:r>
      <w:r>
        <w:rPr>
          <w:sz w:val="24"/>
        </w:rPr>
        <w:t>the</w:t>
      </w:r>
      <w:r>
        <w:rPr>
          <w:spacing w:val="18"/>
          <w:sz w:val="24"/>
        </w:rPr>
        <w:t> </w:t>
      </w:r>
      <w:r>
        <w:rPr>
          <w:sz w:val="24"/>
        </w:rPr>
        <w:t>entire</w:t>
      </w:r>
      <w:r>
        <w:rPr>
          <w:spacing w:val="18"/>
          <w:sz w:val="24"/>
        </w:rPr>
        <w:t> </w:t>
      </w:r>
      <w:r>
        <w:rPr>
          <w:sz w:val="24"/>
        </w:rPr>
        <w:t>class</w:t>
      </w:r>
      <w:r>
        <w:rPr>
          <w:spacing w:val="17"/>
          <w:sz w:val="24"/>
        </w:rPr>
        <w:t> </w:t>
      </w:r>
      <w:r>
        <w:rPr>
          <w:sz w:val="24"/>
        </w:rPr>
        <w:t>of</w:t>
      </w:r>
      <w:r>
        <w:rPr>
          <w:spacing w:val="12"/>
          <w:sz w:val="24"/>
        </w:rPr>
        <w:t> </w:t>
      </w:r>
      <w:r>
        <w:rPr>
          <w:spacing w:val="-5"/>
          <w:sz w:val="24"/>
        </w:rPr>
        <w:t>50</w:t>
      </w:r>
    </w:p>
    <w:p>
      <w:pPr>
        <w:pStyle w:val="BodyText"/>
        <w:spacing w:line="360" w:lineRule="auto" w:before="142"/>
        <w:ind w:left="4582" w:right="812"/>
      </w:pPr>
      <w:r>
        <w:rPr/>
        <w:t>students were divided into five groups</w:t>
      </w:r>
      <w:r>
        <w:rPr>
          <w:spacing w:val="-5"/>
        </w:rPr>
        <w:t> </w:t>
      </w:r>
      <w:r>
        <w:rPr/>
        <w:t>of</w:t>
      </w:r>
      <w:r>
        <w:rPr>
          <w:spacing w:val="-2"/>
        </w:rPr>
        <w:t> </w:t>
      </w:r>
      <w:r>
        <w:rPr/>
        <w:t>10 students for easier handling of the task.</w:t>
      </w:r>
    </w:p>
    <w:p>
      <w:pPr>
        <w:spacing w:line="274" w:lineRule="exact" w:before="0"/>
        <w:ind w:left="980" w:right="0" w:firstLine="0"/>
        <w:jc w:val="left"/>
        <w:rPr>
          <w:sz w:val="24"/>
        </w:rPr>
      </w:pPr>
      <w:r>
        <w:rPr>
          <w:b/>
          <w:sz w:val="24"/>
        </w:rPr>
        <w:t>Students</w:t>
      </w:r>
      <w:r>
        <w:rPr>
          <w:b/>
          <w:spacing w:val="-3"/>
          <w:sz w:val="24"/>
        </w:rPr>
        <w:t> </w:t>
      </w:r>
      <w:r>
        <w:rPr>
          <w:b/>
          <w:sz w:val="24"/>
        </w:rPr>
        <w:t>are</w:t>
      </w:r>
      <w:r>
        <w:rPr>
          <w:b/>
          <w:spacing w:val="-2"/>
          <w:sz w:val="24"/>
        </w:rPr>
        <w:t> </w:t>
      </w:r>
      <w:r>
        <w:rPr>
          <w:b/>
          <w:sz w:val="24"/>
        </w:rPr>
        <w:t>given</w:t>
      </w:r>
      <w:r>
        <w:rPr>
          <w:b/>
          <w:spacing w:val="-1"/>
          <w:sz w:val="24"/>
        </w:rPr>
        <w:t> </w:t>
      </w:r>
      <w:r>
        <w:rPr>
          <w:b/>
          <w:sz w:val="24"/>
        </w:rPr>
        <w:t>rules</w:t>
      </w:r>
      <w:r>
        <w:rPr>
          <w:b/>
          <w:spacing w:val="-2"/>
          <w:sz w:val="24"/>
        </w:rPr>
        <w:t> </w:t>
      </w:r>
      <w:r>
        <w:rPr>
          <w:b/>
          <w:sz w:val="24"/>
        </w:rPr>
        <w:t>to</w:t>
      </w:r>
      <w:r>
        <w:rPr>
          <w:b/>
          <w:spacing w:val="-1"/>
          <w:sz w:val="24"/>
        </w:rPr>
        <w:t> </w:t>
      </w:r>
      <w:r>
        <w:rPr>
          <w:b/>
          <w:sz w:val="24"/>
        </w:rPr>
        <w:t>follow:</w:t>
      </w:r>
      <w:r>
        <w:rPr>
          <w:b/>
          <w:spacing w:val="5"/>
          <w:sz w:val="24"/>
        </w:rPr>
        <w:t> </w:t>
      </w:r>
      <w:r>
        <w:rPr>
          <w:sz w:val="24"/>
        </w:rPr>
        <w:t>Students</w:t>
      </w:r>
      <w:r>
        <w:rPr>
          <w:spacing w:val="-3"/>
          <w:sz w:val="24"/>
        </w:rPr>
        <w:t> </w:t>
      </w:r>
      <w:r>
        <w:rPr>
          <w:sz w:val="24"/>
        </w:rPr>
        <w:t>within</w:t>
      </w:r>
      <w:r>
        <w:rPr>
          <w:spacing w:val="-5"/>
          <w:sz w:val="24"/>
        </w:rPr>
        <w:t> </w:t>
      </w:r>
      <w:r>
        <w:rPr>
          <w:sz w:val="24"/>
        </w:rPr>
        <w:t>the</w:t>
      </w:r>
      <w:r>
        <w:rPr>
          <w:spacing w:val="-2"/>
          <w:sz w:val="24"/>
        </w:rPr>
        <w:t> </w:t>
      </w:r>
      <w:r>
        <w:rPr>
          <w:sz w:val="24"/>
        </w:rPr>
        <w:t>groups</w:t>
      </w:r>
      <w:r>
        <w:rPr>
          <w:spacing w:val="-2"/>
          <w:sz w:val="24"/>
        </w:rPr>
        <w:t> should:</w:t>
      </w:r>
    </w:p>
    <w:p>
      <w:pPr>
        <w:pStyle w:val="ListParagraph"/>
        <w:numPr>
          <w:ilvl w:val="0"/>
          <w:numId w:val="116"/>
        </w:numPr>
        <w:tabs>
          <w:tab w:pos="5048" w:val="left" w:leader="none"/>
        </w:tabs>
        <w:spacing w:line="360" w:lineRule="auto" w:before="137" w:after="0"/>
        <w:ind w:left="4582" w:right="1155" w:firstLine="0"/>
        <w:jc w:val="both"/>
        <w:rPr>
          <w:sz w:val="24"/>
        </w:rPr>
      </w:pPr>
      <w:r>
        <w:rPr>
          <w:sz w:val="24"/>
        </w:rPr>
        <w:t>appreciate the need for hard work and mutual corporation (iv) bear in mind that success and good performance is a result of</w:t>
      </w:r>
      <w:r>
        <w:rPr>
          <w:spacing w:val="-3"/>
          <w:sz w:val="24"/>
        </w:rPr>
        <w:t> </w:t>
      </w:r>
      <w:r>
        <w:rPr>
          <w:sz w:val="24"/>
        </w:rPr>
        <w:t>true commitment</w:t>
      </w:r>
      <w:r>
        <w:rPr>
          <w:spacing w:val="40"/>
          <w:sz w:val="24"/>
        </w:rPr>
        <w:t> </w:t>
      </w:r>
      <w:r>
        <w:rPr>
          <w:sz w:val="24"/>
        </w:rPr>
        <w:t>(v) value the importance of regular attendance in class.</w:t>
      </w:r>
    </w:p>
    <w:p>
      <w:pPr>
        <w:pStyle w:val="BodyText"/>
        <w:spacing w:line="360" w:lineRule="auto"/>
        <w:ind w:left="3141" w:right="1338" w:hanging="2161"/>
        <w:jc w:val="both"/>
      </w:pPr>
      <w:r>
        <w:rPr>
          <w:b/>
        </w:rPr>
        <w:t>Each group were assigned roles and duties</w:t>
      </w:r>
      <w:r>
        <w:rPr/>
        <w:t>: Every group were assigned a part of the assigned task and all the parts will add to the whole. The first</w:t>
      </w:r>
      <w:r>
        <w:rPr>
          <w:spacing w:val="40"/>
        </w:rPr>
        <w:t> </w:t>
      </w:r>
      <w:r>
        <w:rPr/>
        <w:t>group were assigned the responsibility of collecting data or the relevance of annual fiscal year, while others were assigned similar </w:t>
      </w:r>
      <w:r>
        <w:rPr>
          <w:spacing w:val="-2"/>
        </w:rPr>
        <w:t>tasks.</w:t>
      </w:r>
    </w:p>
    <w:p>
      <w:pPr>
        <w:pStyle w:val="BodyText"/>
        <w:spacing w:line="360" w:lineRule="auto" w:before="5"/>
        <w:ind w:left="3141" w:right="1330" w:hanging="2161"/>
        <w:jc w:val="both"/>
      </w:pPr>
      <w:r>
        <w:rPr>
          <w:b/>
        </w:rPr>
        <w:t>Teachers’ Role</w:t>
      </w:r>
      <w:r>
        <w:rPr/>
        <w:t>:</w:t>
      </w:r>
      <w:r>
        <w:rPr>
          <w:spacing w:val="80"/>
          <w:w w:val="150"/>
        </w:rPr>
        <w:t>   </w:t>
      </w:r>
      <w:r>
        <w:rPr/>
        <w:t>It is the teacher‟s role in this form of teaching to assign references to students to consult. The teacher moves from one group to another in order to guide every stage of the activities. He is in position</w:t>
      </w:r>
      <w:r>
        <w:rPr>
          <w:spacing w:val="-5"/>
        </w:rPr>
        <w:t> </w:t>
      </w:r>
      <w:r>
        <w:rPr/>
        <w:t>to</w:t>
      </w:r>
      <w:r>
        <w:rPr>
          <w:spacing w:val="-1"/>
        </w:rPr>
        <w:t> </w:t>
      </w:r>
      <w:r>
        <w:rPr/>
        <w:t>inform</w:t>
      </w:r>
      <w:r>
        <w:rPr>
          <w:spacing w:val="-9"/>
        </w:rPr>
        <w:t> </w:t>
      </w:r>
      <w:r>
        <w:rPr/>
        <w:t>the</w:t>
      </w:r>
      <w:r>
        <w:rPr>
          <w:spacing w:val="-2"/>
        </w:rPr>
        <w:t> </w:t>
      </w:r>
      <w:r>
        <w:rPr/>
        <w:t>students</w:t>
      </w:r>
      <w:r>
        <w:rPr>
          <w:spacing w:val="-2"/>
        </w:rPr>
        <w:t> </w:t>
      </w:r>
      <w:r>
        <w:rPr/>
        <w:t>when</w:t>
      </w:r>
      <w:r>
        <w:rPr>
          <w:spacing w:val="-5"/>
        </w:rPr>
        <w:t> </w:t>
      </w:r>
      <w:r>
        <w:rPr/>
        <w:t>the</w:t>
      </w:r>
      <w:r>
        <w:rPr>
          <w:spacing w:val="-2"/>
        </w:rPr>
        <w:t> </w:t>
      </w:r>
      <w:r>
        <w:rPr/>
        <w:t>data</w:t>
      </w:r>
      <w:r>
        <w:rPr>
          <w:spacing w:val="-2"/>
        </w:rPr>
        <w:t> </w:t>
      </w:r>
      <w:r>
        <w:rPr/>
        <w:t>is</w:t>
      </w:r>
      <w:r>
        <w:rPr>
          <w:spacing w:val="-2"/>
        </w:rPr>
        <w:t> </w:t>
      </w:r>
      <w:r>
        <w:rPr/>
        <w:t>ready</w:t>
      </w:r>
      <w:r>
        <w:rPr>
          <w:spacing w:val="-5"/>
        </w:rPr>
        <w:t> </w:t>
      </w:r>
      <w:r>
        <w:rPr/>
        <w:t>for reporting. The teacher is expected to advice the group leaders to report any disagreement during the course of the task so as to guide them on the prompt solution.</w:t>
      </w:r>
    </w:p>
    <w:p>
      <w:pPr>
        <w:pStyle w:val="BodyText"/>
        <w:spacing w:line="362" w:lineRule="auto"/>
        <w:ind w:left="3141" w:right="1341" w:hanging="2161"/>
        <w:jc w:val="both"/>
      </w:pPr>
      <w:r>
        <w:rPr>
          <w:b/>
        </w:rPr>
        <w:t>Culminating Activities: </w:t>
      </w:r>
      <w:r>
        <w:rPr/>
        <w:t>The teacher shall ask each group to: organize and present a report to the entire class on the areas assigned to them through the group leader.</w:t>
      </w:r>
    </w:p>
    <w:p>
      <w:pPr>
        <w:pStyle w:val="BodyText"/>
        <w:spacing w:line="360" w:lineRule="auto"/>
        <w:ind w:left="3141" w:right="1339" w:hanging="2161"/>
        <w:jc w:val="both"/>
      </w:pPr>
      <w:r>
        <w:rPr>
          <w:b/>
        </w:rPr>
        <w:t>Evaluation Stage: </w:t>
      </w:r>
      <w:r>
        <w:rPr/>
        <w:t>The teacher calls for the meeting of the whole class to deliberate on the various reports. Each group report was considered collectively by the entire class and the final report drawn from it by the class. However, the final report serves as a reference point tot eh entire class members.</w:t>
      </w:r>
    </w:p>
    <w:p>
      <w:pPr>
        <w:spacing w:after="0" w:line="360" w:lineRule="auto"/>
        <w:jc w:val="both"/>
        <w:sectPr>
          <w:pgSz w:w="12240" w:h="15840"/>
          <w:pgMar w:header="0" w:footer="1012" w:top="1360" w:bottom="1200" w:left="820" w:right="460"/>
        </w:sectPr>
      </w:pPr>
    </w:p>
    <w:p>
      <w:pPr>
        <w:pStyle w:val="BodyText"/>
        <w:tabs>
          <w:tab w:pos="3141" w:val="left" w:leader="none"/>
        </w:tabs>
        <w:spacing w:line="360" w:lineRule="auto" w:before="72"/>
        <w:ind w:left="3141" w:right="1344" w:hanging="2161"/>
        <w:jc w:val="both"/>
      </w:pPr>
      <w:r>
        <w:rPr>
          <w:b/>
          <w:spacing w:val="-2"/>
        </w:rPr>
        <w:t>Assignment:</w:t>
      </w:r>
      <w:r>
        <w:rPr>
          <w:b/>
        </w:rPr>
        <w:tab/>
      </w:r>
      <w:r>
        <w:rPr/>
        <w:t>Students</w:t>
      </w:r>
      <w:r>
        <w:rPr>
          <w:spacing w:val="-4"/>
        </w:rPr>
        <w:t> </w:t>
      </w:r>
      <w:r>
        <w:rPr/>
        <w:t>were</w:t>
      </w:r>
      <w:r>
        <w:rPr>
          <w:spacing w:val="-3"/>
        </w:rPr>
        <w:t> </w:t>
      </w:r>
      <w:r>
        <w:rPr/>
        <w:t>asked</w:t>
      </w:r>
      <w:r>
        <w:rPr>
          <w:spacing w:val="-2"/>
        </w:rPr>
        <w:t> </w:t>
      </w:r>
      <w:r>
        <w:rPr/>
        <w:t>to identify</w:t>
      </w:r>
      <w:r>
        <w:rPr>
          <w:spacing w:val="-7"/>
        </w:rPr>
        <w:t> </w:t>
      </w:r>
      <w:r>
        <w:rPr/>
        <w:t>the items</w:t>
      </w:r>
      <w:r>
        <w:rPr>
          <w:spacing w:val="-4"/>
        </w:rPr>
        <w:t> </w:t>
      </w:r>
      <w:r>
        <w:rPr/>
        <w:t>that are</w:t>
      </w:r>
      <w:r>
        <w:rPr>
          <w:spacing w:val="-3"/>
        </w:rPr>
        <w:t> </w:t>
      </w:r>
      <w:r>
        <w:rPr/>
        <w:t>supposed</w:t>
      </w:r>
      <w:r>
        <w:rPr>
          <w:spacing w:val="-2"/>
        </w:rPr>
        <w:t> </w:t>
      </w:r>
      <w:r>
        <w:rPr/>
        <w:t>to</w:t>
      </w:r>
      <w:r>
        <w:rPr>
          <w:spacing w:val="-2"/>
        </w:rPr>
        <w:t> </w:t>
      </w:r>
      <w:r>
        <w:rPr/>
        <w:t>be in both surplus and deficit budget and state reasons for their</w:t>
      </w:r>
      <w:r>
        <w:rPr>
          <w:spacing w:val="40"/>
        </w:rPr>
        <w:t> </w:t>
      </w:r>
      <w:r>
        <w:rPr/>
        <w:t>inclusion. The teacher instructed the students to consult relevant textbooks that will help them.</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1"/>
        <w:jc w:val="both"/>
      </w:pPr>
      <w:r>
        <w:rPr/>
        <w:t>This is a kind of teaching method where the teacher only facilitates the process by choosing manageable task-based topic with reasonable chance of</w:t>
      </w:r>
      <w:r>
        <w:rPr>
          <w:spacing w:val="-1"/>
        </w:rPr>
        <w:t> </w:t>
      </w:r>
      <w:r>
        <w:rPr/>
        <w:t>success. It is a teaching and learning method where an individual</w:t>
      </w:r>
      <w:r>
        <w:rPr>
          <w:spacing w:val="-1"/>
        </w:rPr>
        <w:t> </w:t>
      </w:r>
      <w:r>
        <w:rPr/>
        <w:t>or group</w:t>
      </w:r>
      <w:r>
        <w:rPr>
          <w:spacing w:val="-1"/>
        </w:rPr>
        <w:t> </w:t>
      </w:r>
      <w:r>
        <w:rPr/>
        <w:t>of students carries out an activity</w:t>
      </w:r>
      <w:r>
        <w:rPr>
          <w:spacing w:val="-1"/>
        </w:rPr>
        <w:t> </w:t>
      </w:r>
      <w:r>
        <w:rPr/>
        <w:t>on a component of a particular topic in a subject in order to attain a desired goal. Through</w:t>
      </w:r>
      <w:r>
        <w:rPr>
          <w:spacing w:val="40"/>
        </w:rPr>
        <w:t> </w:t>
      </w:r>
      <w:r>
        <w:rPr/>
        <w:t>task-based activities, students can construct, observe, ask and listen. They can collect information through interviews, survey or questionnaire. Students went further to organize the information they have gathered and then draw conclusion or generalization. However, these conclusions may be presented in the form of reports, either written or oral. Attention must be paid to the following:</w:t>
      </w:r>
    </w:p>
    <w:p>
      <w:pPr>
        <w:pStyle w:val="ListParagraph"/>
        <w:numPr>
          <w:ilvl w:val="0"/>
          <w:numId w:val="115"/>
        </w:numPr>
        <w:tabs>
          <w:tab w:pos="1699" w:val="left" w:leader="none"/>
        </w:tabs>
        <w:spacing w:line="240" w:lineRule="auto" w:before="0" w:after="0"/>
        <w:ind w:left="1699" w:right="0" w:hanging="358"/>
        <w:jc w:val="both"/>
        <w:rPr>
          <w:sz w:val="24"/>
        </w:rPr>
      </w:pPr>
      <w:r>
        <w:rPr>
          <w:sz w:val="24"/>
        </w:rPr>
        <w:t>Maximum</w:t>
      </w:r>
      <w:r>
        <w:rPr>
          <w:spacing w:val="-1"/>
          <w:sz w:val="24"/>
        </w:rPr>
        <w:t> </w:t>
      </w:r>
      <w:r>
        <w:rPr>
          <w:sz w:val="24"/>
        </w:rPr>
        <w:t>interaction</w:t>
      </w:r>
      <w:r>
        <w:rPr>
          <w:spacing w:val="-6"/>
          <w:sz w:val="24"/>
        </w:rPr>
        <w:t> </w:t>
      </w:r>
      <w:r>
        <w:rPr>
          <w:sz w:val="24"/>
        </w:rPr>
        <w:t>by</w:t>
      </w:r>
      <w:r>
        <w:rPr>
          <w:spacing w:val="-5"/>
          <w:sz w:val="24"/>
        </w:rPr>
        <w:t> </w:t>
      </w:r>
      <w:r>
        <w:rPr>
          <w:sz w:val="24"/>
        </w:rPr>
        <w:t>the</w:t>
      </w:r>
      <w:r>
        <w:rPr>
          <w:spacing w:val="-1"/>
          <w:sz w:val="24"/>
        </w:rPr>
        <w:t> </w:t>
      </w:r>
      <w:r>
        <w:rPr>
          <w:spacing w:val="-2"/>
          <w:sz w:val="24"/>
        </w:rPr>
        <w:t>students</w:t>
      </w:r>
    </w:p>
    <w:p>
      <w:pPr>
        <w:pStyle w:val="ListParagraph"/>
        <w:numPr>
          <w:ilvl w:val="0"/>
          <w:numId w:val="115"/>
        </w:numPr>
        <w:tabs>
          <w:tab w:pos="1699" w:val="left" w:leader="none"/>
        </w:tabs>
        <w:spacing w:line="240" w:lineRule="auto" w:before="142" w:after="0"/>
        <w:ind w:left="1699" w:right="0" w:hanging="358"/>
        <w:jc w:val="both"/>
        <w:rPr>
          <w:sz w:val="24"/>
        </w:rPr>
      </w:pPr>
      <w:r>
        <w:rPr>
          <w:sz w:val="24"/>
        </w:rPr>
        <w:t>learning</w:t>
      </w:r>
      <w:r>
        <w:rPr>
          <w:spacing w:val="-1"/>
          <w:sz w:val="24"/>
        </w:rPr>
        <w:t> </w:t>
      </w:r>
      <w:r>
        <w:rPr>
          <w:sz w:val="24"/>
        </w:rPr>
        <w:t>activities</w:t>
      </w:r>
      <w:r>
        <w:rPr>
          <w:spacing w:val="-3"/>
          <w:sz w:val="24"/>
        </w:rPr>
        <w:t> </w:t>
      </w:r>
      <w:r>
        <w:rPr>
          <w:sz w:val="24"/>
        </w:rPr>
        <w:t>are</w:t>
      </w:r>
      <w:r>
        <w:rPr>
          <w:spacing w:val="-2"/>
          <w:sz w:val="24"/>
        </w:rPr>
        <w:t> </w:t>
      </w:r>
      <w:r>
        <w:rPr>
          <w:sz w:val="24"/>
        </w:rPr>
        <w:t>dominated</w:t>
      </w:r>
      <w:r>
        <w:rPr>
          <w:spacing w:val="-1"/>
          <w:sz w:val="24"/>
        </w:rPr>
        <w:t> </w:t>
      </w:r>
      <w:r>
        <w:rPr>
          <w:sz w:val="24"/>
        </w:rPr>
        <w:t>by</w:t>
      </w:r>
      <w:r>
        <w:rPr>
          <w:spacing w:val="-10"/>
          <w:sz w:val="24"/>
        </w:rPr>
        <w:t> </w:t>
      </w:r>
      <w:r>
        <w:rPr>
          <w:spacing w:val="-2"/>
          <w:sz w:val="24"/>
        </w:rPr>
        <w:t>students</w:t>
      </w:r>
    </w:p>
    <w:p>
      <w:pPr>
        <w:pStyle w:val="ListParagraph"/>
        <w:numPr>
          <w:ilvl w:val="0"/>
          <w:numId w:val="115"/>
        </w:numPr>
        <w:tabs>
          <w:tab w:pos="1699" w:val="left" w:leader="none"/>
        </w:tabs>
        <w:spacing w:line="240" w:lineRule="auto" w:before="137" w:after="0"/>
        <w:ind w:left="1699" w:right="0" w:hanging="358"/>
        <w:jc w:val="both"/>
        <w:rPr>
          <w:sz w:val="24"/>
        </w:rPr>
      </w:pPr>
      <w:r>
        <w:rPr>
          <w:sz w:val="24"/>
        </w:rPr>
        <w:t>enough</w:t>
      </w:r>
      <w:r>
        <w:rPr>
          <w:spacing w:val="-5"/>
          <w:sz w:val="24"/>
        </w:rPr>
        <w:t> </w:t>
      </w:r>
      <w:r>
        <w:rPr>
          <w:sz w:val="24"/>
        </w:rPr>
        <w:t>time to ask</w:t>
      </w:r>
      <w:r>
        <w:rPr>
          <w:spacing w:val="1"/>
          <w:sz w:val="24"/>
        </w:rPr>
        <w:t> </w:t>
      </w:r>
      <w:r>
        <w:rPr>
          <w:spacing w:val="-2"/>
          <w:sz w:val="24"/>
        </w:rPr>
        <w:t>question</w:t>
      </w:r>
    </w:p>
    <w:p>
      <w:pPr>
        <w:pStyle w:val="Heading2"/>
        <w:spacing w:before="142"/>
        <w:jc w:val="both"/>
      </w:pPr>
      <w:r>
        <w:rPr/>
        <w:t>Task-Based</w:t>
      </w:r>
      <w:r>
        <w:rPr>
          <w:spacing w:val="-2"/>
        </w:rPr>
        <w:t> </w:t>
      </w:r>
      <w:r>
        <w:rPr/>
        <w:t>Week</w:t>
      </w:r>
      <w:r>
        <w:rPr>
          <w:spacing w:val="-4"/>
        </w:rPr>
        <w:t> </w:t>
      </w:r>
      <w:r>
        <w:rPr/>
        <w:t>Seven</w:t>
      </w:r>
      <w:r>
        <w:rPr>
          <w:spacing w:val="-2"/>
        </w:rPr>
        <w:t> </w:t>
      </w:r>
      <w:r>
        <w:rPr/>
        <w:t>Lesson</w:t>
      </w:r>
      <w:r>
        <w:rPr>
          <w:spacing w:val="-1"/>
        </w:rPr>
        <w:t> </w:t>
      </w:r>
      <w:r>
        <w:rPr/>
        <w:t>2</w:t>
      </w:r>
      <w:r>
        <w:rPr>
          <w:spacing w:val="-1"/>
        </w:rPr>
        <w:t> </w:t>
      </w:r>
      <w:r>
        <w:rPr/>
        <w:t>for</w:t>
      </w:r>
      <w:r>
        <w:rPr>
          <w:spacing w:val="-6"/>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before="132"/>
        <w:jc w:val="both"/>
      </w:pPr>
      <w:r>
        <w:rPr/>
        <w:t>Name</w:t>
      </w:r>
      <w:r>
        <w:rPr>
          <w:spacing w:val="2"/>
        </w:rPr>
        <w:t> </w:t>
      </w:r>
      <w:r>
        <w:rPr/>
        <w:t>of</w:t>
      </w:r>
      <w:r>
        <w:rPr>
          <w:spacing w:val="-5"/>
        </w:rPr>
        <w:t> </w:t>
      </w:r>
      <w:r>
        <w:rPr>
          <w:spacing w:val="-2"/>
        </w:rPr>
        <w:t>School:</w:t>
      </w:r>
    </w:p>
    <w:p>
      <w:pPr>
        <w:pStyle w:val="BodyText"/>
        <w:tabs>
          <w:tab w:pos="4581" w:val="left" w:leader="none"/>
        </w:tabs>
        <w:spacing w:before="142"/>
        <w:jc w:val="both"/>
      </w:pPr>
      <w:r>
        <w:rPr>
          <w:spacing w:val="-2"/>
        </w:rPr>
        <w:t>Class:</w:t>
      </w:r>
      <w:r>
        <w:rPr/>
        <w:tab/>
        <w:t>SS </w:t>
      </w:r>
      <w:r>
        <w:rPr>
          <w:spacing w:val="-5"/>
        </w:rPr>
        <w:t>II</w:t>
      </w:r>
    </w:p>
    <w:p>
      <w:pPr>
        <w:pStyle w:val="BodyText"/>
        <w:tabs>
          <w:tab w:pos="4581" w:val="left" w:leader="none"/>
        </w:tabs>
        <w:spacing w:before="137"/>
      </w:pPr>
      <w:r>
        <w:rPr>
          <w:spacing w:val="-2"/>
        </w:rPr>
        <w:t>Subject:</w:t>
      </w:r>
      <w:r>
        <w:rPr/>
        <w:tab/>
      </w:r>
      <w:r>
        <w:rPr>
          <w:spacing w:val="-2"/>
        </w:rPr>
        <w:t>Economics</w:t>
      </w:r>
    </w:p>
    <w:p>
      <w:pPr>
        <w:pStyle w:val="BodyText"/>
        <w:tabs>
          <w:tab w:pos="4581" w:val="left" w:leader="none"/>
        </w:tabs>
        <w:spacing w:before="136"/>
      </w:pPr>
      <w:r>
        <w:rPr>
          <w:spacing w:val="-2"/>
        </w:rPr>
        <w:t>Topic:</w:t>
      </w:r>
      <w:r>
        <w:rPr/>
        <w:tab/>
      </w:r>
      <w:r>
        <w:rPr>
          <w:spacing w:val="-2"/>
        </w:rPr>
        <w:t>Budget</w:t>
      </w:r>
    </w:p>
    <w:p>
      <w:pPr>
        <w:pStyle w:val="BodyText"/>
        <w:tabs>
          <w:tab w:pos="4581" w:val="left" w:leader="none"/>
        </w:tabs>
        <w:spacing w:before="137"/>
      </w:pPr>
      <w:r>
        <w:rPr>
          <w:spacing w:val="-2"/>
        </w:rPr>
        <w:t>Period:</w:t>
      </w:r>
      <w:r>
        <w:rPr/>
        <w:tab/>
      </w:r>
      <w:r>
        <w:rPr>
          <w:spacing w:val="-5"/>
        </w:rPr>
        <w:t>4</w:t>
      </w:r>
      <w:r>
        <w:rPr>
          <w:spacing w:val="-5"/>
          <w:vertAlign w:val="superscript"/>
        </w:rPr>
        <w:t>th</w:t>
      </w:r>
    </w:p>
    <w:p>
      <w:pPr>
        <w:pStyle w:val="BodyText"/>
        <w:tabs>
          <w:tab w:pos="4581" w:val="left" w:leader="none"/>
        </w:tabs>
        <w:spacing w:before="142"/>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50</w:t>
      </w:r>
    </w:p>
    <w:p>
      <w:pPr>
        <w:pStyle w:val="BodyText"/>
        <w:tabs>
          <w:tab w:pos="4581" w:val="left" w:leader="none"/>
        </w:tabs>
        <w:spacing w:before="137"/>
      </w:pPr>
      <w:r>
        <w:rPr>
          <w:spacing w:val="-2"/>
        </w:rPr>
        <w:t>Gender:</w:t>
      </w:r>
      <w:r>
        <w:rPr/>
        <w:tab/>
      </w:r>
      <w:r>
        <w:rPr>
          <w:spacing w:val="-4"/>
        </w:rPr>
        <w:t>Mixed</w:t>
      </w:r>
    </w:p>
    <w:p>
      <w:pPr>
        <w:pStyle w:val="BodyText"/>
        <w:tabs>
          <w:tab w:pos="5508" w:val="right" w:leader="none"/>
        </w:tabs>
        <w:spacing w:before="137"/>
      </w:pPr>
      <w:r>
        <w:rPr>
          <w:spacing w:val="-2"/>
        </w:rPr>
        <w:t>Date:</w:t>
      </w:r>
      <w:r>
        <w:rPr/>
        <w:tab/>
      </w:r>
      <w:r>
        <w:rPr>
          <w:spacing w:val="-5"/>
        </w:rPr>
        <w:t>07 </w:t>
      </w:r>
      <w:r>
        <w:rPr/>
        <w:t>- 2017</w:t>
      </w:r>
    </w:p>
    <w:p>
      <w:pPr>
        <w:pStyle w:val="BodyText"/>
        <w:tabs>
          <w:tab w:pos="4581" w:val="left" w:leader="none"/>
        </w:tabs>
        <w:spacing w:line="360" w:lineRule="auto" w:before="142"/>
        <w:ind w:left="4582" w:right="1454" w:hanging="3602"/>
      </w:pPr>
      <w:r>
        <w:rPr/>
        <w:t>Instructional Material:</w:t>
        <w:tab/>
        <w:t>Comprehensive</w:t>
      </w:r>
      <w:r>
        <w:rPr>
          <w:spacing w:val="-12"/>
        </w:rPr>
        <w:t> </w:t>
      </w:r>
      <w:r>
        <w:rPr/>
        <w:t>Economics</w:t>
      </w:r>
      <w:r>
        <w:rPr>
          <w:spacing w:val="-7"/>
        </w:rPr>
        <w:t> </w:t>
      </w:r>
      <w:r>
        <w:rPr/>
        <w:t>for</w:t>
      </w:r>
      <w:r>
        <w:rPr>
          <w:spacing w:val="-8"/>
        </w:rPr>
        <w:t> </w:t>
      </w:r>
      <w:r>
        <w:rPr/>
        <w:t>Secondary</w:t>
      </w:r>
      <w:r>
        <w:rPr>
          <w:spacing w:val="-15"/>
        </w:rPr>
        <w:t> </w:t>
      </w:r>
      <w:r>
        <w:rPr/>
        <w:t>Schools, New Edition</w:t>
      </w:r>
    </w:p>
    <w:p>
      <w:pPr>
        <w:pStyle w:val="BodyText"/>
        <w:tabs>
          <w:tab w:pos="4581" w:val="left" w:leader="none"/>
        </w:tabs>
        <w:spacing w:line="274" w:lineRule="exact"/>
      </w:pPr>
      <w:r>
        <w:rPr/>
        <w:t>Behavioural</w:t>
      </w:r>
      <w:r>
        <w:rPr>
          <w:spacing w:val="-10"/>
        </w:rPr>
        <w:t> </w:t>
      </w:r>
      <w:r>
        <w:rPr>
          <w:spacing w:val="-2"/>
        </w:rPr>
        <w:t>Objectives:</w:t>
      </w:r>
      <w:r>
        <w:rPr/>
        <w:tab/>
        <w:t>At</w:t>
      </w:r>
      <w:r>
        <w:rPr>
          <w:spacing w:val="21"/>
        </w:rPr>
        <w:t> </w:t>
      </w:r>
      <w:r>
        <w:rPr/>
        <w:t>the</w:t>
      </w:r>
      <w:r>
        <w:rPr>
          <w:spacing w:val="22"/>
        </w:rPr>
        <w:t> </w:t>
      </w:r>
      <w:r>
        <w:rPr/>
        <w:t>end</w:t>
      </w:r>
      <w:r>
        <w:rPr>
          <w:spacing w:val="24"/>
        </w:rPr>
        <w:t> </w:t>
      </w:r>
      <w:r>
        <w:rPr/>
        <w:t>of</w:t>
      </w:r>
      <w:r>
        <w:rPr>
          <w:spacing w:val="15"/>
        </w:rPr>
        <w:t> </w:t>
      </w:r>
      <w:r>
        <w:rPr/>
        <w:t>the</w:t>
      </w:r>
      <w:r>
        <w:rPr>
          <w:spacing w:val="18"/>
        </w:rPr>
        <w:t> </w:t>
      </w:r>
      <w:r>
        <w:rPr/>
        <w:t>task-based</w:t>
      </w:r>
      <w:r>
        <w:rPr>
          <w:spacing w:val="24"/>
        </w:rPr>
        <w:t> </w:t>
      </w:r>
      <w:r>
        <w:rPr/>
        <w:t>activities,</w:t>
      </w:r>
      <w:r>
        <w:rPr>
          <w:spacing w:val="25"/>
        </w:rPr>
        <w:t> </w:t>
      </w:r>
      <w:r>
        <w:rPr/>
        <w:t>students</w:t>
      </w:r>
      <w:r>
        <w:rPr>
          <w:spacing w:val="17"/>
        </w:rPr>
        <w:t> </w:t>
      </w:r>
      <w:r>
        <w:rPr>
          <w:spacing w:val="-2"/>
        </w:rPr>
        <w:t>should</w:t>
      </w:r>
    </w:p>
    <w:p>
      <w:pPr>
        <w:pStyle w:val="BodyText"/>
        <w:spacing w:before="137"/>
        <w:ind w:left="4582"/>
      </w:pPr>
      <w:r>
        <w:rPr/>
        <w:t>be</w:t>
      </w:r>
      <w:r>
        <w:rPr>
          <w:spacing w:val="-3"/>
        </w:rPr>
        <w:t> </w:t>
      </w:r>
      <w:r>
        <w:rPr/>
        <w:t>able</w:t>
      </w:r>
      <w:r>
        <w:rPr>
          <w:spacing w:val="-2"/>
        </w:rPr>
        <w:t> </w:t>
      </w:r>
      <w:r>
        <w:rPr>
          <w:spacing w:val="-5"/>
        </w:rPr>
        <w:t>to:</w:t>
      </w:r>
    </w:p>
    <w:p>
      <w:pPr>
        <w:pStyle w:val="ListParagraph"/>
        <w:numPr>
          <w:ilvl w:val="1"/>
          <w:numId w:val="115"/>
        </w:numPr>
        <w:tabs>
          <w:tab w:pos="5302" w:val="left" w:leader="none"/>
        </w:tabs>
        <w:spacing w:line="240" w:lineRule="auto" w:before="142" w:after="0"/>
        <w:ind w:left="5302" w:right="0" w:hanging="720"/>
        <w:jc w:val="left"/>
        <w:rPr>
          <w:sz w:val="24"/>
        </w:rPr>
      </w:pPr>
      <w:r>
        <w:rPr>
          <w:sz w:val="24"/>
        </w:rPr>
        <w:t>describe</w:t>
      </w:r>
      <w:r>
        <w:rPr>
          <w:spacing w:val="-3"/>
          <w:sz w:val="24"/>
        </w:rPr>
        <w:t> </w:t>
      </w:r>
      <w:r>
        <w:rPr>
          <w:sz w:val="24"/>
        </w:rPr>
        <w:t>the</w:t>
      </w:r>
      <w:r>
        <w:rPr>
          <w:spacing w:val="-2"/>
          <w:sz w:val="24"/>
        </w:rPr>
        <w:t> </w:t>
      </w:r>
      <w:r>
        <w:rPr>
          <w:sz w:val="24"/>
        </w:rPr>
        <w:t>difference</w:t>
      </w:r>
      <w:r>
        <w:rPr>
          <w:spacing w:val="2"/>
          <w:sz w:val="24"/>
        </w:rPr>
        <w:t> </w:t>
      </w:r>
      <w:r>
        <w:rPr>
          <w:sz w:val="24"/>
        </w:rPr>
        <w:t>between</w:t>
      </w:r>
      <w:r>
        <w:rPr>
          <w:spacing w:val="-1"/>
          <w:sz w:val="24"/>
        </w:rPr>
        <w:t> </w:t>
      </w:r>
      <w:r>
        <w:rPr>
          <w:sz w:val="24"/>
        </w:rPr>
        <w:t>various</w:t>
      </w:r>
      <w:r>
        <w:rPr>
          <w:spacing w:val="-4"/>
          <w:sz w:val="24"/>
        </w:rPr>
        <w:t> </w:t>
      </w:r>
      <w:r>
        <w:rPr>
          <w:sz w:val="24"/>
        </w:rPr>
        <w:t>types</w:t>
      </w:r>
      <w:r>
        <w:rPr>
          <w:spacing w:val="-3"/>
          <w:sz w:val="24"/>
        </w:rPr>
        <w:t> </w:t>
      </w:r>
      <w:r>
        <w:rPr>
          <w:sz w:val="24"/>
        </w:rPr>
        <w:t>of</w:t>
      </w:r>
      <w:r>
        <w:rPr>
          <w:spacing w:val="-4"/>
          <w:sz w:val="24"/>
        </w:rPr>
        <w:t> </w:t>
      </w:r>
      <w:r>
        <w:rPr>
          <w:spacing w:val="-2"/>
          <w:sz w:val="24"/>
        </w:rPr>
        <w:t>budget</w:t>
      </w:r>
    </w:p>
    <w:p>
      <w:pPr>
        <w:pStyle w:val="ListParagraph"/>
        <w:numPr>
          <w:ilvl w:val="1"/>
          <w:numId w:val="115"/>
        </w:numPr>
        <w:tabs>
          <w:tab w:pos="5302" w:val="left" w:leader="none"/>
        </w:tabs>
        <w:spacing w:line="240" w:lineRule="auto" w:before="137" w:after="0"/>
        <w:ind w:left="5302" w:right="0" w:hanging="720"/>
        <w:jc w:val="left"/>
        <w:rPr>
          <w:sz w:val="24"/>
        </w:rPr>
      </w:pPr>
      <w:r>
        <w:rPr>
          <w:sz w:val="24"/>
        </w:rPr>
        <w:t>outline</w:t>
      </w:r>
      <w:r>
        <w:rPr>
          <w:spacing w:val="-3"/>
          <w:sz w:val="24"/>
        </w:rPr>
        <w:t> </w:t>
      </w:r>
      <w:r>
        <w:rPr>
          <w:sz w:val="24"/>
        </w:rPr>
        <w:t>the</w:t>
      </w:r>
      <w:r>
        <w:rPr>
          <w:spacing w:val="2"/>
          <w:sz w:val="24"/>
        </w:rPr>
        <w:t> </w:t>
      </w:r>
      <w:r>
        <w:rPr>
          <w:sz w:val="24"/>
        </w:rPr>
        <w:t>importance</w:t>
      </w:r>
      <w:r>
        <w:rPr>
          <w:spacing w:val="-2"/>
          <w:sz w:val="24"/>
        </w:rPr>
        <w:t> </w:t>
      </w:r>
      <w:r>
        <w:rPr>
          <w:sz w:val="24"/>
        </w:rPr>
        <w:t>of</w:t>
      </w:r>
      <w:r>
        <w:rPr>
          <w:spacing w:val="-9"/>
          <w:sz w:val="24"/>
        </w:rPr>
        <w:t> </w:t>
      </w:r>
      <w:r>
        <w:rPr>
          <w:spacing w:val="-2"/>
          <w:sz w:val="24"/>
        </w:rPr>
        <w:t>budgeting</w:t>
      </w:r>
    </w:p>
    <w:p>
      <w:pPr>
        <w:pStyle w:val="ListParagraph"/>
        <w:numPr>
          <w:ilvl w:val="1"/>
          <w:numId w:val="115"/>
        </w:numPr>
        <w:tabs>
          <w:tab w:pos="5302" w:val="left" w:leader="none"/>
        </w:tabs>
        <w:spacing w:line="240" w:lineRule="auto" w:before="136" w:after="0"/>
        <w:ind w:left="5302" w:right="0" w:hanging="720"/>
        <w:jc w:val="left"/>
        <w:rPr>
          <w:sz w:val="24"/>
        </w:rPr>
      </w:pPr>
      <w:r>
        <w:rPr>
          <w:sz w:val="24"/>
        </w:rPr>
        <w:t>discuss</w:t>
      </w:r>
      <w:r>
        <w:rPr>
          <w:spacing w:val="-4"/>
          <w:sz w:val="24"/>
        </w:rPr>
        <w:t> </w:t>
      </w:r>
      <w:r>
        <w:rPr>
          <w:sz w:val="24"/>
        </w:rPr>
        <w:t>the</w:t>
      </w:r>
      <w:r>
        <w:rPr>
          <w:spacing w:val="-3"/>
          <w:sz w:val="24"/>
        </w:rPr>
        <w:t> </w:t>
      </w:r>
      <w:r>
        <w:rPr>
          <w:sz w:val="24"/>
        </w:rPr>
        <w:t>concept</w:t>
      </w:r>
      <w:r>
        <w:rPr>
          <w:spacing w:val="-2"/>
          <w:sz w:val="24"/>
        </w:rPr>
        <w:t> </w:t>
      </w:r>
      <w:r>
        <w:rPr>
          <w:sz w:val="24"/>
        </w:rPr>
        <w:t>of</w:t>
      </w:r>
      <w:r>
        <w:rPr>
          <w:spacing w:val="-9"/>
          <w:sz w:val="24"/>
        </w:rPr>
        <w:t> </w:t>
      </w:r>
      <w:r>
        <w:rPr>
          <w:sz w:val="24"/>
        </w:rPr>
        <w:t>surplus</w:t>
      </w:r>
      <w:r>
        <w:rPr>
          <w:spacing w:val="-4"/>
          <w:sz w:val="24"/>
        </w:rPr>
        <w:t> </w:t>
      </w:r>
      <w:r>
        <w:rPr>
          <w:sz w:val="24"/>
        </w:rPr>
        <w:t>and</w:t>
      </w:r>
      <w:r>
        <w:rPr>
          <w:spacing w:val="-1"/>
          <w:sz w:val="24"/>
        </w:rPr>
        <w:t> </w:t>
      </w:r>
      <w:r>
        <w:rPr>
          <w:sz w:val="24"/>
        </w:rPr>
        <w:t>deficit</w:t>
      </w:r>
      <w:r>
        <w:rPr>
          <w:spacing w:val="3"/>
          <w:sz w:val="24"/>
        </w:rPr>
        <w:t> </w:t>
      </w:r>
      <w:r>
        <w:rPr>
          <w:spacing w:val="-2"/>
          <w:sz w:val="24"/>
        </w:rPr>
        <w:t>budget</w:t>
      </w:r>
    </w:p>
    <w:p>
      <w:pPr>
        <w:spacing w:after="0" w:line="240" w:lineRule="auto"/>
        <w:jc w:val="left"/>
        <w:rPr>
          <w:sz w:val="24"/>
        </w:rPr>
        <w:sectPr>
          <w:pgSz w:w="12240" w:h="15840"/>
          <w:pgMar w:header="0" w:footer="1012" w:top="1360" w:bottom="1200" w:left="820" w:right="460"/>
        </w:sectPr>
      </w:pPr>
    </w:p>
    <w:p>
      <w:pPr>
        <w:spacing w:before="72"/>
        <w:ind w:left="980" w:right="0" w:firstLine="0"/>
        <w:jc w:val="left"/>
        <w:rPr>
          <w:sz w:val="24"/>
        </w:rPr>
      </w:pPr>
      <w:r>
        <w:rPr>
          <w:b/>
          <w:sz w:val="24"/>
        </w:rPr>
        <w:t>The</w:t>
      </w:r>
      <w:r>
        <w:rPr>
          <w:b/>
          <w:spacing w:val="9"/>
          <w:sz w:val="24"/>
        </w:rPr>
        <w:t> </w:t>
      </w:r>
      <w:r>
        <w:rPr>
          <w:b/>
          <w:sz w:val="24"/>
        </w:rPr>
        <w:t>teacher</w:t>
      </w:r>
      <w:r>
        <w:rPr>
          <w:b/>
          <w:spacing w:val="7"/>
          <w:sz w:val="24"/>
        </w:rPr>
        <w:t> </w:t>
      </w:r>
      <w:r>
        <w:rPr>
          <w:b/>
          <w:sz w:val="24"/>
        </w:rPr>
        <w:t>simply</w:t>
      </w:r>
      <w:r>
        <w:rPr>
          <w:b/>
          <w:spacing w:val="13"/>
          <w:sz w:val="24"/>
        </w:rPr>
        <w:t> </w:t>
      </w:r>
      <w:r>
        <w:rPr>
          <w:b/>
          <w:sz w:val="24"/>
        </w:rPr>
        <w:t>specify</w:t>
      </w:r>
      <w:r>
        <w:rPr>
          <w:b/>
          <w:spacing w:val="13"/>
          <w:sz w:val="24"/>
        </w:rPr>
        <w:t> </w:t>
      </w:r>
      <w:r>
        <w:rPr>
          <w:b/>
          <w:sz w:val="24"/>
        </w:rPr>
        <w:t>the</w:t>
      </w:r>
      <w:r>
        <w:rPr>
          <w:b/>
          <w:spacing w:val="7"/>
          <w:sz w:val="24"/>
        </w:rPr>
        <w:t> </w:t>
      </w:r>
      <w:r>
        <w:rPr>
          <w:b/>
          <w:sz w:val="24"/>
        </w:rPr>
        <w:t>task</w:t>
      </w:r>
      <w:r>
        <w:rPr>
          <w:sz w:val="24"/>
        </w:rPr>
        <w:t>:</w:t>
      </w:r>
      <w:r>
        <w:rPr>
          <w:spacing w:val="4"/>
          <w:sz w:val="24"/>
        </w:rPr>
        <w:t> </w:t>
      </w:r>
      <w:r>
        <w:rPr>
          <w:sz w:val="24"/>
        </w:rPr>
        <w:t>Budgetary</w:t>
      </w:r>
      <w:r>
        <w:rPr>
          <w:spacing w:val="-1"/>
          <w:sz w:val="24"/>
        </w:rPr>
        <w:t> </w:t>
      </w:r>
      <w:r>
        <w:rPr>
          <w:sz w:val="24"/>
        </w:rPr>
        <w:t>entails</w:t>
      </w:r>
      <w:r>
        <w:rPr>
          <w:spacing w:val="2"/>
          <w:sz w:val="24"/>
        </w:rPr>
        <w:t> </w:t>
      </w:r>
      <w:r>
        <w:rPr>
          <w:sz w:val="24"/>
        </w:rPr>
        <w:t>the</w:t>
      </w:r>
      <w:r>
        <w:rPr>
          <w:spacing w:val="7"/>
          <w:sz w:val="24"/>
        </w:rPr>
        <w:t> </w:t>
      </w:r>
      <w:r>
        <w:rPr>
          <w:sz w:val="24"/>
        </w:rPr>
        <w:t>following:</w:t>
      </w:r>
      <w:r>
        <w:rPr>
          <w:spacing w:val="4"/>
          <w:sz w:val="24"/>
        </w:rPr>
        <w:t> </w:t>
      </w:r>
      <w:r>
        <w:rPr>
          <w:sz w:val="24"/>
        </w:rPr>
        <w:t>(i)</w:t>
      </w:r>
      <w:r>
        <w:rPr>
          <w:spacing w:val="5"/>
          <w:sz w:val="24"/>
        </w:rPr>
        <w:t> </w:t>
      </w:r>
      <w:r>
        <w:rPr>
          <w:sz w:val="24"/>
        </w:rPr>
        <w:t>budget</w:t>
      </w:r>
      <w:r>
        <w:rPr>
          <w:spacing w:val="9"/>
          <w:sz w:val="24"/>
        </w:rPr>
        <w:t> </w:t>
      </w:r>
      <w:r>
        <w:rPr>
          <w:sz w:val="24"/>
        </w:rPr>
        <w:t>key</w:t>
      </w:r>
      <w:r>
        <w:rPr>
          <w:spacing w:val="-5"/>
          <w:sz w:val="24"/>
        </w:rPr>
        <w:t> </w:t>
      </w:r>
      <w:r>
        <w:rPr>
          <w:spacing w:val="-2"/>
          <w:sz w:val="24"/>
        </w:rPr>
        <w:t>players</w:t>
      </w:r>
    </w:p>
    <w:p>
      <w:pPr>
        <w:pStyle w:val="ListParagraph"/>
        <w:numPr>
          <w:ilvl w:val="0"/>
          <w:numId w:val="117"/>
        </w:numPr>
        <w:tabs>
          <w:tab w:pos="4991" w:val="left" w:leader="none"/>
        </w:tabs>
        <w:spacing w:line="240" w:lineRule="auto" w:before="137" w:after="0"/>
        <w:ind w:left="4991" w:right="0" w:hanging="409"/>
        <w:jc w:val="left"/>
        <w:rPr>
          <w:sz w:val="24"/>
        </w:rPr>
      </w:pPr>
      <w:r>
        <w:rPr>
          <w:sz w:val="24"/>
        </w:rPr>
        <w:t>types of</w:t>
      </w:r>
      <w:r>
        <w:rPr>
          <w:spacing w:val="-6"/>
          <w:sz w:val="24"/>
        </w:rPr>
        <w:t> </w:t>
      </w:r>
      <w:r>
        <w:rPr>
          <w:sz w:val="24"/>
        </w:rPr>
        <w:t>budget,</w:t>
      </w:r>
      <w:r>
        <w:rPr>
          <w:spacing w:val="5"/>
          <w:sz w:val="24"/>
        </w:rPr>
        <w:t> </w:t>
      </w:r>
      <w:r>
        <w:rPr>
          <w:spacing w:val="-4"/>
          <w:sz w:val="24"/>
        </w:rPr>
        <w:t>etc.</w:t>
      </w:r>
    </w:p>
    <w:p>
      <w:pPr>
        <w:spacing w:before="137"/>
        <w:ind w:left="980" w:right="0" w:firstLine="0"/>
        <w:jc w:val="left"/>
        <w:rPr>
          <w:sz w:val="24"/>
        </w:rPr>
      </w:pPr>
      <w:r>
        <w:rPr>
          <w:b/>
          <w:sz w:val="24"/>
        </w:rPr>
        <w:t>Students</w:t>
      </w:r>
      <w:r>
        <w:rPr>
          <w:b/>
          <w:spacing w:val="21"/>
          <w:sz w:val="24"/>
        </w:rPr>
        <w:t> </w:t>
      </w:r>
      <w:r>
        <w:rPr>
          <w:b/>
          <w:sz w:val="24"/>
        </w:rPr>
        <w:t>are</w:t>
      </w:r>
      <w:r>
        <w:rPr>
          <w:b/>
          <w:spacing w:val="23"/>
          <w:sz w:val="24"/>
        </w:rPr>
        <w:t> </w:t>
      </w:r>
      <w:r>
        <w:rPr>
          <w:b/>
          <w:sz w:val="24"/>
        </w:rPr>
        <w:t>segmented</w:t>
      </w:r>
      <w:r>
        <w:rPr>
          <w:b/>
          <w:spacing w:val="23"/>
          <w:sz w:val="24"/>
        </w:rPr>
        <w:t> </w:t>
      </w:r>
      <w:r>
        <w:rPr>
          <w:b/>
          <w:sz w:val="24"/>
        </w:rPr>
        <w:t>into</w:t>
      </w:r>
      <w:r>
        <w:rPr>
          <w:b/>
          <w:spacing w:val="24"/>
          <w:sz w:val="24"/>
        </w:rPr>
        <w:t> </w:t>
      </w:r>
      <w:r>
        <w:rPr>
          <w:b/>
          <w:sz w:val="24"/>
        </w:rPr>
        <w:t>groups</w:t>
      </w:r>
      <w:r>
        <w:rPr>
          <w:sz w:val="24"/>
        </w:rPr>
        <w:t>:</w:t>
      </w:r>
      <w:r>
        <w:rPr>
          <w:spacing w:val="19"/>
          <w:sz w:val="24"/>
        </w:rPr>
        <w:t> </w:t>
      </w:r>
      <w:r>
        <w:rPr>
          <w:sz w:val="24"/>
        </w:rPr>
        <w:t>In</w:t>
      </w:r>
      <w:r>
        <w:rPr>
          <w:spacing w:val="13"/>
          <w:sz w:val="24"/>
        </w:rPr>
        <w:t> </w:t>
      </w:r>
      <w:r>
        <w:rPr>
          <w:sz w:val="24"/>
        </w:rPr>
        <w:t>carrying</w:t>
      </w:r>
      <w:r>
        <w:rPr>
          <w:spacing w:val="19"/>
          <w:sz w:val="24"/>
        </w:rPr>
        <w:t> </w:t>
      </w:r>
      <w:r>
        <w:rPr>
          <w:sz w:val="24"/>
        </w:rPr>
        <w:t>out</w:t>
      </w:r>
      <w:r>
        <w:rPr>
          <w:spacing w:val="15"/>
          <w:sz w:val="24"/>
        </w:rPr>
        <w:t> </w:t>
      </w:r>
      <w:r>
        <w:rPr>
          <w:sz w:val="24"/>
        </w:rPr>
        <w:t>these</w:t>
      </w:r>
      <w:r>
        <w:rPr>
          <w:spacing w:val="18"/>
          <w:sz w:val="24"/>
        </w:rPr>
        <w:t> </w:t>
      </w:r>
      <w:r>
        <w:rPr>
          <w:sz w:val="24"/>
        </w:rPr>
        <w:t>activities,</w:t>
      </w:r>
      <w:r>
        <w:rPr>
          <w:spacing w:val="20"/>
          <w:sz w:val="24"/>
        </w:rPr>
        <w:t> </w:t>
      </w:r>
      <w:r>
        <w:rPr>
          <w:sz w:val="24"/>
        </w:rPr>
        <w:t>the</w:t>
      </w:r>
      <w:r>
        <w:rPr>
          <w:spacing w:val="18"/>
          <w:sz w:val="24"/>
        </w:rPr>
        <w:t> </w:t>
      </w:r>
      <w:r>
        <w:rPr>
          <w:sz w:val="24"/>
        </w:rPr>
        <w:t>entire</w:t>
      </w:r>
      <w:r>
        <w:rPr>
          <w:spacing w:val="18"/>
          <w:sz w:val="24"/>
        </w:rPr>
        <w:t> </w:t>
      </w:r>
      <w:r>
        <w:rPr>
          <w:sz w:val="24"/>
        </w:rPr>
        <w:t>class</w:t>
      </w:r>
      <w:r>
        <w:rPr>
          <w:spacing w:val="17"/>
          <w:sz w:val="24"/>
        </w:rPr>
        <w:t> </w:t>
      </w:r>
      <w:r>
        <w:rPr>
          <w:sz w:val="24"/>
        </w:rPr>
        <w:t>of</w:t>
      </w:r>
      <w:r>
        <w:rPr>
          <w:spacing w:val="11"/>
          <w:sz w:val="24"/>
        </w:rPr>
        <w:t> </w:t>
      </w:r>
      <w:r>
        <w:rPr>
          <w:spacing w:val="-5"/>
          <w:sz w:val="24"/>
        </w:rPr>
        <w:t>50</w:t>
      </w:r>
    </w:p>
    <w:p>
      <w:pPr>
        <w:pStyle w:val="BodyText"/>
        <w:spacing w:line="360" w:lineRule="auto" w:before="142"/>
        <w:ind w:left="4582" w:right="812"/>
      </w:pPr>
      <w:r>
        <w:rPr/>
        <w:t>students were divided into five groups</w:t>
      </w:r>
      <w:r>
        <w:rPr>
          <w:spacing w:val="-5"/>
        </w:rPr>
        <w:t> </w:t>
      </w:r>
      <w:r>
        <w:rPr/>
        <w:t>of</w:t>
      </w:r>
      <w:r>
        <w:rPr>
          <w:spacing w:val="-2"/>
        </w:rPr>
        <w:t> </w:t>
      </w:r>
      <w:r>
        <w:rPr/>
        <w:t>10 students for easier handling of the task.</w:t>
      </w:r>
    </w:p>
    <w:p>
      <w:pPr>
        <w:spacing w:line="274" w:lineRule="exact" w:before="0"/>
        <w:ind w:left="980" w:right="0" w:firstLine="0"/>
        <w:jc w:val="left"/>
        <w:rPr>
          <w:sz w:val="24"/>
        </w:rPr>
      </w:pPr>
      <w:r>
        <w:rPr>
          <w:b/>
          <w:sz w:val="24"/>
        </w:rPr>
        <w:t>Students</w:t>
      </w:r>
      <w:r>
        <w:rPr>
          <w:b/>
          <w:spacing w:val="-3"/>
          <w:sz w:val="24"/>
        </w:rPr>
        <w:t> </w:t>
      </w:r>
      <w:r>
        <w:rPr>
          <w:b/>
          <w:sz w:val="24"/>
        </w:rPr>
        <w:t>are</w:t>
      </w:r>
      <w:r>
        <w:rPr>
          <w:b/>
          <w:spacing w:val="-2"/>
          <w:sz w:val="24"/>
        </w:rPr>
        <w:t> </w:t>
      </w:r>
      <w:r>
        <w:rPr>
          <w:b/>
          <w:sz w:val="24"/>
        </w:rPr>
        <w:t>given</w:t>
      </w:r>
      <w:r>
        <w:rPr>
          <w:b/>
          <w:spacing w:val="-1"/>
          <w:sz w:val="24"/>
        </w:rPr>
        <w:t> </w:t>
      </w:r>
      <w:r>
        <w:rPr>
          <w:b/>
          <w:sz w:val="24"/>
        </w:rPr>
        <w:t>rules</w:t>
      </w:r>
      <w:r>
        <w:rPr>
          <w:b/>
          <w:spacing w:val="-2"/>
          <w:sz w:val="24"/>
        </w:rPr>
        <w:t> </w:t>
      </w:r>
      <w:r>
        <w:rPr>
          <w:b/>
          <w:sz w:val="24"/>
        </w:rPr>
        <w:t>to</w:t>
      </w:r>
      <w:r>
        <w:rPr>
          <w:b/>
          <w:spacing w:val="-1"/>
          <w:sz w:val="24"/>
        </w:rPr>
        <w:t> </w:t>
      </w:r>
      <w:r>
        <w:rPr>
          <w:b/>
          <w:sz w:val="24"/>
        </w:rPr>
        <w:t>follow:</w:t>
      </w:r>
      <w:r>
        <w:rPr>
          <w:b/>
          <w:spacing w:val="5"/>
          <w:sz w:val="24"/>
        </w:rPr>
        <w:t> </w:t>
      </w:r>
      <w:r>
        <w:rPr>
          <w:sz w:val="24"/>
        </w:rPr>
        <w:t>Students</w:t>
      </w:r>
      <w:r>
        <w:rPr>
          <w:spacing w:val="-3"/>
          <w:sz w:val="24"/>
        </w:rPr>
        <w:t> </w:t>
      </w:r>
      <w:r>
        <w:rPr>
          <w:sz w:val="24"/>
        </w:rPr>
        <w:t>within</w:t>
      </w:r>
      <w:r>
        <w:rPr>
          <w:spacing w:val="-5"/>
          <w:sz w:val="24"/>
        </w:rPr>
        <w:t> </w:t>
      </w:r>
      <w:r>
        <w:rPr>
          <w:sz w:val="24"/>
        </w:rPr>
        <w:t>the</w:t>
      </w:r>
      <w:r>
        <w:rPr>
          <w:spacing w:val="-2"/>
          <w:sz w:val="24"/>
        </w:rPr>
        <w:t> </w:t>
      </w:r>
      <w:r>
        <w:rPr>
          <w:sz w:val="24"/>
        </w:rPr>
        <w:t>groups</w:t>
      </w:r>
      <w:r>
        <w:rPr>
          <w:spacing w:val="-2"/>
          <w:sz w:val="24"/>
        </w:rPr>
        <w:t> should:</w:t>
      </w:r>
    </w:p>
    <w:p>
      <w:pPr>
        <w:pStyle w:val="ListParagraph"/>
        <w:numPr>
          <w:ilvl w:val="0"/>
          <w:numId w:val="117"/>
        </w:numPr>
        <w:tabs>
          <w:tab w:pos="5029" w:val="left" w:leader="none"/>
        </w:tabs>
        <w:spacing w:line="360" w:lineRule="auto" w:before="137" w:after="0"/>
        <w:ind w:left="4582" w:right="1336" w:firstLine="0"/>
        <w:jc w:val="both"/>
        <w:rPr>
          <w:sz w:val="24"/>
        </w:rPr>
      </w:pPr>
      <w:r>
        <w:rPr>
          <w:sz w:val="24"/>
        </w:rPr>
        <w:t>appreciate the need for hard work and mutual corporation (iv) bear in mind that success and good performance is a result of true commitment (v)</w:t>
      </w:r>
      <w:r>
        <w:rPr>
          <w:spacing w:val="40"/>
          <w:sz w:val="24"/>
        </w:rPr>
        <w:t> </w:t>
      </w:r>
      <w:r>
        <w:rPr>
          <w:sz w:val="24"/>
        </w:rPr>
        <w:t>value the importance of regular attendance in class.</w:t>
      </w:r>
    </w:p>
    <w:p>
      <w:pPr>
        <w:pStyle w:val="BodyText"/>
        <w:spacing w:line="360" w:lineRule="auto"/>
        <w:ind w:left="3141" w:right="1338" w:hanging="2161"/>
        <w:jc w:val="both"/>
      </w:pPr>
      <w:r>
        <w:rPr>
          <w:b/>
        </w:rPr>
        <w:t>Each group were assigned roles and duties</w:t>
      </w:r>
      <w:r>
        <w:rPr/>
        <w:t>: Every group were assigned a part of the assigned task and all the parts will add to the whole. The first</w:t>
      </w:r>
      <w:r>
        <w:rPr>
          <w:spacing w:val="40"/>
        </w:rPr>
        <w:t> </w:t>
      </w:r>
      <w:r>
        <w:rPr/>
        <w:t>group were assigned the responsibility of collecting data or the relevance of annual fiscal year, while others were assigned similar </w:t>
      </w:r>
      <w:r>
        <w:rPr>
          <w:spacing w:val="-2"/>
        </w:rPr>
        <w:t>tasks.</w:t>
      </w:r>
    </w:p>
    <w:p>
      <w:pPr>
        <w:pStyle w:val="BodyText"/>
        <w:spacing w:line="360" w:lineRule="auto" w:before="5"/>
        <w:ind w:left="3141" w:right="1334" w:hanging="2161"/>
        <w:jc w:val="both"/>
      </w:pPr>
      <w:r>
        <w:rPr>
          <w:b/>
        </w:rPr>
        <w:t>Teachers’ Role</w:t>
      </w:r>
      <w:r>
        <w:rPr/>
        <w:t>:</w:t>
      </w:r>
      <w:r>
        <w:rPr>
          <w:spacing w:val="80"/>
          <w:w w:val="150"/>
        </w:rPr>
        <w:t>   </w:t>
      </w:r>
      <w:r>
        <w:rPr/>
        <w:t>It is the teacher‟s role in this form of teaching to assign references to students to consult. The teacher moves from one group to another in order to guide every stage of the activities. He is in position</w:t>
      </w:r>
      <w:r>
        <w:rPr>
          <w:spacing w:val="-6"/>
        </w:rPr>
        <w:t> </w:t>
      </w:r>
      <w:r>
        <w:rPr/>
        <w:t>to</w:t>
      </w:r>
      <w:r>
        <w:rPr>
          <w:spacing w:val="-1"/>
        </w:rPr>
        <w:t> </w:t>
      </w:r>
      <w:r>
        <w:rPr/>
        <w:t>inform</w:t>
      </w:r>
      <w:r>
        <w:rPr>
          <w:spacing w:val="-10"/>
        </w:rPr>
        <w:t> </w:t>
      </w:r>
      <w:r>
        <w:rPr/>
        <w:t>the</w:t>
      </w:r>
      <w:r>
        <w:rPr>
          <w:spacing w:val="-2"/>
        </w:rPr>
        <w:t> </w:t>
      </w:r>
      <w:r>
        <w:rPr/>
        <w:t>students</w:t>
      </w:r>
      <w:r>
        <w:rPr>
          <w:spacing w:val="-3"/>
        </w:rPr>
        <w:t> </w:t>
      </w:r>
      <w:r>
        <w:rPr/>
        <w:t>when</w:t>
      </w:r>
      <w:r>
        <w:rPr>
          <w:spacing w:val="-6"/>
        </w:rPr>
        <w:t> </w:t>
      </w:r>
      <w:r>
        <w:rPr/>
        <w:t>the</w:t>
      </w:r>
      <w:r>
        <w:rPr>
          <w:spacing w:val="-2"/>
        </w:rPr>
        <w:t> </w:t>
      </w:r>
      <w:r>
        <w:rPr/>
        <w:t>data</w:t>
      </w:r>
      <w:r>
        <w:rPr>
          <w:spacing w:val="-2"/>
        </w:rPr>
        <w:t> </w:t>
      </w:r>
      <w:r>
        <w:rPr/>
        <w:t>is</w:t>
      </w:r>
      <w:r>
        <w:rPr>
          <w:spacing w:val="-3"/>
        </w:rPr>
        <w:t> </w:t>
      </w:r>
      <w:r>
        <w:rPr/>
        <w:t>ready</w:t>
      </w:r>
      <w:r>
        <w:rPr>
          <w:spacing w:val="-6"/>
        </w:rPr>
        <w:t> </w:t>
      </w:r>
      <w:r>
        <w:rPr/>
        <w:t>for reporting. The teacher is expected to advice the group leaders to report any disagreement during the course of the task so as to guide them on the prompt solution.</w:t>
      </w:r>
    </w:p>
    <w:p>
      <w:pPr>
        <w:pStyle w:val="BodyText"/>
        <w:spacing w:line="362" w:lineRule="auto"/>
        <w:ind w:left="3141" w:right="1341" w:hanging="2161"/>
        <w:jc w:val="both"/>
      </w:pPr>
      <w:r>
        <w:rPr>
          <w:b/>
        </w:rPr>
        <w:t>Culminating Activities: </w:t>
      </w:r>
      <w:r>
        <w:rPr/>
        <w:t>The teacher shall ask each group to: organize and present a report to the entire class on the areas assigned to them through the group leader.</w:t>
      </w:r>
    </w:p>
    <w:p>
      <w:pPr>
        <w:pStyle w:val="BodyText"/>
        <w:spacing w:line="360" w:lineRule="auto"/>
        <w:ind w:left="3141" w:right="1337" w:hanging="2161"/>
        <w:jc w:val="both"/>
      </w:pPr>
      <w:r>
        <w:rPr>
          <w:b/>
        </w:rPr>
        <w:t>Evaluation Stage:</w:t>
      </w:r>
      <w:r>
        <w:rPr>
          <w:b/>
          <w:spacing w:val="80"/>
        </w:rPr>
        <w:t>  </w:t>
      </w:r>
      <w:r>
        <w:rPr/>
        <w:t>The</w:t>
      </w:r>
      <w:r>
        <w:rPr>
          <w:spacing w:val="22"/>
        </w:rPr>
        <w:t> </w:t>
      </w:r>
      <w:r>
        <w:rPr/>
        <w:t>teacher</w:t>
      </w:r>
      <w:r>
        <w:rPr>
          <w:spacing w:val="24"/>
        </w:rPr>
        <w:t> </w:t>
      </w:r>
      <w:r>
        <w:rPr/>
        <w:t>calls</w:t>
      </w:r>
      <w:r>
        <w:rPr>
          <w:spacing w:val="30"/>
        </w:rPr>
        <w:t> </w:t>
      </w:r>
      <w:r>
        <w:rPr/>
        <w:t>for</w:t>
      </w:r>
      <w:r>
        <w:rPr>
          <w:spacing w:val="24"/>
        </w:rPr>
        <w:t> </w:t>
      </w:r>
      <w:r>
        <w:rPr/>
        <w:t>the</w:t>
      </w:r>
      <w:r>
        <w:rPr>
          <w:spacing w:val="27"/>
        </w:rPr>
        <w:t> </w:t>
      </w:r>
      <w:r>
        <w:rPr/>
        <w:t>meeting</w:t>
      </w:r>
      <w:r>
        <w:rPr>
          <w:spacing w:val="23"/>
        </w:rPr>
        <w:t> </w:t>
      </w:r>
      <w:r>
        <w:rPr/>
        <w:t>of the</w:t>
      </w:r>
      <w:r>
        <w:rPr>
          <w:spacing w:val="22"/>
        </w:rPr>
        <w:t> </w:t>
      </w:r>
      <w:r>
        <w:rPr/>
        <w:t>whole</w:t>
      </w:r>
      <w:r>
        <w:rPr>
          <w:spacing w:val="22"/>
        </w:rPr>
        <w:t> </w:t>
      </w:r>
      <w:r>
        <w:rPr/>
        <w:t>class</w:t>
      </w:r>
      <w:r>
        <w:rPr>
          <w:spacing w:val="21"/>
        </w:rPr>
        <w:t> </w:t>
      </w:r>
      <w:r>
        <w:rPr/>
        <w:t>to</w:t>
      </w:r>
      <w:r>
        <w:rPr>
          <w:spacing w:val="27"/>
        </w:rPr>
        <w:t> </w:t>
      </w:r>
      <w:r>
        <w:rPr/>
        <w:t>deliberate on the various reports. Each group report was considered collectively</w:t>
      </w:r>
      <w:r>
        <w:rPr>
          <w:spacing w:val="-2"/>
        </w:rPr>
        <w:t> </w:t>
      </w:r>
      <w:r>
        <w:rPr/>
        <w:t>by</w:t>
      </w:r>
      <w:r>
        <w:rPr>
          <w:spacing w:val="-11"/>
        </w:rPr>
        <w:t> </w:t>
      </w:r>
      <w:r>
        <w:rPr/>
        <w:t>the</w:t>
      </w:r>
      <w:r>
        <w:rPr>
          <w:spacing w:val="-3"/>
        </w:rPr>
        <w:t> </w:t>
      </w:r>
      <w:r>
        <w:rPr/>
        <w:t>entire</w:t>
      </w:r>
      <w:r>
        <w:rPr>
          <w:spacing w:val="-3"/>
        </w:rPr>
        <w:t> </w:t>
      </w:r>
      <w:r>
        <w:rPr/>
        <w:t>class</w:t>
      </w:r>
      <w:r>
        <w:rPr>
          <w:spacing w:val="-3"/>
        </w:rPr>
        <w:t> </w:t>
      </w:r>
      <w:r>
        <w:rPr/>
        <w:t>and</w:t>
      </w:r>
      <w:r>
        <w:rPr>
          <w:spacing w:val="-2"/>
        </w:rPr>
        <w:t> </w:t>
      </w:r>
      <w:r>
        <w:rPr/>
        <w:t>the final</w:t>
      </w:r>
      <w:r>
        <w:rPr>
          <w:spacing w:val="-10"/>
        </w:rPr>
        <w:t> </w:t>
      </w:r>
      <w:r>
        <w:rPr/>
        <w:t>report</w:t>
      </w:r>
      <w:r>
        <w:rPr>
          <w:spacing w:val="-5"/>
        </w:rPr>
        <w:t> </w:t>
      </w:r>
      <w:r>
        <w:rPr/>
        <w:t>drawn</w:t>
      </w:r>
      <w:r>
        <w:rPr>
          <w:spacing w:val="-3"/>
        </w:rPr>
        <w:t> </w:t>
      </w:r>
      <w:r>
        <w:rPr/>
        <w:t>from</w:t>
      </w:r>
      <w:r>
        <w:rPr>
          <w:spacing w:val="-6"/>
        </w:rPr>
        <w:t> </w:t>
      </w:r>
      <w:r>
        <w:rPr/>
        <w:t>it by the class. However, the final report serves as a reference point tot eh entire class members.</w:t>
      </w:r>
    </w:p>
    <w:p>
      <w:pPr>
        <w:spacing w:after="0" w:line="360" w:lineRule="auto"/>
        <w:jc w:val="both"/>
        <w:sectPr>
          <w:pgSz w:w="12240" w:h="15840"/>
          <w:pgMar w:header="0" w:footer="1012" w:top="1360" w:bottom="1200" w:left="820" w:right="460"/>
        </w:sectPr>
      </w:pPr>
    </w:p>
    <w:p>
      <w:pPr>
        <w:pStyle w:val="BodyText"/>
        <w:tabs>
          <w:tab w:pos="3141" w:val="left" w:leader="none"/>
        </w:tabs>
        <w:spacing w:line="360" w:lineRule="auto" w:before="72"/>
        <w:ind w:left="3141" w:right="1344" w:hanging="2161"/>
        <w:jc w:val="both"/>
      </w:pPr>
      <w:r>
        <w:rPr>
          <w:b/>
          <w:spacing w:val="-2"/>
        </w:rPr>
        <w:t>Assignment:</w:t>
      </w:r>
      <w:r>
        <w:rPr>
          <w:b/>
        </w:rPr>
        <w:tab/>
      </w:r>
      <w:r>
        <w:rPr/>
        <w:t>Students</w:t>
      </w:r>
      <w:r>
        <w:rPr>
          <w:spacing w:val="-4"/>
        </w:rPr>
        <w:t> </w:t>
      </w:r>
      <w:r>
        <w:rPr/>
        <w:t>were</w:t>
      </w:r>
      <w:r>
        <w:rPr>
          <w:spacing w:val="-3"/>
        </w:rPr>
        <w:t> </w:t>
      </w:r>
      <w:r>
        <w:rPr/>
        <w:t>asked</w:t>
      </w:r>
      <w:r>
        <w:rPr>
          <w:spacing w:val="-2"/>
        </w:rPr>
        <w:t> </w:t>
      </w:r>
      <w:r>
        <w:rPr/>
        <w:t>to identify</w:t>
      </w:r>
      <w:r>
        <w:rPr>
          <w:spacing w:val="-7"/>
        </w:rPr>
        <w:t> </w:t>
      </w:r>
      <w:r>
        <w:rPr/>
        <w:t>the items</w:t>
      </w:r>
      <w:r>
        <w:rPr>
          <w:spacing w:val="-4"/>
        </w:rPr>
        <w:t> </w:t>
      </w:r>
      <w:r>
        <w:rPr/>
        <w:t>that are</w:t>
      </w:r>
      <w:r>
        <w:rPr>
          <w:spacing w:val="-3"/>
        </w:rPr>
        <w:t> </w:t>
      </w:r>
      <w:r>
        <w:rPr/>
        <w:t>supposed</w:t>
      </w:r>
      <w:r>
        <w:rPr>
          <w:spacing w:val="-2"/>
        </w:rPr>
        <w:t> </w:t>
      </w:r>
      <w:r>
        <w:rPr/>
        <w:t>to</w:t>
      </w:r>
      <w:r>
        <w:rPr>
          <w:spacing w:val="-2"/>
        </w:rPr>
        <w:t> </w:t>
      </w:r>
      <w:r>
        <w:rPr/>
        <w:t>be in both surplus and deficit budget and state reasons for their</w:t>
      </w:r>
      <w:r>
        <w:rPr>
          <w:spacing w:val="40"/>
        </w:rPr>
        <w:t> </w:t>
      </w:r>
      <w:r>
        <w:rPr/>
        <w:t>inclusion. The teacher instructed the students to consult relevant textbooks that will help them.</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6"/>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41" w:firstLine="360"/>
        <w:jc w:val="both"/>
      </w:pPr>
      <w:r>
        <w:rPr/>
        <w:t>Task-based method is a type of teaching techniques were the teacher only guide the process</w:t>
      </w:r>
      <w:r>
        <w:rPr>
          <w:spacing w:val="-2"/>
        </w:rPr>
        <w:t> </w:t>
      </w:r>
      <w:r>
        <w:rPr/>
        <w:t>by</w:t>
      </w:r>
      <w:r>
        <w:rPr>
          <w:spacing w:val="-8"/>
        </w:rPr>
        <w:t> </w:t>
      </w:r>
      <w:r>
        <w:rPr/>
        <w:t>choosing a manageable topic with</w:t>
      </w:r>
      <w:r>
        <w:rPr>
          <w:spacing w:val="-3"/>
        </w:rPr>
        <w:t> </w:t>
      </w:r>
      <w:r>
        <w:rPr/>
        <w:t>significant chance of</w:t>
      </w:r>
      <w:r>
        <w:rPr>
          <w:spacing w:val="-6"/>
        </w:rPr>
        <w:t> </w:t>
      </w:r>
      <w:r>
        <w:rPr/>
        <w:t>success. This</w:t>
      </w:r>
      <w:r>
        <w:rPr>
          <w:spacing w:val="-2"/>
        </w:rPr>
        <w:t> </w:t>
      </w:r>
      <w:r>
        <w:rPr/>
        <w:t>teaching and learning process when the students carry out activities in small groups with the aim</w:t>
      </w:r>
      <w:r>
        <w:rPr>
          <w:spacing w:val="40"/>
        </w:rPr>
        <w:t> </w:t>
      </w:r>
      <w:r>
        <w:rPr/>
        <w:t>of achieving a desired goal. Task-based method involved the act of observation, asking, listening, organizing, or constructing information in order to draw a meaningful conclusion. However, students are expected to present their report to support their findings. In respect to task-based strategy, areas of importance as follow:</w:t>
      </w:r>
    </w:p>
    <w:p>
      <w:pPr>
        <w:pStyle w:val="ListParagraph"/>
        <w:numPr>
          <w:ilvl w:val="0"/>
          <w:numId w:val="118"/>
        </w:numPr>
        <w:tabs>
          <w:tab w:pos="2059" w:val="left" w:leader="none"/>
        </w:tabs>
        <w:spacing w:line="240" w:lineRule="auto" w:before="2" w:after="0"/>
        <w:ind w:left="2059" w:right="0" w:hanging="358"/>
        <w:jc w:val="left"/>
        <w:rPr>
          <w:sz w:val="24"/>
        </w:rPr>
      </w:pPr>
      <w:r>
        <w:rPr>
          <w:sz w:val="24"/>
        </w:rPr>
        <w:t>Full</w:t>
      </w:r>
      <w:r>
        <w:rPr>
          <w:spacing w:val="-2"/>
          <w:sz w:val="24"/>
        </w:rPr>
        <w:t> </w:t>
      </w:r>
      <w:r>
        <w:rPr>
          <w:sz w:val="24"/>
        </w:rPr>
        <w:t>interaction</w:t>
      </w:r>
      <w:r>
        <w:rPr>
          <w:spacing w:val="-3"/>
          <w:sz w:val="24"/>
        </w:rPr>
        <w:t> </w:t>
      </w:r>
      <w:r>
        <w:rPr>
          <w:sz w:val="24"/>
        </w:rPr>
        <w:t>of</w:t>
      </w:r>
      <w:r>
        <w:rPr>
          <w:spacing w:val="-6"/>
          <w:sz w:val="24"/>
        </w:rPr>
        <w:t> </w:t>
      </w:r>
      <w:r>
        <w:rPr>
          <w:sz w:val="24"/>
        </w:rPr>
        <w:t>the</w:t>
      </w:r>
      <w:r>
        <w:rPr>
          <w:spacing w:val="1"/>
          <w:sz w:val="24"/>
        </w:rPr>
        <w:t> </w:t>
      </w:r>
      <w:r>
        <w:rPr>
          <w:spacing w:val="-2"/>
          <w:sz w:val="24"/>
        </w:rPr>
        <w:t>students</w:t>
      </w:r>
    </w:p>
    <w:p>
      <w:pPr>
        <w:pStyle w:val="ListParagraph"/>
        <w:numPr>
          <w:ilvl w:val="0"/>
          <w:numId w:val="118"/>
        </w:numPr>
        <w:tabs>
          <w:tab w:pos="2059" w:val="left" w:leader="none"/>
        </w:tabs>
        <w:spacing w:line="240" w:lineRule="auto" w:before="137" w:after="0"/>
        <w:ind w:left="2059" w:right="0" w:hanging="358"/>
        <w:jc w:val="left"/>
        <w:rPr>
          <w:sz w:val="24"/>
        </w:rPr>
      </w:pPr>
      <w:r>
        <w:rPr>
          <w:sz w:val="24"/>
        </w:rPr>
        <w:t>Students</w:t>
      </w:r>
      <w:r>
        <w:rPr>
          <w:spacing w:val="-3"/>
          <w:sz w:val="24"/>
        </w:rPr>
        <w:t> </w:t>
      </w:r>
      <w:r>
        <w:rPr>
          <w:sz w:val="24"/>
        </w:rPr>
        <w:t>are</w:t>
      </w:r>
      <w:r>
        <w:rPr>
          <w:spacing w:val="-6"/>
          <w:sz w:val="24"/>
        </w:rPr>
        <w:t> </w:t>
      </w:r>
      <w:r>
        <w:rPr>
          <w:sz w:val="24"/>
        </w:rPr>
        <w:t>in-charge</w:t>
      </w:r>
      <w:r>
        <w:rPr>
          <w:spacing w:val="-2"/>
          <w:sz w:val="24"/>
        </w:rPr>
        <w:t> </w:t>
      </w:r>
      <w:r>
        <w:rPr>
          <w:sz w:val="24"/>
        </w:rPr>
        <w:t>of</w:t>
      </w:r>
      <w:r>
        <w:rPr>
          <w:spacing w:val="-3"/>
          <w:sz w:val="24"/>
        </w:rPr>
        <w:t> </w:t>
      </w:r>
      <w:r>
        <w:rPr>
          <w:sz w:val="24"/>
        </w:rPr>
        <w:t>learning </w:t>
      </w:r>
      <w:r>
        <w:rPr>
          <w:spacing w:val="-2"/>
          <w:sz w:val="24"/>
        </w:rPr>
        <w:t>activities</w:t>
      </w:r>
    </w:p>
    <w:p>
      <w:pPr>
        <w:pStyle w:val="ListParagraph"/>
        <w:numPr>
          <w:ilvl w:val="0"/>
          <w:numId w:val="118"/>
        </w:numPr>
        <w:tabs>
          <w:tab w:pos="2059" w:val="left" w:leader="none"/>
        </w:tabs>
        <w:spacing w:line="240" w:lineRule="auto" w:before="137" w:after="0"/>
        <w:ind w:left="2059" w:right="0" w:hanging="358"/>
        <w:jc w:val="left"/>
        <w:rPr>
          <w:sz w:val="24"/>
        </w:rPr>
      </w:pPr>
      <w:r>
        <w:rPr>
          <w:sz w:val="24"/>
        </w:rPr>
        <w:t>Asking</w:t>
      </w:r>
      <w:r>
        <w:rPr>
          <w:spacing w:val="1"/>
          <w:sz w:val="24"/>
        </w:rPr>
        <w:t> </w:t>
      </w:r>
      <w:r>
        <w:rPr>
          <w:sz w:val="24"/>
        </w:rPr>
        <w:t>of</w:t>
      </w:r>
      <w:r>
        <w:rPr>
          <w:spacing w:val="-6"/>
          <w:sz w:val="24"/>
        </w:rPr>
        <w:t> </w:t>
      </w:r>
      <w:r>
        <w:rPr>
          <w:sz w:val="24"/>
        </w:rPr>
        <w:t>question</w:t>
      </w:r>
      <w:r>
        <w:rPr>
          <w:spacing w:val="-3"/>
          <w:sz w:val="24"/>
        </w:rPr>
        <w:t> </w:t>
      </w:r>
      <w:r>
        <w:rPr>
          <w:sz w:val="24"/>
        </w:rPr>
        <w:t>take the</w:t>
      </w:r>
      <w:r>
        <w:rPr>
          <w:spacing w:val="1"/>
          <w:sz w:val="24"/>
        </w:rPr>
        <w:t> </w:t>
      </w:r>
      <w:r>
        <w:rPr>
          <w:sz w:val="24"/>
        </w:rPr>
        <w:t>centre</w:t>
      </w:r>
      <w:r>
        <w:rPr>
          <w:spacing w:val="1"/>
          <w:sz w:val="24"/>
        </w:rPr>
        <w:t> </w:t>
      </w:r>
      <w:r>
        <w:rPr>
          <w:spacing w:val="-4"/>
          <w:sz w:val="24"/>
        </w:rPr>
        <w:t>stage</w:t>
      </w:r>
    </w:p>
    <w:p>
      <w:pPr>
        <w:pStyle w:val="Heading2"/>
        <w:spacing w:before="147"/>
        <w:jc w:val="both"/>
      </w:pPr>
      <w:r>
        <w:rPr/>
        <w:t>Week</w:t>
      </w:r>
      <w:r>
        <w:rPr>
          <w:spacing w:val="-7"/>
        </w:rPr>
        <w:t> </w:t>
      </w:r>
      <w:r>
        <w:rPr/>
        <w:t>Eight</w:t>
      </w:r>
      <w:r>
        <w:rPr>
          <w:spacing w:val="1"/>
        </w:rPr>
        <w:t> </w:t>
      </w:r>
      <w:r>
        <w:rPr/>
        <w:t>Lesson 1 for</w:t>
      </w:r>
      <w:r>
        <w:rPr>
          <w:spacing w:val="-7"/>
        </w:rPr>
        <w:t> </w:t>
      </w:r>
      <w:r>
        <w:rPr/>
        <w:t>Experimental</w:t>
      </w:r>
      <w:r>
        <w:rPr>
          <w:spacing w:val="-5"/>
        </w:rPr>
        <w:t> </w:t>
      </w:r>
      <w:r>
        <w:rPr/>
        <w:t>Group 2 (Task-Based </w:t>
      </w:r>
      <w:r>
        <w:rPr>
          <w:spacing w:val="-2"/>
        </w:rPr>
        <w:t>Method)</w:t>
      </w:r>
    </w:p>
    <w:p>
      <w:pPr>
        <w:pStyle w:val="BodyText"/>
        <w:spacing w:before="132"/>
        <w:jc w:val="both"/>
      </w:pPr>
      <w:r>
        <w:rPr/>
        <w:t>Name</w:t>
      </w:r>
      <w:r>
        <w:rPr>
          <w:spacing w:val="2"/>
        </w:rPr>
        <w:t> </w:t>
      </w:r>
      <w:r>
        <w:rPr/>
        <w:t>of</w:t>
      </w:r>
      <w:r>
        <w:rPr>
          <w:spacing w:val="-5"/>
        </w:rPr>
        <w:t> </w:t>
      </w:r>
      <w:r>
        <w:rPr>
          <w:spacing w:val="-2"/>
        </w:rPr>
        <w:t>School:</w:t>
      </w:r>
    </w:p>
    <w:p>
      <w:pPr>
        <w:pStyle w:val="BodyText"/>
        <w:tabs>
          <w:tab w:pos="4581" w:val="left" w:leader="none"/>
        </w:tabs>
        <w:spacing w:before="137"/>
        <w:jc w:val="both"/>
      </w:pPr>
      <w:r>
        <w:rPr>
          <w:spacing w:val="-2"/>
        </w:rPr>
        <w:t>Class:</w:t>
      </w:r>
      <w:r>
        <w:rPr/>
        <w:tab/>
        <w:t>SS </w:t>
      </w:r>
      <w:r>
        <w:rPr>
          <w:spacing w:val="-5"/>
        </w:rPr>
        <w:t>II</w:t>
      </w:r>
    </w:p>
    <w:p>
      <w:pPr>
        <w:pStyle w:val="BodyText"/>
        <w:tabs>
          <w:tab w:pos="4581" w:val="left" w:leader="none"/>
        </w:tabs>
        <w:spacing w:before="137"/>
        <w:jc w:val="both"/>
      </w:pPr>
      <w:r>
        <w:rPr>
          <w:spacing w:val="-2"/>
        </w:rPr>
        <w:t>Subject:</w:t>
      </w:r>
      <w:r>
        <w:rPr/>
        <w:tab/>
      </w:r>
      <w:r>
        <w:rPr>
          <w:spacing w:val="-2"/>
        </w:rPr>
        <w:t>Economics</w:t>
      </w:r>
    </w:p>
    <w:p>
      <w:pPr>
        <w:pStyle w:val="BodyText"/>
        <w:tabs>
          <w:tab w:pos="4581" w:val="left" w:leader="none"/>
        </w:tabs>
        <w:spacing w:before="142"/>
      </w:pPr>
      <w:r>
        <w:rPr>
          <w:spacing w:val="-2"/>
        </w:rPr>
        <w:t>Topic:</w:t>
      </w:r>
      <w:r>
        <w:rPr/>
        <w:tab/>
        <w:t>Types</w:t>
      </w:r>
      <w:r>
        <w:rPr>
          <w:spacing w:val="-4"/>
        </w:rPr>
        <w:t> </w:t>
      </w:r>
      <w:r>
        <w:rPr/>
        <w:t>and</w:t>
      </w:r>
      <w:r>
        <w:rPr>
          <w:spacing w:val="1"/>
        </w:rPr>
        <w:t> </w:t>
      </w:r>
      <w:r>
        <w:rPr/>
        <w:t>causes</w:t>
      </w:r>
      <w:r>
        <w:rPr>
          <w:spacing w:val="-1"/>
        </w:rPr>
        <w:t> </w:t>
      </w:r>
      <w:r>
        <w:rPr/>
        <w:t>of</w:t>
      </w:r>
      <w:r>
        <w:rPr>
          <w:spacing w:val="-2"/>
        </w:rPr>
        <w:t> inflation</w:t>
      </w:r>
    </w:p>
    <w:p>
      <w:pPr>
        <w:pStyle w:val="BodyText"/>
        <w:tabs>
          <w:tab w:pos="4581" w:val="left" w:leader="none"/>
        </w:tabs>
        <w:spacing w:before="136"/>
      </w:pPr>
      <w:r>
        <w:rPr>
          <w:spacing w:val="-2"/>
        </w:rPr>
        <w:t>Period:</w:t>
      </w:r>
      <w:r>
        <w:rPr/>
        <w:tab/>
      </w:r>
      <w:r>
        <w:rPr>
          <w:spacing w:val="-5"/>
        </w:rPr>
        <w:t>2</w:t>
      </w:r>
      <w:r>
        <w:rPr>
          <w:spacing w:val="-5"/>
          <w:vertAlign w:val="superscript"/>
        </w:rPr>
        <w:t>nd</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43</w:t>
      </w:r>
    </w:p>
    <w:p>
      <w:pPr>
        <w:pStyle w:val="BodyText"/>
        <w:tabs>
          <w:tab w:pos="4581" w:val="left" w:leader="none"/>
        </w:tabs>
        <w:spacing w:before="142"/>
      </w:pPr>
      <w:r>
        <w:rPr>
          <w:spacing w:val="-2"/>
        </w:rPr>
        <w:t>Gender:</w:t>
      </w:r>
      <w:r>
        <w:rPr/>
        <w:tab/>
      </w:r>
      <w:r>
        <w:rPr>
          <w:spacing w:val="-4"/>
        </w:rPr>
        <w:t>Mixed</w:t>
      </w:r>
    </w:p>
    <w:p>
      <w:pPr>
        <w:pStyle w:val="BodyText"/>
        <w:tabs>
          <w:tab w:pos="5508" w:val="right" w:leader="none"/>
        </w:tabs>
        <w:spacing w:before="137"/>
      </w:pPr>
      <w:r>
        <w:rPr>
          <w:spacing w:val="-2"/>
        </w:rPr>
        <w:t>Date:</w:t>
      </w:r>
      <w:r>
        <w:rPr/>
        <w:tab/>
      </w:r>
      <w:r>
        <w:rPr>
          <w:spacing w:val="-5"/>
        </w:rPr>
        <w:t>07 </w:t>
      </w:r>
      <w:r>
        <w:rPr/>
        <w:t>- 2017</w:t>
      </w:r>
    </w:p>
    <w:p>
      <w:pPr>
        <w:pStyle w:val="BodyText"/>
        <w:tabs>
          <w:tab w:pos="4581" w:val="left" w:leader="none"/>
        </w:tabs>
        <w:spacing w:line="360" w:lineRule="auto" w:before="137"/>
        <w:ind w:left="4582" w:right="1454" w:hanging="3602"/>
      </w:pPr>
      <w:r>
        <w:rPr/>
        <w:t>Instructional Material:</w:t>
        <w:tab/>
        <w:t>Comprehensive</w:t>
      </w:r>
      <w:r>
        <w:rPr>
          <w:spacing w:val="-12"/>
        </w:rPr>
        <w:t> </w:t>
      </w:r>
      <w:r>
        <w:rPr/>
        <w:t>Economics</w:t>
      </w:r>
      <w:r>
        <w:rPr>
          <w:spacing w:val="-7"/>
        </w:rPr>
        <w:t> </w:t>
      </w:r>
      <w:r>
        <w:rPr/>
        <w:t>for</w:t>
      </w:r>
      <w:r>
        <w:rPr>
          <w:spacing w:val="-8"/>
        </w:rPr>
        <w:t> </w:t>
      </w:r>
      <w:r>
        <w:rPr/>
        <w:t>Secondary</w:t>
      </w:r>
      <w:r>
        <w:rPr>
          <w:spacing w:val="-15"/>
        </w:rPr>
        <w:t> </w:t>
      </w:r>
      <w:r>
        <w:rPr/>
        <w:t>Schools, New Edition</w:t>
      </w:r>
    </w:p>
    <w:p>
      <w:pPr>
        <w:pStyle w:val="BodyText"/>
        <w:tabs>
          <w:tab w:pos="4581" w:val="left" w:leader="none"/>
        </w:tabs>
        <w:spacing w:before="3"/>
      </w:pPr>
      <w:r>
        <w:rPr/>
        <w:t>Behavioural</w:t>
      </w:r>
      <w:r>
        <w:rPr>
          <w:spacing w:val="-10"/>
        </w:rPr>
        <w:t> </w:t>
      </w:r>
      <w:r>
        <w:rPr>
          <w:spacing w:val="-2"/>
        </w:rPr>
        <w:t>Objectives:</w:t>
      </w:r>
      <w:r>
        <w:rPr/>
        <w:tab/>
        <w:t>At</w:t>
      </w:r>
      <w:r>
        <w:rPr>
          <w:spacing w:val="-4"/>
        </w:rPr>
        <w:t> </w:t>
      </w:r>
      <w:r>
        <w:rPr/>
        <w:t>the</w:t>
      </w:r>
      <w:r>
        <w:rPr>
          <w:spacing w:val="-2"/>
        </w:rPr>
        <w:t> </w:t>
      </w:r>
      <w:r>
        <w:rPr/>
        <w:t>end</w:t>
      </w:r>
      <w:r>
        <w:rPr>
          <w:spacing w:val="-1"/>
        </w:rPr>
        <w:t> </w:t>
      </w:r>
      <w:r>
        <w:rPr/>
        <w:t>of</w:t>
      </w:r>
      <w:r>
        <w:rPr>
          <w:spacing w:val="-9"/>
        </w:rPr>
        <w:t> </w:t>
      </w:r>
      <w:r>
        <w:rPr/>
        <w:t>the</w:t>
      </w:r>
      <w:r>
        <w:rPr>
          <w:spacing w:val="-2"/>
        </w:rPr>
        <w:t> </w:t>
      </w:r>
      <w:r>
        <w:rPr/>
        <w:t>task</w:t>
      </w:r>
      <w:r>
        <w:rPr>
          <w:spacing w:val="57"/>
        </w:rPr>
        <w:t> </w:t>
      </w:r>
      <w:r>
        <w:rPr/>
        <w:t>activities,</w:t>
      </w:r>
      <w:r>
        <w:rPr>
          <w:spacing w:val="1"/>
        </w:rPr>
        <w:t> </w:t>
      </w:r>
      <w:r>
        <w:rPr/>
        <w:t>students</w:t>
      </w:r>
      <w:r>
        <w:rPr>
          <w:spacing w:val="-4"/>
        </w:rPr>
        <w:t> </w:t>
      </w:r>
      <w:r>
        <w:rPr/>
        <w:t>should</w:t>
      </w:r>
      <w:r>
        <w:rPr>
          <w:spacing w:val="3"/>
        </w:rPr>
        <w:t> </w:t>
      </w:r>
      <w:r>
        <w:rPr/>
        <w:t>be</w:t>
      </w:r>
      <w:r>
        <w:rPr>
          <w:spacing w:val="-2"/>
        </w:rPr>
        <w:t> </w:t>
      </w:r>
      <w:r>
        <w:rPr/>
        <w:t>able</w:t>
      </w:r>
      <w:r>
        <w:rPr>
          <w:spacing w:val="-2"/>
        </w:rPr>
        <w:t> </w:t>
      </w:r>
      <w:r>
        <w:rPr>
          <w:spacing w:val="-5"/>
        </w:rPr>
        <w:t>to:</w:t>
      </w:r>
    </w:p>
    <w:p>
      <w:pPr>
        <w:pStyle w:val="ListParagraph"/>
        <w:numPr>
          <w:ilvl w:val="1"/>
          <w:numId w:val="118"/>
        </w:numPr>
        <w:tabs>
          <w:tab w:pos="5302" w:val="left" w:leader="none"/>
        </w:tabs>
        <w:spacing w:line="360" w:lineRule="auto" w:before="137" w:after="0"/>
        <w:ind w:left="5302" w:right="977" w:hanging="721"/>
        <w:jc w:val="left"/>
        <w:rPr>
          <w:sz w:val="24"/>
        </w:rPr>
      </w:pPr>
      <w:r>
        <w:rPr>
          <w:sz w:val="24"/>
        </w:rPr>
        <w:t>List</w:t>
      </w:r>
      <w:r>
        <w:rPr>
          <w:spacing w:val="80"/>
          <w:sz w:val="24"/>
        </w:rPr>
        <w:t> </w:t>
      </w:r>
      <w:r>
        <w:rPr>
          <w:sz w:val="24"/>
        </w:rPr>
        <w:t>and</w:t>
      </w:r>
      <w:r>
        <w:rPr>
          <w:spacing w:val="80"/>
          <w:sz w:val="24"/>
        </w:rPr>
        <w:t> </w:t>
      </w:r>
      <w:r>
        <w:rPr>
          <w:sz w:val="24"/>
        </w:rPr>
        <w:t>explain</w:t>
      </w:r>
      <w:r>
        <w:rPr>
          <w:spacing w:val="80"/>
          <w:sz w:val="24"/>
        </w:rPr>
        <w:t> </w:t>
      </w:r>
      <w:r>
        <w:rPr>
          <w:sz w:val="24"/>
        </w:rPr>
        <w:t>four</w:t>
      </w:r>
      <w:r>
        <w:rPr>
          <w:spacing w:val="80"/>
          <w:sz w:val="24"/>
        </w:rPr>
        <w:t> </w:t>
      </w:r>
      <w:r>
        <w:rPr>
          <w:sz w:val="24"/>
        </w:rPr>
        <w:t>types</w:t>
      </w:r>
      <w:r>
        <w:rPr>
          <w:spacing w:val="80"/>
          <w:sz w:val="24"/>
        </w:rPr>
        <w:t> </w:t>
      </w:r>
      <w:r>
        <w:rPr>
          <w:sz w:val="24"/>
        </w:rPr>
        <w:t>and</w:t>
      </w:r>
      <w:r>
        <w:rPr>
          <w:spacing w:val="80"/>
          <w:sz w:val="24"/>
        </w:rPr>
        <w:t> </w:t>
      </w:r>
      <w:r>
        <w:rPr>
          <w:sz w:val="24"/>
        </w:rPr>
        <w:t>causes</w:t>
      </w:r>
      <w:r>
        <w:rPr>
          <w:spacing w:val="80"/>
          <w:sz w:val="24"/>
        </w:rPr>
        <w:t> </w:t>
      </w:r>
      <w:r>
        <w:rPr>
          <w:sz w:val="24"/>
        </w:rPr>
        <w:t>of inflation trend in Nigeria</w:t>
      </w:r>
    </w:p>
    <w:p>
      <w:pPr>
        <w:pStyle w:val="ListParagraph"/>
        <w:numPr>
          <w:ilvl w:val="1"/>
          <w:numId w:val="118"/>
        </w:numPr>
        <w:tabs>
          <w:tab w:pos="5302" w:val="left" w:leader="none"/>
        </w:tabs>
        <w:spacing w:line="274" w:lineRule="exact" w:before="0" w:after="0"/>
        <w:ind w:left="5302" w:right="0" w:hanging="720"/>
        <w:jc w:val="left"/>
        <w:rPr>
          <w:sz w:val="24"/>
        </w:rPr>
      </w:pPr>
      <w:r>
        <w:rPr>
          <w:sz w:val="24"/>
        </w:rPr>
        <w:t>discuss</w:t>
      </w:r>
      <w:r>
        <w:rPr>
          <w:spacing w:val="-2"/>
          <w:sz w:val="24"/>
        </w:rPr>
        <w:t> </w:t>
      </w:r>
      <w:r>
        <w:rPr>
          <w:sz w:val="24"/>
        </w:rPr>
        <w:t>two</w:t>
      </w:r>
      <w:r>
        <w:rPr>
          <w:spacing w:val="-1"/>
          <w:sz w:val="24"/>
        </w:rPr>
        <w:t> </w:t>
      </w:r>
      <w:r>
        <w:rPr>
          <w:sz w:val="24"/>
        </w:rPr>
        <w:t>disadvantages</w:t>
      </w:r>
      <w:r>
        <w:rPr>
          <w:spacing w:val="-2"/>
          <w:sz w:val="24"/>
        </w:rPr>
        <w:t> </w:t>
      </w:r>
      <w:r>
        <w:rPr>
          <w:sz w:val="24"/>
        </w:rPr>
        <w:t>of</w:t>
      </w:r>
      <w:r>
        <w:rPr>
          <w:spacing w:val="-2"/>
          <w:sz w:val="24"/>
        </w:rPr>
        <w:t> inflation</w:t>
      </w:r>
    </w:p>
    <w:p>
      <w:pPr>
        <w:pStyle w:val="ListParagraph"/>
        <w:numPr>
          <w:ilvl w:val="1"/>
          <w:numId w:val="118"/>
        </w:numPr>
        <w:tabs>
          <w:tab w:pos="5302" w:val="left" w:leader="none"/>
        </w:tabs>
        <w:spacing w:line="240" w:lineRule="auto" w:before="142" w:after="0"/>
        <w:ind w:left="5302" w:right="0" w:hanging="720"/>
        <w:jc w:val="left"/>
        <w:rPr>
          <w:sz w:val="24"/>
        </w:rPr>
      </w:pPr>
      <w:r>
        <w:rPr>
          <w:sz w:val="24"/>
        </w:rPr>
        <w:t>draw</w:t>
      </w:r>
      <w:r>
        <w:rPr>
          <w:spacing w:val="-4"/>
          <w:sz w:val="24"/>
        </w:rPr>
        <w:t> </w:t>
      </w:r>
      <w:r>
        <w:rPr>
          <w:sz w:val="24"/>
        </w:rPr>
        <w:t>a</w:t>
      </w:r>
      <w:r>
        <w:rPr>
          <w:spacing w:val="-3"/>
          <w:sz w:val="24"/>
        </w:rPr>
        <w:t> </w:t>
      </w:r>
      <w:r>
        <w:rPr>
          <w:sz w:val="24"/>
        </w:rPr>
        <w:t>demand</w:t>
      </w:r>
      <w:r>
        <w:rPr>
          <w:spacing w:val="-2"/>
          <w:sz w:val="24"/>
        </w:rPr>
        <w:t> </w:t>
      </w:r>
      <w:r>
        <w:rPr>
          <w:sz w:val="24"/>
        </w:rPr>
        <w:t>curve</w:t>
      </w:r>
      <w:r>
        <w:rPr>
          <w:spacing w:val="-4"/>
          <w:sz w:val="24"/>
        </w:rPr>
        <w:t> </w:t>
      </w:r>
      <w:r>
        <w:rPr>
          <w:sz w:val="24"/>
        </w:rPr>
        <w:t>during</w:t>
      </w:r>
      <w:r>
        <w:rPr>
          <w:spacing w:val="-2"/>
          <w:sz w:val="24"/>
        </w:rPr>
        <w:t> </w:t>
      </w:r>
      <w:r>
        <w:rPr>
          <w:sz w:val="24"/>
        </w:rPr>
        <w:t>galloping</w:t>
      </w:r>
      <w:r>
        <w:rPr>
          <w:spacing w:val="2"/>
          <w:sz w:val="24"/>
        </w:rPr>
        <w:t> </w:t>
      </w:r>
      <w:r>
        <w:rPr>
          <w:spacing w:val="-2"/>
          <w:sz w:val="24"/>
        </w:rPr>
        <w:t>inflation</w:t>
      </w:r>
    </w:p>
    <w:p>
      <w:pPr>
        <w:spacing w:before="137"/>
        <w:ind w:left="1007" w:right="894" w:firstLine="0"/>
        <w:jc w:val="right"/>
        <w:rPr>
          <w:sz w:val="24"/>
        </w:rPr>
      </w:pPr>
      <w:r>
        <w:rPr>
          <w:b/>
          <w:sz w:val="24"/>
        </w:rPr>
        <w:t>The</w:t>
      </w:r>
      <w:r>
        <w:rPr>
          <w:b/>
          <w:spacing w:val="9"/>
          <w:sz w:val="24"/>
        </w:rPr>
        <w:t> </w:t>
      </w:r>
      <w:r>
        <w:rPr>
          <w:b/>
          <w:sz w:val="24"/>
        </w:rPr>
        <w:t>teacher</w:t>
      </w:r>
      <w:r>
        <w:rPr>
          <w:b/>
          <w:spacing w:val="7"/>
          <w:sz w:val="24"/>
        </w:rPr>
        <w:t> </w:t>
      </w:r>
      <w:r>
        <w:rPr>
          <w:b/>
          <w:sz w:val="24"/>
        </w:rPr>
        <w:t>simply</w:t>
      </w:r>
      <w:r>
        <w:rPr>
          <w:b/>
          <w:spacing w:val="12"/>
          <w:sz w:val="24"/>
        </w:rPr>
        <w:t> </w:t>
      </w:r>
      <w:r>
        <w:rPr>
          <w:b/>
          <w:sz w:val="24"/>
        </w:rPr>
        <w:t>explain</w:t>
      </w:r>
      <w:r>
        <w:rPr>
          <w:b/>
          <w:spacing w:val="14"/>
          <w:sz w:val="24"/>
        </w:rPr>
        <w:t> </w:t>
      </w:r>
      <w:r>
        <w:rPr>
          <w:b/>
          <w:sz w:val="24"/>
        </w:rPr>
        <w:t>the</w:t>
      </w:r>
      <w:r>
        <w:rPr>
          <w:b/>
          <w:spacing w:val="11"/>
          <w:sz w:val="24"/>
        </w:rPr>
        <w:t> </w:t>
      </w:r>
      <w:r>
        <w:rPr>
          <w:b/>
          <w:sz w:val="24"/>
        </w:rPr>
        <w:t>task</w:t>
      </w:r>
      <w:r>
        <w:rPr>
          <w:sz w:val="24"/>
        </w:rPr>
        <w:t>:</w:t>
      </w:r>
      <w:r>
        <w:rPr>
          <w:spacing w:val="9"/>
          <w:sz w:val="24"/>
        </w:rPr>
        <w:t> </w:t>
      </w:r>
      <w:r>
        <w:rPr>
          <w:sz w:val="24"/>
        </w:rPr>
        <w:t>Inflation</w:t>
      </w:r>
      <w:r>
        <w:rPr>
          <w:spacing w:val="8"/>
          <w:sz w:val="24"/>
        </w:rPr>
        <w:t> </w:t>
      </w:r>
      <w:r>
        <w:rPr>
          <w:sz w:val="24"/>
        </w:rPr>
        <w:t>is</w:t>
      </w:r>
      <w:r>
        <w:rPr>
          <w:spacing w:val="6"/>
          <w:sz w:val="24"/>
        </w:rPr>
        <w:t> </w:t>
      </w:r>
      <w:r>
        <w:rPr>
          <w:sz w:val="24"/>
        </w:rPr>
        <w:t>the</w:t>
      </w:r>
      <w:r>
        <w:rPr>
          <w:spacing w:val="6"/>
          <w:sz w:val="24"/>
        </w:rPr>
        <w:t> </w:t>
      </w:r>
      <w:r>
        <w:rPr>
          <w:sz w:val="24"/>
        </w:rPr>
        <w:t>rise</w:t>
      </w:r>
      <w:r>
        <w:rPr>
          <w:spacing w:val="7"/>
          <w:sz w:val="24"/>
        </w:rPr>
        <w:t> </w:t>
      </w:r>
      <w:r>
        <w:rPr>
          <w:sz w:val="24"/>
        </w:rPr>
        <w:t>of price</w:t>
      </w:r>
      <w:r>
        <w:rPr>
          <w:spacing w:val="7"/>
          <w:sz w:val="24"/>
        </w:rPr>
        <w:t> </w:t>
      </w:r>
      <w:r>
        <w:rPr>
          <w:sz w:val="24"/>
        </w:rPr>
        <w:t>of goods</w:t>
      </w:r>
      <w:r>
        <w:rPr>
          <w:spacing w:val="6"/>
          <w:sz w:val="24"/>
        </w:rPr>
        <w:t> </w:t>
      </w:r>
      <w:r>
        <w:rPr>
          <w:sz w:val="24"/>
        </w:rPr>
        <w:t>and</w:t>
      </w:r>
      <w:r>
        <w:rPr>
          <w:spacing w:val="8"/>
          <w:sz w:val="24"/>
        </w:rPr>
        <w:t> </w:t>
      </w:r>
      <w:r>
        <w:rPr>
          <w:sz w:val="24"/>
        </w:rPr>
        <w:t>services</w:t>
      </w:r>
      <w:r>
        <w:rPr>
          <w:spacing w:val="6"/>
          <w:sz w:val="24"/>
        </w:rPr>
        <w:t> </w:t>
      </w:r>
      <w:r>
        <w:rPr>
          <w:sz w:val="24"/>
        </w:rPr>
        <w:t>as</w:t>
      </w:r>
      <w:r>
        <w:rPr>
          <w:spacing w:val="6"/>
          <w:sz w:val="24"/>
        </w:rPr>
        <w:t> </w:t>
      </w:r>
      <w:r>
        <w:rPr>
          <w:spacing w:val="-12"/>
          <w:sz w:val="24"/>
        </w:rPr>
        <w:t>a</w:t>
      </w:r>
    </w:p>
    <w:p>
      <w:pPr>
        <w:pStyle w:val="BodyText"/>
        <w:spacing w:before="136"/>
        <w:ind w:left="1007" w:right="894"/>
        <w:jc w:val="right"/>
      </w:pPr>
      <w:r>
        <w:rPr/>
        <w:t>result</w:t>
      </w:r>
      <w:r>
        <w:rPr>
          <w:spacing w:val="63"/>
        </w:rPr>
        <w:t> </w:t>
      </w:r>
      <w:r>
        <w:rPr/>
        <w:t>of</w:t>
      </w:r>
      <w:r>
        <w:rPr>
          <w:spacing w:val="51"/>
        </w:rPr>
        <w:t> </w:t>
      </w:r>
      <w:r>
        <w:rPr/>
        <w:t>two</w:t>
      </w:r>
      <w:r>
        <w:rPr>
          <w:spacing w:val="64"/>
        </w:rPr>
        <w:t> </w:t>
      </w:r>
      <w:r>
        <w:rPr/>
        <w:t>much</w:t>
      </w:r>
      <w:r>
        <w:rPr>
          <w:spacing w:val="59"/>
        </w:rPr>
        <w:t> </w:t>
      </w:r>
      <w:r>
        <w:rPr/>
        <w:t>money</w:t>
      </w:r>
      <w:r>
        <w:rPr>
          <w:spacing w:val="59"/>
        </w:rPr>
        <w:t> </w:t>
      </w:r>
      <w:r>
        <w:rPr/>
        <w:t>in</w:t>
      </w:r>
      <w:r>
        <w:rPr>
          <w:spacing w:val="59"/>
        </w:rPr>
        <w:t> </w:t>
      </w:r>
      <w:r>
        <w:rPr/>
        <w:t>circulation.</w:t>
      </w:r>
      <w:r>
        <w:rPr>
          <w:spacing w:val="65"/>
        </w:rPr>
        <w:t> </w:t>
      </w:r>
      <w:r>
        <w:rPr/>
        <w:t>it</w:t>
      </w:r>
      <w:r>
        <w:rPr>
          <w:spacing w:val="69"/>
        </w:rPr>
        <w:t> </w:t>
      </w:r>
      <w:r>
        <w:rPr>
          <w:spacing w:val="-2"/>
        </w:rPr>
        <w:t>involves</w:t>
      </w:r>
    </w:p>
    <w:p>
      <w:pPr>
        <w:spacing w:after="0"/>
        <w:jc w:val="right"/>
        <w:sectPr>
          <w:pgSz w:w="12240" w:h="15840"/>
          <w:pgMar w:header="0" w:footer="1012" w:top="1360" w:bottom="1200" w:left="820" w:right="460"/>
        </w:sectPr>
      </w:pPr>
    </w:p>
    <w:p>
      <w:pPr>
        <w:pStyle w:val="BodyText"/>
        <w:spacing w:line="360" w:lineRule="auto" w:before="72"/>
        <w:ind w:left="4582" w:right="812"/>
      </w:pPr>
      <w:r>
        <w:rPr/>
        <w:t>increase</w:t>
      </w:r>
      <w:r>
        <w:rPr>
          <w:spacing w:val="29"/>
        </w:rPr>
        <w:t> </w:t>
      </w:r>
      <w:r>
        <w:rPr/>
        <w:t>of prices</w:t>
      </w:r>
      <w:r>
        <w:rPr>
          <w:spacing w:val="28"/>
        </w:rPr>
        <w:t> </w:t>
      </w:r>
      <w:r>
        <w:rPr/>
        <w:t>due to</w:t>
      </w:r>
      <w:r>
        <w:rPr>
          <w:spacing w:val="33"/>
        </w:rPr>
        <w:t> </w:t>
      </w:r>
      <w:r>
        <w:rPr/>
        <w:t>high volume</w:t>
      </w:r>
      <w:r>
        <w:rPr>
          <w:spacing w:val="29"/>
        </w:rPr>
        <w:t> </w:t>
      </w:r>
      <w:r>
        <w:rPr/>
        <w:t>of money</w:t>
      </w:r>
      <w:r>
        <w:rPr>
          <w:spacing w:val="29"/>
        </w:rPr>
        <w:t> </w:t>
      </w:r>
      <w:r>
        <w:rPr/>
        <w:t>in the </w:t>
      </w:r>
      <w:r>
        <w:rPr>
          <w:spacing w:val="-2"/>
        </w:rPr>
        <w:t>market.</w:t>
      </w:r>
    </w:p>
    <w:p>
      <w:pPr>
        <w:tabs>
          <w:tab w:pos="4581" w:val="left" w:leader="none"/>
        </w:tabs>
        <w:spacing w:line="274" w:lineRule="exact" w:before="0"/>
        <w:ind w:left="980" w:right="0" w:firstLine="0"/>
        <w:jc w:val="left"/>
        <w:rPr>
          <w:sz w:val="24"/>
        </w:rPr>
      </w:pPr>
      <w:r>
        <w:rPr>
          <w:b/>
          <w:sz w:val="24"/>
        </w:rPr>
        <w:t>Students</w:t>
      </w:r>
      <w:r>
        <w:rPr>
          <w:b/>
          <w:spacing w:val="-3"/>
          <w:sz w:val="24"/>
        </w:rPr>
        <w:t> </w:t>
      </w:r>
      <w:r>
        <w:rPr>
          <w:b/>
          <w:sz w:val="24"/>
        </w:rPr>
        <w:t>are</w:t>
      </w:r>
      <w:r>
        <w:rPr>
          <w:b/>
          <w:spacing w:val="-1"/>
          <w:sz w:val="24"/>
        </w:rPr>
        <w:t> </w:t>
      </w:r>
      <w:r>
        <w:rPr>
          <w:b/>
          <w:sz w:val="24"/>
        </w:rPr>
        <w:t>set</w:t>
      </w:r>
      <w:r>
        <w:rPr>
          <w:b/>
          <w:spacing w:val="1"/>
          <w:sz w:val="24"/>
        </w:rPr>
        <w:t> </w:t>
      </w:r>
      <w:r>
        <w:rPr>
          <w:b/>
          <w:sz w:val="24"/>
        </w:rPr>
        <w:t>in</w:t>
      </w:r>
      <w:r>
        <w:rPr>
          <w:b/>
          <w:spacing w:val="-4"/>
          <w:sz w:val="24"/>
        </w:rPr>
        <w:t> </w:t>
      </w:r>
      <w:r>
        <w:rPr>
          <w:b/>
          <w:spacing w:val="-2"/>
          <w:sz w:val="24"/>
        </w:rPr>
        <w:t>groups</w:t>
      </w:r>
      <w:r>
        <w:rPr>
          <w:spacing w:val="-2"/>
          <w:sz w:val="24"/>
        </w:rPr>
        <w:t>:</w:t>
      </w:r>
      <w:r>
        <w:rPr>
          <w:sz w:val="24"/>
        </w:rPr>
        <w:tab/>
        <w:t>The</w:t>
      </w:r>
      <w:r>
        <w:rPr>
          <w:spacing w:val="35"/>
          <w:sz w:val="24"/>
        </w:rPr>
        <w:t> </w:t>
      </w:r>
      <w:r>
        <w:rPr>
          <w:sz w:val="24"/>
        </w:rPr>
        <w:t>whole</w:t>
      </w:r>
      <w:r>
        <w:rPr>
          <w:spacing w:val="37"/>
          <w:sz w:val="24"/>
        </w:rPr>
        <w:t> </w:t>
      </w:r>
      <w:r>
        <w:rPr>
          <w:sz w:val="24"/>
        </w:rPr>
        <w:t>class</w:t>
      </w:r>
      <w:r>
        <w:rPr>
          <w:spacing w:val="36"/>
          <w:sz w:val="24"/>
        </w:rPr>
        <w:t> </w:t>
      </w:r>
      <w:r>
        <w:rPr>
          <w:sz w:val="24"/>
        </w:rPr>
        <w:t>of</w:t>
      </w:r>
      <w:r>
        <w:rPr>
          <w:spacing w:val="31"/>
          <w:sz w:val="24"/>
        </w:rPr>
        <w:t> </w:t>
      </w:r>
      <w:r>
        <w:rPr>
          <w:sz w:val="24"/>
        </w:rPr>
        <w:t>43</w:t>
      </w:r>
      <w:r>
        <w:rPr>
          <w:spacing w:val="38"/>
          <w:sz w:val="24"/>
        </w:rPr>
        <w:t> </w:t>
      </w:r>
      <w:r>
        <w:rPr>
          <w:sz w:val="24"/>
        </w:rPr>
        <w:t>were</w:t>
      </w:r>
      <w:r>
        <w:rPr>
          <w:spacing w:val="37"/>
          <w:sz w:val="24"/>
        </w:rPr>
        <w:t> </w:t>
      </w:r>
      <w:r>
        <w:rPr>
          <w:sz w:val="24"/>
        </w:rPr>
        <w:t>divided</w:t>
      </w:r>
      <w:r>
        <w:rPr>
          <w:spacing w:val="43"/>
          <w:sz w:val="24"/>
        </w:rPr>
        <w:t> </w:t>
      </w:r>
      <w:r>
        <w:rPr>
          <w:sz w:val="24"/>
        </w:rPr>
        <w:t>into</w:t>
      </w:r>
      <w:r>
        <w:rPr>
          <w:spacing w:val="47"/>
          <w:sz w:val="24"/>
        </w:rPr>
        <w:t> </w:t>
      </w:r>
      <w:r>
        <w:rPr>
          <w:sz w:val="24"/>
        </w:rPr>
        <w:t>four</w:t>
      </w:r>
      <w:r>
        <w:rPr>
          <w:spacing w:val="41"/>
          <w:sz w:val="24"/>
        </w:rPr>
        <w:t> </w:t>
      </w:r>
      <w:r>
        <w:rPr>
          <w:spacing w:val="-2"/>
          <w:sz w:val="24"/>
        </w:rPr>
        <w:t>unequal</w:t>
      </w:r>
    </w:p>
    <w:p>
      <w:pPr>
        <w:pStyle w:val="BodyText"/>
        <w:spacing w:before="142"/>
        <w:ind w:left="4582"/>
      </w:pPr>
      <w:r>
        <w:rPr/>
        <w:t>groups</w:t>
      </w:r>
      <w:r>
        <w:rPr>
          <w:spacing w:val="-2"/>
        </w:rPr>
        <w:t> </w:t>
      </w:r>
      <w:r>
        <w:rPr/>
        <w:t>and</w:t>
      </w:r>
      <w:r>
        <w:rPr>
          <w:spacing w:val="1"/>
        </w:rPr>
        <w:t> </w:t>
      </w:r>
      <w:r>
        <w:rPr/>
        <w:t>each</w:t>
      </w:r>
      <w:r>
        <w:rPr>
          <w:spacing w:val="-4"/>
        </w:rPr>
        <w:t> </w:t>
      </w:r>
      <w:r>
        <w:rPr/>
        <w:t>group</w:t>
      </w:r>
      <w:r>
        <w:rPr>
          <w:spacing w:val="-4"/>
        </w:rPr>
        <w:t> </w:t>
      </w:r>
      <w:r>
        <w:rPr/>
        <w:t>was</w:t>
      </w:r>
      <w:r>
        <w:rPr>
          <w:spacing w:val="-1"/>
        </w:rPr>
        <w:t> </w:t>
      </w:r>
      <w:r>
        <w:rPr/>
        <w:t>ask</w:t>
      </w:r>
      <w:r>
        <w:rPr>
          <w:spacing w:val="1"/>
        </w:rPr>
        <w:t> </w:t>
      </w:r>
      <w:r>
        <w:rPr/>
        <w:t>to</w:t>
      </w:r>
      <w:r>
        <w:rPr>
          <w:spacing w:val="1"/>
        </w:rPr>
        <w:t> </w:t>
      </w:r>
      <w:r>
        <w:rPr/>
        <w:t>choose a </w:t>
      </w:r>
      <w:r>
        <w:rPr>
          <w:spacing w:val="-2"/>
        </w:rPr>
        <w:t>leader</w:t>
      </w:r>
    </w:p>
    <w:p>
      <w:pPr>
        <w:spacing w:before="137"/>
        <w:ind w:left="980" w:right="0" w:firstLine="0"/>
        <w:jc w:val="left"/>
        <w:rPr>
          <w:sz w:val="24"/>
        </w:rPr>
      </w:pPr>
      <w:r>
        <w:rPr>
          <w:b/>
          <w:sz w:val="24"/>
        </w:rPr>
        <w:t>Students</w:t>
      </w:r>
      <w:r>
        <w:rPr>
          <w:b/>
          <w:spacing w:val="-4"/>
          <w:sz w:val="24"/>
        </w:rPr>
        <w:t> </w:t>
      </w:r>
      <w:r>
        <w:rPr>
          <w:b/>
          <w:sz w:val="24"/>
        </w:rPr>
        <w:t>are</w:t>
      </w:r>
      <w:r>
        <w:rPr>
          <w:b/>
          <w:spacing w:val="-2"/>
          <w:sz w:val="24"/>
        </w:rPr>
        <w:t> </w:t>
      </w:r>
      <w:r>
        <w:rPr>
          <w:b/>
          <w:sz w:val="24"/>
        </w:rPr>
        <w:t>assigned</w:t>
      </w:r>
      <w:r>
        <w:rPr>
          <w:b/>
          <w:spacing w:val="-2"/>
          <w:sz w:val="24"/>
        </w:rPr>
        <w:t> </w:t>
      </w:r>
      <w:r>
        <w:rPr>
          <w:b/>
          <w:sz w:val="24"/>
        </w:rPr>
        <w:t>rules</w:t>
      </w:r>
      <w:r>
        <w:rPr>
          <w:b/>
          <w:spacing w:val="-4"/>
          <w:sz w:val="24"/>
        </w:rPr>
        <w:t> </w:t>
      </w:r>
      <w:r>
        <w:rPr>
          <w:b/>
          <w:sz w:val="24"/>
        </w:rPr>
        <w:t>to</w:t>
      </w:r>
      <w:r>
        <w:rPr>
          <w:b/>
          <w:spacing w:val="-1"/>
          <w:sz w:val="24"/>
        </w:rPr>
        <w:t> </w:t>
      </w:r>
      <w:r>
        <w:rPr>
          <w:b/>
          <w:sz w:val="24"/>
        </w:rPr>
        <w:t>follow:</w:t>
      </w:r>
      <w:r>
        <w:rPr>
          <w:b/>
          <w:spacing w:val="4"/>
          <w:sz w:val="24"/>
        </w:rPr>
        <w:t> </w:t>
      </w:r>
      <w:r>
        <w:rPr>
          <w:sz w:val="24"/>
        </w:rPr>
        <w:t>Students</w:t>
      </w:r>
      <w:r>
        <w:rPr>
          <w:spacing w:val="-3"/>
          <w:sz w:val="24"/>
        </w:rPr>
        <w:t> </w:t>
      </w:r>
      <w:r>
        <w:rPr>
          <w:sz w:val="24"/>
        </w:rPr>
        <w:t>in</w:t>
      </w:r>
      <w:r>
        <w:rPr>
          <w:spacing w:val="-7"/>
          <w:sz w:val="24"/>
        </w:rPr>
        <w:t> </w:t>
      </w:r>
      <w:r>
        <w:rPr>
          <w:sz w:val="24"/>
        </w:rPr>
        <w:t>each</w:t>
      </w:r>
      <w:r>
        <w:rPr>
          <w:spacing w:val="-6"/>
          <w:sz w:val="24"/>
        </w:rPr>
        <w:t> </w:t>
      </w:r>
      <w:r>
        <w:rPr>
          <w:sz w:val="24"/>
        </w:rPr>
        <w:t>group</w:t>
      </w:r>
      <w:r>
        <w:rPr>
          <w:spacing w:val="-1"/>
          <w:sz w:val="24"/>
        </w:rPr>
        <w:t> </w:t>
      </w:r>
      <w:r>
        <w:rPr>
          <w:sz w:val="24"/>
        </w:rPr>
        <w:t>should</w:t>
      </w:r>
      <w:r>
        <w:rPr>
          <w:spacing w:val="2"/>
          <w:sz w:val="24"/>
        </w:rPr>
        <w:t> </w:t>
      </w:r>
      <w:r>
        <w:rPr>
          <w:sz w:val="24"/>
        </w:rPr>
        <w:t>be</w:t>
      </w:r>
      <w:r>
        <w:rPr>
          <w:spacing w:val="-2"/>
          <w:sz w:val="24"/>
        </w:rPr>
        <w:t> </w:t>
      </w:r>
      <w:r>
        <w:rPr>
          <w:sz w:val="24"/>
        </w:rPr>
        <w:t>able</w:t>
      </w:r>
      <w:r>
        <w:rPr>
          <w:spacing w:val="-2"/>
          <w:sz w:val="24"/>
        </w:rPr>
        <w:t> </w:t>
      </w:r>
      <w:r>
        <w:rPr>
          <w:spacing w:val="-5"/>
          <w:sz w:val="24"/>
        </w:rPr>
        <w:t>to:</w:t>
      </w:r>
    </w:p>
    <w:p>
      <w:pPr>
        <w:pStyle w:val="ListParagraph"/>
        <w:numPr>
          <w:ilvl w:val="1"/>
          <w:numId w:val="118"/>
        </w:numPr>
        <w:tabs>
          <w:tab w:pos="5302" w:val="left" w:leader="none"/>
        </w:tabs>
        <w:spacing w:line="240" w:lineRule="auto" w:before="137" w:after="0"/>
        <w:ind w:left="5302" w:right="0" w:hanging="720"/>
        <w:jc w:val="left"/>
        <w:rPr>
          <w:sz w:val="24"/>
        </w:rPr>
      </w:pPr>
      <w:r>
        <w:rPr>
          <w:sz w:val="24"/>
        </w:rPr>
        <w:t>cooperate</w:t>
      </w:r>
      <w:r>
        <w:rPr>
          <w:spacing w:val="-6"/>
          <w:sz w:val="24"/>
        </w:rPr>
        <w:t> </w:t>
      </w:r>
      <w:r>
        <w:rPr>
          <w:sz w:val="24"/>
        </w:rPr>
        <w:t>together</w:t>
      </w:r>
      <w:r>
        <w:rPr>
          <w:spacing w:val="1"/>
          <w:sz w:val="24"/>
        </w:rPr>
        <w:t> </w:t>
      </w:r>
      <w:r>
        <w:rPr>
          <w:sz w:val="24"/>
        </w:rPr>
        <w:t>with</w:t>
      </w:r>
      <w:r>
        <w:rPr>
          <w:spacing w:val="-4"/>
          <w:sz w:val="24"/>
        </w:rPr>
        <w:t> </w:t>
      </w:r>
      <w:r>
        <w:rPr>
          <w:sz w:val="24"/>
        </w:rPr>
        <w:t>one </w:t>
      </w:r>
      <w:r>
        <w:rPr>
          <w:spacing w:val="-2"/>
          <w:sz w:val="24"/>
        </w:rPr>
        <w:t>another</w:t>
      </w:r>
    </w:p>
    <w:p>
      <w:pPr>
        <w:pStyle w:val="ListParagraph"/>
        <w:numPr>
          <w:ilvl w:val="1"/>
          <w:numId w:val="118"/>
        </w:numPr>
        <w:tabs>
          <w:tab w:pos="5302" w:val="left" w:leader="none"/>
        </w:tabs>
        <w:spacing w:line="362" w:lineRule="auto" w:before="137" w:after="0"/>
        <w:ind w:left="5302" w:right="1339" w:hanging="721"/>
        <w:jc w:val="left"/>
        <w:rPr>
          <w:sz w:val="24"/>
        </w:rPr>
      </w:pPr>
      <w:r>
        <w:rPr>
          <w:sz w:val="24"/>
        </w:rPr>
        <w:t>know</w:t>
      </w:r>
      <w:r>
        <w:rPr>
          <w:spacing w:val="32"/>
          <w:sz w:val="24"/>
        </w:rPr>
        <w:t> </w:t>
      </w:r>
      <w:r>
        <w:rPr>
          <w:sz w:val="24"/>
        </w:rPr>
        <w:t>that</w:t>
      </w:r>
      <w:r>
        <w:rPr>
          <w:spacing w:val="40"/>
          <w:sz w:val="24"/>
        </w:rPr>
        <w:t> </w:t>
      </w:r>
      <w:r>
        <w:rPr>
          <w:sz w:val="24"/>
        </w:rPr>
        <w:t>success</w:t>
      </w:r>
      <w:r>
        <w:rPr>
          <w:spacing w:val="35"/>
          <w:sz w:val="24"/>
        </w:rPr>
        <w:t> </w:t>
      </w:r>
      <w:r>
        <w:rPr>
          <w:sz w:val="24"/>
        </w:rPr>
        <w:t>comes</w:t>
      </w:r>
      <w:r>
        <w:rPr>
          <w:spacing w:val="35"/>
          <w:sz w:val="24"/>
        </w:rPr>
        <w:t> </w:t>
      </w:r>
      <w:r>
        <w:rPr>
          <w:sz w:val="24"/>
        </w:rPr>
        <w:t>but</w:t>
      </w:r>
      <w:r>
        <w:rPr>
          <w:spacing w:val="36"/>
          <w:sz w:val="24"/>
        </w:rPr>
        <w:t> </w:t>
      </w:r>
      <w:r>
        <w:rPr>
          <w:sz w:val="24"/>
        </w:rPr>
        <w:t>through</w:t>
      </w:r>
      <w:r>
        <w:rPr>
          <w:spacing w:val="32"/>
          <w:sz w:val="24"/>
        </w:rPr>
        <w:t> </w:t>
      </w:r>
      <w:r>
        <w:rPr>
          <w:sz w:val="24"/>
        </w:rPr>
        <w:t>hard </w:t>
      </w:r>
      <w:r>
        <w:rPr>
          <w:spacing w:val="-4"/>
          <w:sz w:val="24"/>
        </w:rPr>
        <w:t>work</w:t>
      </w:r>
    </w:p>
    <w:p>
      <w:pPr>
        <w:pStyle w:val="ListParagraph"/>
        <w:numPr>
          <w:ilvl w:val="1"/>
          <w:numId w:val="118"/>
        </w:numPr>
        <w:tabs>
          <w:tab w:pos="5302" w:val="left" w:leader="none"/>
        </w:tabs>
        <w:spacing w:line="273" w:lineRule="exact" w:before="0" w:after="0"/>
        <w:ind w:left="5302" w:right="0" w:hanging="720"/>
        <w:jc w:val="left"/>
        <w:rPr>
          <w:sz w:val="24"/>
        </w:rPr>
      </w:pPr>
      <w:r>
        <w:rPr>
          <w:sz w:val="24"/>
        </w:rPr>
        <w:t>be</w:t>
      </w:r>
      <w:r>
        <w:rPr>
          <w:spacing w:val="-4"/>
          <w:sz w:val="24"/>
        </w:rPr>
        <w:t> </w:t>
      </w:r>
      <w:r>
        <w:rPr>
          <w:sz w:val="24"/>
        </w:rPr>
        <w:t>present</w:t>
      </w:r>
      <w:r>
        <w:rPr>
          <w:spacing w:val="3"/>
          <w:sz w:val="24"/>
        </w:rPr>
        <w:t> </w:t>
      </w:r>
      <w:r>
        <w:rPr>
          <w:sz w:val="24"/>
        </w:rPr>
        <w:t>in</w:t>
      </w:r>
      <w:r>
        <w:rPr>
          <w:spacing w:val="-7"/>
          <w:sz w:val="24"/>
        </w:rPr>
        <w:t> </w:t>
      </w:r>
      <w:r>
        <w:rPr>
          <w:sz w:val="24"/>
        </w:rPr>
        <w:t>class</w:t>
      </w:r>
      <w:r>
        <w:rPr>
          <w:spacing w:val="-4"/>
          <w:sz w:val="24"/>
        </w:rPr>
        <w:t> </w:t>
      </w:r>
      <w:r>
        <w:rPr>
          <w:spacing w:val="-2"/>
          <w:sz w:val="24"/>
        </w:rPr>
        <w:t>always</w:t>
      </w:r>
    </w:p>
    <w:p>
      <w:pPr>
        <w:tabs>
          <w:tab w:pos="4581" w:val="left" w:leader="none"/>
        </w:tabs>
        <w:spacing w:before="137"/>
        <w:ind w:left="980" w:right="0" w:firstLine="0"/>
        <w:jc w:val="left"/>
        <w:rPr>
          <w:sz w:val="24"/>
        </w:rPr>
      </w:pPr>
      <w:r>
        <w:rPr>
          <w:b/>
          <w:sz w:val="24"/>
        </w:rPr>
        <w:t>Students</w:t>
      </w:r>
      <w:r>
        <w:rPr>
          <w:b/>
          <w:spacing w:val="-2"/>
          <w:sz w:val="24"/>
        </w:rPr>
        <w:t> </w:t>
      </w:r>
      <w:r>
        <w:rPr>
          <w:b/>
          <w:sz w:val="24"/>
        </w:rPr>
        <w:t>are</w:t>
      </w:r>
      <w:r>
        <w:rPr>
          <w:b/>
          <w:spacing w:val="-1"/>
          <w:sz w:val="24"/>
        </w:rPr>
        <w:t> </w:t>
      </w:r>
      <w:r>
        <w:rPr>
          <w:b/>
          <w:sz w:val="24"/>
        </w:rPr>
        <w:t>given</w:t>
      </w:r>
      <w:r>
        <w:rPr>
          <w:b/>
          <w:spacing w:val="1"/>
          <w:sz w:val="24"/>
        </w:rPr>
        <w:t> </w:t>
      </w:r>
      <w:r>
        <w:rPr>
          <w:b/>
          <w:spacing w:val="-2"/>
          <w:sz w:val="24"/>
        </w:rPr>
        <w:t>duties</w:t>
      </w:r>
      <w:r>
        <w:rPr>
          <w:spacing w:val="-2"/>
          <w:sz w:val="24"/>
        </w:rPr>
        <w:t>:</w:t>
      </w:r>
      <w:r>
        <w:rPr>
          <w:sz w:val="24"/>
        </w:rPr>
        <w:tab/>
        <w:t>Each</w:t>
      </w:r>
      <w:r>
        <w:rPr>
          <w:spacing w:val="47"/>
          <w:sz w:val="24"/>
        </w:rPr>
        <w:t> </w:t>
      </w:r>
      <w:r>
        <w:rPr>
          <w:sz w:val="24"/>
        </w:rPr>
        <w:t>group</w:t>
      </w:r>
      <w:r>
        <w:rPr>
          <w:spacing w:val="54"/>
          <w:sz w:val="24"/>
        </w:rPr>
        <w:t> </w:t>
      </w:r>
      <w:r>
        <w:rPr>
          <w:sz w:val="24"/>
        </w:rPr>
        <w:t>were</w:t>
      </w:r>
      <w:r>
        <w:rPr>
          <w:spacing w:val="53"/>
          <w:sz w:val="24"/>
        </w:rPr>
        <w:t> </w:t>
      </w:r>
      <w:r>
        <w:rPr>
          <w:sz w:val="24"/>
        </w:rPr>
        <w:t>given</w:t>
      </w:r>
      <w:r>
        <w:rPr>
          <w:spacing w:val="50"/>
          <w:sz w:val="24"/>
        </w:rPr>
        <w:t> </w:t>
      </w:r>
      <w:r>
        <w:rPr>
          <w:sz w:val="24"/>
        </w:rPr>
        <w:t>a</w:t>
      </w:r>
      <w:r>
        <w:rPr>
          <w:spacing w:val="57"/>
          <w:sz w:val="24"/>
        </w:rPr>
        <w:t> </w:t>
      </w:r>
      <w:r>
        <w:rPr>
          <w:sz w:val="24"/>
        </w:rPr>
        <w:t>function</w:t>
      </w:r>
      <w:r>
        <w:rPr>
          <w:spacing w:val="50"/>
          <w:sz w:val="24"/>
        </w:rPr>
        <w:t> </w:t>
      </w:r>
      <w:r>
        <w:rPr>
          <w:sz w:val="24"/>
        </w:rPr>
        <w:t>as</w:t>
      </w:r>
      <w:r>
        <w:rPr>
          <w:spacing w:val="51"/>
          <w:sz w:val="24"/>
        </w:rPr>
        <w:t> </w:t>
      </w:r>
      <w:r>
        <w:rPr>
          <w:sz w:val="24"/>
        </w:rPr>
        <w:t>part</w:t>
      </w:r>
      <w:r>
        <w:rPr>
          <w:spacing w:val="55"/>
          <w:sz w:val="24"/>
        </w:rPr>
        <w:t> </w:t>
      </w:r>
      <w:r>
        <w:rPr>
          <w:sz w:val="24"/>
        </w:rPr>
        <w:t>of</w:t>
      </w:r>
      <w:r>
        <w:rPr>
          <w:spacing w:val="47"/>
          <w:sz w:val="24"/>
        </w:rPr>
        <w:t> </w:t>
      </w:r>
      <w:r>
        <w:rPr>
          <w:spacing w:val="-5"/>
          <w:sz w:val="24"/>
        </w:rPr>
        <w:t>the</w:t>
      </w:r>
    </w:p>
    <w:p>
      <w:pPr>
        <w:pStyle w:val="BodyText"/>
        <w:spacing w:line="364" w:lineRule="auto" w:before="136"/>
        <w:ind w:left="4582" w:right="1343"/>
      </w:pPr>
      <w:r>
        <w:rPr/>
        <w:t>task. Every</w:t>
      </w:r>
      <w:r>
        <w:rPr>
          <w:spacing w:val="-3"/>
        </w:rPr>
        <w:t> </w:t>
      </w:r>
      <w:r>
        <w:rPr/>
        <w:t>group are expected</w:t>
      </w:r>
      <w:r>
        <w:rPr>
          <w:spacing w:val="-3"/>
        </w:rPr>
        <w:t> </w:t>
      </w:r>
      <w:r>
        <w:rPr/>
        <w:t>to complete theirs at a stipulated time frame.</w:t>
      </w:r>
    </w:p>
    <w:p>
      <w:pPr>
        <w:pStyle w:val="BodyText"/>
        <w:spacing w:line="360" w:lineRule="auto"/>
        <w:ind w:left="3141" w:right="1342" w:hanging="2161"/>
        <w:jc w:val="both"/>
      </w:pPr>
      <w:r>
        <w:rPr>
          <w:b/>
        </w:rPr>
        <w:t>Teachers’ Role</w:t>
      </w:r>
      <w:r>
        <w:rPr/>
        <w:t>:</w:t>
      </w:r>
      <w:r>
        <w:rPr>
          <w:spacing w:val="80"/>
        </w:rPr>
        <w:t>   </w:t>
      </w:r>
      <w:r>
        <w:rPr/>
        <w:t>The</w:t>
      </w:r>
      <w:r>
        <w:rPr>
          <w:spacing w:val="32"/>
        </w:rPr>
        <w:t> </w:t>
      </w:r>
      <w:r>
        <w:rPr/>
        <w:t>teacher</w:t>
      </w:r>
      <w:r>
        <w:rPr>
          <w:spacing w:val="39"/>
        </w:rPr>
        <w:t> </w:t>
      </w:r>
      <w:r>
        <w:rPr/>
        <w:t>is</w:t>
      </w:r>
      <w:r>
        <w:rPr>
          <w:spacing w:val="31"/>
        </w:rPr>
        <w:t> </w:t>
      </w:r>
      <w:r>
        <w:rPr/>
        <w:t>expected</w:t>
      </w:r>
      <w:r>
        <w:rPr>
          <w:spacing w:val="33"/>
        </w:rPr>
        <w:t> </w:t>
      </w:r>
      <w:r>
        <w:rPr/>
        <w:t>to</w:t>
      </w:r>
      <w:r>
        <w:rPr>
          <w:spacing w:val="37"/>
        </w:rPr>
        <w:t> </w:t>
      </w:r>
      <w:r>
        <w:rPr/>
        <w:t>assign each group of</w:t>
      </w:r>
      <w:r>
        <w:rPr>
          <w:spacing w:val="30"/>
        </w:rPr>
        <w:t> </w:t>
      </w:r>
      <w:r>
        <w:rPr/>
        <w:t>the</w:t>
      </w:r>
      <w:r>
        <w:rPr>
          <w:spacing w:val="32"/>
        </w:rPr>
        <w:t> </w:t>
      </w:r>
      <w:r>
        <w:rPr/>
        <w:t>students the right references to consult (e.g) resource persons, internet or library. The teacher further instruct each group leader to put in written the report of their investigations.</w:t>
      </w:r>
    </w:p>
    <w:p>
      <w:pPr>
        <w:pStyle w:val="BodyText"/>
        <w:spacing w:line="360" w:lineRule="auto"/>
        <w:ind w:left="3141" w:right="1348" w:hanging="2161"/>
        <w:jc w:val="both"/>
      </w:pPr>
      <w:r>
        <w:rPr>
          <w:b/>
        </w:rPr>
        <w:t>Highlight Activities: </w:t>
      </w:r>
      <w:r>
        <w:rPr/>
        <w:t>The teacher instruct each group leader to compile, organize and present the report of the group assignment.</w:t>
      </w:r>
    </w:p>
    <w:p>
      <w:pPr>
        <w:pStyle w:val="BodyText"/>
        <w:spacing w:line="362" w:lineRule="auto"/>
        <w:ind w:left="3141" w:right="1339" w:hanging="2161"/>
        <w:jc w:val="both"/>
      </w:pPr>
      <w:r>
        <w:rPr>
          <w:b/>
        </w:rPr>
        <w:t>Evaluation Exercise: </w:t>
      </w:r>
      <w:r>
        <w:rPr/>
        <w:t>The teacher calls for the meeting of the entire class to discuss report of each group in order for the entire class to arrive at a comprehensive idea.</w:t>
      </w:r>
    </w:p>
    <w:p>
      <w:pPr>
        <w:pStyle w:val="BodyText"/>
        <w:tabs>
          <w:tab w:pos="3141" w:val="left" w:leader="none"/>
        </w:tabs>
        <w:spacing w:line="360" w:lineRule="auto"/>
        <w:ind w:left="3141" w:right="1339" w:hanging="2161"/>
        <w:jc w:val="both"/>
      </w:pPr>
      <w:r>
        <w:rPr>
          <w:b/>
          <w:spacing w:val="-2"/>
        </w:rPr>
        <w:t>Assignment:</w:t>
      </w:r>
      <w:r>
        <w:rPr>
          <w:b/>
        </w:rPr>
        <w:tab/>
      </w:r>
      <w:r>
        <w:rPr/>
        <w:t>Students were asked to find out some cogent reasons why most countries in Africa have problem of inflation. Students were adviced to consult relevant sources for factual information as next class task will be on types and causes of deflation.</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5" w:firstLine="360"/>
        <w:jc w:val="both"/>
      </w:pPr>
      <w:r>
        <w:rPr/>
        <w:t>Task-based method is a type of teaching techniques were the teacher only guide the process</w:t>
      </w:r>
      <w:r>
        <w:rPr>
          <w:spacing w:val="-1"/>
        </w:rPr>
        <w:t> </w:t>
      </w:r>
      <w:r>
        <w:rPr/>
        <w:t>by</w:t>
      </w:r>
      <w:r>
        <w:rPr>
          <w:spacing w:val="-8"/>
        </w:rPr>
        <w:t> </w:t>
      </w:r>
      <w:r>
        <w:rPr/>
        <w:t>choosing a manageable topic with</w:t>
      </w:r>
      <w:r>
        <w:rPr>
          <w:spacing w:val="-3"/>
        </w:rPr>
        <w:t> </w:t>
      </w:r>
      <w:r>
        <w:rPr/>
        <w:t>significant chance of</w:t>
      </w:r>
      <w:r>
        <w:rPr>
          <w:spacing w:val="-6"/>
        </w:rPr>
        <w:t> </w:t>
      </w:r>
      <w:r>
        <w:rPr/>
        <w:t>success. This</w:t>
      </w:r>
      <w:r>
        <w:rPr>
          <w:spacing w:val="-1"/>
        </w:rPr>
        <w:t> </w:t>
      </w:r>
      <w:r>
        <w:rPr/>
        <w:t>teaching and</w:t>
      </w:r>
      <w:r>
        <w:rPr>
          <w:spacing w:val="22"/>
        </w:rPr>
        <w:t> </w:t>
      </w:r>
      <w:r>
        <w:rPr/>
        <w:t>learning process when the students carry out activities in small groups with the aim</w:t>
      </w:r>
      <w:r>
        <w:rPr>
          <w:spacing w:val="40"/>
        </w:rPr>
        <w:t> </w:t>
      </w:r>
      <w:r>
        <w:rPr/>
        <w:t>of achieving a desired goal. Task-based method involved the act of observation, asking, listening, organizing, or constructing information in order to draw a meaningful conclusion. However, students are expected to present their report to support their findings. In respect to task-based strategy, areas of importance as follow:</w:t>
      </w:r>
    </w:p>
    <w:p>
      <w:pPr>
        <w:pStyle w:val="ListParagraph"/>
        <w:numPr>
          <w:ilvl w:val="0"/>
          <w:numId w:val="119"/>
        </w:numPr>
        <w:tabs>
          <w:tab w:pos="2059" w:val="left" w:leader="none"/>
        </w:tabs>
        <w:spacing w:line="240" w:lineRule="auto" w:before="2" w:after="0"/>
        <w:ind w:left="2059" w:right="0" w:hanging="358"/>
        <w:jc w:val="left"/>
        <w:rPr>
          <w:sz w:val="24"/>
        </w:rPr>
      </w:pPr>
      <w:r>
        <w:rPr>
          <w:sz w:val="24"/>
        </w:rPr>
        <w:t>Full</w:t>
      </w:r>
      <w:r>
        <w:rPr>
          <w:spacing w:val="-2"/>
          <w:sz w:val="24"/>
        </w:rPr>
        <w:t> </w:t>
      </w:r>
      <w:r>
        <w:rPr>
          <w:sz w:val="24"/>
        </w:rPr>
        <w:t>interaction</w:t>
      </w:r>
      <w:r>
        <w:rPr>
          <w:spacing w:val="-3"/>
          <w:sz w:val="24"/>
        </w:rPr>
        <w:t> </w:t>
      </w:r>
      <w:r>
        <w:rPr>
          <w:sz w:val="24"/>
        </w:rPr>
        <w:t>of</w:t>
      </w:r>
      <w:r>
        <w:rPr>
          <w:spacing w:val="-6"/>
          <w:sz w:val="24"/>
        </w:rPr>
        <w:t> </w:t>
      </w:r>
      <w:r>
        <w:rPr>
          <w:sz w:val="24"/>
        </w:rPr>
        <w:t>the</w:t>
      </w:r>
      <w:r>
        <w:rPr>
          <w:spacing w:val="1"/>
          <w:sz w:val="24"/>
        </w:rPr>
        <w:t> </w:t>
      </w:r>
      <w:r>
        <w:rPr>
          <w:spacing w:val="-2"/>
          <w:sz w:val="24"/>
        </w:rPr>
        <w:t>students</w:t>
      </w:r>
    </w:p>
    <w:p>
      <w:pPr>
        <w:pStyle w:val="ListParagraph"/>
        <w:numPr>
          <w:ilvl w:val="0"/>
          <w:numId w:val="119"/>
        </w:numPr>
        <w:tabs>
          <w:tab w:pos="2059" w:val="left" w:leader="none"/>
        </w:tabs>
        <w:spacing w:line="240" w:lineRule="auto" w:before="137" w:after="0"/>
        <w:ind w:left="2059" w:right="0" w:hanging="358"/>
        <w:jc w:val="left"/>
        <w:rPr>
          <w:sz w:val="24"/>
        </w:rPr>
      </w:pPr>
      <w:r>
        <w:rPr>
          <w:sz w:val="24"/>
        </w:rPr>
        <w:t>Students</w:t>
      </w:r>
      <w:r>
        <w:rPr>
          <w:spacing w:val="-3"/>
          <w:sz w:val="24"/>
        </w:rPr>
        <w:t> </w:t>
      </w:r>
      <w:r>
        <w:rPr>
          <w:sz w:val="24"/>
        </w:rPr>
        <w:t>are</w:t>
      </w:r>
      <w:r>
        <w:rPr>
          <w:spacing w:val="-6"/>
          <w:sz w:val="24"/>
        </w:rPr>
        <w:t> </w:t>
      </w:r>
      <w:r>
        <w:rPr>
          <w:sz w:val="24"/>
        </w:rPr>
        <w:t>in-charge</w:t>
      </w:r>
      <w:r>
        <w:rPr>
          <w:spacing w:val="-1"/>
          <w:sz w:val="24"/>
        </w:rPr>
        <w:t> </w:t>
      </w:r>
      <w:r>
        <w:rPr>
          <w:sz w:val="24"/>
        </w:rPr>
        <w:t>of</w:t>
      </w:r>
      <w:r>
        <w:rPr>
          <w:spacing w:val="-3"/>
          <w:sz w:val="24"/>
        </w:rPr>
        <w:t> </w:t>
      </w:r>
      <w:r>
        <w:rPr>
          <w:sz w:val="24"/>
        </w:rPr>
        <w:t>learning </w:t>
      </w:r>
      <w:r>
        <w:rPr>
          <w:spacing w:val="-2"/>
          <w:sz w:val="24"/>
        </w:rPr>
        <w:t>activities</w:t>
      </w:r>
    </w:p>
    <w:p>
      <w:pPr>
        <w:pStyle w:val="ListParagraph"/>
        <w:numPr>
          <w:ilvl w:val="0"/>
          <w:numId w:val="119"/>
        </w:numPr>
        <w:tabs>
          <w:tab w:pos="2059" w:val="left" w:leader="none"/>
        </w:tabs>
        <w:spacing w:line="240" w:lineRule="auto" w:before="137" w:after="0"/>
        <w:ind w:left="2059" w:right="0" w:hanging="358"/>
        <w:jc w:val="left"/>
        <w:rPr>
          <w:sz w:val="24"/>
        </w:rPr>
      </w:pPr>
      <w:r>
        <w:rPr>
          <w:sz w:val="24"/>
        </w:rPr>
        <w:t>Asking</w:t>
      </w:r>
      <w:r>
        <w:rPr>
          <w:spacing w:val="1"/>
          <w:sz w:val="24"/>
        </w:rPr>
        <w:t> </w:t>
      </w:r>
      <w:r>
        <w:rPr>
          <w:sz w:val="24"/>
        </w:rPr>
        <w:t>of</w:t>
      </w:r>
      <w:r>
        <w:rPr>
          <w:spacing w:val="-6"/>
          <w:sz w:val="24"/>
        </w:rPr>
        <w:t> </w:t>
      </w:r>
      <w:r>
        <w:rPr>
          <w:sz w:val="24"/>
        </w:rPr>
        <w:t>question</w:t>
      </w:r>
      <w:r>
        <w:rPr>
          <w:spacing w:val="-3"/>
          <w:sz w:val="24"/>
        </w:rPr>
        <w:t> </w:t>
      </w:r>
      <w:r>
        <w:rPr>
          <w:sz w:val="24"/>
        </w:rPr>
        <w:t>take the</w:t>
      </w:r>
      <w:r>
        <w:rPr>
          <w:spacing w:val="1"/>
          <w:sz w:val="24"/>
        </w:rPr>
        <w:t> </w:t>
      </w:r>
      <w:r>
        <w:rPr>
          <w:sz w:val="24"/>
        </w:rPr>
        <w:t>centre</w:t>
      </w:r>
      <w:r>
        <w:rPr>
          <w:spacing w:val="1"/>
          <w:sz w:val="24"/>
        </w:rPr>
        <w:t> </w:t>
      </w:r>
      <w:r>
        <w:rPr>
          <w:spacing w:val="-4"/>
          <w:sz w:val="24"/>
        </w:rPr>
        <w:t>stage</w:t>
      </w:r>
    </w:p>
    <w:p>
      <w:pPr>
        <w:pStyle w:val="Heading2"/>
        <w:spacing w:before="147"/>
        <w:jc w:val="both"/>
      </w:pPr>
      <w:r>
        <w:rPr/>
        <w:t>Week</w:t>
      </w:r>
      <w:r>
        <w:rPr>
          <w:spacing w:val="-7"/>
        </w:rPr>
        <w:t> </w:t>
      </w:r>
      <w:r>
        <w:rPr/>
        <w:t>Eight</w:t>
      </w:r>
      <w:r>
        <w:rPr>
          <w:spacing w:val="1"/>
        </w:rPr>
        <w:t> </w:t>
      </w:r>
      <w:r>
        <w:rPr/>
        <w:t>Lesson 2 for</w:t>
      </w:r>
      <w:r>
        <w:rPr>
          <w:spacing w:val="-7"/>
        </w:rPr>
        <w:t> </w:t>
      </w:r>
      <w:r>
        <w:rPr/>
        <w:t>Experimental</w:t>
      </w:r>
      <w:r>
        <w:rPr>
          <w:spacing w:val="-5"/>
        </w:rPr>
        <w:t> </w:t>
      </w:r>
      <w:r>
        <w:rPr/>
        <w:t>Group 2 (Task-Based </w:t>
      </w:r>
      <w:r>
        <w:rPr>
          <w:spacing w:val="-2"/>
        </w:rPr>
        <w:t>Method)</w:t>
      </w:r>
    </w:p>
    <w:p>
      <w:pPr>
        <w:pStyle w:val="BodyText"/>
        <w:spacing w:before="132"/>
        <w:jc w:val="both"/>
      </w:pPr>
      <w:r>
        <w:rPr/>
        <w:t>Name</w:t>
      </w:r>
      <w:r>
        <w:rPr>
          <w:spacing w:val="2"/>
        </w:rPr>
        <w:t> </w:t>
      </w:r>
      <w:r>
        <w:rPr/>
        <w:t>of</w:t>
      </w:r>
      <w:r>
        <w:rPr>
          <w:spacing w:val="-5"/>
        </w:rPr>
        <w:t> </w:t>
      </w:r>
      <w:r>
        <w:rPr>
          <w:spacing w:val="-2"/>
        </w:rPr>
        <w:t>School:</w:t>
      </w:r>
    </w:p>
    <w:p>
      <w:pPr>
        <w:pStyle w:val="BodyText"/>
        <w:tabs>
          <w:tab w:pos="4581" w:val="left" w:leader="none"/>
        </w:tabs>
        <w:spacing w:before="137"/>
        <w:jc w:val="both"/>
      </w:pPr>
      <w:r>
        <w:rPr>
          <w:spacing w:val="-2"/>
        </w:rPr>
        <w:t>Class:</w:t>
      </w:r>
      <w:r>
        <w:rPr/>
        <w:tab/>
        <w:t>SS </w:t>
      </w:r>
      <w:r>
        <w:rPr>
          <w:spacing w:val="-5"/>
        </w:rPr>
        <w:t>II</w:t>
      </w:r>
    </w:p>
    <w:p>
      <w:pPr>
        <w:pStyle w:val="BodyText"/>
        <w:tabs>
          <w:tab w:pos="4581" w:val="left" w:leader="none"/>
        </w:tabs>
        <w:spacing w:before="137"/>
        <w:jc w:val="both"/>
      </w:pPr>
      <w:r>
        <w:rPr>
          <w:spacing w:val="-2"/>
        </w:rPr>
        <w:t>Subject:</w:t>
      </w:r>
      <w:r>
        <w:rPr/>
        <w:tab/>
      </w:r>
      <w:r>
        <w:rPr>
          <w:spacing w:val="-2"/>
        </w:rPr>
        <w:t>Economics</w:t>
      </w:r>
    </w:p>
    <w:p>
      <w:pPr>
        <w:pStyle w:val="BodyText"/>
        <w:tabs>
          <w:tab w:pos="4581" w:val="left" w:leader="none"/>
        </w:tabs>
        <w:spacing w:before="142"/>
      </w:pPr>
      <w:r>
        <w:rPr>
          <w:spacing w:val="-2"/>
        </w:rPr>
        <w:t>Topic:</w:t>
      </w:r>
      <w:r>
        <w:rPr/>
        <w:tab/>
        <w:t>Types</w:t>
      </w:r>
      <w:r>
        <w:rPr>
          <w:spacing w:val="-4"/>
        </w:rPr>
        <w:t> </w:t>
      </w:r>
      <w:r>
        <w:rPr/>
        <w:t>and</w:t>
      </w:r>
      <w:r>
        <w:rPr>
          <w:spacing w:val="1"/>
        </w:rPr>
        <w:t> </w:t>
      </w:r>
      <w:r>
        <w:rPr/>
        <w:t>causes</w:t>
      </w:r>
      <w:r>
        <w:rPr>
          <w:spacing w:val="-1"/>
        </w:rPr>
        <w:t> </w:t>
      </w:r>
      <w:r>
        <w:rPr/>
        <w:t>of</w:t>
      </w:r>
      <w:r>
        <w:rPr>
          <w:spacing w:val="-2"/>
        </w:rPr>
        <w:t> inflation</w:t>
      </w:r>
    </w:p>
    <w:p>
      <w:pPr>
        <w:pStyle w:val="BodyText"/>
        <w:tabs>
          <w:tab w:pos="4581" w:val="left" w:leader="none"/>
        </w:tabs>
        <w:spacing w:before="136"/>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50</w:t>
      </w:r>
    </w:p>
    <w:p>
      <w:pPr>
        <w:pStyle w:val="BodyText"/>
        <w:tabs>
          <w:tab w:pos="4581" w:val="left" w:leader="none"/>
        </w:tabs>
        <w:spacing w:before="142"/>
      </w:pPr>
      <w:r>
        <w:rPr>
          <w:spacing w:val="-2"/>
        </w:rPr>
        <w:t>Gender:</w:t>
      </w:r>
      <w:r>
        <w:rPr/>
        <w:tab/>
      </w:r>
      <w:r>
        <w:rPr>
          <w:spacing w:val="-4"/>
        </w:rPr>
        <w:t>Mixed</w:t>
      </w:r>
    </w:p>
    <w:p>
      <w:pPr>
        <w:pStyle w:val="BodyText"/>
        <w:tabs>
          <w:tab w:pos="5508" w:val="right" w:leader="none"/>
        </w:tabs>
        <w:spacing w:before="137"/>
      </w:pPr>
      <w:r>
        <w:rPr>
          <w:spacing w:val="-2"/>
        </w:rPr>
        <w:t>Date:</w:t>
      </w:r>
      <w:r>
        <w:rPr/>
        <w:tab/>
      </w:r>
      <w:r>
        <w:rPr>
          <w:spacing w:val="-5"/>
        </w:rPr>
        <w:t>07 </w:t>
      </w:r>
      <w:r>
        <w:rPr/>
        <w:t>- 2017</w:t>
      </w:r>
    </w:p>
    <w:p>
      <w:pPr>
        <w:pStyle w:val="BodyText"/>
        <w:tabs>
          <w:tab w:pos="4581" w:val="left" w:leader="none"/>
        </w:tabs>
        <w:spacing w:line="360" w:lineRule="auto" w:before="137"/>
        <w:ind w:left="4582" w:right="1454" w:hanging="3602"/>
      </w:pPr>
      <w:r>
        <w:rPr/>
        <w:t>Instructional Material:</w:t>
        <w:tab/>
        <w:t>Comprehensive</w:t>
      </w:r>
      <w:r>
        <w:rPr>
          <w:spacing w:val="-12"/>
        </w:rPr>
        <w:t> </w:t>
      </w:r>
      <w:r>
        <w:rPr/>
        <w:t>Economics</w:t>
      </w:r>
      <w:r>
        <w:rPr>
          <w:spacing w:val="-7"/>
        </w:rPr>
        <w:t> </w:t>
      </w:r>
      <w:r>
        <w:rPr/>
        <w:t>for</w:t>
      </w:r>
      <w:r>
        <w:rPr>
          <w:spacing w:val="-8"/>
        </w:rPr>
        <w:t> </w:t>
      </w:r>
      <w:r>
        <w:rPr/>
        <w:t>Secondary</w:t>
      </w:r>
      <w:r>
        <w:rPr>
          <w:spacing w:val="-15"/>
        </w:rPr>
        <w:t> </w:t>
      </w:r>
      <w:r>
        <w:rPr/>
        <w:t>Schools, New Edition</w:t>
      </w:r>
    </w:p>
    <w:p>
      <w:pPr>
        <w:pStyle w:val="BodyText"/>
        <w:tabs>
          <w:tab w:pos="4581" w:val="left" w:leader="none"/>
        </w:tabs>
        <w:spacing w:before="3"/>
      </w:pPr>
      <w:r>
        <w:rPr/>
        <w:t>Behavioural</w:t>
      </w:r>
      <w:r>
        <w:rPr>
          <w:spacing w:val="-10"/>
        </w:rPr>
        <w:t> </w:t>
      </w:r>
      <w:r>
        <w:rPr>
          <w:spacing w:val="-2"/>
        </w:rPr>
        <w:t>Objectives:</w:t>
      </w:r>
      <w:r>
        <w:rPr/>
        <w:tab/>
        <w:t>At</w:t>
      </w:r>
      <w:r>
        <w:rPr>
          <w:spacing w:val="-2"/>
        </w:rPr>
        <w:t> </w:t>
      </w:r>
      <w:r>
        <w:rPr/>
        <w:t>the</w:t>
      </w:r>
      <w:r>
        <w:rPr>
          <w:spacing w:val="-3"/>
        </w:rPr>
        <w:t> </w:t>
      </w:r>
      <w:r>
        <w:rPr/>
        <w:t>end</w:t>
      </w:r>
      <w:r>
        <w:rPr>
          <w:spacing w:val="-1"/>
        </w:rPr>
        <w:t> </w:t>
      </w:r>
      <w:r>
        <w:rPr/>
        <w:t>of</w:t>
      </w:r>
      <w:r>
        <w:rPr>
          <w:spacing w:val="-10"/>
        </w:rPr>
        <w:t> </w:t>
      </w:r>
      <w:r>
        <w:rPr/>
        <w:t>the</w:t>
      </w:r>
      <w:r>
        <w:rPr>
          <w:spacing w:val="-2"/>
        </w:rPr>
        <w:t> </w:t>
      </w:r>
      <w:r>
        <w:rPr/>
        <w:t>task</w:t>
      </w:r>
      <w:r>
        <w:rPr>
          <w:spacing w:val="-2"/>
        </w:rPr>
        <w:t> </w:t>
      </w:r>
      <w:r>
        <w:rPr/>
        <w:t>activities, students</w:t>
      </w:r>
      <w:r>
        <w:rPr>
          <w:spacing w:val="-3"/>
        </w:rPr>
        <w:t> </w:t>
      </w:r>
      <w:r>
        <w:rPr/>
        <w:t>should</w:t>
      </w:r>
      <w:r>
        <w:rPr>
          <w:spacing w:val="-2"/>
        </w:rPr>
        <w:t> </w:t>
      </w:r>
      <w:r>
        <w:rPr/>
        <w:t>be</w:t>
      </w:r>
      <w:r>
        <w:rPr>
          <w:spacing w:val="1"/>
        </w:rPr>
        <w:t> </w:t>
      </w:r>
      <w:r>
        <w:rPr/>
        <w:t>able</w:t>
      </w:r>
      <w:r>
        <w:rPr>
          <w:spacing w:val="-2"/>
        </w:rPr>
        <w:t> </w:t>
      </w:r>
      <w:r>
        <w:rPr>
          <w:spacing w:val="-5"/>
        </w:rPr>
        <w:t>to:</w:t>
      </w:r>
    </w:p>
    <w:p>
      <w:pPr>
        <w:pStyle w:val="ListParagraph"/>
        <w:numPr>
          <w:ilvl w:val="1"/>
          <w:numId w:val="118"/>
        </w:numPr>
        <w:tabs>
          <w:tab w:pos="5302" w:val="left" w:leader="none"/>
        </w:tabs>
        <w:spacing w:line="360" w:lineRule="auto" w:before="137" w:after="0"/>
        <w:ind w:left="5302" w:right="977" w:hanging="721"/>
        <w:jc w:val="left"/>
        <w:rPr>
          <w:sz w:val="24"/>
        </w:rPr>
      </w:pPr>
      <w:r>
        <w:rPr>
          <w:sz w:val="24"/>
        </w:rPr>
        <w:t>List</w:t>
      </w:r>
      <w:r>
        <w:rPr>
          <w:spacing w:val="80"/>
          <w:sz w:val="24"/>
        </w:rPr>
        <w:t> </w:t>
      </w:r>
      <w:r>
        <w:rPr>
          <w:sz w:val="24"/>
        </w:rPr>
        <w:t>and</w:t>
      </w:r>
      <w:r>
        <w:rPr>
          <w:spacing w:val="80"/>
          <w:sz w:val="24"/>
        </w:rPr>
        <w:t> </w:t>
      </w:r>
      <w:r>
        <w:rPr>
          <w:sz w:val="24"/>
        </w:rPr>
        <w:t>explain</w:t>
      </w:r>
      <w:r>
        <w:rPr>
          <w:spacing w:val="80"/>
          <w:sz w:val="24"/>
        </w:rPr>
        <w:t> </w:t>
      </w:r>
      <w:r>
        <w:rPr>
          <w:sz w:val="24"/>
        </w:rPr>
        <w:t>four</w:t>
      </w:r>
      <w:r>
        <w:rPr>
          <w:spacing w:val="80"/>
          <w:sz w:val="24"/>
        </w:rPr>
        <w:t> </w:t>
      </w:r>
      <w:r>
        <w:rPr>
          <w:sz w:val="24"/>
        </w:rPr>
        <w:t>types</w:t>
      </w:r>
      <w:r>
        <w:rPr>
          <w:spacing w:val="80"/>
          <w:sz w:val="24"/>
        </w:rPr>
        <w:t> </w:t>
      </w:r>
      <w:r>
        <w:rPr>
          <w:sz w:val="24"/>
        </w:rPr>
        <w:t>and</w:t>
      </w:r>
      <w:r>
        <w:rPr>
          <w:spacing w:val="80"/>
          <w:sz w:val="24"/>
        </w:rPr>
        <w:t> </w:t>
      </w:r>
      <w:r>
        <w:rPr>
          <w:sz w:val="24"/>
        </w:rPr>
        <w:t>causes</w:t>
      </w:r>
      <w:r>
        <w:rPr>
          <w:spacing w:val="80"/>
          <w:sz w:val="24"/>
        </w:rPr>
        <w:t> </w:t>
      </w:r>
      <w:r>
        <w:rPr>
          <w:sz w:val="24"/>
        </w:rPr>
        <w:t>of inflation trend in Nigeria</w:t>
      </w:r>
    </w:p>
    <w:p>
      <w:pPr>
        <w:pStyle w:val="ListParagraph"/>
        <w:numPr>
          <w:ilvl w:val="1"/>
          <w:numId w:val="118"/>
        </w:numPr>
        <w:tabs>
          <w:tab w:pos="5302" w:val="left" w:leader="none"/>
        </w:tabs>
        <w:spacing w:line="274" w:lineRule="exact" w:before="0" w:after="0"/>
        <w:ind w:left="5302" w:right="0" w:hanging="720"/>
        <w:jc w:val="left"/>
        <w:rPr>
          <w:sz w:val="24"/>
        </w:rPr>
      </w:pPr>
      <w:r>
        <w:rPr>
          <w:sz w:val="24"/>
        </w:rPr>
        <w:t>discuss</w:t>
      </w:r>
      <w:r>
        <w:rPr>
          <w:spacing w:val="-2"/>
          <w:sz w:val="24"/>
        </w:rPr>
        <w:t> </w:t>
      </w:r>
      <w:r>
        <w:rPr>
          <w:sz w:val="24"/>
        </w:rPr>
        <w:t>two</w:t>
      </w:r>
      <w:r>
        <w:rPr>
          <w:spacing w:val="-2"/>
          <w:sz w:val="24"/>
        </w:rPr>
        <w:t> </w:t>
      </w:r>
      <w:r>
        <w:rPr>
          <w:sz w:val="24"/>
        </w:rPr>
        <w:t>disadvantages</w:t>
      </w:r>
      <w:r>
        <w:rPr>
          <w:spacing w:val="-2"/>
          <w:sz w:val="24"/>
        </w:rPr>
        <w:t> </w:t>
      </w:r>
      <w:r>
        <w:rPr>
          <w:sz w:val="24"/>
        </w:rPr>
        <w:t>of</w:t>
      </w:r>
      <w:r>
        <w:rPr>
          <w:spacing w:val="-2"/>
          <w:sz w:val="24"/>
        </w:rPr>
        <w:t> inflation</w:t>
      </w:r>
    </w:p>
    <w:p>
      <w:pPr>
        <w:pStyle w:val="ListParagraph"/>
        <w:numPr>
          <w:ilvl w:val="1"/>
          <w:numId w:val="118"/>
        </w:numPr>
        <w:tabs>
          <w:tab w:pos="5302" w:val="left" w:leader="none"/>
        </w:tabs>
        <w:spacing w:line="240" w:lineRule="auto" w:before="142" w:after="0"/>
        <w:ind w:left="5302" w:right="0" w:hanging="720"/>
        <w:jc w:val="left"/>
        <w:rPr>
          <w:sz w:val="24"/>
        </w:rPr>
      </w:pPr>
      <w:r>
        <w:rPr>
          <w:sz w:val="24"/>
        </w:rPr>
        <w:t>draw</w:t>
      </w:r>
      <w:r>
        <w:rPr>
          <w:spacing w:val="-4"/>
          <w:sz w:val="24"/>
        </w:rPr>
        <w:t> </w:t>
      </w:r>
      <w:r>
        <w:rPr>
          <w:sz w:val="24"/>
        </w:rPr>
        <w:t>a</w:t>
      </w:r>
      <w:r>
        <w:rPr>
          <w:spacing w:val="-3"/>
          <w:sz w:val="24"/>
        </w:rPr>
        <w:t> </w:t>
      </w:r>
      <w:r>
        <w:rPr>
          <w:sz w:val="24"/>
        </w:rPr>
        <w:t>demand</w:t>
      </w:r>
      <w:r>
        <w:rPr>
          <w:spacing w:val="-2"/>
          <w:sz w:val="24"/>
        </w:rPr>
        <w:t> </w:t>
      </w:r>
      <w:r>
        <w:rPr>
          <w:sz w:val="24"/>
        </w:rPr>
        <w:t>curve</w:t>
      </w:r>
      <w:r>
        <w:rPr>
          <w:spacing w:val="-4"/>
          <w:sz w:val="24"/>
        </w:rPr>
        <w:t> </w:t>
      </w:r>
      <w:r>
        <w:rPr>
          <w:sz w:val="24"/>
        </w:rPr>
        <w:t>during</w:t>
      </w:r>
      <w:r>
        <w:rPr>
          <w:spacing w:val="-2"/>
          <w:sz w:val="24"/>
        </w:rPr>
        <w:t> </w:t>
      </w:r>
      <w:r>
        <w:rPr>
          <w:sz w:val="24"/>
        </w:rPr>
        <w:t>galloping</w:t>
      </w:r>
      <w:r>
        <w:rPr>
          <w:spacing w:val="2"/>
          <w:sz w:val="24"/>
        </w:rPr>
        <w:t> </w:t>
      </w:r>
      <w:r>
        <w:rPr>
          <w:spacing w:val="-2"/>
          <w:sz w:val="24"/>
        </w:rPr>
        <w:t>inflation</w:t>
      </w:r>
    </w:p>
    <w:p>
      <w:pPr>
        <w:spacing w:before="137"/>
        <w:ind w:left="0" w:right="895" w:firstLine="0"/>
        <w:jc w:val="right"/>
        <w:rPr>
          <w:sz w:val="24"/>
        </w:rPr>
      </w:pPr>
      <w:r>
        <w:rPr>
          <w:b/>
          <w:sz w:val="24"/>
        </w:rPr>
        <w:t>The</w:t>
      </w:r>
      <w:r>
        <w:rPr>
          <w:b/>
          <w:spacing w:val="8"/>
          <w:sz w:val="24"/>
        </w:rPr>
        <w:t> </w:t>
      </w:r>
      <w:r>
        <w:rPr>
          <w:b/>
          <w:sz w:val="24"/>
        </w:rPr>
        <w:t>teacher</w:t>
      </w:r>
      <w:r>
        <w:rPr>
          <w:b/>
          <w:spacing w:val="5"/>
          <w:sz w:val="24"/>
        </w:rPr>
        <w:t> </w:t>
      </w:r>
      <w:r>
        <w:rPr>
          <w:b/>
          <w:sz w:val="24"/>
        </w:rPr>
        <w:t>simply</w:t>
      </w:r>
      <w:r>
        <w:rPr>
          <w:b/>
          <w:spacing w:val="10"/>
          <w:sz w:val="24"/>
        </w:rPr>
        <w:t> </w:t>
      </w:r>
      <w:r>
        <w:rPr>
          <w:b/>
          <w:sz w:val="24"/>
        </w:rPr>
        <w:t>explain</w:t>
      </w:r>
      <w:r>
        <w:rPr>
          <w:b/>
          <w:spacing w:val="11"/>
          <w:sz w:val="24"/>
        </w:rPr>
        <w:t> </w:t>
      </w:r>
      <w:r>
        <w:rPr>
          <w:b/>
          <w:sz w:val="24"/>
        </w:rPr>
        <w:t>the</w:t>
      </w:r>
      <w:r>
        <w:rPr>
          <w:b/>
          <w:spacing w:val="9"/>
          <w:sz w:val="24"/>
        </w:rPr>
        <w:t> </w:t>
      </w:r>
      <w:r>
        <w:rPr>
          <w:b/>
          <w:sz w:val="24"/>
        </w:rPr>
        <w:t>task</w:t>
      </w:r>
      <w:r>
        <w:rPr>
          <w:sz w:val="24"/>
        </w:rPr>
        <w:t>:</w:t>
      </w:r>
      <w:r>
        <w:rPr>
          <w:spacing w:val="1"/>
          <w:sz w:val="24"/>
        </w:rPr>
        <w:t> </w:t>
      </w:r>
      <w:r>
        <w:rPr>
          <w:sz w:val="24"/>
        </w:rPr>
        <w:t>Inflation</w:t>
      </w:r>
      <w:r>
        <w:rPr>
          <w:spacing w:val="1"/>
          <w:sz w:val="24"/>
        </w:rPr>
        <w:t> </w:t>
      </w:r>
      <w:r>
        <w:rPr>
          <w:sz w:val="24"/>
        </w:rPr>
        <w:t>is</w:t>
      </w:r>
      <w:r>
        <w:rPr>
          <w:spacing w:val="3"/>
          <w:sz w:val="24"/>
        </w:rPr>
        <w:t> </w:t>
      </w:r>
      <w:r>
        <w:rPr>
          <w:sz w:val="24"/>
        </w:rPr>
        <w:t>the rise of</w:t>
      </w:r>
      <w:r>
        <w:rPr>
          <w:spacing w:val="-7"/>
          <w:sz w:val="24"/>
        </w:rPr>
        <w:t> </w:t>
      </w:r>
      <w:r>
        <w:rPr>
          <w:sz w:val="24"/>
        </w:rPr>
        <w:t>prices</w:t>
      </w:r>
      <w:r>
        <w:rPr>
          <w:spacing w:val="-1"/>
          <w:sz w:val="24"/>
        </w:rPr>
        <w:t> </w:t>
      </w:r>
      <w:r>
        <w:rPr>
          <w:sz w:val="24"/>
        </w:rPr>
        <w:t>of</w:t>
      </w:r>
      <w:r>
        <w:rPr>
          <w:spacing w:val="-7"/>
          <w:sz w:val="24"/>
        </w:rPr>
        <w:t> </w:t>
      </w:r>
      <w:r>
        <w:rPr>
          <w:sz w:val="24"/>
        </w:rPr>
        <w:t>goods</w:t>
      </w:r>
      <w:r>
        <w:rPr>
          <w:spacing w:val="-1"/>
          <w:sz w:val="24"/>
        </w:rPr>
        <w:t> </w:t>
      </w:r>
      <w:r>
        <w:rPr>
          <w:sz w:val="24"/>
        </w:rPr>
        <w:t>and</w:t>
      </w:r>
      <w:r>
        <w:rPr>
          <w:spacing w:val="1"/>
          <w:sz w:val="24"/>
        </w:rPr>
        <w:t> </w:t>
      </w:r>
      <w:r>
        <w:rPr>
          <w:sz w:val="24"/>
        </w:rPr>
        <w:t>services as</w:t>
      </w:r>
      <w:r>
        <w:rPr>
          <w:spacing w:val="3"/>
          <w:sz w:val="24"/>
        </w:rPr>
        <w:t> </w:t>
      </w:r>
      <w:r>
        <w:rPr>
          <w:spacing w:val="-10"/>
          <w:sz w:val="24"/>
        </w:rPr>
        <w:t>a</w:t>
      </w:r>
    </w:p>
    <w:p>
      <w:pPr>
        <w:pStyle w:val="BodyText"/>
        <w:spacing w:before="136"/>
        <w:ind w:left="1007" w:right="894"/>
        <w:jc w:val="right"/>
      </w:pPr>
      <w:r>
        <w:rPr/>
        <w:t>result</w:t>
      </w:r>
      <w:r>
        <w:rPr>
          <w:spacing w:val="64"/>
        </w:rPr>
        <w:t> </w:t>
      </w:r>
      <w:r>
        <w:rPr/>
        <w:t>of</w:t>
      </w:r>
      <w:r>
        <w:rPr>
          <w:spacing w:val="53"/>
        </w:rPr>
        <w:t> </w:t>
      </w:r>
      <w:r>
        <w:rPr/>
        <w:t>two</w:t>
      </w:r>
      <w:r>
        <w:rPr>
          <w:spacing w:val="60"/>
        </w:rPr>
        <w:t> </w:t>
      </w:r>
      <w:r>
        <w:rPr/>
        <w:t>much</w:t>
      </w:r>
      <w:r>
        <w:rPr>
          <w:spacing w:val="60"/>
        </w:rPr>
        <w:t> </w:t>
      </w:r>
      <w:r>
        <w:rPr/>
        <w:t>money</w:t>
      </w:r>
      <w:r>
        <w:rPr>
          <w:spacing w:val="55"/>
        </w:rPr>
        <w:t> </w:t>
      </w:r>
      <w:r>
        <w:rPr/>
        <w:t>in</w:t>
      </w:r>
      <w:r>
        <w:rPr>
          <w:spacing w:val="60"/>
        </w:rPr>
        <w:t> </w:t>
      </w:r>
      <w:r>
        <w:rPr/>
        <w:t>circulation.</w:t>
      </w:r>
      <w:r>
        <w:rPr>
          <w:spacing w:val="62"/>
        </w:rPr>
        <w:t> </w:t>
      </w:r>
      <w:r>
        <w:rPr/>
        <w:t>It</w:t>
      </w:r>
      <w:r>
        <w:rPr>
          <w:spacing w:val="62"/>
        </w:rPr>
        <w:t> </w:t>
      </w:r>
      <w:r>
        <w:rPr>
          <w:spacing w:val="-2"/>
        </w:rPr>
        <w:t>involves</w:t>
      </w:r>
    </w:p>
    <w:p>
      <w:pPr>
        <w:spacing w:after="0"/>
        <w:jc w:val="right"/>
        <w:sectPr>
          <w:pgSz w:w="12240" w:h="15840"/>
          <w:pgMar w:header="0" w:footer="1012" w:top="1360" w:bottom="1200" w:left="820" w:right="460"/>
        </w:sectPr>
      </w:pPr>
    </w:p>
    <w:p>
      <w:pPr>
        <w:pStyle w:val="BodyText"/>
        <w:spacing w:line="360" w:lineRule="auto" w:before="72"/>
        <w:ind w:left="4582" w:right="812"/>
      </w:pPr>
      <w:r>
        <w:rPr/>
        <w:t>increase</w:t>
      </w:r>
      <w:r>
        <w:rPr>
          <w:spacing w:val="29"/>
        </w:rPr>
        <w:t> </w:t>
      </w:r>
      <w:r>
        <w:rPr/>
        <w:t>of prices</w:t>
      </w:r>
      <w:r>
        <w:rPr>
          <w:spacing w:val="28"/>
        </w:rPr>
        <w:t> </w:t>
      </w:r>
      <w:r>
        <w:rPr/>
        <w:t>due to</w:t>
      </w:r>
      <w:r>
        <w:rPr>
          <w:spacing w:val="30"/>
        </w:rPr>
        <w:t> </w:t>
      </w:r>
      <w:r>
        <w:rPr/>
        <w:t>high volume</w:t>
      </w:r>
      <w:r>
        <w:rPr>
          <w:spacing w:val="29"/>
        </w:rPr>
        <w:t> </w:t>
      </w:r>
      <w:r>
        <w:rPr/>
        <w:t>of money</w:t>
      </w:r>
      <w:r>
        <w:rPr>
          <w:spacing w:val="29"/>
        </w:rPr>
        <w:t> </w:t>
      </w:r>
      <w:r>
        <w:rPr/>
        <w:t>in the </w:t>
      </w:r>
      <w:r>
        <w:rPr>
          <w:spacing w:val="-2"/>
        </w:rPr>
        <w:t>market.</w:t>
      </w:r>
    </w:p>
    <w:p>
      <w:pPr>
        <w:tabs>
          <w:tab w:pos="4581" w:val="left" w:leader="none"/>
        </w:tabs>
        <w:spacing w:line="274" w:lineRule="exact" w:before="0"/>
        <w:ind w:left="980" w:right="0" w:firstLine="0"/>
        <w:jc w:val="left"/>
        <w:rPr>
          <w:sz w:val="24"/>
        </w:rPr>
      </w:pPr>
      <w:r>
        <w:rPr>
          <w:b/>
          <w:sz w:val="24"/>
        </w:rPr>
        <w:t>Students</w:t>
      </w:r>
      <w:r>
        <w:rPr>
          <w:b/>
          <w:spacing w:val="-3"/>
          <w:sz w:val="24"/>
        </w:rPr>
        <w:t> </w:t>
      </w:r>
      <w:r>
        <w:rPr>
          <w:b/>
          <w:sz w:val="24"/>
        </w:rPr>
        <w:t>are</w:t>
      </w:r>
      <w:r>
        <w:rPr>
          <w:b/>
          <w:spacing w:val="-1"/>
          <w:sz w:val="24"/>
        </w:rPr>
        <w:t> </w:t>
      </w:r>
      <w:r>
        <w:rPr>
          <w:b/>
          <w:sz w:val="24"/>
        </w:rPr>
        <w:t>set</w:t>
      </w:r>
      <w:r>
        <w:rPr>
          <w:b/>
          <w:spacing w:val="1"/>
          <w:sz w:val="24"/>
        </w:rPr>
        <w:t> </w:t>
      </w:r>
      <w:r>
        <w:rPr>
          <w:b/>
          <w:sz w:val="24"/>
        </w:rPr>
        <w:t>in</w:t>
      </w:r>
      <w:r>
        <w:rPr>
          <w:b/>
          <w:spacing w:val="-4"/>
          <w:sz w:val="24"/>
        </w:rPr>
        <w:t> </w:t>
      </w:r>
      <w:r>
        <w:rPr>
          <w:b/>
          <w:spacing w:val="-2"/>
          <w:sz w:val="24"/>
        </w:rPr>
        <w:t>groups</w:t>
      </w:r>
      <w:r>
        <w:rPr>
          <w:spacing w:val="-2"/>
          <w:sz w:val="24"/>
        </w:rPr>
        <w:t>:</w:t>
      </w:r>
      <w:r>
        <w:rPr>
          <w:sz w:val="24"/>
        </w:rPr>
        <w:tab/>
        <w:t>The</w:t>
      </w:r>
      <w:r>
        <w:rPr>
          <w:spacing w:val="35"/>
          <w:sz w:val="24"/>
        </w:rPr>
        <w:t> </w:t>
      </w:r>
      <w:r>
        <w:rPr>
          <w:sz w:val="24"/>
        </w:rPr>
        <w:t>whole</w:t>
      </w:r>
      <w:r>
        <w:rPr>
          <w:spacing w:val="37"/>
          <w:sz w:val="24"/>
        </w:rPr>
        <w:t> </w:t>
      </w:r>
      <w:r>
        <w:rPr>
          <w:sz w:val="24"/>
        </w:rPr>
        <w:t>class</w:t>
      </w:r>
      <w:r>
        <w:rPr>
          <w:spacing w:val="36"/>
          <w:sz w:val="24"/>
        </w:rPr>
        <w:t> </w:t>
      </w:r>
      <w:r>
        <w:rPr>
          <w:sz w:val="24"/>
        </w:rPr>
        <w:t>of</w:t>
      </w:r>
      <w:r>
        <w:rPr>
          <w:spacing w:val="31"/>
          <w:sz w:val="24"/>
        </w:rPr>
        <w:t> </w:t>
      </w:r>
      <w:r>
        <w:rPr>
          <w:sz w:val="24"/>
        </w:rPr>
        <w:t>43</w:t>
      </w:r>
      <w:r>
        <w:rPr>
          <w:spacing w:val="38"/>
          <w:sz w:val="24"/>
        </w:rPr>
        <w:t> </w:t>
      </w:r>
      <w:r>
        <w:rPr>
          <w:sz w:val="24"/>
        </w:rPr>
        <w:t>were</w:t>
      </w:r>
      <w:r>
        <w:rPr>
          <w:spacing w:val="37"/>
          <w:sz w:val="24"/>
        </w:rPr>
        <w:t> </w:t>
      </w:r>
      <w:r>
        <w:rPr>
          <w:sz w:val="24"/>
        </w:rPr>
        <w:t>divided</w:t>
      </w:r>
      <w:r>
        <w:rPr>
          <w:spacing w:val="43"/>
          <w:sz w:val="24"/>
        </w:rPr>
        <w:t> </w:t>
      </w:r>
      <w:r>
        <w:rPr>
          <w:sz w:val="24"/>
        </w:rPr>
        <w:t>into</w:t>
      </w:r>
      <w:r>
        <w:rPr>
          <w:spacing w:val="47"/>
          <w:sz w:val="24"/>
        </w:rPr>
        <w:t> </w:t>
      </w:r>
      <w:r>
        <w:rPr>
          <w:sz w:val="24"/>
        </w:rPr>
        <w:t>four</w:t>
      </w:r>
      <w:r>
        <w:rPr>
          <w:spacing w:val="41"/>
          <w:sz w:val="24"/>
        </w:rPr>
        <w:t> </w:t>
      </w:r>
      <w:r>
        <w:rPr>
          <w:spacing w:val="-2"/>
          <w:sz w:val="24"/>
        </w:rPr>
        <w:t>unequal</w:t>
      </w:r>
    </w:p>
    <w:p>
      <w:pPr>
        <w:pStyle w:val="BodyText"/>
        <w:spacing w:before="142"/>
        <w:ind w:left="4582"/>
      </w:pPr>
      <w:r>
        <w:rPr/>
        <w:t>groups</w:t>
      </w:r>
      <w:r>
        <w:rPr>
          <w:spacing w:val="-2"/>
        </w:rPr>
        <w:t> </w:t>
      </w:r>
      <w:r>
        <w:rPr/>
        <w:t>and</w:t>
      </w:r>
      <w:r>
        <w:rPr>
          <w:spacing w:val="1"/>
        </w:rPr>
        <w:t> </w:t>
      </w:r>
      <w:r>
        <w:rPr/>
        <w:t>each</w:t>
      </w:r>
      <w:r>
        <w:rPr>
          <w:spacing w:val="-4"/>
        </w:rPr>
        <w:t> </w:t>
      </w:r>
      <w:r>
        <w:rPr/>
        <w:t>group</w:t>
      </w:r>
      <w:r>
        <w:rPr>
          <w:spacing w:val="-4"/>
        </w:rPr>
        <w:t> </w:t>
      </w:r>
      <w:r>
        <w:rPr/>
        <w:t>was</w:t>
      </w:r>
      <w:r>
        <w:rPr>
          <w:spacing w:val="-1"/>
        </w:rPr>
        <w:t> </w:t>
      </w:r>
      <w:r>
        <w:rPr/>
        <w:t>ask</w:t>
      </w:r>
      <w:r>
        <w:rPr>
          <w:spacing w:val="1"/>
        </w:rPr>
        <w:t> </w:t>
      </w:r>
      <w:r>
        <w:rPr/>
        <w:t>to</w:t>
      </w:r>
      <w:r>
        <w:rPr>
          <w:spacing w:val="1"/>
        </w:rPr>
        <w:t> </w:t>
      </w:r>
      <w:r>
        <w:rPr/>
        <w:t>choose a </w:t>
      </w:r>
      <w:r>
        <w:rPr>
          <w:spacing w:val="-2"/>
        </w:rPr>
        <w:t>leader</w:t>
      </w:r>
    </w:p>
    <w:p>
      <w:pPr>
        <w:spacing w:before="137"/>
        <w:ind w:left="980" w:right="0" w:firstLine="0"/>
        <w:jc w:val="left"/>
        <w:rPr>
          <w:sz w:val="24"/>
        </w:rPr>
      </w:pPr>
      <w:r>
        <w:rPr>
          <w:b/>
          <w:sz w:val="24"/>
        </w:rPr>
        <w:t>Students</w:t>
      </w:r>
      <w:r>
        <w:rPr>
          <w:b/>
          <w:spacing w:val="-4"/>
          <w:sz w:val="24"/>
        </w:rPr>
        <w:t> </w:t>
      </w:r>
      <w:r>
        <w:rPr>
          <w:b/>
          <w:sz w:val="24"/>
        </w:rPr>
        <w:t>are</w:t>
      </w:r>
      <w:r>
        <w:rPr>
          <w:b/>
          <w:spacing w:val="-2"/>
          <w:sz w:val="24"/>
        </w:rPr>
        <w:t> </w:t>
      </w:r>
      <w:r>
        <w:rPr>
          <w:b/>
          <w:sz w:val="24"/>
        </w:rPr>
        <w:t>assigned</w:t>
      </w:r>
      <w:r>
        <w:rPr>
          <w:b/>
          <w:spacing w:val="-2"/>
          <w:sz w:val="24"/>
        </w:rPr>
        <w:t> </w:t>
      </w:r>
      <w:r>
        <w:rPr>
          <w:b/>
          <w:sz w:val="24"/>
        </w:rPr>
        <w:t>rules</w:t>
      </w:r>
      <w:r>
        <w:rPr>
          <w:b/>
          <w:spacing w:val="-4"/>
          <w:sz w:val="24"/>
        </w:rPr>
        <w:t> </w:t>
      </w:r>
      <w:r>
        <w:rPr>
          <w:b/>
          <w:sz w:val="24"/>
        </w:rPr>
        <w:t>to</w:t>
      </w:r>
      <w:r>
        <w:rPr>
          <w:b/>
          <w:spacing w:val="-1"/>
          <w:sz w:val="24"/>
        </w:rPr>
        <w:t> </w:t>
      </w:r>
      <w:r>
        <w:rPr>
          <w:b/>
          <w:sz w:val="24"/>
        </w:rPr>
        <w:t>follow:</w:t>
      </w:r>
      <w:r>
        <w:rPr>
          <w:b/>
          <w:spacing w:val="4"/>
          <w:sz w:val="24"/>
        </w:rPr>
        <w:t> </w:t>
      </w:r>
      <w:r>
        <w:rPr>
          <w:sz w:val="24"/>
        </w:rPr>
        <w:t>Students</w:t>
      </w:r>
      <w:r>
        <w:rPr>
          <w:spacing w:val="-3"/>
          <w:sz w:val="24"/>
        </w:rPr>
        <w:t> </w:t>
      </w:r>
      <w:r>
        <w:rPr>
          <w:sz w:val="24"/>
        </w:rPr>
        <w:t>in</w:t>
      </w:r>
      <w:r>
        <w:rPr>
          <w:spacing w:val="-7"/>
          <w:sz w:val="24"/>
        </w:rPr>
        <w:t> </w:t>
      </w:r>
      <w:r>
        <w:rPr>
          <w:sz w:val="24"/>
        </w:rPr>
        <w:t>each</w:t>
      </w:r>
      <w:r>
        <w:rPr>
          <w:spacing w:val="-6"/>
          <w:sz w:val="24"/>
        </w:rPr>
        <w:t> </w:t>
      </w:r>
      <w:r>
        <w:rPr>
          <w:sz w:val="24"/>
        </w:rPr>
        <w:t>group</w:t>
      </w:r>
      <w:r>
        <w:rPr>
          <w:spacing w:val="-1"/>
          <w:sz w:val="24"/>
        </w:rPr>
        <w:t> </w:t>
      </w:r>
      <w:r>
        <w:rPr>
          <w:sz w:val="24"/>
        </w:rPr>
        <w:t>should</w:t>
      </w:r>
      <w:r>
        <w:rPr>
          <w:spacing w:val="2"/>
          <w:sz w:val="24"/>
        </w:rPr>
        <w:t> </w:t>
      </w:r>
      <w:r>
        <w:rPr>
          <w:sz w:val="24"/>
        </w:rPr>
        <w:t>be</w:t>
      </w:r>
      <w:r>
        <w:rPr>
          <w:spacing w:val="-2"/>
          <w:sz w:val="24"/>
        </w:rPr>
        <w:t> </w:t>
      </w:r>
      <w:r>
        <w:rPr>
          <w:sz w:val="24"/>
        </w:rPr>
        <w:t>able</w:t>
      </w:r>
      <w:r>
        <w:rPr>
          <w:spacing w:val="-2"/>
          <w:sz w:val="24"/>
        </w:rPr>
        <w:t> </w:t>
      </w:r>
      <w:r>
        <w:rPr>
          <w:spacing w:val="-5"/>
          <w:sz w:val="24"/>
        </w:rPr>
        <w:t>to:</w:t>
      </w:r>
    </w:p>
    <w:p>
      <w:pPr>
        <w:pStyle w:val="ListParagraph"/>
        <w:numPr>
          <w:ilvl w:val="0"/>
          <w:numId w:val="117"/>
        </w:numPr>
        <w:tabs>
          <w:tab w:pos="5302" w:val="left" w:leader="none"/>
        </w:tabs>
        <w:spacing w:line="240" w:lineRule="auto" w:before="137" w:after="0"/>
        <w:ind w:left="5302" w:right="0" w:hanging="720"/>
        <w:jc w:val="left"/>
        <w:rPr>
          <w:sz w:val="24"/>
        </w:rPr>
      </w:pPr>
      <w:r>
        <w:rPr>
          <w:sz w:val="24"/>
        </w:rPr>
        <w:t>cooperate</w:t>
      </w:r>
      <w:r>
        <w:rPr>
          <w:spacing w:val="-6"/>
          <w:sz w:val="24"/>
        </w:rPr>
        <w:t> </w:t>
      </w:r>
      <w:r>
        <w:rPr>
          <w:sz w:val="24"/>
        </w:rPr>
        <w:t>together</w:t>
      </w:r>
      <w:r>
        <w:rPr>
          <w:spacing w:val="1"/>
          <w:sz w:val="24"/>
        </w:rPr>
        <w:t> </w:t>
      </w:r>
      <w:r>
        <w:rPr>
          <w:sz w:val="24"/>
        </w:rPr>
        <w:t>with</w:t>
      </w:r>
      <w:r>
        <w:rPr>
          <w:spacing w:val="-4"/>
          <w:sz w:val="24"/>
        </w:rPr>
        <w:t> </w:t>
      </w:r>
      <w:r>
        <w:rPr>
          <w:sz w:val="24"/>
        </w:rPr>
        <w:t>one </w:t>
      </w:r>
      <w:r>
        <w:rPr>
          <w:spacing w:val="-2"/>
          <w:sz w:val="24"/>
        </w:rPr>
        <w:t>another</w:t>
      </w:r>
    </w:p>
    <w:p>
      <w:pPr>
        <w:pStyle w:val="ListParagraph"/>
        <w:numPr>
          <w:ilvl w:val="0"/>
          <w:numId w:val="117"/>
        </w:numPr>
        <w:tabs>
          <w:tab w:pos="5302" w:val="left" w:leader="none"/>
        </w:tabs>
        <w:spacing w:line="240" w:lineRule="auto" w:before="137" w:after="0"/>
        <w:ind w:left="5302" w:right="0" w:hanging="720"/>
        <w:jc w:val="left"/>
        <w:rPr>
          <w:sz w:val="24"/>
        </w:rPr>
      </w:pPr>
      <w:r>
        <w:rPr>
          <w:sz w:val="24"/>
        </w:rPr>
        <w:t>know</w:t>
      </w:r>
      <w:r>
        <w:rPr>
          <w:spacing w:val="-6"/>
          <w:sz w:val="24"/>
        </w:rPr>
        <w:t> </w:t>
      </w:r>
      <w:r>
        <w:rPr>
          <w:sz w:val="24"/>
        </w:rPr>
        <w:t>that</w:t>
      </w:r>
      <w:r>
        <w:rPr>
          <w:spacing w:val="4"/>
          <w:sz w:val="24"/>
        </w:rPr>
        <w:t> </w:t>
      </w:r>
      <w:r>
        <w:rPr>
          <w:sz w:val="24"/>
        </w:rPr>
        <w:t>success</w:t>
      </w:r>
      <w:r>
        <w:rPr>
          <w:spacing w:val="-3"/>
          <w:sz w:val="24"/>
        </w:rPr>
        <w:t> </w:t>
      </w:r>
      <w:r>
        <w:rPr>
          <w:sz w:val="24"/>
        </w:rPr>
        <w:t>comes</w:t>
      </w:r>
      <w:r>
        <w:rPr>
          <w:spacing w:val="2"/>
          <w:sz w:val="24"/>
        </w:rPr>
        <w:t> </w:t>
      </w:r>
      <w:r>
        <w:rPr>
          <w:sz w:val="24"/>
        </w:rPr>
        <w:t>but</w:t>
      </w:r>
      <w:r>
        <w:rPr>
          <w:spacing w:val="-1"/>
          <w:sz w:val="24"/>
        </w:rPr>
        <w:t> </w:t>
      </w:r>
      <w:r>
        <w:rPr>
          <w:sz w:val="24"/>
        </w:rPr>
        <w:t>through</w:t>
      </w:r>
      <w:r>
        <w:rPr>
          <w:spacing w:val="-6"/>
          <w:sz w:val="24"/>
        </w:rPr>
        <w:t> </w:t>
      </w:r>
      <w:r>
        <w:rPr>
          <w:sz w:val="24"/>
        </w:rPr>
        <w:t>hard </w:t>
      </w:r>
      <w:r>
        <w:rPr>
          <w:spacing w:val="-4"/>
          <w:sz w:val="24"/>
        </w:rPr>
        <w:t>work</w:t>
      </w:r>
    </w:p>
    <w:p>
      <w:pPr>
        <w:pStyle w:val="ListParagraph"/>
        <w:numPr>
          <w:ilvl w:val="0"/>
          <w:numId w:val="117"/>
        </w:numPr>
        <w:tabs>
          <w:tab w:pos="5300" w:val="left" w:leader="none"/>
        </w:tabs>
        <w:spacing w:line="240" w:lineRule="auto" w:before="142" w:after="0"/>
        <w:ind w:left="5300" w:right="0" w:hanging="718"/>
        <w:jc w:val="both"/>
        <w:rPr>
          <w:sz w:val="24"/>
        </w:rPr>
      </w:pPr>
      <w:r>
        <w:rPr>
          <w:sz w:val="24"/>
        </w:rPr>
        <w:t>be</w:t>
      </w:r>
      <w:r>
        <w:rPr>
          <w:spacing w:val="-4"/>
          <w:sz w:val="24"/>
        </w:rPr>
        <w:t> </w:t>
      </w:r>
      <w:r>
        <w:rPr>
          <w:sz w:val="24"/>
        </w:rPr>
        <w:t>present</w:t>
      </w:r>
      <w:r>
        <w:rPr>
          <w:spacing w:val="3"/>
          <w:sz w:val="24"/>
        </w:rPr>
        <w:t> </w:t>
      </w:r>
      <w:r>
        <w:rPr>
          <w:sz w:val="24"/>
        </w:rPr>
        <w:t>in</w:t>
      </w:r>
      <w:r>
        <w:rPr>
          <w:spacing w:val="-7"/>
          <w:sz w:val="24"/>
        </w:rPr>
        <w:t> </w:t>
      </w:r>
      <w:r>
        <w:rPr>
          <w:sz w:val="24"/>
        </w:rPr>
        <w:t>class</w:t>
      </w:r>
      <w:r>
        <w:rPr>
          <w:spacing w:val="-4"/>
          <w:sz w:val="24"/>
        </w:rPr>
        <w:t> </w:t>
      </w:r>
      <w:r>
        <w:rPr>
          <w:spacing w:val="-2"/>
          <w:sz w:val="24"/>
        </w:rPr>
        <w:t>always</w:t>
      </w:r>
    </w:p>
    <w:p>
      <w:pPr>
        <w:tabs>
          <w:tab w:pos="4581" w:val="left" w:leader="none"/>
        </w:tabs>
        <w:spacing w:before="137"/>
        <w:ind w:left="980" w:right="0" w:firstLine="0"/>
        <w:jc w:val="both"/>
        <w:rPr>
          <w:sz w:val="24"/>
        </w:rPr>
      </w:pPr>
      <w:r>
        <w:rPr>
          <w:b/>
          <w:sz w:val="24"/>
        </w:rPr>
        <w:t>Students</w:t>
      </w:r>
      <w:r>
        <w:rPr>
          <w:b/>
          <w:spacing w:val="-2"/>
          <w:sz w:val="24"/>
        </w:rPr>
        <w:t> </w:t>
      </w:r>
      <w:r>
        <w:rPr>
          <w:b/>
          <w:sz w:val="24"/>
        </w:rPr>
        <w:t>are</w:t>
      </w:r>
      <w:r>
        <w:rPr>
          <w:b/>
          <w:spacing w:val="-1"/>
          <w:sz w:val="24"/>
        </w:rPr>
        <w:t> </w:t>
      </w:r>
      <w:r>
        <w:rPr>
          <w:b/>
          <w:sz w:val="24"/>
        </w:rPr>
        <w:t>given</w:t>
      </w:r>
      <w:r>
        <w:rPr>
          <w:b/>
          <w:spacing w:val="1"/>
          <w:sz w:val="24"/>
        </w:rPr>
        <w:t> </w:t>
      </w:r>
      <w:r>
        <w:rPr>
          <w:b/>
          <w:spacing w:val="-2"/>
          <w:sz w:val="24"/>
        </w:rPr>
        <w:t>duties</w:t>
      </w:r>
      <w:r>
        <w:rPr>
          <w:spacing w:val="-2"/>
          <w:sz w:val="24"/>
        </w:rPr>
        <w:t>:</w:t>
      </w:r>
      <w:r>
        <w:rPr>
          <w:sz w:val="24"/>
        </w:rPr>
        <w:tab/>
        <w:t>Each</w:t>
      </w:r>
      <w:r>
        <w:rPr>
          <w:spacing w:val="48"/>
          <w:sz w:val="24"/>
        </w:rPr>
        <w:t> </w:t>
      </w:r>
      <w:r>
        <w:rPr>
          <w:sz w:val="24"/>
        </w:rPr>
        <w:t>group</w:t>
      </w:r>
      <w:r>
        <w:rPr>
          <w:spacing w:val="54"/>
          <w:sz w:val="24"/>
        </w:rPr>
        <w:t> </w:t>
      </w:r>
      <w:r>
        <w:rPr>
          <w:sz w:val="24"/>
        </w:rPr>
        <w:t>were</w:t>
      </w:r>
      <w:r>
        <w:rPr>
          <w:spacing w:val="54"/>
          <w:sz w:val="24"/>
        </w:rPr>
        <w:t> </w:t>
      </w:r>
      <w:r>
        <w:rPr>
          <w:sz w:val="24"/>
        </w:rPr>
        <w:t>given</w:t>
      </w:r>
      <w:r>
        <w:rPr>
          <w:spacing w:val="50"/>
          <w:sz w:val="24"/>
        </w:rPr>
        <w:t> </w:t>
      </w:r>
      <w:r>
        <w:rPr>
          <w:sz w:val="24"/>
        </w:rPr>
        <w:t>a</w:t>
      </w:r>
      <w:r>
        <w:rPr>
          <w:spacing w:val="58"/>
          <w:sz w:val="24"/>
        </w:rPr>
        <w:t> </w:t>
      </w:r>
      <w:r>
        <w:rPr>
          <w:sz w:val="24"/>
        </w:rPr>
        <w:t>function</w:t>
      </w:r>
      <w:r>
        <w:rPr>
          <w:spacing w:val="50"/>
          <w:sz w:val="24"/>
        </w:rPr>
        <w:t> </w:t>
      </w:r>
      <w:r>
        <w:rPr>
          <w:sz w:val="24"/>
        </w:rPr>
        <w:t>as</w:t>
      </w:r>
      <w:r>
        <w:rPr>
          <w:spacing w:val="52"/>
          <w:sz w:val="24"/>
        </w:rPr>
        <w:t> </w:t>
      </w:r>
      <w:r>
        <w:rPr>
          <w:sz w:val="24"/>
        </w:rPr>
        <w:t>part</w:t>
      </w:r>
      <w:r>
        <w:rPr>
          <w:spacing w:val="55"/>
          <w:sz w:val="24"/>
        </w:rPr>
        <w:t> </w:t>
      </w:r>
      <w:r>
        <w:rPr>
          <w:sz w:val="24"/>
        </w:rPr>
        <w:t>of</w:t>
      </w:r>
      <w:r>
        <w:rPr>
          <w:spacing w:val="48"/>
          <w:sz w:val="24"/>
        </w:rPr>
        <w:t> </w:t>
      </w:r>
      <w:r>
        <w:rPr>
          <w:spacing w:val="-5"/>
          <w:sz w:val="24"/>
        </w:rPr>
        <w:t>the</w:t>
      </w:r>
    </w:p>
    <w:p>
      <w:pPr>
        <w:pStyle w:val="BodyText"/>
        <w:spacing w:line="360" w:lineRule="auto" w:before="136"/>
        <w:ind w:left="4582" w:right="1342"/>
        <w:jc w:val="both"/>
      </w:pPr>
      <w:r>
        <w:rPr/>
        <w:t>task. Every</w:t>
      </w:r>
      <w:r>
        <w:rPr>
          <w:spacing w:val="-3"/>
        </w:rPr>
        <w:t> </w:t>
      </w:r>
      <w:r>
        <w:rPr/>
        <w:t>group are expected</w:t>
      </w:r>
      <w:r>
        <w:rPr>
          <w:spacing w:val="-3"/>
        </w:rPr>
        <w:t> </w:t>
      </w:r>
      <w:r>
        <w:rPr/>
        <w:t>to complete theirs at a stipulated time frame.</w:t>
      </w:r>
    </w:p>
    <w:p>
      <w:pPr>
        <w:pStyle w:val="BodyText"/>
        <w:spacing w:line="360" w:lineRule="auto" w:before="3"/>
        <w:ind w:left="3141" w:right="1342" w:hanging="2161"/>
        <w:jc w:val="both"/>
      </w:pPr>
      <w:r>
        <w:rPr>
          <w:b/>
        </w:rPr>
        <w:t>Teachers’ Role</w:t>
      </w:r>
      <w:r>
        <w:rPr/>
        <w:t>:</w:t>
      </w:r>
      <w:r>
        <w:rPr>
          <w:spacing w:val="80"/>
        </w:rPr>
        <w:t>   </w:t>
      </w:r>
      <w:r>
        <w:rPr/>
        <w:t>The</w:t>
      </w:r>
      <w:r>
        <w:rPr>
          <w:spacing w:val="32"/>
        </w:rPr>
        <w:t> </w:t>
      </w:r>
      <w:r>
        <w:rPr/>
        <w:t>teacher</w:t>
      </w:r>
      <w:r>
        <w:rPr>
          <w:spacing w:val="39"/>
        </w:rPr>
        <w:t> </w:t>
      </w:r>
      <w:r>
        <w:rPr/>
        <w:t>is</w:t>
      </w:r>
      <w:r>
        <w:rPr>
          <w:spacing w:val="31"/>
        </w:rPr>
        <w:t> </w:t>
      </w:r>
      <w:r>
        <w:rPr/>
        <w:t>expected</w:t>
      </w:r>
      <w:r>
        <w:rPr>
          <w:spacing w:val="33"/>
        </w:rPr>
        <w:t> </w:t>
      </w:r>
      <w:r>
        <w:rPr/>
        <w:t>to</w:t>
      </w:r>
      <w:r>
        <w:rPr>
          <w:spacing w:val="37"/>
        </w:rPr>
        <w:t> </w:t>
      </w:r>
      <w:r>
        <w:rPr/>
        <w:t>assign each group of</w:t>
      </w:r>
      <w:r>
        <w:rPr>
          <w:spacing w:val="30"/>
        </w:rPr>
        <w:t> </w:t>
      </w:r>
      <w:r>
        <w:rPr/>
        <w:t>the</w:t>
      </w:r>
      <w:r>
        <w:rPr>
          <w:spacing w:val="32"/>
        </w:rPr>
        <w:t> </w:t>
      </w:r>
      <w:r>
        <w:rPr/>
        <w:t>students the right references to consult (e.g) resource persons, internet or library. The teacher further instruct each group leader to put in written the report of their investigations.</w:t>
      </w:r>
    </w:p>
    <w:p>
      <w:pPr>
        <w:pStyle w:val="BodyText"/>
        <w:spacing w:line="360" w:lineRule="auto" w:before="1"/>
        <w:ind w:left="3141" w:right="1348" w:hanging="2161"/>
        <w:jc w:val="both"/>
      </w:pPr>
      <w:r>
        <w:rPr>
          <w:b/>
        </w:rPr>
        <w:t>Highlight Activities: </w:t>
      </w:r>
      <w:r>
        <w:rPr/>
        <w:t>The teacher instruct each group leader to compile, organize and present the report of the group assignment.</w:t>
      </w:r>
    </w:p>
    <w:p>
      <w:pPr>
        <w:pStyle w:val="BodyText"/>
        <w:spacing w:line="362" w:lineRule="auto"/>
        <w:ind w:left="3141" w:right="1329" w:hanging="2161"/>
        <w:jc w:val="both"/>
      </w:pPr>
      <w:r>
        <w:rPr>
          <w:b/>
        </w:rPr>
        <w:t>Evaluation Exercise: </w:t>
      </w:r>
      <w:r>
        <w:rPr/>
        <w:t>The</w:t>
      </w:r>
      <w:r>
        <w:rPr>
          <w:spacing w:val="-2"/>
        </w:rPr>
        <w:t> </w:t>
      </w:r>
      <w:r>
        <w:rPr/>
        <w:t>teacher</w:t>
      </w:r>
      <w:r>
        <w:rPr>
          <w:spacing w:val="-1"/>
        </w:rPr>
        <w:t> </w:t>
      </w:r>
      <w:r>
        <w:rPr/>
        <w:t>call</w:t>
      </w:r>
      <w:r>
        <w:rPr>
          <w:spacing w:val="-1"/>
        </w:rPr>
        <w:t> </w:t>
      </w:r>
      <w:r>
        <w:rPr/>
        <w:t>for</w:t>
      </w:r>
      <w:r>
        <w:rPr>
          <w:spacing w:val="-1"/>
        </w:rPr>
        <w:t> </w:t>
      </w:r>
      <w:r>
        <w:rPr/>
        <w:t>the meeting</w:t>
      </w:r>
      <w:r>
        <w:rPr>
          <w:spacing w:val="-1"/>
        </w:rPr>
        <w:t> </w:t>
      </w:r>
      <w:r>
        <w:rPr/>
        <w:t>of</w:t>
      </w:r>
      <w:r>
        <w:rPr>
          <w:spacing w:val="-9"/>
        </w:rPr>
        <w:t> </w:t>
      </w:r>
      <w:r>
        <w:rPr/>
        <w:t>the</w:t>
      </w:r>
      <w:r>
        <w:rPr>
          <w:spacing w:val="-2"/>
        </w:rPr>
        <w:t> </w:t>
      </w:r>
      <w:r>
        <w:rPr/>
        <w:t>entire</w:t>
      </w:r>
      <w:r>
        <w:rPr>
          <w:spacing w:val="-2"/>
        </w:rPr>
        <w:t> </w:t>
      </w:r>
      <w:r>
        <w:rPr/>
        <w:t>class</w:t>
      </w:r>
      <w:r>
        <w:rPr>
          <w:spacing w:val="-3"/>
        </w:rPr>
        <w:t> </w:t>
      </w:r>
      <w:r>
        <w:rPr/>
        <w:t>to</w:t>
      </w:r>
      <w:r>
        <w:rPr>
          <w:spacing w:val="-1"/>
        </w:rPr>
        <w:t> </w:t>
      </w:r>
      <w:r>
        <w:rPr/>
        <w:t>discuss</w:t>
      </w:r>
      <w:r>
        <w:rPr>
          <w:spacing w:val="-3"/>
        </w:rPr>
        <w:t> </w:t>
      </w:r>
      <w:r>
        <w:rPr/>
        <w:t>report of each group in order for the entire class to arrive at a comprehensive idea.</w:t>
      </w:r>
    </w:p>
    <w:p>
      <w:pPr>
        <w:pStyle w:val="BodyText"/>
        <w:tabs>
          <w:tab w:pos="3141" w:val="left" w:leader="none"/>
        </w:tabs>
        <w:spacing w:line="360" w:lineRule="auto"/>
        <w:ind w:left="3141" w:right="1342" w:hanging="2161"/>
        <w:jc w:val="both"/>
      </w:pPr>
      <w:r>
        <w:rPr>
          <w:b/>
          <w:spacing w:val="-2"/>
        </w:rPr>
        <w:t>Assignment:</w:t>
      </w:r>
      <w:r>
        <w:rPr>
          <w:b/>
        </w:rPr>
        <w:tab/>
      </w:r>
      <w:r>
        <w:rPr/>
        <w:t>Students were asked to find out some cogent reasons why most countries in Africa have problem of inflation. Students were adviced to consult relevant sources for factual information as next class task will be on types and causes of deflation.</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5" w:firstLine="360"/>
        <w:jc w:val="both"/>
      </w:pPr>
      <w:r>
        <w:rPr/>
        <w:t>In this teaching method, teacher only facilitates the process by choosing manageable task-based topic with high chance of success. It is a teaching and learning method where an individual or group of students carry out an activity on a component of a particular topic in a subject in order</w:t>
      </w:r>
      <w:r>
        <w:rPr>
          <w:spacing w:val="-1"/>
        </w:rPr>
        <w:t> </w:t>
      </w:r>
      <w:r>
        <w:rPr/>
        <w:t>to attain a desired goal. Through</w:t>
      </w:r>
      <w:r>
        <w:rPr>
          <w:spacing w:val="-2"/>
        </w:rPr>
        <w:t> </w:t>
      </w:r>
      <w:r>
        <w:rPr/>
        <w:t>task-based activities, students can construct, explore, ask and listen. They can collect information, they organize information. Lastly, they draw conclusion. These conclusions may be presented in the form of reports, either written or oral forms. It is important to note the following:</w:t>
      </w:r>
    </w:p>
    <w:p>
      <w:pPr>
        <w:pStyle w:val="ListParagraph"/>
        <w:numPr>
          <w:ilvl w:val="0"/>
          <w:numId w:val="120"/>
        </w:numPr>
        <w:tabs>
          <w:tab w:pos="1700" w:val="left" w:leader="none"/>
        </w:tabs>
        <w:spacing w:line="240" w:lineRule="auto" w:before="2" w:after="0"/>
        <w:ind w:left="1700" w:right="0" w:hanging="359"/>
        <w:jc w:val="left"/>
        <w:rPr>
          <w:sz w:val="24"/>
        </w:rPr>
      </w:pPr>
      <w:r>
        <w:rPr>
          <w:spacing w:val="-2"/>
          <w:sz w:val="24"/>
        </w:rPr>
        <w:t>maximum</w:t>
      </w:r>
      <w:r>
        <w:rPr>
          <w:spacing w:val="-3"/>
          <w:sz w:val="24"/>
        </w:rPr>
        <w:t> </w:t>
      </w:r>
      <w:r>
        <w:rPr>
          <w:spacing w:val="-2"/>
          <w:sz w:val="24"/>
        </w:rPr>
        <w:t>students‟</w:t>
      </w:r>
      <w:r>
        <w:rPr>
          <w:spacing w:val="4"/>
          <w:sz w:val="24"/>
        </w:rPr>
        <w:t> </w:t>
      </w:r>
      <w:r>
        <w:rPr>
          <w:spacing w:val="-2"/>
          <w:sz w:val="24"/>
        </w:rPr>
        <w:t>interaction</w:t>
      </w:r>
    </w:p>
    <w:p>
      <w:pPr>
        <w:pStyle w:val="ListParagraph"/>
        <w:numPr>
          <w:ilvl w:val="0"/>
          <w:numId w:val="120"/>
        </w:numPr>
        <w:tabs>
          <w:tab w:pos="1699" w:val="left" w:leader="none"/>
        </w:tabs>
        <w:spacing w:line="240" w:lineRule="auto" w:before="137" w:after="0"/>
        <w:ind w:left="1699" w:right="0" w:hanging="358"/>
        <w:jc w:val="left"/>
        <w:rPr>
          <w:sz w:val="24"/>
        </w:rPr>
      </w:pPr>
      <w:r>
        <w:rPr>
          <w:sz w:val="24"/>
        </w:rPr>
        <w:t>activities</w:t>
      </w:r>
      <w:r>
        <w:rPr>
          <w:spacing w:val="-3"/>
          <w:sz w:val="24"/>
        </w:rPr>
        <w:t> </w:t>
      </w:r>
      <w:r>
        <w:rPr>
          <w:sz w:val="24"/>
        </w:rPr>
        <w:t>are</w:t>
      </w:r>
      <w:r>
        <w:rPr>
          <w:spacing w:val="-1"/>
          <w:sz w:val="24"/>
        </w:rPr>
        <w:t> </w:t>
      </w:r>
      <w:r>
        <w:rPr>
          <w:sz w:val="24"/>
        </w:rPr>
        <w:t>dominated</w:t>
      </w:r>
      <w:r>
        <w:rPr>
          <w:spacing w:val="1"/>
          <w:sz w:val="24"/>
        </w:rPr>
        <w:t> </w:t>
      </w:r>
      <w:r>
        <w:rPr>
          <w:sz w:val="24"/>
        </w:rPr>
        <w:t>by</w:t>
      </w:r>
      <w:r>
        <w:rPr>
          <w:spacing w:val="-4"/>
          <w:sz w:val="24"/>
        </w:rPr>
        <w:t> </w:t>
      </w:r>
      <w:r>
        <w:rPr>
          <w:sz w:val="24"/>
        </w:rPr>
        <w:t>students</w:t>
      </w:r>
      <w:r>
        <w:rPr>
          <w:spacing w:val="-1"/>
          <w:sz w:val="24"/>
        </w:rPr>
        <w:t> </w:t>
      </w:r>
      <w:r>
        <w:rPr>
          <w:sz w:val="24"/>
        </w:rPr>
        <w:t>(teacher</w:t>
      </w:r>
      <w:r>
        <w:rPr>
          <w:spacing w:val="2"/>
          <w:sz w:val="24"/>
        </w:rPr>
        <w:t> </w:t>
      </w:r>
      <w:r>
        <w:rPr>
          <w:sz w:val="24"/>
        </w:rPr>
        <w:t>only</w:t>
      </w:r>
      <w:r>
        <w:rPr>
          <w:spacing w:val="-4"/>
          <w:sz w:val="24"/>
        </w:rPr>
        <w:t> </w:t>
      </w:r>
      <w:r>
        <w:rPr>
          <w:sz w:val="24"/>
        </w:rPr>
        <w:t>study</w:t>
      </w:r>
      <w:r>
        <w:rPr>
          <w:spacing w:val="-8"/>
          <w:sz w:val="24"/>
        </w:rPr>
        <w:t> </w:t>
      </w:r>
      <w:r>
        <w:rPr>
          <w:sz w:val="24"/>
        </w:rPr>
        <w:t>as</w:t>
      </w:r>
      <w:r>
        <w:rPr>
          <w:spacing w:val="-1"/>
          <w:sz w:val="24"/>
        </w:rPr>
        <w:t> </w:t>
      </w:r>
      <w:r>
        <w:rPr>
          <w:sz w:val="24"/>
        </w:rPr>
        <w:t>a</w:t>
      </w:r>
      <w:r>
        <w:rPr>
          <w:spacing w:val="5"/>
          <w:sz w:val="24"/>
        </w:rPr>
        <w:t> </w:t>
      </w:r>
      <w:r>
        <w:rPr>
          <w:spacing w:val="-2"/>
          <w:sz w:val="24"/>
        </w:rPr>
        <w:t>facilitator)</w:t>
      </w:r>
    </w:p>
    <w:p>
      <w:pPr>
        <w:pStyle w:val="ListParagraph"/>
        <w:numPr>
          <w:ilvl w:val="0"/>
          <w:numId w:val="120"/>
        </w:numPr>
        <w:tabs>
          <w:tab w:pos="1700" w:val="left" w:leader="none"/>
        </w:tabs>
        <w:spacing w:line="240" w:lineRule="auto" w:before="137" w:after="0"/>
        <w:ind w:left="1700" w:right="0" w:hanging="359"/>
        <w:jc w:val="left"/>
        <w:rPr>
          <w:sz w:val="24"/>
        </w:rPr>
      </w:pPr>
      <w:r>
        <w:rPr>
          <w:sz w:val="24"/>
        </w:rPr>
        <w:t>sufficient</w:t>
      </w:r>
      <w:r>
        <w:rPr>
          <w:spacing w:val="-2"/>
          <w:sz w:val="24"/>
        </w:rPr>
        <w:t> </w:t>
      </w:r>
      <w:r>
        <w:rPr>
          <w:sz w:val="24"/>
        </w:rPr>
        <w:t>time</w:t>
      </w:r>
      <w:r>
        <w:rPr>
          <w:spacing w:val="-3"/>
          <w:sz w:val="24"/>
        </w:rPr>
        <w:t> </w:t>
      </w:r>
      <w:r>
        <w:rPr>
          <w:sz w:val="24"/>
        </w:rPr>
        <w:t>to</w:t>
      </w:r>
      <w:r>
        <w:rPr>
          <w:spacing w:val="-2"/>
          <w:sz w:val="24"/>
        </w:rPr>
        <w:t> </w:t>
      </w:r>
      <w:r>
        <w:rPr>
          <w:sz w:val="24"/>
        </w:rPr>
        <w:t>ask</w:t>
      </w:r>
      <w:r>
        <w:rPr>
          <w:spacing w:val="-1"/>
          <w:sz w:val="24"/>
        </w:rPr>
        <w:t> </w:t>
      </w:r>
      <w:r>
        <w:rPr>
          <w:spacing w:val="-2"/>
          <w:sz w:val="24"/>
        </w:rPr>
        <w:t>question</w:t>
      </w:r>
    </w:p>
    <w:p>
      <w:pPr>
        <w:pStyle w:val="Heading2"/>
        <w:spacing w:before="147"/>
        <w:jc w:val="both"/>
      </w:pPr>
      <w:r>
        <w:rPr/>
        <w:t>Week</w:t>
      </w:r>
      <w:r>
        <w:rPr>
          <w:spacing w:val="-6"/>
        </w:rPr>
        <w:t> </w:t>
      </w:r>
      <w:r>
        <w:rPr/>
        <w:t>Nine</w:t>
      </w:r>
      <w:r>
        <w:rPr>
          <w:spacing w:val="-1"/>
        </w:rPr>
        <w:t> </w:t>
      </w:r>
      <w:r>
        <w:rPr/>
        <w:t>Lesson</w:t>
      </w:r>
      <w:r>
        <w:rPr>
          <w:spacing w:val="-1"/>
        </w:rPr>
        <w:t> </w:t>
      </w:r>
      <w:r>
        <w:rPr/>
        <w:t>1 for</w:t>
      </w:r>
      <w:r>
        <w:rPr>
          <w:spacing w:val="-6"/>
        </w:rPr>
        <w:t> </w:t>
      </w:r>
      <w:r>
        <w:rPr/>
        <w:t>Experimental</w:t>
      </w:r>
      <w:r>
        <w:rPr>
          <w:spacing w:val="-4"/>
        </w:rPr>
        <w:t> </w:t>
      </w:r>
      <w:r>
        <w:rPr/>
        <w:t>Group</w:t>
      </w:r>
      <w:r>
        <w:rPr>
          <w:spacing w:val="-1"/>
        </w:rPr>
        <w:t> </w:t>
      </w:r>
      <w:r>
        <w:rPr/>
        <w:t>2</w:t>
      </w:r>
      <w:r>
        <w:rPr>
          <w:spacing w:val="-4"/>
        </w:rPr>
        <w:t> </w:t>
      </w:r>
      <w:r>
        <w:rPr/>
        <w:t>(Task-Based </w:t>
      </w:r>
      <w:r>
        <w:rPr>
          <w:spacing w:val="-2"/>
        </w:rPr>
        <w:t>Method)</w:t>
      </w:r>
    </w:p>
    <w:p>
      <w:pPr>
        <w:pStyle w:val="BodyText"/>
        <w:spacing w:before="132"/>
        <w:jc w:val="both"/>
      </w:pPr>
      <w:r>
        <w:rPr/>
        <w:t>Name</w:t>
      </w:r>
      <w:r>
        <w:rPr>
          <w:spacing w:val="2"/>
        </w:rPr>
        <w:t> </w:t>
      </w:r>
      <w:r>
        <w:rPr/>
        <w:t>of</w:t>
      </w:r>
      <w:r>
        <w:rPr>
          <w:spacing w:val="-5"/>
        </w:rPr>
        <w:t> </w:t>
      </w:r>
      <w:r>
        <w:rPr>
          <w:spacing w:val="-2"/>
        </w:rPr>
        <w:t>School:</w:t>
      </w:r>
    </w:p>
    <w:p>
      <w:pPr>
        <w:pStyle w:val="BodyText"/>
        <w:tabs>
          <w:tab w:pos="4581" w:val="left" w:leader="none"/>
        </w:tabs>
        <w:spacing w:before="137"/>
        <w:jc w:val="both"/>
      </w:pPr>
      <w:r>
        <w:rPr>
          <w:spacing w:val="-2"/>
        </w:rPr>
        <w:t>Class:</w:t>
      </w:r>
      <w:r>
        <w:rPr/>
        <w:tab/>
        <w:t>SS </w:t>
      </w:r>
      <w:r>
        <w:rPr>
          <w:spacing w:val="-5"/>
        </w:rPr>
        <w:t>II</w:t>
      </w:r>
    </w:p>
    <w:p>
      <w:pPr>
        <w:pStyle w:val="BodyText"/>
        <w:tabs>
          <w:tab w:pos="4581" w:val="left" w:leader="none"/>
        </w:tabs>
        <w:spacing w:before="137"/>
        <w:jc w:val="both"/>
      </w:pPr>
      <w:r>
        <w:rPr>
          <w:spacing w:val="-2"/>
        </w:rPr>
        <w:t>Subject:</w:t>
      </w:r>
      <w:r>
        <w:rPr/>
        <w:tab/>
      </w:r>
      <w:r>
        <w:rPr>
          <w:spacing w:val="-2"/>
        </w:rPr>
        <w:t>Economics</w:t>
      </w:r>
    </w:p>
    <w:p>
      <w:pPr>
        <w:pStyle w:val="BodyText"/>
        <w:tabs>
          <w:tab w:pos="4581" w:val="left" w:leader="none"/>
        </w:tabs>
        <w:spacing w:before="142"/>
      </w:pPr>
      <w:r>
        <w:rPr>
          <w:spacing w:val="-2"/>
        </w:rPr>
        <w:t>Topic:</w:t>
      </w:r>
      <w:r>
        <w:rPr/>
        <w:tab/>
        <w:t>Lorld</w:t>
      </w:r>
      <w:r>
        <w:rPr>
          <w:spacing w:val="-1"/>
        </w:rPr>
        <w:t> </w:t>
      </w:r>
      <w:r>
        <w:rPr/>
        <w:t>Keynes</w:t>
      </w:r>
      <w:r>
        <w:rPr>
          <w:spacing w:val="-1"/>
        </w:rPr>
        <w:t> </w:t>
      </w:r>
      <w:r>
        <w:rPr/>
        <w:t>view</w:t>
      </w:r>
      <w:r>
        <w:rPr>
          <w:spacing w:val="-3"/>
        </w:rPr>
        <w:t> </w:t>
      </w:r>
      <w:r>
        <w:rPr/>
        <w:t>on</w:t>
      </w:r>
      <w:r>
        <w:rPr>
          <w:spacing w:val="-8"/>
        </w:rPr>
        <w:t> </w:t>
      </w:r>
      <w:r>
        <w:rPr/>
        <w:t>the</w:t>
      </w:r>
      <w:r>
        <w:rPr>
          <w:spacing w:val="-3"/>
        </w:rPr>
        <w:t> </w:t>
      </w:r>
      <w:r>
        <w:rPr/>
        <w:t>demand</w:t>
      </w:r>
      <w:r>
        <w:rPr>
          <w:spacing w:val="1"/>
        </w:rPr>
        <w:t> </w:t>
      </w:r>
      <w:r>
        <w:rPr/>
        <w:t>for</w:t>
      </w:r>
      <w:r>
        <w:rPr>
          <w:spacing w:val="-1"/>
        </w:rPr>
        <w:t> </w:t>
      </w:r>
      <w:r>
        <w:rPr>
          <w:spacing w:val="-2"/>
        </w:rPr>
        <w:t>money</w:t>
      </w:r>
    </w:p>
    <w:p>
      <w:pPr>
        <w:pStyle w:val="BodyText"/>
        <w:tabs>
          <w:tab w:pos="4581" w:val="left" w:leader="none"/>
        </w:tabs>
        <w:spacing w:before="136"/>
      </w:pPr>
      <w:r>
        <w:rPr>
          <w:spacing w:val="-2"/>
        </w:rPr>
        <w:t>Period:</w:t>
      </w:r>
      <w:r>
        <w:rPr/>
        <w:tab/>
      </w:r>
      <w:r>
        <w:rPr>
          <w:spacing w:val="-5"/>
        </w:rPr>
        <w:t>2</w:t>
      </w:r>
      <w:r>
        <w:rPr>
          <w:spacing w:val="-5"/>
          <w:vertAlign w:val="superscript"/>
        </w:rPr>
        <w:t>nd</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42"/>
      </w:pPr>
      <w:r>
        <w:rPr>
          <w:spacing w:val="-2"/>
        </w:rPr>
        <w:t>Gender:</w:t>
      </w:r>
      <w:r>
        <w:rPr/>
        <w:tab/>
      </w:r>
      <w:r>
        <w:rPr>
          <w:spacing w:val="-4"/>
        </w:rPr>
        <w:t>Mixed</w:t>
      </w:r>
    </w:p>
    <w:p>
      <w:pPr>
        <w:pStyle w:val="BodyText"/>
        <w:tabs>
          <w:tab w:pos="5508" w:val="right" w:leader="none"/>
        </w:tabs>
        <w:spacing w:before="137"/>
      </w:pPr>
      <w:r>
        <w:rPr>
          <w:spacing w:val="-2"/>
        </w:rPr>
        <w:t>Date:</w:t>
      </w:r>
      <w:r>
        <w:rPr/>
        <w:tab/>
      </w:r>
      <w:r>
        <w:rPr>
          <w:spacing w:val="-5"/>
        </w:rPr>
        <w:t>07 </w:t>
      </w:r>
      <w:r>
        <w:rPr/>
        <w:t>- 2017</w:t>
      </w:r>
    </w:p>
    <w:p>
      <w:pPr>
        <w:pStyle w:val="BodyText"/>
        <w:tabs>
          <w:tab w:pos="4581" w:val="left" w:leader="none"/>
        </w:tabs>
        <w:spacing w:line="360" w:lineRule="auto" w:before="137"/>
        <w:ind w:left="4582" w:right="1454" w:hanging="3602"/>
      </w:pPr>
      <w:r>
        <w:rPr/>
        <w:t>Instructional Material:</w:t>
        <w:tab/>
        <w:t>Comprehensive</w:t>
      </w:r>
      <w:r>
        <w:rPr>
          <w:spacing w:val="-12"/>
        </w:rPr>
        <w:t> </w:t>
      </w:r>
      <w:r>
        <w:rPr/>
        <w:t>Economics</w:t>
      </w:r>
      <w:r>
        <w:rPr>
          <w:spacing w:val="-7"/>
        </w:rPr>
        <w:t> </w:t>
      </w:r>
      <w:r>
        <w:rPr/>
        <w:t>for</w:t>
      </w:r>
      <w:r>
        <w:rPr>
          <w:spacing w:val="-8"/>
        </w:rPr>
        <w:t> </w:t>
      </w:r>
      <w:r>
        <w:rPr/>
        <w:t>Secondary</w:t>
      </w:r>
      <w:r>
        <w:rPr>
          <w:spacing w:val="-15"/>
        </w:rPr>
        <w:t> </w:t>
      </w:r>
      <w:r>
        <w:rPr/>
        <w:t>Schools, New Edition</w:t>
      </w:r>
    </w:p>
    <w:p>
      <w:pPr>
        <w:pStyle w:val="BodyText"/>
        <w:tabs>
          <w:tab w:pos="4581" w:val="left" w:leader="none"/>
        </w:tabs>
        <w:spacing w:before="3"/>
      </w:pPr>
      <w:r>
        <w:rPr/>
        <w:t>Behavioural</w:t>
      </w:r>
      <w:r>
        <w:rPr>
          <w:spacing w:val="-10"/>
        </w:rPr>
        <w:t> </w:t>
      </w:r>
      <w:r>
        <w:rPr>
          <w:spacing w:val="-2"/>
        </w:rPr>
        <w:t>Objectives:</w:t>
      </w:r>
      <w:r>
        <w:rPr/>
        <w:tab/>
        <w:t>At</w:t>
      </w:r>
      <w:r>
        <w:rPr>
          <w:spacing w:val="-2"/>
        </w:rPr>
        <w:t> </w:t>
      </w:r>
      <w:r>
        <w:rPr/>
        <w:t>the</w:t>
      </w:r>
      <w:r>
        <w:rPr>
          <w:spacing w:val="-3"/>
        </w:rPr>
        <w:t> </w:t>
      </w:r>
      <w:r>
        <w:rPr/>
        <w:t>end</w:t>
      </w:r>
      <w:r>
        <w:rPr>
          <w:spacing w:val="-1"/>
        </w:rPr>
        <w:t> </w:t>
      </w:r>
      <w:r>
        <w:rPr/>
        <w:t>of</w:t>
      </w:r>
      <w:r>
        <w:rPr>
          <w:spacing w:val="-10"/>
        </w:rPr>
        <w:t> </w:t>
      </w:r>
      <w:r>
        <w:rPr/>
        <w:t>the</w:t>
      </w:r>
      <w:r>
        <w:rPr>
          <w:spacing w:val="-2"/>
        </w:rPr>
        <w:t> </w:t>
      </w:r>
      <w:r>
        <w:rPr/>
        <w:t>task</w:t>
      </w:r>
      <w:r>
        <w:rPr>
          <w:spacing w:val="-2"/>
        </w:rPr>
        <w:t> </w:t>
      </w:r>
      <w:r>
        <w:rPr/>
        <w:t>activity, students</w:t>
      </w:r>
      <w:r>
        <w:rPr>
          <w:spacing w:val="2"/>
        </w:rPr>
        <w:t> </w:t>
      </w:r>
      <w:r>
        <w:rPr/>
        <w:t>should</w:t>
      </w:r>
      <w:r>
        <w:rPr>
          <w:spacing w:val="2"/>
        </w:rPr>
        <w:t> </w:t>
      </w:r>
      <w:r>
        <w:rPr/>
        <w:t>be</w:t>
      </w:r>
      <w:r>
        <w:rPr>
          <w:spacing w:val="-3"/>
        </w:rPr>
        <w:t> </w:t>
      </w:r>
      <w:r>
        <w:rPr/>
        <w:t>able</w:t>
      </w:r>
      <w:r>
        <w:rPr>
          <w:spacing w:val="-2"/>
        </w:rPr>
        <w:t> </w:t>
      </w:r>
      <w:r>
        <w:rPr>
          <w:spacing w:val="-5"/>
        </w:rPr>
        <w:t>to:</w:t>
      </w:r>
    </w:p>
    <w:p>
      <w:pPr>
        <w:pStyle w:val="ListParagraph"/>
        <w:numPr>
          <w:ilvl w:val="1"/>
          <w:numId w:val="120"/>
        </w:numPr>
        <w:tabs>
          <w:tab w:pos="5302" w:val="left" w:leader="none"/>
        </w:tabs>
        <w:spacing w:line="240" w:lineRule="auto" w:before="137" w:after="0"/>
        <w:ind w:left="5302" w:right="0" w:hanging="720"/>
        <w:jc w:val="left"/>
        <w:rPr>
          <w:sz w:val="24"/>
        </w:rPr>
      </w:pPr>
      <w:r>
        <w:rPr>
          <w:sz w:val="24"/>
        </w:rPr>
        <w:t>write</w:t>
      </w:r>
      <w:r>
        <w:rPr>
          <w:spacing w:val="-2"/>
          <w:sz w:val="24"/>
        </w:rPr>
        <w:t> </w:t>
      </w:r>
      <w:r>
        <w:rPr>
          <w:sz w:val="24"/>
        </w:rPr>
        <w:t>brief</w:t>
      </w:r>
      <w:r>
        <w:rPr>
          <w:spacing w:val="-7"/>
          <w:sz w:val="24"/>
        </w:rPr>
        <w:t> </w:t>
      </w:r>
      <w:r>
        <w:rPr>
          <w:sz w:val="24"/>
        </w:rPr>
        <w:t>on</w:t>
      </w:r>
      <w:r>
        <w:rPr>
          <w:spacing w:val="-5"/>
          <w:sz w:val="24"/>
        </w:rPr>
        <w:t> </w:t>
      </w:r>
      <w:r>
        <w:rPr>
          <w:sz w:val="24"/>
        </w:rPr>
        <w:t>the</w:t>
      </w:r>
      <w:r>
        <w:rPr>
          <w:spacing w:val="4"/>
          <w:sz w:val="24"/>
        </w:rPr>
        <w:t> </w:t>
      </w:r>
      <w:r>
        <w:rPr>
          <w:sz w:val="24"/>
        </w:rPr>
        <w:t>man</w:t>
      </w:r>
      <w:r>
        <w:rPr>
          <w:spacing w:val="-5"/>
          <w:sz w:val="24"/>
        </w:rPr>
        <w:t> </w:t>
      </w:r>
      <w:r>
        <w:rPr>
          <w:sz w:val="24"/>
        </w:rPr>
        <w:t>Lorld </w:t>
      </w:r>
      <w:r>
        <w:rPr>
          <w:spacing w:val="-2"/>
          <w:sz w:val="24"/>
        </w:rPr>
        <w:t>Keynes</w:t>
      </w:r>
    </w:p>
    <w:p>
      <w:pPr>
        <w:pStyle w:val="ListParagraph"/>
        <w:numPr>
          <w:ilvl w:val="1"/>
          <w:numId w:val="120"/>
        </w:numPr>
        <w:tabs>
          <w:tab w:pos="5302" w:val="left" w:leader="none"/>
        </w:tabs>
        <w:spacing w:line="240" w:lineRule="auto" w:before="137" w:after="0"/>
        <w:ind w:left="5302" w:right="0" w:hanging="720"/>
        <w:jc w:val="left"/>
        <w:rPr>
          <w:sz w:val="24"/>
        </w:rPr>
      </w:pPr>
      <w:r>
        <w:rPr>
          <w:sz w:val="24"/>
        </w:rPr>
        <w:t>articulate</w:t>
      </w:r>
      <w:r>
        <w:rPr>
          <w:spacing w:val="-3"/>
          <w:sz w:val="24"/>
        </w:rPr>
        <w:t> </w:t>
      </w:r>
      <w:r>
        <w:rPr>
          <w:sz w:val="24"/>
        </w:rPr>
        <w:t>Lorld</w:t>
      </w:r>
      <w:r>
        <w:rPr>
          <w:spacing w:val="-2"/>
          <w:sz w:val="24"/>
        </w:rPr>
        <w:t> </w:t>
      </w:r>
      <w:r>
        <w:rPr>
          <w:sz w:val="24"/>
        </w:rPr>
        <w:t>Keynes</w:t>
      </w:r>
      <w:r>
        <w:rPr>
          <w:spacing w:val="-4"/>
          <w:sz w:val="24"/>
        </w:rPr>
        <w:t> </w:t>
      </w:r>
      <w:r>
        <w:rPr>
          <w:sz w:val="24"/>
        </w:rPr>
        <w:t>view</w:t>
      </w:r>
      <w:r>
        <w:rPr>
          <w:spacing w:val="1"/>
          <w:sz w:val="24"/>
        </w:rPr>
        <w:t> </w:t>
      </w:r>
      <w:r>
        <w:rPr>
          <w:sz w:val="24"/>
        </w:rPr>
        <w:t>in</w:t>
      </w:r>
      <w:r>
        <w:rPr>
          <w:spacing w:val="-6"/>
          <w:sz w:val="24"/>
        </w:rPr>
        <w:t> </w:t>
      </w:r>
      <w:r>
        <w:rPr>
          <w:sz w:val="24"/>
        </w:rPr>
        <w:t>two</w:t>
      </w:r>
      <w:r>
        <w:rPr>
          <w:spacing w:val="2"/>
          <w:sz w:val="24"/>
        </w:rPr>
        <w:t> </w:t>
      </w:r>
      <w:r>
        <w:rPr>
          <w:spacing w:val="-2"/>
          <w:sz w:val="24"/>
        </w:rPr>
        <w:t>paragraph</w:t>
      </w:r>
    </w:p>
    <w:p>
      <w:pPr>
        <w:spacing w:before="136"/>
        <w:ind w:left="980" w:right="0" w:firstLine="0"/>
        <w:jc w:val="both"/>
        <w:rPr>
          <w:sz w:val="24"/>
        </w:rPr>
      </w:pPr>
      <w:r>
        <w:rPr>
          <w:b/>
          <w:sz w:val="24"/>
        </w:rPr>
        <w:t>Students</w:t>
      </w:r>
      <w:r>
        <w:rPr>
          <w:b/>
          <w:spacing w:val="-5"/>
          <w:sz w:val="24"/>
        </w:rPr>
        <w:t> </w:t>
      </w:r>
      <w:r>
        <w:rPr>
          <w:b/>
          <w:sz w:val="24"/>
        </w:rPr>
        <w:t>are</w:t>
      </w:r>
      <w:r>
        <w:rPr>
          <w:b/>
          <w:spacing w:val="-1"/>
          <w:sz w:val="24"/>
        </w:rPr>
        <w:t> </w:t>
      </w:r>
      <w:r>
        <w:rPr>
          <w:b/>
          <w:sz w:val="24"/>
        </w:rPr>
        <w:t>divided</w:t>
      </w:r>
      <w:r>
        <w:rPr>
          <w:b/>
          <w:spacing w:val="-4"/>
          <w:sz w:val="24"/>
        </w:rPr>
        <w:t> </w:t>
      </w:r>
      <w:r>
        <w:rPr>
          <w:b/>
          <w:sz w:val="24"/>
        </w:rPr>
        <w:t>into</w:t>
      </w:r>
      <w:r>
        <w:rPr>
          <w:b/>
          <w:spacing w:val="-5"/>
          <w:sz w:val="24"/>
        </w:rPr>
        <w:t> </w:t>
      </w:r>
      <w:r>
        <w:rPr>
          <w:b/>
          <w:sz w:val="24"/>
        </w:rPr>
        <w:t>groups</w:t>
      </w:r>
      <w:r>
        <w:rPr>
          <w:sz w:val="24"/>
        </w:rPr>
        <w:t>:</w:t>
      </w:r>
      <w:r>
        <w:rPr>
          <w:spacing w:val="37"/>
          <w:sz w:val="24"/>
        </w:rPr>
        <w:t>  </w:t>
      </w:r>
      <w:r>
        <w:rPr>
          <w:sz w:val="24"/>
        </w:rPr>
        <w:t>It</w:t>
      </w:r>
      <w:r>
        <w:rPr>
          <w:spacing w:val="23"/>
          <w:sz w:val="24"/>
        </w:rPr>
        <w:t> </w:t>
      </w:r>
      <w:r>
        <w:rPr>
          <w:sz w:val="24"/>
        </w:rPr>
        <w:t>is</w:t>
      </w:r>
      <w:r>
        <w:rPr>
          <w:spacing w:val="25"/>
          <w:sz w:val="24"/>
        </w:rPr>
        <w:t> </w:t>
      </w:r>
      <w:r>
        <w:rPr>
          <w:sz w:val="24"/>
        </w:rPr>
        <w:t>important</w:t>
      </w:r>
      <w:r>
        <w:rPr>
          <w:spacing w:val="18"/>
          <w:sz w:val="24"/>
        </w:rPr>
        <w:t> </w:t>
      </w:r>
      <w:r>
        <w:rPr>
          <w:sz w:val="24"/>
        </w:rPr>
        <w:t>to</w:t>
      </w:r>
      <w:r>
        <w:rPr>
          <w:spacing w:val="28"/>
          <w:sz w:val="24"/>
        </w:rPr>
        <w:t> </w:t>
      </w:r>
      <w:r>
        <w:rPr>
          <w:sz w:val="24"/>
        </w:rPr>
        <w:t>divide</w:t>
      </w:r>
      <w:r>
        <w:rPr>
          <w:spacing w:val="22"/>
          <w:sz w:val="24"/>
        </w:rPr>
        <w:t> </w:t>
      </w:r>
      <w:r>
        <w:rPr>
          <w:sz w:val="24"/>
        </w:rPr>
        <w:t>students</w:t>
      </w:r>
      <w:r>
        <w:rPr>
          <w:spacing w:val="21"/>
          <w:sz w:val="24"/>
        </w:rPr>
        <w:t> </w:t>
      </w:r>
      <w:r>
        <w:rPr>
          <w:sz w:val="24"/>
        </w:rPr>
        <w:t>into</w:t>
      </w:r>
      <w:r>
        <w:rPr>
          <w:spacing w:val="23"/>
          <w:sz w:val="24"/>
        </w:rPr>
        <w:t> </w:t>
      </w:r>
      <w:r>
        <w:rPr>
          <w:sz w:val="24"/>
        </w:rPr>
        <w:t>groups.</w:t>
      </w:r>
      <w:r>
        <w:rPr>
          <w:spacing w:val="20"/>
          <w:sz w:val="24"/>
        </w:rPr>
        <w:t> </w:t>
      </w:r>
      <w:r>
        <w:rPr>
          <w:sz w:val="24"/>
        </w:rPr>
        <w:t>The</w:t>
      </w:r>
      <w:r>
        <w:rPr>
          <w:spacing w:val="22"/>
          <w:sz w:val="24"/>
        </w:rPr>
        <w:t> </w:t>
      </w:r>
      <w:r>
        <w:rPr>
          <w:spacing w:val="-2"/>
          <w:sz w:val="24"/>
        </w:rPr>
        <w:t>class</w:t>
      </w:r>
    </w:p>
    <w:p>
      <w:pPr>
        <w:pStyle w:val="BodyText"/>
        <w:spacing w:line="360" w:lineRule="auto" w:before="142"/>
        <w:ind w:left="3862" w:right="893"/>
        <w:jc w:val="both"/>
      </w:pPr>
      <w:r>
        <w:rPr/>
        <w:t>was divided into 4 groups. Group 1, 2 and 3 are 11 each, while group 4 is 14 students. This is done in order to have easier handling</w:t>
      </w:r>
      <w:r>
        <w:rPr>
          <w:spacing w:val="12"/>
        </w:rPr>
        <w:t> </w:t>
      </w:r>
      <w:r>
        <w:rPr/>
        <w:t>of</w:t>
      </w:r>
      <w:r>
        <w:rPr>
          <w:spacing w:val="7"/>
        </w:rPr>
        <w:t> </w:t>
      </w:r>
      <w:r>
        <w:rPr/>
        <w:t>the</w:t>
      </w:r>
      <w:r>
        <w:rPr>
          <w:spacing w:val="13"/>
        </w:rPr>
        <w:t> </w:t>
      </w:r>
      <w:r>
        <w:rPr/>
        <w:t>task</w:t>
      </w:r>
      <w:r>
        <w:rPr>
          <w:spacing w:val="15"/>
        </w:rPr>
        <w:t> </w:t>
      </w:r>
      <w:r>
        <w:rPr/>
        <w:t>and</w:t>
      </w:r>
      <w:r>
        <w:rPr>
          <w:spacing w:val="14"/>
        </w:rPr>
        <w:t> </w:t>
      </w:r>
      <w:r>
        <w:rPr/>
        <w:t>thereafter</w:t>
      </w:r>
      <w:r>
        <w:rPr>
          <w:spacing w:val="17"/>
        </w:rPr>
        <w:t> </w:t>
      </w:r>
      <w:r>
        <w:rPr/>
        <w:t>each</w:t>
      </w:r>
      <w:r>
        <w:rPr>
          <w:spacing w:val="9"/>
        </w:rPr>
        <w:t> </w:t>
      </w:r>
      <w:r>
        <w:rPr/>
        <w:t>group</w:t>
      </w:r>
      <w:r>
        <w:rPr>
          <w:spacing w:val="15"/>
        </w:rPr>
        <w:t> </w:t>
      </w:r>
      <w:r>
        <w:rPr/>
        <w:t>appoint</w:t>
      </w:r>
      <w:r>
        <w:rPr>
          <w:spacing w:val="19"/>
        </w:rPr>
        <w:t> </w:t>
      </w:r>
      <w:r>
        <w:rPr/>
        <w:t>a</w:t>
      </w:r>
      <w:r>
        <w:rPr>
          <w:spacing w:val="14"/>
        </w:rPr>
        <w:t> </w:t>
      </w:r>
      <w:r>
        <w:rPr>
          <w:spacing w:val="-2"/>
        </w:rPr>
        <w:t>leader.</w:t>
      </w:r>
    </w:p>
    <w:p>
      <w:pPr>
        <w:spacing w:after="0" w:line="360" w:lineRule="auto"/>
        <w:jc w:val="both"/>
        <w:sectPr>
          <w:pgSz w:w="12240" w:h="15840"/>
          <w:pgMar w:header="0" w:footer="1012" w:top="1360" w:bottom="1200" w:left="820" w:right="460"/>
        </w:sectPr>
      </w:pPr>
    </w:p>
    <w:p>
      <w:pPr>
        <w:spacing w:before="72"/>
        <w:ind w:left="980" w:right="0" w:firstLine="0"/>
        <w:jc w:val="left"/>
        <w:rPr>
          <w:sz w:val="24"/>
        </w:rPr>
      </w:pPr>
      <w:r>
        <w:rPr>
          <w:b/>
          <w:sz w:val="24"/>
        </w:rPr>
        <w:t>Students</w:t>
      </w:r>
      <w:r>
        <w:rPr>
          <w:b/>
          <w:spacing w:val="-5"/>
          <w:sz w:val="24"/>
        </w:rPr>
        <w:t> </w:t>
      </w:r>
      <w:r>
        <w:rPr>
          <w:b/>
          <w:sz w:val="24"/>
        </w:rPr>
        <w:t>are</w:t>
      </w:r>
      <w:r>
        <w:rPr>
          <w:b/>
          <w:spacing w:val="-1"/>
          <w:sz w:val="24"/>
        </w:rPr>
        <w:t> </w:t>
      </w:r>
      <w:r>
        <w:rPr>
          <w:b/>
          <w:sz w:val="24"/>
        </w:rPr>
        <w:t>given rules</w:t>
      </w:r>
      <w:r>
        <w:rPr>
          <w:b/>
          <w:spacing w:val="-2"/>
          <w:sz w:val="24"/>
        </w:rPr>
        <w:t> </w:t>
      </w:r>
      <w:r>
        <w:rPr>
          <w:b/>
          <w:sz w:val="24"/>
        </w:rPr>
        <w:t>to follow:</w:t>
      </w:r>
      <w:r>
        <w:rPr>
          <w:b/>
          <w:spacing w:val="6"/>
          <w:sz w:val="24"/>
        </w:rPr>
        <w:t> </w:t>
      </w:r>
      <w:r>
        <w:rPr>
          <w:sz w:val="24"/>
        </w:rPr>
        <w:t>Students</w:t>
      </w:r>
      <w:r>
        <w:rPr>
          <w:spacing w:val="-2"/>
          <w:sz w:val="24"/>
        </w:rPr>
        <w:t> </w:t>
      </w:r>
      <w:r>
        <w:rPr>
          <w:sz w:val="24"/>
        </w:rPr>
        <w:t>in</w:t>
      </w:r>
      <w:r>
        <w:rPr>
          <w:spacing w:val="-5"/>
          <w:sz w:val="24"/>
        </w:rPr>
        <w:t> </w:t>
      </w:r>
      <w:r>
        <w:rPr>
          <w:sz w:val="24"/>
        </w:rPr>
        <w:t>each</w:t>
      </w:r>
      <w:r>
        <w:rPr>
          <w:spacing w:val="-5"/>
          <w:sz w:val="24"/>
        </w:rPr>
        <w:t> </w:t>
      </w:r>
      <w:r>
        <w:rPr>
          <w:sz w:val="24"/>
        </w:rPr>
        <w:t>group </w:t>
      </w:r>
      <w:r>
        <w:rPr>
          <w:spacing w:val="-2"/>
          <w:sz w:val="24"/>
        </w:rPr>
        <w:t>should:</w:t>
      </w:r>
    </w:p>
    <w:p>
      <w:pPr>
        <w:pStyle w:val="ListParagraph"/>
        <w:numPr>
          <w:ilvl w:val="1"/>
          <w:numId w:val="120"/>
        </w:numPr>
        <w:tabs>
          <w:tab w:pos="5302" w:val="left" w:leader="none"/>
        </w:tabs>
        <w:spacing w:line="240" w:lineRule="auto" w:before="137" w:after="0"/>
        <w:ind w:left="5302" w:right="0" w:hanging="720"/>
        <w:jc w:val="left"/>
        <w:rPr>
          <w:sz w:val="24"/>
        </w:rPr>
      </w:pPr>
      <w:r>
        <w:rPr>
          <w:sz w:val="24"/>
        </w:rPr>
        <w:t>appreciate</w:t>
      </w:r>
      <w:r>
        <w:rPr>
          <w:spacing w:val="-3"/>
          <w:sz w:val="24"/>
        </w:rPr>
        <w:t> </w:t>
      </w:r>
      <w:r>
        <w:rPr>
          <w:sz w:val="24"/>
        </w:rPr>
        <w:t>the</w:t>
      </w:r>
      <w:r>
        <w:rPr>
          <w:spacing w:val="-3"/>
          <w:sz w:val="24"/>
        </w:rPr>
        <w:t> </w:t>
      </w:r>
      <w:r>
        <w:rPr>
          <w:sz w:val="24"/>
        </w:rPr>
        <w:t>need</w:t>
      </w:r>
      <w:r>
        <w:rPr>
          <w:spacing w:val="2"/>
          <w:sz w:val="24"/>
        </w:rPr>
        <w:t> </w:t>
      </w:r>
      <w:r>
        <w:rPr>
          <w:sz w:val="24"/>
        </w:rPr>
        <w:t>for </w:t>
      </w:r>
      <w:r>
        <w:rPr>
          <w:spacing w:val="-2"/>
          <w:sz w:val="24"/>
        </w:rPr>
        <w:t>cooperation</w:t>
      </w:r>
    </w:p>
    <w:p>
      <w:pPr>
        <w:pStyle w:val="ListParagraph"/>
        <w:numPr>
          <w:ilvl w:val="1"/>
          <w:numId w:val="120"/>
        </w:numPr>
        <w:tabs>
          <w:tab w:pos="5302" w:val="left" w:leader="none"/>
        </w:tabs>
        <w:spacing w:line="364" w:lineRule="auto" w:before="137" w:after="0"/>
        <w:ind w:left="5302" w:right="1331" w:hanging="721"/>
        <w:jc w:val="left"/>
        <w:rPr>
          <w:sz w:val="24"/>
        </w:rPr>
      </w:pPr>
      <w:r>
        <w:rPr>
          <w:sz w:val="24"/>
        </w:rPr>
        <w:t>understand</w:t>
      </w:r>
      <w:r>
        <w:rPr>
          <w:spacing w:val="40"/>
          <w:sz w:val="24"/>
        </w:rPr>
        <w:t> </w:t>
      </w:r>
      <w:r>
        <w:rPr>
          <w:sz w:val="24"/>
        </w:rPr>
        <w:t>that</w:t>
      </w:r>
      <w:r>
        <w:rPr>
          <w:spacing w:val="40"/>
          <w:sz w:val="24"/>
        </w:rPr>
        <w:t> </w:t>
      </w:r>
      <w:r>
        <w:rPr>
          <w:sz w:val="24"/>
        </w:rPr>
        <w:t>true</w:t>
      </w:r>
      <w:r>
        <w:rPr>
          <w:spacing w:val="40"/>
          <w:sz w:val="24"/>
        </w:rPr>
        <w:t> </w:t>
      </w:r>
      <w:r>
        <w:rPr>
          <w:sz w:val="24"/>
        </w:rPr>
        <w:t>success</w:t>
      </w:r>
      <w:r>
        <w:rPr>
          <w:spacing w:val="40"/>
          <w:sz w:val="24"/>
        </w:rPr>
        <w:t> </w:t>
      </w:r>
      <w:r>
        <w:rPr>
          <w:sz w:val="24"/>
        </w:rPr>
        <w:t>come</w:t>
      </w:r>
      <w:r>
        <w:rPr>
          <w:spacing w:val="40"/>
          <w:sz w:val="24"/>
        </w:rPr>
        <w:t> </w:t>
      </w:r>
      <w:r>
        <w:rPr>
          <w:sz w:val="24"/>
        </w:rPr>
        <w:t>through dedication and hard work</w:t>
      </w:r>
    </w:p>
    <w:p>
      <w:pPr>
        <w:pStyle w:val="ListParagraph"/>
        <w:numPr>
          <w:ilvl w:val="1"/>
          <w:numId w:val="120"/>
        </w:numPr>
        <w:tabs>
          <w:tab w:pos="5302" w:val="left" w:leader="none"/>
        </w:tabs>
        <w:spacing w:line="268" w:lineRule="exact" w:before="0" w:after="0"/>
        <w:ind w:left="5302" w:right="0" w:hanging="720"/>
        <w:jc w:val="left"/>
        <w:rPr>
          <w:sz w:val="24"/>
        </w:rPr>
      </w:pPr>
      <w:r>
        <w:rPr>
          <w:sz w:val="24"/>
        </w:rPr>
        <w:t>be</w:t>
      </w:r>
      <w:r>
        <w:rPr>
          <w:spacing w:val="-1"/>
          <w:sz w:val="24"/>
        </w:rPr>
        <w:t> </w:t>
      </w:r>
      <w:r>
        <w:rPr>
          <w:sz w:val="24"/>
        </w:rPr>
        <w:t>punctual</w:t>
      </w:r>
      <w:r>
        <w:rPr>
          <w:spacing w:val="-4"/>
          <w:sz w:val="24"/>
        </w:rPr>
        <w:t> </w:t>
      </w:r>
      <w:r>
        <w:rPr>
          <w:sz w:val="24"/>
        </w:rPr>
        <w:t>in</w:t>
      </w:r>
      <w:r>
        <w:rPr>
          <w:spacing w:val="-4"/>
          <w:sz w:val="24"/>
        </w:rPr>
        <w:t> </w:t>
      </w:r>
      <w:r>
        <w:rPr>
          <w:sz w:val="24"/>
        </w:rPr>
        <w:t>class</w:t>
      </w:r>
      <w:r>
        <w:rPr>
          <w:spacing w:val="-1"/>
          <w:sz w:val="24"/>
        </w:rPr>
        <w:t> </w:t>
      </w:r>
      <w:r>
        <w:rPr>
          <w:spacing w:val="-2"/>
          <w:sz w:val="24"/>
        </w:rPr>
        <w:t>activities</w:t>
      </w:r>
    </w:p>
    <w:p>
      <w:pPr>
        <w:pStyle w:val="BodyText"/>
        <w:spacing w:line="360" w:lineRule="auto" w:before="137"/>
        <w:ind w:left="3501" w:right="1336" w:hanging="2430"/>
        <w:jc w:val="both"/>
      </w:pPr>
      <w:r>
        <w:rPr>
          <w:b/>
        </w:rPr>
        <w:t>Each group were assigned rules and assignment</w:t>
      </w:r>
      <w:r>
        <w:rPr/>
        <w:t>: Each group were assigned a part of the task and all the parts will add to the whole. The first group were assigned the responsibility to evaluate Lorld Keynes‟ theory on demand for many. Other groups were given similar </w:t>
      </w:r>
      <w:r>
        <w:rPr>
          <w:spacing w:val="-2"/>
        </w:rPr>
        <w:t>tasks.</w:t>
      </w:r>
    </w:p>
    <w:p>
      <w:pPr>
        <w:pStyle w:val="BodyText"/>
        <w:spacing w:line="364" w:lineRule="auto"/>
        <w:ind w:left="3141" w:right="1341" w:hanging="2161"/>
        <w:jc w:val="both"/>
      </w:pPr>
      <w:r>
        <w:rPr>
          <w:b/>
        </w:rPr>
        <w:t>Teachers’</w:t>
      </w:r>
      <w:r>
        <w:rPr>
          <w:b/>
          <w:spacing w:val="-1"/>
        </w:rPr>
        <w:t> </w:t>
      </w:r>
      <w:r>
        <w:rPr>
          <w:b/>
        </w:rPr>
        <w:t>Role</w:t>
      </w:r>
      <w:r>
        <w:rPr/>
        <w:t>:</w:t>
      </w:r>
      <w:r>
        <w:rPr>
          <w:spacing w:val="80"/>
          <w:w w:val="150"/>
        </w:rPr>
        <w:t>  </w:t>
      </w:r>
      <w:r>
        <w:rPr/>
        <w:t>The teacher‟s role is to help the students to know the sources to consult and were they can obtain his information.</w:t>
      </w:r>
    </w:p>
    <w:p>
      <w:pPr>
        <w:spacing w:line="268" w:lineRule="exact" w:before="0"/>
        <w:ind w:left="980" w:right="0" w:firstLine="0"/>
        <w:jc w:val="both"/>
        <w:rPr>
          <w:sz w:val="24"/>
        </w:rPr>
      </w:pPr>
      <w:r>
        <w:rPr>
          <w:b/>
          <w:sz w:val="24"/>
        </w:rPr>
        <w:t>Culminating Activities:</w:t>
      </w:r>
      <w:r>
        <w:rPr>
          <w:b/>
          <w:spacing w:val="4"/>
          <w:sz w:val="24"/>
        </w:rPr>
        <w:t> </w:t>
      </w:r>
      <w:r>
        <w:rPr>
          <w:sz w:val="24"/>
        </w:rPr>
        <w:t>The</w:t>
      </w:r>
      <w:r>
        <w:rPr>
          <w:spacing w:val="-6"/>
          <w:sz w:val="24"/>
        </w:rPr>
        <w:t> </w:t>
      </w:r>
      <w:r>
        <w:rPr>
          <w:sz w:val="24"/>
        </w:rPr>
        <w:t>teacher</w:t>
      </w:r>
      <w:r>
        <w:rPr>
          <w:spacing w:val="1"/>
          <w:sz w:val="24"/>
        </w:rPr>
        <w:t> </w:t>
      </w:r>
      <w:r>
        <w:rPr>
          <w:sz w:val="24"/>
        </w:rPr>
        <w:t>shall</w:t>
      </w:r>
      <w:r>
        <w:rPr>
          <w:spacing w:val="-5"/>
          <w:sz w:val="24"/>
        </w:rPr>
        <w:t> </w:t>
      </w:r>
      <w:r>
        <w:rPr>
          <w:sz w:val="24"/>
        </w:rPr>
        <w:t>ask each</w:t>
      </w:r>
      <w:r>
        <w:rPr>
          <w:spacing w:val="-5"/>
          <w:sz w:val="24"/>
        </w:rPr>
        <w:t> </w:t>
      </w:r>
      <w:r>
        <w:rPr>
          <w:sz w:val="24"/>
        </w:rPr>
        <w:t>group</w:t>
      </w:r>
      <w:r>
        <w:rPr>
          <w:spacing w:val="-4"/>
          <w:sz w:val="24"/>
        </w:rPr>
        <w:t> </w:t>
      </w:r>
      <w:r>
        <w:rPr>
          <w:spacing w:val="-5"/>
          <w:sz w:val="24"/>
        </w:rPr>
        <w:t>to:</w:t>
      </w:r>
    </w:p>
    <w:p>
      <w:pPr>
        <w:pStyle w:val="ListParagraph"/>
        <w:numPr>
          <w:ilvl w:val="1"/>
          <w:numId w:val="120"/>
        </w:numPr>
        <w:tabs>
          <w:tab w:pos="3680" w:val="left" w:leader="none"/>
          <w:tab w:pos="3683" w:val="left" w:leader="none"/>
        </w:tabs>
        <w:spacing w:line="360" w:lineRule="auto" w:before="136" w:after="0"/>
        <w:ind w:left="3683" w:right="1346" w:hanging="543"/>
        <w:jc w:val="both"/>
        <w:rPr>
          <w:sz w:val="24"/>
        </w:rPr>
      </w:pPr>
      <w:r>
        <w:rPr>
          <w:sz w:val="24"/>
        </w:rPr>
        <w:t>to compile, construct, observe and ask question on the areas that seem to be difficult.</w:t>
      </w:r>
    </w:p>
    <w:p>
      <w:pPr>
        <w:pStyle w:val="BodyText"/>
        <w:tabs>
          <w:tab w:pos="3141" w:val="left" w:leader="none"/>
        </w:tabs>
        <w:spacing w:line="360" w:lineRule="auto" w:before="3"/>
        <w:ind w:left="3141" w:right="1350" w:hanging="2161"/>
        <w:jc w:val="both"/>
      </w:pPr>
      <w:r>
        <w:rPr>
          <w:b/>
          <w:spacing w:val="-2"/>
        </w:rPr>
        <w:t>Assignment:</w:t>
      </w:r>
      <w:r>
        <w:rPr>
          <w:b/>
        </w:rPr>
        <w:tab/>
      </w:r>
      <w:r>
        <w:rPr/>
        <w:t>Students were asked to describe the component of a paper money, while he (teacher) instructed the students to consult relevant sources for proper clearance.</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5" w:firstLine="360"/>
        <w:jc w:val="both"/>
      </w:pPr>
      <w:r>
        <w:rPr/>
        <w:t>In this teaching method, teacher only facilitates the process by choosing manageable task-based topic with high chance of success. It is a teaching and learning method where an individual or group of students carry out an activity on a component of a particular topic in a subject in order</w:t>
      </w:r>
      <w:r>
        <w:rPr>
          <w:spacing w:val="-1"/>
        </w:rPr>
        <w:t> </w:t>
      </w:r>
      <w:r>
        <w:rPr/>
        <w:t>to attain a desired goal. Through</w:t>
      </w:r>
      <w:r>
        <w:rPr>
          <w:spacing w:val="-2"/>
        </w:rPr>
        <w:t> </w:t>
      </w:r>
      <w:r>
        <w:rPr/>
        <w:t>task-based activities, students can construct, explore, ask and listen. They can collect information, they organize information. Lastly, they draw conclusion. These conclusions may be presented in the form of reports, either written or oral forms. It is important to note the following:</w:t>
      </w:r>
    </w:p>
    <w:p>
      <w:pPr>
        <w:pStyle w:val="ListParagraph"/>
        <w:numPr>
          <w:ilvl w:val="0"/>
          <w:numId w:val="121"/>
        </w:numPr>
        <w:tabs>
          <w:tab w:pos="1700" w:val="left" w:leader="none"/>
        </w:tabs>
        <w:spacing w:line="240" w:lineRule="auto" w:before="2" w:after="0"/>
        <w:ind w:left="1700" w:right="0" w:hanging="359"/>
        <w:jc w:val="left"/>
        <w:rPr>
          <w:sz w:val="24"/>
        </w:rPr>
      </w:pPr>
      <w:r>
        <w:rPr>
          <w:spacing w:val="-2"/>
          <w:sz w:val="24"/>
        </w:rPr>
        <w:t>maximum</w:t>
      </w:r>
      <w:r>
        <w:rPr>
          <w:spacing w:val="-3"/>
          <w:sz w:val="24"/>
        </w:rPr>
        <w:t> </w:t>
      </w:r>
      <w:r>
        <w:rPr>
          <w:spacing w:val="-2"/>
          <w:sz w:val="24"/>
        </w:rPr>
        <w:t>students‟</w:t>
      </w:r>
      <w:r>
        <w:rPr>
          <w:spacing w:val="4"/>
          <w:sz w:val="24"/>
        </w:rPr>
        <w:t> </w:t>
      </w:r>
      <w:r>
        <w:rPr>
          <w:spacing w:val="-2"/>
          <w:sz w:val="24"/>
        </w:rPr>
        <w:t>interaction</w:t>
      </w:r>
    </w:p>
    <w:p>
      <w:pPr>
        <w:pStyle w:val="ListParagraph"/>
        <w:numPr>
          <w:ilvl w:val="0"/>
          <w:numId w:val="121"/>
        </w:numPr>
        <w:tabs>
          <w:tab w:pos="1699" w:val="left" w:leader="none"/>
        </w:tabs>
        <w:spacing w:line="240" w:lineRule="auto" w:before="137" w:after="0"/>
        <w:ind w:left="1699" w:right="0" w:hanging="358"/>
        <w:jc w:val="left"/>
        <w:rPr>
          <w:sz w:val="24"/>
        </w:rPr>
      </w:pPr>
      <w:r>
        <w:rPr>
          <w:sz w:val="24"/>
        </w:rPr>
        <w:t>activities</w:t>
      </w:r>
      <w:r>
        <w:rPr>
          <w:spacing w:val="-4"/>
          <w:sz w:val="24"/>
        </w:rPr>
        <w:t> </w:t>
      </w:r>
      <w:r>
        <w:rPr>
          <w:sz w:val="24"/>
        </w:rPr>
        <w:t>are dominated by</w:t>
      </w:r>
      <w:r>
        <w:rPr>
          <w:spacing w:val="-4"/>
          <w:sz w:val="24"/>
        </w:rPr>
        <w:t> </w:t>
      </w:r>
      <w:r>
        <w:rPr>
          <w:sz w:val="24"/>
        </w:rPr>
        <w:t>students</w:t>
      </w:r>
      <w:r>
        <w:rPr>
          <w:spacing w:val="-2"/>
          <w:sz w:val="24"/>
        </w:rPr>
        <w:t> </w:t>
      </w:r>
      <w:r>
        <w:rPr>
          <w:sz w:val="24"/>
        </w:rPr>
        <w:t>(teacher</w:t>
      </w:r>
      <w:r>
        <w:rPr>
          <w:spacing w:val="2"/>
          <w:sz w:val="24"/>
        </w:rPr>
        <w:t> </w:t>
      </w:r>
      <w:r>
        <w:rPr>
          <w:sz w:val="24"/>
        </w:rPr>
        <w:t>only</w:t>
      </w:r>
      <w:r>
        <w:rPr>
          <w:spacing w:val="-4"/>
          <w:sz w:val="24"/>
        </w:rPr>
        <w:t> </w:t>
      </w:r>
      <w:r>
        <w:rPr>
          <w:sz w:val="24"/>
        </w:rPr>
        <w:t>study</w:t>
      </w:r>
      <w:r>
        <w:rPr>
          <w:spacing w:val="-10"/>
          <w:sz w:val="24"/>
        </w:rPr>
        <w:t> </w:t>
      </w:r>
      <w:r>
        <w:rPr>
          <w:sz w:val="24"/>
        </w:rPr>
        <w:t>as</w:t>
      </w:r>
      <w:r>
        <w:rPr>
          <w:spacing w:val="-1"/>
          <w:sz w:val="24"/>
        </w:rPr>
        <w:t> </w:t>
      </w:r>
      <w:r>
        <w:rPr>
          <w:sz w:val="24"/>
        </w:rPr>
        <w:t>a</w:t>
      </w:r>
      <w:r>
        <w:rPr>
          <w:spacing w:val="5"/>
          <w:sz w:val="24"/>
        </w:rPr>
        <w:t> </w:t>
      </w:r>
      <w:r>
        <w:rPr>
          <w:spacing w:val="-2"/>
          <w:sz w:val="24"/>
        </w:rPr>
        <w:t>facilitator)</w:t>
      </w:r>
    </w:p>
    <w:p>
      <w:pPr>
        <w:pStyle w:val="ListParagraph"/>
        <w:numPr>
          <w:ilvl w:val="0"/>
          <w:numId w:val="121"/>
        </w:numPr>
        <w:tabs>
          <w:tab w:pos="1700" w:val="left" w:leader="none"/>
        </w:tabs>
        <w:spacing w:line="240" w:lineRule="auto" w:before="137" w:after="0"/>
        <w:ind w:left="1700" w:right="0" w:hanging="359"/>
        <w:jc w:val="left"/>
        <w:rPr>
          <w:sz w:val="24"/>
        </w:rPr>
      </w:pPr>
      <w:r>
        <w:rPr>
          <w:sz w:val="24"/>
        </w:rPr>
        <w:t>sufficient</w:t>
      </w:r>
      <w:r>
        <w:rPr>
          <w:spacing w:val="-2"/>
          <w:sz w:val="24"/>
        </w:rPr>
        <w:t> </w:t>
      </w:r>
      <w:r>
        <w:rPr>
          <w:sz w:val="24"/>
        </w:rPr>
        <w:t>time</w:t>
      </w:r>
      <w:r>
        <w:rPr>
          <w:spacing w:val="-3"/>
          <w:sz w:val="24"/>
        </w:rPr>
        <w:t> </w:t>
      </w:r>
      <w:r>
        <w:rPr>
          <w:sz w:val="24"/>
        </w:rPr>
        <w:t>to</w:t>
      </w:r>
      <w:r>
        <w:rPr>
          <w:spacing w:val="-2"/>
          <w:sz w:val="24"/>
        </w:rPr>
        <w:t> </w:t>
      </w:r>
      <w:r>
        <w:rPr>
          <w:sz w:val="24"/>
        </w:rPr>
        <w:t>ask</w:t>
      </w:r>
      <w:r>
        <w:rPr>
          <w:spacing w:val="-1"/>
          <w:sz w:val="24"/>
        </w:rPr>
        <w:t> </w:t>
      </w:r>
      <w:r>
        <w:rPr>
          <w:spacing w:val="-2"/>
          <w:sz w:val="24"/>
        </w:rPr>
        <w:t>question</w:t>
      </w:r>
    </w:p>
    <w:p>
      <w:pPr>
        <w:pStyle w:val="Heading2"/>
        <w:spacing w:before="147"/>
        <w:jc w:val="both"/>
      </w:pPr>
      <w:r>
        <w:rPr/>
        <w:t>Week</w:t>
      </w:r>
      <w:r>
        <w:rPr>
          <w:spacing w:val="-5"/>
        </w:rPr>
        <w:t> </w:t>
      </w:r>
      <w:r>
        <w:rPr/>
        <w:t>Nine</w:t>
      </w:r>
      <w:r>
        <w:rPr>
          <w:spacing w:val="-2"/>
        </w:rPr>
        <w:t> </w:t>
      </w:r>
      <w:r>
        <w:rPr/>
        <w:t>Lesson</w:t>
      </w:r>
      <w:r>
        <w:rPr>
          <w:spacing w:val="-1"/>
        </w:rPr>
        <w:t> </w:t>
      </w:r>
      <w:r>
        <w:rPr/>
        <w:t>2</w:t>
      </w:r>
      <w:r>
        <w:rPr>
          <w:spacing w:val="-1"/>
        </w:rPr>
        <w:t> </w:t>
      </w:r>
      <w:r>
        <w:rPr/>
        <w:t>for</w:t>
      </w:r>
      <w:r>
        <w:rPr>
          <w:spacing w:val="-6"/>
        </w:rPr>
        <w:t> </w:t>
      </w:r>
      <w:r>
        <w:rPr/>
        <w:t>Experimental</w:t>
      </w:r>
      <w:r>
        <w:rPr>
          <w:spacing w:val="-6"/>
        </w:rPr>
        <w:t> </w:t>
      </w:r>
      <w:r>
        <w:rPr/>
        <w:t>Group</w:t>
      </w:r>
      <w:r>
        <w:rPr>
          <w:spacing w:val="6"/>
        </w:rPr>
        <w:t> </w:t>
      </w:r>
      <w:r>
        <w:rPr/>
        <w:t>2</w:t>
      </w:r>
      <w:r>
        <w:rPr>
          <w:spacing w:val="-6"/>
        </w:rPr>
        <w:t> </w:t>
      </w:r>
      <w:r>
        <w:rPr/>
        <w:t>(Task-Based </w:t>
      </w:r>
      <w:r>
        <w:rPr>
          <w:spacing w:val="-2"/>
        </w:rPr>
        <w:t>Method)</w:t>
      </w:r>
    </w:p>
    <w:p>
      <w:pPr>
        <w:pStyle w:val="BodyText"/>
        <w:spacing w:before="132"/>
        <w:jc w:val="both"/>
      </w:pPr>
      <w:r>
        <w:rPr/>
        <w:t>Name</w:t>
      </w:r>
      <w:r>
        <w:rPr>
          <w:spacing w:val="2"/>
        </w:rPr>
        <w:t> </w:t>
      </w:r>
      <w:r>
        <w:rPr/>
        <w:t>of</w:t>
      </w:r>
      <w:r>
        <w:rPr>
          <w:spacing w:val="-5"/>
        </w:rPr>
        <w:t> </w:t>
      </w:r>
      <w:r>
        <w:rPr>
          <w:spacing w:val="-2"/>
        </w:rPr>
        <w:t>School:</w:t>
      </w:r>
    </w:p>
    <w:p>
      <w:pPr>
        <w:pStyle w:val="BodyText"/>
        <w:tabs>
          <w:tab w:pos="4581" w:val="left" w:leader="none"/>
        </w:tabs>
        <w:spacing w:before="137"/>
        <w:jc w:val="both"/>
      </w:pPr>
      <w:r>
        <w:rPr>
          <w:spacing w:val="-2"/>
        </w:rPr>
        <w:t>Class:</w:t>
      </w:r>
      <w:r>
        <w:rPr/>
        <w:tab/>
        <w:t>SS </w:t>
      </w:r>
      <w:r>
        <w:rPr>
          <w:spacing w:val="-5"/>
        </w:rPr>
        <w:t>II</w:t>
      </w:r>
    </w:p>
    <w:p>
      <w:pPr>
        <w:pStyle w:val="BodyText"/>
        <w:tabs>
          <w:tab w:pos="4581" w:val="left" w:leader="none"/>
        </w:tabs>
        <w:spacing w:before="137"/>
        <w:jc w:val="both"/>
      </w:pPr>
      <w:r>
        <w:rPr>
          <w:spacing w:val="-2"/>
        </w:rPr>
        <w:t>Subject:</w:t>
      </w:r>
      <w:r>
        <w:rPr/>
        <w:tab/>
      </w:r>
      <w:r>
        <w:rPr>
          <w:spacing w:val="-2"/>
        </w:rPr>
        <w:t>Economics</w:t>
      </w:r>
    </w:p>
    <w:p>
      <w:pPr>
        <w:pStyle w:val="BodyText"/>
        <w:tabs>
          <w:tab w:pos="4581" w:val="left" w:leader="none"/>
        </w:tabs>
        <w:spacing w:before="142"/>
      </w:pPr>
      <w:r>
        <w:rPr>
          <w:spacing w:val="-2"/>
        </w:rPr>
        <w:t>Topic:</w:t>
      </w:r>
      <w:r>
        <w:rPr/>
        <w:tab/>
        <w:t>Lorld</w:t>
      </w:r>
      <w:r>
        <w:rPr>
          <w:spacing w:val="-1"/>
        </w:rPr>
        <w:t> </w:t>
      </w:r>
      <w:r>
        <w:rPr/>
        <w:t>Keynes</w:t>
      </w:r>
      <w:r>
        <w:rPr>
          <w:spacing w:val="-1"/>
        </w:rPr>
        <w:t> </w:t>
      </w:r>
      <w:r>
        <w:rPr/>
        <w:t>view</w:t>
      </w:r>
      <w:r>
        <w:rPr>
          <w:spacing w:val="-3"/>
        </w:rPr>
        <w:t> </w:t>
      </w:r>
      <w:r>
        <w:rPr/>
        <w:t>on</w:t>
      </w:r>
      <w:r>
        <w:rPr>
          <w:spacing w:val="-8"/>
        </w:rPr>
        <w:t> </w:t>
      </w:r>
      <w:r>
        <w:rPr/>
        <w:t>the</w:t>
      </w:r>
      <w:r>
        <w:rPr>
          <w:spacing w:val="-3"/>
        </w:rPr>
        <w:t> </w:t>
      </w:r>
      <w:r>
        <w:rPr/>
        <w:t>demand</w:t>
      </w:r>
      <w:r>
        <w:rPr>
          <w:spacing w:val="1"/>
        </w:rPr>
        <w:t> </w:t>
      </w:r>
      <w:r>
        <w:rPr/>
        <w:t>for</w:t>
      </w:r>
      <w:r>
        <w:rPr>
          <w:spacing w:val="-1"/>
        </w:rPr>
        <w:t> </w:t>
      </w:r>
      <w:r>
        <w:rPr>
          <w:spacing w:val="-2"/>
        </w:rPr>
        <w:t>money</w:t>
      </w:r>
    </w:p>
    <w:p>
      <w:pPr>
        <w:pStyle w:val="BodyText"/>
        <w:tabs>
          <w:tab w:pos="4581" w:val="left" w:leader="none"/>
        </w:tabs>
        <w:spacing w:before="136"/>
      </w:pPr>
      <w:r>
        <w:rPr>
          <w:spacing w:val="-2"/>
        </w:rPr>
        <w:t>Period:</w:t>
      </w:r>
      <w:r>
        <w:rPr/>
        <w:tab/>
      </w:r>
      <w:r>
        <w:rPr>
          <w:spacing w:val="-5"/>
        </w:rPr>
        <w:t>2</w:t>
      </w:r>
      <w:r>
        <w:rPr>
          <w:spacing w:val="-5"/>
          <w:vertAlign w:val="superscript"/>
        </w:rPr>
        <w:t>nd</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42"/>
      </w:pPr>
      <w:r>
        <w:rPr>
          <w:spacing w:val="-2"/>
        </w:rPr>
        <w:t>Gender:</w:t>
      </w:r>
      <w:r>
        <w:rPr/>
        <w:tab/>
      </w:r>
      <w:r>
        <w:rPr>
          <w:spacing w:val="-4"/>
        </w:rPr>
        <w:t>Mixed</w:t>
      </w:r>
    </w:p>
    <w:p>
      <w:pPr>
        <w:pStyle w:val="BodyText"/>
        <w:tabs>
          <w:tab w:pos="5508" w:val="right" w:leader="none"/>
        </w:tabs>
        <w:spacing w:before="137"/>
      </w:pPr>
      <w:r>
        <w:rPr>
          <w:spacing w:val="-2"/>
        </w:rPr>
        <w:t>Date:</w:t>
      </w:r>
      <w:r>
        <w:rPr/>
        <w:tab/>
      </w:r>
      <w:r>
        <w:rPr>
          <w:spacing w:val="-5"/>
        </w:rPr>
        <w:t>07 </w:t>
      </w:r>
      <w:r>
        <w:rPr/>
        <w:t>- 2017</w:t>
      </w:r>
    </w:p>
    <w:p>
      <w:pPr>
        <w:pStyle w:val="BodyText"/>
        <w:tabs>
          <w:tab w:pos="4581" w:val="left" w:leader="none"/>
        </w:tabs>
        <w:spacing w:line="360" w:lineRule="auto" w:before="137"/>
        <w:ind w:left="4582" w:right="1454" w:hanging="3602"/>
      </w:pPr>
      <w:r>
        <w:rPr/>
        <w:t>Instructional Material:</w:t>
        <w:tab/>
        <w:t>Comprehensive</w:t>
      </w:r>
      <w:r>
        <w:rPr>
          <w:spacing w:val="-12"/>
        </w:rPr>
        <w:t> </w:t>
      </w:r>
      <w:r>
        <w:rPr/>
        <w:t>Economics</w:t>
      </w:r>
      <w:r>
        <w:rPr>
          <w:spacing w:val="-7"/>
        </w:rPr>
        <w:t> </w:t>
      </w:r>
      <w:r>
        <w:rPr/>
        <w:t>for</w:t>
      </w:r>
      <w:r>
        <w:rPr>
          <w:spacing w:val="-8"/>
        </w:rPr>
        <w:t> </w:t>
      </w:r>
      <w:r>
        <w:rPr/>
        <w:t>Secondary</w:t>
      </w:r>
      <w:r>
        <w:rPr>
          <w:spacing w:val="-15"/>
        </w:rPr>
        <w:t> </w:t>
      </w:r>
      <w:r>
        <w:rPr/>
        <w:t>Schools, New Edition</w:t>
      </w:r>
    </w:p>
    <w:p>
      <w:pPr>
        <w:pStyle w:val="BodyText"/>
        <w:tabs>
          <w:tab w:pos="4581" w:val="left" w:leader="none"/>
        </w:tabs>
        <w:spacing w:before="3"/>
      </w:pPr>
      <w:r>
        <w:rPr/>
        <w:t>Behavioural</w:t>
      </w:r>
      <w:r>
        <w:rPr>
          <w:spacing w:val="-10"/>
        </w:rPr>
        <w:t> </w:t>
      </w:r>
      <w:r>
        <w:rPr>
          <w:spacing w:val="-2"/>
        </w:rPr>
        <w:t>Objectives:</w:t>
      </w:r>
      <w:r>
        <w:rPr/>
        <w:tab/>
        <w:t>At</w:t>
      </w:r>
      <w:r>
        <w:rPr>
          <w:spacing w:val="-2"/>
        </w:rPr>
        <w:t> </w:t>
      </w:r>
      <w:r>
        <w:rPr/>
        <w:t>the</w:t>
      </w:r>
      <w:r>
        <w:rPr>
          <w:spacing w:val="-3"/>
        </w:rPr>
        <w:t> </w:t>
      </w:r>
      <w:r>
        <w:rPr/>
        <w:t>end</w:t>
      </w:r>
      <w:r>
        <w:rPr>
          <w:spacing w:val="-1"/>
        </w:rPr>
        <w:t> </w:t>
      </w:r>
      <w:r>
        <w:rPr/>
        <w:t>of</w:t>
      </w:r>
      <w:r>
        <w:rPr>
          <w:spacing w:val="-10"/>
        </w:rPr>
        <w:t> </w:t>
      </w:r>
      <w:r>
        <w:rPr/>
        <w:t>the</w:t>
      </w:r>
      <w:r>
        <w:rPr>
          <w:spacing w:val="-2"/>
        </w:rPr>
        <w:t> </w:t>
      </w:r>
      <w:r>
        <w:rPr/>
        <w:t>task</w:t>
      </w:r>
      <w:r>
        <w:rPr>
          <w:spacing w:val="-2"/>
        </w:rPr>
        <w:t> </w:t>
      </w:r>
      <w:r>
        <w:rPr/>
        <w:t>activity, students</w:t>
      </w:r>
      <w:r>
        <w:rPr>
          <w:spacing w:val="-3"/>
        </w:rPr>
        <w:t> </w:t>
      </w:r>
      <w:r>
        <w:rPr/>
        <w:t>should</w:t>
      </w:r>
      <w:r>
        <w:rPr>
          <w:spacing w:val="2"/>
        </w:rPr>
        <w:t> </w:t>
      </w:r>
      <w:r>
        <w:rPr/>
        <w:t>be</w:t>
      </w:r>
      <w:r>
        <w:rPr>
          <w:spacing w:val="-3"/>
        </w:rPr>
        <w:t> </w:t>
      </w:r>
      <w:r>
        <w:rPr/>
        <w:t>able</w:t>
      </w:r>
      <w:r>
        <w:rPr>
          <w:spacing w:val="-2"/>
        </w:rPr>
        <w:t> </w:t>
      </w:r>
      <w:r>
        <w:rPr>
          <w:spacing w:val="-5"/>
        </w:rPr>
        <w:t>to:</w:t>
      </w:r>
    </w:p>
    <w:p>
      <w:pPr>
        <w:pStyle w:val="ListParagraph"/>
        <w:numPr>
          <w:ilvl w:val="1"/>
          <w:numId w:val="121"/>
        </w:numPr>
        <w:tabs>
          <w:tab w:pos="4940" w:val="left" w:leader="none"/>
        </w:tabs>
        <w:spacing w:line="240" w:lineRule="auto" w:before="137" w:after="0"/>
        <w:ind w:left="4940" w:right="0" w:hanging="358"/>
        <w:jc w:val="left"/>
        <w:rPr>
          <w:sz w:val="24"/>
        </w:rPr>
      </w:pPr>
      <w:r>
        <w:rPr>
          <w:sz w:val="24"/>
        </w:rPr>
        <w:t>write</w:t>
      </w:r>
      <w:r>
        <w:rPr>
          <w:spacing w:val="-2"/>
          <w:sz w:val="24"/>
        </w:rPr>
        <w:t> </w:t>
      </w:r>
      <w:r>
        <w:rPr>
          <w:sz w:val="24"/>
        </w:rPr>
        <w:t>brief</w:t>
      </w:r>
      <w:r>
        <w:rPr>
          <w:spacing w:val="-7"/>
          <w:sz w:val="24"/>
        </w:rPr>
        <w:t> </w:t>
      </w:r>
      <w:r>
        <w:rPr>
          <w:sz w:val="24"/>
        </w:rPr>
        <w:t>on</w:t>
      </w:r>
      <w:r>
        <w:rPr>
          <w:spacing w:val="-5"/>
          <w:sz w:val="24"/>
        </w:rPr>
        <w:t> </w:t>
      </w:r>
      <w:r>
        <w:rPr>
          <w:sz w:val="24"/>
        </w:rPr>
        <w:t>the</w:t>
      </w:r>
      <w:r>
        <w:rPr>
          <w:spacing w:val="4"/>
          <w:sz w:val="24"/>
        </w:rPr>
        <w:t> </w:t>
      </w:r>
      <w:r>
        <w:rPr>
          <w:sz w:val="24"/>
        </w:rPr>
        <w:t>man</w:t>
      </w:r>
      <w:r>
        <w:rPr>
          <w:spacing w:val="-5"/>
          <w:sz w:val="24"/>
        </w:rPr>
        <w:t> </w:t>
      </w:r>
      <w:r>
        <w:rPr>
          <w:sz w:val="24"/>
        </w:rPr>
        <w:t>Lorld </w:t>
      </w:r>
      <w:r>
        <w:rPr>
          <w:spacing w:val="-2"/>
          <w:sz w:val="24"/>
        </w:rPr>
        <w:t>Keynes</w:t>
      </w:r>
    </w:p>
    <w:p>
      <w:pPr>
        <w:pStyle w:val="ListParagraph"/>
        <w:numPr>
          <w:ilvl w:val="1"/>
          <w:numId w:val="121"/>
        </w:numPr>
        <w:tabs>
          <w:tab w:pos="4929" w:val="left" w:leader="none"/>
        </w:tabs>
        <w:spacing w:line="240" w:lineRule="auto" w:before="137" w:after="0"/>
        <w:ind w:left="4929" w:right="0" w:hanging="347"/>
        <w:jc w:val="left"/>
        <w:rPr>
          <w:sz w:val="24"/>
        </w:rPr>
      </w:pPr>
      <w:r>
        <w:rPr>
          <w:sz w:val="24"/>
        </w:rPr>
        <w:t>articulate</w:t>
      </w:r>
      <w:r>
        <w:rPr>
          <w:spacing w:val="-3"/>
          <w:sz w:val="24"/>
        </w:rPr>
        <w:t> </w:t>
      </w:r>
      <w:r>
        <w:rPr>
          <w:sz w:val="24"/>
        </w:rPr>
        <w:t>Lorld</w:t>
      </w:r>
      <w:r>
        <w:rPr>
          <w:spacing w:val="2"/>
          <w:sz w:val="24"/>
        </w:rPr>
        <w:t> </w:t>
      </w:r>
      <w:r>
        <w:rPr>
          <w:sz w:val="24"/>
        </w:rPr>
        <w:t>Keynes</w:t>
      </w:r>
      <w:r>
        <w:rPr>
          <w:spacing w:val="-3"/>
          <w:sz w:val="24"/>
        </w:rPr>
        <w:t> </w:t>
      </w:r>
      <w:r>
        <w:rPr>
          <w:sz w:val="24"/>
        </w:rPr>
        <w:t>view</w:t>
      </w:r>
      <w:r>
        <w:rPr>
          <w:spacing w:val="2"/>
          <w:sz w:val="24"/>
        </w:rPr>
        <w:t> </w:t>
      </w:r>
      <w:r>
        <w:rPr>
          <w:sz w:val="24"/>
        </w:rPr>
        <w:t>in</w:t>
      </w:r>
      <w:r>
        <w:rPr>
          <w:spacing w:val="-7"/>
          <w:sz w:val="24"/>
        </w:rPr>
        <w:t> </w:t>
      </w:r>
      <w:r>
        <w:rPr>
          <w:sz w:val="24"/>
        </w:rPr>
        <w:t>two</w:t>
      </w:r>
      <w:r>
        <w:rPr>
          <w:spacing w:val="3"/>
          <w:sz w:val="24"/>
        </w:rPr>
        <w:t> </w:t>
      </w:r>
      <w:r>
        <w:rPr>
          <w:spacing w:val="-2"/>
          <w:sz w:val="24"/>
        </w:rPr>
        <w:t>paragraph</w:t>
      </w:r>
    </w:p>
    <w:p>
      <w:pPr>
        <w:spacing w:before="136"/>
        <w:ind w:left="980" w:right="0" w:firstLine="0"/>
        <w:jc w:val="both"/>
        <w:rPr>
          <w:sz w:val="24"/>
        </w:rPr>
      </w:pPr>
      <w:r>
        <w:rPr>
          <w:b/>
          <w:sz w:val="24"/>
        </w:rPr>
        <w:t>Students</w:t>
      </w:r>
      <w:r>
        <w:rPr>
          <w:b/>
          <w:spacing w:val="-3"/>
          <w:sz w:val="24"/>
        </w:rPr>
        <w:t> </w:t>
      </w:r>
      <w:r>
        <w:rPr>
          <w:b/>
          <w:sz w:val="24"/>
        </w:rPr>
        <w:t>are</w:t>
      </w:r>
      <w:r>
        <w:rPr>
          <w:b/>
          <w:spacing w:val="-1"/>
          <w:sz w:val="24"/>
        </w:rPr>
        <w:t> </w:t>
      </w:r>
      <w:r>
        <w:rPr>
          <w:b/>
          <w:sz w:val="24"/>
        </w:rPr>
        <w:t>divided</w:t>
      </w:r>
      <w:r>
        <w:rPr>
          <w:b/>
          <w:spacing w:val="-4"/>
          <w:sz w:val="24"/>
        </w:rPr>
        <w:t> </w:t>
      </w:r>
      <w:r>
        <w:rPr>
          <w:b/>
          <w:sz w:val="24"/>
        </w:rPr>
        <w:t>into</w:t>
      </w:r>
      <w:r>
        <w:rPr>
          <w:b/>
          <w:spacing w:val="-6"/>
          <w:sz w:val="24"/>
        </w:rPr>
        <w:t> </w:t>
      </w:r>
      <w:r>
        <w:rPr>
          <w:b/>
          <w:sz w:val="24"/>
        </w:rPr>
        <w:t>groups</w:t>
      </w:r>
      <w:r>
        <w:rPr>
          <w:sz w:val="24"/>
        </w:rPr>
        <w:t>:</w:t>
      </w:r>
      <w:r>
        <w:rPr>
          <w:spacing w:val="37"/>
          <w:sz w:val="24"/>
        </w:rPr>
        <w:t>  </w:t>
      </w:r>
      <w:r>
        <w:rPr>
          <w:sz w:val="24"/>
        </w:rPr>
        <w:t>It</w:t>
      </w:r>
      <w:r>
        <w:rPr>
          <w:spacing w:val="23"/>
          <w:sz w:val="24"/>
        </w:rPr>
        <w:t> </w:t>
      </w:r>
      <w:r>
        <w:rPr>
          <w:sz w:val="24"/>
        </w:rPr>
        <w:t>is</w:t>
      </w:r>
      <w:r>
        <w:rPr>
          <w:spacing w:val="25"/>
          <w:sz w:val="24"/>
        </w:rPr>
        <w:t> </w:t>
      </w:r>
      <w:r>
        <w:rPr>
          <w:sz w:val="24"/>
        </w:rPr>
        <w:t>important</w:t>
      </w:r>
      <w:r>
        <w:rPr>
          <w:spacing w:val="18"/>
          <w:sz w:val="24"/>
        </w:rPr>
        <w:t> </w:t>
      </w:r>
      <w:r>
        <w:rPr>
          <w:sz w:val="24"/>
        </w:rPr>
        <w:t>to</w:t>
      </w:r>
      <w:r>
        <w:rPr>
          <w:spacing w:val="28"/>
          <w:sz w:val="24"/>
        </w:rPr>
        <w:t> </w:t>
      </w:r>
      <w:r>
        <w:rPr>
          <w:sz w:val="24"/>
        </w:rPr>
        <w:t>divide</w:t>
      </w:r>
      <w:r>
        <w:rPr>
          <w:spacing w:val="21"/>
          <w:sz w:val="24"/>
        </w:rPr>
        <w:t> </w:t>
      </w:r>
      <w:r>
        <w:rPr>
          <w:sz w:val="24"/>
        </w:rPr>
        <w:t>students</w:t>
      </w:r>
      <w:r>
        <w:rPr>
          <w:spacing w:val="21"/>
          <w:sz w:val="24"/>
        </w:rPr>
        <w:t> </w:t>
      </w:r>
      <w:r>
        <w:rPr>
          <w:sz w:val="24"/>
        </w:rPr>
        <w:t>into</w:t>
      </w:r>
      <w:r>
        <w:rPr>
          <w:spacing w:val="23"/>
          <w:sz w:val="24"/>
        </w:rPr>
        <w:t> </w:t>
      </w:r>
      <w:r>
        <w:rPr>
          <w:sz w:val="24"/>
        </w:rPr>
        <w:t>groups.</w:t>
      </w:r>
      <w:r>
        <w:rPr>
          <w:spacing w:val="20"/>
          <w:sz w:val="24"/>
        </w:rPr>
        <w:t> </w:t>
      </w:r>
      <w:r>
        <w:rPr>
          <w:sz w:val="24"/>
        </w:rPr>
        <w:t>The</w:t>
      </w:r>
      <w:r>
        <w:rPr>
          <w:spacing w:val="22"/>
          <w:sz w:val="24"/>
        </w:rPr>
        <w:t> </w:t>
      </w:r>
      <w:r>
        <w:rPr>
          <w:spacing w:val="-2"/>
          <w:sz w:val="24"/>
        </w:rPr>
        <w:t>class</w:t>
      </w:r>
    </w:p>
    <w:p>
      <w:pPr>
        <w:pStyle w:val="BodyText"/>
        <w:spacing w:line="360" w:lineRule="auto" w:before="142"/>
        <w:ind w:left="3862" w:right="887"/>
        <w:jc w:val="both"/>
      </w:pPr>
      <w:r>
        <w:rPr/>
        <w:t>was divided into 4 groups. Group 1, 2 and 3 are 11 each, while group 4 is 14 students. This is done in order to have easier handling</w:t>
      </w:r>
      <w:r>
        <w:rPr>
          <w:spacing w:val="12"/>
        </w:rPr>
        <w:t> </w:t>
      </w:r>
      <w:r>
        <w:rPr/>
        <w:t>of</w:t>
      </w:r>
      <w:r>
        <w:rPr>
          <w:spacing w:val="7"/>
        </w:rPr>
        <w:t> </w:t>
      </w:r>
      <w:r>
        <w:rPr/>
        <w:t>the</w:t>
      </w:r>
      <w:r>
        <w:rPr>
          <w:spacing w:val="13"/>
        </w:rPr>
        <w:t> </w:t>
      </w:r>
      <w:r>
        <w:rPr/>
        <w:t>task</w:t>
      </w:r>
      <w:r>
        <w:rPr>
          <w:spacing w:val="15"/>
        </w:rPr>
        <w:t> </w:t>
      </w:r>
      <w:r>
        <w:rPr/>
        <w:t>and</w:t>
      </w:r>
      <w:r>
        <w:rPr>
          <w:spacing w:val="14"/>
        </w:rPr>
        <w:t> </w:t>
      </w:r>
      <w:r>
        <w:rPr/>
        <w:t>thereafter</w:t>
      </w:r>
      <w:r>
        <w:rPr>
          <w:spacing w:val="17"/>
        </w:rPr>
        <w:t> </w:t>
      </w:r>
      <w:r>
        <w:rPr/>
        <w:t>each</w:t>
      </w:r>
      <w:r>
        <w:rPr>
          <w:spacing w:val="9"/>
        </w:rPr>
        <w:t> </w:t>
      </w:r>
      <w:r>
        <w:rPr/>
        <w:t>group</w:t>
      </w:r>
      <w:r>
        <w:rPr>
          <w:spacing w:val="22"/>
        </w:rPr>
        <w:t> </w:t>
      </w:r>
      <w:r>
        <w:rPr/>
        <w:t>appoint</w:t>
      </w:r>
      <w:r>
        <w:rPr>
          <w:spacing w:val="19"/>
        </w:rPr>
        <w:t> </w:t>
      </w:r>
      <w:r>
        <w:rPr/>
        <w:t>a</w:t>
      </w:r>
      <w:r>
        <w:rPr>
          <w:spacing w:val="14"/>
        </w:rPr>
        <w:t> </w:t>
      </w:r>
      <w:r>
        <w:rPr>
          <w:spacing w:val="-2"/>
        </w:rPr>
        <w:t>leader.</w:t>
      </w:r>
    </w:p>
    <w:p>
      <w:pPr>
        <w:spacing w:after="0" w:line="360" w:lineRule="auto"/>
        <w:jc w:val="both"/>
        <w:sectPr>
          <w:pgSz w:w="12240" w:h="15840"/>
          <w:pgMar w:header="0" w:footer="1012" w:top="1360" w:bottom="1200" w:left="820" w:right="460"/>
        </w:sectPr>
      </w:pPr>
    </w:p>
    <w:p>
      <w:pPr>
        <w:spacing w:before="72"/>
        <w:ind w:left="980" w:right="0" w:firstLine="0"/>
        <w:jc w:val="left"/>
        <w:rPr>
          <w:sz w:val="24"/>
        </w:rPr>
      </w:pPr>
      <w:r>
        <w:rPr>
          <w:b/>
          <w:sz w:val="24"/>
        </w:rPr>
        <w:t>Students</w:t>
      </w:r>
      <w:r>
        <w:rPr>
          <w:b/>
          <w:spacing w:val="-5"/>
          <w:sz w:val="24"/>
        </w:rPr>
        <w:t> </w:t>
      </w:r>
      <w:r>
        <w:rPr>
          <w:b/>
          <w:sz w:val="24"/>
        </w:rPr>
        <w:t>are</w:t>
      </w:r>
      <w:r>
        <w:rPr>
          <w:b/>
          <w:spacing w:val="-1"/>
          <w:sz w:val="24"/>
        </w:rPr>
        <w:t> </w:t>
      </w:r>
      <w:r>
        <w:rPr>
          <w:b/>
          <w:sz w:val="24"/>
        </w:rPr>
        <w:t>given rules</w:t>
      </w:r>
      <w:r>
        <w:rPr>
          <w:b/>
          <w:spacing w:val="-2"/>
          <w:sz w:val="24"/>
        </w:rPr>
        <w:t> </w:t>
      </w:r>
      <w:r>
        <w:rPr>
          <w:b/>
          <w:sz w:val="24"/>
        </w:rPr>
        <w:t>to follow:</w:t>
      </w:r>
      <w:r>
        <w:rPr>
          <w:b/>
          <w:spacing w:val="6"/>
          <w:sz w:val="24"/>
        </w:rPr>
        <w:t> </w:t>
      </w:r>
      <w:r>
        <w:rPr>
          <w:sz w:val="24"/>
        </w:rPr>
        <w:t>Students</w:t>
      </w:r>
      <w:r>
        <w:rPr>
          <w:spacing w:val="-2"/>
          <w:sz w:val="24"/>
        </w:rPr>
        <w:t> </w:t>
      </w:r>
      <w:r>
        <w:rPr>
          <w:sz w:val="24"/>
        </w:rPr>
        <w:t>in</w:t>
      </w:r>
      <w:r>
        <w:rPr>
          <w:spacing w:val="-5"/>
          <w:sz w:val="24"/>
        </w:rPr>
        <w:t> </w:t>
      </w:r>
      <w:r>
        <w:rPr>
          <w:sz w:val="24"/>
        </w:rPr>
        <w:t>each</w:t>
      </w:r>
      <w:r>
        <w:rPr>
          <w:spacing w:val="-5"/>
          <w:sz w:val="24"/>
        </w:rPr>
        <w:t> </w:t>
      </w:r>
      <w:r>
        <w:rPr>
          <w:sz w:val="24"/>
        </w:rPr>
        <w:t>group </w:t>
      </w:r>
      <w:r>
        <w:rPr>
          <w:spacing w:val="-2"/>
          <w:sz w:val="24"/>
        </w:rPr>
        <w:t>should:</w:t>
      </w:r>
    </w:p>
    <w:p>
      <w:pPr>
        <w:pStyle w:val="ListParagraph"/>
        <w:numPr>
          <w:ilvl w:val="1"/>
          <w:numId w:val="121"/>
        </w:numPr>
        <w:tabs>
          <w:tab w:pos="5304" w:val="left" w:leader="none"/>
        </w:tabs>
        <w:spacing w:line="240" w:lineRule="auto" w:before="137" w:after="0"/>
        <w:ind w:left="5304" w:right="0" w:hanging="722"/>
        <w:jc w:val="left"/>
        <w:rPr>
          <w:sz w:val="24"/>
        </w:rPr>
      </w:pPr>
      <w:r>
        <w:rPr>
          <w:sz w:val="24"/>
        </w:rPr>
        <w:t>appreciate</w:t>
      </w:r>
      <w:r>
        <w:rPr>
          <w:spacing w:val="-4"/>
          <w:sz w:val="24"/>
        </w:rPr>
        <w:t> </w:t>
      </w:r>
      <w:r>
        <w:rPr>
          <w:sz w:val="24"/>
        </w:rPr>
        <w:t>the</w:t>
      </w:r>
      <w:r>
        <w:rPr>
          <w:spacing w:val="-4"/>
          <w:sz w:val="24"/>
        </w:rPr>
        <w:t> </w:t>
      </w:r>
      <w:r>
        <w:rPr>
          <w:sz w:val="24"/>
        </w:rPr>
        <w:t>need</w:t>
      </w:r>
      <w:r>
        <w:rPr>
          <w:spacing w:val="1"/>
          <w:sz w:val="24"/>
        </w:rPr>
        <w:t> </w:t>
      </w:r>
      <w:r>
        <w:rPr>
          <w:sz w:val="24"/>
        </w:rPr>
        <w:t>for</w:t>
      </w:r>
      <w:r>
        <w:rPr>
          <w:spacing w:val="-1"/>
          <w:sz w:val="24"/>
        </w:rPr>
        <w:t> </w:t>
      </w:r>
      <w:r>
        <w:rPr>
          <w:spacing w:val="-2"/>
          <w:sz w:val="24"/>
        </w:rPr>
        <w:t>cooperation</w:t>
      </w:r>
    </w:p>
    <w:p>
      <w:pPr>
        <w:pStyle w:val="ListParagraph"/>
        <w:numPr>
          <w:ilvl w:val="1"/>
          <w:numId w:val="121"/>
        </w:numPr>
        <w:tabs>
          <w:tab w:pos="5302" w:val="left" w:leader="none"/>
        </w:tabs>
        <w:spacing w:line="364" w:lineRule="auto" w:before="137" w:after="0"/>
        <w:ind w:left="5302" w:right="1334" w:hanging="721"/>
        <w:jc w:val="left"/>
        <w:rPr>
          <w:sz w:val="24"/>
        </w:rPr>
      </w:pPr>
      <w:r>
        <w:rPr>
          <w:sz w:val="24"/>
        </w:rPr>
        <w:t>understand</w:t>
      </w:r>
      <w:r>
        <w:rPr>
          <w:spacing w:val="40"/>
          <w:sz w:val="24"/>
        </w:rPr>
        <w:t> </w:t>
      </w:r>
      <w:r>
        <w:rPr>
          <w:sz w:val="24"/>
        </w:rPr>
        <w:t>that</w:t>
      </w:r>
      <w:r>
        <w:rPr>
          <w:spacing w:val="40"/>
          <w:sz w:val="24"/>
        </w:rPr>
        <w:t> </w:t>
      </w:r>
      <w:r>
        <w:rPr>
          <w:sz w:val="24"/>
        </w:rPr>
        <w:t>true</w:t>
      </w:r>
      <w:r>
        <w:rPr>
          <w:spacing w:val="40"/>
          <w:sz w:val="24"/>
        </w:rPr>
        <w:t> </w:t>
      </w:r>
      <w:r>
        <w:rPr>
          <w:sz w:val="24"/>
        </w:rPr>
        <w:t>success</w:t>
      </w:r>
      <w:r>
        <w:rPr>
          <w:spacing w:val="40"/>
          <w:sz w:val="24"/>
        </w:rPr>
        <w:t> </w:t>
      </w:r>
      <w:r>
        <w:rPr>
          <w:sz w:val="24"/>
        </w:rPr>
        <w:t>come</w:t>
      </w:r>
      <w:r>
        <w:rPr>
          <w:spacing w:val="40"/>
          <w:sz w:val="24"/>
        </w:rPr>
        <w:t> </w:t>
      </w:r>
      <w:r>
        <w:rPr>
          <w:sz w:val="24"/>
        </w:rPr>
        <w:t>through dedication and hard work</w:t>
      </w:r>
    </w:p>
    <w:p>
      <w:pPr>
        <w:pStyle w:val="ListParagraph"/>
        <w:numPr>
          <w:ilvl w:val="1"/>
          <w:numId w:val="121"/>
        </w:numPr>
        <w:tabs>
          <w:tab w:pos="5302" w:val="left" w:leader="none"/>
        </w:tabs>
        <w:spacing w:line="268" w:lineRule="exact" w:before="0" w:after="0"/>
        <w:ind w:left="5302" w:right="0" w:hanging="720"/>
        <w:jc w:val="left"/>
        <w:rPr>
          <w:sz w:val="24"/>
        </w:rPr>
      </w:pPr>
      <w:r>
        <w:rPr>
          <w:sz w:val="24"/>
        </w:rPr>
        <w:t>be</w:t>
      </w:r>
      <w:r>
        <w:rPr>
          <w:spacing w:val="-1"/>
          <w:sz w:val="24"/>
        </w:rPr>
        <w:t> </w:t>
      </w:r>
      <w:r>
        <w:rPr>
          <w:sz w:val="24"/>
        </w:rPr>
        <w:t>punctual</w:t>
      </w:r>
      <w:r>
        <w:rPr>
          <w:spacing w:val="-4"/>
          <w:sz w:val="24"/>
        </w:rPr>
        <w:t> </w:t>
      </w:r>
      <w:r>
        <w:rPr>
          <w:sz w:val="24"/>
        </w:rPr>
        <w:t>in</w:t>
      </w:r>
      <w:r>
        <w:rPr>
          <w:spacing w:val="-4"/>
          <w:sz w:val="24"/>
        </w:rPr>
        <w:t> </w:t>
      </w:r>
      <w:r>
        <w:rPr>
          <w:sz w:val="24"/>
        </w:rPr>
        <w:t>class</w:t>
      </w:r>
      <w:r>
        <w:rPr>
          <w:spacing w:val="-1"/>
          <w:sz w:val="24"/>
        </w:rPr>
        <w:t> </w:t>
      </w:r>
      <w:r>
        <w:rPr>
          <w:spacing w:val="-2"/>
          <w:sz w:val="24"/>
        </w:rPr>
        <w:t>activities</w:t>
      </w:r>
    </w:p>
    <w:p>
      <w:pPr>
        <w:pStyle w:val="BodyText"/>
        <w:spacing w:line="360" w:lineRule="auto" w:before="137"/>
        <w:ind w:left="3501" w:right="1336" w:hanging="2430"/>
        <w:jc w:val="both"/>
      </w:pPr>
      <w:r>
        <w:rPr>
          <w:b/>
        </w:rPr>
        <w:t>Each group were assigned rules and assignment</w:t>
      </w:r>
      <w:r>
        <w:rPr/>
        <w:t>: Each group were assigned a part of the task and all the parts will add to the whole. The first group were assigned the responsibility to evaluate Lorld Keynes‟ theory on demand for many. Other groups were given similar </w:t>
      </w:r>
      <w:r>
        <w:rPr>
          <w:spacing w:val="-2"/>
        </w:rPr>
        <w:t>tasks.</w:t>
      </w:r>
    </w:p>
    <w:p>
      <w:pPr>
        <w:pStyle w:val="BodyText"/>
        <w:spacing w:line="364" w:lineRule="auto"/>
        <w:ind w:left="3141" w:right="1342" w:hanging="2161"/>
        <w:jc w:val="both"/>
      </w:pPr>
      <w:r>
        <w:rPr>
          <w:b/>
        </w:rPr>
        <w:t>Teachers’</w:t>
      </w:r>
      <w:r>
        <w:rPr>
          <w:b/>
          <w:spacing w:val="-1"/>
        </w:rPr>
        <w:t> </w:t>
      </w:r>
      <w:r>
        <w:rPr>
          <w:b/>
        </w:rPr>
        <w:t>Role</w:t>
      </w:r>
      <w:r>
        <w:rPr/>
        <w:t>:</w:t>
      </w:r>
      <w:r>
        <w:rPr>
          <w:spacing w:val="80"/>
          <w:w w:val="150"/>
        </w:rPr>
        <w:t>  </w:t>
      </w:r>
      <w:r>
        <w:rPr/>
        <w:t>The teacher‟s role is to help the students to know the sources to consult and were they can obtain his information.</w:t>
      </w:r>
    </w:p>
    <w:p>
      <w:pPr>
        <w:spacing w:line="268" w:lineRule="exact" w:before="0"/>
        <w:ind w:left="980" w:right="0" w:firstLine="0"/>
        <w:jc w:val="both"/>
        <w:rPr>
          <w:sz w:val="24"/>
        </w:rPr>
      </w:pPr>
      <w:r>
        <w:rPr>
          <w:b/>
          <w:sz w:val="24"/>
        </w:rPr>
        <w:t>Culminating Activities:</w:t>
      </w:r>
      <w:r>
        <w:rPr>
          <w:b/>
          <w:spacing w:val="4"/>
          <w:sz w:val="24"/>
        </w:rPr>
        <w:t> </w:t>
      </w:r>
      <w:r>
        <w:rPr>
          <w:sz w:val="24"/>
        </w:rPr>
        <w:t>The</w:t>
      </w:r>
      <w:r>
        <w:rPr>
          <w:spacing w:val="-6"/>
          <w:sz w:val="24"/>
        </w:rPr>
        <w:t> </w:t>
      </w:r>
      <w:r>
        <w:rPr>
          <w:sz w:val="24"/>
        </w:rPr>
        <w:t>teacher</w:t>
      </w:r>
      <w:r>
        <w:rPr>
          <w:spacing w:val="1"/>
          <w:sz w:val="24"/>
        </w:rPr>
        <w:t> </w:t>
      </w:r>
      <w:r>
        <w:rPr>
          <w:sz w:val="24"/>
        </w:rPr>
        <w:t>shall</w:t>
      </w:r>
      <w:r>
        <w:rPr>
          <w:spacing w:val="-5"/>
          <w:sz w:val="24"/>
        </w:rPr>
        <w:t> </w:t>
      </w:r>
      <w:r>
        <w:rPr>
          <w:sz w:val="24"/>
        </w:rPr>
        <w:t>ask each</w:t>
      </w:r>
      <w:r>
        <w:rPr>
          <w:spacing w:val="-5"/>
          <w:sz w:val="24"/>
        </w:rPr>
        <w:t> </w:t>
      </w:r>
      <w:r>
        <w:rPr>
          <w:sz w:val="24"/>
        </w:rPr>
        <w:t>group</w:t>
      </w:r>
      <w:r>
        <w:rPr>
          <w:spacing w:val="-4"/>
          <w:sz w:val="24"/>
        </w:rPr>
        <w:t> </w:t>
      </w:r>
      <w:r>
        <w:rPr>
          <w:spacing w:val="-5"/>
          <w:sz w:val="24"/>
        </w:rPr>
        <w:t>to:</w:t>
      </w:r>
    </w:p>
    <w:p>
      <w:pPr>
        <w:pStyle w:val="ListParagraph"/>
        <w:numPr>
          <w:ilvl w:val="1"/>
          <w:numId w:val="121"/>
        </w:numPr>
        <w:tabs>
          <w:tab w:pos="3680" w:val="left" w:leader="none"/>
          <w:tab w:pos="3683" w:val="left" w:leader="none"/>
        </w:tabs>
        <w:spacing w:line="360" w:lineRule="auto" w:before="136" w:after="0"/>
        <w:ind w:left="3683" w:right="1346" w:hanging="543"/>
        <w:jc w:val="both"/>
        <w:rPr>
          <w:sz w:val="24"/>
        </w:rPr>
      </w:pPr>
      <w:r>
        <w:rPr>
          <w:sz w:val="24"/>
        </w:rPr>
        <w:t>to compile, construct, observe and ask question on the areas that seem to be difficult.</w:t>
      </w:r>
    </w:p>
    <w:p>
      <w:pPr>
        <w:pStyle w:val="BodyText"/>
        <w:tabs>
          <w:tab w:pos="3141" w:val="left" w:leader="none"/>
        </w:tabs>
        <w:spacing w:line="360" w:lineRule="auto" w:before="3"/>
        <w:ind w:left="3141" w:right="1350" w:hanging="2161"/>
        <w:jc w:val="both"/>
      </w:pPr>
      <w:r>
        <w:rPr>
          <w:b/>
          <w:spacing w:val="-2"/>
        </w:rPr>
        <w:t>Assignment:</w:t>
      </w:r>
      <w:r>
        <w:rPr>
          <w:b/>
        </w:rPr>
        <w:tab/>
      </w:r>
      <w:r>
        <w:rPr/>
        <w:t>Students were asked to describe the component of a paper money, while he (teacher) instructed the students to consult relevant sources for proper clearance.</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34" w:firstLine="360"/>
        <w:jc w:val="both"/>
      </w:pPr>
      <w:r>
        <w:rPr/>
        <w:t>With regard to the task-based teaching method, the teacher only guide the process by picking a manageable task topic with reasonable high level of success. This form of teaching method enable students to carry out an aspect of activities as it relates to the whole body</w:t>
      </w:r>
      <w:r>
        <w:rPr>
          <w:spacing w:val="-1"/>
        </w:rPr>
        <w:t> </w:t>
      </w:r>
      <w:r>
        <w:rPr/>
        <w:t>in order to achieve an</w:t>
      </w:r>
      <w:r>
        <w:rPr>
          <w:spacing w:val="-1"/>
        </w:rPr>
        <w:t> </w:t>
      </w:r>
      <w:r>
        <w:rPr/>
        <w:t>aim. This method help students to engage in</w:t>
      </w:r>
      <w:r>
        <w:rPr>
          <w:spacing w:val="-1"/>
        </w:rPr>
        <w:t> </w:t>
      </w:r>
      <w:r>
        <w:rPr/>
        <w:t>the act of investigation, exploration or surveying. It is expected of the students to compile a meaningful report at the end of their group and class investigation. Important points to note in this method are as follows:</w:t>
      </w:r>
    </w:p>
    <w:p>
      <w:pPr>
        <w:pStyle w:val="ListParagraph"/>
        <w:numPr>
          <w:ilvl w:val="0"/>
          <w:numId w:val="122"/>
        </w:numPr>
        <w:tabs>
          <w:tab w:pos="2060" w:val="left" w:leader="none"/>
        </w:tabs>
        <w:spacing w:line="240" w:lineRule="auto" w:before="2" w:after="0"/>
        <w:ind w:left="2060" w:right="0" w:hanging="719"/>
        <w:jc w:val="left"/>
        <w:rPr>
          <w:sz w:val="24"/>
        </w:rPr>
      </w:pPr>
      <w:r>
        <w:rPr>
          <w:sz w:val="24"/>
        </w:rPr>
        <w:t>mutual</w:t>
      </w:r>
      <w:r>
        <w:rPr>
          <w:spacing w:val="-8"/>
          <w:sz w:val="24"/>
        </w:rPr>
        <w:t> </w:t>
      </w:r>
      <w:r>
        <w:rPr>
          <w:sz w:val="24"/>
        </w:rPr>
        <w:t>cooperation</w:t>
      </w:r>
      <w:r>
        <w:rPr>
          <w:spacing w:val="2"/>
          <w:sz w:val="24"/>
        </w:rPr>
        <w:t> </w:t>
      </w:r>
      <w:r>
        <w:rPr>
          <w:sz w:val="24"/>
        </w:rPr>
        <w:t>by</w:t>
      </w:r>
      <w:r>
        <w:rPr>
          <w:spacing w:val="-9"/>
          <w:sz w:val="24"/>
        </w:rPr>
        <w:t> </w:t>
      </w:r>
      <w:r>
        <w:rPr>
          <w:sz w:val="24"/>
        </w:rPr>
        <w:t>the</w:t>
      </w:r>
      <w:r>
        <w:rPr>
          <w:spacing w:val="1"/>
          <w:sz w:val="24"/>
        </w:rPr>
        <w:t> </w:t>
      </w:r>
      <w:r>
        <w:rPr>
          <w:spacing w:val="-2"/>
          <w:sz w:val="24"/>
        </w:rPr>
        <w:t>students</w:t>
      </w:r>
    </w:p>
    <w:p>
      <w:pPr>
        <w:pStyle w:val="ListParagraph"/>
        <w:numPr>
          <w:ilvl w:val="0"/>
          <w:numId w:val="122"/>
        </w:numPr>
        <w:tabs>
          <w:tab w:pos="2060" w:val="left" w:leader="none"/>
        </w:tabs>
        <w:spacing w:line="240" w:lineRule="auto" w:before="137" w:after="0"/>
        <w:ind w:left="2060" w:right="0" w:hanging="719"/>
        <w:jc w:val="left"/>
        <w:rPr>
          <w:sz w:val="24"/>
        </w:rPr>
      </w:pPr>
      <w:r>
        <w:rPr>
          <w:sz w:val="24"/>
        </w:rPr>
        <w:t>it</w:t>
      </w:r>
      <w:r>
        <w:rPr>
          <w:spacing w:val="2"/>
          <w:sz w:val="24"/>
        </w:rPr>
        <w:t> </w:t>
      </w:r>
      <w:r>
        <w:rPr>
          <w:sz w:val="24"/>
        </w:rPr>
        <w:t>is</w:t>
      </w:r>
      <w:r>
        <w:rPr>
          <w:spacing w:val="-4"/>
          <w:sz w:val="24"/>
        </w:rPr>
        <w:t> </w:t>
      </w:r>
      <w:r>
        <w:rPr>
          <w:sz w:val="24"/>
        </w:rPr>
        <w:t>learners-centered</w:t>
      </w:r>
      <w:r>
        <w:rPr>
          <w:spacing w:val="-5"/>
          <w:sz w:val="24"/>
        </w:rPr>
        <w:t> </w:t>
      </w:r>
      <w:r>
        <w:rPr>
          <w:spacing w:val="-2"/>
          <w:sz w:val="24"/>
        </w:rPr>
        <w:t>pedagogy</w:t>
      </w:r>
    </w:p>
    <w:p>
      <w:pPr>
        <w:pStyle w:val="ListParagraph"/>
        <w:numPr>
          <w:ilvl w:val="0"/>
          <w:numId w:val="122"/>
        </w:numPr>
        <w:tabs>
          <w:tab w:pos="2060" w:val="left" w:leader="none"/>
        </w:tabs>
        <w:spacing w:line="240" w:lineRule="auto" w:before="137" w:after="0"/>
        <w:ind w:left="2060" w:right="0" w:hanging="719"/>
        <w:jc w:val="left"/>
        <w:rPr>
          <w:sz w:val="24"/>
        </w:rPr>
      </w:pPr>
      <w:r>
        <w:rPr>
          <w:sz w:val="24"/>
        </w:rPr>
        <w:t>it</w:t>
      </w:r>
      <w:r>
        <w:rPr>
          <w:spacing w:val="1"/>
          <w:sz w:val="24"/>
        </w:rPr>
        <w:t> </w:t>
      </w:r>
      <w:r>
        <w:rPr>
          <w:sz w:val="24"/>
        </w:rPr>
        <w:t>takes</w:t>
      </w:r>
      <w:r>
        <w:rPr>
          <w:spacing w:val="-8"/>
          <w:sz w:val="24"/>
        </w:rPr>
        <w:t> </w:t>
      </w:r>
      <w:r>
        <w:rPr>
          <w:sz w:val="24"/>
        </w:rPr>
        <w:t>too</w:t>
      </w:r>
      <w:r>
        <w:rPr>
          <w:spacing w:val="3"/>
          <w:sz w:val="24"/>
        </w:rPr>
        <w:t> </w:t>
      </w:r>
      <w:r>
        <w:rPr>
          <w:sz w:val="24"/>
        </w:rPr>
        <w:t>much</w:t>
      </w:r>
      <w:r>
        <w:rPr>
          <w:spacing w:val="-6"/>
          <w:sz w:val="24"/>
        </w:rPr>
        <w:t> </w:t>
      </w:r>
      <w:r>
        <w:rPr>
          <w:spacing w:val="-4"/>
          <w:sz w:val="24"/>
        </w:rPr>
        <w:t>time</w:t>
      </w:r>
    </w:p>
    <w:p>
      <w:pPr>
        <w:pStyle w:val="Heading2"/>
        <w:spacing w:before="147"/>
        <w:jc w:val="both"/>
      </w:pPr>
      <w:r>
        <w:rPr/>
        <w:t>Task-Based</w:t>
      </w:r>
      <w:r>
        <w:rPr>
          <w:spacing w:val="-2"/>
        </w:rPr>
        <w:t> </w:t>
      </w:r>
      <w:r>
        <w:rPr/>
        <w:t>Method</w:t>
      </w:r>
      <w:r>
        <w:rPr>
          <w:spacing w:val="-1"/>
        </w:rPr>
        <w:t> </w:t>
      </w:r>
      <w:r>
        <w:rPr/>
        <w:t>Week</w:t>
      </w:r>
      <w:r>
        <w:rPr>
          <w:spacing w:val="-6"/>
        </w:rPr>
        <w:t> </w:t>
      </w:r>
      <w:r>
        <w:rPr/>
        <w:t>Ten</w:t>
      </w:r>
      <w:r>
        <w:rPr>
          <w:spacing w:val="-1"/>
        </w:rPr>
        <w:t> </w:t>
      </w:r>
      <w:r>
        <w:rPr/>
        <w:t>Lesson</w:t>
      </w:r>
      <w:r>
        <w:rPr>
          <w:spacing w:val="-1"/>
        </w:rPr>
        <w:t> </w:t>
      </w:r>
      <w:r>
        <w:rPr/>
        <w:t>1</w:t>
      </w:r>
      <w:r>
        <w:rPr>
          <w:spacing w:val="-2"/>
        </w:rPr>
        <w:t> </w:t>
      </w:r>
      <w:r>
        <w:rPr/>
        <w:t>for</w:t>
      </w:r>
      <w:r>
        <w:rPr>
          <w:spacing w:val="-7"/>
        </w:rPr>
        <w:t> </w:t>
      </w:r>
      <w:r>
        <w:rPr/>
        <w:t>Experimental</w:t>
      </w:r>
      <w:r>
        <w:rPr>
          <w:spacing w:val="-6"/>
        </w:rPr>
        <w:t> </w:t>
      </w:r>
      <w:r>
        <w:rPr/>
        <w:t>Group</w:t>
      </w:r>
      <w:r>
        <w:rPr>
          <w:spacing w:val="-1"/>
        </w:rPr>
        <w:t>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4581" w:val="left" w:leader="none"/>
        </w:tabs>
        <w:spacing w:before="137"/>
        <w:jc w:val="both"/>
      </w:pPr>
      <w:r>
        <w:rPr>
          <w:spacing w:val="-2"/>
        </w:rPr>
        <w:t>Class:</w:t>
      </w:r>
      <w:r>
        <w:rPr/>
        <w:tab/>
        <w:t>SS </w:t>
      </w:r>
      <w:r>
        <w:rPr>
          <w:spacing w:val="-5"/>
        </w:rPr>
        <w:t>II</w:t>
      </w:r>
    </w:p>
    <w:p>
      <w:pPr>
        <w:pStyle w:val="BodyText"/>
        <w:tabs>
          <w:tab w:pos="4581" w:val="left" w:leader="none"/>
        </w:tabs>
        <w:spacing w:before="137"/>
        <w:jc w:val="both"/>
      </w:pPr>
      <w:r>
        <w:rPr>
          <w:spacing w:val="-2"/>
        </w:rPr>
        <w:t>Subject:</w:t>
      </w:r>
      <w:r>
        <w:rPr/>
        <w:tab/>
      </w:r>
      <w:r>
        <w:rPr>
          <w:spacing w:val="-2"/>
        </w:rPr>
        <w:t>Economics</w:t>
      </w:r>
    </w:p>
    <w:p>
      <w:pPr>
        <w:pStyle w:val="BodyText"/>
        <w:tabs>
          <w:tab w:pos="4581" w:val="left" w:leader="none"/>
        </w:tabs>
        <w:spacing w:before="142"/>
      </w:pPr>
      <w:r>
        <w:rPr>
          <w:spacing w:val="-2"/>
        </w:rPr>
        <w:t>Topic:</w:t>
      </w:r>
      <w:r>
        <w:rPr/>
        <w:tab/>
      </w:r>
      <w:r>
        <w:rPr>
          <w:spacing w:val="-2"/>
        </w:rPr>
        <w:t>Industrialization</w:t>
      </w:r>
    </w:p>
    <w:p>
      <w:pPr>
        <w:pStyle w:val="BodyText"/>
        <w:tabs>
          <w:tab w:pos="4581" w:val="left" w:leader="none"/>
        </w:tabs>
        <w:spacing w:before="136"/>
      </w:pPr>
      <w:r>
        <w:rPr>
          <w:spacing w:val="-2"/>
        </w:rPr>
        <w:t>Period:</w:t>
      </w:r>
      <w:r>
        <w:rPr/>
        <w:tab/>
      </w:r>
      <w:r>
        <w:rPr>
          <w:spacing w:val="-5"/>
        </w:rPr>
        <w:t>2</w:t>
      </w:r>
      <w:r>
        <w:rPr>
          <w:spacing w:val="-5"/>
          <w:vertAlign w:val="superscript"/>
        </w:rPr>
        <w:t>nd</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42"/>
      </w:pPr>
      <w:r>
        <w:rPr>
          <w:spacing w:val="-2"/>
        </w:rPr>
        <w:t>Gender:</w:t>
      </w:r>
      <w:r>
        <w:rPr/>
        <w:tab/>
      </w:r>
      <w:r>
        <w:rPr>
          <w:spacing w:val="-4"/>
        </w:rPr>
        <w:t>Mixed</w:t>
      </w:r>
    </w:p>
    <w:p>
      <w:pPr>
        <w:pStyle w:val="BodyText"/>
        <w:tabs>
          <w:tab w:pos="5508" w:val="right" w:leader="none"/>
        </w:tabs>
        <w:spacing w:before="137"/>
      </w:pPr>
      <w:r>
        <w:rPr>
          <w:spacing w:val="-2"/>
        </w:rPr>
        <w:t>Date:</w:t>
      </w:r>
      <w:r>
        <w:rPr/>
        <w:tab/>
      </w:r>
      <w:r>
        <w:rPr>
          <w:spacing w:val="-5"/>
        </w:rPr>
        <w:t>07 </w:t>
      </w:r>
      <w:r>
        <w:rPr/>
        <w:t>- 2017</w:t>
      </w:r>
    </w:p>
    <w:p>
      <w:pPr>
        <w:pStyle w:val="BodyText"/>
        <w:tabs>
          <w:tab w:pos="4581" w:val="left" w:leader="none"/>
        </w:tabs>
        <w:spacing w:line="360" w:lineRule="auto" w:before="137"/>
        <w:ind w:left="4582" w:right="1454" w:hanging="3602"/>
      </w:pPr>
      <w:r>
        <w:rPr/>
        <w:t>Instructional Material:</w:t>
        <w:tab/>
        <w:t>Comprehensive</w:t>
      </w:r>
      <w:r>
        <w:rPr>
          <w:spacing w:val="-12"/>
        </w:rPr>
        <w:t> </w:t>
      </w:r>
      <w:r>
        <w:rPr/>
        <w:t>Economics</w:t>
      </w:r>
      <w:r>
        <w:rPr>
          <w:spacing w:val="-7"/>
        </w:rPr>
        <w:t> </w:t>
      </w:r>
      <w:r>
        <w:rPr/>
        <w:t>for</w:t>
      </w:r>
      <w:r>
        <w:rPr>
          <w:spacing w:val="-8"/>
        </w:rPr>
        <w:t> </w:t>
      </w:r>
      <w:r>
        <w:rPr/>
        <w:t>Secondary</w:t>
      </w:r>
      <w:r>
        <w:rPr>
          <w:spacing w:val="-15"/>
        </w:rPr>
        <w:t> </w:t>
      </w:r>
      <w:r>
        <w:rPr/>
        <w:t>Schools, New Edition</w:t>
      </w:r>
    </w:p>
    <w:p>
      <w:pPr>
        <w:pStyle w:val="BodyText"/>
        <w:tabs>
          <w:tab w:pos="4581" w:val="left" w:leader="none"/>
        </w:tabs>
        <w:spacing w:before="3"/>
      </w:pPr>
      <w:r>
        <w:rPr/>
        <w:t>Behavioural</w:t>
      </w:r>
      <w:r>
        <w:rPr>
          <w:spacing w:val="-10"/>
        </w:rPr>
        <w:t> </w:t>
      </w:r>
      <w:r>
        <w:rPr>
          <w:spacing w:val="-2"/>
        </w:rPr>
        <w:t>Objectives:</w:t>
      </w:r>
      <w:r>
        <w:rPr/>
        <w:tab/>
        <w:t>At</w:t>
      </w:r>
      <w:r>
        <w:rPr>
          <w:spacing w:val="-2"/>
        </w:rPr>
        <w:t> </w:t>
      </w:r>
      <w:r>
        <w:rPr/>
        <w:t>the</w:t>
      </w:r>
      <w:r>
        <w:rPr>
          <w:spacing w:val="-3"/>
        </w:rPr>
        <w:t> </w:t>
      </w:r>
      <w:r>
        <w:rPr/>
        <w:t>end</w:t>
      </w:r>
      <w:r>
        <w:rPr>
          <w:spacing w:val="-1"/>
        </w:rPr>
        <w:t> </w:t>
      </w:r>
      <w:r>
        <w:rPr/>
        <w:t>of</w:t>
      </w:r>
      <w:r>
        <w:rPr>
          <w:spacing w:val="-10"/>
        </w:rPr>
        <w:t> </w:t>
      </w:r>
      <w:r>
        <w:rPr/>
        <w:t>the</w:t>
      </w:r>
      <w:r>
        <w:rPr>
          <w:spacing w:val="-2"/>
        </w:rPr>
        <w:t> </w:t>
      </w:r>
      <w:r>
        <w:rPr/>
        <w:t>task</w:t>
      </w:r>
      <w:r>
        <w:rPr>
          <w:spacing w:val="-2"/>
        </w:rPr>
        <w:t> </w:t>
      </w:r>
      <w:r>
        <w:rPr/>
        <w:t>activity, students</w:t>
      </w:r>
      <w:r>
        <w:rPr>
          <w:spacing w:val="-3"/>
        </w:rPr>
        <w:t> </w:t>
      </w:r>
      <w:r>
        <w:rPr/>
        <w:t>should</w:t>
      </w:r>
      <w:r>
        <w:rPr>
          <w:spacing w:val="2"/>
        </w:rPr>
        <w:t> </w:t>
      </w:r>
      <w:r>
        <w:rPr/>
        <w:t>be</w:t>
      </w:r>
      <w:r>
        <w:rPr>
          <w:spacing w:val="-3"/>
        </w:rPr>
        <w:t> </w:t>
      </w:r>
      <w:r>
        <w:rPr/>
        <w:t>able</w:t>
      </w:r>
      <w:r>
        <w:rPr>
          <w:spacing w:val="-2"/>
        </w:rPr>
        <w:t> </w:t>
      </w:r>
      <w:r>
        <w:rPr>
          <w:spacing w:val="-5"/>
        </w:rPr>
        <w:t>to:</w:t>
      </w:r>
    </w:p>
    <w:p>
      <w:pPr>
        <w:pStyle w:val="ListParagraph"/>
        <w:numPr>
          <w:ilvl w:val="1"/>
          <w:numId w:val="122"/>
        </w:numPr>
        <w:tabs>
          <w:tab w:pos="5302" w:val="left" w:leader="none"/>
        </w:tabs>
        <w:spacing w:line="360" w:lineRule="auto" w:before="137" w:after="0"/>
        <w:ind w:left="5302" w:right="984" w:hanging="721"/>
        <w:jc w:val="left"/>
        <w:rPr>
          <w:sz w:val="24"/>
        </w:rPr>
      </w:pPr>
      <w:r>
        <w:rPr>
          <w:sz w:val="24"/>
        </w:rPr>
        <w:t>identify</w:t>
      </w:r>
      <w:r>
        <w:rPr>
          <w:spacing w:val="80"/>
          <w:sz w:val="24"/>
        </w:rPr>
        <w:t> </w:t>
      </w:r>
      <w:r>
        <w:rPr>
          <w:sz w:val="24"/>
        </w:rPr>
        <w:t>and</w:t>
      </w:r>
      <w:r>
        <w:rPr>
          <w:spacing w:val="80"/>
          <w:sz w:val="24"/>
        </w:rPr>
        <w:t> </w:t>
      </w:r>
      <w:r>
        <w:rPr>
          <w:sz w:val="24"/>
        </w:rPr>
        <w:t>discuss</w:t>
      </w:r>
      <w:r>
        <w:rPr>
          <w:spacing w:val="80"/>
          <w:sz w:val="24"/>
        </w:rPr>
        <w:t> </w:t>
      </w:r>
      <w:r>
        <w:rPr>
          <w:sz w:val="24"/>
        </w:rPr>
        <w:t>five</w:t>
      </w:r>
      <w:r>
        <w:rPr>
          <w:spacing w:val="80"/>
          <w:sz w:val="24"/>
        </w:rPr>
        <w:t> </w:t>
      </w:r>
      <w:r>
        <w:rPr>
          <w:sz w:val="24"/>
        </w:rPr>
        <w:t>factors</w:t>
      </w:r>
      <w:r>
        <w:rPr>
          <w:spacing w:val="80"/>
          <w:sz w:val="24"/>
        </w:rPr>
        <w:t> </w:t>
      </w:r>
      <w:r>
        <w:rPr>
          <w:sz w:val="24"/>
        </w:rPr>
        <w:t>considered before setting an industry</w:t>
      </w:r>
    </w:p>
    <w:p>
      <w:pPr>
        <w:pStyle w:val="ListParagraph"/>
        <w:numPr>
          <w:ilvl w:val="1"/>
          <w:numId w:val="122"/>
        </w:numPr>
        <w:tabs>
          <w:tab w:pos="5302" w:val="left" w:leader="none"/>
        </w:tabs>
        <w:spacing w:line="274" w:lineRule="exact" w:before="0" w:after="0"/>
        <w:ind w:left="5302" w:right="0" w:hanging="720"/>
        <w:jc w:val="left"/>
        <w:rPr>
          <w:sz w:val="24"/>
        </w:rPr>
      </w:pPr>
      <w:r>
        <w:rPr>
          <w:sz w:val="24"/>
        </w:rPr>
        <w:t>draw</w:t>
      </w:r>
      <w:r>
        <w:rPr>
          <w:spacing w:val="-2"/>
          <w:sz w:val="24"/>
        </w:rPr>
        <w:t> </w:t>
      </w:r>
      <w:r>
        <w:rPr>
          <w:sz w:val="24"/>
        </w:rPr>
        <w:t>and</w:t>
      </w:r>
      <w:r>
        <w:rPr>
          <w:spacing w:val="4"/>
          <w:sz w:val="24"/>
        </w:rPr>
        <w:t> </w:t>
      </w:r>
      <w:r>
        <w:rPr>
          <w:sz w:val="24"/>
        </w:rPr>
        <w:t>label</w:t>
      </w:r>
      <w:r>
        <w:rPr>
          <w:spacing w:val="-5"/>
          <w:sz w:val="24"/>
        </w:rPr>
        <w:t> </w:t>
      </w:r>
      <w:r>
        <w:rPr>
          <w:sz w:val="24"/>
        </w:rPr>
        <w:t>a</w:t>
      </w:r>
      <w:r>
        <w:rPr>
          <w:spacing w:val="-1"/>
          <w:sz w:val="24"/>
        </w:rPr>
        <w:t> </w:t>
      </w:r>
      <w:r>
        <w:rPr>
          <w:sz w:val="24"/>
        </w:rPr>
        <w:t>corn</w:t>
      </w:r>
      <w:r>
        <w:rPr>
          <w:spacing w:val="-5"/>
          <w:sz w:val="24"/>
        </w:rPr>
        <w:t> </w:t>
      </w:r>
      <w:r>
        <w:rPr>
          <w:spacing w:val="-2"/>
          <w:sz w:val="24"/>
        </w:rPr>
        <w:t>harvest</w:t>
      </w:r>
    </w:p>
    <w:p>
      <w:pPr>
        <w:pStyle w:val="ListParagraph"/>
        <w:numPr>
          <w:ilvl w:val="1"/>
          <w:numId w:val="122"/>
        </w:numPr>
        <w:tabs>
          <w:tab w:pos="5302" w:val="left" w:leader="none"/>
        </w:tabs>
        <w:spacing w:line="360" w:lineRule="auto" w:before="142" w:after="0"/>
        <w:ind w:left="5302" w:right="975" w:hanging="721"/>
        <w:jc w:val="left"/>
        <w:rPr>
          <w:sz w:val="24"/>
        </w:rPr>
      </w:pPr>
      <w:r>
        <w:rPr>
          <w:sz w:val="24"/>
        </w:rPr>
        <w:t>give</w:t>
      </w:r>
      <w:r>
        <w:rPr>
          <w:spacing w:val="26"/>
          <w:sz w:val="24"/>
        </w:rPr>
        <w:t> </w:t>
      </w:r>
      <w:r>
        <w:rPr>
          <w:sz w:val="24"/>
        </w:rPr>
        <w:t>four reasons why industrialization is good for any country</w:t>
      </w:r>
    </w:p>
    <w:p>
      <w:pPr>
        <w:spacing w:after="0" w:line="360" w:lineRule="auto"/>
        <w:jc w:val="left"/>
        <w:rPr>
          <w:sz w:val="24"/>
        </w:rPr>
        <w:sectPr>
          <w:pgSz w:w="12240" w:h="15840"/>
          <w:pgMar w:header="0" w:footer="1012" w:top="1360" w:bottom="1200" w:left="820" w:right="460"/>
        </w:sectPr>
      </w:pPr>
    </w:p>
    <w:p>
      <w:pPr>
        <w:spacing w:before="72"/>
        <w:ind w:left="980" w:right="0" w:firstLine="0"/>
        <w:jc w:val="both"/>
        <w:rPr>
          <w:sz w:val="24"/>
        </w:rPr>
      </w:pPr>
      <w:r>
        <w:rPr>
          <w:b/>
          <w:sz w:val="24"/>
        </w:rPr>
        <w:t>The</w:t>
      </w:r>
      <w:r>
        <w:rPr>
          <w:b/>
          <w:spacing w:val="-5"/>
          <w:sz w:val="24"/>
        </w:rPr>
        <w:t> </w:t>
      </w:r>
      <w:r>
        <w:rPr>
          <w:b/>
          <w:sz w:val="24"/>
        </w:rPr>
        <w:t>teacher</w:t>
      </w:r>
      <w:r>
        <w:rPr>
          <w:b/>
          <w:spacing w:val="-7"/>
          <w:sz w:val="24"/>
        </w:rPr>
        <w:t> </w:t>
      </w:r>
      <w:r>
        <w:rPr>
          <w:b/>
          <w:sz w:val="24"/>
        </w:rPr>
        <w:t>clearly</w:t>
      </w:r>
      <w:r>
        <w:rPr>
          <w:b/>
          <w:spacing w:val="-2"/>
          <w:sz w:val="24"/>
        </w:rPr>
        <w:t> </w:t>
      </w:r>
      <w:r>
        <w:rPr>
          <w:b/>
          <w:sz w:val="24"/>
        </w:rPr>
        <w:t>assigned</w:t>
      </w:r>
      <w:r>
        <w:rPr>
          <w:b/>
          <w:spacing w:val="-1"/>
          <w:sz w:val="24"/>
        </w:rPr>
        <w:t> </w:t>
      </w:r>
      <w:r>
        <w:rPr>
          <w:b/>
          <w:sz w:val="24"/>
        </w:rPr>
        <w:t>task</w:t>
      </w:r>
      <w:r>
        <w:rPr>
          <w:sz w:val="24"/>
        </w:rPr>
        <w:t>:</w:t>
      </w:r>
      <w:r>
        <w:rPr>
          <w:spacing w:val="55"/>
          <w:w w:val="150"/>
          <w:sz w:val="24"/>
        </w:rPr>
        <w:t> </w:t>
      </w:r>
      <w:r>
        <w:rPr>
          <w:sz w:val="24"/>
        </w:rPr>
        <w:t>Industrialization</w:t>
      </w:r>
      <w:r>
        <w:rPr>
          <w:spacing w:val="-6"/>
          <w:sz w:val="24"/>
        </w:rPr>
        <w:t> </w:t>
      </w:r>
      <w:r>
        <w:rPr>
          <w:sz w:val="24"/>
        </w:rPr>
        <w:t>entails</w:t>
      </w:r>
      <w:r>
        <w:rPr>
          <w:spacing w:val="-4"/>
          <w:sz w:val="24"/>
        </w:rPr>
        <w:t> </w:t>
      </w:r>
      <w:r>
        <w:rPr>
          <w:sz w:val="24"/>
        </w:rPr>
        <w:t>the</w:t>
      </w:r>
      <w:r>
        <w:rPr>
          <w:spacing w:val="3"/>
          <w:sz w:val="24"/>
        </w:rPr>
        <w:t> </w:t>
      </w:r>
      <w:r>
        <w:rPr>
          <w:spacing w:val="-2"/>
          <w:sz w:val="24"/>
        </w:rPr>
        <w:t>following:</w:t>
      </w:r>
    </w:p>
    <w:p>
      <w:pPr>
        <w:pStyle w:val="ListParagraph"/>
        <w:numPr>
          <w:ilvl w:val="1"/>
          <w:numId w:val="122"/>
        </w:numPr>
        <w:tabs>
          <w:tab w:pos="4987" w:val="left" w:leader="none"/>
        </w:tabs>
        <w:spacing w:line="240" w:lineRule="auto" w:before="137" w:after="0"/>
        <w:ind w:left="4987" w:right="0" w:hanging="405"/>
        <w:jc w:val="both"/>
        <w:rPr>
          <w:sz w:val="24"/>
        </w:rPr>
      </w:pPr>
      <w:r>
        <w:rPr>
          <w:sz w:val="24"/>
        </w:rPr>
        <w:t>adequate</w:t>
      </w:r>
      <w:r>
        <w:rPr>
          <w:spacing w:val="-4"/>
          <w:sz w:val="24"/>
        </w:rPr>
        <w:t> </w:t>
      </w:r>
      <w:r>
        <w:rPr>
          <w:sz w:val="24"/>
        </w:rPr>
        <w:t>skilled</w:t>
      </w:r>
      <w:r>
        <w:rPr>
          <w:spacing w:val="-2"/>
          <w:sz w:val="24"/>
        </w:rPr>
        <w:t> </w:t>
      </w:r>
      <w:r>
        <w:rPr>
          <w:sz w:val="24"/>
        </w:rPr>
        <w:t>and</w:t>
      </w:r>
      <w:r>
        <w:rPr>
          <w:spacing w:val="-3"/>
          <w:sz w:val="24"/>
        </w:rPr>
        <w:t> </w:t>
      </w:r>
      <w:r>
        <w:rPr>
          <w:sz w:val="24"/>
        </w:rPr>
        <w:t>unskilled</w:t>
      </w:r>
      <w:r>
        <w:rPr>
          <w:spacing w:val="2"/>
          <w:sz w:val="24"/>
        </w:rPr>
        <w:t> </w:t>
      </w:r>
      <w:r>
        <w:rPr>
          <w:spacing w:val="-2"/>
          <w:sz w:val="24"/>
        </w:rPr>
        <w:t>labour</w:t>
      </w:r>
    </w:p>
    <w:p>
      <w:pPr>
        <w:pStyle w:val="ListParagraph"/>
        <w:numPr>
          <w:ilvl w:val="1"/>
          <w:numId w:val="122"/>
        </w:numPr>
        <w:tabs>
          <w:tab w:pos="4920" w:val="left" w:leader="none"/>
        </w:tabs>
        <w:spacing w:line="240" w:lineRule="auto" w:before="137" w:after="0"/>
        <w:ind w:left="4920" w:right="0" w:hanging="338"/>
        <w:jc w:val="both"/>
        <w:rPr>
          <w:sz w:val="24"/>
        </w:rPr>
      </w:pPr>
      <w:r>
        <w:rPr>
          <w:sz w:val="24"/>
        </w:rPr>
        <w:t>production</w:t>
      </w:r>
      <w:r>
        <w:rPr>
          <w:spacing w:val="-3"/>
          <w:sz w:val="24"/>
        </w:rPr>
        <w:t> </w:t>
      </w:r>
      <w:r>
        <w:rPr>
          <w:sz w:val="24"/>
        </w:rPr>
        <w:t>of</w:t>
      </w:r>
      <w:r>
        <w:rPr>
          <w:spacing w:val="-6"/>
          <w:sz w:val="24"/>
        </w:rPr>
        <w:t> </w:t>
      </w:r>
      <w:r>
        <w:rPr>
          <w:sz w:val="24"/>
        </w:rPr>
        <w:t>goods and</w:t>
      </w:r>
      <w:r>
        <w:rPr>
          <w:spacing w:val="2"/>
          <w:sz w:val="24"/>
        </w:rPr>
        <w:t> </w:t>
      </w:r>
      <w:r>
        <w:rPr>
          <w:spacing w:val="-2"/>
          <w:sz w:val="24"/>
        </w:rPr>
        <w:t>services</w:t>
      </w:r>
    </w:p>
    <w:p>
      <w:pPr>
        <w:pStyle w:val="BodyText"/>
        <w:spacing w:line="360" w:lineRule="auto" w:before="142"/>
        <w:ind w:left="3501" w:right="1343" w:hanging="2430"/>
        <w:jc w:val="both"/>
      </w:pPr>
      <w:r>
        <w:rPr>
          <w:b/>
        </w:rPr>
        <w:t>Students are assigned into groups</w:t>
      </w:r>
      <w:r>
        <w:rPr/>
        <w:t>: The entire class of 52 were divided into five</w:t>
      </w:r>
      <w:r>
        <w:rPr>
          <w:spacing w:val="40"/>
        </w:rPr>
        <w:t> </w:t>
      </w:r>
      <w:r>
        <w:rPr/>
        <w:t>groups. Group 1,2,3,4 are 10 each while group 5 is made of 12 persons. However, each group were told to choose a leader for easy commitment.</w:t>
      </w:r>
    </w:p>
    <w:p>
      <w:pPr>
        <w:spacing w:before="0"/>
        <w:ind w:left="1071" w:right="0" w:firstLine="0"/>
        <w:jc w:val="both"/>
        <w:rPr>
          <w:sz w:val="24"/>
        </w:rPr>
      </w:pPr>
      <w:r>
        <w:rPr>
          <w:b/>
          <w:sz w:val="24"/>
        </w:rPr>
        <w:t>Students</w:t>
      </w:r>
      <w:r>
        <w:rPr>
          <w:b/>
          <w:spacing w:val="-4"/>
          <w:sz w:val="24"/>
        </w:rPr>
        <w:t> </w:t>
      </w:r>
      <w:r>
        <w:rPr>
          <w:b/>
          <w:sz w:val="24"/>
        </w:rPr>
        <w:t>are</w:t>
      </w:r>
      <w:r>
        <w:rPr>
          <w:b/>
          <w:spacing w:val="-1"/>
          <w:sz w:val="24"/>
        </w:rPr>
        <w:t> </w:t>
      </w:r>
      <w:r>
        <w:rPr>
          <w:b/>
          <w:sz w:val="24"/>
        </w:rPr>
        <w:t>given</w:t>
      </w:r>
      <w:r>
        <w:rPr>
          <w:b/>
          <w:spacing w:val="1"/>
          <w:sz w:val="24"/>
        </w:rPr>
        <w:t> </w:t>
      </w:r>
      <w:r>
        <w:rPr>
          <w:b/>
          <w:sz w:val="24"/>
        </w:rPr>
        <w:t>rules</w:t>
      </w:r>
      <w:r>
        <w:rPr>
          <w:b/>
          <w:spacing w:val="-2"/>
          <w:sz w:val="24"/>
        </w:rPr>
        <w:t> </w:t>
      </w:r>
      <w:r>
        <w:rPr>
          <w:b/>
          <w:sz w:val="24"/>
        </w:rPr>
        <w:t>to</w:t>
      </w:r>
      <w:r>
        <w:rPr>
          <w:b/>
          <w:spacing w:val="1"/>
          <w:sz w:val="24"/>
        </w:rPr>
        <w:t> </w:t>
      </w:r>
      <w:r>
        <w:rPr>
          <w:b/>
          <w:sz w:val="24"/>
        </w:rPr>
        <w:t>follow</w:t>
      </w:r>
      <w:r>
        <w:rPr>
          <w:sz w:val="24"/>
        </w:rPr>
        <w:t>:</w:t>
      </w:r>
      <w:r>
        <w:rPr>
          <w:spacing w:val="61"/>
          <w:sz w:val="24"/>
        </w:rPr>
        <w:t> </w:t>
      </w:r>
      <w:r>
        <w:rPr>
          <w:sz w:val="24"/>
        </w:rPr>
        <w:t>Students</w:t>
      </w:r>
      <w:r>
        <w:rPr>
          <w:spacing w:val="-7"/>
          <w:sz w:val="24"/>
        </w:rPr>
        <w:t> </w:t>
      </w:r>
      <w:r>
        <w:rPr>
          <w:sz w:val="24"/>
        </w:rPr>
        <w:t>that</w:t>
      </w:r>
      <w:r>
        <w:rPr>
          <w:spacing w:val="1"/>
          <w:sz w:val="24"/>
        </w:rPr>
        <w:t> </w:t>
      </w:r>
      <w:r>
        <w:rPr>
          <w:sz w:val="24"/>
        </w:rPr>
        <w:t>make</w:t>
      </w:r>
      <w:r>
        <w:rPr>
          <w:spacing w:val="-1"/>
          <w:sz w:val="24"/>
        </w:rPr>
        <w:t> </w:t>
      </w:r>
      <w:r>
        <w:rPr>
          <w:sz w:val="24"/>
        </w:rPr>
        <w:t>up each</w:t>
      </w:r>
      <w:r>
        <w:rPr>
          <w:spacing w:val="-1"/>
          <w:sz w:val="24"/>
        </w:rPr>
        <w:t> </w:t>
      </w:r>
      <w:r>
        <w:rPr>
          <w:sz w:val="24"/>
        </w:rPr>
        <w:t>group</w:t>
      </w:r>
      <w:r>
        <w:rPr>
          <w:spacing w:val="-4"/>
          <w:sz w:val="24"/>
        </w:rPr>
        <w:t> </w:t>
      </w:r>
      <w:r>
        <w:rPr>
          <w:sz w:val="24"/>
        </w:rPr>
        <w:t>are</w:t>
      </w:r>
      <w:r>
        <w:rPr>
          <w:spacing w:val="-1"/>
          <w:sz w:val="24"/>
        </w:rPr>
        <w:t> </w:t>
      </w:r>
      <w:r>
        <w:rPr>
          <w:sz w:val="24"/>
        </w:rPr>
        <w:t>expected</w:t>
      </w:r>
      <w:r>
        <w:rPr>
          <w:spacing w:val="-4"/>
          <w:sz w:val="24"/>
        </w:rPr>
        <w:t> </w:t>
      </w:r>
      <w:r>
        <w:rPr>
          <w:spacing w:val="-5"/>
          <w:sz w:val="24"/>
        </w:rPr>
        <w:t>to:</w:t>
      </w:r>
    </w:p>
    <w:p>
      <w:pPr>
        <w:pStyle w:val="ListParagraph"/>
        <w:numPr>
          <w:ilvl w:val="0"/>
          <w:numId w:val="123"/>
        </w:numPr>
        <w:tabs>
          <w:tab w:pos="4581" w:val="left" w:leader="none"/>
        </w:tabs>
        <w:spacing w:line="240" w:lineRule="auto" w:before="137" w:after="0"/>
        <w:ind w:left="4581" w:right="0" w:hanging="719"/>
        <w:jc w:val="left"/>
        <w:rPr>
          <w:sz w:val="24"/>
        </w:rPr>
      </w:pPr>
      <w:r>
        <w:rPr>
          <w:sz w:val="24"/>
        </w:rPr>
        <w:t>work</w:t>
      </w:r>
      <w:r>
        <w:rPr>
          <w:spacing w:val="-3"/>
          <w:sz w:val="24"/>
        </w:rPr>
        <w:t> </w:t>
      </w:r>
      <w:r>
        <w:rPr>
          <w:sz w:val="24"/>
        </w:rPr>
        <w:t>in</w:t>
      </w:r>
      <w:r>
        <w:rPr>
          <w:spacing w:val="-3"/>
          <w:sz w:val="24"/>
        </w:rPr>
        <w:t> </w:t>
      </w:r>
      <w:r>
        <w:rPr>
          <w:spacing w:val="-2"/>
          <w:sz w:val="24"/>
        </w:rPr>
        <w:t>oneness</w:t>
      </w:r>
    </w:p>
    <w:p>
      <w:pPr>
        <w:pStyle w:val="ListParagraph"/>
        <w:numPr>
          <w:ilvl w:val="0"/>
          <w:numId w:val="123"/>
        </w:numPr>
        <w:tabs>
          <w:tab w:pos="4581" w:val="left" w:leader="none"/>
        </w:tabs>
        <w:spacing w:line="240" w:lineRule="auto" w:before="137" w:after="0"/>
        <w:ind w:left="4581" w:right="0" w:hanging="719"/>
        <w:jc w:val="left"/>
        <w:rPr>
          <w:sz w:val="24"/>
        </w:rPr>
      </w:pPr>
      <w:r>
        <w:rPr>
          <w:sz w:val="24"/>
        </w:rPr>
        <w:t>be</w:t>
      </w:r>
      <w:r>
        <w:rPr>
          <w:spacing w:val="5"/>
          <w:sz w:val="24"/>
        </w:rPr>
        <w:t> </w:t>
      </w:r>
      <w:r>
        <w:rPr>
          <w:sz w:val="24"/>
        </w:rPr>
        <w:t>mindful</w:t>
      </w:r>
      <w:r>
        <w:rPr>
          <w:spacing w:val="-8"/>
          <w:sz w:val="24"/>
        </w:rPr>
        <w:t> </w:t>
      </w:r>
      <w:r>
        <w:rPr>
          <w:sz w:val="24"/>
        </w:rPr>
        <w:t>of</w:t>
      </w:r>
      <w:r>
        <w:rPr>
          <w:spacing w:val="-6"/>
          <w:sz w:val="24"/>
        </w:rPr>
        <w:t> </w:t>
      </w:r>
      <w:r>
        <w:rPr>
          <w:spacing w:val="-4"/>
          <w:sz w:val="24"/>
        </w:rPr>
        <w:t>time</w:t>
      </w:r>
    </w:p>
    <w:p>
      <w:pPr>
        <w:pStyle w:val="ListParagraph"/>
        <w:numPr>
          <w:ilvl w:val="0"/>
          <w:numId w:val="123"/>
        </w:numPr>
        <w:tabs>
          <w:tab w:pos="4581" w:val="left" w:leader="none"/>
        </w:tabs>
        <w:spacing w:line="240" w:lineRule="auto" w:before="137" w:after="0"/>
        <w:ind w:left="4581" w:right="0" w:hanging="719"/>
        <w:jc w:val="left"/>
        <w:rPr>
          <w:sz w:val="24"/>
        </w:rPr>
      </w:pPr>
      <w:r>
        <w:rPr>
          <w:sz w:val="24"/>
        </w:rPr>
        <w:t>commitment</w:t>
      </w:r>
      <w:r>
        <w:rPr>
          <w:spacing w:val="4"/>
          <w:sz w:val="24"/>
        </w:rPr>
        <w:t> </w:t>
      </w:r>
      <w:r>
        <w:rPr>
          <w:sz w:val="24"/>
        </w:rPr>
        <w:t>is</w:t>
      </w:r>
      <w:r>
        <w:rPr>
          <w:spacing w:val="-2"/>
          <w:sz w:val="24"/>
        </w:rPr>
        <w:t> </w:t>
      </w:r>
      <w:r>
        <w:rPr>
          <w:sz w:val="24"/>
        </w:rPr>
        <w:t>the</w:t>
      </w:r>
      <w:r>
        <w:rPr>
          <w:spacing w:val="-1"/>
          <w:sz w:val="24"/>
        </w:rPr>
        <w:t> </w:t>
      </w:r>
      <w:r>
        <w:rPr>
          <w:sz w:val="24"/>
        </w:rPr>
        <w:t>key</w:t>
      </w:r>
      <w:r>
        <w:rPr>
          <w:spacing w:val="-10"/>
          <w:sz w:val="24"/>
        </w:rPr>
        <w:t> </w:t>
      </w:r>
      <w:r>
        <w:rPr>
          <w:sz w:val="24"/>
        </w:rPr>
        <w:t>to</w:t>
      </w:r>
      <w:r>
        <w:rPr>
          <w:spacing w:val="5"/>
          <w:sz w:val="24"/>
        </w:rPr>
        <w:t> </w:t>
      </w:r>
      <w:r>
        <w:rPr>
          <w:spacing w:val="-2"/>
          <w:sz w:val="24"/>
        </w:rPr>
        <w:t>success</w:t>
      </w:r>
    </w:p>
    <w:p>
      <w:pPr>
        <w:pStyle w:val="BodyText"/>
        <w:spacing w:line="360" w:lineRule="auto" w:before="142"/>
        <w:ind w:left="3501" w:right="1337" w:hanging="2430"/>
        <w:jc w:val="both"/>
      </w:pPr>
      <w:r>
        <w:rPr>
          <w:b/>
        </w:rPr>
        <w:t>Every group are assigned roles: </w:t>
      </w:r>
      <w:r>
        <w:rPr/>
        <w:t>Each group were assigned a part of the task to allow for</w:t>
      </w:r>
      <w:r>
        <w:rPr>
          <w:spacing w:val="-1"/>
        </w:rPr>
        <w:t> </w:t>
      </w:r>
      <w:r>
        <w:rPr/>
        <w:t>proper</w:t>
      </w:r>
      <w:r>
        <w:rPr>
          <w:spacing w:val="-5"/>
        </w:rPr>
        <w:t> </w:t>
      </w:r>
      <w:r>
        <w:rPr/>
        <w:t>evaluation. The</w:t>
      </w:r>
      <w:r>
        <w:rPr>
          <w:spacing w:val="-3"/>
        </w:rPr>
        <w:t> </w:t>
      </w:r>
      <w:r>
        <w:rPr/>
        <w:t>task</w:t>
      </w:r>
      <w:r>
        <w:rPr>
          <w:spacing w:val="-6"/>
        </w:rPr>
        <w:t> </w:t>
      </w:r>
      <w:r>
        <w:rPr/>
        <w:t>entails</w:t>
      </w:r>
      <w:r>
        <w:rPr>
          <w:spacing w:val="-4"/>
        </w:rPr>
        <w:t> </w:t>
      </w:r>
      <w:r>
        <w:rPr/>
        <w:t>consultation, exploration and analysis of data which is followed by presentation of groups report.</w:t>
      </w:r>
    </w:p>
    <w:p>
      <w:pPr>
        <w:pStyle w:val="BodyText"/>
        <w:spacing w:line="360" w:lineRule="auto" w:before="1"/>
        <w:ind w:left="3501" w:right="1345" w:hanging="2430"/>
        <w:jc w:val="both"/>
      </w:pPr>
      <w:r>
        <w:rPr>
          <w:b/>
        </w:rPr>
        <w:t>Teachers’</w:t>
      </w:r>
      <w:r>
        <w:rPr>
          <w:b/>
          <w:spacing w:val="-1"/>
        </w:rPr>
        <w:t> </w:t>
      </w:r>
      <w:r>
        <w:rPr>
          <w:b/>
        </w:rPr>
        <w:t>Responsibility</w:t>
      </w:r>
      <w:r>
        <w:rPr/>
        <w:t>:</w:t>
      </w:r>
      <w:r>
        <w:rPr>
          <w:spacing w:val="80"/>
        </w:rPr>
        <w:t> </w:t>
      </w:r>
      <w:r>
        <w:rPr/>
        <w:t>The teacher</w:t>
      </w:r>
      <w:r>
        <w:rPr>
          <w:spacing w:val="26"/>
        </w:rPr>
        <w:t> </w:t>
      </w:r>
      <w:r>
        <w:rPr/>
        <w:t>is in the position to instruct the group leaders</w:t>
      </w:r>
      <w:r>
        <w:rPr>
          <w:spacing w:val="40"/>
        </w:rPr>
        <w:t> </w:t>
      </w:r>
      <w:r>
        <w:rPr/>
        <w:t>on the right references including the summary report of the group activity.</w:t>
      </w:r>
    </w:p>
    <w:p>
      <w:pPr>
        <w:pStyle w:val="BodyText"/>
        <w:spacing w:line="362" w:lineRule="auto"/>
        <w:ind w:left="3141" w:right="1346" w:hanging="2161"/>
        <w:jc w:val="both"/>
      </w:pPr>
      <w:r>
        <w:rPr>
          <w:b/>
        </w:rPr>
        <w:t>Culminating Activities: </w:t>
      </w:r>
      <w:r>
        <w:rPr/>
        <w:t>The teacher instructs every group leader to harmonize and present a comprehensive report of his group activity.</w:t>
      </w:r>
    </w:p>
    <w:p>
      <w:pPr>
        <w:pStyle w:val="BodyText"/>
        <w:spacing w:line="360" w:lineRule="auto"/>
        <w:ind w:left="3141" w:right="1330" w:hanging="2161"/>
        <w:jc w:val="both"/>
      </w:pPr>
      <w:r>
        <w:rPr>
          <w:b/>
        </w:rPr>
        <w:t>Evaluative Activities: </w:t>
      </w:r>
      <w:r>
        <w:rPr/>
        <w:t>The</w:t>
      </w:r>
      <w:r>
        <w:rPr>
          <w:spacing w:val="-3"/>
        </w:rPr>
        <w:t> </w:t>
      </w:r>
      <w:r>
        <w:rPr/>
        <w:t>teacher</w:t>
      </w:r>
      <w:r>
        <w:rPr>
          <w:spacing w:val="-1"/>
        </w:rPr>
        <w:t> </w:t>
      </w:r>
      <w:r>
        <w:rPr/>
        <w:t>at</w:t>
      </w:r>
      <w:r>
        <w:rPr>
          <w:spacing w:val="-2"/>
        </w:rPr>
        <w:t> </w:t>
      </w:r>
      <w:r>
        <w:rPr/>
        <w:t>this</w:t>
      </w:r>
      <w:r>
        <w:rPr>
          <w:spacing w:val="-4"/>
        </w:rPr>
        <w:t> </w:t>
      </w:r>
      <w:r>
        <w:rPr/>
        <w:t>stage instructs</w:t>
      </w:r>
      <w:r>
        <w:rPr>
          <w:spacing w:val="-4"/>
        </w:rPr>
        <w:t> </w:t>
      </w:r>
      <w:r>
        <w:rPr/>
        <w:t>every</w:t>
      </w:r>
      <w:r>
        <w:rPr>
          <w:spacing w:val="-11"/>
        </w:rPr>
        <w:t> </w:t>
      </w:r>
      <w:r>
        <w:rPr/>
        <w:t>group leader</w:t>
      </w:r>
      <w:r>
        <w:rPr>
          <w:spacing w:val="-1"/>
        </w:rPr>
        <w:t> </w:t>
      </w:r>
      <w:r>
        <w:rPr/>
        <w:t>to submit his group report and in turn the whole class will deliberate on them</w:t>
      </w:r>
      <w:r>
        <w:rPr>
          <w:spacing w:val="40"/>
        </w:rPr>
        <w:t> </w:t>
      </w:r>
      <w:r>
        <w:rPr/>
        <w:t>and thereafter a final</w:t>
      </w:r>
      <w:r>
        <w:rPr>
          <w:spacing w:val="-3"/>
        </w:rPr>
        <w:t> </w:t>
      </w:r>
      <w:r>
        <w:rPr/>
        <w:t>report comprising the entire class activities is </w:t>
      </w:r>
      <w:r>
        <w:rPr>
          <w:spacing w:val="-2"/>
        </w:rPr>
        <w:t>compiled.</w:t>
      </w:r>
    </w:p>
    <w:p>
      <w:pPr>
        <w:pStyle w:val="BodyText"/>
        <w:tabs>
          <w:tab w:pos="3141" w:val="left" w:leader="none"/>
        </w:tabs>
        <w:spacing w:line="360" w:lineRule="auto"/>
        <w:ind w:left="3141" w:right="1342" w:hanging="2161"/>
        <w:jc w:val="both"/>
      </w:pPr>
      <w:r>
        <w:rPr>
          <w:b/>
          <w:spacing w:val="-2"/>
        </w:rPr>
        <w:t>Assignment:</w:t>
      </w:r>
      <w:r>
        <w:rPr>
          <w:b/>
        </w:rPr>
        <w:tab/>
      </w:r>
      <w:r>
        <w:rPr/>
        <w:t>Students were asked to visit any nearby industry to find out the process of producing some household products as that will lead to the next task topic of industry.</w:t>
      </w:r>
    </w:p>
    <w:p>
      <w:pPr>
        <w:spacing w:after="0" w:line="360" w:lineRule="auto"/>
        <w:jc w:val="both"/>
        <w:sectPr>
          <w:pgSz w:w="12240" w:h="15840"/>
          <w:pgMar w:header="0" w:footer="1012" w:top="1360" w:bottom="1200" w:left="820" w:right="460"/>
        </w:sectPr>
      </w:pPr>
    </w:p>
    <w:p>
      <w:pPr>
        <w:pStyle w:val="Heading2"/>
        <w:jc w:val="both"/>
      </w:pPr>
      <w:r>
        <w:rPr/>
        <w:t>Lesson</w:t>
      </w:r>
      <w:r>
        <w:rPr>
          <w:spacing w:val="-4"/>
        </w:rPr>
        <w:t> </w:t>
      </w:r>
      <w:r>
        <w:rPr/>
        <w:t>Plan</w:t>
      </w:r>
      <w:r>
        <w:rPr>
          <w:spacing w:val="-1"/>
        </w:rPr>
        <w:t> </w:t>
      </w:r>
      <w:r>
        <w:rPr/>
        <w:t>for</w:t>
      </w:r>
      <w:r>
        <w:rPr>
          <w:spacing w:val="-7"/>
        </w:rPr>
        <w:t> </w:t>
      </w:r>
      <w:r>
        <w:rPr/>
        <w:t>Experimental</w:t>
      </w:r>
      <w:r>
        <w:rPr>
          <w:spacing w:val="-6"/>
        </w:rPr>
        <w:t> </w:t>
      </w:r>
      <w:r>
        <w:rPr/>
        <w:t>Group</w:t>
      </w:r>
      <w:r>
        <w:rPr>
          <w:spacing w:val="-1"/>
        </w:rPr>
        <w:t> </w:t>
      </w:r>
      <w:r>
        <w:rPr/>
        <w:t>2</w:t>
      </w:r>
      <w:r>
        <w:rPr>
          <w:spacing w:val="-1"/>
        </w:rPr>
        <w:t> </w:t>
      </w:r>
      <w:r>
        <w:rPr/>
        <w:t>(Task-Based</w:t>
      </w:r>
      <w:r>
        <w:rPr>
          <w:spacing w:val="-1"/>
        </w:rPr>
        <w:t> </w:t>
      </w:r>
      <w:r>
        <w:rPr>
          <w:spacing w:val="-2"/>
        </w:rPr>
        <w:t>Method)</w:t>
      </w:r>
    </w:p>
    <w:p>
      <w:pPr>
        <w:pStyle w:val="BodyText"/>
        <w:spacing w:line="360" w:lineRule="auto" w:before="132"/>
        <w:ind w:right="1340" w:firstLine="360"/>
        <w:jc w:val="both"/>
      </w:pPr>
      <w:r>
        <w:rPr/>
        <w:t>With regard to the task-based teaching method, the teacher only guide the process by picking a manageable task topic with reasonable high level of success. This form of teaching method enable students to carry out an aspect of activities as it relates to the whole body</w:t>
      </w:r>
      <w:r>
        <w:rPr>
          <w:spacing w:val="-1"/>
        </w:rPr>
        <w:t> </w:t>
      </w:r>
      <w:r>
        <w:rPr/>
        <w:t>in order to achieve an</w:t>
      </w:r>
      <w:r>
        <w:rPr>
          <w:spacing w:val="-1"/>
        </w:rPr>
        <w:t> </w:t>
      </w:r>
      <w:r>
        <w:rPr/>
        <w:t>aim. This method help students to engage in</w:t>
      </w:r>
      <w:r>
        <w:rPr>
          <w:spacing w:val="-1"/>
        </w:rPr>
        <w:t> </w:t>
      </w:r>
      <w:r>
        <w:rPr/>
        <w:t>the act of investigation, exploration or surveying. It is expected of the students to compile a meaningful report at the end of their group and class investigation. Important points to note in this method are as follows:</w:t>
      </w:r>
    </w:p>
    <w:p>
      <w:pPr>
        <w:pStyle w:val="ListParagraph"/>
        <w:numPr>
          <w:ilvl w:val="0"/>
          <w:numId w:val="124"/>
        </w:numPr>
        <w:tabs>
          <w:tab w:pos="2060" w:val="left" w:leader="none"/>
        </w:tabs>
        <w:spacing w:line="240" w:lineRule="auto" w:before="2" w:after="0"/>
        <w:ind w:left="2060" w:right="0" w:hanging="719"/>
        <w:jc w:val="left"/>
        <w:rPr>
          <w:sz w:val="24"/>
        </w:rPr>
      </w:pPr>
      <w:r>
        <w:rPr>
          <w:sz w:val="24"/>
        </w:rPr>
        <w:t>mutual</w:t>
      </w:r>
      <w:r>
        <w:rPr>
          <w:spacing w:val="-8"/>
          <w:sz w:val="24"/>
        </w:rPr>
        <w:t> </w:t>
      </w:r>
      <w:r>
        <w:rPr>
          <w:sz w:val="24"/>
        </w:rPr>
        <w:t>cooperation</w:t>
      </w:r>
      <w:r>
        <w:rPr>
          <w:spacing w:val="2"/>
          <w:sz w:val="24"/>
        </w:rPr>
        <w:t> </w:t>
      </w:r>
      <w:r>
        <w:rPr>
          <w:sz w:val="24"/>
        </w:rPr>
        <w:t>by</w:t>
      </w:r>
      <w:r>
        <w:rPr>
          <w:spacing w:val="-9"/>
          <w:sz w:val="24"/>
        </w:rPr>
        <w:t> </w:t>
      </w:r>
      <w:r>
        <w:rPr>
          <w:sz w:val="24"/>
        </w:rPr>
        <w:t>the</w:t>
      </w:r>
      <w:r>
        <w:rPr>
          <w:spacing w:val="1"/>
          <w:sz w:val="24"/>
        </w:rPr>
        <w:t> </w:t>
      </w:r>
      <w:r>
        <w:rPr>
          <w:spacing w:val="-2"/>
          <w:sz w:val="24"/>
        </w:rPr>
        <w:t>students</w:t>
      </w:r>
    </w:p>
    <w:p>
      <w:pPr>
        <w:pStyle w:val="ListParagraph"/>
        <w:numPr>
          <w:ilvl w:val="0"/>
          <w:numId w:val="124"/>
        </w:numPr>
        <w:tabs>
          <w:tab w:pos="2060" w:val="left" w:leader="none"/>
        </w:tabs>
        <w:spacing w:line="240" w:lineRule="auto" w:before="137" w:after="0"/>
        <w:ind w:left="2060" w:right="0" w:hanging="719"/>
        <w:jc w:val="left"/>
        <w:rPr>
          <w:sz w:val="24"/>
        </w:rPr>
      </w:pPr>
      <w:r>
        <w:rPr>
          <w:sz w:val="24"/>
        </w:rPr>
        <w:t>it</w:t>
      </w:r>
      <w:r>
        <w:rPr>
          <w:spacing w:val="2"/>
          <w:sz w:val="24"/>
        </w:rPr>
        <w:t> </w:t>
      </w:r>
      <w:r>
        <w:rPr>
          <w:sz w:val="24"/>
        </w:rPr>
        <w:t>is</w:t>
      </w:r>
      <w:r>
        <w:rPr>
          <w:spacing w:val="-4"/>
          <w:sz w:val="24"/>
        </w:rPr>
        <w:t> </w:t>
      </w:r>
      <w:r>
        <w:rPr>
          <w:sz w:val="24"/>
        </w:rPr>
        <w:t>learners-centered</w:t>
      </w:r>
      <w:r>
        <w:rPr>
          <w:spacing w:val="-5"/>
          <w:sz w:val="24"/>
        </w:rPr>
        <w:t> </w:t>
      </w:r>
      <w:r>
        <w:rPr>
          <w:spacing w:val="-2"/>
          <w:sz w:val="24"/>
        </w:rPr>
        <w:t>pedagogy</w:t>
      </w:r>
    </w:p>
    <w:p>
      <w:pPr>
        <w:pStyle w:val="ListParagraph"/>
        <w:numPr>
          <w:ilvl w:val="0"/>
          <w:numId w:val="124"/>
        </w:numPr>
        <w:tabs>
          <w:tab w:pos="2060" w:val="left" w:leader="none"/>
        </w:tabs>
        <w:spacing w:line="240" w:lineRule="auto" w:before="137" w:after="0"/>
        <w:ind w:left="2060" w:right="0" w:hanging="719"/>
        <w:jc w:val="left"/>
        <w:rPr>
          <w:sz w:val="24"/>
        </w:rPr>
      </w:pPr>
      <w:r>
        <w:rPr>
          <w:sz w:val="24"/>
        </w:rPr>
        <w:t>it</w:t>
      </w:r>
      <w:r>
        <w:rPr>
          <w:spacing w:val="1"/>
          <w:sz w:val="24"/>
        </w:rPr>
        <w:t> </w:t>
      </w:r>
      <w:r>
        <w:rPr>
          <w:sz w:val="24"/>
        </w:rPr>
        <w:t>takes</w:t>
      </w:r>
      <w:r>
        <w:rPr>
          <w:spacing w:val="-8"/>
          <w:sz w:val="24"/>
        </w:rPr>
        <w:t> </w:t>
      </w:r>
      <w:r>
        <w:rPr>
          <w:sz w:val="24"/>
        </w:rPr>
        <w:t>too</w:t>
      </w:r>
      <w:r>
        <w:rPr>
          <w:spacing w:val="3"/>
          <w:sz w:val="24"/>
        </w:rPr>
        <w:t> </w:t>
      </w:r>
      <w:r>
        <w:rPr>
          <w:sz w:val="24"/>
        </w:rPr>
        <w:t>much</w:t>
      </w:r>
      <w:r>
        <w:rPr>
          <w:spacing w:val="-6"/>
          <w:sz w:val="24"/>
        </w:rPr>
        <w:t> </w:t>
      </w:r>
      <w:r>
        <w:rPr>
          <w:spacing w:val="-4"/>
          <w:sz w:val="24"/>
        </w:rPr>
        <w:t>time</w:t>
      </w:r>
    </w:p>
    <w:p>
      <w:pPr>
        <w:pStyle w:val="Heading2"/>
        <w:spacing w:before="147"/>
        <w:jc w:val="both"/>
      </w:pPr>
      <w:r>
        <w:rPr/>
        <w:t>Task-Based</w:t>
      </w:r>
      <w:r>
        <w:rPr>
          <w:spacing w:val="-2"/>
        </w:rPr>
        <w:t> </w:t>
      </w:r>
      <w:r>
        <w:rPr/>
        <w:t>Method</w:t>
      </w:r>
      <w:r>
        <w:rPr>
          <w:spacing w:val="-1"/>
        </w:rPr>
        <w:t> </w:t>
      </w:r>
      <w:r>
        <w:rPr/>
        <w:t>Week</w:t>
      </w:r>
      <w:r>
        <w:rPr>
          <w:spacing w:val="-5"/>
        </w:rPr>
        <w:t> </w:t>
      </w:r>
      <w:r>
        <w:rPr/>
        <w:t>10</w:t>
      </w:r>
      <w:r>
        <w:rPr>
          <w:spacing w:val="-1"/>
        </w:rPr>
        <w:t> </w:t>
      </w:r>
      <w:r>
        <w:rPr/>
        <w:t>Lesson</w:t>
      </w:r>
      <w:r>
        <w:rPr>
          <w:spacing w:val="-1"/>
        </w:rPr>
        <w:t> </w:t>
      </w:r>
      <w:r>
        <w:rPr/>
        <w:t>2</w:t>
      </w:r>
      <w:r>
        <w:rPr>
          <w:spacing w:val="-1"/>
        </w:rPr>
        <w:t> </w:t>
      </w:r>
      <w:r>
        <w:rPr/>
        <w:t>for</w:t>
      </w:r>
      <w:r>
        <w:rPr>
          <w:spacing w:val="-3"/>
        </w:rPr>
        <w:t> </w:t>
      </w:r>
      <w:r>
        <w:rPr/>
        <w:t>Experimental</w:t>
      </w:r>
      <w:r>
        <w:rPr>
          <w:spacing w:val="-6"/>
        </w:rPr>
        <w:t> </w:t>
      </w:r>
      <w:r>
        <w:rPr/>
        <w:t>Group</w:t>
      </w:r>
      <w:r>
        <w:rPr>
          <w:spacing w:val="-1"/>
        </w:rPr>
        <w:t> </w:t>
      </w:r>
      <w:r>
        <w:rPr>
          <w:spacing w:val="-10"/>
        </w:rPr>
        <w:t>2</w:t>
      </w:r>
    </w:p>
    <w:p>
      <w:pPr>
        <w:pStyle w:val="BodyText"/>
        <w:spacing w:before="132"/>
        <w:jc w:val="both"/>
      </w:pPr>
      <w:r>
        <w:rPr/>
        <w:t>Name</w:t>
      </w:r>
      <w:r>
        <w:rPr>
          <w:spacing w:val="2"/>
        </w:rPr>
        <w:t> </w:t>
      </w:r>
      <w:r>
        <w:rPr/>
        <w:t>of</w:t>
      </w:r>
      <w:r>
        <w:rPr>
          <w:spacing w:val="-5"/>
        </w:rPr>
        <w:t> </w:t>
      </w:r>
      <w:r>
        <w:rPr>
          <w:spacing w:val="-2"/>
        </w:rPr>
        <w:t>School:</w:t>
      </w:r>
    </w:p>
    <w:p>
      <w:pPr>
        <w:pStyle w:val="BodyText"/>
        <w:tabs>
          <w:tab w:pos="4581" w:val="left" w:leader="none"/>
        </w:tabs>
        <w:spacing w:before="137"/>
        <w:jc w:val="both"/>
      </w:pPr>
      <w:r>
        <w:rPr>
          <w:spacing w:val="-2"/>
        </w:rPr>
        <w:t>Class:</w:t>
      </w:r>
      <w:r>
        <w:rPr/>
        <w:tab/>
        <w:t>SS </w:t>
      </w:r>
      <w:r>
        <w:rPr>
          <w:spacing w:val="-5"/>
        </w:rPr>
        <w:t>II</w:t>
      </w:r>
    </w:p>
    <w:p>
      <w:pPr>
        <w:pStyle w:val="BodyText"/>
        <w:tabs>
          <w:tab w:pos="4581" w:val="left" w:leader="none"/>
        </w:tabs>
        <w:spacing w:before="137"/>
        <w:jc w:val="both"/>
      </w:pPr>
      <w:r>
        <w:rPr>
          <w:spacing w:val="-2"/>
        </w:rPr>
        <w:t>Subject:</w:t>
      </w:r>
      <w:r>
        <w:rPr/>
        <w:tab/>
      </w:r>
      <w:r>
        <w:rPr>
          <w:spacing w:val="-2"/>
        </w:rPr>
        <w:t>Economics</w:t>
      </w:r>
    </w:p>
    <w:p>
      <w:pPr>
        <w:pStyle w:val="BodyText"/>
        <w:tabs>
          <w:tab w:pos="4581" w:val="left" w:leader="none"/>
        </w:tabs>
        <w:spacing w:before="142"/>
      </w:pPr>
      <w:r>
        <w:rPr>
          <w:spacing w:val="-2"/>
        </w:rPr>
        <w:t>Topic:</w:t>
      </w:r>
      <w:r>
        <w:rPr/>
        <w:tab/>
        <w:t>Type</w:t>
      </w:r>
      <w:r>
        <w:rPr>
          <w:spacing w:val="1"/>
        </w:rPr>
        <w:t> </w:t>
      </w:r>
      <w:r>
        <w:rPr/>
        <w:t>of</w:t>
      </w:r>
      <w:r>
        <w:rPr>
          <w:spacing w:val="-6"/>
        </w:rPr>
        <w:t> </w:t>
      </w:r>
      <w:r>
        <w:rPr>
          <w:spacing w:val="-2"/>
        </w:rPr>
        <w:t>Industry</w:t>
      </w:r>
    </w:p>
    <w:p>
      <w:pPr>
        <w:pStyle w:val="BodyText"/>
        <w:tabs>
          <w:tab w:pos="4581" w:val="left" w:leader="none"/>
        </w:tabs>
        <w:spacing w:before="136"/>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42"/>
      </w:pPr>
      <w:r>
        <w:rPr>
          <w:spacing w:val="-2"/>
        </w:rPr>
        <w:t>Gender:</w:t>
      </w:r>
      <w:r>
        <w:rPr/>
        <w:tab/>
      </w:r>
      <w:r>
        <w:rPr>
          <w:spacing w:val="-4"/>
        </w:rPr>
        <w:t>Mixed</w:t>
      </w:r>
    </w:p>
    <w:p>
      <w:pPr>
        <w:pStyle w:val="BodyText"/>
        <w:tabs>
          <w:tab w:pos="5508" w:val="right" w:leader="none"/>
        </w:tabs>
        <w:spacing w:before="137"/>
      </w:pPr>
      <w:r>
        <w:rPr>
          <w:spacing w:val="-2"/>
        </w:rPr>
        <w:t>Date:</w:t>
      </w:r>
      <w:r>
        <w:rPr/>
        <w:tab/>
      </w:r>
      <w:r>
        <w:rPr>
          <w:spacing w:val="-5"/>
        </w:rPr>
        <w:t>07 </w:t>
      </w:r>
      <w:r>
        <w:rPr/>
        <w:t>- 2017</w:t>
      </w:r>
    </w:p>
    <w:p>
      <w:pPr>
        <w:pStyle w:val="BodyText"/>
        <w:tabs>
          <w:tab w:pos="4581" w:val="left" w:leader="none"/>
        </w:tabs>
        <w:spacing w:line="360" w:lineRule="auto" w:before="137"/>
        <w:ind w:left="4582" w:right="1450" w:hanging="3602"/>
      </w:pPr>
      <w:r>
        <w:rPr/>
        <w:t>Instructional Material:</w:t>
        <w:tab/>
        <w:t>Comprehensive</w:t>
      </w:r>
      <w:r>
        <w:rPr>
          <w:spacing w:val="-11"/>
        </w:rPr>
        <w:t> </w:t>
      </w:r>
      <w:r>
        <w:rPr/>
        <w:t>Economics</w:t>
      </w:r>
      <w:r>
        <w:rPr>
          <w:spacing w:val="-4"/>
        </w:rPr>
        <w:t> </w:t>
      </w:r>
      <w:r>
        <w:rPr/>
        <w:t>for</w:t>
      </w:r>
      <w:r>
        <w:rPr>
          <w:spacing w:val="-8"/>
        </w:rPr>
        <w:t> </w:t>
      </w:r>
      <w:r>
        <w:rPr/>
        <w:t>Secondary</w:t>
      </w:r>
      <w:r>
        <w:rPr>
          <w:spacing w:val="-15"/>
        </w:rPr>
        <w:t> </w:t>
      </w:r>
      <w:r>
        <w:rPr/>
        <w:t>Schools, New Edition</w:t>
      </w:r>
    </w:p>
    <w:p>
      <w:pPr>
        <w:pStyle w:val="BodyText"/>
        <w:tabs>
          <w:tab w:pos="4581" w:val="left" w:leader="none"/>
        </w:tabs>
        <w:spacing w:before="3"/>
      </w:pPr>
      <w:r>
        <w:rPr/>
        <w:t>Behavioural</w:t>
      </w:r>
      <w:r>
        <w:rPr>
          <w:spacing w:val="-10"/>
        </w:rPr>
        <w:t> </w:t>
      </w:r>
      <w:r>
        <w:rPr>
          <w:spacing w:val="-2"/>
        </w:rPr>
        <w:t>Objectives:</w:t>
      </w:r>
      <w:r>
        <w:rPr/>
        <w:tab/>
        <w:t>At</w:t>
      </w:r>
      <w:r>
        <w:rPr>
          <w:spacing w:val="-2"/>
        </w:rPr>
        <w:t> </w:t>
      </w:r>
      <w:r>
        <w:rPr/>
        <w:t>the</w:t>
      </w:r>
      <w:r>
        <w:rPr>
          <w:spacing w:val="-3"/>
        </w:rPr>
        <w:t> </w:t>
      </w:r>
      <w:r>
        <w:rPr/>
        <w:t>end</w:t>
      </w:r>
      <w:r>
        <w:rPr>
          <w:spacing w:val="-1"/>
        </w:rPr>
        <w:t> </w:t>
      </w:r>
      <w:r>
        <w:rPr/>
        <w:t>of</w:t>
      </w:r>
      <w:r>
        <w:rPr>
          <w:spacing w:val="-10"/>
        </w:rPr>
        <w:t> </w:t>
      </w:r>
      <w:r>
        <w:rPr/>
        <w:t>the</w:t>
      </w:r>
      <w:r>
        <w:rPr>
          <w:spacing w:val="-2"/>
        </w:rPr>
        <w:t> </w:t>
      </w:r>
      <w:r>
        <w:rPr/>
        <w:t>task</w:t>
      </w:r>
      <w:r>
        <w:rPr>
          <w:spacing w:val="-2"/>
        </w:rPr>
        <w:t> </w:t>
      </w:r>
      <w:r>
        <w:rPr/>
        <w:t>activity, students</w:t>
      </w:r>
      <w:r>
        <w:rPr>
          <w:spacing w:val="-3"/>
        </w:rPr>
        <w:t> </w:t>
      </w:r>
      <w:r>
        <w:rPr/>
        <w:t>should</w:t>
      </w:r>
      <w:r>
        <w:rPr>
          <w:spacing w:val="2"/>
        </w:rPr>
        <w:t> </w:t>
      </w:r>
      <w:r>
        <w:rPr/>
        <w:t>be</w:t>
      </w:r>
      <w:r>
        <w:rPr>
          <w:spacing w:val="-3"/>
        </w:rPr>
        <w:t> </w:t>
      </w:r>
      <w:r>
        <w:rPr/>
        <w:t>able</w:t>
      </w:r>
      <w:r>
        <w:rPr>
          <w:spacing w:val="-2"/>
        </w:rPr>
        <w:t> </w:t>
      </w:r>
      <w:r>
        <w:rPr>
          <w:spacing w:val="-5"/>
        </w:rPr>
        <w:t>to:</w:t>
      </w:r>
    </w:p>
    <w:p>
      <w:pPr>
        <w:pStyle w:val="ListParagraph"/>
        <w:numPr>
          <w:ilvl w:val="1"/>
          <w:numId w:val="124"/>
        </w:numPr>
        <w:tabs>
          <w:tab w:pos="4671" w:val="left" w:leader="none"/>
          <w:tab w:pos="4673" w:val="left" w:leader="none"/>
        </w:tabs>
        <w:spacing w:line="360" w:lineRule="auto" w:before="137" w:after="0"/>
        <w:ind w:left="4673" w:right="980" w:hanging="360"/>
        <w:jc w:val="left"/>
        <w:rPr>
          <w:sz w:val="24"/>
        </w:rPr>
      </w:pPr>
      <w:r>
        <w:rPr>
          <w:sz w:val="24"/>
        </w:rPr>
        <w:t>identify</w:t>
      </w:r>
      <w:r>
        <w:rPr>
          <w:spacing w:val="40"/>
          <w:sz w:val="24"/>
        </w:rPr>
        <w:t> </w:t>
      </w:r>
      <w:r>
        <w:rPr>
          <w:sz w:val="24"/>
        </w:rPr>
        <w:t>and</w:t>
      </w:r>
      <w:r>
        <w:rPr>
          <w:spacing w:val="40"/>
          <w:sz w:val="24"/>
        </w:rPr>
        <w:t> </w:t>
      </w:r>
      <w:r>
        <w:rPr>
          <w:sz w:val="24"/>
        </w:rPr>
        <w:t>discuss</w:t>
      </w:r>
      <w:r>
        <w:rPr>
          <w:spacing w:val="40"/>
          <w:sz w:val="24"/>
        </w:rPr>
        <w:t> </w:t>
      </w:r>
      <w:r>
        <w:rPr>
          <w:sz w:val="24"/>
        </w:rPr>
        <w:t>five</w:t>
      </w:r>
      <w:r>
        <w:rPr>
          <w:spacing w:val="40"/>
          <w:sz w:val="24"/>
        </w:rPr>
        <w:t> </w:t>
      </w:r>
      <w:r>
        <w:rPr>
          <w:sz w:val="24"/>
        </w:rPr>
        <w:t>factors</w:t>
      </w:r>
      <w:r>
        <w:rPr>
          <w:spacing w:val="40"/>
          <w:sz w:val="24"/>
        </w:rPr>
        <w:t> </w:t>
      </w:r>
      <w:r>
        <w:rPr>
          <w:sz w:val="24"/>
        </w:rPr>
        <w:t>considered</w:t>
      </w:r>
      <w:r>
        <w:rPr>
          <w:spacing w:val="40"/>
          <w:sz w:val="24"/>
        </w:rPr>
        <w:t> </w:t>
      </w:r>
      <w:r>
        <w:rPr>
          <w:sz w:val="24"/>
        </w:rPr>
        <w:t>before</w:t>
      </w:r>
      <w:r>
        <w:rPr>
          <w:spacing w:val="40"/>
          <w:sz w:val="24"/>
        </w:rPr>
        <w:t> </w:t>
      </w:r>
      <w:r>
        <w:rPr>
          <w:sz w:val="24"/>
        </w:rPr>
        <w:t>setting an industry</w:t>
      </w:r>
    </w:p>
    <w:p>
      <w:pPr>
        <w:pStyle w:val="ListParagraph"/>
        <w:numPr>
          <w:ilvl w:val="1"/>
          <w:numId w:val="124"/>
        </w:numPr>
        <w:tabs>
          <w:tab w:pos="4671" w:val="left" w:leader="none"/>
        </w:tabs>
        <w:spacing w:line="274" w:lineRule="exact" w:before="0" w:after="0"/>
        <w:ind w:left="4671" w:right="0" w:hanging="358"/>
        <w:jc w:val="left"/>
        <w:rPr>
          <w:sz w:val="24"/>
        </w:rPr>
      </w:pPr>
      <w:r>
        <w:rPr>
          <w:sz w:val="24"/>
        </w:rPr>
        <w:t>draw</w:t>
      </w:r>
      <w:r>
        <w:rPr>
          <w:spacing w:val="-2"/>
          <w:sz w:val="24"/>
        </w:rPr>
        <w:t> </w:t>
      </w:r>
      <w:r>
        <w:rPr>
          <w:sz w:val="24"/>
        </w:rPr>
        <w:t>and</w:t>
      </w:r>
      <w:r>
        <w:rPr>
          <w:spacing w:val="4"/>
          <w:sz w:val="24"/>
        </w:rPr>
        <w:t> </w:t>
      </w:r>
      <w:r>
        <w:rPr>
          <w:sz w:val="24"/>
        </w:rPr>
        <w:t>label</w:t>
      </w:r>
      <w:r>
        <w:rPr>
          <w:spacing w:val="-5"/>
          <w:sz w:val="24"/>
        </w:rPr>
        <w:t> </w:t>
      </w:r>
      <w:r>
        <w:rPr>
          <w:sz w:val="24"/>
        </w:rPr>
        <w:t>a</w:t>
      </w:r>
      <w:r>
        <w:rPr>
          <w:spacing w:val="-1"/>
          <w:sz w:val="24"/>
        </w:rPr>
        <w:t> </w:t>
      </w:r>
      <w:r>
        <w:rPr>
          <w:sz w:val="24"/>
        </w:rPr>
        <w:t>corn</w:t>
      </w:r>
      <w:r>
        <w:rPr>
          <w:spacing w:val="-5"/>
          <w:sz w:val="24"/>
        </w:rPr>
        <w:t> </w:t>
      </w:r>
      <w:r>
        <w:rPr>
          <w:spacing w:val="-2"/>
          <w:sz w:val="24"/>
        </w:rPr>
        <w:t>harvest</w:t>
      </w:r>
    </w:p>
    <w:p>
      <w:pPr>
        <w:pStyle w:val="ListParagraph"/>
        <w:numPr>
          <w:ilvl w:val="1"/>
          <w:numId w:val="124"/>
        </w:numPr>
        <w:tabs>
          <w:tab w:pos="4669" w:val="left" w:leader="none"/>
          <w:tab w:pos="4673" w:val="left" w:leader="none"/>
        </w:tabs>
        <w:spacing w:line="360" w:lineRule="auto" w:before="142" w:after="0"/>
        <w:ind w:left="4673" w:right="973" w:hanging="360"/>
        <w:jc w:val="left"/>
        <w:rPr>
          <w:sz w:val="24"/>
        </w:rPr>
      </w:pPr>
      <w:r>
        <w:rPr>
          <w:sz w:val="24"/>
        </w:rPr>
        <w:t>give four reasons why industrialization is good for any </w:t>
      </w:r>
      <w:r>
        <w:rPr>
          <w:spacing w:val="-2"/>
          <w:sz w:val="24"/>
        </w:rPr>
        <w:t>country</w:t>
      </w:r>
    </w:p>
    <w:p>
      <w:pPr>
        <w:spacing w:after="0" w:line="360" w:lineRule="auto"/>
        <w:jc w:val="left"/>
        <w:rPr>
          <w:sz w:val="24"/>
        </w:rPr>
        <w:sectPr>
          <w:pgSz w:w="12240" w:h="15840"/>
          <w:pgMar w:header="0" w:footer="1012" w:top="1360" w:bottom="1200" w:left="820" w:right="460"/>
        </w:sectPr>
      </w:pPr>
    </w:p>
    <w:p>
      <w:pPr>
        <w:spacing w:before="72"/>
        <w:ind w:left="980" w:right="0" w:firstLine="0"/>
        <w:jc w:val="both"/>
        <w:rPr>
          <w:sz w:val="24"/>
        </w:rPr>
      </w:pPr>
      <w:r>
        <w:rPr>
          <w:b/>
          <w:sz w:val="24"/>
        </w:rPr>
        <w:t>The</w:t>
      </w:r>
      <w:r>
        <w:rPr>
          <w:b/>
          <w:spacing w:val="-5"/>
          <w:sz w:val="24"/>
        </w:rPr>
        <w:t> </w:t>
      </w:r>
      <w:r>
        <w:rPr>
          <w:b/>
          <w:sz w:val="24"/>
        </w:rPr>
        <w:t>teacher</w:t>
      </w:r>
      <w:r>
        <w:rPr>
          <w:b/>
          <w:spacing w:val="-7"/>
          <w:sz w:val="24"/>
        </w:rPr>
        <w:t> </w:t>
      </w:r>
      <w:r>
        <w:rPr>
          <w:b/>
          <w:sz w:val="24"/>
        </w:rPr>
        <w:t>clearly</w:t>
      </w:r>
      <w:r>
        <w:rPr>
          <w:b/>
          <w:spacing w:val="-2"/>
          <w:sz w:val="24"/>
        </w:rPr>
        <w:t> </w:t>
      </w:r>
      <w:r>
        <w:rPr>
          <w:b/>
          <w:sz w:val="24"/>
        </w:rPr>
        <w:t>assigned</w:t>
      </w:r>
      <w:r>
        <w:rPr>
          <w:b/>
          <w:spacing w:val="-1"/>
          <w:sz w:val="24"/>
        </w:rPr>
        <w:t> </w:t>
      </w:r>
      <w:r>
        <w:rPr>
          <w:b/>
          <w:sz w:val="24"/>
        </w:rPr>
        <w:t>task</w:t>
      </w:r>
      <w:r>
        <w:rPr>
          <w:sz w:val="24"/>
        </w:rPr>
        <w:t>:</w:t>
      </w:r>
      <w:r>
        <w:rPr>
          <w:spacing w:val="55"/>
          <w:w w:val="150"/>
          <w:sz w:val="24"/>
        </w:rPr>
        <w:t> </w:t>
      </w:r>
      <w:r>
        <w:rPr>
          <w:sz w:val="24"/>
        </w:rPr>
        <w:t>Industrialization</w:t>
      </w:r>
      <w:r>
        <w:rPr>
          <w:spacing w:val="-6"/>
          <w:sz w:val="24"/>
        </w:rPr>
        <w:t> </w:t>
      </w:r>
      <w:r>
        <w:rPr>
          <w:sz w:val="24"/>
        </w:rPr>
        <w:t>entails</w:t>
      </w:r>
      <w:r>
        <w:rPr>
          <w:spacing w:val="-4"/>
          <w:sz w:val="24"/>
        </w:rPr>
        <w:t> </w:t>
      </w:r>
      <w:r>
        <w:rPr>
          <w:sz w:val="24"/>
        </w:rPr>
        <w:t>the</w:t>
      </w:r>
      <w:r>
        <w:rPr>
          <w:spacing w:val="3"/>
          <w:sz w:val="24"/>
        </w:rPr>
        <w:t> </w:t>
      </w:r>
      <w:r>
        <w:rPr>
          <w:spacing w:val="-2"/>
          <w:sz w:val="24"/>
        </w:rPr>
        <w:t>following:</w:t>
      </w:r>
    </w:p>
    <w:p>
      <w:pPr>
        <w:pStyle w:val="ListParagraph"/>
        <w:numPr>
          <w:ilvl w:val="1"/>
          <w:numId w:val="124"/>
        </w:numPr>
        <w:tabs>
          <w:tab w:pos="4987" w:val="left" w:leader="none"/>
        </w:tabs>
        <w:spacing w:line="240" w:lineRule="auto" w:before="137" w:after="0"/>
        <w:ind w:left="4987" w:right="0" w:hanging="405"/>
        <w:jc w:val="both"/>
        <w:rPr>
          <w:sz w:val="24"/>
        </w:rPr>
      </w:pPr>
      <w:r>
        <w:rPr>
          <w:sz w:val="24"/>
        </w:rPr>
        <w:t>adequate</w:t>
      </w:r>
      <w:r>
        <w:rPr>
          <w:spacing w:val="-4"/>
          <w:sz w:val="24"/>
        </w:rPr>
        <w:t> </w:t>
      </w:r>
      <w:r>
        <w:rPr>
          <w:sz w:val="24"/>
        </w:rPr>
        <w:t>skilled</w:t>
      </w:r>
      <w:r>
        <w:rPr>
          <w:spacing w:val="-2"/>
          <w:sz w:val="24"/>
        </w:rPr>
        <w:t> </w:t>
      </w:r>
      <w:r>
        <w:rPr>
          <w:sz w:val="24"/>
        </w:rPr>
        <w:t>and</w:t>
      </w:r>
      <w:r>
        <w:rPr>
          <w:spacing w:val="-3"/>
          <w:sz w:val="24"/>
        </w:rPr>
        <w:t> </w:t>
      </w:r>
      <w:r>
        <w:rPr>
          <w:sz w:val="24"/>
        </w:rPr>
        <w:t>unskilled</w:t>
      </w:r>
      <w:r>
        <w:rPr>
          <w:spacing w:val="2"/>
          <w:sz w:val="24"/>
        </w:rPr>
        <w:t> </w:t>
      </w:r>
      <w:r>
        <w:rPr>
          <w:spacing w:val="-2"/>
          <w:sz w:val="24"/>
        </w:rPr>
        <w:t>labour</w:t>
      </w:r>
    </w:p>
    <w:p>
      <w:pPr>
        <w:pStyle w:val="ListParagraph"/>
        <w:numPr>
          <w:ilvl w:val="1"/>
          <w:numId w:val="124"/>
        </w:numPr>
        <w:tabs>
          <w:tab w:pos="4920" w:val="left" w:leader="none"/>
        </w:tabs>
        <w:spacing w:line="240" w:lineRule="auto" w:before="137" w:after="0"/>
        <w:ind w:left="4920" w:right="0" w:hanging="338"/>
        <w:jc w:val="both"/>
        <w:rPr>
          <w:sz w:val="24"/>
        </w:rPr>
      </w:pPr>
      <w:r>
        <w:rPr>
          <w:sz w:val="24"/>
        </w:rPr>
        <w:t>production</w:t>
      </w:r>
      <w:r>
        <w:rPr>
          <w:spacing w:val="-3"/>
          <w:sz w:val="24"/>
        </w:rPr>
        <w:t> </w:t>
      </w:r>
      <w:r>
        <w:rPr>
          <w:sz w:val="24"/>
        </w:rPr>
        <w:t>of</w:t>
      </w:r>
      <w:r>
        <w:rPr>
          <w:spacing w:val="-6"/>
          <w:sz w:val="24"/>
        </w:rPr>
        <w:t> </w:t>
      </w:r>
      <w:r>
        <w:rPr>
          <w:sz w:val="24"/>
        </w:rPr>
        <w:t>goods and</w:t>
      </w:r>
      <w:r>
        <w:rPr>
          <w:spacing w:val="2"/>
          <w:sz w:val="24"/>
        </w:rPr>
        <w:t> </w:t>
      </w:r>
      <w:r>
        <w:rPr>
          <w:spacing w:val="-2"/>
          <w:sz w:val="24"/>
        </w:rPr>
        <w:t>services</w:t>
      </w:r>
    </w:p>
    <w:p>
      <w:pPr>
        <w:pStyle w:val="BodyText"/>
        <w:spacing w:line="360" w:lineRule="auto" w:before="142"/>
        <w:ind w:left="3501" w:right="1341" w:hanging="2430"/>
        <w:jc w:val="both"/>
      </w:pPr>
      <w:r>
        <w:rPr>
          <w:b/>
        </w:rPr>
        <w:t>Students are assigned into groups</w:t>
      </w:r>
      <w:r>
        <w:rPr/>
        <w:t>: The entire class of 52 were divided into five</w:t>
      </w:r>
      <w:r>
        <w:rPr>
          <w:spacing w:val="40"/>
        </w:rPr>
        <w:t> </w:t>
      </w:r>
      <w:r>
        <w:rPr/>
        <w:t>groups. Group 1,2,3,4 are 10 each while group 5 is made of 12 persons. However, each group were told to choose a leader for easy commitment.</w:t>
      </w:r>
    </w:p>
    <w:p>
      <w:pPr>
        <w:spacing w:before="0"/>
        <w:ind w:left="1071" w:right="0" w:firstLine="0"/>
        <w:jc w:val="both"/>
        <w:rPr>
          <w:sz w:val="24"/>
        </w:rPr>
      </w:pPr>
      <w:r>
        <w:rPr>
          <w:b/>
          <w:sz w:val="24"/>
        </w:rPr>
        <w:t>Students</w:t>
      </w:r>
      <w:r>
        <w:rPr>
          <w:b/>
          <w:spacing w:val="-4"/>
          <w:sz w:val="24"/>
        </w:rPr>
        <w:t> </w:t>
      </w:r>
      <w:r>
        <w:rPr>
          <w:b/>
          <w:sz w:val="24"/>
        </w:rPr>
        <w:t>are</w:t>
      </w:r>
      <w:r>
        <w:rPr>
          <w:b/>
          <w:spacing w:val="-1"/>
          <w:sz w:val="24"/>
        </w:rPr>
        <w:t> </w:t>
      </w:r>
      <w:r>
        <w:rPr>
          <w:b/>
          <w:sz w:val="24"/>
        </w:rPr>
        <w:t>given</w:t>
      </w:r>
      <w:r>
        <w:rPr>
          <w:b/>
          <w:spacing w:val="1"/>
          <w:sz w:val="24"/>
        </w:rPr>
        <w:t> </w:t>
      </w:r>
      <w:r>
        <w:rPr>
          <w:b/>
          <w:sz w:val="24"/>
        </w:rPr>
        <w:t>rules</w:t>
      </w:r>
      <w:r>
        <w:rPr>
          <w:b/>
          <w:spacing w:val="-2"/>
          <w:sz w:val="24"/>
        </w:rPr>
        <w:t> </w:t>
      </w:r>
      <w:r>
        <w:rPr>
          <w:b/>
          <w:sz w:val="24"/>
        </w:rPr>
        <w:t>to</w:t>
      </w:r>
      <w:r>
        <w:rPr>
          <w:b/>
          <w:spacing w:val="1"/>
          <w:sz w:val="24"/>
        </w:rPr>
        <w:t> </w:t>
      </w:r>
      <w:r>
        <w:rPr>
          <w:b/>
          <w:sz w:val="24"/>
        </w:rPr>
        <w:t>follow</w:t>
      </w:r>
      <w:r>
        <w:rPr>
          <w:sz w:val="24"/>
        </w:rPr>
        <w:t>:</w:t>
      </w:r>
      <w:r>
        <w:rPr>
          <w:spacing w:val="61"/>
          <w:sz w:val="24"/>
        </w:rPr>
        <w:t> </w:t>
      </w:r>
      <w:r>
        <w:rPr>
          <w:sz w:val="24"/>
        </w:rPr>
        <w:t>Students</w:t>
      </w:r>
      <w:r>
        <w:rPr>
          <w:spacing w:val="-7"/>
          <w:sz w:val="24"/>
        </w:rPr>
        <w:t> </w:t>
      </w:r>
      <w:r>
        <w:rPr>
          <w:sz w:val="24"/>
        </w:rPr>
        <w:t>that</w:t>
      </w:r>
      <w:r>
        <w:rPr>
          <w:spacing w:val="1"/>
          <w:sz w:val="24"/>
        </w:rPr>
        <w:t> </w:t>
      </w:r>
      <w:r>
        <w:rPr>
          <w:sz w:val="24"/>
        </w:rPr>
        <w:t>make</w:t>
      </w:r>
      <w:r>
        <w:rPr>
          <w:spacing w:val="-1"/>
          <w:sz w:val="24"/>
        </w:rPr>
        <w:t> </w:t>
      </w:r>
      <w:r>
        <w:rPr>
          <w:sz w:val="24"/>
        </w:rPr>
        <w:t>up each</w:t>
      </w:r>
      <w:r>
        <w:rPr>
          <w:spacing w:val="-4"/>
          <w:sz w:val="24"/>
        </w:rPr>
        <w:t> </w:t>
      </w:r>
      <w:r>
        <w:rPr>
          <w:sz w:val="24"/>
        </w:rPr>
        <w:t>group</w:t>
      </w:r>
      <w:r>
        <w:rPr>
          <w:spacing w:val="-4"/>
          <w:sz w:val="24"/>
        </w:rPr>
        <w:t> </w:t>
      </w:r>
      <w:r>
        <w:rPr>
          <w:sz w:val="24"/>
        </w:rPr>
        <w:t>are</w:t>
      </w:r>
      <w:r>
        <w:rPr>
          <w:spacing w:val="-1"/>
          <w:sz w:val="24"/>
        </w:rPr>
        <w:t> </w:t>
      </w:r>
      <w:r>
        <w:rPr>
          <w:sz w:val="24"/>
        </w:rPr>
        <w:t>expected</w:t>
      </w:r>
      <w:r>
        <w:rPr>
          <w:spacing w:val="-4"/>
          <w:sz w:val="24"/>
        </w:rPr>
        <w:t> </w:t>
      </w:r>
      <w:r>
        <w:rPr>
          <w:spacing w:val="-5"/>
          <w:sz w:val="24"/>
        </w:rPr>
        <w:t>to:</w:t>
      </w:r>
    </w:p>
    <w:p>
      <w:pPr>
        <w:pStyle w:val="ListParagraph"/>
        <w:numPr>
          <w:ilvl w:val="0"/>
          <w:numId w:val="123"/>
        </w:numPr>
        <w:tabs>
          <w:tab w:pos="4581" w:val="left" w:leader="none"/>
        </w:tabs>
        <w:spacing w:line="240" w:lineRule="auto" w:before="137" w:after="0"/>
        <w:ind w:left="4581" w:right="0" w:hanging="719"/>
        <w:jc w:val="left"/>
        <w:rPr>
          <w:sz w:val="24"/>
        </w:rPr>
      </w:pPr>
      <w:r>
        <w:rPr>
          <w:sz w:val="24"/>
        </w:rPr>
        <w:t>work</w:t>
      </w:r>
      <w:r>
        <w:rPr>
          <w:spacing w:val="-3"/>
          <w:sz w:val="24"/>
        </w:rPr>
        <w:t> </w:t>
      </w:r>
      <w:r>
        <w:rPr>
          <w:sz w:val="24"/>
        </w:rPr>
        <w:t>in</w:t>
      </w:r>
      <w:r>
        <w:rPr>
          <w:spacing w:val="-3"/>
          <w:sz w:val="24"/>
        </w:rPr>
        <w:t> </w:t>
      </w:r>
      <w:r>
        <w:rPr>
          <w:spacing w:val="-2"/>
          <w:sz w:val="24"/>
        </w:rPr>
        <w:t>oneness</w:t>
      </w:r>
    </w:p>
    <w:p>
      <w:pPr>
        <w:pStyle w:val="ListParagraph"/>
        <w:numPr>
          <w:ilvl w:val="0"/>
          <w:numId w:val="123"/>
        </w:numPr>
        <w:tabs>
          <w:tab w:pos="4581" w:val="left" w:leader="none"/>
        </w:tabs>
        <w:spacing w:line="240" w:lineRule="auto" w:before="137" w:after="0"/>
        <w:ind w:left="4581" w:right="0" w:hanging="719"/>
        <w:jc w:val="left"/>
        <w:rPr>
          <w:sz w:val="24"/>
        </w:rPr>
      </w:pPr>
      <w:r>
        <w:rPr>
          <w:sz w:val="24"/>
        </w:rPr>
        <w:t>be</w:t>
      </w:r>
      <w:r>
        <w:rPr>
          <w:spacing w:val="5"/>
          <w:sz w:val="24"/>
        </w:rPr>
        <w:t> </w:t>
      </w:r>
      <w:r>
        <w:rPr>
          <w:sz w:val="24"/>
        </w:rPr>
        <w:t>mindful</w:t>
      </w:r>
      <w:r>
        <w:rPr>
          <w:spacing w:val="-8"/>
          <w:sz w:val="24"/>
        </w:rPr>
        <w:t> </w:t>
      </w:r>
      <w:r>
        <w:rPr>
          <w:sz w:val="24"/>
        </w:rPr>
        <w:t>of</w:t>
      </w:r>
      <w:r>
        <w:rPr>
          <w:spacing w:val="-6"/>
          <w:sz w:val="24"/>
        </w:rPr>
        <w:t> </w:t>
      </w:r>
      <w:r>
        <w:rPr>
          <w:spacing w:val="-4"/>
          <w:sz w:val="24"/>
        </w:rPr>
        <w:t>time</w:t>
      </w:r>
    </w:p>
    <w:p>
      <w:pPr>
        <w:pStyle w:val="ListParagraph"/>
        <w:numPr>
          <w:ilvl w:val="0"/>
          <w:numId w:val="123"/>
        </w:numPr>
        <w:tabs>
          <w:tab w:pos="4581" w:val="left" w:leader="none"/>
        </w:tabs>
        <w:spacing w:line="240" w:lineRule="auto" w:before="137" w:after="0"/>
        <w:ind w:left="4581" w:right="0" w:hanging="719"/>
        <w:jc w:val="left"/>
        <w:rPr>
          <w:sz w:val="24"/>
        </w:rPr>
      </w:pPr>
      <w:r>
        <w:rPr>
          <w:sz w:val="24"/>
        </w:rPr>
        <w:t>commitment</w:t>
      </w:r>
      <w:r>
        <w:rPr>
          <w:spacing w:val="4"/>
          <w:sz w:val="24"/>
        </w:rPr>
        <w:t> </w:t>
      </w:r>
      <w:r>
        <w:rPr>
          <w:sz w:val="24"/>
        </w:rPr>
        <w:t>is</w:t>
      </w:r>
      <w:r>
        <w:rPr>
          <w:spacing w:val="-2"/>
          <w:sz w:val="24"/>
        </w:rPr>
        <w:t> </w:t>
      </w:r>
      <w:r>
        <w:rPr>
          <w:sz w:val="24"/>
        </w:rPr>
        <w:t>the</w:t>
      </w:r>
      <w:r>
        <w:rPr>
          <w:spacing w:val="-1"/>
          <w:sz w:val="24"/>
        </w:rPr>
        <w:t> </w:t>
      </w:r>
      <w:r>
        <w:rPr>
          <w:sz w:val="24"/>
        </w:rPr>
        <w:t>key</w:t>
      </w:r>
      <w:r>
        <w:rPr>
          <w:spacing w:val="-10"/>
          <w:sz w:val="24"/>
        </w:rPr>
        <w:t> </w:t>
      </w:r>
      <w:r>
        <w:rPr>
          <w:sz w:val="24"/>
        </w:rPr>
        <w:t>to</w:t>
      </w:r>
      <w:r>
        <w:rPr>
          <w:spacing w:val="5"/>
          <w:sz w:val="24"/>
        </w:rPr>
        <w:t> </w:t>
      </w:r>
      <w:r>
        <w:rPr>
          <w:spacing w:val="-2"/>
          <w:sz w:val="24"/>
        </w:rPr>
        <w:t>success</w:t>
      </w:r>
    </w:p>
    <w:p>
      <w:pPr>
        <w:pStyle w:val="BodyText"/>
        <w:spacing w:line="360" w:lineRule="auto" w:before="142"/>
        <w:ind w:left="3501" w:right="1334" w:hanging="2430"/>
        <w:jc w:val="both"/>
      </w:pPr>
      <w:r>
        <w:rPr>
          <w:b/>
        </w:rPr>
        <w:t>Every group are assigned roles: </w:t>
      </w:r>
      <w:r>
        <w:rPr/>
        <w:t>Each group were assigned a part of the task to allow for</w:t>
      </w:r>
      <w:r>
        <w:rPr>
          <w:spacing w:val="-1"/>
        </w:rPr>
        <w:t> </w:t>
      </w:r>
      <w:r>
        <w:rPr/>
        <w:t>proper</w:t>
      </w:r>
      <w:r>
        <w:rPr>
          <w:spacing w:val="-5"/>
        </w:rPr>
        <w:t> </w:t>
      </w:r>
      <w:r>
        <w:rPr/>
        <w:t>evaluation. The</w:t>
      </w:r>
      <w:r>
        <w:rPr>
          <w:spacing w:val="-2"/>
        </w:rPr>
        <w:t> </w:t>
      </w:r>
      <w:r>
        <w:rPr/>
        <w:t>task</w:t>
      </w:r>
      <w:r>
        <w:rPr>
          <w:spacing w:val="-6"/>
        </w:rPr>
        <w:t> </w:t>
      </w:r>
      <w:r>
        <w:rPr/>
        <w:t>entails</w:t>
      </w:r>
      <w:r>
        <w:rPr>
          <w:spacing w:val="-4"/>
        </w:rPr>
        <w:t> </w:t>
      </w:r>
      <w:r>
        <w:rPr/>
        <w:t>consultation, exploration and analysis of data which is followed by presentation of groups report.</w:t>
      </w:r>
    </w:p>
    <w:p>
      <w:pPr>
        <w:pStyle w:val="BodyText"/>
        <w:spacing w:line="360" w:lineRule="auto" w:before="1"/>
        <w:ind w:left="3501" w:right="1345" w:hanging="2430"/>
        <w:jc w:val="both"/>
      </w:pPr>
      <w:r>
        <w:rPr>
          <w:b/>
        </w:rPr>
        <w:t>Teachers’</w:t>
      </w:r>
      <w:r>
        <w:rPr>
          <w:b/>
          <w:spacing w:val="-1"/>
        </w:rPr>
        <w:t> </w:t>
      </w:r>
      <w:r>
        <w:rPr>
          <w:b/>
        </w:rPr>
        <w:t>Responsibility</w:t>
      </w:r>
      <w:r>
        <w:rPr/>
        <w:t>:</w:t>
      </w:r>
      <w:r>
        <w:rPr>
          <w:spacing w:val="80"/>
        </w:rPr>
        <w:t> </w:t>
      </w:r>
      <w:r>
        <w:rPr/>
        <w:t>The teacher</w:t>
      </w:r>
      <w:r>
        <w:rPr>
          <w:spacing w:val="26"/>
        </w:rPr>
        <w:t> </w:t>
      </w:r>
      <w:r>
        <w:rPr/>
        <w:t>is in the position to instruct the group leaders</w:t>
      </w:r>
      <w:r>
        <w:rPr>
          <w:spacing w:val="40"/>
        </w:rPr>
        <w:t> </w:t>
      </w:r>
      <w:r>
        <w:rPr/>
        <w:t>on the right references including the summary report of the group activity.</w:t>
      </w:r>
    </w:p>
    <w:p>
      <w:pPr>
        <w:pStyle w:val="BodyText"/>
        <w:spacing w:line="362" w:lineRule="auto"/>
        <w:ind w:left="3141" w:right="1343" w:hanging="2161"/>
        <w:jc w:val="both"/>
      </w:pPr>
      <w:r>
        <w:rPr>
          <w:b/>
        </w:rPr>
        <w:t>Culminating Activities: </w:t>
      </w:r>
      <w:r>
        <w:rPr/>
        <w:t>The teacher instructs every group leader to harmonize and present a comprehensive report of his group activity.</w:t>
      </w:r>
    </w:p>
    <w:p>
      <w:pPr>
        <w:pStyle w:val="BodyText"/>
        <w:spacing w:line="360" w:lineRule="auto"/>
        <w:ind w:left="3141" w:right="1340" w:hanging="2161"/>
        <w:jc w:val="both"/>
      </w:pPr>
      <w:r>
        <w:rPr>
          <w:b/>
        </w:rPr>
        <w:t>Evaluative Activities: </w:t>
      </w:r>
      <w:r>
        <w:rPr/>
        <w:t>The</w:t>
      </w:r>
      <w:r>
        <w:rPr>
          <w:spacing w:val="-3"/>
        </w:rPr>
        <w:t> </w:t>
      </w:r>
      <w:r>
        <w:rPr/>
        <w:t>teacher</w:t>
      </w:r>
      <w:r>
        <w:rPr>
          <w:spacing w:val="-1"/>
        </w:rPr>
        <w:t> </w:t>
      </w:r>
      <w:r>
        <w:rPr/>
        <w:t>at</w:t>
      </w:r>
      <w:r>
        <w:rPr>
          <w:spacing w:val="-2"/>
        </w:rPr>
        <w:t> </w:t>
      </w:r>
      <w:r>
        <w:rPr/>
        <w:t>this</w:t>
      </w:r>
      <w:r>
        <w:rPr>
          <w:spacing w:val="-4"/>
        </w:rPr>
        <w:t> </w:t>
      </w:r>
      <w:r>
        <w:rPr/>
        <w:t>stage instructs</w:t>
      </w:r>
      <w:r>
        <w:rPr>
          <w:spacing w:val="-4"/>
        </w:rPr>
        <w:t> </w:t>
      </w:r>
      <w:r>
        <w:rPr/>
        <w:t>every</w:t>
      </w:r>
      <w:r>
        <w:rPr>
          <w:spacing w:val="-12"/>
        </w:rPr>
        <w:t> </w:t>
      </w:r>
      <w:r>
        <w:rPr/>
        <w:t>group leader</w:t>
      </w:r>
      <w:r>
        <w:rPr>
          <w:spacing w:val="-1"/>
        </w:rPr>
        <w:t> </w:t>
      </w:r>
      <w:r>
        <w:rPr/>
        <w:t>to submit his group report and in turn the whole class will deliberate on them</w:t>
      </w:r>
      <w:r>
        <w:rPr>
          <w:spacing w:val="40"/>
        </w:rPr>
        <w:t> </w:t>
      </w:r>
      <w:r>
        <w:rPr/>
        <w:t>and thereafter a final</w:t>
      </w:r>
      <w:r>
        <w:rPr>
          <w:spacing w:val="-4"/>
        </w:rPr>
        <w:t> </w:t>
      </w:r>
      <w:r>
        <w:rPr/>
        <w:t>report comprising the entire class activities is </w:t>
      </w:r>
      <w:r>
        <w:rPr>
          <w:spacing w:val="-2"/>
        </w:rPr>
        <w:t>compiled.</w:t>
      </w:r>
    </w:p>
    <w:p>
      <w:pPr>
        <w:pStyle w:val="BodyText"/>
        <w:tabs>
          <w:tab w:pos="3141" w:val="left" w:leader="none"/>
        </w:tabs>
        <w:spacing w:line="360" w:lineRule="auto"/>
        <w:ind w:left="3141" w:right="1342" w:hanging="2161"/>
        <w:jc w:val="both"/>
      </w:pPr>
      <w:r>
        <w:rPr>
          <w:b/>
          <w:spacing w:val="-2"/>
        </w:rPr>
        <w:t>Assignment:</w:t>
      </w:r>
      <w:r>
        <w:rPr>
          <w:b/>
        </w:rPr>
        <w:tab/>
      </w:r>
      <w:r>
        <w:rPr/>
        <w:t>Students were asked to visit any nearby industry to find out the process of producing some household products as that will lead to the next task topic of industry.</w:t>
      </w:r>
    </w:p>
    <w:p>
      <w:pPr>
        <w:spacing w:after="0" w:line="360" w:lineRule="auto"/>
        <w:jc w:val="both"/>
        <w:sectPr>
          <w:pgSz w:w="12240" w:h="15840"/>
          <w:pgMar w:header="0" w:footer="1012" w:top="1360" w:bottom="1200" w:left="820" w:right="460"/>
        </w:sectPr>
      </w:pPr>
    </w:p>
    <w:p>
      <w:pPr>
        <w:spacing w:before="77"/>
        <w:ind w:left="0" w:right="356" w:firstLine="0"/>
        <w:jc w:val="center"/>
        <w:rPr>
          <w:b/>
          <w:sz w:val="24"/>
        </w:rPr>
      </w:pPr>
      <w:r>
        <w:rPr>
          <w:b/>
          <w:sz w:val="24"/>
        </w:rPr>
        <w:t>APPENDIX</w:t>
      </w:r>
      <w:r>
        <w:rPr>
          <w:b/>
          <w:spacing w:val="-7"/>
          <w:sz w:val="24"/>
        </w:rPr>
        <w:t> </w:t>
      </w:r>
      <w:r>
        <w:rPr>
          <w:b/>
          <w:spacing w:val="-5"/>
          <w:sz w:val="24"/>
        </w:rPr>
        <w:t>XI</w:t>
      </w:r>
    </w:p>
    <w:p>
      <w:pPr>
        <w:pStyle w:val="Heading2"/>
        <w:spacing w:before="137"/>
        <w:ind w:left="994"/>
      </w:pPr>
      <w:r>
        <w:rPr/>
        <w:t>Lecture</w:t>
      </w:r>
      <w:r>
        <w:rPr>
          <w:spacing w:val="-2"/>
        </w:rPr>
        <w:t> </w:t>
      </w:r>
      <w:r>
        <w:rPr/>
        <w:t>Lesson</w:t>
      </w:r>
      <w:r>
        <w:rPr>
          <w:spacing w:val="-1"/>
        </w:rPr>
        <w:t> </w:t>
      </w:r>
      <w:r>
        <w:rPr/>
        <w:t>Plan 1</w:t>
      </w:r>
      <w:r>
        <w:rPr>
          <w:spacing w:val="-1"/>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42"/>
      </w:pPr>
      <w:r>
        <w:rPr>
          <w:spacing w:val="-2"/>
        </w:rPr>
        <w:t>Class:</w:t>
      </w:r>
      <w:r>
        <w:rPr/>
        <w:tab/>
      </w:r>
      <w:r>
        <w:rPr>
          <w:spacing w:val="-4"/>
        </w:rPr>
        <w:t>SSII</w:t>
      </w:r>
    </w:p>
    <w:p>
      <w:pPr>
        <w:pStyle w:val="BodyText"/>
        <w:tabs>
          <w:tab w:pos="4581" w:val="left" w:leader="none"/>
        </w:tabs>
        <w:spacing w:before="137"/>
      </w:pPr>
      <w:r>
        <w:rPr>
          <w:spacing w:val="-2"/>
        </w:rPr>
        <w:t>Subject:</w:t>
      </w:r>
      <w:r>
        <w:rPr/>
        <w:tab/>
      </w:r>
      <w:r>
        <w:rPr>
          <w:spacing w:val="-2"/>
        </w:rPr>
        <w:t>Economics</w:t>
      </w:r>
    </w:p>
    <w:p>
      <w:pPr>
        <w:pStyle w:val="BodyText"/>
        <w:tabs>
          <w:tab w:pos="4581" w:val="left" w:leader="none"/>
        </w:tabs>
        <w:spacing w:before="137"/>
      </w:pPr>
      <w:r>
        <w:rPr>
          <w:spacing w:val="-2"/>
        </w:rPr>
        <w:t>Topic:</w:t>
      </w:r>
      <w:r>
        <w:rPr/>
        <w:tab/>
        <w:t>Role</w:t>
      </w:r>
      <w:r>
        <w:rPr>
          <w:spacing w:val="-3"/>
        </w:rPr>
        <w:t> </w:t>
      </w:r>
      <w:r>
        <w:rPr/>
        <w:t>of</w:t>
      </w:r>
      <w:r>
        <w:rPr>
          <w:spacing w:val="-7"/>
        </w:rPr>
        <w:t> </w:t>
      </w:r>
      <w:r>
        <w:rPr/>
        <w:t>Labour</w:t>
      </w:r>
      <w:r>
        <w:rPr>
          <w:spacing w:val="2"/>
        </w:rPr>
        <w:t> </w:t>
      </w:r>
      <w:r>
        <w:rPr/>
        <w:t>in</w:t>
      </w:r>
      <w:r>
        <w:rPr>
          <w:spacing w:val="-4"/>
        </w:rPr>
        <w:t> </w:t>
      </w:r>
      <w:r>
        <w:rPr>
          <w:spacing w:val="-2"/>
        </w:rPr>
        <w:t>Production</w:t>
      </w:r>
    </w:p>
    <w:p>
      <w:pPr>
        <w:pStyle w:val="BodyText"/>
        <w:tabs>
          <w:tab w:pos="4581" w:val="left" w:leader="none"/>
        </w:tabs>
        <w:spacing w:before="136"/>
      </w:pPr>
      <w:r>
        <w:rPr>
          <w:spacing w:val="-2"/>
        </w:rPr>
        <w:t>Period:</w:t>
      </w:r>
      <w:r>
        <w:rPr/>
        <w:tab/>
      </w:r>
      <w:r>
        <w:rPr>
          <w:spacing w:val="-5"/>
        </w:rPr>
        <w:t>2</w:t>
      </w:r>
      <w:r>
        <w:rPr>
          <w:spacing w:val="-5"/>
          <w:vertAlign w:val="superscript"/>
        </w:rPr>
        <w:t>nd</w:t>
      </w:r>
    </w:p>
    <w:p>
      <w:pPr>
        <w:pStyle w:val="BodyText"/>
        <w:tabs>
          <w:tab w:pos="4581" w:val="left" w:leader="none"/>
        </w:tabs>
        <w:spacing w:before="142"/>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50</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42"/>
      </w:pPr>
      <w:r>
        <w:rPr/>
        <w:t>Instructional</w:t>
      </w:r>
      <w:r>
        <w:rPr>
          <w:spacing w:val="-8"/>
        </w:rPr>
        <w:t> </w:t>
      </w:r>
      <w:r>
        <w:rPr>
          <w:spacing w:val="-2"/>
        </w:rPr>
        <w:t>Material:</w:t>
      </w:r>
      <w:r>
        <w:rPr/>
        <w:tab/>
        <w:t>Chart showing</w:t>
      </w:r>
      <w:r>
        <w:rPr>
          <w:spacing w:val="-2"/>
        </w:rPr>
        <w:t> </w:t>
      </w:r>
      <w:r>
        <w:rPr/>
        <w:t>Board/Picture</w:t>
      </w:r>
      <w:r>
        <w:rPr>
          <w:spacing w:val="-2"/>
        </w:rPr>
        <w:t> </w:t>
      </w:r>
      <w:r>
        <w:rPr/>
        <w:t>of</w:t>
      </w:r>
      <w:r>
        <w:rPr>
          <w:spacing w:val="-9"/>
        </w:rPr>
        <w:t> </w:t>
      </w:r>
      <w:r>
        <w:rPr/>
        <w:t>skilled</w:t>
      </w:r>
      <w:r>
        <w:rPr>
          <w:spacing w:val="-2"/>
        </w:rPr>
        <w:t> </w:t>
      </w:r>
      <w:r>
        <w:rPr>
          <w:spacing w:val="-5"/>
        </w:rPr>
        <w:t>and</w:t>
      </w:r>
    </w:p>
    <w:p>
      <w:pPr>
        <w:pStyle w:val="BodyText"/>
        <w:spacing w:before="137"/>
        <w:ind w:left="4582"/>
      </w:pPr>
      <w:r>
        <w:rPr/>
        <w:t>unskilled</w:t>
      </w:r>
      <w:r>
        <w:rPr>
          <w:spacing w:val="-4"/>
        </w:rPr>
        <w:t> </w:t>
      </w:r>
      <w:r>
        <w:rPr>
          <w:spacing w:val="-2"/>
        </w:rPr>
        <w:t>labourers.</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before="3"/>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25"/>
        </w:numPr>
        <w:tabs>
          <w:tab w:pos="2421" w:val="left" w:leader="none"/>
        </w:tabs>
        <w:spacing w:line="240" w:lineRule="auto" w:before="137" w:after="0"/>
        <w:ind w:left="2421" w:right="0" w:hanging="360"/>
        <w:jc w:val="left"/>
        <w:rPr>
          <w:sz w:val="24"/>
        </w:rPr>
      </w:pPr>
      <w:r>
        <w:rPr>
          <w:sz w:val="24"/>
        </w:rPr>
        <w:t>Explain</w:t>
      </w:r>
      <w:r>
        <w:rPr>
          <w:spacing w:val="-7"/>
          <w:sz w:val="24"/>
        </w:rPr>
        <w:t> </w:t>
      </w:r>
      <w:r>
        <w:rPr>
          <w:sz w:val="24"/>
        </w:rPr>
        <w:t>the</w:t>
      </w:r>
      <w:r>
        <w:rPr>
          <w:spacing w:val="-4"/>
          <w:sz w:val="24"/>
        </w:rPr>
        <w:t> </w:t>
      </w:r>
      <w:r>
        <w:rPr>
          <w:sz w:val="24"/>
        </w:rPr>
        <w:t>relationship</w:t>
      </w:r>
      <w:r>
        <w:rPr>
          <w:spacing w:val="-2"/>
          <w:sz w:val="24"/>
        </w:rPr>
        <w:t> </w:t>
      </w:r>
      <w:r>
        <w:rPr>
          <w:sz w:val="24"/>
        </w:rPr>
        <w:t>between</w:t>
      </w:r>
      <w:r>
        <w:rPr>
          <w:spacing w:val="-3"/>
          <w:sz w:val="24"/>
        </w:rPr>
        <w:t> </w:t>
      </w:r>
      <w:r>
        <w:rPr>
          <w:sz w:val="24"/>
        </w:rPr>
        <w:t>labour</w:t>
      </w:r>
      <w:r>
        <w:rPr>
          <w:spacing w:val="-2"/>
          <w:sz w:val="24"/>
        </w:rPr>
        <w:t> </w:t>
      </w:r>
      <w:r>
        <w:rPr>
          <w:sz w:val="24"/>
        </w:rPr>
        <w:t>and</w:t>
      </w:r>
      <w:r>
        <w:rPr>
          <w:spacing w:val="-2"/>
          <w:sz w:val="24"/>
        </w:rPr>
        <w:t> production.</w:t>
      </w:r>
    </w:p>
    <w:p>
      <w:pPr>
        <w:pStyle w:val="ListParagraph"/>
        <w:numPr>
          <w:ilvl w:val="0"/>
          <w:numId w:val="125"/>
        </w:numPr>
        <w:tabs>
          <w:tab w:pos="2421" w:val="left" w:leader="none"/>
        </w:tabs>
        <w:spacing w:line="240" w:lineRule="auto" w:before="119" w:after="0"/>
        <w:ind w:left="2421" w:right="0" w:hanging="360"/>
        <w:jc w:val="left"/>
        <w:rPr>
          <w:sz w:val="24"/>
        </w:rPr>
      </w:pPr>
      <w:r>
        <w:rPr>
          <w:sz w:val="24"/>
        </w:rPr>
        <w:t>Describe</w:t>
      </w:r>
      <w:r>
        <w:rPr>
          <w:spacing w:val="-6"/>
          <w:sz w:val="24"/>
        </w:rPr>
        <w:t> </w:t>
      </w:r>
      <w:r>
        <w:rPr>
          <w:sz w:val="24"/>
        </w:rPr>
        <w:t>the</w:t>
      </w:r>
      <w:r>
        <w:rPr>
          <w:spacing w:val="-4"/>
          <w:sz w:val="24"/>
        </w:rPr>
        <w:t> </w:t>
      </w:r>
      <w:r>
        <w:rPr>
          <w:sz w:val="24"/>
        </w:rPr>
        <w:t>difference</w:t>
      </w:r>
      <w:r>
        <w:rPr>
          <w:spacing w:val="1"/>
          <w:sz w:val="24"/>
        </w:rPr>
        <w:t> </w:t>
      </w:r>
      <w:r>
        <w:rPr>
          <w:sz w:val="24"/>
        </w:rPr>
        <w:t>between</w:t>
      </w:r>
      <w:r>
        <w:rPr>
          <w:spacing w:val="-7"/>
          <w:sz w:val="24"/>
        </w:rPr>
        <w:t> </w:t>
      </w:r>
      <w:r>
        <w:rPr>
          <w:sz w:val="24"/>
        </w:rPr>
        <w:t>skilled</w:t>
      </w:r>
      <w:r>
        <w:rPr>
          <w:spacing w:val="-3"/>
          <w:sz w:val="24"/>
        </w:rPr>
        <w:t> </w:t>
      </w:r>
      <w:r>
        <w:rPr>
          <w:sz w:val="24"/>
        </w:rPr>
        <w:t>and</w:t>
      </w:r>
      <w:r>
        <w:rPr>
          <w:spacing w:val="-2"/>
          <w:sz w:val="24"/>
        </w:rPr>
        <w:t> </w:t>
      </w:r>
      <w:r>
        <w:rPr>
          <w:sz w:val="24"/>
        </w:rPr>
        <w:t>unskilled</w:t>
      </w:r>
      <w:r>
        <w:rPr>
          <w:spacing w:val="1"/>
          <w:sz w:val="24"/>
        </w:rPr>
        <w:t> </w:t>
      </w:r>
      <w:r>
        <w:rPr>
          <w:spacing w:val="-2"/>
          <w:sz w:val="24"/>
        </w:rPr>
        <w:t>labour</w:t>
      </w:r>
    </w:p>
    <w:p>
      <w:pPr>
        <w:pStyle w:val="ListParagraph"/>
        <w:numPr>
          <w:ilvl w:val="0"/>
          <w:numId w:val="125"/>
        </w:numPr>
        <w:tabs>
          <w:tab w:pos="2421" w:val="left" w:leader="none"/>
        </w:tabs>
        <w:spacing w:line="240" w:lineRule="auto" w:before="115" w:after="0"/>
        <w:ind w:left="2421" w:right="0" w:hanging="360"/>
        <w:jc w:val="left"/>
        <w:rPr>
          <w:sz w:val="24"/>
        </w:rPr>
      </w:pPr>
      <w:r>
        <w:rPr>
          <w:sz w:val="24"/>
        </w:rPr>
        <w:t>Explain</w:t>
      </w:r>
      <w:r>
        <w:rPr>
          <w:spacing w:val="-6"/>
          <w:sz w:val="24"/>
        </w:rPr>
        <w:t> </w:t>
      </w:r>
      <w:r>
        <w:rPr>
          <w:sz w:val="24"/>
        </w:rPr>
        <w:t>the</w:t>
      </w:r>
      <w:r>
        <w:rPr>
          <w:spacing w:val="-3"/>
          <w:sz w:val="24"/>
        </w:rPr>
        <w:t> </w:t>
      </w:r>
      <w:r>
        <w:rPr>
          <w:sz w:val="24"/>
        </w:rPr>
        <w:t>concept</w:t>
      </w:r>
      <w:r>
        <w:rPr>
          <w:spacing w:val="4"/>
          <w:sz w:val="24"/>
        </w:rPr>
        <w:t> </w:t>
      </w:r>
      <w:r>
        <w:rPr>
          <w:sz w:val="24"/>
        </w:rPr>
        <w:t>of</w:t>
      </w:r>
      <w:r>
        <w:rPr>
          <w:spacing w:val="-9"/>
          <w:sz w:val="24"/>
        </w:rPr>
        <w:t> </w:t>
      </w:r>
      <w:r>
        <w:rPr>
          <w:sz w:val="24"/>
        </w:rPr>
        <w:t>active</w:t>
      </w:r>
      <w:r>
        <w:rPr>
          <w:spacing w:val="-2"/>
          <w:sz w:val="24"/>
        </w:rPr>
        <w:t> </w:t>
      </w:r>
      <w:r>
        <w:rPr>
          <w:sz w:val="24"/>
        </w:rPr>
        <w:t>working</w:t>
      </w:r>
      <w:r>
        <w:rPr>
          <w:spacing w:val="-1"/>
          <w:sz w:val="24"/>
        </w:rPr>
        <w:t> </w:t>
      </w:r>
      <w:r>
        <w:rPr>
          <w:spacing w:val="-2"/>
          <w:sz w:val="24"/>
        </w:rPr>
        <w:t>population.</w:t>
      </w:r>
    </w:p>
    <w:p>
      <w:pPr>
        <w:pStyle w:val="BodyText"/>
        <w:spacing w:before="50"/>
        <w:ind w:left="0"/>
      </w:pPr>
    </w:p>
    <w:p>
      <w:pPr>
        <w:pStyle w:val="BodyText"/>
        <w:tabs>
          <w:tab w:pos="3861" w:val="left" w:leader="none"/>
        </w:tabs>
      </w:pPr>
      <w:r>
        <w:rPr/>
        <w:t>Previous</w:t>
      </w:r>
      <w:r>
        <w:rPr>
          <w:spacing w:val="-2"/>
        </w:rPr>
        <w:t> Knowledge:</w:t>
      </w:r>
      <w:r>
        <w:rPr/>
        <w:tab/>
        <w:t>Students</w:t>
      </w:r>
      <w:r>
        <w:rPr>
          <w:spacing w:val="-3"/>
        </w:rPr>
        <w:t> </w:t>
      </w:r>
      <w:r>
        <w:rPr/>
        <w:t>are</w:t>
      </w:r>
      <w:r>
        <w:rPr>
          <w:spacing w:val="-6"/>
        </w:rPr>
        <w:t> </w:t>
      </w:r>
      <w:r>
        <w:rPr/>
        <w:t>aware</w:t>
      </w:r>
      <w:r>
        <w:rPr>
          <w:spacing w:val="-6"/>
        </w:rPr>
        <w:t> </w:t>
      </w:r>
      <w:r>
        <w:rPr/>
        <w:t>that</w:t>
      </w:r>
      <w:r>
        <w:rPr>
          <w:spacing w:val="4"/>
        </w:rPr>
        <w:t> </w:t>
      </w:r>
      <w:r>
        <w:rPr/>
        <w:t>production is</w:t>
      </w:r>
      <w:r>
        <w:rPr>
          <w:spacing w:val="-3"/>
        </w:rPr>
        <w:t> </w:t>
      </w:r>
      <w:r>
        <w:rPr/>
        <w:t>the</w:t>
      </w:r>
      <w:r>
        <w:rPr>
          <w:spacing w:val="-1"/>
        </w:rPr>
        <w:t> </w:t>
      </w:r>
      <w:r>
        <w:rPr/>
        <w:t>creation </w:t>
      </w:r>
      <w:r>
        <w:rPr>
          <w:spacing w:val="-5"/>
        </w:rPr>
        <w:t>of</w:t>
      </w:r>
    </w:p>
    <w:p>
      <w:pPr>
        <w:pStyle w:val="BodyText"/>
        <w:spacing w:before="132"/>
        <w:ind w:left="3862"/>
      </w:pPr>
      <w:r>
        <w:rPr/>
        <w:t>goods</w:t>
      </w:r>
      <w:r>
        <w:rPr>
          <w:spacing w:val="-6"/>
        </w:rPr>
        <w:t> </w:t>
      </w:r>
      <w:r>
        <w:rPr/>
        <w:t>and</w:t>
      </w:r>
      <w:r>
        <w:rPr>
          <w:spacing w:val="-1"/>
        </w:rPr>
        <w:t> </w:t>
      </w:r>
      <w:r>
        <w:rPr/>
        <w:t>services</w:t>
      </w:r>
      <w:r>
        <w:rPr>
          <w:spacing w:val="1"/>
        </w:rPr>
        <w:t> </w:t>
      </w:r>
      <w:r>
        <w:rPr/>
        <w:t>for consumption</w:t>
      </w:r>
      <w:r>
        <w:rPr>
          <w:spacing w:val="-6"/>
        </w:rPr>
        <w:t> </w:t>
      </w:r>
      <w:r>
        <w:rPr/>
        <w:t>of</w:t>
      </w:r>
      <w:r>
        <w:rPr>
          <w:spacing w:val="-4"/>
        </w:rPr>
        <w:t> </w:t>
      </w:r>
      <w:r>
        <w:rPr>
          <w:spacing w:val="-2"/>
        </w:rPr>
        <w:t>mankind.</w:t>
      </w:r>
    </w:p>
    <w:p>
      <w:pPr>
        <w:pStyle w:val="BodyText"/>
        <w:spacing w:before="72"/>
        <w:ind w:left="0"/>
      </w:pPr>
    </w:p>
    <w:p>
      <w:pPr>
        <w:pStyle w:val="Heading2"/>
        <w:spacing w:before="0"/>
      </w:pPr>
      <w:r>
        <w:rPr>
          <w:spacing w:val="-2"/>
        </w:rPr>
        <w:t>Presentation:</w:t>
      </w:r>
    </w:p>
    <w:p>
      <w:pPr>
        <w:pStyle w:val="BodyText"/>
        <w:spacing w:before="7"/>
        <w:ind w:left="0"/>
        <w:rPr>
          <w:b/>
          <w:sz w:val="17"/>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140"/>
        <w:gridCol w:w="2958"/>
      </w:tblGrid>
      <w:tr>
        <w:trPr>
          <w:trHeight w:val="417" w:hRule="atLeast"/>
        </w:trPr>
        <w:tc>
          <w:tcPr>
            <w:tcW w:w="767" w:type="dxa"/>
            <w:tcBorders>
              <w:top w:val="single" w:sz="4" w:space="0" w:color="000000"/>
              <w:bottom w:val="single" w:sz="4" w:space="0" w:color="000000"/>
            </w:tcBorders>
          </w:tcPr>
          <w:p>
            <w:pPr>
              <w:pStyle w:val="TableParagraph"/>
              <w:spacing w:line="273" w:lineRule="exact"/>
              <w:ind w:left="110"/>
              <w:rPr>
                <w:b/>
                <w:sz w:val="24"/>
              </w:rPr>
            </w:pPr>
            <w:r>
              <w:rPr>
                <w:b/>
                <w:spacing w:val="-2"/>
                <w:sz w:val="24"/>
              </w:rPr>
              <w:t>Steps</w:t>
            </w:r>
          </w:p>
        </w:tc>
        <w:tc>
          <w:tcPr>
            <w:tcW w:w="5140"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Researcher</w:t>
            </w:r>
          </w:p>
        </w:tc>
        <w:tc>
          <w:tcPr>
            <w:tcW w:w="2958" w:type="dxa"/>
            <w:tcBorders>
              <w:top w:val="single" w:sz="4" w:space="0" w:color="000000"/>
              <w:bottom w:val="single" w:sz="4" w:space="0" w:color="000000"/>
            </w:tcBorders>
          </w:tcPr>
          <w:p>
            <w:pPr>
              <w:pStyle w:val="TableParagraph"/>
              <w:spacing w:line="273" w:lineRule="exact"/>
              <w:ind w:left="109"/>
              <w:rPr>
                <w:b/>
                <w:sz w:val="24"/>
              </w:rPr>
            </w:pPr>
            <w:r>
              <w:rPr>
                <w:b/>
                <w:spacing w:val="-2"/>
                <w:sz w:val="24"/>
              </w:rPr>
              <w:t>Students</w:t>
            </w:r>
          </w:p>
        </w:tc>
      </w:tr>
      <w:tr>
        <w:trPr>
          <w:trHeight w:val="823"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140" w:type="dxa"/>
            <w:tcBorders>
              <w:top w:val="single" w:sz="4" w:space="0" w:color="000000"/>
            </w:tcBorders>
          </w:tcPr>
          <w:p>
            <w:pPr>
              <w:pStyle w:val="TableParagraph"/>
              <w:spacing w:line="237" w:lineRule="auto"/>
              <w:ind w:left="107"/>
              <w:rPr>
                <w:sz w:val="24"/>
              </w:rPr>
            </w:pPr>
            <w:r>
              <w:rPr>
                <w:sz w:val="24"/>
              </w:rPr>
              <w:t>The</w:t>
            </w:r>
            <w:r>
              <w:rPr>
                <w:spacing w:val="33"/>
                <w:sz w:val="24"/>
              </w:rPr>
              <w:t> </w:t>
            </w:r>
            <w:r>
              <w:rPr>
                <w:sz w:val="24"/>
              </w:rPr>
              <w:t>researcher</w:t>
            </w:r>
            <w:r>
              <w:rPr>
                <w:spacing w:val="36"/>
                <w:sz w:val="24"/>
              </w:rPr>
              <w:t> </w:t>
            </w:r>
            <w:r>
              <w:rPr>
                <w:sz w:val="24"/>
              </w:rPr>
              <w:t>starts</w:t>
            </w:r>
            <w:r>
              <w:rPr>
                <w:spacing w:val="28"/>
                <w:sz w:val="24"/>
              </w:rPr>
              <w:t> </w:t>
            </w:r>
            <w:r>
              <w:rPr>
                <w:sz w:val="24"/>
              </w:rPr>
              <w:t>the</w:t>
            </w:r>
            <w:r>
              <w:rPr>
                <w:spacing w:val="38"/>
                <w:sz w:val="24"/>
              </w:rPr>
              <w:t> </w:t>
            </w:r>
            <w:r>
              <w:rPr>
                <w:sz w:val="24"/>
              </w:rPr>
              <w:t>lesson</w:t>
            </w:r>
            <w:r>
              <w:rPr>
                <w:spacing w:val="34"/>
                <w:sz w:val="24"/>
              </w:rPr>
              <w:t> </w:t>
            </w:r>
            <w:r>
              <w:rPr>
                <w:sz w:val="24"/>
              </w:rPr>
              <w:t>by</w:t>
            </w:r>
            <w:r>
              <w:rPr>
                <w:spacing w:val="30"/>
                <w:sz w:val="24"/>
              </w:rPr>
              <w:t> </w:t>
            </w:r>
            <w:r>
              <w:rPr>
                <w:sz w:val="24"/>
              </w:rPr>
              <w:t>writing</w:t>
            </w:r>
            <w:r>
              <w:rPr>
                <w:spacing w:val="34"/>
                <w:sz w:val="24"/>
              </w:rPr>
              <w:t> </w:t>
            </w:r>
            <w:r>
              <w:rPr>
                <w:sz w:val="24"/>
              </w:rPr>
              <w:t>down on the chalk board the lesson objectives.</w:t>
            </w:r>
          </w:p>
        </w:tc>
        <w:tc>
          <w:tcPr>
            <w:tcW w:w="2958" w:type="dxa"/>
            <w:tcBorders>
              <w:top w:val="single" w:sz="4" w:space="0" w:color="000000"/>
            </w:tcBorders>
          </w:tcPr>
          <w:p>
            <w:pPr>
              <w:pStyle w:val="TableParagraph"/>
              <w:spacing w:line="237" w:lineRule="auto"/>
              <w:ind w:left="109"/>
              <w:rPr>
                <w:sz w:val="24"/>
              </w:rPr>
            </w:pPr>
            <w:r>
              <w:rPr>
                <w:sz w:val="24"/>
              </w:rPr>
              <w:t>The</w:t>
            </w:r>
            <w:r>
              <w:rPr>
                <w:spacing w:val="-10"/>
                <w:sz w:val="24"/>
              </w:rPr>
              <w:t> </w:t>
            </w:r>
            <w:r>
              <w:rPr>
                <w:sz w:val="24"/>
              </w:rPr>
              <w:t>students</w:t>
            </w:r>
            <w:r>
              <w:rPr>
                <w:spacing w:val="-10"/>
                <w:sz w:val="24"/>
              </w:rPr>
              <w:t> </w:t>
            </w:r>
            <w:r>
              <w:rPr>
                <w:sz w:val="24"/>
              </w:rPr>
              <w:t>are</w:t>
            </w:r>
            <w:r>
              <w:rPr>
                <w:spacing w:val="-10"/>
                <w:sz w:val="24"/>
              </w:rPr>
              <w:t> </w:t>
            </w:r>
            <w:r>
              <w:rPr>
                <w:sz w:val="24"/>
              </w:rPr>
              <w:t>expected</w:t>
            </w:r>
            <w:r>
              <w:rPr>
                <w:spacing w:val="-9"/>
                <w:sz w:val="24"/>
              </w:rPr>
              <w:t> </w:t>
            </w:r>
            <w:r>
              <w:rPr>
                <w:sz w:val="24"/>
              </w:rPr>
              <w:t>to copy</w:t>
            </w:r>
            <w:r>
              <w:rPr>
                <w:spacing w:val="51"/>
                <w:w w:val="150"/>
                <w:sz w:val="24"/>
              </w:rPr>
              <w:t> </w:t>
            </w:r>
            <w:r>
              <w:rPr>
                <w:sz w:val="24"/>
              </w:rPr>
              <w:t>them</w:t>
            </w:r>
            <w:r>
              <w:rPr>
                <w:spacing w:val="53"/>
                <w:w w:val="150"/>
                <w:sz w:val="24"/>
              </w:rPr>
              <w:t> </w:t>
            </w:r>
            <w:r>
              <w:rPr>
                <w:sz w:val="24"/>
              </w:rPr>
              <w:t>down</w:t>
            </w:r>
            <w:r>
              <w:rPr>
                <w:spacing w:val="51"/>
                <w:w w:val="150"/>
                <w:sz w:val="24"/>
              </w:rPr>
              <w:t> </w:t>
            </w:r>
            <w:r>
              <w:rPr>
                <w:sz w:val="24"/>
              </w:rPr>
              <w:t>on</w:t>
            </w:r>
            <w:r>
              <w:rPr>
                <w:spacing w:val="52"/>
                <w:w w:val="150"/>
                <w:sz w:val="24"/>
              </w:rPr>
              <w:t> </w:t>
            </w:r>
            <w:r>
              <w:rPr>
                <w:spacing w:val="-4"/>
                <w:sz w:val="24"/>
              </w:rPr>
              <w:t>their</w:t>
            </w:r>
          </w:p>
          <w:p>
            <w:pPr>
              <w:pStyle w:val="TableParagraph"/>
              <w:spacing w:line="260" w:lineRule="exact"/>
              <w:ind w:left="109"/>
              <w:rPr>
                <w:sz w:val="24"/>
              </w:rPr>
            </w:pPr>
            <w:r>
              <w:rPr>
                <w:sz w:val="24"/>
              </w:rPr>
              <w:t>note</w:t>
            </w:r>
            <w:r>
              <w:rPr>
                <w:spacing w:val="3"/>
                <w:sz w:val="24"/>
              </w:rPr>
              <w:t> </w:t>
            </w:r>
            <w:r>
              <w:rPr>
                <w:spacing w:val="-2"/>
                <w:sz w:val="24"/>
              </w:rPr>
              <w:t>books.</w:t>
            </w:r>
          </w:p>
        </w:tc>
      </w:tr>
      <w:tr>
        <w:trPr>
          <w:trHeight w:val="1373" w:hRule="atLeast"/>
        </w:trPr>
        <w:tc>
          <w:tcPr>
            <w:tcW w:w="767" w:type="dxa"/>
          </w:tcPr>
          <w:p>
            <w:pPr>
              <w:pStyle w:val="TableParagraph"/>
              <w:spacing w:line="270" w:lineRule="exact"/>
              <w:ind w:left="110"/>
              <w:rPr>
                <w:sz w:val="24"/>
              </w:rPr>
            </w:pPr>
            <w:r>
              <w:rPr>
                <w:spacing w:val="-10"/>
                <w:sz w:val="24"/>
              </w:rPr>
              <w:t>2</w:t>
            </w:r>
          </w:p>
        </w:tc>
        <w:tc>
          <w:tcPr>
            <w:tcW w:w="5140" w:type="dxa"/>
          </w:tcPr>
          <w:p>
            <w:pPr>
              <w:pStyle w:val="TableParagraph"/>
              <w:ind w:left="107" w:right="108"/>
              <w:jc w:val="both"/>
              <w:rPr>
                <w:sz w:val="24"/>
              </w:rPr>
            </w:pPr>
            <w:r>
              <w:rPr>
                <w:sz w:val="24"/>
              </w:rPr>
              <w:t>Researcher went ahead to define “labour” before explaining the role of labour in production. According</w:t>
            </w:r>
            <w:r>
              <w:rPr>
                <w:spacing w:val="70"/>
                <w:sz w:val="24"/>
              </w:rPr>
              <w:t> </w:t>
            </w:r>
            <w:r>
              <w:rPr>
                <w:sz w:val="24"/>
              </w:rPr>
              <w:t>to</w:t>
            </w:r>
            <w:r>
              <w:rPr>
                <w:spacing w:val="74"/>
                <w:sz w:val="24"/>
              </w:rPr>
              <w:t> </w:t>
            </w:r>
            <w:r>
              <w:rPr>
                <w:sz w:val="24"/>
              </w:rPr>
              <w:t>him,</w:t>
            </w:r>
            <w:r>
              <w:rPr>
                <w:spacing w:val="50"/>
                <w:w w:val="150"/>
                <w:sz w:val="24"/>
              </w:rPr>
              <w:t> </w:t>
            </w:r>
            <w:r>
              <w:rPr>
                <w:sz w:val="24"/>
              </w:rPr>
              <w:t>labour</w:t>
            </w:r>
            <w:r>
              <w:rPr>
                <w:spacing w:val="70"/>
                <w:sz w:val="24"/>
              </w:rPr>
              <w:t> </w:t>
            </w:r>
            <w:r>
              <w:rPr>
                <w:sz w:val="24"/>
              </w:rPr>
              <w:t>is</w:t>
            </w:r>
            <w:r>
              <w:rPr>
                <w:spacing w:val="71"/>
                <w:sz w:val="24"/>
              </w:rPr>
              <w:t> </w:t>
            </w:r>
            <w:r>
              <w:rPr>
                <w:sz w:val="24"/>
              </w:rPr>
              <w:t>both</w:t>
            </w:r>
            <w:r>
              <w:rPr>
                <w:spacing w:val="69"/>
                <w:sz w:val="24"/>
              </w:rPr>
              <w:t> </w:t>
            </w:r>
            <w:r>
              <w:rPr>
                <w:sz w:val="24"/>
              </w:rPr>
              <w:t>physical</w:t>
            </w:r>
            <w:r>
              <w:rPr>
                <w:spacing w:val="65"/>
                <w:sz w:val="24"/>
              </w:rPr>
              <w:t> </w:t>
            </w:r>
            <w:r>
              <w:rPr>
                <w:spacing w:val="-5"/>
                <w:sz w:val="24"/>
              </w:rPr>
              <w:t>and</w:t>
            </w:r>
          </w:p>
          <w:p>
            <w:pPr>
              <w:pStyle w:val="TableParagraph"/>
              <w:spacing w:line="274" w:lineRule="exact"/>
              <w:ind w:left="107" w:right="114"/>
              <w:jc w:val="both"/>
              <w:rPr>
                <w:sz w:val="24"/>
              </w:rPr>
            </w:pPr>
            <w:r>
              <w:rPr>
                <w:sz w:val="24"/>
              </w:rPr>
              <w:t>mental efforts of man directed to produce goods and services.</w:t>
            </w:r>
          </w:p>
        </w:tc>
        <w:tc>
          <w:tcPr>
            <w:tcW w:w="2958" w:type="dxa"/>
          </w:tcPr>
          <w:p>
            <w:pPr>
              <w:pStyle w:val="TableParagraph"/>
              <w:ind w:left="109" w:right="113"/>
              <w:jc w:val="both"/>
              <w:rPr>
                <w:sz w:val="24"/>
              </w:rPr>
            </w:pPr>
            <w:r>
              <w:rPr>
                <w:sz w:val="24"/>
              </w:rPr>
              <w:t>Students are expected </w:t>
            </w:r>
            <w:r>
              <w:rPr>
                <w:sz w:val="24"/>
              </w:rPr>
              <w:t>to listen carefully and also</w:t>
            </w:r>
            <w:r>
              <w:rPr>
                <w:spacing w:val="40"/>
                <w:sz w:val="24"/>
              </w:rPr>
              <w:t> </w:t>
            </w:r>
            <w:r>
              <w:rPr>
                <w:sz w:val="24"/>
              </w:rPr>
              <w:t>take down notes.</w:t>
            </w:r>
          </w:p>
        </w:tc>
      </w:tr>
    </w:tbl>
    <w:p>
      <w:pPr>
        <w:spacing w:after="0"/>
        <w:jc w:val="both"/>
        <w:rPr>
          <w:sz w:val="24"/>
        </w:rPr>
        <w:sectPr>
          <w:pgSz w:w="12240" w:h="15840"/>
          <w:pgMar w:header="0" w:footer="1012" w:top="1360" w:bottom="1200" w:left="820" w:right="460"/>
        </w:sectPr>
      </w:pPr>
    </w:p>
    <w:p>
      <w:pPr>
        <w:pStyle w:val="BodyText"/>
        <w:tabs>
          <w:tab w:pos="1806" w:val="left" w:leader="none"/>
        </w:tabs>
        <w:spacing w:before="72"/>
        <w:ind w:left="1744" w:right="2" w:hanging="764"/>
        <w:jc w:val="both"/>
      </w:pPr>
      <w:r>
        <w:rPr>
          <w:spacing w:val="-10"/>
        </w:rPr>
        <w:t>3</w:t>
      </w:r>
      <w:r>
        <w:rPr/>
        <w:tab/>
        <w:tab/>
        <w:t>The researcher lists and explain four roles of labour in relation to production. They are: provision of skill, an active part, active working population and influence in production:</w:t>
      </w:r>
    </w:p>
    <w:p>
      <w:pPr>
        <w:pStyle w:val="ListParagraph"/>
        <w:numPr>
          <w:ilvl w:val="0"/>
          <w:numId w:val="126"/>
        </w:numPr>
        <w:tabs>
          <w:tab w:pos="2061" w:val="left" w:leader="none"/>
        </w:tabs>
        <w:spacing w:line="232" w:lineRule="auto" w:before="9" w:after="0"/>
        <w:ind w:left="2061" w:right="0" w:hanging="360"/>
        <w:jc w:val="both"/>
        <w:rPr>
          <w:sz w:val="24"/>
        </w:rPr>
      </w:pPr>
      <w:r>
        <w:rPr>
          <w:sz w:val="24"/>
        </w:rPr>
        <w:t>Provision of Skill: The various skills such as personnel needed for production is supplied by labour, e.g skilled and unskilled labour.</w:t>
      </w:r>
    </w:p>
    <w:p>
      <w:pPr>
        <w:pStyle w:val="ListParagraph"/>
        <w:numPr>
          <w:ilvl w:val="0"/>
          <w:numId w:val="126"/>
        </w:numPr>
        <w:tabs>
          <w:tab w:pos="2061" w:val="left" w:leader="none"/>
        </w:tabs>
        <w:spacing w:line="228" w:lineRule="auto" w:before="11" w:after="0"/>
        <w:ind w:left="2061" w:right="2" w:hanging="360"/>
        <w:jc w:val="both"/>
        <w:rPr>
          <w:sz w:val="24"/>
        </w:rPr>
      </w:pPr>
      <w:r>
        <w:rPr>
          <w:sz w:val="24"/>
        </w:rPr>
        <w:t>An active part: without labour, all other factors of production will remain idle.</w:t>
      </w:r>
    </w:p>
    <w:p>
      <w:pPr>
        <w:pStyle w:val="ListParagraph"/>
        <w:numPr>
          <w:ilvl w:val="0"/>
          <w:numId w:val="126"/>
        </w:numPr>
        <w:tabs>
          <w:tab w:pos="2061" w:val="left" w:leader="none"/>
        </w:tabs>
        <w:spacing w:line="235" w:lineRule="auto" w:before="5" w:after="0"/>
        <w:ind w:left="2061" w:right="2" w:hanging="360"/>
        <w:jc w:val="both"/>
        <w:rPr>
          <w:sz w:val="24"/>
        </w:rPr>
      </w:pPr>
      <w:r>
        <w:rPr>
          <w:sz w:val="24"/>
        </w:rPr>
        <w:t>Active working population: Labour force constitutes about ninety percent of the population because the remaining ten percent are</w:t>
      </w:r>
      <w:r>
        <w:rPr>
          <w:spacing w:val="74"/>
          <w:sz w:val="24"/>
        </w:rPr>
        <w:t> </w:t>
      </w:r>
      <w:r>
        <w:rPr>
          <w:sz w:val="24"/>
        </w:rPr>
        <w:t>aging</w:t>
      </w:r>
      <w:r>
        <w:rPr>
          <w:spacing w:val="75"/>
          <w:sz w:val="24"/>
        </w:rPr>
        <w:t> </w:t>
      </w:r>
      <w:r>
        <w:rPr>
          <w:sz w:val="24"/>
        </w:rPr>
        <w:t>parents</w:t>
      </w:r>
      <w:r>
        <w:rPr>
          <w:spacing w:val="73"/>
          <w:sz w:val="24"/>
        </w:rPr>
        <w:t> </w:t>
      </w:r>
      <w:r>
        <w:rPr>
          <w:sz w:val="24"/>
        </w:rPr>
        <w:t>and</w:t>
      </w:r>
      <w:r>
        <w:rPr>
          <w:spacing w:val="75"/>
          <w:sz w:val="24"/>
        </w:rPr>
        <w:t> </w:t>
      </w:r>
      <w:r>
        <w:rPr>
          <w:sz w:val="24"/>
        </w:rPr>
        <w:t>children</w:t>
      </w:r>
      <w:r>
        <w:rPr>
          <w:spacing w:val="70"/>
          <w:sz w:val="24"/>
        </w:rPr>
        <w:t> </w:t>
      </w:r>
      <w:r>
        <w:rPr>
          <w:sz w:val="24"/>
        </w:rPr>
        <w:t>who</w:t>
      </w:r>
      <w:r>
        <w:rPr>
          <w:spacing w:val="80"/>
          <w:sz w:val="24"/>
        </w:rPr>
        <w:t> </w:t>
      </w:r>
      <w:r>
        <w:rPr>
          <w:sz w:val="24"/>
        </w:rPr>
        <w:t>depend</w:t>
      </w:r>
    </w:p>
    <w:p>
      <w:pPr>
        <w:pStyle w:val="BodyText"/>
        <w:spacing w:before="72"/>
        <w:ind w:left="176" w:right="1332"/>
        <w:jc w:val="both"/>
      </w:pPr>
      <w:r>
        <w:rPr/>
        <w:br w:type="column"/>
      </w:r>
      <w:r>
        <w:rPr/>
        <w:t>Students attention are</w:t>
      </w:r>
      <w:r>
        <w:rPr>
          <w:spacing w:val="40"/>
        </w:rPr>
        <w:t> </w:t>
      </w:r>
      <w:r>
        <w:rPr/>
        <w:t>highly</w:t>
      </w:r>
      <w:r>
        <w:rPr>
          <w:spacing w:val="-11"/>
        </w:rPr>
        <w:t> </w:t>
      </w:r>
      <w:r>
        <w:rPr/>
        <w:t>expected</w:t>
      </w:r>
      <w:r>
        <w:rPr>
          <w:spacing w:val="-3"/>
        </w:rPr>
        <w:t> </w:t>
      </w:r>
      <w:r>
        <w:rPr/>
        <w:t>at</w:t>
      </w:r>
      <w:r>
        <w:rPr>
          <w:spacing w:val="-2"/>
        </w:rPr>
        <w:t> </w:t>
      </w:r>
      <w:r>
        <w:rPr/>
        <w:t>this</w:t>
      </w:r>
      <w:r>
        <w:rPr>
          <w:spacing w:val="-5"/>
        </w:rPr>
        <w:t> </w:t>
      </w:r>
      <w:r>
        <w:rPr/>
        <w:t>point with emphasis on </w:t>
      </w:r>
      <w:r>
        <w:rPr/>
        <w:t>note </w:t>
      </w:r>
      <w:r>
        <w:rPr>
          <w:spacing w:val="-2"/>
        </w:rPr>
        <w:t>taking.</w:t>
      </w:r>
    </w:p>
    <w:p>
      <w:pPr>
        <w:spacing w:after="0"/>
        <w:jc w:val="both"/>
        <w:sectPr>
          <w:pgSz w:w="12240" w:h="15840"/>
          <w:pgMar w:header="0" w:footer="1012" w:top="1360" w:bottom="1200" w:left="820" w:right="460"/>
          <w:cols w:num="2" w:equalWidth="0">
            <w:col w:w="6671" w:space="40"/>
            <w:col w:w="4249"/>
          </w:cols>
        </w:sectPr>
      </w:pPr>
    </w:p>
    <w:p>
      <w:pPr>
        <w:pStyle w:val="BodyText"/>
        <w:tabs>
          <w:tab w:pos="2060" w:val="left" w:leader="none"/>
          <w:tab w:pos="9734" w:val="left" w:leader="none"/>
        </w:tabs>
        <w:ind w:left="855"/>
      </w:pPr>
      <w:r>
        <w:rPr>
          <w:u w:val="single"/>
        </w:rPr>
        <w:tab/>
        <w:t>basically</w:t>
      </w:r>
      <w:r>
        <w:rPr>
          <w:spacing w:val="-8"/>
          <w:u w:val="single"/>
        </w:rPr>
        <w:t> </w:t>
      </w:r>
      <w:r>
        <w:rPr>
          <w:u w:val="single"/>
        </w:rPr>
        <w:t>on</w:t>
      </w:r>
      <w:r>
        <w:rPr>
          <w:spacing w:val="3"/>
          <w:u w:val="single"/>
        </w:rPr>
        <w:t> </w:t>
      </w:r>
      <w:r>
        <w:rPr>
          <w:spacing w:val="-2"/>
          <w:u w:val="single"/>
        </w:rPr>
        <w:t>labour.</w:t>
      </w:r>
      <w:r>
        <w:rPr>
          <w:u w:val="single"/>
        </w:rPr>
        <w:tab/>
      </w:r>
    </w:p>
    <w:p>
      <w:pPr>
        <w:pStyle w:val="BodyText"/>
        <w:spacing w:before="212"/>
        <w:ind w:left="0"/>
      </w:pPr>
    </w:p>
    <w:p>
      <w:pPr>
        <w:pStyle w:val="Heading2"/>
        <w:spacing w:before="0"/>
      </w:pPr>
      <w:r>
        <w:rPr>
          <w:spacing w:val="-2"/>
        </w:rPr>
        <w:t>Summary</w:t>
      </w:r>
    </w:p>
    <w:p>
      <w:pPr>
        <w:pStyle w:val="BodyText"/>
        <w:spacing w:before="62"/>
        <w:ind w:left="0"/>
        <w:rPr>
          <w:b/>
        </w:rPr>
      </w:pPr>
    </w:p>
    <w:p>
      <w:pPr>
        <w:pStyle w:val="BodyText"/>
        <w:spacing w:line="355" w:lineRule="auto" w:before="1"/>
        <w:ind w:right="1343" w:firstLine="62"/>
      </w:pPr>
      <w:r>
        <w:rPr/>
        <w:t>The researcher summarized the lesson by making emphases</w:t>
      </w:r>
      <w:r>
        <w:rPr>
          <w:spacing w:val="-1"/>
        </w:rPr>
        <w:t> </w:t>
      </w:r>
      <w:r>
        <w:rPr/>
        <w:t>on</w:t>
      </w:r>
      <w:r>
        <w:rPr>
          <w:spacing w:val="-2"/>
        </w:rPr>
        <w:t> </w:t>
      </w:r>
      <w:r>
        <w:rPr/>
        <w:t>the need for every</w:t>
      </w:r>
      <w:r>
        <w:rPr>
          <w:spacing w:val="-2"/>
        </w:rPr>
        <w:t> </w:t>
      </w:r>
      <w:r>
        <w:rPr/>
        <w:t>nation to have more active working population than other wise.</w:t>
      </w:r>
    </w:p>
    <w:p>
      <w:pPr>
        <w:spacing w:after="0" w:line="355" w:lineRule="auto"/>
        <w:sectPr>
          <w:type w:val="continuous"/>
          <w:pgSz w:w="12240" w:h="15840"/>
          <w:pgMar w:header="0" w:footer="1012" w:top="1360" w:bottom="1200" w:left="820" w:right="460"/>
        </w:sectPr>
      </w:pPr>
    </w:p>
    <w:p>
      <w:pPr>
        <w:pStyle w:val="Heading2"/>
        <w:ind w:left="994"/>
      </w:pPr>
      <w:r>
        <w:rPr/>
        <w:t>Lecture</w:t>
      </w:r>
      <w:r>
        <w:rPr>
          <w:spacing w:val="-2"/>
        </w:rPr>
        <w:t> </w:t>
      </w:r>
      <w:r>
        <w:rPr/>
        <w:t>Lesson</w:t>
      </w:r>
      <w:r>
        <w:rPr>
          <w:spacing w:val="-1"/>
        </w:rPr>
        <w:t> </w:t>
      </w:r>
      <w:r>
        <w:rPr/>
        <w:t>Plan 1</w:t>
      </w:r>
      <w:r>
        <w:rPr>
          <w:spacing w:val="-1"/>
        </w:rPr>
        <w:t> </w:t>
      </w:r>
      <w:r>
        <w:rPr/>
        <w:t>for</w:t>
      </w:r>
      <w:r>
        <w:rPr>
          <w:spacing w:val="-6"/>
        </w:rPr>
        <w:t> </w:t>
      </w:r>
      <w:r>
        <w:rPr/>
        <w:t>Week</w:t>
      </w:r>
      <w:r>
        <w:rPr>
          <w:spacing w:val="-4"/>
        </w:rPr>
        <w:t> </w:t>
      </w:r>
      <w:r>
        <w:rPr>
          <w:spacing w:val="-10"/>
        </w:rPr>
        <w:t>2</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Role</w:t>
      </w:r>
      <w:r>
        <w:rPr>
          <w:spacing w:val="-3"/>
        </w:rPr>
        <w:t> </w:t>
      </w:r>
      <w:r>
        <w:rPr/>
        <w:t>of</w:t>
      </w:r>
      <w:r>
        <w:rPr>
          <w:spacing w:val="-6"/>
        </w:rPr>
        <w:t> </w:t>
      </w:r>
      <w:r>
        <w:rPr/>
        <w:t>Labour</w:t>
      </w:r>
      <w:r>
        <w:rPr>
          <w:spacing w:val="1"/>
        </w:rPr>
        <w:t> </w:t>
      </w:r>
      <w:r>
        <w:rPr/>
        <w:t>in</w:t>
      </w:r>
      <w:r>
        <w:rPr>
          <w:spacing w:val="-3"/>
        </w:rPr>
        <w:t> </w:t>
      </w:r>
      <w:r>
        <w:rPr>
          <w:spacing w:val="-2"/>
        </w:rPr>
        <w:t>Production</w:t>
      </w:r>
    </w:p>
    <w:p>
      <w:pPr>
        <w:pStyle w:val="BodyText"/>
        <w:tabs>
          <w:tab w:pos="4581" w:val="left" w:leader="none"/>
        </w:tabs>
        <w:spacing w:before="137"/>
      </w:pPr>
      <w:r>
        <w:rPr>
          <w:spacing w:val="-2"/>
        </w:rPr>
        <w:t>Period:</w:t>
      </w:r>
      <w:r>
        <w:rPr/>
        <w:tab/>
      </w:r>
      <w:r>
        <w:rPr>
          <w:spacing w:val="-5"/>
        </w:rPr>
        <w:t>4</w:t>
      </w:r>
      <w:r>
        <w:rPr>
          <w:spacing w:val="-5"/>
          <w:vertAlign w:val="superscript"/>
        </w:rPr>
        <w:t>th</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A</w:t>
      </w:r>
      <w:r>
        <w:rPr>
          <w:spacing w:val="-9"/>
        </w:rPr>
        <w:t> </w:t>
      </w:r>
      <w:r>
        <w:rPr/>
        <w:t>chart</w:t>
      </w:r>
      <w:r>
        <w:rPr>
          <w:spacing w:val="5"/>
        </w:rPr>
        <w:t> </w:t>
      </w:r>
      <w:r>
        <w:rPr/>
        <w:t>showing the</w:t>
      </w:r>
      <w:r>
        <w:rPr>
          <w:spacing w:val="-2"/>
        </w:rPr>
        <w:t> </w:t>
      </w:r>
      <w:r>
        <w:rPr/>
        <w:t>pictures</w:t>
      </w:r>
      <w:r>
        <w:rPr>
          <w:spacing w:val="-7"/>
        </w:rPr>
        <w:t> </w:t>
      </w:r>
      <w:r>
        <w:rPr/>
        <w:t>of</w:t>
      </w:r>
      <w:r>
        <w:rPr>
          <w:spacing w:val="-3"/>
        </w:rPr>
        <w:t> </w:t>
      </w:r>
      <w:r>
        <w:rPr/>
        <w:t>local</w:t>
      </w:r>
      <w:r>
        <w:rPr>
          <w:spacing w:val="-5"/>
        </w:rPr>
        <w:t> </w:t>
      </w:r>
      <w:r>
        <w:rPr/>
        <w:t>farmer,</w:t>
      </w:r>
      <w:r>
        <w:rPr>
          <w:spacing w:val="2"/>
        </w:rPr>
        <w:t> </w:t>
      </w:r>
      <w:r>
        <w:rPr>
          <w:spacing w:val="-2"/>
        </w:rPr>
        <w:t>doctor,</w:t>
      </w:r>
    </w:p>
    <w:p>
      <w:pPr>
        <w:pStyle w:val="BodyText"/>
        <w:spacing w:before="142"/>
        <w:ind w:left="4582"/>
      </w:pPr>
      <w:r>
        <w:rPr/>
        <w:t>a</w:t>
      </w:r>
      <w:r>
        <w:rPr>
          <w:spacing w:val="-3"/>
        </w:rPr>
        <w:t> </w:t>
      </w:r>
      <w:r>
        <w:rPr/>
        <w:t>teacher</w:t>
      </w:r>
      <w:r>
        <w:rPr>
          <w:spacing w:val="-1"/>
        </w:rPr>
        <w:t> </w:t>
      </w:r>
      <w:r>
        <w:rPr/>
        <w:t>and</w:t>
      </w:r>
      <w:r>
        <w:rPr>
          <w:spacing w:val="-2"/>
        </w:rPr>
        <w:t> </w:t>
      </w:r>
      <w:r>
        <w:rPr/>
        <w:t>a</w:t>
      </w:r>
      <w:r>
        <w:rPr>
          <w:spacing w:val="-3"/>
        </w:rPr>
        <w:t> </w:t>
      </w:r>
      <w:r>
        <w:rPr/>
        <w:t>cultivated</w:t>
      </w:r>
      <w:r>
        <w:rPr>
          <w:spacing w:val="-2"/>
        </w:rPr>
        <w:t> </w:t>
      </w:r>
      <w:r>
        <w:rPr/>
        <w:t>farmer</w:t>
      </w:r>
      <w:r>
        <w:rPr>
          <w:spacing w:val="4"/>
        </w:rPr>
        <w:t> </w:t>
      </w:r>
      <w:r>
        <w:rPr>
          <w:spacing w:val="-4"/>
        </w:rPr>
        <w:t>land</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line="362" w:lineRule="auto"/>
        <w:ind w:right="1343"/>
      </w:pPr>
      <w:r>
        <w:rPr/>
        <w:t>Behavioural Objectives:</w:t>
        <w:tab/>
        <w:t>At the end of</w:t>
      </w:r>
      <w:r>
        <w:rPr>
          <w:spacing w:val="-1"/>
        </w:rPr>
        <w:t> </w:t>
      </w:r>
      <w:r>
        <w:rPr/>
        <w:t>the lesson, students should be able to: Describe the relationship between labour and production.</w:t>
      </w:r>
    </w:p>
    <w:p>
      <w:pPr>
        <w:pStyle w:val="ListParagraph"/>
        <w:numPr>
          <w:ilvl w:val="1"/>
          <w:numId w:val="126"/>
        </w:numPr>
        <w:tabs>
          <w:tab w:pos="2421" w:val="left" w:leader="none"/>
        </w:tabs>
        <w:spacing w:line="315" w:lineRule="exact" w:before="0" w:after="0"/>
        <w:ind w:left="2421" w:right="0" w:hanging="360"/>
        <w:jc w:val="left"/>
        <w:rPr>
          <w:sz w:val="24"/>
        </w:rPr>
      </w:pPr>
      <w:r>
        <w:rPr>
          <w:sz w:val="24"/>
        </w:rPr>
        <w:t>Describe</w:t>
      </w:r>
      <w:r>
        <w:rPr>
          <w:spacing w:val="-6"/>
          <w:sz w:val="24"/>
        </w:rPr>
        <w:t> </w:t>
      </w:r>
      <w:r>
        <w:rPr>
          <w:sz w:val="24"/>
        </w:rPr>
        <w:t>the</w:t>
      </w:r>
      <w:r>
        <w:rPr>
          <w:spacing w:val="-4"/>
          <w:sz w:val="24"/>
        </w:rPr>
        <w:t> </w:t>
      </w:r>
      <w:r>
        <w:rPr>
          <w:sz w:val="24"/>
        </w:rPr>
        <w:t>difference</w:t>
      </w:r>
      <w:r>
        <w:rPr>
          <w:spacing w:val="1"/>
          <w:sz w:val="24"/>
        </w:rPr>
        <w:t> </w:t>
      </w:r>
      <w:r>
        <w:rPr>
          <w:sz w:val="24"/>
        </w:rPr>
        <w:t>between</w:t>
      </w:r>
      <w:r>
        <w:rPr>
          <w:spacing w:val="-7"/>
          <w:sz w:val="24"/>
        </w:rPr>
        <w:t> </w:t>
      </w:r>
      <w:r>
        <w:rPr>
          <w:sz w:val="24"/>
        </w:rPr>
        <w:t>skilled</w:t>
      </w:r>
      <w:r>
        <w:rPr>
          <w:spacing w:val="-3"/>
          <w:sz w:val="24"/>
        </w:rPr>
        <w:t> </w:t>
      </w:r>
      <w:r>
        <w:rPr>
          <w:sz w:val="24"/>
        </w:rPr>
        <w:t>and</w:t>
      </w:r>
      <w:r>
        <w:rPr>
          <w:spacing w:val="2"/>
          <w:sz w:val="24"/>
        </w:rPr>
        <w:t> </w:t>
      </w:r>
      <w:r>
        <w:rPr>
          <w:sz w:val="24"/>
        </w:rPr>
        <w:t>unskilled</w:t>
      </w:r>
      <w:r>
        <w:rPr>
          <w:spacing w:val="2"/>
          <w:sz w:val="24"/>
        </w:rPr>
        <w:t> </w:t>
      </w:r>
      <w:r>
        <w:rPr>
          <w:spacing w:val="-2"/>
          <w:sz w:val="24"/>
        </w:rPr>
        <w:t>labour</w:t>
      </w:r>
    </w:p>
    <w:p>
      <w:pPr>
        <w:pStyle w:val="ListParagraph"/>
        <w:numPr>
          <w:ilvl w:val="1"/>
          <w:numId w:val="126"/>
        </w:numPr>
        <w:tabs>
          <w:tab w:pos="2421" w:val="left" w:leader="none"/>
        </w:tabs>
        <w:spacing w:line="240" w:lineRule="auto" w:before="112" w:after="0"/>
        <w:ind w:left="2421" w:right="0" w:hanging="360"/>
        <w:jc w:val="left"/>
        <w:rPr>
          <w:sz w:val="24"/>
        </w:rPr>
      </w:pPr>
      <w:r>
        <w:rPr>
          <w:sz w:val="24"/>
        </w:rPr>
        <w:t>Explain</w:t>
      </w:r>
      <w:r>
        <w:rPr>
          <w:spacing w:val="-6"/>
          <w:sz w:val="24"/>
        </w:rPr>
        <w:t> </w:t>
      </w:r>
      <w:r>
        <w:rPr>
          <w:sz w:val="24"/>
        </w:rPr>
        <w:t>the</w:t>
      </w:r>
      <w:r>
        <w:rPr>
          <w:spacing w:val="-3"/>
          <w:sz w:val="24"/>
        </w:rPr>
        <w:t> </w:t>
      </w:r>
      <w:r>
        <w:rPr>
          <w:sz w:val="24"/>
        </w:rPr>
        <w:t>concept</w:t>
      </w:r>
      <w:r>
        <w:rPr>
          <w:spacing w:val="4"/>
          <w:sz w:val="24"/>
        </w:rPr>
        <w:t> </w:t>
      </w:r>
      <w:r>
        <w:rPr>
          <w:sz w:val="24"/>
        </w:rPr>
        <w:t>of</w:t>
      </w:r>
      <w:r>
        <w:rPr>
          <w:spacing w:val="-9"/>
          <w:sz w:val="24"/>
        </w:rPr>
        <w:t> </w:t>
      </w:r>
      <w:r>
        <w:rPr>
          <w:sz w:val="24"/>
        </w:rPr>
        <w:t>active</w:t>
      </w:r>
      <w:r>
        <w:rPr>
          <w:spacing w:val="-2"/>
          <w:sz w:val="24"/>
        </w:rPr>
        <w:t> </w:t>
      </w:r>
      <w:r>
        <w:rPr>
          <w:sz w:val="24"/>
        </w:rPr>
        <w:t>working</w:t>
      </w:r>
      <w:r>
        <w:rPr>
          <w:spacing w:val="-1"/>
          <w:sz w:val="24"/>
        </w:rPr>
        <w:t> </w:t>
      </w:r>
      <w:r>
        <w:rPr>
          <w:spacing w:val="-2"/>
          <w:sz w:val="24"/>
        </w:rPr>
        <w:t>population.</w:t>
      </w:r>
    </w:p>
    <w:p>
      <w:pPr>
        <w:pStyle w:val="BodyText"/>
        <w:spacing w:before="50"/>
        <w:ind w:left="0"/>
      </w:pPr>
    </w:p>
    <w:p>
      <w:pPr>
        <w:pStyle w:val="BodyText"/>
        <w:tabs>
          <w:tab w:pos="3861" w:val="left" w:leader="none"/>
        </w:tabs>
      </w:pPr>
      <w:r>
        <w:rPr/>
        <w:t>Previous</w:t>
      </w:r>
      <w:r>
        <w:rPr>
          <w:spacing w:val="-2"/>
        </w:rPr>
        <w:t> Knowledge:</w:t>
      </w:r>
      <w:r>
        <w:rPr/>
        <w:tab/>
        <w:t>Students</w:t>
      </w:r>
      <w:r>
        <w:rPr>
          <w:spacing w:val="-3"/>
        </w:rPr>
        <w:t> </w:t>
      </w:r>
      <w:r>
        <w:rPr/>
        <w:t>are</w:t>
      </w:r>
      <w:r>
        <w:rPr>
          <w:spacing w:val="-6"/>
        </w:rPr>
        <w:t> </w:t>
      </w:r>
      <w:r>
        <w:rPr/>
        <w:t>aware</w:t>
      </w:r>
      <w:r>
        <w:rPr>
          <w:spacing w:val="-6"/>
        </w:rPr>
        <w:t> </w:t>
      </w:r>
      <w:r>
        <w:rPr/>
        <w:t>that</w:t>
      </w:r>
      <w:r>
        <w:rPr>
          <w:spacing w:val="4"/>
        </w:rPr>
        <w:t> </w:t>
      </w:r>
      <w:r>
        <w:rPr/>
        <w:t>production is</w:t>
      </w:r>
      <w:r>
        <w:rPr>
          <w:spacing w:val="-3"/>
        </w:rPr>
        <w:t> </w:t>
      </w:r>
      <w:r>
        <w:rPr/>
        <w:t>the</w:t>
      </w:r>
      <w:r>
        <w:rPr>
          <w:spacing w:val="-1"/>
        </w:rPr>
        <w:t> </w:t>
      </w:r>
      <w:r>
        <w:rPr/>
        <w:t>creation </w:t>
      </w:r>
      <w:r>
        <w:rPr>
          <w:spacing w:val="-5"/>
        </w:rPr>
        <w:t>of</w:t>
      </w:r>
    </w:p>
    <w:p>
      <w:pPr>
        <w:pStyle w:val="BodyText"/>
        <w:spacing w:before="132"/>
        <w:ind w:left="3862"/>
      </w:pPr>
      <w:r>
        <w:rPr/>
        <w:t>goods</w:t>
      </w:r>
      <w:r>
        <w:rPr>
          <w:spacing w:val="-4"/>
        </w:rPr>
        <w:t> </w:t>
      </w:r>
      <w:r>
        <w:rPr/>
        <w:t>and</w:t>
      </w:r>
      <w:r>
        <w:rPr>
          <w:spacing w:val="-2"/>
        </w:rPr>
        <w:t> </w:t>
      </w:r>
      <w:r>
        <w:rPr/>
        <w:t>services</w:t>
      </w:r>
      <w:r>
        <w:rPr>
          <w:spacing w:val="1"/>
        </w:rPr>
        <w:t> </w:t>
      </w:r>
      <w:r>
        <w:rPr/>
        <w:t>for</w:t>
      </w:r>
      <w:r>
        <w:rPr>
          <w:spacing w:val="-1"/>
        </w:rPr>
        <w:t> </w:t>
      </w:r>
      <w:r>
        <w:rPr/>
        <w:t>consumption</w:t>
      </w:r>
      <w:r>
        <w:rPr>
          <w:spacing w:val="-6"/>
        </w:rPr>
        <w:t> </w:t>
      </w:r>
      <w:r>
        <w:rPr/>
        <w:t>of</w:t>
      </w:r>
      <w:r>
        <w:rPr>
          <w:spacing w:val="-4"/>
        </w:rPr>
        <w:t> </w:t>
      </w:r>
      <w:r>
        <w:rPr>
          <w:spacing w:val="-2"/>
        </w:rPr>
        <w:t>mankind.</w:t>
      </w:r>
    </w:p>
    <w:p>
      <w:pPr>
        <w:pStyle w:val="BodyText"/>
        <w:spacing w:before="72"/>
        <w:ind w:left="0"/>
      </w:pPr>
    </w:p>
    <w:p>
      <w:pPr>
        <w:pStyle w:val="Heading2"/>
        <w:spacing w:before="0"/>
      </w:pPr>
      <w:r>
        <w:rPr>
          <w:spacing w:val="-2"/>
        </w:rPr>
        <w:t>Presentation:</w:t>
      </w:r>
    </w:p>
    <w:p>
      <w:pPr>
        <w:pStyle w:val="BodyText"/>
        <w:spacing w:before="7"/>
        <w:ind w:left="0"/>
        <w:rPr>
          <w:b/>
          <w:sz w:val="17"/>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140"/>
        <w:gridCol w:w="2958"/>
      </w:tblGrid>
      <w:tr>
        <w:trPr>
          <w:trHeight w:val="412" w:hRule="atLeast"/>
        </w:trPr>
        <w:tc>
          <w:tcPr>
            <w:tcW w:w="767" w:type="dxa"/>
            <w:tcBorders>
              <w:top w:val="single" w:sz="4" w:space="0" w:color="000000"/>
              <w:bottom w:val="single" w:sz="4" w:space="0" w:color="000000"/>
            </w:tcBorders>
          </w:tcPr>
          <w:p>
            <w:pPr>
              <w:pStyle w:val="TableParagraph"/>
              <w:spacing w:line="273" w:lineRule="exact"/>
              <w:ind w:left="110"/>
              <w:rPr>
                <w:b/>
                <w:sz w:val="24"/>
              </w:rPr>
            </w:pPr>
            <w:r>
              <w:rPr>
                <w:b/>
                <w:spacing w:val="-2"/>
                <w:sz w:val="24"/>
              </w:rPr>
              <w:t>Steps</w:t>
            </w:r>
          </w:p>
        </w:tc>
        <w:tc>
          <w:tcPr>
            <w:tcW w:w="5140"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Researcher</w:t>
            </w:r>
          </w:p>
        </w:tc>
        <w:tc>
          <w:tcPr>
            <w:tcW w:w="2958" w:type="dxa"/>
            <w:tcBorders>
              <w:top w:val="single" w:sz="4" w:space="0" w:color="000000"/>
              <w:bottom w:val="single" w:sz="4" w:space="0" w:color="000000"/>
            </w:tcBorders>
          </w:tcPr>
          <w:p>
            <w:pPr>
              <w:pStyle w:val="TableParagraph"/>
              <w:spacing w:line="273" w:lineRule="exact"/>
              <w:ind w:left="109"/>
              <w:rPr>
                <w:b/>
                <w:sz w:val="24"/>
              </w:rPr>
            </w:pPr>
            <w:r>
              <w:rPr>
                <w:b/>
                <w:spacing w:val="-2"/>
                <w:sz w:val="24"/>
              </w:rPr>
              <w:t>Students</w:t>
            </w:r>
          </w:p>
        </w:tc>
      </w:tr>
      <w:tr>
        <w:trPr>
          <w:trHeight w:val="828" w:hRule="atLeast"/>
        </w:trPr>
        <w:tc>
          <w:tcPr>
            <w:tcW w:w="767" w:type="dxa"/>
            <w:tcBorders>
              <w:top w:val="single" w:sz="4" w:space="0" w:color="000000"/>
            </w:tcBorders>
          </w:tcPr>
          <w:p>
            <w:pPr>
              <w:pStyle w:val="TableParagraph"/>
              <w:spacing w:line="273" w:lineRule="exact"/>
              <w:ind w:left="110"/>
              <w:rPr>
                <w:sz w:val="24"/>
              </w:rPr>
            </w:pPr>
            <w:r>
              <w:rPr>
                <w:spacing w:val="-10"/>
                <w:sz w:val="24"/>
              </w:rPr>
              <w:t>1</w:t>
            </w:r>
          </w:p>
        </w:tc>
        <w:tc>
          <w:tcPr>
            <w:tcW w:w="5140" w:type="dxa"/>
            <w:tcBorders>
              <w:top w:val="single" w:sz="4" w:space="0" w:color="000000"/>
            </w:tcBorders>
          </w:tcPr>
          <w:p>
            <w:pPr>
              <w:pStyle w:val="TableParagraph"/>
              <w:spacing w:line="237" w:lineRule="auto"/>
              <w:ind w:left="107"/>
              <w:rPr>
                <w:sz w:val="24"/>
              </w:rPr>
            </w:pPr>
            <w:r>
              <w:rPr>
                <w:sz w:val="24"/>
              </w:rPr>
              <w:t>The</w:t>
            </w:r>
            <w:r>
              <w:rPr>
                <w:spacing w:val="33"/>
                <w:sz w:val="24"/>
              </w:rPr>
              <w:t> </w:t>
            </w:r>
            <w:r>
              <w:rPr>
                <w:sz w:val="24"/>
              </w:rPr>
              <w:t>researcher</w:t>
            </w:r>
            <w:r>
              <w:rPr>
                <w:spacing w:val="38"/>
                <w:sz w:val="24"/>
              </w:rPr>
              <w:t> </w:t>
            </w:r>
            <w:r>
              <w:rPr>
                <w:sz w:val="24"/>
              </w:rPr>
              <w:t>starts</w:t>
            </w:r>
            <w:r>
              <w:rPr>
                <w:spacing w:val="28"/>
                <w:sz w:val="24"/>
              </w:rPr>
              <w:t> </w:t>
            </w:r>
            <w:r>
              <w:rPr>
                <w:sz w:val="24"/>
              </w:rPr>
              <w:t>the</w:t>
            </w:r>
            <w:r>
              <w:rPr>
                <w:spacing w:val="38"/>
                <w:sz w:val="24"/>
              </w:rPr>
              <w:t> </w:t>
            </w:r>
            <w:r>
              <w:rPr>
                <w:sz w:val="24"/>
              </w:rPr>
              <w:t>lesson</w:t>
            </w:r>
            <w:r>
              <w:rPr>
                <w:spacing w:val="34"/>
                <w:sz w:val="24"/>
              </w:rPr>
              <w:t> </w:t>
            </w:r>
            <w:r>
              <w:rPr>
                <w:sz w:val="24"/>
              </w:rPr>
              <w:t>by</w:t>
            </w:r>
            <w:r>
              <w:rPr>
                <w:spacing w:val="30"/>
                <w:sz w:val="24"/>
              </w:rPr>
              <w:t> </w:t>
            </w:r>
            <w:r>
              <w:rPr>
                <w:sz w:val="24"/>
              </w:rPr>
              <w:t>writing</w:t>
            </w:r>
            <w:r>
              <w:rPr>
                <w:spacing w:val="34"/>
                <w:sz w:val="24"/>
              </w:rPr>
              <w:t> </w:t>
            </w:r>
            <w:r>
              <w:rPr>
                <w:sz w:val="24"/>
              </w:rPr>
              <w:t>down on the chalk board the lesson objectives.</w:t>
            </w:r>
          </w:p>
        </w:tc>
        <w:tc>
          <w:tcPr>
            <w:tcW w:w="2958" w:type="dxa"/>
            <w:tcBorders>
              <w:top w:val="single" w:sz="4" w:space="0" w:color="000000"/>
            </w:tcBorders>
          </w:tcPr>
          <w:p>
            <w:pPr>
              <w:pStyle w:val="TableParagraph"/>
              <w:spacing w:line="237" w:lineRule="auto"/>
              <w:ind w:left="109"/>
              <w:rPr>
                <w:sz w:val="24"/>
              </w:rPr>
            </w:pPr>
            <w:r>
              <w:rPr>
                <w:sz w:val="24"/>
              </w:rPr>
              <w:t>The</w:t>
            </w:r>
            <w:r>
              <w:rPr>
                <w:spacing w:val="-10"/>
                <w:sz w:val="24"/>
              </w:rPr>
              <w:t> </w:t>
            </w:r>
            <w:r>
              <w:rPr>
                <w:sz w:val="24"/>
              </w:rPr>
              <w:t>students</w:t>
            </w:r>
            <w:r>
              <w:rPr>
                <w:spacing w:val="-10"/>
                <w:sz w:val="24"/>
              </w:rPr>
              <w:t> </w:t>
            </w:r>
            <w:r>
              <w:rPr>
                <w:sz w:val="24"/>
              </w:rPr>
              <w:t>are</w:t>
            </w:r>
            <w:r>
              <w:rPr>
                <w:spacing w:val="-10"/>
                <w:sz w:val="24"/>
              </w:rPr>
              <w:t> </w:t>
            </w:r>
            <w:r>
              <w:rPr>
                <w:sz w:val="24"/>
              </w:rPr>
              <w:t>expected</w:t>
            </w:r>
            <w:r>
              <w:rPr>
                <w:spacing w:val="-9"/>
                <w:sz w:val="24"/>
              </w:rPr>
              <w:t> </w:t>
            </w:r>
            <w:r>
              <w:rPr>
                <w:sz w:val="24"/>
              </w:rPr>
              <w:t>to copy</w:t>
            </w:r>
            <w:r>
              <w:rPr>
                <w:spacing w:val="51"/>
                <w:w w:val="150"/>
                <w:sz w:val="24"/>
              </w:rPr>
              <w:t> </w:t>
            </w:r>
            <w:r>
              <w:rPr>
                <w:sz w:val="24"/>
              </w:rPr>
              <w:t>them</w:t>
            </w:r>
            <w:r>
              <w:rPr>
                <w:spacing w:val="53"/>
                <w:w w:val="150"/>
                <w:sz w:val="24"/>
              </w:rPr>
              <w:t> </w:t>
            </w:r>
            <w:r>
              <w:rPr>
                <w:sz w:val="24"/>
              </w:rPr>
              <w:t>down</w:t>
            </w:r>
            <w:r>
              <w:rPr>
                <w:spacing w:val="51"/>
                <w:w w:val="150"/>
                <w:sz w:val="24"/>
              </w:rPr>
              <w:t> </w:t>
            </w:r>
            <w:r>
              <w:rPr>
                <w:sz w:val="24"/>
              </w:rPr>
              <w:t>on</w:t>
            </w:r>
            <w:r>
              <w:rPr>
                <w:spacing w:val="52"/>
                <w:w w:val="150"/>
                <w:sz w:val="24"/>
              </w:rPr>
              <w:t> </w:t>
            </w:r>
            <w:r>
              <w:rPr>
                <w:spacing w:val="-4"/>
                <w:sz w:val="24"/>
              </w:rPr>
              <w:t>their</w:t>
            </w:r>
          </w:p>
          <w:p>
            <w:pPr>
              <w:pStyle w:val="TableParagraph"/>
              <w:spacing w:line="260" w:lineRule="exact" w:before="2"/>
              <w:ind w:left="109"/>
              <w:rPr>
                <w:sz w:val="24"/>
              </w:rPr>
            </w:pPr>
            <w:r>
              <w:rPr>
                <w:sz w:val="24"/>
              </w:rPr>
              <w:t>note</w:t>
            </w:r>
            <w:r>
              <w:rPr>
                <w:spacing w:val="3"/>
                <w:sz w:val="24"/>
              </w:rPr>
              <w:t> </w:t>
            </w:r>
            <w:r>
              <w:rPr>
                <w:spacing w:val="-2"/>
                <w:sz w:val="24"/>
              </w:rPr>
              <w:t>books.</w:t>
            </w:r>
          </w:p>
        </w:tc>
      </w:tr>
      <w:tr>
        <w:trPr>
          <w:trHeight w:val="1374" w:hRule="atLeast"/>
        </w:trPr>
        <w:tc>
          <w:tcPr>
            <w:tcW w:w="767" w:type="dxa"/>
          </w:tcPr>
          <w:p>
            <w:pPr>
              <w:pStyle w:val="TableParagraph"/>
              <w:spacing w:line="270" w:lineRule="exact"/>
              <w:ind w:left="110"/>
              <w:rPr>
                <w:sz w:val="24"/>
              </w:rPr>
            </w:pPr>
            <w:r>
              <w:rPr>
                <w:spacing w:val="-10"/>
                <w:sz w:val="24"/>
              </w:rPr>
              <w:t>2</w:t>
            </w:r>
          </w:p>
        </w:tc>
        <w:tc>
          <w:tcPr>
            <w:tcW w:w="5140" w:type="dxa"/>
          </w:tcPr>
          <w:p>
            <w:pPr>
              <w:pStyle w:val="TableParagraph"/>
              <w:ind w:left="107" w:right="108"/>
              <w:jc w:val="both"/>
              <w:rPr>
                <w:sz w:val="24"/>
              </w:rPr>
            </w:pPr>
            <w:r>
              <w:rPr>
                <w:sz w:val="24"/>
              </w:rPr>
              <w:t>Researcher went ahead to define “labour” before explaining the role of labour in production. According</w:t>
            </w:r>
            <w:r>
              <w:rPr>
                <w:spacing w:val="70"/>
                <w:sz w:val="24"/>
              </w:rPr>
              <w:t> </w:t>
            </w:r>
            <w:r>
              <w:rPr>
                <w:sz w:val="24"/>
              </w:rPr>
              <w:t>to</w:t>
            </w:r>
            <w:r>
              <w:rPr>
                <w:spacing w:val="74"/>
                <w:sz w:val="24"/>
              </w:rPr>
              <w:t> </w:t>
            </w:r>
            <w:r>
              <w:rPr>
                <w:sz w:val="24"/>
              </w:rPr>
              <w:t>him,</w:t>
            </w:r>
            <w:r>
              <w:rPr>
                <w:spacing w:val="50"/>
                <w:w w:val="150"/>
                <w:sz w:val="24"/>
              </w:rPr>
              <w:t> </w:t>
            </w:r>
            <w:r>
              <w:rPr>
                <w:sz w:val="24"/>
              </w:rPr>
              <w:t>labour</w:t>
            </w:r>
            <w:r>
              <w:rPr>
                <w:spacing w:val="70"/>
                <w:sz w:val="24"/>
              </w:rPr>
              <w:t> </w:t>
            </w:r>
            <w:r>
              <w:rPr>
                <w:sz w:val="24"/>
              </w:rPr>
              <w:t>is</w:t>
            </w:r>
            <w:r>
              <w:rPr>
                <w:spacing w:val="71"/>
                <w:sz w:val="24"/>
              </w:rPr>
              <w:t> </w:t>
            </w:r>
            <w:r>
              <w:rPr>
                <w:sz w:val="24"/>
              </w:rPr>
              <w:t>both</w:t>
            </w:r>
            <w:r>
              <w:rPr>
                <w:spacing w:val="69"/>
                <w:sz w:val="24"/>
              </w:rPr>
              <w:t> </w:t>
            </w:r>
            <w:r>
              <w:rPr>
                <w:sz w:val="24"/>
              </w:rPr>
              <w:t>physical</w:t>
            </w:r>
            <w:r>
              <w:rPr>
                <w:spacing w:val="65"/>
                <w:sz w:val="24"/>
              </w:rPr>
              <w:t> </w:t>
            </w:r>
            <w:r>
              <w:rPr>
                <w:spacing w:val="-5"/>
                <w:sz w:val="24"/>
              </w:rPr>
              <w:t>and</w:t>
            </w:r>
          </w:p>
          <w:p>
            <w:pPr>
              <w:pStyle w:val="TableParagraph"/>
              <w:spacing w:line="274" w:lineRule="exact"/>
              <w:ind w:left="107" w:right="114"/>
              <w:jc w:val="both"/>
              <w:rPr>
                <w:sz w:val="24"/>
              </w:rPr>
            </w:pPr>
            <w:r>
              <w:rPr>
                <w:sz w:val="24"/>
              </w:rPr>
              <w:t>mental efforts of man directed to produce goods and services.</w:t>
            </w:r>
          </w:p>
        </w:tc>
        <w:tc>
          <w:tcPr>
            <w:tcW w:w="2958" w:type="dxa"/>
          </w:tcPr>
          <w:p>
            <w:pPr>
              <w:pStyle w:val="TableParagraph"/>
              <w:ind w:left="109" w:right="113"/>
              <w:jc w:val="both"/>
              <w:rPr>
                <w:sz w:val="24"/>
              </w:rPr>
            </w:pPr>
            <w:r>
              <w:rPr>
                <w:sz w:val="24"/>
              </w:rPr>
              <w:t>Students are expected </w:t>
            </w:r>
            <w:r>
              <w:rPr>
                <w:sz w:val="24"/>
              </w:rPr>
              <w:t>to listen carefully and also</w:t>
            </w:r>
            <w:r>
              <w:rPr>
                <w:spacing w:val="40"/>
                <w:sz w:val="24"/>
              </w:rPr>
              <w:t> </w:t>
            </w:r>
            <w:r>
              <w:rPr>
                <w:sz w:val="24"/>
              </w:rPr>
              <w:t>take down notes.</w:t>
            </w:r>
          </w:p>
        </w:tc>
      </w:tr>
    </w:tbl>
    <w:p>
      <w:pPr>
        <w:spacing w:after="0"/>
        <w:jc w:val="both"/>
        <w:rPr>
          <w:sz w:val="24"/>
        </w:rPr>
        <w:sectPr>
          <w:pgSz w:w="12240" w:h="15840"/>
          <w:pgMar w:header="0" w:footer="1012" w:top="1360" w:bottom="1200" w:left="820" w:right="460"/>
        </w:sectPr>
      </w:pPr>
    </w:p>
    <w:p>
      <w:pPr>
        <w:pStyle w:val="BodyText"/>
        <w:tabs>
          <w:tab w:pos="1806" w:val="left" w:leader="none"/>
        </w:tabs>
        <w:spacing w:before="72"/>
        <w:ind w:left="1744" w:right="2" w:hanging="764"/>
        <w:jc w:val="both"/>
      </w:pPr>
      <w:r>
        <w:rPr>
          <w:spacing w:val="-10"/>
        </w:rPr>
        <w:t>3</w:t>
      </w:r>
      <w:r>
        <w:rPr/>
        <w:tab/>
        <w:tab/>
        <w:t>The researcher lists and explain four roles of labour in relation to production. They are: provision of skill, an active part, active working population and influence in production:</w:t>
      </w:r>
    </w:p>
    <w:p>
      <w:pPr>
        <w:pStyle w:val="ListParagraph"/>
        <w:numPr>
          <w:ilvl w:val="0"/>
          <w:numId w:val="127"/>
        </w:numPr>
        <w:tabs>
          <w:tab w:pos="2061" w:val="left" w:leader="none"/>
        </w:tabs>
        <w:spacing w:line="232" w:lineRule="auto" w:before="9" w:after="0"/>
        <w:ind w:left="2061" w:right="0" w:hanging="360"/>
        <w:jc w:val="both"/>
        <w:rPr>
          <w:sz w:val="24"/>
        </w:rPr>
      </w:pPr>
      <w:r>
        <w:rPr>
          <w:sz w:val="24"/>
        </w:rPr>
        <w:t>Provision of Skill: The various skills such as personnel needed for production is supplied by labour, e.g skilled and unskilled labour.</w:t>
      </w:r>
    </w:p>
    <w:p>
      <w:pPr>
        <w:pStyle w:val="ListParagraph"/>
        <w:numPr>
          <w:ilvl w:val="0"/>
          <w:numId w:val="127"/>
        </w:numPr>
        <w:tabs>
          <w:tab w:pos="2061" w:val="left" w:leader="none"/>
        </w:tabs>
        <w:spacing w:line="228" w:lineRule="auto" w:before="11" w:after="0"/>
        <w:ind w:left="2061" w:right="2" w:hanging="360"/>
        <w:jc w:val="both"/>
        <w:rPr>
          <w:sz w:val="24"/>
        </w:rPr>
      </w:pPr>
      <w:r>
        <w:rPr>
          <w:sz w:val="24"/>
        </w:rPr>
        <w:t>An active part: without labour, all other factors of production will remain idle.</w:t>
      </w:r>
    </w:p>
    <w:p>
      <w:pPr>
        <w:pStyle w:val="ListParagraph"/>
        <w:numPr>
          <w:ilvl w:val="0"/>
          <w:numId w:val="127"/>
        </w:numPr>
        <w:tabs>
          <w:tab w:pos="2061" w:val="left" w:leader="none"/>
        </w:tabs>
        <w:spacing w:line="235" w:lineRule="auto" w:before="5" w:after="0"/>
        <w:ind w:left="2061" w:right="2" w:hanging="360"/>
        <w:jc w:val="both"/>
        <w:rPr>
          <w:sz w:val="24"/>
        </w:rPr>
      </w:pPr>
      <w:r>
        <w:rPr>
          <w:sz w:val="24"/>
        </w:rPr>
        <w:t>Active working population: Labour force constitutes about ninety percent of the population because the remaining ten percent are</w:t>
      </w:r>
      <w:r>
        <w:rPr>
          <w:spacing w:val="74"/>
          <w:sz w:val="24"/>
        </w:rPr>
        <w:t> </w:t>
      </w:r>
      <w:r>
        <w:rPr>
          <w:sz w:val="24"/>
        </w:rPr>
        <w:t>aging</w:t>
      </w:r>
      <w:r>
        <w:rPr>
          <w:spacing w:val="75"/>
          <w:sz w:val="24"/>
        </w:rPr>
        <w:t> </w:t>
      </w:r>
      <w:r>
        <w:rPr>
          <w:sz w:val="24"/>
        </w:rPr>
        <w:t>parents</w:t>
      </w:r>
      <w:r>
        <w:rPr>
          <w:spacing w:val="73"/>
          <w:sz w:val="24"/>
        </w:rPr>
        <w:t> </w:t>
      </w:r>
      <w:r>
        <w:rPr>
          <w:sz w:val="24"/>
        </w:rPr>
        <w:t>and</w:t>
      </w:r>
      <w:r>
        <w:rPr>
          <w:spacing w:val="75"/>
          <w:sz w:val="24"/>
        </w:rPr>
        <w:t> </w:t>
      </w:r>
      <w:r>
        <w:rPr>
          <w:sz w:val="24"/>
        </w:rPr>
        <w:t>children</w:t>
      </w:r>
      <w:r>
        <w:rPr>
          <w:spacing w:val="70"/>
          <w:sz w:val="24"/>
        </w:rPr>
        <w:t> </w:t>
      </w:r>
      <w:r>
        <w:rPr>
          <w:sz w:val="24"/>
        </w:rPr>
        <w:t>who</w:t>
      </w:r>
      <w:r>
        <w:rPr>
          <w:spacing w:val="80"/>
          <w:sz w:val="24"/>
        </w:rPr>
        <w:t> </w:t>
      </w:r>
      <w:r>
        <w:rPr>
          <w:sz w:val="24"/>
        </w:rPr>
        <w:t>depend</w:t>
      </w:r>
    </w:p>
    <w:p>
      <w:pPr>
        <w:pStyle w:val="BodyText"/>
        <w:spacing w:before="72"/>
        <w:ind w:left="176" w:right="1332"/>
        <w:jc w:val="both"/>
      </w:pPr>
      <w:r>
        <w:rPr/>
        <w:br w:type="column"/>
      </w:r>
      <w:r>
        <w:rPr/>
        <w:t>Students attention are</w:t>
      </w:r>
      <w:r>
        <w:rPr>
          <w:spacing w:val="40"/>
        </w:rPr>
        <w:t> </w:t>
      </w:r>
      <w:r>
        <w:rPr/>
        <w:t>highly</w:t>
      </w:r>
      <w:r>
        <w:rPr>
          <w:spacing w:val="-11"/>
        </w:rPr>
        <w:t> </w:t>
      </w:r>
      <w:r>
        <w:rPr/>
        <w:t>expected</w:t>
      </w:r>
      <w:r>
        <w:rPr>
          <w:spacing w:val="-3"/>
        </w:rPr>
        <w:t> </w:t>
      </w:r>
      <w:r>
        <w:rPr/>
        <w:t>at</w:t>
      </w:r>
      <w:r>
        <w:rPr>
          <w:spacing w:val="-2"/>
        </w:rPr>
        <w:t> </w:t>
      </w:r>
      <w:r>
        <w:rPr/>
        <w:t>this</w:t>
      </w:r>
      <w:r>
        <w:rPr>
          <w:spacing w:val="-5"/>
        </w:rPr>
        <w:t> </w:t>
      </w:r>
      <w:r>
        <w:rPr/>
        <w:t>point with emphasis on </w:t>
      </w:r>
      <w:r>
        <w:rPr/>
        <w:t>note </w:t>
      </w:r>
      <w:r>
        <w:rPr>
          <w:spacing w:val="-2"/>
        </w:rPr>
        <w:t>taking.</w:t>
      </w:r>
    </w:p>
    <w:p>
      <w:pPr>
        <w:spacing w:after="0"/>
        <w:jc w:val="both"/>
        <w:sectPr>
          <w:pgSz w:w="12240" w:h="15840"/>
          <w:pgMar w:header="0" w:footer="1012" w:top="1360" w:bottom="1200" w:left="820" w:right="460"/>
          <w:cols w:num="2" w:equalWidth="0">
            <w:col w:w="6671" w:space="40"/>
            <w:col w:w="4249"/>
          </w:cols>
        </w:sectPr>
      </w:pPr>
    </w:p>
    <w:p>
      <w:pPr>
        <w:pStyle w:val="BodyText"/>
        <w:tabs>
          <w:tab w:pos="2060" w:val="left" w:leader="none"/>
          <w:tab w:pos="9734" w:val="left" w:leader="none"/>
        </w:tabs>
        <w:ind w:left="855"/>
      </w:pPr>
      <w:r>
        <w:rPr>
          <w:u w:val="single"/>
        </w:rPr>
        <w:tab/>
        <w:t>basically</w:t>
      </w:r>
      <w:r>
        <w:rPr>
          <w:spacing w:val="-8"/>
          <w:u w:val="single"/>
        </w:rPr>
        <w:t> </w:t>
      </w:r>
      <w:r>
        <w:rPr>
          <w:u w:val="single"/>
        </w:rPr>
        <w:t>on</w:t>
      </w:r>
      <w:r>
        <w:rPr>
          <w:spacing w:val="3"/>
          <w:u w:val="single"/>
        </w:rPr>
        <w:t> </w:t>
      </w:r>
      <w:r>
        <w:rPr>
          <w:spacing w:val="-2"/>
          <w:u w:val="single"/>
        </w:rPr>
        <w:t>labour.</w:t>
      </w:r>
      <w:r>
        <w:rPr>
          <w:u w:val="single"/>
        </w:rPr>
        <w:tab/>
      </w:r>
    </w:p>
    <w:p>
      <w:pPr>
        <w:pStyle w:val="BodyText"/>
        <w:spacing w:before="212"/>
        <w:ind w:left="0"/>
      </w:pPr>
    </w:p>
    <w:p>
      <w:pPr>
        <w:pStyle w:val="Heading2"/>
        <w:spacing w:before="0"/>
      </w:pPr>
      <w:r>
        <w:rPr>
          <w:spacing w:val="-2"/>
        </w:rPr>
        <w:t>Summary</w:t>
      </w:r>
    </w:p>
    <w:p>
      <w:pPr>
        <w:pStyle w:val="BodyText"/>
        <w:spacing w:before="62"/>
        <w:ind w:left="0"/>
        <w:rPr>
          <w:b/>
        </w:rPr>
      </w:pPr>
    </w:p>
    <w:p>
      <w:pPr>
        <w:pStyle w:val="BodyText"/>
        <w:spacing w:line="355" w:lineRule="auto" w:before="1"/>
        <w:ind w:right="1343" w:firstLine="62"/>
      </w:pPr>
      <w:r>
        <w:rPr/>
        <w:t>The researcher summarized the lesson by making emphases</w:t>
      </w:r>
      <w:r>
        <w:rPr>
          <w:spacing w:val="-1"/>
        </w:rPr>
        <w:t> </w:t>
      </w:r>
      <w:r>
        <w:rPr/>
        <w:t>on</w:t>
      </w:r>
      <w:r>
        <w:rPr>
          <w:spacing w:val="-2"/>
        </w:rPr>
        <w:t> </w:t>
      </w:r>
      <w:r>
        <w:rPr/>
        <w:t>the need for every</w:t>
      </w:r>
      <w:r>
        <w:rPr>
          <w:spacing w:val="-2"/>
        </w:rPr>
        <w:t> </w:t>
      </w:r>
      <w:r>
        <w:rPr/>
        <w:t>nation to have more active working population than other wise.</w:t>
      </w:r>
    </w:p>
    <w:p>
      <w:pPr>
        <w:spacing w:after="0" w:line="355" w:lineRule="auto"/>
        <w:sectPr>
          <w:type w:val="continuous"/>
          <w:pgSz w:w="12240" w:h="15840"/>
          <w:pgMar w:header="0" w:footer="1012" w:top="1360" w:bottom="1200" w:left="820" w:right="460"/>
        </w:sectPr>
      </w:pPr>
    </w:p>
    <w:p>
      <w:pPr>
        <w:pStyle w:val="Heading2"/>
        <w:ind w:left="994"/>
      </w:pPr>
      <w:r>
        <w:rPr/>
        <w:t>Lecture</w:t>
      </w:r>
      <w:r>
        <w:rPr>
          <w:spacing w:val="-2"/>
        </w:rPr>
        <w:t> </w:t>
      </w:r>
      <w:r>
        <w:rPr/>
        <w:t>Lesson</w:t>
      </w:r>
      <w:r>
        <w:rPr>
          <w:spacing w:val="-1"/>
        </w:rPr>
        <w:t> </w:t>
      </w:r>
      <w:r>
        <w:rPr/>
        <w:t>Plan 2</w:t>
      </w:r>
      <w:r>
        <w:rPr>
          <w:spacing w:val="-1"/>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line="360" w:lineRule="auto" w:before="137"/>
        <w:ind w:left="4582" w:right="1590" w:hanging="3602"/>
      </w:pPr>
      <w:r>
        <w:rPr>
          <w:spacing w:val="-2"/>
        </w:rPr>
        <w:t>Topic:</w:t>
      </w:r>
      <w:r>
        <w:rPr/>
        <w:tab/>
        <w:t>The</w:t>
      </w:r>
      <w:r>
        <w:rPr>
          <w:spacing w:val="-13"/>
        </w:rPr>
        <w:t> </w:t>
      </w:r>
      <w:r>
        <w:rPr/>
        <w:t>Entrepreneur</w:t>
      </w:r>
      <w:r>
        <w:rPr>
          <w:spacing w:val="-10"/>
        </w:rPr>
        <w:t> </w:t>
      </w:r>
      <w:r>
        <w:rPr/>
        <w:t>–</w:t>
      </w:r>
      <w:r>
        <w:rPr>
          <w:spacing w:val="-12"/>
        </w:rPr>
        <w:t> </w:t>
      </w:r>
      <w:r>
        <w:rPr/>
        <w:t>Definition,</w:t>
      </w:r>
      <w:r>
        <w:rPr>
          <w:spacing w:val="-10"/>
        </w:rPr>
        <w:t> </w:t>
      </w:r>
      <w:r>
        <w:rPr/>
        <w:t>functions/Reasons for being separated from Labour</w:t>
      </w:r>
    </w:p>
    <w:p>
      <w:pPr>
        <w:pStyle w:val="BodyText"/>
        <w:tabs>
          <w:tab w:pos="4581" w:val="left" w:leader="none"/>
        </w:tabs>
        <w:spacing w:line="274" w:lineRule="exact"/>
      </w:pPr>
      <w:r>
        <w:rPr>
          <w:spacing w:val="-2"/>
        </w:rPr>
        <w:t>Period:</w:t>
      </w:r>
      <w:r>
        <w:rPr/>
        <w:tab/>
      </w:r>
      <w:r>
        <w:rPr>
          <w:spacing w:val="-5"/>
        </w:rPr>
        <w:t>2</w:t>
      </w:r>
      <w:r>
        <w:rPr>
          <w:spacing w:val="-5"/>
          <w:vertAlign w:val="superscript"/>
        </w:rPr>
        <w:t>nd</w:t>
      </w:r>
    </w:p>
    <w:p>
      <w:pPr>
        <w:pStyle w:val="BodyText"/>
        <w:tabs>
          <w:tab w:pos="4581" w:val="left" w:leader="none"/>
        </w:tabs>
        <w:spacing w:before="142"/>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36"/>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0" w:lineRule="auto" w:before="142"/>
        <w:ind w:right="1592"/>
        <w:jc w:val="center"/>
      </w:pPr>
      <w:r>
        <w:rPr/>
        <w:t>Instructional Material:</w:t>
        <w:tab/>
        <w:t>Chart</w:t>
      </w:r>
      <w:r>
        <w:rPr>
          <w:spacing w:val="-6"/>
        </w:rPr>
        <w:t> </w:t>
      </w:r>
      <w:r>
        <w:rPr/>
        <w:t>showing</w:t>
      </w:r>
      <w:r>
        <w:rPr>
          <w:spacing w:val="-10"/>
        </w:rPr>
        <w:t> </w:t>
      </w:r>
      <w:r>
        <w:rPr/>
        <w:t>skilled</w:t>
      </w:r>
      <w:r>
        <w:rPr>
          <w:spacing w:val="-10"/>
        </w:rPr>
        <w:t> </w:t>
      </w:r>
      <w:r>
        <w:rPr/>
        <w:t>and</w:t>
      </w:r>
      <w:r>
        <w:rPr>
          <w:spacing w:val="-10"/>
        </w:rPr>
        <w:t> </w:t>
      </w:r>
      <w:r>
        <w:rPr/>
        <w:t>unskilled</w:t>
      </w:r>
      <w:r>
        <w:rPr>
          <w:spacing w:val="-6"/>
        </w:rPr>
        <w:t> </w:t>
      </w:r>
      <w:r>
        <w:rPr/>
        <w:t>entrepreneur. 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3601" w:val="left" w:leader="none"/>
        </w:tabs>
        <w:spacing w:line="272" w:lineRule="exact"/>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28"/>
        </w:numPr>
        <w:tabs>
          <w:tab w:pos="2421" w:val="left" w:leader="none"/>
        </w:tabs>
        <w:spacing w:line="240" w:lineRule="auto" w:before="143" w:after="0"/>
        <w:ind w:left="2421" w:right="0" w:hanging="360"/>
        <w:jc w:val="left"/>
        <w:rPr>
          <w:sz w:val="24"/>
        </w:rPr>
      </w:pPr>
      <w:r>
        <w:rPr>
          <w:sz w:val="24"/>
        </w:rPr>
        <w:t>Discuss</w:t>
      </w:r>
      <w:r>
        <w:rPr>
          <w:spacing w:val="-6"/>
          <w:sz w:val="24"/>
        </w:rPr>
        <w:t> </w:t>
      </w:r>
      <w:r>
        <w:rPr>
          <w:sz w:val="24"/>
        </w:rPr>
        <w:t>the</w:t>
      </w:r>
      <w:r>
        <w:rPr>
          <w:spacing w:val="-4"/>
          <w:sz w:val="24"/>
        </w:rPr>
        <w:t> </w:t>
      </w:r>
      <w:r>
        <w:rPr>
          <w:sz w:val="24"/>
        </w:rPr>
        <w:t>concept</w:t>
      </w:r>
      <w:r>
        <w:rPr>
          <w:spacing w:val="2"/>
          <w:sz w:val="24"/>
        </w:rPr>
        <w:t> </w:t>
      </w:r>
      <w:r>
        <w:rPr>
          <w:sz w:val="24"/>
        </w:rPr>
        <w:t>“entrepreneur”</w:t>
      </w:r>
      <w:r>
        <w:rPr>
          <w:spacing w:val="-3"/>
          <w:sz w:val="24"/>
        </w:rPr>
        <w:t> </w:t>
      </w:r>
      <w:r>
        <w:rPr>
          <w:sz w:val="24"/>
        </w:rPr>
        <w:t>and</w:t>
      </w:r>
      <w:r>
        <w:rPr>
          <w:spacing w:val="1"/>
          <w:sz w:val="24"/>
        </w:rPr>
        <w:t> </w:t>
      </w:r>
      <w:r>
        <w:rPr>
          <w:sz w:val="24"/>
        </w:rPr>
        <w:t>his/her</w:t>
      </w:r>
      <w:r>
        <w:rPr>
          <w:spacing w:val="-2"/>
          <w:sz w:val="24"/>
        </w:rPr>
        <w:t> </w:t>
      </w:r>
      <w:r>
        <w:rPr>
          <w:sz w:val="24"/>
        </w:rPr>
        <w:t>part</w:t>
      </w:r>
      <w:r>
        <w:rPr>
          <w:spacing w:val="-3"/>
          <w:sz w:val="24"/>
        </w:rPr>
        <w:t> </w:t>
      </w:r>
      <w:r>
        <w:rPr>
          <w:sz w:val="24"/>
        </w:rPr>
        <w:t>in</w:t>
      </w:r>
      <w:r>
        <w:rPr>
          <w:spacing w:val="-7"/>
          <w:sz w:val="24"/>
        </w:rPr>
        <w:t> </w:t>
      </w:r>
      <w:r>
        <w:rPr>
          <w:sz w:val="24"/>
        </w:rPr>
        <w:t>production</w:t>
      </w:r>
      <w:r>
        <w:rPr>
          <w:spacing w:val="-7"/>
          <w:sz w:val="24"/>
        </w:rPr>
        <w:t> </w:t>
      </w:r>
      <w:r>
        <w:rPr>
          <w:spacing w:val="-2"/>
          <w:sz w:val="24"/>
        </w:rPr>
        <w:t>process.</w:t>
      </w:r>
    </w:p>
    <w:p>
      <w:pPr>
        <w:pStyle w:val="ListParagraph"/>
        <w:numPr>
          <w:ilvl w:val="0"/>
          <w:numId w:val="128"/>
        </w:numPr>
        <w:tabs>
          <w:tab w:pos="2421" w:val="left" w:leader="none"/>
        </w:tabs>
        <w:spacing w:line="326" w:lineRule="auto" w:before="119" w:after="0"/>
        <w:ind w:left="2421" w:right="1593" w:hanging="361"/>
        <w:jc w:val="left"/>
        <w:rPr>
          <w:sz w:val="24"/>
        </w:rPr>
      </w:pPr>
      <w:r>
        <w:rPr>
          <w:sz w:val="24"/>
        </w:rPr>
        <w:t>Explain</w:t>
      </w:r>
      <w:r>
        <w:rPr>
          <w:spacing w:val="-8"/>
          <w:sz w:val="24"/>
        </w:rPr>
        <w:t> </w:t>
      </w:r>
      <w:r>
        <w:rPr>
          <w:sz w:val="24"/>
        </w:rPr>
        <w:t>at least three</w:t>
      </w:r>
      <w:r>
        <w:rPr>
          <w:spacing w:val="-4"/>
          <w:sz w:val="24"/>
        </w:rPr>
        <w:t> </w:t>
      </w:r>
      <w:r>
        <w:rPr>
          <w:sz w:val="24"/>
        </w:rPr>
        <w:t>(3)</w:t>
      </w:r>
      <w:r>
        <w:rPr>
          <w:spacing w:val="-6"/>
          <w:sz w:val="24"/>
        </w:rPr>
        <w:t> </w:t>
      </w:r>
      <w:r>
        <w:rPr>
          <w:sz w:val="24"/>
        </w:rPr>
        <w:t>out</w:t>
      </w:r>
      <w:r>
        <w:rPr>
          <w:spacing w:val="-7"/>
          <w:sz w:val="24"/>
        </w:rPr>
        <w:t> </w:t>
      </w:r>
      <w:r>
        <w:rPr>
          <w:sz w:val="24"/>
        </w:rPr>
        <w:t>of</w:t>
      </w:r>
      <w:r>
        <w:rPr>
          <w:spacing w:val="-11"/>
          <w:sz w:val="24"/>
        </w:rPr>
        <w:t> </w:t>
      </w:r>
      <w:r>
        <w:rPr>
          <w:sz w:val="24"/>
        </w:rPr>
        <w:t>eight (8)</w:t>
      </w:r>
      <w:r>
        <w:rPr>
          <w:spacing w:val="-2"/>
          <w:sz w:val="24"/>
        </w:rPr>
        <w:t> </w:t>
      </w:r>
      <w:r>
        <w:rPr>
          <w:sz w:val="24"/>
        </w:rPr>
        <w:t>functions</w:t>
      </w:r>
      <w:r>
        <w:rPr>
          <w:spacing w:val="-5"/>
          <w:sz w:val="24"/>
        </w:rPr>
        <w:t> </w:t>
      </w:r>
      <w:r>
        <w:rPr>
          <w:sz w:val="24"/>
        </w:rPr>
        <w:t>of</w:t>
      </w:r>
      <w:r>
        <w:rPr>
          <w:spacing w:val="-11"/>
          <w:sz w:val="24"/>
        </w:rPr>
        <w:t> </w:t>
      </w:r>
      <w:r>
        <w:rPr>
          <w:sz w:val="24"/>
        </w:rPr>
        <w:t>the</w:t>
      </w:r>
      <w:r>
        <w:rPr>
          <w:spacing w:val="-4"/>
          <w:sz w:val="24"/>
        </w:rPr>
        <w:t> </w:t>
      </w:r>
      <w:r>
        <w:rPr>
          <w:sz w:val="24"/>
        </w:rPr>
        <w:t>entrepreneur in </w:t>
      </w:r>
      <w:r>
        <w:rPr>
          <w:spacing w:val="-2"/>
          <w:sz w:val="24"/>
        </w:rPr>
        <w:t>production.</w:t>
      </w:r>
    </w:p>
    <w:p>
      <w:pPr>
        <w:pStyle w:val="BodyText"/>
        <w:tabs>
          <w:tab w:pos="3861" w:val="left" w:leader="none"/>
        </w:tabs>
        <w:spacing w:line="275" w:lineRule="exact" w:before="245"/>
      </w:pPr>
      <w:r>
        <w:rPr/>
        <w:t>Previous</w:t>
      </w:r>
      <w:r>
        <w:rPr>
          <w:spacing w:val="-2"/>
        </w:rPr>
        <w:t> Knowledge:</w:t>
      </w:r>
      <w:r>
        <w:rPr/>
        <w:tab/>
        <w:t>Students</w:t>
      </w:r>
      <w:r>
        <w:rPr>
          <w:spacing w:val="-2"/>
        </w:rPr>
        <w:t> </w:t>
      </w:r>
      <w:r>
        <w:rPr/>
        <w:t>are</w:t>
      </w:r>
      <w:r>
        <w:rPr>
          <w:spacing w:val="-6"/>
        </w:rPr>
        <w:t> </w:t>
      </w:r>
      <w:r>
        <w:rPr/>
        <w:t>familiar</w:t>
      </w:r>
      <w:r>
        <w:rPr>
          <w:spacing w:val="2"/>
        </w:rPr>
        <w:t> </w:t>
      </w:r>
      <w:r>
        <w:rPr/>
        <w:t>of</w:t>
      </w:r>
      <w:r>
        <w:rPr>
          <w:spacing w:val="-8"/>
        </w:rPr>
        <w:t> </w:t>
      </w:r>
      <w:r>
        <w:rPr/>
        <w:t>small</w:t>
      </w:r>
      <w:r>
        <w:rPr>
          <w:spacing w:val="-4"/>
        </w:rPr>
        <w:t> </w:t>
      </w:r>
      <w:r>
        <w:rPr/>
        <w:t>scale</w:t>
      </w:r>
      <w:r>
        <w:rPr>
          <w:spacing w:val="-1"/>
        </w:rPr>
        <w:t> </w:t>
      </w:r>
      <w:r>
        <w:rPr/>
        <w:t>business</w:t>
      </w:r>
      <w:r>
        <w:rPr>
          <w:spacing w:val="-2"/>
        </w:rPr>
        <w:t> </w:t>
      </w:r>
      <w:r>
        <w:rPr/>
        <w:t>which</w:t>
      </w:r>
      <w:r>
        <w:rPr>
          <w:spacing w:val="1"/>
        </w:rPr>
        <w:t> </w:t>
      </w:r>
      <w:r>
        <w:rPr>
          <w:spacing w:val="-5"/>
        </w:rPr>
        <w:t>is</w:t>
      </w:r>
    </w:p>
    <w:p>
      <w:pPr>
        <w:pStyle w:val="BodyText"/>
        <w:spacing w:line="275" w:lineRule="exact"/>
        <w:ind w:left="218"/>
        <w:jc w:val="center"/>
      </w:pPr>
      <w:r>
        <w:rPr/>
        <w:t>done</w:t>
      </w:r>
      <w:r>
        <w:rPr>
          <w:spacing w:val="1"/>
        </w:rPr>
        <w:t> </w:t>
      </w:r>
      <w:r>
        <w:rPr/>
        <w:t>by</w:t>
      </w:r>
      <w:r>
        <w:rPr>
          <w:spacing w:val="-8"/>
        </w:rPr>
        <w:t> </w:t>
      </w:r>
      <w:r>
        <w:rPr/>
        <w:t>almost</w:t>
      </w:r>
      <w:r>
        <w:rPr>
          <w:spacing w:val="8"/>
        </w:rPr>
        <w:t> </w:t>
      </w:r>
      <w:r>
        <w:rPr/>
        <w:t>by</w:t>
      </w:r>
      <w:r>
        <w:rPr>
          <w:spacing w:val="-8"/>
        </w:rPr>
        <w:t> </w:t>
      </w:r>
      <w:r>
        <w:rPr/>
        <w:t>every</w:t>
      </w:r>
      <w:r>
        <w:rPr>
          <w:spacing w:val="-2"/>
        </w:rPr>
        <w:t> household.</w:t>
      </w:r>
    </w:p>
    <w:p>
      <w:pPr>
        <w:pStyle w:val="Heading2"/>
        <w:spacing w:before="204"/>
      </w:pPr>
      <w:r>
        <w:rPr>
          <w:spacing w:val="-2"/>
        </w:rPr>
        <w:t>Presentation:</w:t>
      </w:r>
    </w:p>
    <w:p>
      <w:pPr>
        <w:pStyle w:val="BodyText"/>
        <w:ind w:left="0"/>
        <w:rPr>
          <w:b/>
          <w:sz w:val="18"/>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141"/>
        <w:gridCol w:w="2957"/>
      </w:tblGrid>
      <w:tr>
        <w:trPr>
          <w:trHeight w:val="412" w:hRule="atLeast"/>
        </w:trPr>
        <w:tc>
          <w:tcPr>
            <w:tcW w:w="767" w:type="dxa"/>
            <w:tcBorders>
              <w:top w:val="single" w:sz="4" w:space="0" w:color="000000"/>
              <w:bottom w:val="single" w:sz="4" w:space="0" w:color="000000"/>
            </w:tcBorders>
          </w:tcPr>
          <w:p>
            <w:pPr>
              <w:pStyle w:val="TableParagraph"/>
              <w:spacing w:line="273" w:lineRule="exact"/>
              <w:ind w:left="110"/>
              <w:rPr>
                <w:b/>
                <w:sz w:val="24"/>
              </w:rPr>
            </w:pPr>
            <w:r>
              <w:rPr>
                <w:b/>
                <w:spacing w:val="-2"/>
                <w:sz w:val="24"/>
              </w:rPr>
              <w:t>Steps</w:t>
            </w:r>
          </w:p>
        </w:tc>
        <w:tc>
          <w:tcPr>
            <w:tcW w:w="5141"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Researcher</w:t>
            </w:r>
          </w:p>
        </w:tc>
        <w:tc>
          <w:tcPr>
            <w:tcW w:w="2957"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Students</w:t>
            </w:r>
          </w:p>
        </w:tc>
      </w:tr>
      <w:tr>
        <w:trPr>
          <w:trHeight w:val="550"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141" w:type="dxa"/>
            <w:tcBorders>
              <w:top w:val="single" w:sz="4" w:space="0" w:color="000000"/>
            </w:tcBorders>
          </w:tcPr>
          <w:p>
            <w:pPr>
              <w:pStyle w:val="TableParagraph"/>
              <w:spacing w:line="268" w:lineRule="exact"/>
              <w:ind w:left="107"/>
              <w:rPr>
                <w:sz w:val="24"/>
              </w:rPr>
            </w:pPr>
            <w:r>
              <w:rPr>
                <w:sz w:val="24"/>
              </w:rPr>
              <w:t>The</w:t>
            </w:r>
            <w:r>
              <w:rPr>
                <w:spacing w:val="3"/>
                <w:sz w:val="24"/>
              </w:rPr>
              <w:t> </w:t>
            </w:r>
            <w:r>
              <w:rPr>
                <w:sz w:val="24"/>
              </w:rPr>
              <w:t>researcher</w:t>
            </w:r>
            <w:r>
              <w:rPr>
                <w:spacing w:val="11"/>
                <w:sz w:val="24"/>
              </w:rPr>
              <w:t> </w:t>
            </w:r>
            <w:r>
              <w:rPr>
                <w:sz w:val="24"/>
              </w:rPr>
              <w:t>presents</w:t>
            </w:r>
            <w:r>
              <w:rPr>
                <w:spacing w:val="5"/>
                <w:sz w:val="24"/>
              </w:rPr>
              <w:t> </w:t>
            </w:r>
            <w:r>
              <w:rPr>
                <w:sz w:val="24"/>
              </w:rPr>
              <w:t>the</w:t>
            </w:r>
            <w:r>
              <w:rPr>
                <w:spacing w:val="10"/>
                <w:sz w:val="24"/>
              </w:rPr>
              <w:t> </w:t>
            </w:r>
            <w:r>
              <w:rPr>
                <w:sz w:val="24"/>
              </w:rPr>
              <w:t>lesson</w:t>
            </w:r>
            <w:r>
              <w:rPr>
                <w:spacing w:val="3"/>
                <w:sz w:val="24"/>
              </w:rPr>
              <w:t> </w:t>
            </w:r>
            <w:r>
              <w:rPr>
                <w:sz w:val="24"/>
              </w:rPr>
              <w:t>by</w:t>
            </w:r>
            <w:r>
              <w:rPr>
                <w:spacing w:val="2"/>
                <w:sz w:val="24"/>
              </w:rPr>
              <w:t> </w:t>
            </w:r>
            <w:r>
              <w:rPr>
                <w:sz w:val="24"/>
              </w:rPr>
              <w:t>outlining</w:t>
            </w:r>
            <w:r>
              <w:rPr>
                <w:spacing w:val="7"/>
                <w:sz w:val="24"/>
              </w:rPr>
              <w:t> </w:t>
            </w:r>
            <w:r>
              <w:rPr>
                <w:spacing w:val="-5"/>
                <w:sz w:val="24"/>
              </w:rPr>
              <w:t>the</w:t>
            </w:r>
          </w:p>
          <w:p>
            <w:pPr>
              <w:pStyle w:val="TableParagraph"/>
              <w:spacing w:line="260" w:lineRule="exact" w:before="2"/>
              <w:ind w:left="107"/>
              <w:rPr>
                <w:sz w:val="24"/>
              </w:rPr>
            </w:pPr>
            <w:r>
              <w:rPr>
                <w:sz w:val="24"/>
              </w:rPr>
              <w:t>lesson</w:t>
            </w:r>
            <w:r>
              <w:rPr>
                <w:spacing w:val="-6"/>
                <w:sz w:val="24"/>
              </w:rPr>
              <w:t> </w:t>
            </w:r>
            <w:r>
              <w:rPr>
                <w:sz w:val="24"/>
              </w:rPr>
              <w:t>objectives</w:t>
            </w:r>
            <w:r>
              <w:rPr>
                <w:spacing w:val="-3"/>
                <w:sz w:val="24"/>
              </w:rPr>
              <w:t> </w:t>
            </w:r>
            <w:r>
              <w:rPr>
                <w:sz w:val="24"/>
              </w:rPr>
              <w:t>on</w:t>
            </w:r>
            <w:r>
              <w:rPr>
                <w:spacing w:val="-5"/>
                <w:sz w:val="24"/>
              </w:rPr>
              <w:t> </w:t>
            </w:r>
            <w:r>
              <w:rPr>
                <w:sz w:val="24"/>
              </w:rPr>
              <w:t>the</w:t>
            </w:r>
            <w:r>
              <w:rPr>
                <w:spacing w:val="-2"/>
                <w:sz w:val="24"/>
              </w:rPr>
              <w:t> </w:t>
            </w:r>
            <w:r>
              <w:rPr>
                <w:sz w:val="24"/>
              </w:rPr>
              <w:t>chalk </w:t>
            </w:r>
            <w:r>
              <w:rPr>
                <w:spacing w:val="-2"/>
                <w:sz w:val="24"/>
              </w:rPr>
              <w:t>board.</w:t>
            </w:r>
          </w:p>
        </w:tc>
        <w:tc>
          <w:tcPr>
            <w:tcW w:w="2957" w:type="dxa"/>
            <w:tcBorders>
              <w:top w:val="single" w:sz="4" w:space="0" w:color="000000"/>
            </w:tcBorders>
          </w:tcPr>
          <w:p>
            <w:pPr>
              <w:pStyle w:val="TableParagraph"/>
              <w:spacing w:line="268" w:lineRule="exact"/>
              <w:ind w:left="108"/>
              <w:rPr>
                <w:sz w:val="24"/>
              </w:rPr>
            </w:pPr>
            <w:r>
              <w:rPr>
                <w:sz w:val="24"/>
              </w:rPr>
              <w:t>Students</w:t>
            </w:r>
            <w:r>
              <w:rPr>
                <w:spacing w:val="70"/>
                <w:w w:val="150"/>
                <w:sz w:val="24"/>
              </w:rPr>
              <w:t> </w:t>
            </w:r>
            <w:r>
              <w:rPr>
                <w:sz w:val="24"/>
              </w:rPr>
              <w:t>are</w:t>
            </w:r>
            <w:r>
              <w:rPr>
                <w:spacing w:val="67"/>
                <w:w w:val="150"/>
                <w:sz w:val="24"/>
              </w:rPr>
              <w:t> </w:t>
            </w:r>
            <w:r>
              <w:rPr>
                <w:sz w:val="24"/>
              </w:rPr>
              <w:t>ask</w:t>
            </w:r>
            <w:r>
              <w:rPr>
                <w:spacing w:val="68"/>
                <w:w w:val="150"/>
                <w:sz w:val="24"/>
              </w:rPr>
              <w:t> </w:t>
            </w:r>
            <w:r>
              <w:rPr>
                <w:sz w:val="24"/>
              </w:rPr>
              <w:t>to</w:t>
            </w:r>
            <w:r>
              <w:rPr>
                <w:spacing w:val="78"/>
                <w:w w:val="150"/>
                <w:sz w:val="24"/>
              </w:rPr>
              <w:t> </w:t>
            </w:r>
            <w:r>
              <w:rPr>
                <w:spacing w:val="-4"/>
                <w:sz w:val="24"/>
              </w:rPr>
              <w:t>copy</w:t>
            </w:r>
          </w:p>
          <w:p>
            <w:pPr>
              <w:pStyle w:val="TableParagraph"/>
              <w:spacing w:line="260" w:lineRule="exact" w:before="2"/>
              <w:ind w:left="108"/>
              <w:rPr>
                <w:sz w:val="24"/>
              </w:rPr>
            </w:pPr>
            <w:r>
              <w:rPr>
                <w:sz w:val="24"/>
              </w:rPr>
              <w:t>same</w:t>
            </w:r>
            <w:r>
              <w:rPr>
                <w:spacing w:val="2"/>
                <w:sz w:val="24"/>
              </w:rPr>
              <w:t> </w:t>
            </w:r>
            <w:r>
              <w:rPr>
                <w:sz w:val="24"/>
              </w:rPr>
              <w:t>in</w:t>
            </w:r>
            <w:r>
              <w:rPr>
                <w:spacing w:val="-6"/>
                <w:sz w:val="24"/>
              </w:rPr>
              <w:t> </w:t>
            </w:r>
            <w:r>
              <w:rPr>
                <w:sz w:val="24"/>
              </w:rPr>
              <w:t>their</w:t>
            </w:r>
            <w:r>
              <w:rPr>
                <w:spacing w:val="4"/>
                <w:sz w:val="24"/>
              </w:rPr>
              <w:t> </w:t>
            </w:r>
            <w:r>
              <w:rPr>
                <w:sz w:val="24"/>
              </w:rPr>
              <w:t>note</w:t>
            </w:r>
            <w:r>
              <w:rPr>
                <w:spacing w:val="-6"/>
                <w:sz w:val="24"/>
              </w:rPr>
              <w:t> </w:t>
            </w:r>
            <w:r>
              <w:rPr>
                <w:spacing w:val="-2"/>
                <w:sz w:val="24"/>
              </w:rPr>
              <w:t>books.</w:t>
            </w:r>
          </w:p>
        </w:tc>
      </w:tr>
      <w:tr>
        <w:trPr>
          <w:trHeight w:val="3030" w:hRule="atLeast"/>
        </w:trPr>
        <w:tc>
          <w:tcPr>
            <w:tcW w:w="767" w:type="dxa"/>
          </w:tcPr>
          <w:p>
            <w:pPr>
              <w:pStyle w:val="TableParagraph"/>
              <w:spacing w:line="270" w:lineRule="exact"/>
              <w:ind w:left="110"/>
              <w:rPr>
                <w:sz w:val="24"/>
              </w:rPr>
            </w:pPr>
            <w:r>
              <w:rPr>
                <w:spacing w:val="-10"/>
                <w:sz w:val="24"/>
              </w:rPr>
              <w:t>2</w:t>
            </w:r>
          </w:p>
        </w:tc>
        <w:tc>
          <w:tcPr>
            <w:tcW w:w="5141" w:type="dxa"/>
          </w:tcPr>
          <w:p>
            <w:pPr>
              <w:pStyle w:val="TableParagraph"/>
              <w:ind w:left="107" w:right="107"/>
              <w:jc w:val="both"/>
              <w:rPr>
                <w:sz w:val="24"/>
              </w:rPr>
            </w:pPr>
            <w:r>
              <w:rPr>
                <w:sz w:val="24"/>
              </w:rPr>
              <w:t>The researcher comprehensively defines the concept “entrepreneur” as thus: An</w:t>
            </w:r>
            <w:r>
              <w:rPr>
                <w:spacing w:val="-2"/>
                <w:sz w:val="24"/>
              </w:rPr>
              <w:t> </w:t>
            </w:r>
            <w:r>
              <w:rPr>
                <w:sz w:val="24"/>
              </w:rPr>
              <w:t>entrepreneur is a human factor that co-ordinates and organizes other factors of production for more increased production. He</w:t>
            </w:r>
            <w:r>
              <w:rPr>
                <w:spacing w:val="-6"/>
                <w:sz w:val="24"/>
              </w:rPr>
              <w:t> </w:t>
            </w:r>
            <w:r>
              <w:rPr>
                <w:sz w:val="24"/>
              </w:rPr>
              <w:t>or</w:t>
            </w:r>
            <w:r>
              <w:rPr>
                <w:spacing w:val="-3"/>
                <w:sz w:val="24"/>
              </w:rPr>
              <w:t> </w:t>
            </w:r>
            <w:r>
              <w:rPr>
                <w:sz w:val="24"/>
              </w:rPr>
              <w:t>she is</w:t>
            </w:r>
            <w:r>
              <w:rPr>
                <w:spacing w:val="-2"/>
                <w:sz w:val="24"/>
              </w:rPr>
              <w:t> </w:t>
            </w:r>
            <w:r>
              <w:rPr>
                <w:sz w:val="24"/>
              </w:rPr>
              <w:t>referred</w:t>
            </w:r>
            <w:r>
              <w:rPr>
                <w:spacing w:val="-1"/>
                <w:sz w:val="24"/>
              </w:rPr>
              <w:t> </w:t>
            </w:r>
            <w:r>
              <w:rPr>
                <w:sz w:val="24"/>
              </w:rPr>
              <w:t>to as</w:t>
            </w:r>
            <w:r>
              <w:rPr>
                <w:spacing w:val="-2"/>
                <w:sz w:val="24"/>
              </w:rPr>
              <w:t> </w:t>
            </w:r>
            <w:r>
              <w:rPr>
                <w:sz w:val="24"/>
              </w:rPr>
              <w:t>enterprise</w:t>
            </w:r>
            <w:r>
              <w:rPr>
                <w:spacing w:val="-1"/>
                <w:sz w:val="24"/>
              </w:rPr>
              <w:t> </w:t>
            </w:r>
            <w:r>
              <w:rPr>
                <w:sz w:val="24"/>
              </w:rPr>
              <w:t>or organizer. This is because, the co-ordination, control and organization of all production processes hinges and his/her effort for maximum production at minimum costs with the aim of making</w:t>
            </w:r>
            <w:r>
              <w:rPr>
                <w:spacing w:val="2"/>
                <w:sz w:val="24"/>
              </w:rPr>
              <w:t> </w:t>
            </w:r>
            <w:r>
              <w:rPr>
                <w:sz w:val="24"/>
              </w:rPr>
              <w:t>profit.</w:t>
            </w:r>
            <w:r>
              <w:rPr>
                <w:spacing w:val="5"/>
                <w:sz w:val="24"/>
              </w:rPr>
              <w:t> </w:t>
            </w:r>
            <w:r>
              <w:rPr>
                <w:sz w:val="24"/>
              </w:rPr>
              <w:t>An</w:t>
            </w:r>
            <w:r>
              <w:rPr>
                <w:spacing w:val="-2"/>
                <w:sz w:val="24"/>
              </w:rPr>
              <w:t> </w:t>
            </w:r>
            <w:r>
              <w:rPr>
                <w:sz w:val="24"/>
              </w:rPr>
              <w:t>entrepreneur</w:t>
            </w:r>
            <w:r>
              <w:rPr>
                <w:spacing w:val="10"/>
                <w:sz w:val="24"/>
              </w:rPr>
              <w:t> </w:t>
            </w:r>
            <w:r>
              <w:rPr>
                <w:sz w:val="24"/>
              </w:rPr>
              <w:t>is a</w:t>
            </w:r>
            <w:r>
              <w:rPr>
                <w:spacing w:val="3"/>
                <w:sz w:val="24"/>
              </w:rPr>
              <w:t> </w:t>
            </w:r>
            <w:r>
              <w:rPr>
                <w:sz w:val="24"/>
              </w:rPr>
              <w:t>risk</w:t>
            </w:r>
            <w:r>
              <w:rPr>
                <w:spacing w:val="7"/>
                <w:sz w:val="24"/>
              </w:rPr>
              <w:t> </w:t>
            </w:r>
            <w:r>
              <w:rPr>
                <w:sz w:val="24"/>
              </w:rPr>
              <w:t>bearer</w:t>
            </w:r>
            <w:r>
              <w:rPr>
                <w:spacing w:val="5"/>
                <w:sz w:val="24"/>
              </w:rPr>
              <w:t> </w:t>
            </w:r>
            <w:r>
              <w:rPr>
                <w:spacing w:val="-5"/>
                <w:sz w:val="24"/>
              </w:rPr>
              <w:t>and</w:t>
            </w:r>
          </w:p>
          <w:p>
            <w:pPr>
              <w:pStyle w:val="TableParagraph"/>
              <w:spacing w:line="256" w:lineRule="exact"/>
              <w:ind w:left="107"/>
              <w:jc w:val="both"/>
              <w:rPr>
                <w:sz w:val="24"/>
              </w:rPr>
            </w:pPr>
            <w:r>
              <w:rPr>
                <w:sz w:val="24"/>
              </w:rPr>
              <w:t>so</w:t>
            </w:r>
            <w:r>
              <w:rPr>
                <w:spacing w:val="1"/>
                <w:sz w:val="24"/>
              </w:rPr>
              <w:t> </w:t>
            </w:r>
            <w:r>
              <w:rPr>
                <w:sz w:val="24"/>
              </w:rPr>
              <w:t>his/her</w:t>
            </w:r>
            <w:r>
              <w:rPr>
                <w:spacing w:val="-2"/>
                <w:sz w:val="24"/>
              </w:rPr>
              <w:t> </w:t>
            </w:r>
            <w:r>
              <w:rPr>
                <w:sz w:val="24"/>
              </w:rPr>
              <w:t>reward</w:t>
            </w:r>
            <w:r>
              <w:rPr>
                <w:spacing w:val="1"/>
                <w:sz w:val="24"/>
              </w:rPr>
              <w:t> </w:t>
            </w:r>
            <w:r>
              <w:rPr>
                <w:sz w:val="24"/>
              </w:rPr>
              <w:t>is</w:t>
            </w:r>
            <w:r>
              <w:rPr>
                <w:spacing w:val="-4"/>
                <w:sz w:val="24"/>
              </w:rPr>
              <w:t> </w:t>
            </w:r>
            <w:r>
              <w:rPr>
                <w:sz w:val="24"/>
              </w:rPr>
              <w:t>either</w:t>
            </w:r>
            <w:r>
              <w:rPr>
                <w:spacing w:val="-1"/>
                <w:sz w:val="24"/>
              </w:rPr>
              <w:t> </w:t>
            </w:r>
            <w:r>
              <w:rPr>
                <w:sz w:val="24"/>
              </w:rPr>
              <w:t>profit</w:t>
            </w:r>
            <w:r>
              <w:rPr>
                <w:spacing w:val="-3"/>
                <w:sz w:val="24"/>
              </w:rPr>
              <w:t> </w:t>
            </w:r>
            <w:r>
              <w:rPr>
                <w:sz w:val="24"/>
              </w:rPr>
              <w:t>or</w:t>
            </w:r>
            <w:r>
              <w:rPr>
                <w:spacing w:val="-1"/>
                <w:sz w:val="24"/>
              </w:rPr>
              <w:t> </w:t>
            </w:r>
            <w:r>
              <w:rPr>
                <w:spacing w:val="-4"/>
                <w:sz w:val="24"/>
              </w:rPr>
              <w:t>loss.</w:t>
            </w:r>
          </w:p>
        </w:tc>
        <w:tc>
          <w:tcPr>
            <w:tcW w:w="2957" w:type="dxa"/>
          </w:tcPr>
          <w:p>
            <w:pPr>
              <w:pStyle w:val="TableParagraph"/>
              <w:ind w:left="108" w:right="107"/>
              <w:jc w:val="both"/>
              <w:rPr>
                <w:sz w:val="24"/>
              </w:rPr>
            </w:pPr>
            <w:r>
              <w:rPr>
                <w:sz w:val="24"/>
              </w:rPr>
              <w:t>Students</w:t>
            </w:r>
            <w:r>
              <w:rPr>
                <w:spacing w:val="-4"/>
                <w:sz w:val="24"/>
              </w:rPr>
              <w:t> </w:t>
            </w:r>
            <w:r>
              <w:rPr>
                <w:sz w:val="24"/>
              </w:rPr>
              <w:t>are</w:t>
            </w:r>
            <w:r>
              <w:rPr>
                <w:spacing w:val="-2"/>
                <w:sz w:val="24"/>
              </w:rPr>
              <w:t> </w:t>
            </w:r>
            <w:r>
              <w:rPr>
                <w:sz w:val="24"/>
              </w:rPr>
              <w:t>hoped</w:t>
            </w:r>
            <w:r>
              <w:rPr>
                <w:spacing w:val="-6"/>
                <w:sz w:val="24"/>
              </w:rPr>
              <w:t> </w:t>
            </w:r>
            <w:r>
              <w:rPr>
                <w:sz w:val="24"/>
              </w:rPr>
              <w:t>to</w:t>
            </w:r>
            <w:r>
              <w:rPr>
                <w:spacing w:val="-1"/>
                <w:sz w:val="24"/>
              </w:rPr>
              <w:t> </w:t>
            </w:r>
            <w:r>
              <w:rPr>
                <w:sz w:val="24"/>
              </w:rPr>
              <w:t>listen, ask questions and also copy </w:t>
            </w:r>
            <w:r>
              <w:rPr>
                <w:spacing w:val="-2"/>
                <w:sz w:val="24"/>
              </w:rPr>
              <w:t>notes.</w:t>
            </w:r>
          </w:p>
        </w:tc>
      </w:tr>
    </w:tbl>
    <w:p>
      <w:pPr>
        <w:spacing w:after="0"/>
        <w:jc w:val="both"/>
        <w:rPr>
          <w:sz w:val="24"/>
        </w:rPr>
        <w:sectPr>
          <w:pgSz w:w="12240" w:h="15840"/>
          <w:pgMar w:header="0" w:footer="1012" w:top="1360" w:bottom="1200" w:left="820" w:right="460"/>
        </w:sectPr>
      </w:pPr>
    </w:p>
    <w:p>
      <w:pPr>
        <w:pStyle w:val="BodyText"/>
        <w:tabs>
          <w:tab w:pos="1744" w:val="left" w:leader="none"/>
        </w:tabs>
        <w:spacing w:line="237" w:lineRule="auto" w:before="74"/>
        <w:ind w:left="1744" w:right="6" w:hanging="764"/>
        <w:jc w:val="both"/>
      </w:pPr>
      <w:r>
        <w:rPr>
          <w:spacing w:val="-10"/>
        </w:rPr>
        <w:t>3</w:t>
      </w:r>
      <w:r>
        <w:rPr/>
        <w:tab/>
        <w:t>The researcher out lines and explain three functions of an entrepreneur in production:</w:t>
      </w:r>
    </w:p>
    <w:p>
      <w:pPr>
        <w:pStyle w:val="ListParagraph"/>
        <w:numPr>
          <w:ilvl w:val="0"/>
          <w:numId w:val="129"/>
        </w:numPr>
        <w:tabs>
          <w:tab w:pos="2061" w:val="left" w:leader="none"/>
        </w:tabs>
        <w:spacing w:line="237" w:lineRule="auto" w:before="7" w:after="0"/>
        <w:ind w:left="2061" w:right="3" w:hanging="360"/>
        <w:jc w:val="both"/>
        <w:rPr>
          <w:sz w:val="24"/>
        </w:rPr>
      </w:pPr>
      <w:r>
        <w:rPr>
          <w:sz w:val="24"/>
        </w:rPr>
        <w:t>Provision of capital: The entrepreneur makes available the starting capital for the business and taking care of the production activities. Note: It is from the initial capital provided by the entrepreneur that all other factors of production are hired including labour.</w:t>
      </w:r>
    </w:p>
    <w:p>
      <w:pPr>
        <w:pStyle w:val="ListParagraph"/>
        <w:numPr>
          <w:ilvl w:val="0"/>
          <w:numId w:val="129"/>
        </w:numPr>
        <w:tabs>
          <w:tab w:pos="2061" w:val="left" w:leader="none"/>
        </w:tabs>
        <w:spacing w:line="235" w:lineRule="auto" w:before="2" w:after="0"/>
        <w:ind w:left="2061" w:right="0" w:hanging="360"/>
        <w:jc w:val="both"/>
        <w:rPr>
          <w:sz w:val="24"/>
        </w:rPr>
      </w:pPr>
      <w:r>
        <w:rPr>
          <w:sz w:val="24"/>
        </w:rPr>
        <w:t>Risks Bearing: The entrepreneur is the owner</w:t>
      </w:r>
      <w:r>
        <w:rPr>
          <w:spacing w:val="40"/>
          <w:sz w:val="24"/>
        </w:rPr>
        <w:t> </w:t>
      </w:r>
      <w:r>
        <w:rPr>
          <w:sz w:val="24"/>
        </w:rPr>
        <w:t>of the business money (capital). He bears all types of risks that occur in business all alone. This is why his/her reward is either profit or </w:t>
      </w:r>
      <w:r>
        <w:rPr>
          <w:spacing w:val="-2"/>
          <w:sz w:val="24"/>
        </w:rPr>
        <w:t>loss.</w:t>
      </w:r>
    </w:p>
    <w:p>
      <w:pPr>
        <w:pStyle w:val="ListParagraph"/>
        <w:numPr>
          <w:ilvl w:val="0"/>
          <w:numId w:val="129"/>
        </w:numPr>
        <w:tabs>
          <w:tab w:pos="2061" w:val="left" w:leader="none"/>
        </w:tabs>
        <w:spacing w:line="235" w:lineRule="auto" w:before="10" w:after="0"/>
        <w:ind w:left="2061" w:right="3" w:hanging="360"/>
        <w:jc w:val="both"/>
        <w:rPr>
          <w:sz w:val="24"/>
        </w:rPr>
      </w:pPr>
      <w:r>
        <w:rPr>
          <w:sz w:val="24"/>
        </w:rPr>
        <w:t>Taking of Decision: The entrepreneur takes all decisions such as; what types of business to embark upon; what to produce; quality to be produced; quantity</w:t>
      </w:r>
      <w:r>
        <w:rPr>
          <w:spacing w:val="-2"/>
          <w:sz w:val="24"/>
        </w:rPr>
        <w:t> </w:t>
      </w:r>
      <w:r>
        <w:rPr>
          <w:sz w:val="24"/>
        </w:rPr>
        <w:t>to be supplied to the market by who and how.</w:t>
      </w:r>
    </w:p>
    <w:p>
      <w:pPr>
        <w:pStyle w:val="ListParagraph"/>
        <w:numPr>
          <w:ilvl w:val="0"/>
          <w:numId w:val="129"/>
        </w:numPr>
        <w:tabs>
          <w:tab w:pos="2061" w:val="left" w:leader="none"/>
        </w:tabs>
        <w:spacing w:line="230" w:lineRule="auto" w:before="19" w:after="0"/>
        <w:ind w:left="2061" w:right="6" w:hanging="360"/>
        <w:jc w:val="both"/>
        <w:rPr>
          <w:sz w:val="24"/>
        </w:rPr>
      </w:pPr>
      <w:r>
        <w:rPr>
          <w:sz w:val="24"/>
        </w:rPr>
        <w:t>Co-ordination of other factors of production:</w:t>
      </w:r>
      <w:r>
        <w:rPr>
          <w:spacing w:val="40"/>
          <w:sz w:val="24"/>
        </w:rPr>
        <w:t> </w:t>
      </w:r>
      <w:r>
        <w:rPr>
          <w:sz w:val="24"/>
        </w:rPr>
        <w:t>As a factor of production, he co-ordinates and combine</w:t>
      </w:r>
      <w:r>
        <w:rPr>
          <w:spacing w:val="40"/>
          <w:sz w:val="24"/>
        </w:rPr>
        <w:t>  </w:t>
      </w:r>
      <w:r>
        <w:rPr>
          <w:sz w:val="24"/>
        </w:rPr>
        <w:t>other</w:t>
      </w:r>
      <w:r>
        <w:rPr>
          <w:spacing w:val="40"/>
          <w:sz w:val="24"/>
        </w:rPr>
        <w:t>  </w:t>
      </w:r>
      <w:r>
        <w:rPr>
          <w:sz w:val="24"/>
        </w:rPr>
        <w:t>factors</w:t>
      </w:r>
      <w:r>
        <w:rPr>
          <w:spacing w:val="40"/>
          <w:sz w:val="24"/>
        </w:rPr>
        <w:t>  </w:t>
      </w:r>
      <w:r>
        <w:rPr>
          <w:sz w:val="24"/>
        </w:rPr>
        <w:t>of</w:t>
      </w:r>
      <w:r>
        <w:rPr>
          <w:spacing w:val="40"/>
          <w:sz w:val="24"/>
        </w:rPr>
        <w:t>  </w:t>
      </w:r>
      <w:r>
        <w:rPr>
          <w:sz w:val="24"/>
        </w:rPr>
        <w:t>production</w:t>
      </w:r>
      <w:r>
        <w:rPr>
          <w:spacing w:val="40"/>
          <w:sz w:val="24"/>
        </w:rPr>
        <w:t>  </w:t>
      </w:r>
      <w:r>
        <w:rPr>
          <w:sz w:val="24"/>
        </w:rPr>
        <w:t>for</w:t>
      </w:r>
    </w:p>
    <w:p>
      <w:pPr>
        <w:pStyle w:val="BodyText"/>
        <w:spacing w:before="72"/>
        <w:ind w:left="173" w:right="1333"/>
        <w:jc w:val="both"/>
      </w:pPr>
      <w:r>
        <w:rPr/>
        <w:br w:type="column"/>
      </w:r>
      <w:r>
        <w:rPr/>
        <w:t>Students are expected to </w:t>
      </w:r>
      <w:r>
        <w:rPr/>
        <w:t>be attention and copy note as </w:t>
      </w:r>
      <w:r>
        <w:rPr>
          <w:spacing w:val="-2"/>
        </w:rPr>
        <w:t>well.</w:t>
      </w:r>
    </w:p>
    <w:p>
      <w:pPr>
        <w:spacing w:after="0"/>
        <w:jc w:val="both"/>
        <w:sectPr>
          <w:pgSz w:w="12240" w:h="15840"/>
          <w:pgMar w:header="0" w:footer="1012" w:top="1360" w:bottom="1200" w:left="820" w:right="460"/>
          <w:cols w:num="2" w:equalWidth="0">
            <w:col w:w="6674" w:space="40"/>
            <w:col w:w="4246"/>
          </w:cols>
        </w:sectPr>
      </w:pPr>
    </w:p>
    <w:p>
      <w:pPr>
        <w:pStyle w:val="BodyText"/>
        <w:tabs>
          <w:tab w:pos="2060" w:val="left" w:leader="none"/>
          <w:tab w:pos="9734" w:val="left" w:leader="none"/>
        </w:tabs>
        <w:spacing w:before="5"/>
        <w:ind w:left="855"/>
      </w:pPr>
      <w:r>
        <w:rPr>
          <w:u w:val="single"/>
        </w:rPr>
        <w:tab/>
        <w:t>meaningful</w:t>
      </w:r>
      <w:r>
        <w:rPr>
          <w:spacing w:val="-11"/>
          <w:u w:val="single"/>
        </w:rPr>
        <w:t> </w:t>
      </w:r>
      <w:r>
        <w:rPr>
          <w:spacing w:val="-2"/>
          <w:u w:val="single"/>
        </w:rPr>
        <w:t>output.</w:t>
      </w:r>
      <w:r>
        <w:rPr>
          <w:u w:val="single"/>
        </w:rPr>
        <w:tab/>
      </w:r>
    </w:p>
    <w:p>
      <w:pPr>
        <w:pStyle w:val="BodyText"/>
        <w:spacing w:before="244"/>
        <w:ind w:left="0"/>
      </w:pPr>
    </w:p>
    <w:p>
      <w:pPr>
        <w:pStyle w:val="Heading2"/>
        <w:spacing w:before="0"/>
      </w:pPr>
      <w:r>
        <w:rPr>
          <w:spacing w:val="-2"/>
        </w:rPr>
        <w:t>Summary</w:t>
      </w:r>
    </w:p>
    <w:p>
      <w:pPr>
        <w:pStyle w:val="BodyText"/>
        <w:spacing w:before="58"/>
        <w:ind w:left="0"/>
        <w:rPr>
          <w:b/>
        </w:rPr>
      </w:pPr>
    </w:p>
    <w:p>
      <w:pPr>
        <w:pStyle w:val="BodyText"/>
        <w:spacing w:line="360" w:lineRule="auto"/>
        <w:ind w:right="1343" w:firstLine="62"/>
      </w:pPr>
      <w:r>
        <w:rPr/>
        <w:t>The</w:t>
      </w:r>
      <w:r>
        <w:rPr>
          <w:spacing w:val="40"/>
        </w:rPr>
        <w:t> </w:t>
      </w:r>
      <w:r>
        <w:rPr/>
        <w:t>researcher</w:t>
      </w:r>
      <w:r>
        <w:rPr>
          <w:spacing w:val="40"/>
        </w:rPr>
        <w:t> </w:t>
      </w:r>
      <w:r>
        <w:rPr/>
        <w:t>ended</w:t>
      </w:r>
      <w:r>
        <w:rPr>
          <w:spacing w:val="40"/>
        </w:rPr>
        <w:t> </w:t>
      </w:r>
      <w:r>
        <w:rPr/>
        <w:t>the</w:t>
      </w:r>
      <w:r>
        <w:rPr>
          <w:spacing w:val="40"/>
        </w:rPr>
        <w:t> </w:t>
      </w:r>
      <w:r>
        <w:rPr/>
        <w:t>lesson</w:t>
      </w:r>
      <w:r>
        <w:rPr>
          <w:spacing w:val="40"/>
        </w:rPr>
        <w:t> </w:t>
      </w:r>
      <w:r>
        <w:rPr/>
        <w:t>by</w:t>
      </w:r>
      <w:r>
        <w:rPr>
          <w:spacing w:val="40"/>
        </w:rPr>
        <w:t> </w:t>
      </w:r>
      <w:r>
        <w:rPr/>
        <w:t>letting</w:t>
      </w:r>
      <w:r>
        <w:rPr>
          <w:spacing w:val="40"/>
        </w:rPr>
        <w:t> </w:t>
      </w:r>
      <w:r>
        <w:rPr/>
        <w:t>the</w:t>
      </w:r>
      <w:r>
        <w:rPr>
          <w:spacing w:val="40"/>
        </w:rPr>
        <w:t> </w:t>
      </w:r>
      <w:r>
        <w:rPr/>
        <w:t>students</w:t>
      </w:r>
      <w:r>
        <w:rPr>
          <w:spacing w:val="40"/>
        </w:rPr>
        <w:t> </w:t>
      </w:r>
      <w:r>
        <w:rPr/>
        <w:t>know</w:t>
      </w:r>
      <w:r>
        <w:rPr>
          <w:spacing w:val="39"/>
        </w:rPr>
        <w:t> </w:t>
      </w:r>
      <w:r>
        <w:rPr/>
        <w:t>that</w:t>
      </w:r>
      <w:r>
        <w:rPr>
          <w:spacing w:val="40"/>
        </w:rPr>
        <w:t> </w:t>
      </w:r>
      <w:r>
        <w:rPr/>
        <w:t>they</w:t>
      </w:r>
      <w:r>
        <w:rPr>
          <w:spacing w:val="40"/>
        </w:rPr>
        <w:t> </w:t>
      </w:r>
      <w:r>
        <w:rPr/>
        <w:t>can</w:t>
      </w:r>
      <w:r>
        <w:rPr>
          <w:spacing w:val="40"/>
        </w:rPr>
        <w:t> </w:t>
      </w:r>
      <w:r>
        <w:rPr/>
        <w:t>become entrepreneurs eve from their little savings.</w:t>
      </w:r>
    </w:p>
    <w:p>
      <w:pPr>
        <w:spacing w:after="0" w:line="360" w:lineRule="auto"/>
        <w:sectPr>
          <w:type w:val="continuous"/>
          <w:pgSz w:w="12240" w:h="15840"/>
          <w:pgMar w:header="0" w:footer="1012" w:top="1360" w:bottom="1200" w:left="820" w:right="460"/>
        </w:sectPr>
      </w:pPr>
    </w:p>
    <w:p>
      <w:pPr>
        <w:pStyle w:val="Heading2"/>
        <w:ind w:left="994"/>
      </w:pPr>
      <w:r>
        <w:rPr/>
        <w:t>Lecture</w:t>
      </w:r>
      <w:r>
        <w:rPr>
          <w:spacing w:val="-2"/>
        </w:rPr>
        <w:t> </w:t>
      </w:r>
      <w:r>
        <w:rPr/>
        <w:t>Lesson</w:t>
      </w:r>
      <w:r>
        <w:rPr>
          <w:spacing w:val="-1"/>
        </w:rPr>
        <w:t> </w:t>
      </w:r>
      <w:r>
        <w:rPr/>
        <w:t>Plan 2</w:t>
      </w:r>
      <w:r>
        <w:rPr>
          <w:spacing w:val="-1"/>
        </w:rPr>
        <w:t> </w:t>
      </w:r>
      <w:r>
        <w:rPr/>
        <w:t>for</w:t>
      </w:r>
      <w:r>
        <w:rPr>
          <w:spacing w:val="-6"/>
        </w:rPr>
        <w:t> </w:t>
      </w:r>
      <w:r>
        <w:rPr/>
        <w:t>Week</w:t>
      </w:r>
      <w:r>
        <w:rPr>
          <w:spacing w:val="-4"/>
        </w:rPr>
        <w:t> </w:t>
      </w:r>
      <w:r>
        <w:rPr>
          <w:spacing w:val="-10"/>
        </w:rPr>
        <w:t>2</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line="360" w:lineRule="auto" w:before="137"/>
        <w:ind w:left="4582" w:right="1590" w:hanging="3602"/>
      </w:pPr>
      <w:r>
        <w:rPr>
          <w:spacing w:val="-2"/>
        </w:rPr>
        <w:t>Topic:</w:t>
      </w:r>
      <w:r>
        <w:rPr/>
        <w:tab/>
        <w:t>The</w:t>
      </w:r>
      <w:r>
        <w:rPr>
          <w:spacing w:val="-13"/>
        </w:rPr>
        <w:t> </w:t>
      </w:r>
      <w:r>
        <w:rPr/>
        <w:t>Entrepreneur</w:t>
      </w:r>
      <w:r>
        <w:rPr>
          <w:spacing w:val="-9"/>
        </w:rPr>
        <w:t> </w:t>
      </w:r>
      <w:r>
        <w:rPr/>
        <w:t>–</w:t>
      </w:r>
      <w:r>
        <w:rPr>
          <w:spacing w:val="-12"/>
        </w:rPr>
        <w:t> </w:t>
      </w:r>
      <w:r>
        <w:rPr/>
        <w:t>Definition,</w:t>
      </w:r>
      <w:r>
        <w:rPr>
          <w:spacing w:val="-11"/>
        </w:rPr>
        <w:t> </w:t>
      </w:r>
      <w:r>
        <w:rPr/>
        <w:t>functions/Reasons for being separated from Labour</w:t>
      </w:r>
    </w:p>
    <w:p>
      <w:pPr>
        <w:pStyle w:val="BodyText"/>
        <w:tabs>
          <w:tab w:pos="4581" w:val="left" w:leader="none"/>
        </w:tabs>
        <w:spacing w:line="274" w:lineRule="exact"/>
      </w:pPr>
      <w:r>
        <w:rPr>
          <w:spacing w:val="-2"/>
        </w:rPr>
        <w:t>Period:</w:t>
      </w:r>
      <w:r>
        <w:rPr/>
        <w:tab/>
      </w:r>
      <w:r>
        <w:rPr>
          <w:spacing w:val="-5"/>
        </w:rPr>
        <w:t>4</w:t>
      </w:r>
      <w:r>
        <w:rPr>
          <w:spacing w:val="-5"/>
          <w:vertAlign w:val="superscript"/>
        </w:rPr>
        <w:t>th</w:t>
      </w:r>
    </w:p>
    <w:p>
      <w:pPr>
        <w:pStyle w:val="BodyText"/>
        <w:tabs>
          <w:tab w:pos="4581" w:val="left" w:leader="none"/>
        </w:tabs>
        <w:spacing w:before="142"/>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43</w:t>
      </w:r>
    </w:p>
    <w:p>
      <w:pPr>
        <w:pStyle w:val="BodyText"/>
        <w:tabs>
          <w:tab w:pos="4581" w:val="left" w:leader="none"/>
        </w:tabs>
        <w:spacing w:before="136"/>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0" w:val="left" w:leader="none"/>
        </w:tabs>
        <w:spacing w:line="360" w:lineRule="auto" w:before="142"/>
        <w:ind w:right="1593" w:hanging="2"/>
        <w:jc w:val="center"/>
      </w:pPr>
      <w:r>
        <w:rPr/>
        <w:t>Instructional Material:</w:t>
        <w:tab/>
        <w:t>Chart</w:t>
      </w:r>
      <w:r>
        <w:rPr>
          <w:spacing w:val="-5"/>
        </w:rPr>
        <w:t> </w:t>
      </w:r>
      <w:r>
        <w:rPr/>
        <w:t>showing</w:t>
      </w:r>
      <w:r>
        <w:rPr>
          <w:spacing w:val="-10"/>
        </w:rPr>
        <w:t> </w:t>
      </w:r>
      <w:r>
        <w:rPr/>
        <w:t>skilled</w:t>
      </w:r>
      <w:r>
        <w:rPr>
          <w:spacing w:val="-10"/>
        </w:rPr>
        <w:t> </w:t>
      </w:r>
      <w:r>
        <w:rPr/>
        <w:t>and</w:t>
      </w:r>
      <w:r>
        <w:rPr>
          <w:spacing w:val="-7"/>
        </w:rPr>
        <w:t> </w:t>
      </w:r>
      <w:r>
        <w:rPr/>
        <w:t>unskilled</w:t>
      </w:r>
      <w:r>
        <w:rPr>
          <w:spacing w:val="-10"/>
        </w:rPr>
        <w:t> </w:t>
      </w:r>
      <w:r>
        <w:rPr/>
        <w:t>entrepreneur. Reference Textbook:</w:t>
        <w:tab/>
      </w:r>
      <w:r>
        <w:rPr>
          <w:spacing w:val="-60"/>
        </w:rPr>
        <w:t> </w:t>
      </w:r>
      <w:r>
        <w:rPr/>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3601" w:val="left" w:leader="none"/>
        </w:tabs>
        <w:spacing w:line="272" w:lineRule="exact"/>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30"/>
        </w:numPr>
        <w:tabs>
          <w:tab w:pos="2421" w:val="left" w:leader="none"/>
        </w:tabs>
        <w:spacing w:line="307" w:lineRule="exact" w:before="143" w:after="0"/>
        <w:ind w:left="2421" w:right="0" w:hanging="360"/>
        <w:jc w:val="left"/>
        <w:rPr>
          <w:sz w:val="24"/>
        </w:rPr>
      </w:pPr>
      <w:r>
        <w:rPr>
          <w:sz w:val="24"/>
        </w:rPr>
        <w:t>Discuss</w:t>
      </w:r>
      <w:r>
        <w:rPr>
          <w:spacing w:val="-8"/>
          <w:sz w:val="24"/>
        </w:rPr>
        <w:t> </w:t>
      </w:r>
      <w:r>
        <w:rPr>
          <w:sz w:val="24"/>
        </w:rPr>
        <w:t>the</w:t>
      </w:r>
      <w:r>
        <w:rPr>
          <w:spacing w:val="-3"/>
          <w:sz w:val="24"/>
        </w:rPr>
        <w:t> </w:t>
      </w:r>
      <w:r>
        <w:rPr>
          <w:sz w:val="24"/>
        </w:rPr>
        <w:t>concept</w:t>
      </w:r>
      <w:r>
        <w:rPr>
          <w:spacing w:val="2"/>
          <w:sz w:val="24"/>
        </w:rPr>
        <w:t> </w:t>
      </w:r>
      <w:r>
        <w:rPr>
          <w:sz w:val="24"/>
        </w:rPr>
        <w:t>“entrepreneur”</w:t>
      </w:r>
      <w:r>
        <w:rPr>
          <w:spacing w:val="-4"/>
          <w:sz w:val="24"/>
        </w:rPr>
        <w:t> </w:t>
      </w:r>
      <w:r>
        <w:rPr>
          <w:sz w:val="24"/>
        </w:rPr>
        <w:t>and</w:t>
      </w:r>
      <w:r>
        <w:rPr>
          <w:spacing w:val="1"/>
          <w:sz w:val="24"/>
        </w:rPr>
        <w:t> </w:t>
      </w:r>
      <w:r>
        <w:rPr>
          <w:sz w:val="24"/>
        </w:rPr>
        <w:t>his/her</w:t>
      </w:r>
      <w:r>
        <w:rPr>
          <w:spacing w:val="-2"/>
          <w:sz w:val="24"/>
        </w:rPr>
        <w:t> </w:t>
      </w:r>
      <w:r>
        <w:rPr>
          <w:sz w:val="24"/>
        </w:rPr>
        <w:t>part</w:t>
      </w:r>
      <w:r>
        <w:rPr>
          <w:spacing w:val="-2"/>
          <w:sz w:val="24"/>
        </w:rPr>
        <w:t> </w:t>
      </w:r>
      <w:r>
        <w:rPr>
          <w:sz w:val="24"/>
        </w:rPr>
        <w:t>in</w:t>
      </w:r>
      <w:r>
        <w:rPr>
          <w:spacing w:val="-8"/>
          <w:sz w:val="24"/>
        </w:rPr>
        <w:t> </w:t>
      </w:r>
      <w:r>
        <w:rPr>
          <w:sz w:val="24"/>
        </w:rPr>
        <w:t>production</w:t>
      </w:r>
      <w:r>
        <w:rPr>
          <w:spacing w:val="1"/>
          <w:sz w:val="24"/>
        </w:rPr>
        <w:t> </w:t>
      </w:r>
      <w:r>
        <w:rPr>
          <w:spacing w:val="-2"/>
          <w:sz w:val="24"/>
        </w:rPr>
        <w:t>process.</w:t>
      </w:r>
    </w:p>
    <w:p>
      <w:pPr>
        <w:pStyle w:val="ListParagraph"/>
        <w:numPr>
          <w:ilvl w:val="0"/>
          <w:numId w:val="130"/>
        </w:numPr>
        <w:tabs>
          <w:tab w:pos="2421" w:val="left" w:leader="none"/>
        </w:tabs>
        <w:spacing w:line="223" w:lineRule="auto" w:before="7" w:after="0"/>
        <w:ind w:left="2421" w:right="1595" w:hanging="361"/>
        <w:jc w:val="left"/>
        <w:rPr>
          <w:sz w:val="24"/>
        </w:rPr>
      </w:pPr>
      <w:r>
        <w:rPr>
          <w:sz w:val="24"/>
        </w:rPr>
        <w:t>Explain</w:t>
      </w:r>
      <w:r>
        <w:rPr>
          <w:spacing w:val="-8"/>
          <w:sz w:val="24"/>
        </w:rPr>
        <w:t> </w:t>
      </w:r>
      <w:r>
        <w:rPr>
          <w:sz w:val="24"/>
        </w:rPr>
        <w:t>at least three</w:t>
      </w:r>
      <w:r>
        <w:rPr>
          <w:spacing w:val="-4"/>
          <w:sz w:val="24"/>
        </w:rPr>
        <w:t> </w:t>
      </w:r>
      <w:r>
        <w:rPr>
          <w:sz w:val="24"/>
        </w:rPr>
        <w:t>(3)</w:t>
      </w:r>
      <w:r>
        <w:rPr>
          <w:spacing w:val="-6"/>
          <w:sz w:val="24"/>
        </w:rPr>
        <w:t> </w:t>
      </w:r>
      <w:r>
        <w:rPr>
          <w:sz w:val="24"/>
        </w:rPr>
        <w:t>out</w:t>
      </w:r>
      <w:r>
        <w:rPr>
          <w:spacing w:val="-7"/>
          <w:sz w:val="24"/>
        </w:rPr>
        <w:t> </w:t>
      </w:r>
      <w:r>
        <w:rPr>
          <w:sz w:val="24"/>
        </w:rPr>
        <w:t>of</w:t>
      </w:r>
      <w:r>
        <w:rPr>
          <w:spacing w:val="-11"/>
          <w:sz w:val="24"/>
        </w:rPr>
        <w:t> </w:t>
      </w:r>
      <w:r>
        <w:rPr>
          <w:sz w:val="24"/>
        </w:rPr>
        <w:t>eight (8)</w:t>
      </w:r>
      <w:r>
        <w:rPr>
          <w:spacing w:val="-2"/>
          <w:sz w:val="24"/>
        </w:rPr>
        <w:t> </w:t>
      </w:r>
      <w:r>
        <w:rPr>
          <w:sz w:val="24"/>
        </w:rPr>
        <w:t>functions</w:t>
      </w:r>
      <w:r>
        <w:rPr>
          <w:spacing w:val="-5"/>
          <w:sz w:val="24"/>
        </w:rPr>
        <w:t> </w:t>
      </w:r>
      <w:r>
        <w:rPr>
          <w:sz w:val="24"/>
        </w:rPr>
        <w:t>of</w:t>
      </w:r>
      <w:r>
        <w:rPr>
          <w:spacing w:val="-11"/>
          <w:sz w:val="24"/>
        </w:rPr>
        <w:t> </w:t>
      </w:r>
      <w:r>
        <w:rPr>
          <w:sz w:val="24"/>
        </w:rPr>
        <w:t>the</w:t>
      </w:r>
      <w:r>
        <w:rPr>
          <w:spacing w:val="-4"/>
          <w:sz w:val="24"/>
        </w:rPr>
        <w:t> </w:t>
      </w:r>
      <w:r>
        <w:rPr>
          <w:sz w:val="24"/>
        </w:rPr>
        <w:t>entrepreneur in </w:t>
      </w:r>
      <w:r>
        <w:rPr>
          <w:spacing w:val="-2"/>
          <w:sz w:val="24"/>
        </w:rPr>
        <w:t>production.</w:t>
      </w:r>
    </w:p>
    <w:p>
      <w:pPr>
        <w:pStyle w:val="BodyText"/>
        <w:tabs>
          <w:tab w:pos="3861" w:val="left" w:leader="none"/>
        </w:tabs>
        <w:spacing w:before="208"/>
      </w:pPr>
      <w:r>
        <w:rPr/>
        <w:t>Previous</w:t>
      </w:r>
      <w:r>
        <w:rPr>
          <w:spacing w:val="-2"/>
        </w:rPr>
        <w:t> Knowledge:</w:t>
      </w:r>
      <w:r>
        <w:rPr/>
        <w:tab/>
        <w:t>Students</w:t>
      </w:r>
      <w:r>
        <w:rPr>
          <w:spacing w:val="-2"/>
        </w:rPr>
        <w:t> </w:t>
      </w:r>
      <w:r>
        <w:rPr/>
        <w:t>are</w:t>
      </w:r>
      <w:r>
        <w:rPr>
          <w:spacing w:val="-6"/>
        </w:rPr>
        <w:t> </w:t>
      </w:r>
      <w:r>
        <w:rPr/>
        <w:t>familiar</w:t>
      </w:r>
      <w:r>
        <w:rPr>
          <w:spacing w:val="2"/>
        </w:rPr>
        <w:t> </w:t>
      </w:r>
      <w:r>
        <w:rPr/>
        <w:t>of</w:t>
      </w:r>
      <w:r>
        <w:rPr>
          <w:spacing w:val="-8"/>
        </w:rPr>
        <w:t> </w:t>
      </w:r>
      <w:r>
        <w:rPr/>
        <w:t>small</w:t>
      </w:r>
      <w:r>
        <w:rPr>
          <w:spacing w:val="-4"/>
        </w:rPr>
        <w:t> </w:t>
      </w:r>
      <w:r>
        <w:rPr/>
        <w:t>scale</w:t>
      </w:r>
      <w:r>
        <w:rPr>
          <w:spacing w:val="-1"/>
        </w:rPr>
        <w:t> </w:t>
      </w:r>
      <w:r>
        <w:rPr/>
        <w:t>business</w:t>
      </w:r>
      <w:r>
        <w:rPr>
          <w:spacing w:val="-2"/>
        </w:rPr>
        <w:t> </w:t>
      </w:r>
      <w:r>
        <w:rPr/>
        <w:t>which</w:t>
      </w:r>
      <w:r>
        <w:rPr>
          <w:spacing w:val="1"/>
        </w:rPr>
        <w:t> </w:t>
      </w:r>
      <w:r>
        <w:rPr>
          <w:spacing w:val="-5"/>
        </w:rPr>
        <w:t>is</w:t>
      </w:r>
    </w:p>
    <w:p>
      <w:pPr>
        <w:pStyle w:val="BodyText"/>
        <w:spacing w:before="133"/>
        <w:ind w:left="218"/>
        <w:jc w:val="center"/>
      </w:pPr>
      <w:r>
        <w:rPr/>
        <w:t>done</w:t>
      </w:r>
      <w:r>
        <w:rPr>
          <w:spacing w:val="1"/>
        </w:rPr>
        <w:t> </w:t>
      </w:r>
      <w:r>
        <w:rPr/>
        <w:t>by</w:t>
      </w:r>
      <w:r>
        <w:rPr>
          <w:spacing w:val="-8"/>
        </w:rPr>
        <w:t> </w:t>
      </w:r>
      <w:r>
        <w:rPr/>
        <w:t>almost</w:t>
      </w:r>
      <w:r>
        <w:rPr>
          <w:spacing w:val="8"/>
        </w:rPr>
        <w:t> </w:t>
      </w:r>
      <w:r>
        <w:rPr/>
        <w:t>by</w:t>
      </w:r>
      <w:r>
        <w:rPr>
          <w:spacing w:val="-8"/>
        </w:rPr>
        <w:t> </w:t>
      </w:r>
      <w:r>
        <w:rPr/>
        <w:t>every</w:t>
      </w:r>
      <w:r>
        <w:rPr>
          <w:spacing w:val="-2"/>
        </w:rPr>
        <w:t> household.</w:t>
      </w:r>
    </w:p>
    <w:p>
      <w:pPr>
        <w:pStyle w:val="BodyText"/>
        <w:spacing w:before="72"/>
        <w:ind w:left="0"/>
      </w:pPr>
    </w:p>
    <w:p>
      <w:pPr>
        <w:pStyle w:val="Heading2"/>
        <w:spacing w:before="0"/>
      </w:pPr>
      <w:r>
        <w:rPr>
          <w:spacing w:val="-2"/>
        </w:rPr>
        <w:t>Presentation:</w:t>
      </w:r>
    </w:p>
    <w:p>
      <w:pPr>
        <w:pStyle w:val="BodyText"/>
        <w:spacing w:before="7"/>
        <w:ind w:left="0"/>
        <w:rPr>
          <w:b/>
          <w:sz w:val="17"/>
        </w:rPr>
      </w:pP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141"/>
        <w:gridCol w:w="2957"/>
      </w:tblGrid>
      <w:tr>
        <w:trPr>
          <w:trHeight w:val="412" w:hRule="atLeast"/>
        </w:trPr>
        <w:tc>
          <w:tcPr>
            <w:tcW w:w="767" w:type="dxa"/>
            <w:tcBorders>
              <w:top w:val="single" w:sz="4" w:space="0" w:color="000000"/>
              <w:bottom w:val="single" w:sz="4" w:space="0" w:color="000000"/>
            </w:tcBorders>
          </w:tcPr>
          <w:p>
            <w:pPr>
              <w:pStyle w:val="TableParagraph"/>
              <w:spacing w:line="273" w:lineRule="exact"/>
              <w:ind w:left="110"/>
              <w:rPr>
                <w:b/>
                <w:sz w:val="24"/>
              </w:rPr>
            </w:pPr>
            <w:r>
              <w:rPr>
                <w:b/>
                <w:spacing w:val="-2"/>
                <w:sz w:val="24"/>
              </w:rPr>
              <w:t>Steps</w:t>
            </w:r>
          </w:p>
        </w:tc>
        <w:tc>
          <w:tcPr>
            <w:tcW w:w="5141"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Researcher</w:t>
            </w:r>
          </w:p>
        </w:tc>
        <w:tc>
          <w:tcPr>
            <w:tcW w:w="2957"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Students</w:t>
            </w:r>
          </w:p>
        </w:tc>
      </w:tr>
      <w:tr>
        <w:trPr>
          <w:trHeight w:val="550"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141" w:type="dxa"/>
            <w:tcBorders>
              <w:top w:val="single" w:sz="4" w:space="0" w:color="000000"/>
            </w:tcBorders>
          </w:tcPr>
          <w:p>
            <w:pPr>
              <w:pStyle w:val="TableParagraph"/>
              <w:spacing w:line="268" w:lineRule="exact"/>
              <w:ind w:left="107"/>
              <w:rPr>
                <w:sz w:val="24"/>
              </w:rPr>
            </w:pPr>
            <w:r>
              <w:rPr>
                <w:sz w:val="24"/>
              </w:rPr>
              <w:t>The</w:t>
            </w:r>
            <w:r>
              <w:rPr>
                <w:spacing w:val="5"/>
                <w:sz w:val="24"/>
              </w:rPr>
              <w:t> </w:t>
            </w:r>
            <w:r>
              <w:rPr>
                <w:sz w:val="24"/>
              </w:rPr>
              <w:t>researcher</w:t>
            </w:r>
            <w:r>
              <w:rPr>
                <w:spacing w:val="9"/>
                <w:sz w:val="24"/>
              </w:rPr>
              <w:t> </w:t>
            </w:r>
            <w:r>
              <w:rPr>
                <w:sz w:val="24"/>
              </w:rPr>
              <w:t>presents</w:t>
            </w:r>
            <w:r>
              <w:rPr>
                <w:spacing w:val="5"/>
                <w:sz w:val="24"/>
              </w:rPr>
              <w:t> </w:t>
            </w:r>
            <w:r>
              <w:rPr>
                <w:sz w:val="24"/>
              </w:rPr>
              <w:t>the</w:t>
            </w:r>
            <w:r>
              <w:rPr>
                <w:spacing w:val="11"/>
                <w:sz w:val="24"/>
              </w:rPr>
              <w:t> </w:t>
            </w:r>
            <w:r>
              <w:rPr>
                <w:sz w:val="24"/>
              </w:rPr>
              <w:t>lesson</w:t>
            </w:r>
            <w:r>
              <w:rPr>
                <w:spacing w:val="2"/>
                <w:sz w:val="24"/>
              </w:rPr>
              <w:t> </w:t>
            </w:r>
            <w:r>
              <w:rPr>
                <w:sz w:val="24"/>
              </w:rPr>
              <w:t>by</w:t>
            </w:r>
            <w:r>
              <w:rPr>
                <w:spacing w:val="2"/>
                <w:sz w:val="24"/>
              </w:rPr>
              <w:t> </w:t>
            </w:r>
            <w:r>
              <w:rPr>
                <w:sz w:val="24"/>
              </w:rPr>
              <w:t>outlining</w:t>
            </w:r>
            <w:r>
              <w:rPr>
                <w:spacing w:val="7"/>
                <w:sz w:val="24"/>
              </w:rPr>
              <w:t> </w:t>
            </w:r>
            <w:r>
              <w:rPr>
                <w:spacing w:val="-5"/>
                <w:sz w:val="24"/>
              </w:rPr>
              <w:t>the</w:t>
            </w:r>
          </w:p>
          <w:p>
            <w:pPr>
              <w:pStyle w:val="TableParagraph"/>
              <w:spacing w:line="260" w:lineRule="exact" w:before="3"/>
              <w:ind w:left="107"/>
              <w:rPr>
                <w:sz w:val="24"/>
              </w:rPr>
            </w:pPr>
            <w:r>
              <w:rPr>
                <w:sz w:val="24"/>
              </w:rPr>
              <w:t>lesson</w:t>
            </w:r>
            <w:r>
              <w:rPr>
                <w:spacing w:val="-6"/>
                <w:sz w:val="24"/>
              </w:rPr>
              <w:t> </w:t>
            </w:r>
            <w:r>
              <w:rPr>
                <w:sz w:val="24"/>
              </w:rPr>
              <w:t>objectives</w:t>
            </w:r>
            <w:r>
              <w:rPr>
                <w:spacing w:val="-3"/>
                <w:sz w:val="24"/>
              </w:rPr>
              <w:t> </w:t>
            </w:r>
            <w:r>
              <w:rPr>
                <w:sz w:val="24"/>
              </w:rPr>
              <w:t>on</w:t>
            </w:r>
            <w:r>
              <w:rPr>
                <w:spacing w:val="-5"/>
                <w:sz w:val="24"/>
              </w:rPr>
              <w:t> </w:t>
            </w:r>
            <w:r>
              <w:rPr>
                <w:sz w:val="24"/>
              </w:rPr>
              <w:t>the</w:t>
            </w:r>
            <w:r>
              <w:rPr>
                <w:spacing w:val="-2"/>
                <w:sz w:val="24"/>
              </w:rPr>
              <w:t> </w:t>
            </w:r>
            <w:r>
              <w:rPr>
                <w:sz w:val="24"/>
              </w:rPr>
              <w:t>chalk </w:t>
            </w:r>
            <w:r>
              <w:rPr>
                <w:spacing w:val="-2"/>
                <w:sz w:val="24"/>
              </w:rPr>
              <w:t>board.</w:t>
            </w:r>
          </w:p>
        </w:tc>
        <w:tc>
          <w:tcPr>
            <w:tcW w:w="2957" w:type="dxa"/>
            <w:tcBorders>
              <w:top w:val="single" w:sz="4" w:space="0" w:color="000000"/>
            </w:tcBorders>
          </w:tcPr>
          <w:p>
            <w:pPr>
              <w:pStyle w:val="TableParagraph"/>
              <w:spacing w:line="268" w:lineRule="exact"/>
              <w:ind w:left="108"/>
              <w:rPr>
                <w:sz w:val="24"/>
              </w:rPr>
            </w:pPr>
            <w:r>
              <w:rPr>
                <w:sz w:val="24"/>
              </w:rPr>
              <w:t>Students</w:t>
            </w:r>
            <w:r>
              <w:rPr>
                <w:spacing w:val="42"/>
                <w:sz w:val="24"/>
              </w:rPr>
              <w:t> </w:t>
            </w:r>
            <w:r>
              <w:rPr>
                <w:sz w:val="24"/>
              </w:rPr>
              <w:t>are</w:t>
            </w:r>
            <w:r>
              <w:rPr>
                <w:spacing w:val="44"/>
                <w:sz w:val="24"/>
              </w:rPr>
              <w:t> </w:t>
            </w:r>
            <w:r>
              <w:rPr>
                <w:sz w:val="24"/>
              </w:rPr>
              <w:t>asked</w:t>
            </w:r>
            <w:r>
              <w:rPr>
                <w:spacing w:val="40"/>
                <w:sz w:val="24"/>
              </w:rPr>
              <w:t> </w:t>
            </w:r>
            <w:r>
              <w:rPr>
                <w:sz w:val="24"/>
              </w:rPr>
              <w:t>to</w:t>
            </w:r>
            <w:r>
              <w:rPr>
                <w:spacing w:val="50"/>
                <w:sz w:val="24"/>
              </w:rPr>
              <w:t> </w:t>
            </w:r>
            <w:r>
              <w:rPr>
                <w:spacing w:val="-4"/>
                <w:sz w:val="24"/>
              </w:rPr>
              <w:t>copy</w:t>
            </w:r>
          </w:p>
          <w:p>
            <w:pPr>
              <w:pStyle w:val="TableParagraph"/>
              <w:spacing w:line="260" w:lineRule="exact" w:before="3"/>
              <w:ind w:left="108"/>
              <w:rPr>
                <w:sz w:val="24"/>
              </w:rPr>
            </w:pPr>
            <w:r>
              <w:rPr>
                <w:sz w:val="24"/>
              </w:rPr>
              <w:t>same</w:t>
            </w:r>
            <w:r>
              <w:rPr>
                <w:spacing w:val="2"/>
                <w:sz w:val="24"/>
              </w:rPr>
              <w:t> </w:t>
            </w:r>
            <w:r>
              <w:rPr>
                <w:sz w:val="24"/>
              </w:rPr>
              <w:t>in</w:t>
            </w:r>
            <w:r>
              <w:rPr>
                <w:spacing w:val="-6"/>
                <w:sz w:val="24"/>
              </w:rPr>
              <w:t> </w:t>
            </w:r>
            <w:r>
              <w:rPr>
                <w:sz w:val="24"/>
              </w:rPr>
              <w:t>their</w:t>
            </w:r>
            <w:r>
              <w:rPr>
                <w:spacing w:val="4"/>
                <w:sz w:val="24"/>
              </w:rPr>
              <w:t> </w:t>
            </w:r>
            <w:r>
              <w:rPr>
                <w:sz w:val="24"/>
              </w:rPr>
              <w:t>note</w:t>
            </w:r>
            <w:r>
              <w:rPr>
                <w:spacing w:val="-6"/>
                <w:sz w:val="24"/>
              </w:rPr>
              <w:t> </w:t>
            </w:r>
            <w:r>
              <w:rPr>
                <w:spacing w:val="-2"/>
                <w:sz w:val="24"/>
              </w:rPr>
              <w:t>books.</w:t>
            </w:r>
          </w:p>
        </w:tc>
      </w:tr>
      <w:tr>
        <w:trPr>
          <w:trHeight w:val="3030" w:hRule="atLeast"/>
        </w:trPr>
        <w:tc>
          <w:tcPr>
            <w:tcW w:w="767" w:type="dxa"/>
          </w:tcPr>
          <w:p>
            <w:pPr>
              <w:pStyle w:val="TableParagraph"/>
              <w:spacing w:line="270" w:lineRule="exact"/>
              <w:ind w:left="110"/>
              <w:rPr>
                <w:sz w:val="24"/>
              </w:rPr>
            </w:pPr>
            <w:r>
              <w:rPr>
                <w:spacing w:val="-10"/>
                <w:sz w:val="24"/>
              </w:rPr>
              <w:t>2</w:t>
            </w:r>
          </w:p>
        </w:tc>
        <w:tc>
          <w:tcPr>
            <w:tcW w:w="5141" w:type="dxa"/>
          </w:tcPr>
          <w:p>
            <w:pPr>
              <w:pStyle w:val="TableParagraph"/>
              <w:ind w:left="107" w:right="107"/>
              <w:jc w:val="both"/>
              <w:rPr>
                <w:sz w:val="24"/>
              </w:rPr>
            </w:pPr>
            <w:r>
              <w:rPr>
                <w:sz w:val="24"/>
              </w:rPr>
              <w:t>The researcher comprehensively defines the concept “entrepreneur” as thus: An</w:t>
            </w:r>
            <w:r>
              <w:rPr>
                <w:spacing w:val="-2"/>
                <w:sz w:val="24"/>
              </w:rPr>
              <w:t> </w:t>
            </w:r>
            <w:r>
              <w:rPr>
                <w:sz w:val="24"/>
              </w:rPr>
              <w:t>entrepreneur is a human factor that co-ordinates and organizes other factors of production for more increased production. He</w:t>
            </w:r>
            <w:r>
              <w:rPr>
                <w:spacing w:val="-6"/>
                <w:sz w:val="24"/>
              </w:rPr>
              <w:t> </w:t>
            </w:r>
            <w:r>
              <w:rPr>
                <w:sz w:val="24"/>
              </w:rPr>
              <w:t>or</w:t>
            </w:r>
            <w:r>
              <w:rPr>
                <w:spacing w:val="-3"/>
                <w:sz w:val="24"/>
              </w:rPr>
              <w:t> </w:t>
            </w:r>
            <w:r>
              <w:rPr>
                <w:sz w:val="24"/>
              </w:rPr>
              <w:t>she is</w:t>
            </w:r>
            <w:r>
              <w:rPr>
                <w:spacing w:val="-2"/>
                <w:sz w:val="24"/>
              </w:rPr>
              <w:t> </w:t>
            </w:r>
            <w:r>
              <w:rPr>
                <w:sz w:val="24"/>
              </w:rPr>
              <w:t>referred</w:t>
            </w:r>
            <w:r>
              <w:rPr>
                <w:spacing w:val="-1"/>
                <w:sz w:val="24"/>
              </w:rPr>
              <w:t> </w:t>
            </w:r>
            <w:r>
              <w:rPr>
                <w:sz w:val="24"/>
              </w:rPr>
              <w:t>to as</w:t>
            </w:r>
            <w:r>
              <w:rPr>
                <w:spacing w:val="-2"/>
                <w:sz w:val="24"/>
              </w:rPr>
              <w:t> </w:t>
            </w:r>
            <w:r>
              <w:rPr>
                <w:sz w:val="24"/>
              </w:rPr>
              <w:t>enterprise</w:t>
            </w:r>
            <w:r>
              <w:rPr>
                <w:spacing w:val="-1"/>
                <w:sz w:val="24"/>
              </w:rPr>
              <w:t> </w:t>
            </w:r>
            <w:r>
              <w:rPr>
                <w:sz w:val="24"/>
              </w:rPr>
              <w:t>or organizer. This is because, the co-ordination, control and organization of all production processes hinges and his/her effort for maximum production</w:t>
            </w:r>
            <w:r>
              <w:rPr>
                <w:spacing w:val="51"/>
                <w:w w:val="150"/>
                <w:sz w:val="24"/>
              </w:rPr>
              <w:t> </w:t>
            </w:r>
            <w:r>
              <w:rPr>
                <w:sz w:val="24"/>
              </w:rPr>
              <w:t>at</w:t>
            </w:r>
            <w:r>
              <w:rPr>
                <w:spacing w:val="57"/>
                <w:w w:val="150"/>
                <w:sz w:val="24"/>
              </w:rPr>
              <w:t> </w:t>
            </w:r>
            <w:r>
              <w:rPr>
                <w:sz w:val="24"/>
              </w:rPr>
              <w:t>minimum</w:t>
            </w:r>
            <w:r>
              <w:rPr>
                <w:spacing w:val="78"/>
                <w:sz w:val="24"/>
              </w:rPr>
              <w:t> </w:t>
            </w:r>
            <w:r>
              <w:rPr>
                <w:sz w:val="24"/>
              </w:rPr>
              <w:t>costs</w:t>
            </w:r>
            <w:r>
              <w:rPr>
                <w:spacing w:val="54"/>
                <w:w w:val="150"/>
                <w:sz w:val="24"/>
              </w:rPr>
              <w:t> </w:t>
            </w:r>
            <w:r>
              <w:rPr>
                <w:sz w:val="24"/>
              </w:rPr>
              <w:t>with</w:t>
            </w:r>
            <w:r>
              <w:rPr>
                <w:spacing w:val="52"/>
                <w:w w:val="150"/>
                <w:sz w:val="24"/>
              </w:rPr>
              <w:t> </w:t>
            </w:r>
            <w:r>
              <w:rPr>
                <w:sz w:val="24"/>
              </w:rPr>
              <w:t>the</w:t>
            </w:r>
            <w:r>
              <w:rPr>
                <w:spacing w:val="55"/>
                <w:w w:val="150"/>
                <w:sz w:val="24"/>
              </w:rPr>
              <w:t> </w:t>
            </w:r>
            <w:r>
              <w:rPr>
                <w:sz w:val="24"/>
              </w:rPr>
              <w:t>aim</w:t>
            </w:r>
            <w:r>
              <w:rPr>
                <w:spacing w:val="78"/>
                <w:sz w:val="24"/>
              </w:rPr>
              <w:t> </w:t>
            </w:r>
            <w:r>
              <w:rPr>
                <w:spacing w:val="-5"/>
                <w:sz w:val="24"/>
              </w:rPr>
              <w:t>of</w:t>
            </w:r>
          </w:p>
          <w:p>
            <w:pPr>
              <w:pStyle w:val="TableParagraph"/>
              <w:spacing w:line="274" w:lineRule="exact"/>
              <w:ind w:left="107" w:right="112"/>
              <w:jc w:val="both"/>
              <w:rPr>
                <w:sz w:val="24"/>
              </w:rPr>
            </w:pPr>
            <w:r>
              <w:rPr>
                <w:sz w:val="24"/>
              </w:rPr>
              <w:t>making profit. An</w:t>
            </w:r>
            <w:r>
              <w:rPr>
                <w:spacing w:val="-5"/>
                <w:sz w:val="24"/>
              </w:rPr>
              <w:t> </w:t>
            </w:r>
            <w:r>
              <w:rPr>
                <w:sz w:val="24"/>
              </w:rPr>
              <w:t>entrepreneur is</w:t>
            </w:r>
            <w:r>
              <w:rPr>
                <w:spacing w:val="-2"/>
                <w:sz w:val="24"/>
              </w:rPr>
              <w:t> </w:t>
            </w:r>
            <w:r>
              <w:rPr>
                <w:sz w:val="24"/>
              </w:rPr>
              <w:t>a risk bearer and so his/her reward is either profit or loss.</w:t>
            </w:r>
          </w:p>
        </w:tc>
        <w:tc>
          <w:tcPr>
            <w:tcW w:w="2957" w:type="dxa"/>
          </w:tcPr>
          <w:p>
            <w:pPr>
              <w:pStyle w:val="TableParagraph"/>
              <w:ind w:left="108" w:right="107"/>
              <w:jc w:val="both"/>
              <w:rPr>
                <w:sz w:val="24"/>
              </w:rPr>
            </w:pPr>
            <w:r>
              <w:rPr>
                <w:sz w:val="24"/>
              </w:rPr>
              <w:t>Students</w:t>
            </w:r>
            <w:r>
              <w:rPr>
                <w:spacing w:val="-4"/>
                <w:sz w:val="24"/>
              </w:rPr>
              <w:t> </w:t>
            </w:r>
            <w:r>
              <w:rPr>
                <w:sz w:val="24"/>
              </w:rPr>
              <w:t>are</w:t>
            </w:r>
            <w:r>
              <w:rPr>
                <w:spacing w:val="-2"/>
                <w:sz w:val="24"/>
              </w:rPr>
              <w:t> </w:t>
            </w:r>
            <w:r>
              <w:rPr>
                <w:sz w:val="24"/>
              </w:rPr>
              <w:t>hoped</w:t>
            </w:r>
            <w:r>
              <w:rPr>
                <w:spacing w:val="-6"/>
                <w:sz w:val="24"/>
              </w:rPr>
              <w:t> </w:t>
            </w:r>
            <w:r>
              <w:rPr>
                <w:sz w:val="24"/>
              </w:rPr>
              <w:t>to</w:t>
            </w:r>
            <w:r>
              <w:rPr>
                <w:spacing w:val="-1"/>
                <w:sz w:val="24"/>
              </w:rPr>
              <w:t> </w:t>
            </w:r>
            <w:r>
              <w:rPr>
                <w:sz w:val="24"/>
              </w:rPr>
              <w:t>listen, ask questions and also copy </w:t>
            </w:r>
            <w:r>
              <w:rPr>
                <w:spacing w:val="-2"/>
                <w:sz w:val="24"/>
              </w:rPr>
              <w:t>notes.</w:t>
            </w:r>
          </w:p>
        </w:tc>
      </w:tr>
    </w:tbl>
    <w:p>
      <w:pPr>
        <w:spacing w:after="0"/>
        <w:jc w:val="both"/>
        <w:rPr>
          <w:sz w:val="24"/>
        </w:rPr>
        <w:sectPr>
          <w:pgSz w:w="12240" w:h="15840"/>
          <w:pgMar w:header="0" w:footer="1012" w:top="1360" w:bottom="1200" w:left="820" w:right="460"/>
        </w:sectPr>
      </w:pPr>
    </w:p>
    <w:p>
      <w:pPr>
        <w:pStyle w:val="BodyText"/>
        <w:tabs>
          <w:tab w:pos="1744" w:val="left" w:leader="none"/>
        </w:tabs>
        <w:spacing w:before="72"/>
        <w:ind w:left="1744" w:right="1" w:hanging="764"/>
        <w:jc w:val="both"/>
      </w:pPr>
      <w:r>
        <w:rPr>
          <w:spacing w:val="-10"/>
        </w:rPr>
        <w:t>3</w:t>
      </w:r>
      <w:r>
        <w:rPr/>
        <w:tab/>
        <w:t>The researcher out lines and explain three</w:t>
      </w:r>
      <w:r>
        <w:rPr>
          <w:spacing w:val="40"/>
        </w:rPr>
        <w:t> </w:t>
      </w:r>
      <w:r>
        <w:rPr/>
        <w:t>functions of an entrepreneur in production: Provision of capital: The entrepreneur makes available the starting capital for the business and taking care of the production activities. Note: It is from the initial capital provided by the entrepreneur</w:t>
      </w:r>
      <w:r>
        <w:rPr>
          <w:spacing w:val="-2"/>
        </w:rPr>
        <w:t> </w:t>
      </w:r>
      <w:r>
        <w:rPr/>
        <w:t>that all</w:t>
      </w:r>
      <w:r>
        <w:rPr>
          <w:spacing w:val="-7"/>
        </w:rPr>
        <w:t> </w:t>
      </w:r>
      <w:r>
        <w:rPr/>
        <w:t>other factors</w:t>
      </w:r>
      <w:r>
        <w:rPr>
          <w:spacing w:val="-4"/>
        </w:rPr>
        <w:t> </w:t>
      </w:r>
      <w:r>
        <w:rPr/>
        <w:t>of</w:t>
      </w:r>
      <w:r>
        <w:rPr>
          <w:spacing w:val="-10"/>
        </w:rPr>
        <w:t> </w:t>
      </w:r>
      <w:r>
        <w:rPr/>
        <w:t>production</w:t>
      </w:r>
      <w:r>
        <w:rPr>
          <w:spacing w:val="-7"/>
        </w:rPr>
        <w:t> </w:t>
      </w:r>
      <w:r>
        <w:rPr/>
        <w:t>are hired including labour.</w:t>
      </w:r>
    </w:p>
    <w:p>
      <w:pPr>
        <w:pStyle w:val="ListParagraph"/>
        <w:numPr>
          <w:ilvl w:val="0"/>
          <w:numId w:val="131"/>
        </w:numPr>
        <w:tabs>
          <w:tab w:pos="2061" w:val="left" w:leader="none"/>
        </w:tabs>
        <w:spacing w:line="235" w:lineRule="auto" w:before="6" w:after="0"/>
        <w:ind w:left="2061" w:right="0" w:hanging="360"/>
        <w:jc w:val="both"/>
        <w:rPr>
          <w:sz w:val="24"/>
        </w:rPr>
      </w:pPr>
      <w:r>
        <w:rPr>
          <w:sz w:val="24"/>
        </w:rPr>
        <w:t>Risks Bearing: The entrepreneur is the owner</w:t>
      </w:r>
      <w:r>
        <w:rPr>
          <w:spacing w:val="40"/>
          <w:sz w:val="24"/>
        </w:rPr>
        <w:t> </w:t>
      </w:r>
      <w:r>
        <w:rPr>
          <w:sz w:val="24"/>
        </w:rPr>
        <w:t>of the business money (capital). He bears all types of risks that occur in business all alone. This is why his/her reward is either profit or </w:t>
      </w:r>
      <w:r>
        <w:rPr>
          <w:spacing w:val="-2"/>
          <w:sz w:val="24"/>
        </w:rPr>
        <w:t>loss.</w:t>
      </w:r>
    </w:p>
    <w:p>
      <w:pPr>
        <w:pStyle w:val="ListParagraph"/>
        <w:numPr>
          <w:ilvl w:val="0"/>
          <w:numId w:val="131"/>
        </w:numPr>
        <w:tabs>
          <w:tab w:pos="2061" w:val="left" w:leader="none"/>
        </w:tabs>
        <w:spacing w:line="235" w:lineRule="auto" w:before="9" w:after="0"/>
        <w:ind w:left="2061" w:right="3" w:hanging="360"/>
        <w:jc w:val="both"/>
        <w:rPr>
          <w:sz w:val="24"/>
        </w:rPr>
      </w:pPr>
      <w:r>
        <w:rPr>
          <w:sz w:val="24"/>
        </w:rPr>
        <w:t>Taking of Decision: The entrepreneur takes all decisions such as; what types of business to embark upon; what to produce; quality to be produced; quantity</w:t>
      </w:r>
      <w:r>
        <w:rPr>
          <w:spacing w:val="-2"/>
          <w:sz w:val="24"/>
        </w:rPr>
        <w:t> </w:t>
      </w:r>
      <w:r>
        <w:rPr>
          <w:sz w:val="24"/>
        </w:rPr>
        <w:t>to be supplied to the market by who and how.</w:t>
      </w:r>
    </w:p>
    <w:p>
      <w:pPr>
        <w:pStyle w:val="ListParagraph"/>
        <w:numPr>
          <w:ilvl w:val="0"/>
          <w:numId w:val="131"/>
        </w:numPr>
        <w:tabs>
          <w:tab w:pos="2061" w:val="left" w:leader="none"/>
        </w:tabs>
        <w:spacing w:line="232" w:lineRule="auto" w:before="17" w:after="0"/>
        <w:ind w:left="2061" w:right="6" w:hanging="360"/>
        <w:jc w:val="both"/>
        <w:rPr>
          <w:sz w:val="24"/>
        </w:rPr>
      </w:pPr>
      <w:r>
        <w:rPr>
          <w:sz w:val="24"/>
        </w:rPr>
        <w:t>Co-ordination of other factors of production:</w:t>
      </w:r>
      <w:r>
        <w:rPr>
          <w:spacing w:val="40"/>
          <w:sz w:val="24"/>
        </w:rPr>
        <w:t> </w:t>
      </w:r>
      <w:r>
        <w:rPr>
          <w:sz w:val="24"/>
        </w:rPr>
        <w:t>As a factor of production, he co-ordinates and combine</w:t>
      </w:r>
      <w:r>
        <w:rPr>
          <w:spacing w:val="40"/>
          <w:sz w:val="24"/>
        </w:rPr>
        <w:t>  </w:t>
      </w:r>
      <w:r>
        <w:rPr>
          <w:sz w:val="24"/>
        </w:rPr>
        <w:t>other</w:t>
      </w:r>
      <w:r>
        <w:rPr>
          <w:spacing w:val="40"/>
          <w:sz w:val="24"/>
        </w:rPr>
        <w:t>  </w:t>
      </w:r>
      <w:r>
        <w:rPr>
          <w:sz w:val="24"/>
        </w:rPr>
        <w:t>factors</w:t>
      </w:r>
      <w:r>
        <w:rPr>
          <w:spacing w:val="40"/>
          <w:sz w:val="24"/>
        </w:rPr>
        <w:t>  </w:t>
      </w:r>
      <w:r>
        <w:rPr>
          <w:sz w:val="24"/>
        </w:rPr>
        <w:t>of</w:t>
      </w:r>
      <w:r>
        <w:rPr>
          <w:spacing w:val="40"/>
          <w:sz w:val="24"/>
        </w:rPr>
        <w:t>  </w:t>
      </w:r>
      <w:r>
        <w:rPr>
          <w:sz w:val="24"/>
        </w:rPr>
        <w:t>production</w:t>
      </w:r>
      <w:r>
        <w:rPr>
          <w:spacing w:val="40"/>
          <w:sz w:val="24"/>
        </w:rPr>
        <w:t>  </w:t>
      </w:r>
      <w:r>
        <w:rPr>
          <w:sz w:val="24"/>
        </w:rPr>
        <w:t>for</w:t>
      </w:r>
    </w:p>
    <w:p>
      <w:pPr>
        <w:pStyle w:val="BodyText"/>
        <w:spacing w:before="72"/>
        <w:ind w:left="173" w:right="1333"/>
        <w:jc w:val="both"/>
      </w:pPr>
      <w:r>
        <w:rPr/>
        <w:br w:type="column"/>
      </w:r>
      <w:r>
        <w:rPr/>
        <w:t>Students are expected to </w:t>
      </w:r>
      <w:r>
        <w:rPr/>
        <w:t>be attention and copy note as </w:t>
      </w:r>
      <w:r>
        <w:rPr>
          <w:spacing w:val="-2"/>
        </w:rPr>
        <w:t>well.</w:t>
      </w:r>
    </w:p>
    <w:p>
      <w:pPr>
        <w:spacing w:after="0"/>
        <w:jc w:val="both"/>
        <w:sectPr>
          <w:pgSz w:w="12240" w:h="15840"/>
          <w:pgMar w:header="0" w:footer="1012" w:top="1360" w:bottom="1200" w:left="820" w:right="460"/>
          <w:cols w:num="2" w:equalWidth="0">
            <w:col w:w="6674" w:space="40"/>
            <w:col w:w="4246"/>
          </w:cols>
        </w:sectPr>
      </w:pPr>
    </w:p>
    <w:p>
      <w:pPr>
        <w:pStyle w:val="BodyText"/>
        <w:tabs>
          <w:tab w:pos="2060" w:val="left" w:leader="none"/>
          <w:tab w:pos="9734" w:val="left" w:leader="none"/>
        </w:tabs>
        <w:spacing w:line="275" w:lineRule="exact"/>
        <w:ind w:left="855"/>
      </w:pPr>
      <w:r>
        <w:rPr>
          <w:u w:val="single"/>
        </w:rPr>
        <w:tab/>
        <w:t>meaningful</w:t>
      </w:r>
      <w:r>
        <w:rPr>
          <w:spacing w:val="-11"/>
          <w:u w:val="single"/>
        </w:rPr>
        <w:t> </w:t>
      </w:r>
      <w:r>
        <w:rPr>
          <w:spacing w:val="-2"/>
          <w:u w:val="single"/>
        </w:rPr>
        <w:t>output.</w:t>
      </w:r>
      <w:r>
        <w:rPr>
          <w:u w:val="single"/>
        </w:rPr>
        <w:tab/>
      </w:r>
    </w:p>
    <w:p>
      <w:pPr>
        <w:pStyle w:val="BodyText"/>
        <w:spacing w:before="245"/>
        <w:ind w:left="0"/>
      </w:pPr>
    </w:p>
    <w:p>
      <w:pPr>
        <w:pStyle w:val="Heading2"/>
        <w:spacing w:before="0"/>
      </w:pPr>
      <w:r>
        <w:rPr>
          <w:spacing w:val="-2"/>
        </w:rPr>
        <w:t>Summary</w:t>
      </w:r>
    </w:p>
    <w:p>
      <w:pPr>
        <w:pStyle w:val="BodyText"/>
        <w:spacing w:before="62"/>
        <w:ind w:left="0"/>
        <w:rPr>
          <w:b/>
        </w:rPr>
      </w:pPr>
    </w:p>
    <w:p>
      <w:pPr>
        <w:pStyle w:val="BodyText"/>
        <w:spacing w:line="355" w:lineRule="auto"/>
        <w:ind w:right="1343" w:firstLine="62"/>
      </w:pPr>
      <w:r>
        <w:rPr/>
        <w:t>The</w:t>
      </w:r>
      <w:r>
        <w:rPr>
          <w:spacing w:val="40"/>
        </w:rPr>
        <w:t> </w:t>
      </w:r>
      <w:r>
        <w:rPr/>
        <w:t>researcher</w:t>
      </w:r>
      <w:r>
        <w:rPr>
          <w:spacing w:val="40"/>
        </w:rPr>
        <w:t> </w:t>
      </w:r>
      <w:r>
        <w:rPr/>
        <w:t>ended</w:t>
      </w:r>
      <w:r>
        <w:rPr>
          <w:spacing w:val="40"/>
        </w:rPr>
        <w:t> </w:t>
      </w:r>
      <w:r>
        <w:rPr/>
        <w:t>the</w:t>
      </w:r>
      <w:r>
        <w:rPr>
          <w:spacing w:val="40"/>
        </w:rPr>
        <w:t> </w:t>
      </w:r>
      <w:r>
        <w:rPr/>
        <w:t>lesson</w:t>
      </w:r>
      <w:r>
        <w:rPr>
          <w:spacing w:val="40"/>
        </w:rPr>
        <w:t> </w:t>
      </w:r>
      <w:r>
        <w:rPr/>
        <w:t>by</w:t>
      </w:r>
      <w:r>
        <w:rPr>
          <w:spacing w:val="40"/>
        </w:rPr>
        <w:t> </w:t>
      </w:r>
      <w:r>
        <w:rPr/>
        <w:t>letting</w:t>
      </w:r>
      <w:r>
        <w:rPr>
          <w:spacing w:val="40"/>
        </w:rPr>
        <w:t> </w:t>
      </w:r>
      <w:r>
        <w:rPr/>
        <w:t>the</w:t>
      </w:r>
      <w:r>
        <w:rPr>
          <w:spacing w:val="40"/>
        </w:rPr>
        <w:t> </w:t>
      </w:r>
      <w:r>
        <w:rPr/>
        <w:t>students</w:t>
      </w:r>
      <w:r>
        <w:rPr>
          <w:spacing w:val="40"/>
        </w:rPr>
        <w:t> </w:t>
      </w:r>
      <w:r>
        <w:rPr/>
        <w:t>know</w:t>
      </w:r>
      <w:r>
        <w:rPr>
          <w:spacing w:val="39"/>
        </w:rPr>
        <w:t> </w:t>
      </w:r>
      <w:r>
        <w:rPr/>
        <w:t>that</w:t>
      </w:r>
      <w:r>
        <w:rPr>
          <w:spacing w:val="40"/>
        </w:rPr>
        <w:t> </w:t>
      </w:r>
      <w:r>
        <w:rPr/>
        <w:t>they</w:t>
      </w:r>
      <w:r>
        <w:rPr>
          <w:spacing w:val="40"/>
        </w:rPr>
        <w:t> </w:t>
      </w:r>
      <w:r>
        <w:rPr/>
        <w:t>can</w:t>
      </w:r>
      <w:r>
        <w:rPr>
          <w:spacing w:val="40"/>
        </w:rPr>
        <w:t> </w:t>
      </w:r>
      <w:r>
        <w:rPr/>
        <w:t>become entrepreneurs eve from their little savings.</w:t>
      </w:r>
    </w:p>
    <w:p>
      <w:pPr>
        <w:spacing w:after="0" w:line="355" w:lineRule="auto"/>
        <w:sectPr>
          <w:type w:val="continuous"/>
          <w:pgSz w:w="12240" w:h="15840"/>
          <w:pgMar w:header="0" w:footer="1012" w:top="1360" w:bottom="1200" w:left="820" w:right="460"/>
        </w:sectPr>
      </w:pPr>
    </w:p>
    <w:p>
      <w:pPr>
        <w:pStyle w:val="Heading2"/>
        <w:ind w:left="994"/>
      </w:pPr>
      <w:r>
        <w:rPr/>
        <w:t>Lecture</w:t>
      </w:r>
      <w:r>
        <w:rPr>
          <w:spacing w:val="-2"/>
        </w:rPr>
        <w:t> </w:t>
      </w:r>
      <w:r>
        <w:rPr/>
        <w:t>Lesson</w:t>
      </w:r>
      <w:r>
        <w:rPr>
          <w:spacing w:val="-1"/>
        </w:rPr>
        <w:t> </w:t>
      </w:r>
      <w:r>
        <w:rPr/>
        <w:t>Plan 3</w:t>
      </w:r>
      <w:r>
        <w:rPr>
          <w:spacing w:val="-1"/>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Historical</w:t>
      </w:r>
      <w:r>
        <w:rPr>
          <w:spacing w:val="-9"/>
        </w:rPr>
        <w:t> </w:t>
      </w:r>
      <w:r>
        <w:rPr/>
        <w:t>Development</w:t>
      </w:r>
      <w:r>
        <w:rPr>
          <w:spacing w:val="-2"/>
        </w:rPr>
        <w:t> </w:t>
      </w:r>
      <w:r>
        <w:rPr/>
        <w:t>of</w:t>
      </w:r>
      <w:r>
        <w:rPr>
          <w:spacing w:val="-9"/>
        </w:rPr>
        <w:t> </w:t>
      </w:r>
      <w:r>
        <w:rPr>
          <w:spacing w:val="-2"/>
        </w:rPr>
        <w:t>Money</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40</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Chart showing</w:t>
      </w:r>
      <w:r>
        <w:rPr>
          <w:spacing w:val="-2"/>
        </w:rPr>
        <w:t> </w:t>
      </w:r>
      <w:r>
        <w:rPr/>
        <w:t>some</w:t>
      </w:r>
      <w:r>
        <w:rPr>
          <w:spacing w:val="2"/>
        </w:rPr>
        <w:t> </w:t>
      </w:r>
      <w:r>
        <w:rPr/>
        <w:t>medium</w:t>
      </w:r>
      <w:r>
        <w:rPr>
          <w:spacing w:val="-7"/>
        </w:rPr>
        <w:t> </w:t>
      </w:r>
      <w:r>
        <w:rPr/>
        <w:t>of</w:t>
      </w:r>
      <w:r>
        <w:rPr>
          <w:spacing w:val="-10"/>
        </w:rPr>
        <w:t> </w:t>
      </w:r>
      <w:r>
        <w:rPr/>
        <w:t>exchange</w:t>
      </w:r>
      <w:r>
        <w:rPr>
          <w:spacing w:val="-2"/>
        </w:rPr>
        <w:t> before</w:t>
      </w:r>
    </w:p>
    <w:p>
      <w:pPr>
        <w:pStyle w:val="BodyText"/>
        <w:spacing w:before="142"/>
        <w:ind w:left="4582"/>
      </w:pPr>
      <w:r>
        <w:rPr/>
        <w:t>the</w:t>
      </w:r>
      <w:r>
        <w:rPr>
          <w:spacing w:val="-1"/>
        </w:rPr>
        <w:t> </w:t>
      </w:r>
      <w:r>
        <w:rPr/>
        <w:t>advent of</w:t>
      </w:r>
      <w:r>
        <w:rPr>
          <w:spacing w:val="-7"/>
        </w:rPr>
        <w:t> </w:t>
      </w:r>
      <w:r>
        <w:rPr/>
        <w:t>paper</w:t>
      </w:r>
      <w:r>
        <w:rPr>
          <w:spacing w:val="7"/>
        </w:rPr>
        <w:t> </w:t>
      </w:r>
      <w:r>
        <w:rPr>
          <w:spacing w:val="-2"/>
        </w:rPr>
        <w:t>money.</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line="274" w:lineRule="exact"/>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32"/>
        </w:numPr>
        <w:tabs>
          <w:tab w:pos="2420" w:val="left" w:leader="none"/>
        </w:tabs>
        <w:spacing w:line="240" w:lineRule="auto" w:before="142" w:after="0"/>
        <w:ind w:left="2420" w:right="0" w:hanging="268"/>
        <w:jc w:val="left"/>
        <w:rPr>
          <w:sz w:val="24"/>
        </w:rPr>
      </w:pPr>
      <w:r>
        <w:rPr>
          <w:sz w:val="24"/>
        </w:rPr>
        <w:t>Discuss</w:t>
      </w:r>
      <w:r>
        <w:rPr>
          <w:spacing w:val="-1"/>
          <w:sz w:val="24"/>
        </w:rPr>
        <w:t> </w:t>
      </w:r>
      <w:r>
        <w:rPr>
          <w:sz w:val="24"/>
        </w:rPr>
        <w:t>the concept</w:t>
      </w:r>
      <w:r>
        <w:rPr>
          <w:spacing w:val="1"/>
          <w:sz w:val="24"/>
        </w:rPr>
        <w:t> </w:t>
      </w:r>
      <w:r>
        <w:rPr>
          <w:sz w:val="24"/>
        </w:rPr>
        <w:t>of</w:t>
      </w:r>
      <w:r>
        <w:rPr>
          <w:spacing w:val="-1"/>
          <w:sz w:val="24"/>
        </w:rPr>
        <w:t> </w:t>
      </w:r>
      <w:r>
        <w:rPr>
          <w:spacing w:val="-2"/>
          <w:sz w:val="24"/>
        </w:rPr>
        <w:t>money.</w:t>
      </w:r>
    </w:p>
    <w:p>
      <w:pPr>
        <w:pStyle w:val="ListParagraph"/>
        <w:numPr>
          <w:ilvl w:val="0"/>
          <w:numId w:val="132"/>
        </w:numPr>
        <w:tabs>
          <w:tab w:pos="2421" w:val="left" w:leader="none"/>
        </w:tabs>
        <w:spacing w:line="240" w:lineRule="auto" w:before="137" w:after="0"/>
        <w:ind w:left="2421" w:right="0" w:hanging="269"/>
        <w:jc w:val="left"/>
        <w:rPr>
          <w:sz w:val="24"/>
        </w:rPr>
      </w:pPr>
      <w:r>
        <w:rPr>
          <w:sz w:val="24"/>
        </w:rPr>
        <w:t>Explain</w:t>
      </w:r>
      <w:r>
        <w:rPr>
          <w:spacing w:val="-7"/>
          <w:sz w:val="24"/>
        </w:rPr>
        <w:t> </w:t>
      </w:r>
      <w:r>
        <w:rPr>
          <w:sz w:val="24"/>
        </w:rPr>
        <w:t>the</w:t>
      </w:r>
      <w:r>
        <w:rPr>
          <w:spacing w:val="-3"/>
          <w:sz w:val="24"/>
        </w:rPr>
        <w:t> </w:t>
      </w:r>
      <w:r>
        <w:rPr>
          <w:sz w:val="24"/>
        </w:rPr>
        <w:t>relationship</w:t>
      </w:r>
      <w:r>
        <w:rPr>
          <w:spacing w:val="-2"/>
          <w:sz w:val="24"/>
        </w:rPr>
        <w:t> </w:t>
      </w:r>
      <w:r>
        <w:rPr>
          <w:sz w:val="24"/>
        </w:rPr>
        <w:t>between</w:t>
      </w:r>
      <w:r>
        <w:rPr>
          <w:spacing w:val="-3"/>
          <w:sz w:val="24"/>
        </w:rPr>
        <w:t> </w:t>
      </w:r>
      <w:r>
        <w:rPr>
          <w:sz w:val="24"/>
        </w:rPr>
        <w:t>money</w:t>
      </w:r>
      <w:r>
        <w:rPr>
          <w:spacing w:val="-6"/>
          <w:sz w:val="24"/>
        </w:rPr>
        <w:t> </w:t>
      </w:r>
      <w:r>
        <w:rPr>
          <w:sz w:val="24"/>
        </w:rPr>
        <w:t>and</w:t>
      </w:r>
      <w:r>
        <w:rPr>
          <w:spacing w:val="-2"/>
          <w:sz w:val="24"/>
        </w:rPr>
        <w:t> </w:t>
      </w:r>
      <w:r>
        <w:rPr>
          <w:spacing w:val="-4"/>
          <w:sz w:val="24"/>
        </w:rPr>
        <w:t>bank.</w:t>
      </w:r>
    </w:p>
    <w:p>
      <w:pPr>
        <w:pStyle w:val="ListParagraph"/>
        <w:numPr>
          <w:ilvl w:val="0"/>
          <w:numId w:val="132"/>
        </w:numPr>
        <w:tabs>
          <w:tab w:pos="2419" w:val="left" w:leader="none"/>
          <w:tab w:pos="3861" w:val="left" w:leader="none"/>
        </w:tabs>
        <w:spacing w:line="362" w:lineRule="auto" w:before="137" w:after="0"/>
        <w:ind w:left="980" w:right="1976" w:firstLine="1171"/>
        <w:jc w:val="left"/>
        <w:rPr>
          <w:b/>
          <w:sz w:val="24"/>
        </w:rPr>
      </w:pPr>
      <w:r>
        <w:rPr/>
        <mc:AlternateContent>
          <mc:Choice Requires="wps">
            <w:drawing>
              <wp:anchor distT="0" distB="0" distL="0" distR="0" allowOverlap="1" layoutInCell="1" locked="0" behindDoc="0" simplePos="0" relativeHeight="15750656">
                <wp:simplePos x="0" y="0"/>
                <wp:positionH relativeFrom="page">
                  <wp:posOffset>1035100</wp:posOffset>
                </wp:positionH>
                <wp:positionV relativeFrom="paragraph">
                  <wp:posOffset>793338</wp:posOffset>
                </wp:positionV>
                <wp:extent cx="5705475" cy="289814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5705475" cy="289814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141"/>
                              <w:gridCol w:w="2957"/>
                            </w:tblGrid>
                            <w:tr>
                              <w:trPr>
                                <w:trHeight w:val="412" w:hRule="atLeast"/>
                              </w:trPr>
                              <w:tc>
                                <w:tcPr>
                                  <w:tcW w:w="767" w:type="dxa"/>
                                  <w:tcBorders>
                                    <w:top w:val="single" w:sz="4" w:space="0" w:color="000000"/>
                                    <w:bottom w:val="single" w:sz="4" w:space="0" w:color="000000"/>
                                  </w:tcBorders>
                                </w:tcPr>
                                <w:p>
                                  <w:pPr>
                                    <w:pStyle w:val="TableParagraph"/>
                                    <w:spacing w:line="273" w:lineRule="exact"/>
                                    <w:ind w:left="110"/>
                                    <w:rPr>
                                      <w:b/>
                                      <w:sz w:val="24"/>
                                    </w:rPr>
                                  </w:pPr>
                                  <w:r>
                                    <w:rPr>
                                      <w:b/>
                                      <w:spacing w:val="-2"/>
                                      <w:sz w:val="24"/>
                                    </w:rPr>
                                    <w:t>Steps</w:t>
                                  </w:r>
                                </w:p>
                              </w:tc>
                              <w:tc>
                                <w:tcPr>
                                  <w:tcW w:w="5141"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Researcher</w:t>
                                  </w:r>
                                </w:p>
                              </w:tc>
                              <w:tc>
                                <w:tcPr>
                                  <w:tcW w:w="2957"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Students</w:t>
                                  </w:r>
                                </w:p>
                              </w:tc>
                            </w:tr>
                            <w:tr>
                              <w:trPr>
                                <w:trHeight w:val="828" w:hRule="atLeast"/>
                              </w:trPr>
                              <w:tc>
                                <w:tcPr>
                                  <w:tcW w:w="767" w:type="dxa"/>
                                  <w:tcBorders>
                                    <w:top w:val="single" w:sz="4" w:space="0" w:color="000000"/>
                                  </w:tcBorders>
                                </w:tcPr>
                                <w:p>
                                  <w:pPr>
                                    <w:pStyle w:val="TableParagraph"/>
                                    <w:spacing w:line="273" w:lineRule="exact"/>
                                    <w:ind w:left="110"/>
                                    <w:rPr>
                                      <w:sz w:val="24"/>
                                    </w:rPr>
                                  </w:pPr>
                                  <w:r>
                                    <w:rPr>
                                      <w:spacing w:val="-10"/>
                                      <w:sz w:val="24"/>
                                    </w:rPr>
                                    <w:t>1</w:t>
                                  </w:r>
                                </w:p>
                              </w:tc>
                              <w:tc>
                                <w:tcPr>
                                  <w:tcW w:w="5141" w:type="dxa"/>
                                  <w:tcBorders>
                                    <w:top w:val="single" w:sz="4" w:space="0" w:color="000000"/>
                                  </w:tcBorders>
                                </w:tcPr>
                                <w:p>
                                  <w:pPr>
                                    <w:pStyle w:val="TableParagraph"/>
                                    <w:spacing w:line="237" w:lineRule="auto"/>
                                    <w:ind w:left="107"/>
                                    <w:rPr>
                                      <w:sz w:val="24"/>
                                    </w:rPr>
                                  </w:pPr>
                                  <w:r>
                                    <w:rPr>
                                      <w:sz w:val="24"/>
                                    </w:rPr>
                                    <w:t>The</w:t>
                                  </w:r>
                                  <w:r>
                                    <w:rPr>
                                      <w:spacing w:val="40"/>
                                      <w:sz w:val="24"/>
                                    </w:rPr>
                                    <w:t> </w:t>
                                  </w:r>
                                  <w:r>
                                    <w:rPr>
                                      <w:sz w:val="24"/>
                                    </w:rPr>
                                    <w:t>researcher</w:t>
                                  </w:r>
                                  <w:r>
                                    <w:rPr>
                                      <w:spacing w:val="40"/>
                                      <w:sz w:val="24"/>
                                    </w:rPr>
                                    <w:t> </w:t>
                                  </w:r>
                                  <w:r>
                                    <w:rPr>
                                      <w:sz w:val="24"/>
                                    </w:rPr>
                                    <w:t>introduces</w:t>
                                  </w:r>
                                  <w:r>
                                    <w:rPr>
                                      <w:spacing w:val="40"/>
                                      <w:sz w:val="24"/>
                                    </w:rPr>
                                    <w:t> </w:t>
                                  </w:r>
                                  <w:r>
                                    <w:rPr>
                                      <w:sz w:val="24"/>
                                    </w:rPr>
                                    <w:t>the</w:t>
                                  </w:r>
                                  <w:r>
                                    <w:rPr>
                                      <w:spacing w:val="40"/>
                                      <w:sz w:val="24"/>
                                    </w:rPr>
                                    <w:t> </w:t>
                                  </w:r>
                                  <w:r>
                                    <w:rPr>
                                      <w:sz w:val="24"/>
                                    </w:rPr>
                                    <w:t>lesson</w:t>
                                  </w:r>
                                  <w:r>
                                    <w:rPr>
                                      <w:spacing w:val="40"/>
                                      <w:sz w:val="24"/>
                                    </w:rPr>
                                    <w:t> </w:t>
                                  </w:r>
                                  <w:r>
                                    <w:rPr>
                                      <w:sz w:val="24"/>
                                    </w:rPr>
                                    <w:t>by</w:t>
                                  </w:r>
                                  <w:r>
                                    <w:rPr>
                                      <w:spacing w:val="40"/>
                                      <w:sz w:val="24"/>
                                    </w:rPr>
                                    <w:t> </w:t>
                                  </w:r>
                                  <w:r>
                                    <w:rPr>
                                      <w:sz w:val="24"/>
                                    </w:rPr>
                                    <w:t>writing down</w:t>
                                  </w:r>
                                  <w:r>
                                    <w:rPr>
                                      <w:spacing w:val="21"/>
                                      <w:sz w:val="24"/>
                                    </w:rPr>
                                    <w:t> </w:t>
                                  </w:r>
                                  <w:r>
                                    <w:rPr>
                                      <w:sz w:val="24"/>
                                    </w:rPr>
                                    <w:t>on</w:t>
                                  </w:r>
                                  <w:r>
                                    <w:rPr>
                                      <w:spacing w:val="24"/>
                                      <w:sz w:val="24"/>
                                    </w:rPr>
                                    <w:t> </w:t>
                                  </w:r>
                                  <w:r>
                                    <w:rPr>
                                      <w:sz w:val="24"/>
                                    </w:rPr>
                                    <w:t>the</w:t>
                                  </w:r>
                                  <w:r>
                                    <w:rPr>
                                      <w:spacing w:val="28"/>
                                      <w:sz w:val="24"/>
                                    </w:rPr>
                                    <w:t> </w:t>
                                  </w:r>
                                  <w:r>
                                    <w:rPr>
                                      <w:sz w:val="24"/>
                                    </w:rPr>
                                    <w:t>chalk</w:t>
                                  </w:r>
                                  <w:r>
                                    <w:rPr>
                                      <w:spacing w:val="34"/>
                                      <w:sz w:val="24"/>
                                    </w:rPr>
                                    <w:t> </w:t>
                                  </w:r>
                                  <w:r>
                                    <w:rPr>
                                      <w:sz w:val="24"/>
                                    </w:rPr>
                                    <w:t>board</w:t>
                                  </w:r>
                                  <w:r>
                                    <w:rPr>
                                      <w:spacing w:val="28"/>
                                      <w:sz w:val="24"/>
                                    </w:rPr>
                                    <w:t> </w:t>
                                  </w:r>
                                  <w:r>
                                    <w:rPr>
                                      <w:sz w:val="24"/>
                                    </w:rPr>
                                    <w:t>the</w:t>
                                  </w:r>
                                  <w:r>
                                    <w:rPr>
                                      <w:spacing w:val="32"/>
                                      <w:sz w:val="24"/>
                                    </w:rPr>
                                    <w:t> </w:t>
                                  </w:r>
                                  <w:r>
                                    <w:rPr>
                                      <w:sz w:val="24"/>
                                    </w:rPr>
                                    <w:t>lesson</w:t>
                                  </w:r>
                                  <w:r>
                                    <w:rPr>
                                      <w:spacing w:val="29"/>
                                      <w:sz w:val="24"/>
                                    </w:rPr>
                                    <w:t> </w:t>
                                  </w:r>
                                  <w:r>
                                    <w:rPr>
                                      <w:sz w:val="24"/>
                                    </w:rPr>
                                    <w:t>objectives</w:t>
                                  </w:r>
                                  <w:r>
                                    <w:rPr>
                                      <w:spacing w:val="27"/>
                                      <w:sz w:val="24"/>
                                    </w:rPr>
                                    <w:t> </w:t>
                                  </w:r>
                                  <w:r>
                                    <w:rPr>
                                      <w:spacing w:val="-5"/>
                                      <w:sz w:val="24"/>
                                    </w:rPr>
                                    <w:t>as</w:t>
                                  </w:r>
                                </w:p>
                                <w:p>
                                  <w:pPr>
                                    <w:pStyle w:val="TableParagraph"/>
                                    <w:spacing w:line="260" w:lineRule="exact" w:before="2"/>
                                    <w:ind w:left="107"/>
                                    <w:rPr>
                                      <w:sz w:val="24"/>
                                    </w:rPr>
                                  </w:pPr>
                                  <w:r>
                                    <w:rPr>
                                      <w:spacing w:val="-2"/>
                                      <w:sz w:val="24"/>
                                    </w:rPr>
                                    <w:t>stated.</w:t>
                                  </w:r>
                                </w:p>
                              </w:tc>
                              <w:tc>
                                <w:tcPr>
                                  <w:tcW w:w="2957" w:type="dxa"/>
                                  <w:tcBorders>
                                    <w:top w:val="single" w:sz="4" w:space="0" w:color="000000"/>
                                  </w:tcBorders>
                                </w:tcPr>
                                <w:p>
                                  <w:pPr>
                                    <w:pStyle w:val="TableParagraph"/>
                                    <w:spacing w:line="237" w:lineRule="auto"/>
                                    <w:ind w:left="108"/>
                                    <w:rPr>
                                      <w:sz w:val="24"/>
                                    </w:rPr>
                                  </w:pPr>
                                  <w:r>
                                    <w:rPr>
                                      <w:sz w:val="24"/>
                                    </w:rPr>
                                    <w:t>The</w:t>
                                  </w:r>
                                  <w:r>
                                    <w:rPr>
                                      <w:spacing w:val="-9"/>
                                      <w:sz w:val="24"/>
                                    </w:rPr>
                                    <w:t> </w:t>
                                  </w:r>
                                  <w:r>
                                    <w:rPr>
                                      <w:sz w:val="24"/>
                                    </w:rPr>
                                    <w:t>students</w:t>
                                  </w:r>
                                  <w:r>
                                    <w:rPr>
                                      <w:spacing w:val="-10"/>
                                      <w:sz w:val="24"/>
                                    </w:rPr>
                                    <w:t> </w:t>
                                  </w:r>
                                  <w:r>
                                    <w:rPr>
                                      <w:sz w:val="24"/>
                                    </w:rPr>
                                    <w:t>are</w:t>
                                  </w:r>
                                  <w:r>
                                    <w:rPr>
                                      <w:spacing w:val="-9"/>
                                      <w:sz w:val="24"/>
                                    </w:rPr>
                                    <w:t> </w:t>
                                  </w:r>
                                  <w:r>
                                    <w:rPr>
                                      <w:sz w:val="24"/>
                                    </w:rPr>
                                    <w:t>expected</w:t>
                                  </w:r>
                                  <w:r>
                                    <w:rPr>
                                      <w:spacing w:val="-9"/>
                                      <w:sz w:val="24"/>
                                    </w:rPr>
                                    <w:t> </w:t>
                                  </w:r>
                                  <w:r>
                                    <w:rPr>
                                      <w:sz w:val="24"/>
                                    </w:rPr>
                                    <w:t>to write</w:t>
                                  </w:r>
                                  <w:r>
                                    <w:rPr>
                                      <w:spacing w:val="50"/>
                                      <w:w w:val="150"/>
                                      <w:sz w:val="24"/>
                                    </w:rPr>
                                    <w:t> </w:t>
                                  </w:r>
                                  <w:r>
                                    <w:rPr>
                                      <w:sz w:val="24"/>
                                    </w:rPr>
                                    <w:t>the</w:t>
                                  </w:r>
                                  <w:r>
                                    <w:rPr>
                                      <w:spacing w:val="55"/>
                                      <w:w w:val="150"/>
                                      <w:sz w:val="24"/>
                                    </w:rPr>
                                    <w:t> </w:t>
                                  </w:r>
                                  <w:r>
                                    <w:rPr>
                                      <w:sz w:val="24"/>
                                    </w:rPr>
                                    <w:t>objectives</w:t>
                                  </w:r>
                                  <w:r>
                                    <w:rPr>
                                      <w:spacing w:val="55"/>
                                      <w:w w:val="150"/>
                                      <w:sz w:val="24"/>
                                    </w:rPr>
                                    <w:t> </w:t>
                                  </w:r>
                                  <w:r>
                                    <w:rPr>
                                      <w:spacing w:val="-4"/>
                                      <w:sz w:val="24"/>
                                    </w:rPr>
                                    <w:t>down</w:t>
                                  </w:r>
                                </w:p>
                                <w:p>
                                  <w:pPr>
                                    <w:pStyle w:val="TableParagraph"/>
                                    <w:spacing w:line="260" w:lineRule="exact" w:before="2"/>
                                    <w:ind w:left="108"/>
                                    <w:rPr>
                                      <w:sz w:val="24"/>
                                    </w:rPr>
                                  </w:pPr>
                                  <w:r>
                                    <w:rPr>
                                      <w:sz w:val="24"/>
                                    </w:rPr>
                                    <w:t>on</w:t>
                                  </w:r>
                                  <w:r>
                                    <w:rPr>
                                      <w:spacing w:val="-9"/>
                                      <w:sz w:val="24"/>
                                    </w:rPr>
                                    <w:t> </w:t>
                                  </w:r>
                                  <w:r>
                                    <w:rPr>
                                      <w:sz w:val="24"/>
                                    </w:rPr>
                                    <w:t>their</w:t>
                                  </w:r>
                                  <w:r>
                                    <w:rPr>
                                      <w:spacing w:val="7"/>
                                      <w:sz w:val="24"/>
                                    </w:rPr>
                                    <w:t> </w:t>
                                  </w:r>
                                  <w:r>
                                    <w:rPr>
                                      <w:sz w:val="24"/>
                                    </w:rPr>
                                    <w:t>note </w:t>
                                  </w:r>
                                  <w:r>
                                    <w:rPr>
                                      <w:spacing w:val="-2"/>
                                      <w:sz w:val="24"/>
                                    </w:rPr>
                                    <w:t>books.</w:t>
                                  </w:r>
                                </w:p>
                              </w:tc>
                            </w:tr>
                            <w:tr>
                              <w:trPr>
                                <w:trHeight w:val="3304" w:hRule="atLeast"/>
                              </w:trPr>
                              <w:tc>
                                <w:tcPr>
                                  <w:tcW w:w="767" w:type="dxa"/>
                                </w:tcPr>
                                <w:p>
                                  <w:pPr>
                                    <w:pStyle w:val="TableParagraph"/>
                                    <w:spacing w:line="270" w:lineRule="exact"/>
                                    <w:ind w:left="110"/>
                                    <w:rPr>
                                      <w:sz w:val="24"/>
                                    </w:rPr>
                                  </w:pPr>
                                  <w:r>
                                    <w:rPr>
                                      <w:spacing w:val="-10"/>
                                      <w:sz w:val="24"/>
                                    </w:rPr>
                                    <w:t>2</w:t>
                                  </w:r>
                                </w:p>
                              </w:tc>
                              <w:tc>
                                <w:tcPr>
                                  <w:tcW w:w="5141" w:type="dxa"/>
                                </w:tcPr>
                                <w:p>
                                  <w:pPr>
                                    <w:pStyle w:val="TableParagraph"/>
                                    <w:ind w:left="107" w:right="107"/>
                                    <w:jc w:val="both"/>
                                    <w:rPr>
                                      <w:sz w:val="24"/>
                                    </w:rPr>
                                  </w:pPr>
                                  <w:r>
                                    <w:rPr>
                                      <w:sz w:val="24"/>
                                    </w:rPr>
                                    <w:t>Researcher extensively explain to the students the concept and evaluation of money. Money is anything</w:t>
                                  </w:r>
                                  <w:r>
                                    <w:rPr>
                                      <w:spacing w:val="-5"/>
                                      <w:sz w:val="24"/>
                                    </w:rPr>
                                    <w:t> </w:t>
                                  </w:r>
                                  <w:r>
                                    <w:rPr>
                                      <w:sz w:val="24"/>
                                    </w:rPr>
                                    <w:t>that are</w:t>
                                  </w:r>
                                  <w:r>
                                    <w:rPr>
                                      <w:spacing w:val="-6"/>
                                      <w:sz w:val="24"/>
                                    </w:rPr>
                                    <w:t> </w:t>
                                  </w:r>
                                  <w:r>
                                    <w:rPr>
                                      <w:sz w:val="24"/>
                                    </w:rPr>
                                    <w:t>generally</w:t>
                                  </w:r>
                                  <w:r>
                                    <w:rPr>
                                      <w:spacing w:val="-9"/>
                                      <w:sz w:val="24"/>
                                    </w:rPr>
                                    <w:t> </w:t>
                                  </w:r>
                                  <w:r>
                                    <w:rPr>
                                      <w:sz w:val="24"/>
                                    </w:rPr>
                                    <w:t>acceptable</w:t>
                                  </w:r>
                                  <w:r>
                                    <w:rPr>
                                      <w:spacing w:val="-1"/>
                                      <w:sz w:val="24"/>
                                    </w:rPr>
                                    <w:t> </w:t>
                                  </w:r>
                                  <w:r>
                                    <w:rPr>
                                      <w:sz w:val="24"/>
                                    </w:rPr>
                                    <w:t>as</w:t>
                                  </w:r>
                                  <w:r>
                                    <w:rPr>
                                      <w:spacing w:val="-6"/>
                                      <w:sz w:val="24"/>
                                    </w:rPr>
                                    <w:t> </w:t>
                                  </w:r>
                                  <w:r>
                                    <w:rPr>
                                      <w:sz w:val="24"/>
                                    </w:rPr>
                                    <w:t>a</w:t>
                                  </w:r>
                                  <w:r>
                                    <w:rPr>
                                      <w:spacing w:val="-1"/>
                                      <w:sz w:val="24"/>
                                    </w:rPr>
                                    <w:t> </w:t>
                                  </w:r>
                                  <w:r>
                                    <w:rPr>
                                      <w:sz w:val="24"/>
                                    </w:rPr>
                                    <w:t>medium of exchange for making payments, settlement of debts or other business obligations. Before the introduction of money, the type of exchange that took place was called trade-by-barter. However, the paper money presently in use originated from the receipts, the goldsmith issued to people who kept gold and other valuables with them. That is,</w:t>
                                  </w:r>
                                  <w:r>
                                    <w:rPr>
                                      <w:spacing w:val="40"/>
                                      <w:sz w:val="24"/>
                                    </w:rPr>
                                    <w:t> </w:t>
                                  </w:r>
                                  <w:r>
                                    <w:rPr>
                                      <w:sz w:val="24"/>
                                    </w:rPr>
                                    <w:t>in</w:t>
                                  </w:r>
                                  <w:r>
                                    <w:rPr>
                                      <w:spacing w:val="51"/>
                                      <w:w w:val="150"/>
                                      <w:sz w:val="24"/>
                                    </w:rPr>
                                    <w:t> </w:t>
                                  </w:r>
                                  <w:r>
                                    <w:rPr>
                                      <w:sz w:val="24"/>
                                    </w:rPr>
                                    <w:t>the</w:t>
                                  </w:r>
                                  <w:r>
                                    <w:rPr>
                                      <w:spacing w:val="51"/>
                                      <w:w w:val="150"/>
                                      <w:sz w:val="24"/>
                                    </w:rPr>
                                    <w:t> </w:t>
                                  </w:r>
                                  <w:r>
                                    <w:rPr>
                                      <w:sz w:val="24"/>
                                    </w:rPr>
                                    <w:t>olden</w:t>
                                  </w:r>
                                  <w:r>
                                    <w:rPr>
                                      <w:spacing w:val="77"/>
                                      <w:sz w:val="24"/>
                                    </w:rPr>
                                    <w:t> </w:t>
                                  </w:r>
                                  <w:r>
                                    <w:rPr>
                                      <w:sz w:val="24"/>
                                    </w:rPr>
                                    <w:t>days</w:t>
                                  </w:r>
                                  <w:r>
                                    <w:rPr>
                                      <w:spacing w:val="50"/>
                                      <w:w w:val="150"/>
                                      <w:sz w:val="24"/>
                                    </w:rPr>
                                    <w:t> </w:t>
                                  </w:r>
                                  <w:r>
                                    <w:rPr>
                                      <w:sz w:val="24"/>
                                    </w:rPr>
                                    <w:t>when</w:t>
                                  </w:r>
                                  <w:r>
                                    <w:rPr>
                                      <w:spacing w:val="77"/>
                                      <w:sz w:val="24"/>
                                    </w:rPr>
                                    <w:t> </w:t>
                                  </w:r>
                                  <w:r>
                                    <w:rPr>
                                      <w:sz w:val="24"/>
                                    </w:rPr>
                                    <w:t>there</w:t>
                                  </w:r>
                                  <w:r>
                                    <w:rPr>
                                      <w:spacing w:val="51"/>
                                      <w:w w:val="150"/>
                                      <w:sz w:val="24"/>
                                    </w:rPr>
                                    <w:t> </w:t>
                                  </w:r>
                                  <w:r>
                                    <w:rPr>
                                      <w:sz w:val="24"/>
                                    </w:rPr>
                                    <w:t>were</w:t>
                                  </w:r>
                                  <w:r>
                                    <w:rPr>
                                      <w:spacing w:val="56"/>
                                      <w:w w:val="150"/>
                                      <w:sz w:val="24"/>
                                    </w:rPr>
                                    <w:t> </w:t>
                                  </w:r>
                                  <w:r>
                                    <w:rPr>
                                      <w:sz w:val="24"/>
                                    </w:rPr>
                                    <w:t>no</w:t>
                                  </w:r>
                                  <w:r>
                                    <w:rPr>
                                      <w:spacing w:val="57"/>
                                      <w:w w:val="150"/>
                                      <w:sz w:val="24"/>
                                    </w:rPr>
                                    <w:t> </w:t>
                                  </w:r>
                                  <w:r>
                                    <w:rPr>
                                      <w:spacing w:val="-2"/>
                                      <w:sz w:val="24"/>
                                    </w:rPr>
                                    <w:t>banks,</w:t>
                                  </w:r>
                                </w:p>
                                <w:p>
                                  <w:pPr>
                                    <w:pStyle w:val="TableParagraph"/>
                                    <w:spacing w:line="254" w:lineRule="exact"/>
                                    <w:ind w:left="107"/>
                                    <w:jc w:val="both"/>
                                    <w:rPr>
                                      <w:sz w:val="24"/>
                                    </w:rPr>
                                  </w:pPr>
                                  <w:r>
                                    <w:rPr>
                                      <w:sz w:val="24"/>
                                    </w:rPr>
                                    <w:t>people</w:t>
                                  </w:r>
                                  <w:r>
                                    <w:rPr>
                                      <w:spacing w:val="5"/>
                                      <w:sz w:val="24"/>
                                    </w:rPr>
                                    <w:t> </w:t>
                                  </w:r>
                                  <w:r>
                                    <w:rPr>
                                      <w:sz w:val="24"/>
                                    </w:rPr>
                                    <w:t>kept</w:t>
                                  </w:r>
                                  <w:r>
                                    <w:rPr>
                                      <w:spacing w:val="2"/>
                                      <w:sz w:val="24"/>
                                    </w:rPr>
                                    <w:t> </w:t>
                                  </w:r>
                                  <w:r>
                                    <w:rPr>
                                      <w:sz w:val="24"/>
                                    </w:rPr>
                                    <w:t>their</w:t>
                                  </w:r>
                                  <w:r>
                                    <w:rPr>
                                      <w:spacing w:val="8"/>
                                      <w:sz w:val="24"/>
                                    </w:rPr>
                                    <w:t> </w:t>
                                  </w:r>
                                  <w:r>
                                    <w:rPr>
                                      <w:sz w:val="24"/>
                                    </w:rPr>
                                    <w:t>gold</w:t>
                                  </w:r>
                                  <w:r>
                                    <w:rPr>
                                      <w:spacing w:val="5"/>
                                      <w:sz w:val="24"/>
                                    </w:rPr>
                                    <w:t> </w:t>
                                  </w:r>
                                  <w:r>
                                    <w:rPr>
                                      <w:sz w:val="24"/>
                                    </w:rPr>
                                    <w:t>and</w:t>
                                  </w:r>
                                  <w:r>
                                    <w:rPr>
                                      <w:spacing w:val="6"/>
                                      <w:sz w:val="24"/>
                                    </w:rPr>
                                    <w:t> </w:t>
                                  </w:r>
                                  <w:r>
                                    <w:rPr>
                                      <w:sz w:val="24"/>
                                    </w:rPr>
                                    <w:t>other</w:t>
                                  </w:r>
                                  <w:r>
                                    <w:rPr>
                                      <w:spacing w:val="8"/>
                                      <w:sz w:val="24"/>
                                    </w:rPr>
                                    <w:t> </w:t>
                                  </w:r>
                                  <w:r>
                                    <w:rPr>
                                      <w:sz w:val="24"/>
                                    </w:rPr>
                                    <w:t>valuables</w:t>
                                  </w:r>
                                  <w:r>
                                    <w:rPr>
                                      <w:spacing w:val="4"/>
                                      <w:sz w:val="24"/>
                                    </w:rPr>
                                    <w:t> </w:t>
                                  </w:r>
                                  <w:r>
                                    <w:rPr>
                                      <w:sz w:val="24"/>
                                    </w:rPr>
                                    <w:t>with</w:t>
                                  </w:r>
                                  <w:r>
                                    <w:rPr>
                                      <w:spacing w:val="2"/>
                                      <w:sz w:val="24"/>
                                    </w:rPr>
                                    <w:t> </w:t>
                                  </w:r>
                                  <w:r>
                                    <w:rPr>
                                      <w:spacing w:val="-5"/>
                                      <w:sz w:val="24"/>
                                    </w:rPr>
                                    <w:t>the</w:t>
                                  </w:r>
                                </w:p>
                              </w:tc>
                              <w:tc>
                                <w:tcPr>
                                  <w:tcW w:w="2957" w:type="dxa"/>
                                </w:tcPr>
                                <w:p>
                                  <w:pPr>
                                    <w:pStyle w:val="TableParagraph"/>
                                    <w:ind w:left="108" w:right="113"/>
                                    <w:jc w:val="both"/>
                                    <w:rPr>
                                      <w:sz w:val="24"/>
                                    </w:rPr>
                                  </w:pPr>
                                  <w:r>
                                    <w:rPr>
                                      <w:sz w:val="24"/>
                                    </w:rPr>
                                    <w:t>Students are expected </w:t>
                                  </w:r>
                                  <w:r>
                                    <w:rPr>
                                      <w:sz w:val="24"/>
                                    </w:rPr>
                                    <w:t>to listen carefully and also</w:t>
                                  </w:r>
                                  <w:r>
                                    <w:rPr>
                                      <w:spacing w:val="40"/>
                                      <w:sz w:val="24"/>
                                    </w:rPr>
                                    <w:t> </w:t>
                                  </w:r>
                                  <w:r>
                                    <w:rPr>
                                      <w:sz w:val="24"/>
                                    </w:rPr>
                                    <w:t>take down notes.</w:t>
                                  </w:r>
                                </w:p>
                              </w:tc>
                            </w:tr>
                          </w:tbl>
                          <w:p>
                            <w:pPr>
                              <w:pStyle w:val="BodyText"/>
                              <w:ind w:left="0"/>
                            </w:pPr>
                          </w:p>
                        </w:txbxContent>
                      </wps:txbx>
                      <wps:bodyPr wrap="square" lIns="0" tIns="0" rIns="0" bIns="0" rtlCol="0">
                        <a:noAutofit/>
                      </wps:bodyPr>
                    </wps:wsp>
                  </a:graphicData>
                </a:graphic>
              </wp:anchor>
            </w:drawing>
          </mc:Choice>
          <mc:Fallback>
            <w:pict>
              <v:shape style="position:absolute;margin-left:81.503998pt;margin-top:62.467567pt;width:449.25pt;height:228.2pt;mso-position-horizontal-relative:page;mso-position-vertical-relative:paragraph;z-index:15750656" type="#_x0000_t202" id="docshape6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141"/>
                        <w:gridCol w:w="2957"/>
                      </w:tblGrid>
                      <w:tr>
                        <w:trPr>
                          <w:trHeight w:val="412" w:hRule="atLeast"/>
                        </w:trPr>
                        <w:tc>
                          <w:tcPr>
                            <w:tcW w:w="767" w:type="dxa"/>
                            <w:tcBorders>
                              <w:top w:val="single" w:sz="4" w:space="0" w:color="000000"/>
                              <w:bottom w:val="single" w:sz="4" w:space="0" w:color="000000"/>
                            </w:tcBorders>
                          </w:tcPr>
                          <w:p>
                            <w:pPr>
                              <w:pStyle w:val="TableParagraph"/>
                              <w:spacing w:line="273" w:lineRule="exact"/>
                              <w:ind w:left="110"/>
                              <w:rPr>
                                <w:b/>
                                <w:sz w:val="24"/>
                              </w:rPr>
                            </w:pPr>
                            <w:r>
                              <w:rPr>
                                <w:b/>
                                <w:spacing w:val="-2"/>
                                <w:sz w:val="24"/>
                              </w:rPr>
                              <w:t>Steps</w:t>
                            </w:r>
                          </w:p>
                        </w:tc>
                        <w:tc>
                          <w:tcPr>
                            <w:tcW w:w="5141"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Researcher</w:t>
                            </w:r>
                          </w:p>
                        </w:tc>
                        <w:tc>
                          <w:tcPr>
                            <w:tcW w:w="2957" w:type="dxa"/>
                            <w:tcBorders>
                              <w:top w:val="single" w:sz="4" w:space="0" w:color="000000"/>
                              <w:bottom w:val="single" w:sz="4" w:space="0" w:color="000000"/>
                            </w:tcBorders>
                          </w:tcPr>
                          <w:p>
                            <w:pPr>
                              <w:pStyle w:val="TableParagraph"/>
                              <w:spacing w:line="273" w:lineRule="exact"/>
                              <w:ind w:left="108"/>
                              <w:rPr>
                                <w:b/>
                                <w:sz w:val="24"/>
                              </w:rPr>
                            </w:pPr>
                            <w:r>
                              <w:rPr>
                                <w:b/>
                                <w:spacing w:val="-2"/>
                                <w:sz w:val="24"/>
                              </w:rPr>
                              <w:t>Students</w:t>
                            </w:r>
                          </w:p>
                        </w:tc>
                      </w:tr>
                      <w:tr>
                        <w:trPr>
                          <w:trHeight w:val="828" w:hRule="atLeast"/>
                        </w:trPr>
                        <w:tc>
                          <w:tcPr>
                            <w:tcW w:w="767" w:type="dxa"/>
                            <w:tcBorders>
                              <w:top w:val="single" w:sz="4" w:space="0" w:color="000000"/>
                            </w:tcBorders>
                          </w:tcPr>
                          <w:p>
                            <w:pPr>
                              <w:pStyle w:val="TableParagraph"/>
                              <w:spacing w:line="273" w:lineRule="exact"/>
                              <w:ind w:left="110"/>
                              <w:rPr>
                                <w:sz w:val="24"/>
                              </w:rPr>
                            </w:pPr>
                            <w:r>
                              <w:rPr>
                                <w:spacing w:val="-10"/>
                                <w:sz w:val="24"/>
                              </w:rPr>
                              <w:t>1</w:t>
                            </w:r>
                          </w:p>
                        </w:tc>
                        <w:tc>
                          <w:tcPr>
                            <w:tcW w:w="5141" w:type="dxa"/>
                            <w:tcBorders>
                              <w:top w:val="single" w:sz="4" w:space="0" w:color="000000"/>
                            </w:tcBorders>
                          </w:tcPr>
                          <w:p>
                            <w:pPr>
                              <w:pStyle w:val="TableParagraph"/>
                              <w:spacing w:line="237" w:lineRule="auto"/>
                              <w:ind w:left="107"/>
                              <w:rPr>
                                <w:sz w:val="24"/>
                              </w:rPr>
                            </w:pPr>
                            <w:r>
                              <w:rPr>
                                <w:sz w:val="24"/>
                              </w:rPr>
                              <w:t>The</w:t>
                            </w:r>
                            <w:r>
                              <w:rPr>
                                <w:spacing w:val="40"/>
                                <w:sz w:val="24"/>
                              </w:rPr>
                              <w:t> </w:t>
                            </w:r>
                            <w:r>
                              <w:rPr>
                                <w:sz w:val="24"/>
                              </w:rPr>
                              <w:t>researcher</w:t>
                            </w:r>
                            <w:r>
                              <w:rPr>
                                <w:spacing w:val="40"/>
                                <w:sz w:val="24"/>
                              </w:rPr>
                              <w:t> </w:t>
                            </w:r>
                            <w:r>
                              <w:rPr>
                                <w:sz w:val="24"/>
                              </w:rPr>
                              <w:t>introduces</w:t>
                            </w:r>
                            <w:r>
                              <w:rPr>
                                <w:spacing w:val="40"/>
                                <w:sz w:val="24"/>
                              </w:rPr>
                              <w:t> </w:t>
                            </w:r>
                            <w:r>
                              <w:rPr>
                                <w:sz w:val="24"/>
                              </w:rPr>
                              <w:t>the</w:t>
                            </w:r>
                            <w:r>
                              <w:rPr>
                                <w:spacing w:val="40"/>
                                <w:sz w:val="24"/>
                              </w:rPr>
                              <w:t> </w:t>
                            </w:r>
                            <w:r>
                              <w:rPr>
                                <w:sz w:val="24"/>
                              </w:rPr>
                              <w:t>lesson</w:t>
                            </w:r>
                            <w:r>
                              <w:rPr>
                                <w:spacing w:val="40"/>
                                <w:sz w:val="24"/>
                              </w:rPr>
                              <w:t> </w:t>
                            </w:r>
                            <w:r>
                              <w:rPr>
                                <w:sz w:val="24"/>
                              </w:rPr>
                              <w:t>by</w:t>
                            </w:r>
                            <w:r>
                              <w:rPr>
                                <w:spacing w:val="40"/>
                                <w:sz w:val="24"/>
                              </w:rPr>
                              <w:t> </w:t>
                            </w:r>
                            <w:r>
                              <w:rPr>
                                <w:sz w:val="24"/>
                              </w:rPr>
                              <w:t>writing down</w:t>
                            </w:r>
                            <w:r>
                              <w:rPr>
                                <w:spacing w:val="21"/>
                                <w:sz w:val="24"/>
                              </w:rPr>
                              <w:t> </w:t>
                            </w:r>
                            <w:r>
                              <w:rPr>
                                <w:sz w:val="24"/>
                              </w:rPr>
                              <w:t>on</w:t>
                            </w:r>
                            <w:r>
                              <w:rPr>
                                <w:spacing w:val="24"/>
                                <w:sz w:val="24"/>
                              </w:rPr>
                              <w:t> </w:t>
                            </w:r>
                            <w:r>
                              <w:rPr>
                                <w:sz w:val="24"/>
                              </w:rPr>
                              <w:t>the</w:t>
                            </w:r>
                            <w:r>
                              <w:rPr>
                                <w:spacing w:val="28"/>
                                <w:sz w:val="24"/>
                              </w:rPr>
                              <w:t> </w:t>
                            </w:r>
                            <w:r>
                              <w:rPr>
                                <w:sz w:val="24"/>
                              </w:rPr>
                              <w:t>chalk</w:t>
                            </w:r>
                            <w:r>
                              <w:rPr>
                                <w:spacing w:val="34"/>
                                <w:sz w:val="24"/>
                              </w:rPr>
                              <w:t> </w:t>
                            </w:r>
                            <w:r>
                              <w:rPr>
                                <w:sz w:val="24"/>
                              </w:rPr>
                              <w:t>board</w:t>
                            </w:r>
                            <w:r>
                              <w:rPr>
                                <w:spacing w:val="28"/>
                                <w:sz w:val="24"/>
                              </w:rPr>
                              <w:t> </w:t>
                            </w:r>
                            <w:r>
                              <w:rPr>
                                <w:sz w:val="24"/>
                              </w:rPr>
                              <w:t>the</w:t>
                            </w:r>
                            <w:r>
                              <w:rPr>
                                <w:spacing w:val="32"/>
                                <w:sz w:val="24"/>
                              </w:rPr>
                              <w:t> </w:t>
                            </w:r>
                            <w:r>
                              <w:rPr>
                                <w:sz w:val="24"/>
                              </w:rPr>
                              <w:t>lesson</w:t>
                            </w:r>
                            <w:r>
                              <w:rPr>
                                <w:spacing w:val="29"/>
                                <w:sz w:val="24"/>
                              </w:rPr>
                              <w:t> </w:t>
                            </w:r>
                            <w:r>
                              <w:rPr>
                                <w:sz w:val="24"/>
                              </w:rPr>
                              <w:t>objectives</w:t>
                            </w:r>
                            <w:r>
                              <w:rPr>
                                <w:spacing w:val="27"/>
                                <w:sz w:val="24"/>
                              </w:rPr>
                              <w:t> </w:t>
                            </w:r>
                            <w:r>
                              <w:rPr>
                                <w:spacing w:val="-5"/>
                                <w:sz w:val="24"/>
                              </w:rPr>
                              <w:t>as</w:t>
                            </w:r>
                          </w:p>
                          <w:p>
                            <w:pPr>
                              <w:pStyle w:val="TableParagraph"/>
                              <w:spacing w:line="260" w:lineRule="exact" w:before="2"/>
                              <w:ind w:left="107"/>
                              <w:rPr>
                                <w:sz w:val="24"/>
                              </w:rPr>
                            </w:pPr>
                            <w:r>
                              <w:rPr>
                                <w:spacing w:val="-2"/>
                                <w:sz w:val="24"/>
                              </w:rPr>
                              <w:t>stated.</w:t>
                            </w:r>
                          </w:p>
                        </w:tc>
                        <w:tc>
                          <w:tcPr>
                            <w:tcW w:w="2957" w:type="dxa"/>
                            <w:tcBorders>
                              <w:top w:val="single" w:sz="4" w:space="0" w:color="000000"/>
                            </w:tcBorders>
                          </w:tcPr>
                          <w:p>
                            <w:pPr>
                              <w:pStyle w:val="TableParagraph"/>
                              <w:spacing w:line="237" w:lineRule="auto"/>
                              <w:ind w:left="108"/>
                              <w:rPr>
                                <w:sz w:val="24"/>
                              </w:rPr>
                            </w:pPr>
                            <w:r>
                              <w:rPr>
                                <w:sz w:val="24"/>
                              </w:rPr>
                              <w:t>The</w:t>
                            </w:r>
                            <w:r>
                              <w:rPr>
                                <w:spacing w:val="-9"/>
                                <w:sz w:val="24"/>
                              </w:rPr>
                              <w:t> </w:t>
                            </w:r>
                            <w:r>
                              <w:rPr>
                                <w:sz w:val="24"/>
                              </w:rPr>
                              <w:t>students</w:t>
                            </w:r>
                            <w:r>
                              <w:rPr>
                                <w:spacing w:val="-10"/>
                                <w:sz w:val="24"/>
                              </w:rPr>
                              <w:t> </w:t>
                            </w:r>
                            <w:r>
                              <w:rPr>
                                <w:sz w:val="24"/>
                              </w:rPr>
                              <w:t>are</w:t>
                            </w:r>
                            <w:r>
                              <w:rPr>
                                <w:spacing w:val="-9"/>
                                <w:sz w:val="24"/>
                              </w:rPr>
                              <w:t> </w:t>
                            </w:r>
                            <w:r>
                              <w:rPr>
                                <w:sz w:val="24"/>
                              </w:rPr>
                              <w:t>expected</w:t>
                            </w:r>
                            <w:r>
                              <w:rPr>
                                <w:spacing w:val="-9"/>
                                <w:sz w:val="24"/>
                              </w:rPr>
                              <w:t> </w:t>
                            </w:r>
                            <w:r>
                              <w:rPr>
                                <w:sz w:val="24"/>
                              </w:rPr>
                              <w:t>to write</w:t>
                            </w:r>
                            <w:r>
                              <w:rPr>
                                <w:spacing w:val="50"/>
                                <w:w w:val="150"/>
                                <w:sz w:val="24"/>
                              </w:rPr>
                              <w:t> </w:t>
                            </w:r>
                            <w:r>
                              <w:rPr>
                                <w:sz w:val="24"/>
                              </w:rPr>
                              <w:t>the</w:t>
                            </w:r>
                            <w:r>
                              <w:rPr>
                                <w:spacing w:val="55"/>
                                <w:w w:val="150"/>
                                <w:sz w:val="24"/>
                              </w:rPr>
                              <w:t> </w:t>
                            </w:r>
                            <w:r>
                              <w:rPr>
                                <w:sz w:val="24"/>
                              </w:rPr>
                              <w:t>objectives</w:t>
                            </w:r>
                            <w:r>
                              <w:rPr>
                                <w:spacing w:val="55"/>
                                <w:w w:val="150"/>
                                <w:sz w:val="24"/>
                              </w:rPr>
                              <w:t> </w:t>
                            </w:r>
                            <w:r>
                              <w:rPr>
                                <w:spacing w:val="-4"/>
                                <w:sz w:val="24"/>
                              </w:rPr>
                              <w:t>down</w:t>
                            </w:r>
                          </w:p>
                          <w:p>
                            <w:pPr>
                              <w:pStyle w:val="TableParagraph"/>
                              <w:spacing w:line="260" w:lineRule="exact" w:before="2"/>
                              <w:ind w:left="108"/>
                              <w:rPr>
                                <w:sz w:val="24"/>
                              </w:rPr>
                            </w:pPr>
                            <w:r>
                              <w:rPr>
                                <w:sz w:val="24"/>
                              </w:rPr>
                              <w:t>on</w:t>
                            </w:r>
                            <w:r>
                              <w:rPr>
                                <w:spacing w:val="-9"/>
                                <w:sz w:val="24"/>
                              </w:rPr>
                              <w:t> </w:t>
                            </w:r>
                            <w:r>
                              <w:rPr>
                                <w:sz w:val="24"/>
                              </w:rPr>
                              <w:t>their</w:t>
                            </w:r>
                            <w:r>
                              <w:rPr>
                                <w:spacing w:val="7"/>
                                <w:sz w:val="24"/>
                              </w:rPr>
                              <w:t> </w:t>
                            </w:r>
                            <w:r>
                              <w:rPr>
                                <w:sz w:val="24"/>
                              </w:rPr>
                              <w:t>note </w:t>
                            </w:r>
                            <w:r>
                              <w:rPr>
                                <w:spacing w:val="-2"/>
                                <w:sz w:val="24"/>
                              </w:rPr>
                              <w:t>books.</w:t>
                            </w:r>
                          </w:p>
                        </w:tc>
                      </w:tr>
                      <w:tr>
                        <w:trPr>
                          <w:trHeight w:val="3304" w:hRule="atLeast"/>
                        </w:trPr>
                        <w:tc>
                          <w:tcPr>
                            <w:tcW w:w="767" w:type="dxa"/>
                          </w:tcPr>
                          <w:p>
                            <w:pPr>
                              <w:pStyle w:val="TableParagraph"/>
                              <w:spacing w:line="270" w:lineRule="exact"/>
                              <w:ind w:left="110"/>
                              <w:rPr>
                                <w:sz w:val="24"/>
                              </w:rPr>
                            </w:pPr>
                            <w:r>
                              <w:rPr>
                                <w:spacing w:val="-10"/>
                                <w:sz w:val="24"/>
                              </w:rPr>
                              <w:t>2</w:t>
                            </w:r>
                          </w:p>
                        </w:tc>
                        <w:tc>
                          <w:tcPr>
                            <w:tcW w:w="5141" w:type="dxa"/>
                          </w:tcPr>
                          <w:p>
                            <w:pPr>
                              <w:pStyle w:val="TableParagraph"/>
                              <w:ind w:left="107" w:right="107"/>
                              <w:jc w:val="both"/>
                              <w:rPr>
                                <w:sz w:val="24"/>
                              </w:rPr>
                            </w:pPr>
                            <w:r>
                              <w:rPr>
                                <w:sz w:val="24"/>
                              </w:rPr>
                              <w:t>Researcher extensively explain to the students the concept and evaluation of money. Money is anything</w:t>
                            </w:r>
                            <w:r>
                              <w:rPr>
                                <w:spacing w:val="-5"/>
                                <w:sz w:val="24"/>
                              </w:rPr>
                              <w:t> </w:t>
                            </w:r>
                            <w:r>
                              <w:rPr>
                                <w:sz w:val="24"/>
                              </w:rPr>
                              <w:t>that are</w:t>
                            </w:r>
                            <w:r>
                              <w:rPr>
                                <w:spacing w:val="-6"/>
                                <w:sz w:val="24"/>
                              </w:rPr>
                              <w:t> </w:t>
                            </w:r>
                            <w:r>
                              <w:rPr>
                                <w:sz w:val="24"/>
                              </w:rPr>
                              <w:t>generally</w:t>
                            </w:r>
                            <w:r>
                              <w:rPr>
                                <w:spacing w:val="-9"/>
                                <w:sz w:val="24"/>
                              </w:rPr>
                              <w:t> </w:t>
                            </w:r>
                            <w:r>
                              <w:rPr>
                                <w:sz w:val="24"/>
                              </w:rPr>
                              <w:t>acceptable</w:t>
                            </w:r>
                            <w:r>
                              <w:rPr>
                                <w:spacing w:val="-1"/>
                                <w:sz w:val="24"/>
                              </w:rPr>
                              <w:t> </w:t>
                            </w:r>
                            <w:r>
                              <w:rPr>
                                <w:sz w:val="24"/>
                              </w:rPr>
                              <w:t>as</w:t>
                            </w:r>
                            <w:r>
                              <w:rPr>
                                <w:spacing w:val="-6"/>
                                <w:sz w:val="24"/>
                              </w:rPr>
                              <w:t> </w:t>
                            </w:r>
                            <w:r>
                              <w:rPr>
                                <w:sz w:val="24"/>
                              </w:rPr>
                              <w:t>a</w:t>
                            </w:r>
                            <w:r>
                              <w:rPr>
                                <w:spacing w:val="-1"/>
                                <w:sz w:val="24"/>
                              </w:rPr>
                              <w:t> </w:t>
                            </w:r>
                            <w:r>
                              <w:rPr>
                                <w:sz w:val="24"/>
                              </w:rPr>
                              <w:t>medium of exchange for making payments, settlement of debts or other business obligations. Before the introduction of money, the type of exchange that took place was called trade-by-barter. However, the paper money presently in use originated from the receipts, the goldsmith issued to people who kept gold and other valuables with them. That is,</w:t>
                            </w:r>
                            <w:r>
                              <w:rPr>
                                <w:spacing w:val="40"/>
                                <w:sz w:val="24"/>
                              </w:rPr>
                              <w:t> </w:t>
                            </w:r>
                            <w:r>
                              <w:rPr>
                                <w:sz w:val="24"/>
                              </w:rPr>
                              <w:t>in</w:t>
                            </w:r>
                            <w:r>
                              <w:rPr>
                                <w:spacing w:val="51"/>
                                <w:w w:val="150"/>
                                <w:sz w:val="24"/>
                              </w:rPr>
                              <w:t> </w:t>
                            </w:r>
                            <w:r>
                              <w:rPr>
                                <w:sz w:val="24"/>
                              </w:rPr>
                              <w:t>the</w:t>
                            </w:r>
                            <w:r>
                              <w:rPr>
                                <w:spacing w:val="51"/>
                                <w:w w:val="150"/>
                                <w:sz w:val="24"/>
                              </w:rPr>
                              <w:t> </w:t>
                            </w:r>
                            <w:r>
                              <w:rPr>
                                <w:sz w:val="24"/>
                              </w:rPr>
                              <w:t>olden</w:t>
                            </w:r>
                            <w:r>
                              <w:rPr>
                                <w:spacing w:val="77"/>
                                <w:sz w:val="24"/>
                              </w:rPr>
                              <w:t> </w:t>
                            </w:r>
                            <w:r>
                              <w:rPr>
                                <w:sz w:val="24"/>
                              </w:rPr>
                              <w:t>days</w:t>
                            </w:r>
                            <w:r>
                              <w:rPr>
                                <w:spacing w:val="50"/>
                                <w:w w:val="150"/>
                                <w:sz w:val="24"/>
                              </w:rPr>
                              <w:t> </w:t>
                            </w:r>
                            <w:r>
                              <w:rPr>
                                <w:sz w:val="24"/>
                              </w:rPr>
                              <w:t>when</w:t>
                            </w:r>
                            <w:r>
                              <w:rPr>
                                <w:spacing w:val="77"/>
                                <w:sz w:val="24"/>
                              </w:rPr>
                              <w:t> </w:t>
                            </w:r>
                            <w:r>
                              <w:rPr>
                                <w:sz w:val="24"/>
                              </w:rPr>
                              <w:t>there</w:t>
                            </w:r>
                            <w:r>
                              <w:rPr>
                                <w:spacing w:val="51"/>
                                <w:w w:val="150"/>
                                <w:sz w:val="24"/>
                              </w:rPr>
                              <w:t> </w:t>
                            </w:r>
                            <w:r>
                              <w:rPr>
                                <w:sz w:val="24"/>
                              </w:rPr>
                              <w:t>were</w:t>
                            </w:r>
                            <w:r>
                              <w:rPr>
                                <w:spacing w:val="56"/>
                                <w:w w:val="150"/>
                                <w:sz w:val="24"/>
                              </w:rPr>
                              <w:t> </w:t>
                            </w:r>
                            <w:r>
                              <w:rPr>
                                <w:sz w:val="24"/>
                              </w:rPr>
                              <w:t>no</w:t>
                            </w:r>
                            <w:r>
                              <w:rPr>
                                <w:spacing w:val="57"/>
                                <w:w w:val="150"/>
                                <w:sz w:val="24"/>
                              </w:rPr>
                              <w:t> </w:t>
                            </w:r>
                            <w:r>
                              <w:rPr>
                                <w:spacing w:val="-2"/>
                                <w:sz w:val="24"/>
                              </w:rPr>
                              <w:t>banks,</w:t>
                            </w:r>
                          </w:p>
                          <w:p>
                            <w:pPr>
                              <w:pStyle w:val="TableParagraph"/>
                              <w:spacing w:line="254" w:lineRule="exact"/>
                              <w:ind w:left="107"/>
                              <w:jc w:val="both"/>
                              <w:rPr>
                                <w:sz w:val="24"/>
                              </w:rPr>
                            </w:pPr>
                            <w:r>
                              <w:rPr>
                                <w:sz w:val="24"/>
                              </w:rPr>
                              <w:t>people</w:t>
                            </w:r>
                            <w:r>
                              <w:rPr>
                                <w:spacing w:val="5"/>
                                <w:sz w:val="24"/>
                              </w:rPr>
                              <w:t> </w:t>
                            </w:r>
                            <w:r>
                              <w:rPr>
                                <w:sz w:val="24"/>
                              </w:rPr>
                              <w:t>kept</w:t>
                            </w:r>
                            <w:r>
                              <w:rPr>
                                <w:spacing w:val="2"/>
                                <w:sz w:val="24"/>
                              </w:rPr>
                              <w:t> </w:t>
                            </w:r>
                            <w:r>
                              <w:rPr>
                                <w:sz w:val="24"/>
                              </w:rPr>
                              <w:t>their</w:t>
                            </w:r>
                            <w:r>
                              <w:rPr>
                                <w:spacing w:val="8"/>
                                <w:sz w:val="24"/>
                              </w:rPr>
                              <w:t> </w:t>
                            </w:r>
                            <w:r>
                              <w:rPr>
                                <w:sz w:val="24"/>
                              </w:rPr>
                              <w:t>gold</w:t>
                            </w:r>
                            <w:r>
                              <w:rPr>
                                <w:spacing w:val="5"/>
                                <w:sz w:val="24"/>
                              </w:rPr>
                              <w:t> </w:t>
                            </w:r>
                            <w:r>
                              <w:rPr>
                                <w:sz w:val="24"/>
                              </w:rPr>
                              <w:t>and</w:t>
                            </w:r>
                            <w:r>
                              <w:rPr>
                                <w:spacing w:val="6"/>
                                <w:sz w:val="24"/>
                              </w:rPr>
                              <w:t> </w:t>
                            </w:r>
                            <w:r>
                              <w:rPr>
                                <w:sz w:val="24"/>
                              </w:rPr>
                              <w:t>other</w:t>
                            </w:r>
                            <w:r>
                              <w:rPr>
                                <w:spacing w:val="8"/>
                                <w:sz w:val="24"/>
                              </w:rPr>
                              <w:t> </w:t>
                            </w:r>
                            <w:r>
                              <w:rPr>
                                <w:sz w:val="24"/>
                              </w:rPr>
                              <w:t>valuables</w:t>
                            </w:r>
                            <w:r>
                              <w:rPr>
                                <w:spacing w:val="4"/>
                                <w:sz w:val="24"/>
                              </w:rPr>
                              <w:t> </w:t>
                            </w:r>
                            <w:r>
                              <w:rPr>
                                <w:sz w:val="24"/>
                              </w:rPr>
                              <w:t>with</w:t>
                            </w:r>
                            <w:r>
                              <w:rPr>
                                <w:spacing w:val="2"/>
                                <w:sz w:val="24"/>
                              </w:rPr>
                              <w:t> </w:t>
                            </w:r>
                            <w:r>
                              <w:rPr>
                                <w:spacing w:val="-5"/>
                                <w:sz w:val="24"/>
                              </w:rPr>
                              <w:t>the</w:t>
                            </w:r>
                          </w:p>
                        </w:tc>
                        <w:tc>
                          <w:tcPr>
                            <w:tcW w:w="2957" w:type="dxa"/>
                          </w:tcPr>
                          <w:p>
                            <w:pPr>
                              <w:pStyle w:val="TableParagraph"/>
                              <w:ind w:left="108" w:right="113"/>
                              <w:jc w:val="both"/>
                              <w:rPr>
                                <w:sz w:val="24"/>
                              </w:rPr>
                            </w:pPr>
                            <w:r>
                              <w:rPr>
                                <w:sz w:val="24"/>
                              </w:rPr>
                              <w:t>Students are expected </w:t>
                            </w:r>
                            <w:r>
                              <w:rPr>
                                <w:sz w:val="24"/>
                              </w:rPr>
                              <w:t>to listen carefully and also</w:t>
                            </w:r>
                            <w:r>
                              <w:rPr>
                                <w:spacing w:val="40"/>
                                <w:sz w:val="24"/>
                              </w:rPr>
                              <w:t> </w:t>
                            </w:r>
                            <w:r>
                              <w:rPr>
                                <w:sz w:val="24"/>
                              </w:rPr>
                              <w:t>take down notes.</w:t>
                            </w:r>
                          </w:p>
                        </w:tc>
                      </w:tr>
                    </w:tbl>
                    <w:p>
                      <w:pPr>
                        <w:pStyle w:val="BodyText"/>
                        <w:ind w:left="0"/>
                      </w:pPr>
                    </w:p>
                  </w:txbxContent>
                </v:textbox>
                <w10:wrap type="none"/>
              </v:shape>
            </w:pict>
          </mc:Fallback>
        </mc:AlternateContent>
      </w:r>
      <w:r>
        <w:rPr>
          <w:sz w:val="24"/>
        </w:rPr>
        <w:t>Describe the role of a goldsmith in the development of money. Previous Knowledge:</w:t>
        <w:tab/>
        <w:t>Students</w:t>
      </w:r>
      <w:r>
        <w:rPr>
          <w:spacing w:val="-5"/>
          <w:sz w:val="24"/>
        </w:rPr>
        <w:t> </w:t>
      </w:r>
      <w:r>
        <w:rPr>
          <w:sz w:val="24"/>
        </w:rPr>
        <w:t>have</w:t>
      </w:r>
      <w:r>
        <w:rPr>
          <w:spacing w:val="-4"/>
          <w:sz w:val="24"/>
        </w:rPr>
        <w:t> </w:t>
      </w:r>
      <w:r>
        <w:rPr>
          <w:sz w:val="24"/>
        </w:rPr>
        <w:t>previous</w:t>
      </w:r>
      <w:r>
        <w:rPr>
          <w:spacing w:val="-5"/>
          <w:sz w:val="24"/>
        </w:rPr>
        <w:t> </w:t>
      </w:r>
      <w:r>
        <w:rPr>
          <w:sz w:val="24"/>
        </w:rPr>
        <w:t>knowledge of</w:t>
      </w:r>
      <w:r>
        <w:rPr>
          <w:spacing w:val="-10"/>
          <w:sz w:val="24"/>
        </w:rPr>
        <w:t> </w:t>
      </w:r>
      <w:r>
        <w:rPr>
          <w:sz w:val="24"/>
        </w:rPr>
        <w:t>trade</w:t>
      </w:r>
      <w:r>
        <w:rPr>
          <w:spacing w:val="-2"/>
          <w:sz w:val="24"/>
        </w:rPr>
        <w:t> </w:t>
      </w:r>
      <w:r>
        <w:rPr>
          <w:sz w:val="24"/>
        </w:rPr>
        <w:t>by</w:t>
      </w:r>
      <w:r>
        <w:rPr>
          <w:spacing w:val="-12"/>
          <w:sz w:val="24"/>
        </w:rPr>
        <w:t> </w:t>
      </w:r>
      <w:r>
        <w:rPr>
          <w:sz w:val="24"/>
        </w:rPr>
        <w:t>barter. </w:t>
      </w:r>
      <w:r>
        <w:rPr>
          <w:b/>
          <w:spacing w:val="-2"/>
          <w:sz w:val="24"/>
        </w:rPr>
        <w:t>Presentation:</w:t>
      </w:r>
    </w:p>
    <w:p>
      <w:pPr>
        <w:spacing w:after="0" w:line="362" w:lineRule="auto"/>
        <w:jc w:val="left"/>
        <w:rPr>
          <w:sz w:val="24"/>
        </w:rPr>
        <w:sectPr>
          <w:pgSz w:w="12240" w:h="15840"/>
          <w:pgMar w:header="0" w:footer="1012" w:top="136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
        <w:gridCol w:w="5379"/>
        <w:gridCol w:w="2894"/>
      </w:tblGrid>
      <w:tr>
        <w:trPr>
          <w:trHeight w:val="545" w:hRule="atLeast"/>
        </w:trPr>
        <w:tc>
          <w:tcPr>
            <w:tcW w:w="470" w:type="dxa"/>
          </w:tcPr>
          <w:p>
            <w:pPr>
              <w:pStyle w:val="TableParagraph"/>
              <w:rPr>
                <w:sz w:val="24"/>
              </w:rPr>
            </w:pPr>
          </w:p>
        </w:tc>
        <w:tc>
          <w:tcPr>
            <w:tcW w:w="5379" w:type="dxa"/>
          </w:tcPr>
          <w:p>
            <w:pPr>
              <w:pStyle w:val="TableParagraph"/>
              <w:spacing w:line="265" w:lineRule="exact"/>
              <w:ind w:left="343"/>
              <w:rPr>
                <w:sz w:val="24"/>
              </w:rPr>
            </w:pPr>
            <w:r>
              <w:rPr>
                <w:sz w:val="24"/>
              </w:rPr>
              <w:t>goldsmith</w:t>
            </w:r>
            <w:r>
              <w:rPr>
                <w:spacing w:val="48"/>
                <w:sz w:val="24"/>
              </w:rPr>
              <w:t> </w:t>
            </w:r>
            <w:r>
              <w:rPr>
                <w:sz w:val="24"/>
              </w:rPr>
              <w:t>which</w:t>
            </w:r>
            <w:r>
              <w:rPr>
                <w:spacing w:val="53"/>
                <w:sz w:val="24"/>
              </w:rPr>
              <w:t> </w:t>
            </w:r>
            <w:r>
              <w:rPr>
                <w:sz w:val="24"/>
              </w:rPr>
              <w:t>he</w:t>
            </w:r>
            <w:r>
              <w:rPr>
                <w:spacing w:val="52"/>
                <w:sz w:val="24"/>
              </w:rPr>
              <w:t> </w:t>
            </w:r>
            <w:r>
              <w:rPr>
                <w:sz w:val="24"/>
              </w:rPr>
              <w:t>kept</w:t>
            </w:r>
            <w:r>
              <w:rPr>
                <w:spacing w:val="63"/>
                <w:sz w:val="24"/>
              </w:rPr>
              <w:t> </w:t>
            </w:r>
            <w:r>
              <w:rPr>
                <w:sz w:val="24"/>
              </w:rPr>
              <w:t>in</w:t>
            </w:r>
            <w:r>
              <w:rPr>
                <w:spacing w:val="52"/>
                <w:sz w:val="24"/>
              </w:rPr>
              <w:t> </w:t>
            </w:r>
            <w:r>
              <w:rPr>
                <w:sz w:val="24"/>
              </w:rPr>
              <w:t>his</w:t>
            </w:r>
            <w:r>
              <w:rPr>
                <w:spacing w:val="56"/>
                <w:sz w:val="24"/>
              </w:rPr>
              <w:t> </w:t>
            </w:r>
            <w:r>
              <w:rPr>
                <w:sz w:val="24"/>
              </w:rPr>
              <w:t>strong-room</w:t>
            </w:r>
            <w:r>
              <w:rPr>
                <w:spacing w:val="49"/>
                <w:sz w:val="24"/>
              </w:rPr>
              <w:t> </w:t>
            </w:r>
            <w:r>
              <w:rPr>
                <w:spacing w:val="-5"/>
                <w:sz w:val="24"/>
              </w:rPr>
              <w:t>for</w:t>
            </w:r>
          </w:p>
          <w:p>
            <w:pPr>
              <w:pStyle w:val="TableParagraph"/>
              <w:spacing w:line="261" w:lineRule="exact"/>
              <w:ind w:left="343"/>
              <w:rPr>
                <w:sz w:val="24"/>
              </w:rPr>
            </w:pPr>
            <w:r>
              <w:rPr>
                <w:sz w:val="24"/>
              </w:rPr>
              <w:t>safe</w:t>
            </w:r>
            <w:r>
              <w:rPr>
                <w:spacing w:val="-7"/>
                <w:sz w:val="24"/>
              </w:rPr>
              <w:t> </w:t>
            </w:r>
            <w:r>
              <w:rPr>
                <w:spacing w:val="-2"/>
                <w:sz w:val="24"/>
              </w:rPr>
              <w:t>keeping.</w:t>
            </w:r>
          </w:p>
        </w:tc>
        <w:tc>
          <w:tcPr>
            <w:tcW w:w="2894" w:type="dxa"/>
          </w:tcPr>
          <w:p>
            <w:pPr>
              <w:pStyle w:val="TableParagraph"/>
              <w:rPr>
                <w:sz w:val="24"/>
              </w:rPr>
            </w:pPr>
          </w:p>
        </w:tc>
      </w:tr>
      <w:tr>
        <w:trPr>
          <w:trHeight w:val="4411" w:hRule="atLeast"/>
        </w:trPr>
        <w:tc>
          <w:tcPr>
            <w:tcW w:w="470" w:type="dxa"/>
          </w:tcPr>
          <w:p>
            <w:pPr>
              <w:pStyle w:val="TableParagraph"/>
              <w:spacing w:line="272" w:lineRule="exact"/>
              <w:ind w:left="50"/>
              <w:rPr>
                <w:sz w:val="24"/>
              </w:rPr>
            </w:pPr>
            <w:r>
              <w:rPr>
                <w:spacing w:val="-10"/>
                <w:sz w:val="24"/>
              </w:rPr>
              <w:t>3</w:t>
            </w:r>
          </w:p>
        </w:tc>
        <w:tc>
          <w:tcPr>
            <w:tcW w:w="5379" w:type="dxa"/>
          </w:tcPr>
          <w:p>
            <w:pPr>
              <w:pStyle w:val="TableParagraph"/>
              <w:spacing w:line="237" w:lineRule="auto"/>
              <w:ind w:left="343" w:right="114" w:firstLine="62"/>
              <w:jc w:val="both"/>
              <w:rPr>
                <w:sz w:val="24"/>
              </w:rPr>
            </w:pPr>
            <w:r>
              <w:rPr>
                <w:sz w:val="24"/>
              </w:rPr>
              <w:t>The researcher buttress the lesson by explaining some difficulties of trade by barter:</w:t>
            </w:r>
          </w:p>
          <w:p>
            <w:pPr>
              <w:pStyle w:val="TableParagraph"/>
              <w:numPr>
                <w:ilvl w:val="0"/>
                <w:numId w:val="133"/>
              </w:numPr>
              <w:tabs>
                <w:tab w:pos="660" w:val="left" w:leader="none"/>
              </w:tabs>
              <w:spacing w:line="240" w:lineRule="auto" w:before="2" w:after="0"/>
              <w:ind w:left="660" w:right="103" w:hanging="360"/>
              <w:jc w:val="both"/>
              <w:rPr>
                <w:sz w:val="24"/>
              </w:rPr>
            </w:pPr>
            <w:r>
              <w:rPr>
                <w:b/>
                <w:sz w:val="24"/>
              </w:rPr>
              <w:t>Double Coincidence of Wants</w:t>
            </w:r>
            <w:r>
              <w:rPr>
                <w:sz w:val="24"/>
              </w:rPr>
              <w:t>: This means that before exchange can take place, one has to look for somebody who wants his commodity and at that same time must have what he wants at that material time.</w:t>
            </w:r>
          </w:p>
          <w:p>
            <w:pPr>
              <w:pStyle w:val="TableParagraph"/>
              <w:rPr>
                <w:b/>
                <w:sz w:val="24"/>
              </w:rPr>
            </w:pPr>
          </w:p>
          <w:p>
            <w:pPr>
              <w:pStyle w:val="TableParagraph"/>
              <w:numPr>
                <w:ilvl w:val="0"/>
                <w:numId w:val="133"/>
              </w:numPr>
              <w:tabs>
                <w:tab w:pos="660" w:val="left" w:leader="none"/>
              </w:tabs>
              <w:spacing w:line="240" w:lineRule="auto" w:before="1" w:after="0"/>
              <w:ind w:left="660" w:right="112" w:hanging="360"/>
              <w:jc w:val="both"/>
              <w:rPr>
                <w:sz w:val="24"/>
              </w:rPr>
            </w:pPr>
            <w:r>
              <w:rPr>
                <w:b/>
                <w:sz w:val="24"/>
              </w:rPr>
              <w:t>It Wastes Time and Energy</w:t>
            </w:r>
            <w:r>
              <w:rPr>
                <w:sz w:val="24"/>
              </w:rPr>
              <w:t>: Most times, a person may use the whole day looking for someone who has what he wants and at the same time needs what he has.</w:t>
            </w:r>
          </w:p>
          <w:p>
            <w:pPr>
              <w:pStyle w:val="TableParagraph"/>
              <w:numPr>
                <w:ilvl w:val="0"/>
                <w:numId w:val="133"/>
              </w:numPr>
              <w:tabs>
                <w:tab w:pos="660" w:val="left" w:leader="none"/>
              </w:tabs>
              <w:spacing w:line="240" w:lineRule="auto" w:before="0" w:after="0"/>
              <w:ind w:left="660" w:right="112" w:hanging="360"/>
              <w:jc w:val="both"/>
              <w:rPr>
                <w:sz w:val="24"/>
              </w:rPr>
            </w:pPr>
            <w:r>
              <w:rPr>
                <w:b/>
                <w:sz w:val="24"/>
              </w:rPr>
              <w:t>It</w:t>
            </w:r>
            <w:r>
              <w:rPr>
                <w:b/>
                <w:spacing w:val="-8"/>
                <w:sz w:val="24"/>
              </w:rPr>
              <w:t> </w:t>
            </w:r>
            <w:r>
              <w:rPr>
                <w:b/>
                <w:sz w:val="24"/>
              </w:rPr>
              <w:t>does</w:t>
            </w:r>
            <w:r>
              <w:rPr>
                <w:b/>
                <w:spacing w:val="-10"/>
                <w:sz w:val="24"/>
              </w:rPr>
              <w:t> </w:t>
            </w:r>
            <w:r>
              <w:rPr>
                <w:b/>
                <w:sz w:val="24"/>
              </w:rPr>
              <w:t>not</w:t>
            </w:r>
            <w:r>
              <w:rPr>
                <w:b/>
                <w:spacing w:val="-8"/>
                <w:sz w:val="24"/>
              </w:rPr>
              <w:t> </w:t>
            </w:r>
            <w:r>
              <w:rPr>
                <w:b/>
                <w:sz w:val="24"/>
              </w:rPr>
              <w:t>Encourage</w:t>
            </w:r>
            <w:r>
              <w:rPr>
                <w:b/>
                <w:spacing w:val="-9"/>
                <w:sz w:val="24"/>
              </w:rPr>
              <w:t> </w:t>
            </w:r>
            <w:r>
              <w:rPr>
                <w:b/>
                <w:sz w:val="24"/>
              </w:rPr>
              <w:t>Installment</w:t>
            </w:r>
            <w:r>
              <w:rPr>
                <w:b/>
                <w:spacing w:val="-8"/>
                <w:sz w:val="24"/>
              </w:rPr>
              <w:t> </w:t>
            </w:r>
            <w:r>
              <w:rPr>
                <w:b/>
                <w:sz w:val="24"/>
              </w:rPr>
              <w:t>Payments</w:t>
            </w:r>
            <w:r>
              <w:rPr>
                <w:sz w:val="24"/>
              </w:rPr>
              <w:t>: This is as a result of the difficulty in assessing the</w:t>
            </w:r>
            <w:r>
              <w:rPr>
                <w:spacing w:val="80"/>
                <w:sz w:val="24"/>
              </w:rPr>
              <w:t>  </w:t>
            </w:r>
            <w:r>
              <w:rPr>
                <w:sz w:val="24"/>
              </w:rPr>
              <w:t>value</w:t>
            </w:r>
            <w:r>
              <w:rPr>
                <w:spacing w:val="80"/>
                <w:sz w:val="24"/>
              </w:rPr>
              <w:t>  </w:t>
            </w:r>
            <w:r>
              <w:rPr>
                <w:sz w:val="24"/>
              </w:rPr>
              <w:t>and</w:t>
            </w:r>
            <w:r>
              <w:rPr>
                <w:spacing w:val="80"/>
                <w:sz w:val="24"/>
              </w:rPr>
              <w:t>  </w:t>
            </w:r>
            <w:r>
              <w:rPr>
                <w:sz w:val="24"/>
              </w:rPr>
              <w:t>non-durability</w:t>
            </w:r>
            <w:r>
              <w:rPr>
                <w:spacing w:val="80"/>
                <w:sz w:val="24"/>
              </w:rPr>
              <w:t>  </w:t>
            </w:r>
            <w:r>
              <w:rPr>
                <w:sz w:val="24"/>
              </w:rPr>
              <w:t>of</w:t>
            </w:r>
            <w:r>
              <w:rPr>
                <w:spacing w:val="80"/>
                <w:sz w:val="24"/>
              </w:rPr>
              <w:t>  </w:t>
            </w:r>
            <w:r>
              <w:rPr>
                <w:sz w:val="24"/>
              </w:rPr>
              <w:t>the</w:t>
            </w:r>
          </w:p>
          <w:p>
            <w:pPr>
              <w:pStyle w:val="TableParagraph"/>
              <w:tabs>
                <w:tab w:pos="8333" w:val="left" w:leader="none"/>
              </w:tabs>
              <w:spacing w:line="254" w:lineRule="exact"/>
              <w:ind w:left="-545"/>
              <w:jc w:val="both"/>
              <w:rPr>
                <w:sz w:val="24"/>
              </w:rPr>
            </w:pPr>
            <w:r>
              <w:rPr>
                <w:sz w:val="24"/>
                <w:u w:val="single"/>
              </w:rPr>
              <w:t>                   </w:t>
            </w:r>
            <w:r>
              <w:rPr>
                <w:spacing w:val="5"/>
                <w:sz w:val="24"/>
                <w:u w:val="single"/>
              </w:rPr>
              <w:t> </w:t>
            </w:r>
            <w:r>
              <w:rPr>
                <w:spacing w:val="-1"/>
                <w:sz w:val="24"/>
                <w:u w:val="single"/>
              </w:rPr>
              <w:t>c</w:t>
            </w:r>
            <w:r>
              <w:rPr>
                <w:spacing w:val="4"/>
                <w:sz w:val="24"/>
                <w:u w:val="single"/>
              </w:rPr>
              <w:t>o</w:t>
            </w:r>
            <w:r>
              <w:rPr>
                <w:spacing w:val="-5"/>
                <w:sz w:val="24"/>
                <w:u w:val="single"/>
              </w:rPr>
              <w:t>m</w:t>
            </w:r>
            <w:r>
              <w:rPr>
                <w:spacing w:val="-10"/>
                <w:sz w:val="24"/>
                <w:u w:val="single"/>
              </w:rPr>
              <w:t>m</w:t>
            </w:r>
            <w:r>
              <w:rPr>
                <w:spacing w:val="4"/>
                <w:sz w:val="24"/>
                <w:u w:val="single"/>
              </w:rPr>
              <w:t>od</w:t>
            </w:r>
            <w:r>
              <w:rPr>
                <w:spacing w:val="-10"/>
                <w:sz w:val="24"/>
                <w:u w:val="single"/>
              </w:rPr>
              <w:t>i</w:t>
            </w:r>
            <w:r>
              <w:rPr>
                <w:spacing w:val="9"/>
                <w:sz w:val="24"/>
                <w:u w:val="single"/>
              </w:rPr>
              <w:t>t</w:t>
            </w:r>
            <w:r>
              <w:rPr>
                <w:spacing w:val="-5"/>
                <w:sz w:val="24"/>
                <w:u w:val="single"/>
              </w:rPr>
              <w:t>i</w:t>
            </w:r>
            <w:r>
              <w:rPr>
                <w:spacing w:val="-1"/>
                <w:sz w:val="24"/>
                <w:u w:val="single"/>
              </w:rPr>
              <w:t>e</w:t>
            </w:r>
            <w:r>
              <w:rPr>
                <w:sz w:val="24"/>
                <w:u w:val="single"/>
              </w:rPr>
              <w:t>s u</w:t>
            </w:r>
            <w:r>
              <w:rPr>
                <w:spacing w:val="-3"/>
                <w:sz w:val="24"/>
                <w:u w:val="single"/>
              </w:rPr>
              <w:t>s</w:t>
            </w:r>
            <w:r>
              <w:rPr>
                <w:spacing w:val="-1"/>
                <w:sz w:val="24"/>
                <w:u w:val="single"/>
              </w:rPr>
              <w:t>e</w:t>
            </w:r>
            <w:r>
              <w:rPr>
                <w:sz w:val="24"/>
                <w:u w:val="single"/>
              </w:rPr>
              <w:t>d</w:t>
            </w:r>
            <w:r>
              <w:rPr>
                <w:spacing w:val="6"/>
                <w:sz w:val="24"/>
                <w:u w:val="single"/>
              </w:rPr>
              <w:t> </w:t>
            </w:r>
            <w:r>
              <w:rPr>
                <w:spacing w:val="-8"/>
                <w:sz w:val="24"/>
                <w:u w:val="single"/>
              </w:rPr>
              <w:t>f</w:t>
            </w:r>
            <w:r>
              <w:rPr>
                <w:spacing w:val="4"/>
                <w:sz w:val="24"/>
                <w:u w:val="single"/>
              </w:rPr>
              <w:t>o</w:t>
            </w:r>
            <w:r>
              <w:rPr>
                <w:sz w:val="24"/>
                <w:u w:val="single"/>
              </w:rPr>
              <w:t>r</w:t>
            </w:r>
            <w:r>
              <w:rPr>
                <w:spacing w:val="3"/>
                <w:sz w:val="24"/>
                <w:u w:val="single"/>
              </w:rPr>
              <w:t> </w:t>
            </w:r>
            <w:r>
              <w:rPr>
                <w:spacing w:val="-1"/>
                <w:sz w:val="24"/>
                <w:u w:val="single"/>
              </w:rPr>
              <w:t>e</w:t>
            </w:r>
            <w:r>
              <w:rPr>
                <w:spacing w:val="-5"/>
                <w:sz w:val="24"/>
                <w:u w:val="single"/>
              </w:rPr>
              <w:t>x</w:t>
            </w:r>
            <w:r>
              <w:rPr>
                <w:spacing w:val="3"/>
                <w:sz w:val="24"/>
                <w:u w:val="single"/>
              </w:rPr>
              <w:t>c</w:t>
            </w:r>
            <w:r>
              <w:rPr>
                <w:spacing w:val="-5"/>
                <w:sz w:val="24"/>
                <w:u w:val="single"/>
              </w:rPr>
              <w:t>h</w:t>
            </w:r>
            <w:r>
              <w:rPr>
                <w:spacing w:val="3"/>
                <w:sz w:val="24"/>
                <w:u w:val="single"/>
              </w:rPr>
              <w:t>a</w:t>
            </w:r>
            <w:r>
              <w:rPr>
                <w:spacing w:val="-5"/>
                <w:sz w:val="24"/>
                <w:u w:val="single"/>
              </w:rPr>
              <w:t>n</w:t>
            </w:r>
            <w:r>
              <w:rPr>
                <w:sz w:val="24"/>
                <w:u w:val="single"/>
              </w:rPr>
              <w:t>ge</w:t>
            </w:r>
            <w:r>
              <w:rPr>
                <w:spacing w:val="1"/>
                <w:sz w:val="24"/>
                <w:u w:val="single"/>
              </w:rPr>
              <w:t> </w:t>
            </w:r>
            <w:r>
              <w:rPr>
                <w:spacing w:val="-1"/>
                <w:sz w:val="24"/>
                <w:u w:val="single"/>
              </w:rPr>
              <w:t>e</w:t>
            </w:r>
            <w:r>
              <w:rPr>
                <w:spacing w:val="5"/>
                <w:sz w:val="24"/>
                <w:u w:val="single"/>
              </w:rPr>
              <w:t>t</w:t>
            </w:r>
            <w:r>
              <w:rPr>
                <w:spacing w:val="-1"/>
                <w:sz w:val="24"/>
                <w:u w:val="single"/>
              </w:rPr>
              <w:t>c</w:t>
            </w:r>
            <w:r>
              <w:rPr>
                <w:sz w:val="24"/>
                <w:u w:val="single"/>
              </w:rPr>
              <w:t>.</w:t>
              <w:tab/>
            </w:r>
          </w:p>
        </w:tc>
        <w:tc>
          <w:tcPr>
            <w:tcW w:w="2894" w:type="dxa"/>
          </w:tcPr>
          <w:p>
            <w:pPr>
              <w:pStyle w:val="TableParagraph"/>
              <w:ind w:left="107" w:right="46"/>
              <w:jc w:val="both"/>
              <w:rPr>
                <w:sz w:val="24"/>
              </w:rPr>
            </w:pPr>
            <w:r>
              <w:rPr>
                <w:sz w:val="24"/>
              </w:rPr>
              <w:t>Students are adviced to listen and also write down important points.</w:t>
            </w:r>
          </w:p>
        </w:tc>
      </w:tr>
    </w:tbl>
    <w:p>
      <w:pPr>
        <w:pStyle w:val="BodyText"/>
        <w:spacing w:before="234"/>
        <w:ind w:left="0"/>
        <w:rPr>
          <w:b/>
        </w:rPr>
      </w:pPr>
    </w:p>
    <w:p>
      <w:pPr>
        <w:pStyle w:val="Heading2"/>
        <w:spacing w:before="0"/>
      </w:pPr>
      <w:r>
        <w:rPr>
          <w:spacing w:val="-2"/>
        </w:rPr>
        <w:t>Summary</w:t>
      </w:r>
    </w:p>
    <w:p>
      <w:pPr>
        <w:pStyle w:val="BodyText"/>
        <w:spacing w:before="63"/>
        <w:ind w:left="0"/>
        <w:rPr>
          <w:b/>
        </w:rPr>
      </w:pPr>
    </w:p>
    <w:p>
      <w:pPr>
        <w:pStyle w:val="BodyText"/>
        <w:spacing w:line="355" w:lineRule="auto"/>
        <w:ind w:right="1343" w:firstLine="62"/>
      </w:pPr>
      <w:r>
        <w:rPr/>
        <w:t>The researcher recapped the key variables in the lesson by saying that money and bank have common ancestor called the goldsmith.</w:t>
      </w:r>
    </w:p>
    <w:p>
      <w:pPr>
        <w:spacing w:after="0" w:line="355" w:lineRule="auto"/>
        <w:sectPr>
          <w:pgSz w:w="12240" w:h="15840"/>
          <w:pgMar w:header="0" w:footer="1012" w:top="1420" w:bottom="1200" w:left="820" w:right="460"/>
        </w:sectPr>
      </w:pPr>
    </w:p>
    <w:p>
      <w:pPr>
        <w:pStyle w:val="Heading2"/>
        <w:spacing w:before="57"/>
        <w:ind w:left="994"/>
        <w:rPr>
          <w:rFonts w:ascii="Calibri"/>
        </w:rPr>
      </w:pPr>
      <w:r>
        <w:rPr/>
        <w:t>L</w:t>
      </w:r>
      <w:r>
        <w:rPr>
          <w:rFonts w:ascii="Calibri"/>
        </w:rPr>
        <w:t>ecture</w:t>
      </w:r>
      <w:r>
        <w:rPr>
          <w:rFonts w:ascii="Calibri"/>
          <w:spacing w:val="-5"/>
        </w:rPr>
        <w:t> </w:t>
      </w:r>
      <w:r>
        <w:rPr>
          <w:rFonts w:ascii="Calibri"/>
        </w:rPr>
        <w:t>Lesson</w:t>
      </w:r>
      <w:r>
        <w:rPr>
          <w:rFonts w:ascii="Calibri"/>
          <w:spacing w:val="-2"/>
        </w:rPr>
        <w:t> </w:t>
      </w:r>
      <w:r>
        <w:rPr>
          <w:rFonts w:ascii="Calibri"/>
        </w:rPr>
        <w:t>Plan</w:t>
      </w:r>
      <w:r>
        <w:rPr>
          <w:rFonts w:ascii="Calibri"/>
          <w:spacing w:val="-2"/>
        </w:rPr>
        <w:t> </w:t>
      </w:r>
      <w:r>
        <w:rPr>
          <w:rFonts w:ascii="Calibri"/>
        </w:rPr>
        <w:t>3</w:t>
      </w:r>
      <w:r>
        <w:rPr>
          <w:rFonts w:ascii="Calibri"/>
          <w:spacing w:val="-5"/>
        </w:rPr>
        <w:t> </w:t>
      </w:r>
      <w:r>
        <w:rPr>
          <w:rFonts w:ascii="Calibri"/>
        </w:rPr>
        <w:t>for</w:t>
      </w:r>
      <w:r>
        <w:rPr>
          <w:rFonts w:ascii="Calibri"/>
          <w:spacing w:val="-2"/>
        </w:rPr>
        <w:t> </w:t>
      </w:r>
      <w:r>
        <w:rPr>
          <w:rFonts w:ascii="Calibri"/>
        </w:rPr>
        <w:t>Week</w:t>
      </w:r>
      <w:r>
        <w:rPr>
          <w:rFonts w:ascii="Calibri"/>
          <w:spacing w:val="-3"/>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Historical</w:t>
      </w:r>
      <w:r>
        <w:rPr>
          <w:spacing w:val="-8"/>
        </w:rPr>
        <w:t> </w:t>
      </w:r>
      <w:r>
        <w:rPr/>
        <w:t>Development</w:t>
      </w:r>
      <w:r>
        <w:rPr>
          <w:spacing w:val="-1"/>
        </w:rPr>
        <w:t> </w:t>
      </w:r>
      <w:r>
        <w:rPr/>
        <w:t>of</w:t>
      </w:r>
      <w:r>
        <w:rPr>
          <w:spacing w:val="-8"/>
        </w:rPr>
        <w:t> </w:t>
      </w:r>
      <w:r>
        <w:rPr>
          <w:spacing w:val="-2"/>
        </w:rPr>
        <w:t>Money</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50</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42"/>
      </w:pPr>
      <w:r>
        <w:rPr/>
        <w:t>Instructional</w:t>
      </w:r>
      <w:r>
        <w:rPr>
          <w:spacing w:val="-8"/>
        </w:rPr>
        <w:t> </w:t>
      </w:r>
      <w:r>
        <w:rPr>
          <w:spacing w:val="-2"/>
        </w:rPr>
        <w:t>Material:</w:t>
      </w:r>
      <w:r>
        <w:rPr/>
        <w:tab/>
        <w:t>Chart</w:t>
      </w:r>
      <w:r>
        <w:rPr>
          <w:spacing w:val="1"/>
        </w:rPr>
        <w:t> </w:t>
      </w:r>
      <w:r>
        <w:rPr/>
        <w:t>showing</w:t>
      </w:r>
      <w:r>
        <w:rPr>
          <w:spacing w:val="56"/>
        </w:rPr>
        <w:t> </w:t>
      </w:r>
      <w:r>
        <w:rPr/>
        <w:t>some</w:t>
      </w:r>
      <w:r>
        <w:rPr>
          <w:spacing w:val="3"/>
        </w:rPr>
        <w:t> </w:t>
      </w:r>
      <w:r>
        <w:rPr/>
        <w:t>medium</w:t>
      </w:r>
      <w:r>
        <w:rPr>
          <w:spacing w:val="-11"/>
        </w:rPr>
        <w:t> </w:t>
      </w:r>
      <w:r>
        <w:rPr/>
        <w:t>of</w:t>
      </w:r>
      <w:r>
        <w:rPr>
          <w:spacing w:val="-9"/>
        </w:rPr>
        <w:t> </w:t>
      </w:r>
      <w:r>
        <w:rPr/>
        <w:t>exchange</w:t>
      </w:r>
      <w:r>
        <w:rPr>
          <w:spacing w:val="3"/>
        </w:rPr>
        <w:t> </w:t>
      </w:r>
      <w:r>
        <w:rPr>
          <w:spacing w:val="-2"/>
        </w:rPr>
        <w:t>before</w:t>
      </w:r>
    </w:p>
    <w:p>
      <w:pPr>
        <w:pStyle w:val="BodyText"/>
        <w:spacing w:before="137"/>
        <w:ind w:left="4582"/>
      </w:pPr>
      <w:r>
        <w:rPr/>
        <w:t>the</w:t>
      </w:r>
      <w:r>
        <w:rPr>
          <w:spacing w:val="-1"/>
        </w:rPr>
        <w:t> </w:t>
      </w:r>
      <w:r>
        <w:rPr/>
        <w:t>advent of</w:t>
      </w:r>
      <w:r>
        <w:rPr>
          <w:spacing w:val="-7"/>
        </w:rPr>
        <w:t> </w:t>
      </w:r>
      <w:r>
        <w:rPr/>
        <w:t>paper</w:t>
      </w:r>
      <w:r>
        <w:rPr>
          <w:spacing w:val="7"/>
        </w:rPr>
        <w:t> </w:t>
      </w:r>
      <w:r>
        <w:rPr>
          <w:spacing w:val="-4"/>
        </w:rPr>
        <w:t>money</w:t>
      </w:r>
    </w:p>
    <w:p>
      <w:pPr>
        <w:pStyle w:val="BodyText"/>
        <w:tabs>
          <w:tab w:pos="4581" w:val="left" w:leader="none"/>
        </w:tabs>
        <w:spacing w:line="360" w:lineRule="auto" w:before="137"/>
        <w:ind w:left="4582" w:right="1590" w:hanging="3602"/>
      </w:pPr>
      <w:r>
        <w:rPr/>
        <w:t>Reference Textbook:</w:t>
        <w:tab/>
        <w:t>Comprehensive</w:t>
      </w:r>
      <w:r>
        <w:rPr>
          <w:spacing w:val="-12"/>
        </w:rPr>
        <w:t> </w:t>
      </w:r>
      <w:r>
        <w:rPr/>
        <w:t>Economics</w:t>
      </w:r>
      <w:r>
        <w:rPr>
          <w:spacing w:val="-10"/>
        </w:rPr>
        <w:t> </w:t>
      </w:r>
      <w:r>
        <w:rPr/>
        <w:t>for</w:t>
      </w:r>
      <w:r>
        <w:rPr>
          <w:spacing w:val="-11"/>
        </w:rPr>
        <w:t> </w:t>
      </w:r>
      <w:r>
        <w:rPr/>
        <w:t>Senior</w:t>
      </w:r>
      <w:r>
        <w:rPr>
          <w:spacing w:val="-11"/>
        </w:rPr>
        <w:t> </w:t>
      </w:r>
      <w:r>
        <w:rPr/>
        <w:t>Secondary, New Edition.</w:t>
      </w:r>
    </w:p>
    <w:p>
      <w:pPr>
        <w:pStyle w:val="BodyText"/>
        <w:tabs>
          <w:tab w:pos="4581" w:val="left" w:leader="none"/>
        </w:tabs>
        <w:spacing w:before="2"/>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34"/>
        </w:numPr>
        <w:tabs>
          <w:tab w:pos="2420" w:val="left" w:leader="none"/>
        </w:tabs>
        <w:spacing w:line="240" w:lineRule="auto" w:before="138" w:after="0"/>
        <w:ind w:left="2420" w:right="0" w:hanging="268"/>
        <w:jc w:val="left"/>
        <w:rPr>
          <w:sz w:val="24"/>
        </w:rPr>
      </w:pPr>
      <w:r>
        <w:rPr>
          <w:sz w:val="24"/>
        </w:rPr>
        <w:t>Discuss</w:t>
      </w:r>
      <w:r>
        <w:rPr>
          <w:spacing w:val="-1"/>
          <w:sz w:val="24"/>
        </w:rPr>
        <w:t> </w:t>
      </w:r>
      <w:r>
        <w:rPr>
          <w:sz w:val="24"/>
        </w:rPr>
        <w:t>the concept</w:t>
      </w:r>
      <w:r>
        <w:rPr>
          <w:spacing w:val="1"/>
          <w:sz w:val="24"/>
        </w:rPr>
        <w:t> </w:t>
      </w:r>
      <w:r>
        <w:rPr>
          <w:sz w:val="24"/>
        </w:rPr>
        <w:t>of</w:t>
      </w:r>
      <w:r>
        <w:rPr>
          <w:spacing w:val="-1"/>
          <w:sz w:val="24"/>
        </w:rPr>
        <w:t> </w:t>
      </w:r>
      <w:r>
        <w:rPr>
          <w:spacing w:val="-2"/>
          <w:sz w:val="24"/>
        </w:rPr>
        <w:t>money.</w:t>
      </w:r>
    </w:p>
    <w:p>
      <w:pPr>
        <w:pStyle w:val="ListParagraph"/>
        <w:numPr>
          <w:ilvl w:val="0"/>
          <w:numId w:val="134"/>
        </w:numPr>
        <w:tabs>
          <w:tab w:pos="2421" w:val="left" w:leader="none"/>
        </w:tabs>
        <w:spacing w:line="240" w:lineRule="auto" w:before="136" w:after="0"/>
        <w:ind w:left="2421" w:right="0" w:hanging="269"/>
        <w:jc w:val="left"/>
        <w:rPr>
          <w:sz w:val="24"/>
        </w:rPr>
      </w:pPr>
      <w:r>
        <w:rPr>
          <w:sz w:val="24"/>
        </w:rPr>
        <w:t>Explain</w:t>
      </w:r>
      <w:r>
        <w:rPr>
          <w:spacing w:val="-9"/>
          <w:sz w:val="24"/>
        </w:rPr>
        <w:t> </w:t>
      </w:r>
      <w:r>
        <w:rPr>
          <w:sz w:val="24"/>
        </w:rPr>
        <w:t>the</w:t>
      </w:r>
      <w:r>
        <w:rPr>
          <w:spacing w:val="-3"/>
          <w:sz w:val="24"/>
        </w:rPr>
        <w:t> </w:t>
      </w:r>
      <w:r>
        <w:rPr>
          <w:sz w:val="24"/>
        </w:rPr>
        <w:t>relationship</w:t>
      </w:r>
      <w:r>
        <w:rPr>
          <w:spacing w:val="-2"/>
          <w:sz w:val="24"/>
        </w:rPr>
        <w:t> </w:t>
      </w:r>
      <w:r>
        <w:rPr>
          <w:sz w:val="24"/>
        </w:rPr>
        <w:t>between</w:t>
      </w:r>
      <w:r>
        <w:rPr>
          <w:spacing w:val="-6"/>
          <w:sz w:val="24"/>
        </w:rPr>
        <w:t> </w:t>
      </w:r>
      <w:r>
        <w:rPr>
          <w:sz w:val="24"/>
        </w:rPr>
        <w:t>about</w:t>
      </w:r>
      <w:r>
        <w:rPr>
          <w:spacing w:val="3"/>
          <w:sz w:val="24"/>
        </w:rPr>
        <w:t> </w:t>
      </w:r>
      <w:r>
        <w:rPr>
          <w:sz w:val="24"/>
        </w:rPr>
        <w:t>money</w:t>
      </w:r>
      <w:r>
        <w:rPr>
          <w:spacing w:val="-11"/>
          <w:sz w:val="24"/>
        </w:rPr>
        <w:t> </w:t>
      </w:r>
      <w:r>
        <w:rPr>
          <w:sz w:val="24"/>
        </w:rPr>
        <w:t>and</w:t>
      </w:r>
      <w:r>
        <w:rPr>
          <w:spacing w:val="2"/>
          <w:sz w:val="24"/>
        </w:rPr>
        <w:t> </w:t>
      </w:r>
      <w:r>
        <w:rPr>
          <w:spacing w:val="-2"/>
          <w:sz w:val="24"/>
        </w:rPr>
        <w:t>bank.</w:t>
      </w:r>
    </w:p>
    <w:p>
      <w:pPr>
        <w:pStyle w:val="ListParagraph"/>
        <w:numPr>
          <w:ilvl w:val="0"/>
          <w:numId w:val="134"/>
        </w:numPr>
        <w:tabs>
          <w:tab w:pos="2419" w:val="left" w:leader="none"/>
        </w:tabs>
        <w:spacing w:line="362" w:lineRule="auto" w:before="137" w:after="0"/>
        <w:ind w:left="980" w:right="2583" w:firstLine="1171"/>
        <w:jc w:val="left"/>
        <w:rPr>
          <w:b/>
          <w:sz w:val="24"/>
        </w:rPr>
      </w:pPr>
      <w:r>
        <w:rPr/>
        <mc:AlternateContent>
          <mc:Choice Requires="wps">
            <w:drawing>
              <wp:anchor distT="0" distB="0" distL="0" distR="0" allowOverlap="1" layoutInCell="1" locked="0" behindDoc="0" simplePos="0" relativeHeight="15751168">
                <wp:simplePos x="0" y="0"/>
                <wp:positionH relativeFrom="page">
                  <wp:posOffset>1035100</wp:posOffset>
                </wp:positionH>
                <wp:positionV relativeFrom="paragraph">
                  <wp:posOffset>793768</wp:posOffset>
                </wp:positionV>
                <wp:extent cx="5705475" cy="290068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5705475" cy="29006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143"/>
                              <w:gridCol w:w="2955"/>
                            </w:tblGrid>
                            <w:tr>
                              <w:trPr>
                                <w:trHeight w:val="417" w:hRule="atLeast"/>
                              </w:trPr>
                              <w:tc>
                                <w:tcPr>
                                  <w:tcW w:w="767" w:type="dxa"/>
                                  <w:tcBorders>
                                    <w:top w:val="single" w:sz="4" w:space="0" w:color="000000"/>
                                    <w:bottom w:val="single" w:sz="4" w:space="0" w:color="000000"/>
                                  </w:tcBorders>
                                </w:tcPr>
                                <w:p>
                                  <w:pPr>
                                    <w:pStyle w:val="TableParagraph"/>
                                    <w:spacing w:line="273" w:lineRule="exact"/>
                                    <w:ind w:left="110"/>
                                    <w:rPr>
                                      <w:b/>
                                      <w:sz w:val="24"/>
                                    </w:rPr>
                                  </w:pPr>
                                  <w:r>
                                    <w:rPr>
                                      <w:b/>
                                      <w:spacing w:val="-2"/>
                                      <w:sz w:val="24"/>
                                    </w:rPr>
                                    <w:t>Steps</w:t>
                                  </w:r>
                                </w:p>
                              </w:tc>
                              <w:tc>
                                <w:tcPr>
                                  <w:tcW w:w="5143"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Researcher</w:t>
                                  </w:r>
                                </w:p>
                              </w:tc>
                              <w:tc>
                                <w:tcPr>
                                  <w:tcW w:w="2955" w:type="dxa"/>
                                  <w:tcBorders>
                                    <w:top w:val="single" w:sz="4" w:space="0" w:color="000000"/>
                                    <w:bottom w:val="single" w:sz="4" w:space="0" w:color="000000"/>
                                  </w:tcBorders>
                                </w:tcPr>
                                <w:p>
                                  <w:pPr>
                                    <w:pStyle w:val="TableParagraph"/>
                                    <w:spacing w:line="273" w:lineRule="exact"/>
                                    <w:ind w:left="106"/>
                                    <w:rPr>
                                      <w:b/>
                                      <w:sz w:val="24"/>
                                    </w:rPr>
                                  </w:pPr>
                                  <w:r>
                                    <w:rPr>
                                      <w:b/>
                                      <w:spacing w:val="-2"/>
                                      <w:sz w:val="24"/>
                                    </w:rPr>
                                    <w:t>Students</w:t>
                                  </w:r>
                                </w:p>
                              </w:tc>
                            </w:tr>
                            <w:tr>
                              <w:trPr>
                                <w:trHeight w:val="823"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143" w:type="dxa"/>
                                  <w:tcBorders>
                                    <w:top w:val="single" w:sz="4" w:space="0" w:color="000000"/>
                                  </w:tcBorders>
                                </w:tcPr>
                                <w:p>
                                  <w:pPr>
                                    <w:pStyle w:val="TableParagraph"/>
                                    <w:spacing w:line="237" w:lineRule="auto"/>
                                    <w:ind w:left="107"/>
                                    <w:rPr>
                                      <w:sz w:val="24"/>
                                    </w:rPr>
                                  </w:pPr>
                                  <w:r>
                                    <w:rPr>
                                      <w:sz w:val="24"/>
                                    </w:rPr>
                                    <w:t>The</w:t>
                                  </w:r>
                                  <w:r>
                                    <w:rPr>
                                      <w:spacing w:val="40"/>
                                      <w:sz w:val="24"/>
                                    </w:rPr>
                                    <w:t> </w:t>
                                  </w:r>
                                  <w:r>
                                    <w:rPr>
                                      <w:sz w:val="24"/>
                                    </w:rPr>
                                    <w:t>researcher</w:t>
                                  </w:r>
                                  <w:r>
                                    <w:rPr>
                                      <w:spacing w:val="40"/>
                                      <w:sz w:val="24"/>
                                    </w:rPr>
                                    <w:t> </w:t>
                                  </w:r>
                                  <w:r>
                                    <w:rPr>
                                      <w:sz w:val="24"/>
                                    </w:rPr>
                                    <w:t>introduces</w:t>
                                  </w:r>
                                  <w:r>
                                    <w:rPr>
                                      <w:spacing w:val="40"/>
                                      <w:sz w:val="24"/>
                                    </w:rPr>
                                    <w:t> </w:t>
                                  </w:r>
                                  <w:r>
                                    <w:rPr>
                                      <w:sz w:val="24"/>
                                    </w:rPr>
                                    <w:t>the</w:t>
                                  </w:r>
                                  <w:r>
                                    <w:rPr>
                                      <w:spacing w:val="40"/>
                                      <w:sz w:val="24"/>
                                    </w:rPr>
                                    <w:t> </w:t>
                                  </w:r>
                                  <w:r>
                                    <w:rPr>
                                      <w:sz w:val="24"/>
                                    </w:rPr>
                                    <w:t>lesson</w:t>
                                  </w:r>
                                  <w:r>
                                    <w:rPr>
                                      <w:spacing w:val="40"/>
                                      <w:sz w:val="24"/>
                                    </w:rPr>
                                    <w:t> </w:t>
                                  </w:r>
                                  <w:r>
                                    <w:rPr>
                                      <w:sz w:val="24"/>
                                    </w:rPr>
                                    <w:t>by</w:t>
                                  </w:r>
                                  <w:r>
                                    <w:rPr>
                                      <w:spacing w:val="40"/>
                                      <w:sz w:val="24"/>
                                    </w:rPr>
                                    <w:t> </w:t>
                                  </w:r>
                                  <w:r>
                                    <w:rPr>
                                      <w:sz w:val="24"/>
                                    </w:rPr>
                                    <w:t>writing down</w:t>
                                  </w:r>
                                  <w:r>
                                    <w:rPr>
                                      <w:spacing w:val="21"/>
                                      <w:sz w:val="24"/>
                                    </w:rPr>
                                    <w:t> </w:t>
                                  </w:r>
                                  <w:r>
                                    <w:rPr>
                                      <w:sz w:val="24"/>
                                    </w:rPr>
                                    <w:t>on</w:t>
                                  </w:r>
                                  <w:r>
                                    <w:rPr>
                                      <w:spacing w:val="24"/>
                                      <w:sz w:val="24"/>
                                    </w:rPr>
                                    <w:t> </w:t>
                                  </w:r>
                                  <w:r>
                                    <w:rPr>
                                      <w:sz w:val="24"/>
                                    </w:rPr>
                                    <w:t>the</w:t>
                                  </w:r>
                                  <w:r>
                                    <w:rPr>
                                      <w:spacing w:val="28"/>
                                      <w:sz w:val="24"/>
                                    </w:rPr>
                                    <w:t> </w:t>
                                  </w:r>
                                  <w:r>
                                    <w:rPr>
                                      <w:sz w:val="24"/>
                                    </w:rPr>
                                    <w:t>chalk</w:t>
                                  </w:r>
                                  <w:r>
                                    <w:rPr>
                                      <w:spacing w:val="34"/>
                                      <w:sz w:val="24"/>
                                    </w:rPr>
                                    <w:t> </w:t>
                                  </w:r>
                                  <w:r>
                                    <w:rPr>
                                      <w:sz w:val="24"/>
                                    </w:rPr>
                                    <w:t>board</w:t>
                                  </w:r>
                                  <w:r>
                                    <w:rPr>
                                      <w:spacing w:val="28"/>
                                      <w:sz w:val="24"/>
                                    </w:rPr>
                                    <w:t> </w:t>
                                  </w:r>
                                  <w:r>
                                    <w:rPr>
                                      <w:sz w:val="24"/>
                                    </w:rPr>
                                    <w:t>the</w:t>
                                  </w:r>
                                  <w:r>
                                    <w:rPr>
                                      <w:spacing w:val="32"/>
                                      <w:sz w:val="24"/>
                                    </w:rPr>
                                    <w:t> </w:t>
                                  </w:r>
                                  <w:r>
                                    <w:rPr>
                                      <w:sz w:val="24"/>
                                    </w:rPr>
                                    <w:t>lesson</w:t>
                                  </w:r>
                                  <w:r>
                                    <w:rPr>
                                      <w:spacing w:val="24"/>
                                      <w:sz w:val="24"/>
                                    </w:rPr>
                                    <w:t> </w:t>
                                  </w:r>
                                  <w:r>
                                    <w:rPr>
                                      <w:sz w:val="24"/>
                                    </w:rPr>
                                    <w:t>objectives</w:t>
                                  </w:r>
                                  <w:r>
                                    <w:rPr>
                                      <w:spacing w:val="27"/>
                                      <w:sz w:val="24"/>
                                    </w:rPr>
                                    <w:t> </w:t>
                                  </w:r>
                                  <w:r>
                                    <w:rPr>
                                      <w:spacing w:val="-5"/>
                                      <w:sz w:val="24"/>
                                    </w:rPr>
                                    <w:t>as</w:t>
                                  </w:r>
                                </w:p>
                                <w:p>
                                  <w:pPr>
                                    <w:pStyle w:val="TableParagraph"/>
                                    <w:spacing w:line="260" w:lineRule="exact"/>
                                    <w:ind w:left="107"/>
                                    <w:rPr>
                                      <w:sz w:val="24"/>
                                    </w:rPr>
                                  </w:pPr>
                                  <w:r>
                                    <w:rPr>
                                      <w:spacing w:val="-2"/>
                                      <w:sz w:val="24"/>
                                    </w:rPr>
                                    <w:t>stated.</w:t>
                                  </w:r>
                                </w:p>
                              </w:tc>
                              <w:tc>
                                <w:tcPr>
                                  <w:tcW w:w="2955" w:type="dxa"/>
                                  <w:tcBorders>
                                    <w:top w:val="single" w:sz="4" w:space="0" w:color="000000"/>
                                  </w:tcBorders>
                                </w:tcPr>
                                <w:p>
                                  <w:pPr>
                                    <w:pStyle w:val="TableParagraph"/>
                                    <w:spacing w:line="237" w:lineRule="auto"/>
                                    <w:ind w:left="106"/>
                                    <w:rPr>
                                      <w:sz w:val="24"/>
                                    </w:rPr>
                                  </w:pPr>
                                  <w:r>
                                    <w:rPr>
                                      <w:sz w:val="24"/>
                                    </w:rPr>
                                    <w:t>The</w:t>
                                  </w:r>
                                  <w:r>
                                    <w:rPr>
                                      <w:spacing w:val="-9"/>
                                      <w:sz w:val="24"/>
                                    </w:rPr>
                                    <w:t> </w:t>
                                  </w:r>
                                  <w:r>
                                    <w:rPr>
                                      <w:sz w:val="24"/>
                                    </w:rPr>
                                    <w:t>students</w:t>
                                  </w:r>
                                  <w:r>
                                    <w:rPr>
                                      <w:spacing w:val="-10"/>
                                      <w:sz w:val="24"/>
                                    </w:rPr>
                                    <w:t> </w:t>
                                  </w:r>
                                  <w:r>
                                    <w:rPr>
                                      <w:sz w:val="24"/>
                                    </w:rPr>
                                    <w:t>are</w:t>
                                  </w:r>
                                  <w:r>
                                    <w:rPr>
                                      <w:spacing w:val="-9"/>
                                      <w:sz w:val="24"/>
                                    </w:rPr>
                                    <w:t> </w:t>
                                  </w:r>
                                  <w:r>
                                    <w:rPr>
                                      <w:sz w:val="24"/>
                                    </w:rPr>
                                    <w:t>expected</w:t>
                                  </w:r>
                                  <w:r>
                                    <w:rPr>
                                      <w:spacing w:val="-9"/>
                                      <w:sz w:val="24"/>
                                    </w:rPr>
                                    <w:t> </w:t>
                                  </w:r>
                                  <w:r>
                                    <w:rPr>
                                      <w:sz w:val="24"/>
                                    </w:rPr>
                                    <w:t>to write</w:t>
                                  </w:r>
                                  <w:r>
                                    <w:rPr>
                                      <w:spacing w:val="50"/>
                                      <w:w w:val="150"/>
                                      <w:sz w:val="24"/>
                                    </w:rPr>
                                    <w:t> </w:t>
                                  </w:r>
                                  <w:r>
                                    <w:rPr>
                                      <w:sz w:val="24"/>
                                    </w:rPr>
                                    <w:t>the</w:t>
                                  </w:r>
                                  <w:r>
                                    <w:rPr>
                                      <w:spacing w:val="55"/>
                                      <w:w w:val="150"/>
                                      <w:sz w:val="24"/>
                                    </w:rPr>
                                    <w:t> </w:t>
                                  </w:r>
                                  <w:r>
                                    <w:rPr>
                                      <w:sz w:val="24"/>
                                    </w:rPr>
                                    <w:t>objectives</w:t>
                                  </w:r>
                                  <w:r>
                                    <w:rPr>
                                      <w:spacing w:val="55"/>
                                      <w:w w:val="150"/>
                                      <w:sz w:val="24"/>
                                    </w:rPr>
                                    <w:t> </w:t>
                                  </w:r>
                                  <w:r>
                                    <w:rPr>
                                      <w:spacing w:val="-4"/>
                                      <w:sz w:val="24"/>
                                    </w:rPr>
                                    <w:t>down</w:t>
                                  </w:r>
                                </w:p>
                                <w:p>
                                  <w:pPr>
                                    <w:pStyle w:val="TableParagraph"/>
                                    <w:spacing w:line="260" w:lineRule="exact"/>
                                    <w:ind w:left="106"/>
                                    <w:rPr>
                                      <w:sz w:val="24"/>
                                    </w:rPr>
                                  </w:pPr>
                                  <w:r>
                                    <w:rPr>
                                      <w:sz w:val="24"/>
                                    </w:rPr>
                                    <w:t>on</w:t>
                                  </w:r>
                                  <w:r>
                                    <w:rPr>
                                      <w:spacing w:val="-9"/>
                                      <w:sz w:val="24"/>
                                    </w:rPr>
                                    <w:t> </w:t>
                                  </w:r>
                                  <w:r>
                                    <w:rPr>
                                      <w:sz w:val="24"/>
                                    </w:rPr>
                                    <w:t>their</w:t>
                                  </w:r>
                                  <w:r>
                                    <w:rPr>
                                      <w:spacing w:val="7"/>
                                      <w:sz w:val="24"/>
                                    </w:rPr>
                                    <w:t> </w:t>
                                  </w:r>
                                  <w:r>
                                    <w:rPr>
                                      <w:sz w:val="24"/>
                                    </w:rPr>
                                    <w:t>note </w:t>
                                  </w:r>
                                  <w:r>
                                    <w:rPr>
                                      <w:spacing w:val="-2"/>
                                      <w:sz w:val="24"/>
                                    </w:rPr>
                                    <w:t>books.</w:t>
                                  </w:r>
                                </w:p>
                              </w:tc>
                            </w:tr>
                            <w:tr>
                              <w:trPr>
                                <w:trHeight w:val="3308" w:hRule="atLeast"/>
                              </w:trPr>
                              <w:tc>
                                <w:tcPr>
                                  <w:tcW w:w="767" w:type="dxa"/>
                                </w:tcPr>
                                <w:p>
                                  <w:pPr>
                                    <w:pStyle w:val="TableParagraph"/>
                                    <w:spacing w:line="270" w:lineRule="exact"/>
                                    <w:ind w:left="110"/>
                                    <w:rPr>
                                      <w:sz w:val="24"/>
                                    </w:rPr>
                                  </w:pPr>
                                  <w:r>
                                    <w:rPr>
                                      <w:spacing w:val="-10"/>
                                      <w:sz w:val="24"/>
                                    </w:rPr>
                                    <w:t>2</w:t>
                                  </w:r>
                                </w:p>
                              </w:tc>
                              <w:tc>
                                <w:tcPr>
                                  <w:tcW w:w="5143" w:type="dxa"/>
                                </w:tcPr>
                                <w:p>
                                  <w:pPr>
                                    <w:pStyle w:val="TableParagraph"/>
                                    <w:ind w:left="107" w:right="105"/>
                                    <w:jc w:val="both"/>
                                    <w:rPr>
                                      <w:sz w:val="24"/>
                                    </w:rPr>
                                  </w:pPr>
                                  <w:r>
                                    <w:rPr>
                                      <w:sz w:val="24"/>
                                    </w:rPr>
                                    <w:t>Researcher extensively explain to the students the concept and evaluation of money. Money is anything</w:t>
                                  </w:r>
                                  <w:r>
                                    <w:rPr>
                                      <w:spacing w:val="-4"/>
                                      <w:sz w:val="24"/>
                                    </w:rPr>
                                    <w:t> </w:t>
                                  </w:r>
                                  <w:r>
                                    <w:rPr>
                                      <w:sz w:val="24"/>
                                    </w:rPr>
                                    <w:t>that are</w:t>
                                  </w:r>
                                  <w:r>
                                    <w:rPr>
                                      <w:spacing w:val="-5"/>
                                      <w:sz w:val="24"/>
                                    </w:rPr>
                                    <w:t> </w:t>
                                  </w:r>
                                  <w:r>
                                    <w:rPr>
                                      <w:sz w:val="24"/>
                                    </w:rPr>
                                    <w:t>generally</w:t>
                                  </w:r>
                                  <w:r>
                                    <w:rPr>
                                      <w:spacing w:val="-9"/>
                                      <w:sz w:val="24"/>
                                    </w:rPr>
                                    <w:t> </w:t>
                                  </w:r>
                                  <w:r>
                                    <w:rPr>
                                      <w:sz w:val="24"/>
                                    </w:rPr>
                                    <w:t>acceptable as</w:t>
                                  </w:r>
                                  <w:r>
                                    <w:rPr>
                                      <w:spacing w:val="-6"/>
                                      <w:sz w:val="24"/>
                                    </w:rPr>
                                    <w:t> </w:t>
                                  </w:r>
                                  <w:r>
                                    <w:rPr>
                                      <w:sz w:val="24"/>
                                    </w:rPr>
                                    <w:t>a medium of exchange for making payments, settlement of debts or other business obligations. Before the introduction of money, the type of exchange that took place was called trade-by-barter. However,</w:t>
                                  </w:r>
                                  <w:r>
                                    <w:rPr>
                                      <w:spacing w:val="40"/>
                                      <w:sz w:val="24"/>
                                    </w:rPr>
                                    <w:t> </w:t>
                                  </w:r>
                                  <w:r>
                                    <w:rPr>
                                      <w:sz w:val="24"/>
                                    </w:rPr>
                                    <w:t>the paper money presently in use originated from the receipts, the goldsmith issued to people who kept gold and other valuables with them. That is,</w:t>
                                  </w:r>
                                  <w:r>
                                    <w:rPr>
                                      <w:spacing w:val="40"/>
                                      <w:sz w:val="24"/>
                                    </w:rPr>
                                    <w:t> </w:t>
                                  </w:r>
                                  <w:r>
                                    <w:rPr>
                                      <w:sz w:val="24"/>
                                    </w:rPr>
                                    <w:t>in</w:t>
                                  </w:r>
                                  <w:r>
                                    <w:rPr>
                                      <w:spacing w:val="51"/>
                                      <w:w w:val="150"/>
                                      <w:sz w:val="24"/>
                                    </w:rPr>
                                    <w:t> </w:t>
                                  </w:r>
                                  <w:r>
                                    <w:rPr>
                                      <w:sz w:val="24"/>
                                    </w:rPr>
                                    <w:t>the</w:t>
                                  </w:r>
                                  <w:r>
                                    <w:rPr>
                                      <w:spacing w:val="51"/>
                                      <w:w w:val="150"/>
                                      <w:sz w:val="24"/>
                                    </w:rPr>
                                    <w:t> </w:t>
                                  </w:r>
                                  <w:r>
                                    <w:rPr>
                                      <w:sz w:val="24"/>
                                    </w:rPr>
                                    <w:t>olden</w:t>
                                  </w:r>
                                  <w:r>
                                    <w:rPr>
                                      <w:spacing w:val="77"/>
                                      <w:sz w:val="24"/>
                                    </w:rPr>
                                    <w:t> </w:t>
                                  </w:r>
                                  <w:r>
                                    <w:rPr>
                                      <w:sz w:val="24"/>
                                    </w:rPr>
                                    <w:t>days</w:t>
                                  </w:r>
                                  <w:r>
                                    <w:rPr>
                                      <w:spacing w:val="50"/>
                                      <w:w w:val="150"/>
                                      <w:sz w:val="24"/>
                                    </w:rPr>
                                    <w:t> </w:t>
                                  </w:r>
                                  <w:r>
                                    <w:rPr>
                                      <w:sz w:val="24"/>
                                    </w:rPr>
                                    <w:t>when</w:t>
                                  </w:r>
                                  <w:r>
                                    <w:rPr>
                                      <w:spacing w:val="77"/>
                                      <w:sz w:val="24"/>
                                    </w:rPr>
                                    <w:t> </w:t>
                                  </w:r>
                                  <w:r>
                                    <w:rPr>
                                      <w:sz w:val="24"/>
                                    </w:rPr>
                                    <w:t>there</w:t>
                                  </w:r>
                                  <w:r>
                                    <w:rPr>
                                      <w:spacing w:val="51"/>
                                      <w:w w:val="150"/>
                                      <w:sz w:val="24"/>
                                    </w:rPr>
                                    <w:t> </w:t>
                                  </w:r>
                                  <w:r>
                                    <w:rPr>
                                      <w:sz w:val="24"/>
                                    </w:rPr>
                                    <w:t>were</w:t>
                                  </w:r>
                                  <w:r>
                                    <w:rPr>
                                      <w:spacing w:val="56"/>
                                      <w:w w:val="150"/>
                                      <w:sz w:val="24"/>
                                    </w:rPr>
                                    <w:t> </w:t>
                                  </w:r>
                                  <w:r>
                                    <w:rPr>
                                      <w:sz w:val="24"/>
                                    </w:rPr>
                                    <w:t>no</w:t>
                                  </w:r>
                                  <w:r>
                                    <w:rPr>
                                      <w:spacing w:val="57"/>
                                      <w:w w:val="150"/>
                                      <w:sz w:val="24"/>
                                    </w:rPr>
                                    <w:t> </w:t>
                                  </w:r>
                                  <w:r>
                                    <w:rPr>
                                      <w:spacing w:val="-2"/>
                                      <w:sz w:val="24"/>
                                    </w:rPr>
                                    <w:t>banks,</w:t>
                                  </w:r>
                                </w:p>
                                <w:p>
                                  <w:pPr>
                                    <w:pStyle w:val="TableParagraph"/>
                                    <w:spacing w:line="256" w:lineRule="exact"/>
                                    <w:ind w:left="107"/>
                                    <w:jc w:val="both"/>
                                    <w:rPr>
                                      <w:sz w:val="24"/>
                                    </w:rPr>
                                  </w:pPr>
                                  <w:r>
                                    <w:rPr>
                                      <w:sz w:val="24"/>
                                    </w:rPr>
                                    <w:t>people</w:t>
                                  </w:r>
                                  <w:r>
                                    <w:rPr>
                                      <w:spacing w:val="5"/>
                                      <w:sz w:val="24"/>
                                    </w:rPr>
                                    <w:t> </w:t>
                                  </w:r>
                                  <w:r>
                                    <w:rPr>
                                      <w:sz w:val="24"/>
                                    </w:rPr>
                                    <w:t>kept</w:t>
                                  </w:r>
                                  <w:r>
                                    <w:rPr>
                                      <w:spacing w:val="2"/>
                                      <w:sz w:val="24"/>
                                    </w:rPr>
                                    <w:t> </w:t>
                                  </w:r>
                                  <w:r>
                                    <w:rPr>
                                      <w:sz w:val="24"/>
                                    </w:rPr>
                                    <w:t>their</w:t>
                                  </w:r>
                                  <w:r>
                                    <w:rPr>
                                      <w:spacing w:val="8"/>
                                      <w:sz w:val="24"/>
                                    </w:rPr>
                                    <w:t> </w:t>
                                  </w:r>
                                  <w:r>
                                    <w:rPr>
                                      <w:sz w:val="24"/>
                                    </w:rPr>
                                    <w:t>gold</w:t>
                                  </w:r>
                                  <w:r>
                                    <w:rPr>
                                      <w:spacing w:val="5"/>
                                      <w:sz w:val="24"/>
                                    </w:rPr>
                                    <w:t> </w:t>
                                  </w:r>
                                  <w:r>
                                    <w:rPr>
                                      <w:sz w:val="24"/>
                                    </w:rPr>
                                    <w:t>and</w:t>
                                  </w:r>
                                  <w:r>
                                    <w:rPr>
                                      <w:spacing w:val="6"/>
                                      <w:sz w:val="24"/>
                                    </w:rPr>
                                    <w:t> </w:t>
                                  </w:r>
                                  <w:r>
                                    <w:rPr>
                                      <w:sz w:val="24"/>
                                    </w:rPr>
                                    <w:t>other</w:t>
                                  </w:r>
                                  <w:r>
                                    <w:rPr>
                                      <w:spacing w:val="8"/>
                                      <w:sz w:val="24"/>
                                    </w:rPr>
                                    <w:t> </w:t>
                                  </w:r>
                                  <w:r>
                                    <w:rPr>
                                      <w:sz w:val="24"/>
                                    </w:rPr>
                                    <w:t>valuables</w:t>
                                  </w:r>
                                  <w:r>
                                    <w:rPr>
                                      <w:spacing w:val="4"/>
                                      <w:sz w:val="24"/>
                                    </w:rPr>
                                    <w:t> </w:t>
                                  </w:r>
                                  <w:r>
                                    <w:rPr>
                                      <w:sz w:val="24"/>
                                    </w:rPr>
                                    <w:t>with</w:t>
                                  </w:r>
                                  <w:r>
                                    <w:rPr>
                                      <w:spacing w:val="2"/>
                                      <w:sz w:val="24"/>
                                    </w:rPr>
                                    <w:t> </w:t>
                                  </w:r>
                                  <w:r>
                                    <w:rPr>
                                      <w:spacing w:val="-5"/>
                                      <w:sz w:val="24"/>
                                    </w:rPr>
                                    <w:t>the</w:t>
                                  </w:r>
                                </w:p>
                              </w:tc>
                              <w:tc>
                                <w:tcPr>
                                  <w:tcW w:w="2955" w:type="dxa"/>
                                </w:tcPr>
                                <w:p>
                                  <w:pPr>
                                    <w:pStyle w:val="TableParagraph"/>
                                    <w:ind w:left="106" w:right="113"/>
                                    <w:jc w:val="both"/>
                                    <w:rPr>
                                      <w:sz w:val="24"/>
                                    </w:rPr>
                                  </w:pPr>
                                  <w:r>
                                    <w:rPr>
                                      <w:sz w:val="24"/>
                                    </w:rPr>
                                    <w:t>Students are expected </w:t>
                                  </w:r>
                                  <w:r>
                                    <w:rPr>
                                      <w:sz w:val="24"/>
                                    </w:rPr>
                                    <w:t>to listen carefully and also</w:t>
                                  </w:r>
                                  <w:r>
                                    <w:rPr>
                                      <w:spacing w:val="40"/>
                                      <w:sz w:val="24"/>
                                    </w:rPr>
                                    <w:t> </w:t>
                                  </w:r>
                                  <w:r>
                                    <w:rPr>
                                      <w:sz w:val="24"/>
                                    </w:rPr>
                                    <w:t>take down notes.</w:t>
                                  </w:r>
                                </w:p>
                              </w:tc>
                            </w:tr>
                          </w:tbl>
                          <w:p>
                            <w:pPr>
                              <w:pStyle w:val="BodyText"/>
                              <w:ind w:left="0"/>
                            </w:pPr>
                          </w:p>
                        </w:txbxContent>
                      </wps:txbx>
                      <wps:bodyPr wrap="square" lIns="0" tIns="0" rIns="0" bIns="0" rtlCol="0">
                        <a:noAutofit/>
                      </wps:bodyPr>
                    </wps:wsp>
                  </a:graphicData>
                </a:graphic>
              </wp:anchor>
            </w:drawing>
          </mc:Choice>
          <mc:Fallback>
            <w:pict>
              <v:shape style="position:absolute;margin-left:81.503998pt;margin-top:62.501472pt;width:449.25pt;height:228.4pt;mso-position-horizontal-relative:page;mso-position-vertical-relative:paragraph;z-index:15751168" type="#_x0000_t202" id="docshape6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143"/>
                        <w:gridCol w:w="2955"/>
                      </w:tblGrid>
                      <w:tr>
                        <w:trPr>
                          <w:trHeight w:val="417" w:hRule="atLeast"/>
                        </w:trPr>
                        <w:tc>
                          <w:tcPr>
                            <w:tcW w:w="767" w:type="dxa"/>
                            <w:tcBorders>
                              <w:top w:val="single" w:sz="4" w:space="0" w:color="000000"/>
                              <w:bottom w:val="single" w:sz="4" w:space="0" w:color="000000"/>
                            </w:tcBorders>
                          </w:tcPr>
                          <w:p>
                            <w:pPr>
                              <w:pStyle w:val="TableParagraph"/>
                              <w:spacing w:line="273" w:lineRule="exact"/>
                              <w:ind w:left="110"/>
                              <w:rPr>
                                <w:b/>
                                <w:sz w:val="24"/>
                              </w:rPr>
                            </w:pPr>
                            <w:r>
                              <w:rPr>
                                <w:b/>
                                <w:spacing w:val="-2"/>
                                <w:sz w:val="24"/>
                              </w:rPr>
                              <w:t>Steps</w:t>
                            </w:r>
                          </w:p>
                        </w:tc>
                        <w:tc>
                          <w:tcPr>
                            <w:tcW w:w="5143" w:type="dxa"/>
                            <w:tcBorders>
                              <w:top w:val="single" w:sz="4" w:space="0" w:color="000000"/>
                              <w:bottom w:val="single" w:sz="4" w:space="0" w:color="000000"/>
                            </w:tcBorders>
                          </w:tcPr>
                          <w:p>
                            <w:pPr>
                              <w:pStyle w:val="TableParagraph"/>
                              <w:spacing w:line="273" w:lineRule="exact"/>
                              <w:ind w:left="107"/>
                              <w:rPr>
                                <w:b/>
                                <w:sz w:val="24"/>
                              </w:rPr>
                            </w:pPr>
                            <w:r>
                              <w:rPr>
                                <w:b/>
                                <w:spacing w:val="-2"/>
                                <w:sz w:val="24"/>
                              </w:rPr>
                              <w:t>Researcher</w:t>
                            </w:r>
                          </w:p>
                        </w:tc>
                        <w:tc>
                          <w:tcPr>
                            <w:tcW w:w="2955" w:type="dxa"/>
                            <w:tcBorders>
                              <w:top w:val="single" w:sz="4" w:space="0" w:color="000000"/>
                              <w:bottom w:val="single" w:sz="4" w:space="0" w:color="000000"/>
                            </w:tcBorders>
                          </w:tcPr>
                          <w:p>
                            <w:pPr>
                              <w:pStyle w:val="TableParagraph"/>
                              <w:spacing w:line="273" w:lineRule="exact"/>
                              <w:ind w:left="106"/>
                              <w:rPr>
                                <w:b/>
                                <w:sz w:val="24"/>
                              </w:rPr>
                            </w:pPr>
                            <w:r>
                              <w:rPr>
                                <w:b/>
                                <w:spacing w:val="-2"/>
                                <w:sz w:val="24"/>
                              </w:rPr>
                              <w:t>Students</w:t>
                            </w:r>
                          </w:p>
                        </w:tc>
                      </w:tr>
                      <w:tr>
                        <w:trPr>
                          <w:trHeight w:val="823"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143" w:type="dxa"/>
                            <w:tcBorders>
                              <w:top w:val="single" w:sz="4" w:space="0" w:color="000000"/>
                            </w:tcBorders>
                          </w:tcPr>
                          <w:p>
                            <w:pPr>
                              <w:pStyle w:val="TableParagraph"/>
                              <w:spacing w:line="237" w:lineRule="auto"/>
                              <w:ind w:left="107"/>
                              <w:rPr>
                                <w:sz w:val="24"/>
                              </w:rPr>
                            </w:pPr>
                            <w:r>
                              <w:rPr>
                                <w:sz w:val="24"/>
                              </w:rPr>
                              <w:t>The</w:t>
                            </w:r>
                            <w:r>
                              <w:rPr>
                                <w:spacing w:val="40"/>
                                <w:sz w:val="24"/>
                              </w:rPr>
                              <w:t> </w:t>
                            </w:r>
                            <w:r>
                              <w:rPr>
                                <w:sz w:val="24"/>
                              </w:rPr>
                              <w:t>researcher</w:t>
                            </w:r>
                            <w:r>
                              <w:rPr>
                                <w:spacing w:val="40"/>
                                <w:sz w:val="24"/>
                              </w:rPr>
                              <w:t> </w:t>
                            </w:r>
                            <w:r>
                              <w:rPr>
                                <w:sz w:val="24"/>
                              </w:rPr>
                              <w:t>introduces</w:t>
                            </w:r>
                            <w:r>
                              <w:rPr>
                                <w:spacing w:val="40"/>
                                <w:sz w:val="24"/>
                              </w:rPr>
                              <w:t> </w:t>
                            </w:r>
                            <w:r>
                              <w:rPr>
                                <w:sz w:val="24"/>
                              </w:rPr>
                              <w:t>the</w:t>
                            </w:r>
                            <w:r>
                              <w:rPr>
                                <w:spacing w:val="40"/>
                                <w:sz w:val="24"/>
                              </w:rPr>
                              <w:t> </w:t>
                            </w:r>
                            <w:r>
                              <w:rPr>
                                <w:sz w:val="24"/>
                              </w:rPr>
                              <w:t>lesson</w:t>
                            </w:r>
                            <w:r>
                              <w:rPr>
                                <w:spacing w:val="40"/>
                                <w:sz w:val="24"/>
                              </w:rPr>
                              <w:t> </w:t>
                            </w:r>
                            <w:r>
                              <w:rPr>
                                <w:sz w:val="24"/>
                              </w:rPr>
                              <w:t>by</w:t>
                            </w:r>
                            <w:r>
                              <w:rPr>
                                <w:spacing w:val="40"/>
                                <w:sz w:val="24"/>
                              </w:rPr>
                              <w:t> </w:t>
                            </w:r>
                            <w:r>
                              <w:rPr>
                                <w:sz w:val="24"/>
                              </w:rPr>
                              <w:t>writing down</w:t>
                            </w:r>
                            <w:r>
                              <w:rPr>
                                <w:spacing w:val="21"/>
                                <w:sz w:val="24"/>
                              </w:rPr>
                              <w:t> </w:t>
                            </w:r>
                            <w:r>
                              <w:rPr>
                                <w:sz w:val="24"/>
                              </w:rPr>
                              <w:t>on</w:t>
                            </w:r>
                            <w:r>
                              <w:rPr>
                                <w:spacing w:val="24"/>
                                <w:sz w:val="24"/>
                              </w:rPr>
                              <w:t> </w:t>
                            </w:r>
                            <w:r>
                              <w:rPr>
                                <w:sz w:val="24"/>
                              </w:rPr>
                              <w:t>the</w:t>
                            </w:r>
                            <w:r>
                              <w:rPr>
                                <w:spacing w:val="28"/>
                                <w:sz w:val="24"/>
                              </w:rPr>
                              <w:t> </w:t>
                            </w:r>
                            <w:r>
                              <w:rPr>
                                <w:sz w:val="24"/>
                              </w:rPr>
                              <w:t>chalk</w:t>
                            </w:r>
                            <w:r>
                              <w:rPr>
                                <w:spacing w:val="34"/>
                                <w:sz w:val="24"/>
                              </w:rPr>
                              <w:t> </w:t>
                            </w:r>
                            <w:r>
                              <w:rPr>
                                <w:sz w:val="24"/>
                              </w:rPr>
                              <w:t>board</w:t>
                            </w:r>
                            <w:r>
                              <w:rPr>
                                <w:spacing w:val="28"/>
                                <w:sz w:val="24"/>
                              </w:rPr>
                              <w:t> </w:t>
                            </w:r>
                            <w:r>
                              <w:rPr>
                                <w:sz w:val="24"/>
                              </w:rPr>
                              <w:t>the</w:t>
                            </w:r>
                            <w:r>
                              <w:rPr>
                                <w:spacing w:val="32"/>
                                <w:sz w:val="24"/>
                              </w:rPr>
                              <w:t> </w:t>
                            </w:r>
                            <w:r>
                              <w:rPr>
                                <w:sz w:val="24"/>
                              </w:rPr>
                              <w:t>lesson</w:t>
                            </w:r>
                            <w:r>
                              <w:rPr>
                                <w:spacing w:val="24"/>
                                <w:sz w:val="24"/>
                              </w:rPr>
                              <w:t> </w:t>
                            </w:r>
                            <w:r>
                              <w:rPr>
                                <w:sz w:val="24"/>
                              </w:rPr>
                              <w:t>objectives</w:t>
                            </w:r>
                            <w:r>
                              <w:rPr>
                                <w:spacing w:val="27"/>
                                <w:sz w:val="24"/>
                              </w:rPr>
                              <w:t> </w:t>
                            </w:r>
                            <w:r>
                              <w:rPr>
                                <w:spacing w:val="-5"/>
                                <w:sz w:val="24"/>
                              </w:rPr>
                              <w:t>as</w:t>
                            </w:r>
                          </w:p>
                          <w:p>
                            <w:pPr>
                              <w:pStyle w:val="TableParagraph"/>
                              <w:spacing w:line="260" w:lineRule="exact"/>
                              <w:ind w:left="107"/>
                              <w:rPr>
                                <w:sz w:val="24"/>
                              </w:rPr>
                            </w:pPr>
                            <w:r>
                              <w:rPr>
                                <w:spacing w:val="-2"/>
                                <w:sz w:val="24"/>
                              </w:rPr>
                              <w:t>stated.</w:t>
                            </w:r>
                          </w:p>
                        </w:tc>
                        <w:tc>
                          <w:tcPr>
                            <w:tcW w:w="2955" w:type="dxa"/>
                            <w:tcBorders>
                              <w:top w:val="single" w:sz="4" w:space="0" w:color="000000"/>
                            </w:tcBorders>
                          </w:tcPr>
                          <w:p>
                            <w:pPr>
                              <w:pStyle w:val="TableParagraph"/>
                              <w:spacing w:line="237" w:lineRule="auto"/>
                              <w:ind w:left="106"/>
                              <w:rPr>
                                <w:sz w:val="24"/>
                              </w:rPr>
                            </w:pPr>
                            <w:r>
                              <w:rPr>
                                <w:sz w:val="24"/>
                              </w:rPr>
                              <w:t>The</w:t>
                            </w:r>
                            <w:r>
                              <w:rPr>
                                <w:spacing w:val="-9"/>
                                <w:sz w:val="24"/>
                              </w:rPr>
                              <w:t> </w:t>
                            </w:r>
                            <w:r>
                              <w:rPr>
                                <w:sz w:val="24"/>
                              </w:rPr>
                              <w:t>students</w:t>
                            </w:r>
                            <w:r>
                              <w:rPr>
                                <w:spacing w:val="-10"/>
                                <w:sz w:val="24"/>
                              </w:rPr>
                              <w:t> </w:t>
                            </w:r>
                            <w:r>
                              <w:rPr>
                                <w:sz w:val="24"/>
                              </w:rPr>
                              <w:t>are</w:t>
                            </w:r>
                            <w:r>
                              <w:rPr>
                                <w:spacing w:val="-9"/>
                                <w:sz w:val="24"/>
                              </w:rPr>
                              <w:t> </w:t>
                            </w:r>
                            <w:r>
                              <w:rPr>
                                <w:sz w:val="24"/>
                              </w:rPr>
                              <w:t>expected</w:t>
                            </w:r>
                            <w:r>
                              <w:rPr>
                                <w:spacing w:val="-9"/>
                                <w:sz w:val="24"/>
                              </w:rPr>
                              <w:t> </w:t>
                            </w:r>
                            <w:r>
                              <w:rPr>
                                <w:sz w:val="24"/>
                              </w:rPr>
                              <w:t>to write</w:t>
                            </w:r>
                            <w:r>
                              <w:rPr>
                                <w:spacing w:val="50"/>
                                <w:w w:val="150"/>
                                <w:sz w:val="24"/>
                              </w:rPr>
                              <w:t> </w:t>
                            </w:r>
                            <w:r>
                              <w:rPr>
                                <w:sz w:val="24"/>
                              </w:rPr>
                              <w:t>the</w:t>
                            </w:r>
                            <w:r>
                              <w:rPr>
                                <w:spacing w:val="55"/>
                                <w:w w:val="150"/>
                                <w:sz w:val="24"/>
                              </w:rPr>
                              <w:t> </w:t>
                            </w:r>
                            <w:r>
                              <w:rPr>
                                <w:sz w:val="24"/>
                              </w:rPr>
                              <w:t>objectives</w:t>
                            </w:r>
                            <w:r>
                              <w:rPr>
                                <w:spacing w:val="55"/>
                                <w:w w:val="150"/>
                                <w:sz w:val="24"/>
                              </w:rPr>
                              <w:t> </w:t>
                            </w:r>
                            <w:r>
                              <w:rPr>
                                <w:spacing w:val="-4"/>
                                <w:sz w:val="24"/>
                              </w:rPr>
                              <w:t>down</w:t>
                            </w:r>
                          </w:p>
                          <w:p>
                            <w:pPr>
                              <w:pStyle w:val="TableParagraph"/>
                              <w:spacing w:line="260" w:lineRule="exact"/>
                              <w:ind w:left="106"/>
                              <w:rPr>
                                <w:sz w:val="24"/>
                              </w:rPr>
                            </w:pPr>
                            <w:r>
                              <w:rPr>
                                <w:sz w:val="24"/>
                              </w:rPr>
                              <w:t>on</w:t>
                            </w:r>
                            <w:r>
                              <w:rPr>
                                <w:spacing w:val="-9"/>
                                <w:sz w:val="24"/>
                              </w:rPr>
                              <w:t> </w:t>
                            </w:r>
                            <w:r>
                              <w:rPr>
                                <w:sz w:val="24"/>
                              </w:rPr>
                              <w:t>their</w:t>
                            </w:r>
                            <w:r>
                              <w:rPr>
                                <w:spacing w:val="7"/>
                                <w:sz w:val="24"/>
                              </w:rPr>
                              <w:t> </w:t>
                            </w:r>
                            <w:r>
                              <w:rPr>
                                <w:sz w:val="24"/>
                              </w:rPr>
                              <w:t>note </w:t>
                            </w:r>
                            <w:r>
                              <w:rPr>
                                <w:spacing w:val="-2"/>
                                <w:sz w:val="24"/>
                              </w:rPr>
                              <w:t>books.</w:t>
                            </w:r>
                          </w:p>
                        </w:tc>
                      </w:tr>
                      <w:tr>
                        <w:trPr>
                          <w:trHeight w:val="3308" w:hRule="atLeast"/>
                        </w:trPr>
                        <w:tc>
                          <w:tcPr>
                            <w:tcW w:w="767" w:type="dxa"/>
                          </w:tcPr>
                          <w:p>
                            <w:pPr>
                              <w:pStyle w:val="TableParagraph"/>
                              <w:spacing w:line="270" w:lineRule="exact"/>
                              <w:ind w:left="110"/>
                              <w:rPr>
                                <w:sz w:val="24"/>
                              </w:rPr>
                            </w:pPr>
                            <w:r>
                              <w:rPr>
                                <w:spacing w:val="-10"/>
                                <w:sz w:val="24"/>
                              </w:rPr>
                              <w:t>2</w:t>
                            </w:r>
                          </w:p>
                        </w:tc>
                        <w:tc>
                          <w:tcPr>
                            <w:tcW w:w="5143" w:type="dxa"/>
                          </w:tcPr>
                          <w:p>
                            <w:pPr>
                              <w:pStyle w:val="TableParagraph"/>
                              <w:ind w:left="107" w:right="105"/>
                              <w:jc w:val="both"/>
                              <w:rPr>
                                <w:sz w:val="24"/>
                              </w:rPr>
                            </w:pPr>
                            <w:r>
                              <w:rPr>
                                <w:sz w:val="24"/>
                              </w:rPr>
                              <w:t>Researcher extensively explain to the students the concept and evaluation of money. Money is anything</w:t>
                            </w:r>
                            <w:r>
                              <w:rPr>
                                <w:spacing w:val="-4"/>
                                <w:sz w:val="24"/>
                              </w:rPr>
                              <w:t> </w:t>
                            </w:r>
                            <w:r>
                              <w:rPr>
                                <w:sz w:val="24"/>
                              </w:rPr>
                              <w:t>that are</w:t>
                            </w:r>
                            <w:r>
                              <w:rPr>
                                <w:spacing w:val="-5"/>
                                <w:sz w:val="24"/>
                              </w:rPr>
                              <w:t> </w:t>
                            </w:r>
                            <w:r>
                              <w:rPr>
                                <w:sz w:val="24"/>
                              </w:rPr>
                              <w:t>generally</w:t>
                            </w:r>
                            <w:r>
                              <w:rPr>
                                <w:spacing w:val="-9"/>
                                <w:sz w:val="24"/>
                              </w:rPr>
                              <w:t> </w:t>
                            </w:r>
                            <w:r>
                              <w:rPr>
                                <w:sz w:val="24"/>
                              </w:rPr>
                              <w:t>acceptable as</w:t>
                            </w:r>
                            <w:r>
                              <w:rPr>
                                <w:spacing w:val="-6"/>
                                <w:sz w:val="24"/>
                              </w:rPr>
                              <w:t> </w:t>
                            </w:r>
                            <w:r>
                              <w:rPr>
                                <w:sz w:val="24"/>
                              </w:rPr>
                              <w:t>a medium of exchange for making payments, settlement of debts or other business obligations. Before the introduction of money, the type of exchange that took place was called trade-by-barter. However,</w:t>
                            </w:r>
                            <w:r>
                              <w:rPr>
                                <w:spacing w:val="40"/>
                                <w:sz w:val="24"/>
                              </w:rPr>
                              <w:t> </w:t>
                            </w:r>
                            <w:r>
                              <w:rPr>
                                <w:sz w:val="24"/>
                              </w:rPr>
                              <w:t>the paper money presently in use originated from the receipts, the goldsmith issued to people who kept gold and other valuables with them. That is,</w:t>
                            </w:r>
                            <w:r>
                              <w:rPr>
                                <w:spacing w:val="40"/>
                                <w:sz w:val="24"/>
                              </w:rPr>
                              <w:t> </w:t>
                            </w:r>
                            <w:r>
                              <w:rPr>
                                <w:sz w:val="24"/>
                              </w:rPr>
                              <w:t>in</w:t>
                            </w:r>
                            <w:r>
                              <w:rPr>
                                <w:spacing w:val="51"/>
                                <w:w w:val="150"/>
                                <w:sz w:val="24"/>
                              </w:rPr>
                              <w:t> </w:t>
                            </w:r>
                            <w:r>
                              <w:rPr>
                                <w:sz w:val="24"/>
                              </w:rPr>
                              <w:t>the</w:t>
                            </w:r>
                            <w:r>
                              <w:rPr>
                                <w:spacing w:val="51"/>
                                <w:w w:val="150"/>
                                <w:sz w:val="24"/>
                              </w:rPr>
                              <w:t> </w:t>
                            </w:r>
                            <w:r>
                              <w:rPr>
                                <w:sz w:val="24"/>
                              </w:rPr>
                              <w:t>olden</w:t>
                            </w:r>
                            <w:r>
                              <w:rPr>
                                <w:spacing w:val="77"/>
                                <w:sz w:val="24"/>
                              </w:rPr>
                              <w:t> </w:t>
                            </w:r>
                            <w:r>
                              <w:rPr>
                                <w:sz w:val="24"/>
                              </w:rPr>
                              <w:t>days</w:t>
                            </w:r>
                            <w:r>
                              <w:rPr>
                                <w:spacing w:val="50"/>
                                <w:w w:val="150"/>
                                <w:sz w:val="24"/>
                              </w:rPr>
                              <w:t> </w:t>
                            </w:r>
                            <w:r>
                              <w:rPr>
                                <w:sz w:val="24"/>
                              </w:rPr>
                              <w:t>when</w:t>
                            </w:r>
                            <w:r>
                              <w:rPr>
                                <w:spacing w:val="77"/>
                                <w:sz w:val="24"/>
                              </w:rPr>
                              <w:t> </w:t>
                            </w:r>
                            <w:r>
                              <w:rPr>
                                <w:sz w:val="24"/>
                              </w:rPr>
                              <w:t>there</w:t>
                            </w:r>
                            <w:r>
                              <w:rPr>
                                <w:spacing w:val="51"/>
                                <w:w w:val="150"/>
                                <w:sz w:val="24"/>
                              </w:rPr>
                              <w:t> </w:t>
                            </w:r>
                            <w:r>
                              <w:rPr>
                                <w:sz w:val="24"/>
                              </w:rPr>
                              <w:t>were</w:t>
                            </w:r>
                            <w:r>
                              <w:rPr>
                                <w:spacing w:val="56"/>
                                <w:w w:val="150"/>
                                <w:sz w:val="24"/>
                              </w:rPr>
                              <w:t> </w:t>
                            </w:r>
                            <w:r>
                              <w:rPr>
                                <w:sz w:val="24"/>
                              </w:rPr>
                              <w:t>no</w:t>
                            </w:r>
                            <w:r>
                              <w:rPr>
                                <w:spacing w:val="57"/>
                                <w:w w:val="150"/>
                                <w:sz w:val="24"/>
                              </w:rPr>
                              <w:t> </w:t>
                            </w:r>
                            <w:r>
                              <w:rPr>
                                <w:spacing w:val="-2"/>
                                <w:sz w:val="24"/>
                              </w:rPr>
                              <w:t>banks,</w:t>
                            </w:r>
                          </w:p>
                          <w:p>
                            <w:pPr>
                              <w:pStyle w:val="TableParagraph"/>
                              <w:spacing w:line="256" w:lineRule="exact"/>
                              <w:ind w:left="107"/>
                              <w:jc w:val="both"/>
                              <w:rPr>
                                <w:sz w:val="24"/>
                              </w:rPr>
                            </w:pPr>
                            <w:r>
                              <w:rPr>
                                <w:sz w:val="24"/>
                              </w:rPr>
                              <w:t>people</w:t>
                            </w:r>
                            <w:r>
                              <w:rPr>
                                <w:spacing w:val="5"/>
                                <w:sz w:val="24"/>
                              </w:rPr>
                              <w:t> </w:t>
                            </w:r>
                            <w:r>
                              <w:rPr>
                                <w:sz w:val="24"/>
                              </w:rPr>
                              <w:t>kept</w:t>
                            </w:r>
                            <w:r>
                              <w:rPr>
                                <w:spacing w:val="2"/>
                                <w:sz w:val="24"/>
                              </w:rPr>
                              <w:t> </w:t>
                            </w:r>
                            <w:r>
                              <w:rPr>
                                <w:sz w:val="24"/>
                              </w:rPr>
                              <w:t>their</w:t>
                            </w:r>
                            <w:r>
                              <w:rPr>
                                <w:spacing w:val="8"/>
                                <w:sz w:val="24"/>
                              </w:rPr>
                              <w:t> </w:t>
                            </w:r>
                            <w:r>
                              <w:rPr>
                                <w:sz w:val="24"/>
                              </w:rPr>
                              <w:t>gold</w:t>
                            </w:r>
                            <w:r>
                              <w:rPr>
                                <w:spacing w:val="5"/>
                                <w:sz w:val="24"/>
                              </w:rPr>
                              <w:t> </w:t>
                            </w:r>
                            <w:r>
                              <w:rPr>
                                <w:sz w:val="24"/>
                              </w:rPr>
                              <w:t>and</w:t>
                            </w:r>
                            <w:r>
                              <w:rPr>
                                <w:spacing w:val="6"/>
                                <w:sz w:val="24"/>
                              </w:rPr>
                              <w:t> </w:t>
                            </w:r>
                            <w:r>
                              <w:rPr>
                                <w:sz w:val="24"/>
                              </w:rPr>
                              <w:t>other</w:t>
                            </w:r>
                            <w:r>
                              <w:rPr>
                                <w:spacing w:val="8"/>
                                <w:sz w:val="24"/>
                              </w:rPr>
                              <w:t> </w:t>
                            </w:r>
                            <w:r>
                              <w:rPr>
                                <w:sz w:val="24"/>
                              </w:rPr>
                              <w:t>valuables</w:t>
                            </w:r>
                            <w:r>
                              <w:rPr>
                                <w:spacing w:val="4"/>
                                <w:sz w:val="24"/>
                              </w:rPr>
                              <w:t> </w:t>
                            </w:r>
                            <w:r>
                              <w:rPr>
                                <w:sz w:val="24"/>
                              </w:rPr>
                              <w:t>with</w:t>
                            </w:r>
                            <w:r>
                              <w:rPr>
                                <w:spacing w:val="2"/>
                                <w:sz w:val="24"/>
                              </w:rPr>
                              <w:t> </w:t>
                            </w:r>
                            <w:r>
                              <w:rPr>
                                <w:spacing w:val="-5"/>
                                <w:sz w:val="24"/>
                              </w:rPr>
                              <w:t>the</w:t>
                            </w:r>
                          </w:p>
                        </w:tc>
                        <w:tc>
                          <w:tcPr>
                            <w:tcW w:w="2955" w:type="dxa"/>
                          </w:tcPr>
                          <w:p>
                            <w:pPr>
                              <w:pStyle w:val="TableParagraph"/>
                              <w:ind w:left="106" w:right="113"/>
                              <w:jc w:val="both"/>
                              <w:rPr>
                                <w:sz w:val="24"/>
                              </w:rPr>
                            </w:pPr>
                            <w:r>
                              <w:rPr>
                                <w:sz w:val="24"/>
                              </w:rPr>
                              <w:t>Students are expected </w:t>
                            </w:r>
                            <w:r>
                              <w:rPr>
                                <w:sz w:val="24"/>
                              </w:rPr>
                              <w:t>to listen carefully and also</w:t>
                            </w:r>
                            <w:r>
                              <w:rPr>
                                <w:spacing w:val="40"/>
                                <w:sz w:val="24"/>
                              </w:rPr>
                              <w:t> </w:t>
                            </w:r>
                            <w:r>
                              <w:rPr>
                                <w:sz w:val="24"/>
                              </w:rPr>
                              <w:t>take down notes.</w:t>
                            </w:r>
                          </w:p>
                        </w:tc>
                      </w:tr>
                    </w:tbl>
                    <w:p>
                      <w:pPr>
                        <w:pStyle w:val="BodyText"/>
                        <w:ind w:left="0"/>
                      </w:pPr>
                    </w:p>
                  </w:txbxContent>
                </v:textbox>
                <w10:wrap type="none"/>
              </v:shape>
            </w:pict>
          </mc:Fallback>
        </mc:AlternateContent>
      </w:r>
      <w:r>
        <w:rPr>
          <w:sz w:val="24"/>
        </w:rPr>
        <w:t>Describe the role of goldsmith in the development of money. Previous</w:t>
      </w:r>
      <w:r>
        <w:rPr>
          <w:spacing w:val="-1"/>
          <w:sz w:val="24"/>
        </w:rPr>
        <w:t> </w:t>
      </w:r>
      <w:r>
        <w:rPr>
          <w:sz w:val="24"/>
        </w:rPr>
        <w:t>Knowledge:</w:t>
      </w:r>
      <w:r>
        <w:rPr>
          <w:spacing w:val="80"/>
          <w:sz w:val="24"/>
        </w:rPr>
        <w:t> </w:t>
      </w:r>
      <w:r>
        <w:rPr>
          <w:sz w:val="24"/>
        </w:rPr>
        <w:t>Students</w:t>
      </w:r>
      <w:r>
        <w:rPr>
          <w:spacing w:val="-4"/>
          <w:sz w:val="24"/>
        </w:rPr>
        <w:t> </w:t>
      </w:r>
      <w:r>
        <w:rPr>
          <w:sz w:val="24"/>
        </w:rPr>
        <w:t>have</w:t>
      </w:r>
      <w:r>
        <w:rPr>
          <w:spacing w:val="-4"/>
          <w:sz w:val="24"/>
        </w:rPr>
        <w:t> </w:t>
      </w:r>
      <w:r>
        <w:rPr>
          <w:sz w:val="24"/>
        </w:rPr>
        <w:t>previous</w:t>
      </w:r>
      <w:r>
        <w:rPr>
          <w:spacing w:val="-4"/>
          <w:sz w:val="24"/>
        </w:rPr>
        <w:t> </w:t>
      </w:r>
      <w:r>
        <w:rPr>
          <w:sz w:val="24"/>
        </w:rPr>
        <w:t>knowledge</w:t>
      </w:r>
      <w:r>
        <w:rPr>
          <w:spacing w:val="-4"/>
          <w:sz w:val="24"/>
        </w:rPr>
        <w:t> </w:t>
      </w:r>
      <w:r>
        <w:rPr>
          <w:sz w:val="24"/>
        </w:rPr>
        <w:t>of</w:t>
      </w:r>
      <w:r>
        <w:rPr>
          <w:spacing w:val="40"/>
          <w:sz w:val="24"/>
        </w:rPr>
        <w:t> </w:t>
      </w:r>
      <w:r>
        <w:rPr>
          <w:sz w:val="24"/>
        </w:rPr>
        <w:t>trade</w:t>
      </w:r>
      <w:r>
        <w:rPr>
          <w:spacing w:val="-4"/>
          <w:sz w:val="24"/>
        </w:rPr>
        <w:t> </w:t>
      </w:r>
      <w:r>
        <w:rPr>
          <w:sz w:val="24"/>
        </w:rPr>
        <w:t>by</w:t>
      </w:r>
      <w:r>
        <w:rPr>
          <w:spacing w:val="-12"/>
          <w:sz w:val="24"/>
        </w:rPr>
        <w:t> </w:t>
      </w:r>
      <w:r>
        <w:rPr>
          <w:sz w:val="24"/>
        </w:rPr>
        <w:t>barter. </w:t>
      </w:r>
      <w:r>
        <w:rPr>
          <w:b/>
          <w:spacing w:val="-2"/>
          <w:sz w:val="24"/>
        </w:rPr>
        <w:t>Presentation:</w:t>
      </w:r>
    </w:p>
    <w:p>
      <w:pPr>
        <w:spacing w:after="0" w:line="362" w:lineRule="auto"/>
        <w:jc w:val="left"/>
        <w:rPr>
          <w:sz w:val="24"/>
        </w:rPr>
        <w:sectPr>
          <w:pgSz w:w="12240" w:h="15840"/>
          <w:pgMar w:header="0" w:footer="1012" w:top="138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
        <w:gridCol w:w="5357"/>
        <w:gridCol w:w="2896"/>
      </w:tblGrid>
      <w:tr>
        <w:trPr>
          <w:trHeight w:val="545" w:hRule="atLeast"/>
        </w:trPr>
        <w:tc>
          <w:tcPr>
            <w:tcW w:w="492" w:type="dxa"/>
          </w:tcPr>
          <w:p>
            <w:pPr>
              <w:pStyle w:val="TableParagraph"/>
              <w:rPr>
                <w:sz w:val="24"/>
              </w:rPr>
            </w:pPr>
          </w:p>
        </w:tc>
        <w:tc>
          <w:tcPr>
            <w:tcW w:w="5357" w:type="dxa"/>
          </w:tcPr>
          <w:p>
            <w:pPr>
              <w:pStyle w:val="TableParagraph"/>
              <w:spacing w:line="265" w:lineRule="exact"/>
              <w:ind w:left="321"/>
              <w:rPr>
                <w:sz w:val="24"/>
              </w:rPr>
            </w:pPr>
            <w:r>
              <w:rPr>
                <w:sz w:val="24"/>
              </w:rPr>
              <w:t>goldsmith</w:t>
            </w:r>
            <w:r>
              <w:rPr>
                <w:spacing w:val="48"/>
                <w:sz w:val="24"/>
              </w:rPr>
              <w:t> </w:t>
            </w:r>
            <w:r>
              <w:rPr>
                <w:sz w:val="24"/>
              </w:rPr>
              <w:t>which</w:t>
            </w:r>
            <w:r>
              <w:rPr>
                <w:spacing w:val="53"/>
                <w:sz w:val="24"/>
              </w:rPr>
              <w:t> </w:t>
            </w:r>
            <w:r>
              <w:rPr>
                <w:sz w:val="24"/>
              </w:rPr>
              <w:t>he</w:t>
            </w:r>
            <w:r>
              <w:rPr>
                <w:spacing w:val="52"/>
                <w:sz w:val="24"/>
              </w:rPr>
              <w:t> </w:t>
            </w:r>
            <w:r>
              <w:rPr>
                <w:sz w:val="24"/>
              </w:rPr>
              <w:t>kept</w:t>
            </w:r>
            <w:r>
              <w:rPr>
                <w:spacing w:val="63"/>
                <w:sz w:val="24"/>
              </w:rPr>
              <w:t> </w:t>
            </w:r>
            <w:r>
              <w:rPr>
                <w:sz w:val="24"/>
              </w:rPr>
              <w:t>in</w:t>
            </w:r>
            <w:r>
              <w:rPr>
                <w:spacing w:val="52"/>
                <w:sz w:val="24"/>
              </w:rPr>
              <w:t> </w:t>
            </w:r>
            <w:r>
              <w:rPr>
                <w:sz w:val="24"/>
              </w:rPr>
              <w:t>his</w:t>
            </w:r>
            <w:r>
              <w:rPr>
                <w:spacing w:val="56"/>
                <w:sz w:val="24"/>
              </w:rPr>
              <w:t> </w:t>
            </w:r>
            <w:r>
              <w:rPr>
                <w:sz w:val="24"/>
              </w:rPr>
              <w:t>strong-room</w:t>
            </w:r>
            <w:r>
              <w:rPr>
                <w:spacing w:val="49"/>
                <w:sz w:val="24"/>
              </w:rPr>
              <w:t> </w:t>
            </w:r>
            <w:r>
              <w:rPr>
                <w:spacing w:val="-5"/>
                <w:sz w:val="24"/>
              </w:rPr>
              <w:t>for</w:t>
            </w:r>
          </w:p>
          <w:p>
            <w:pPr>
              <w:pStyle w:val="TableParagraph"/>
              <w:spacing w:line="261" w:lineRule="exact"/>
              <w:ind w:left="321"/>
              <w:rPr>
                <w:sz w:val="24"/>
              </w:rPr>
            </w:pPr>
            <w:r>
              <w:rPr>
                <w:sz w:val="24"/>
              </w:rPr>
              <w:t>safe</w:t>
            </w:r>
            <w:r>
              <w:rPr>
                <w:spacing w:val="-7"/>
                <w:sz w:val="24"/>
              </w:rPr>
              <w:t> </w:t>
            </w:r>
            <w:r>
              <w:rPr>
                <w:spacing w:val="-2"/>
                <w:sz w:val="24"/>
              </w:rPr>
              <w:t>keeping.</w:t>
            </w:r>
          </w:p>
        </w:tc>
        <w:tc>
          <w:tcPr>
            <w:tcW w:w="2896" w:type="dxa"/>
          </w:tcPr>
          <w:p>
            <w:pPr>
              <w:pStyle w:val="TableParagraph"/>
              <w:rPr>
                <w:sz w:val="24"/>
              </w:rPr>
            </w:pPr>
          </w:p>
        </w:tc>
      </w:tr>
      <w:tr>
        <w:trPr>
          <w:trHeight w:val="4137" w:hRule="atLeast"/>
        </w:trPr>
        <w:tc>
          <w:tcPr>
            <w:tcW w:w="492" w:type="dxa"/>
          </w:tcPr>
          <w:p>
            <w:pPr>
              <w:pStyle w:val="TableParagraph"/>
              <w:spacing w:line="272" w:lineRule="exact"/>
              <w:ind w:left="50"/>
              <w:rPr>
                <w:sz w:val="24"/>
              </w:rPr>
            </w:pPr>
            <w:r>
              <w:rPr>
                <w:spacing w:val="-10"/>
                <w:sz w:val="24"/>
              </w:rPr>
              <w:t>3</w:t>
            </w:r>
          </w:p>
        </w:tc>
        <w:tc>
          <w:tcPr>
            <w:tcW w:w="5357" w:type="dxa"/>
          </w:tcPr>
          <w:p>
            <w:pPr>
              <w:pStyle w:val="TableParagraph"/>
              <w:spacing w:line="237" w:lineRule="auto"/>
              <w:ind w:left="321" w:right="114" w:firstLine="62"/>
              <w:jc w:val="both"/>
              <w:rPr>
                <w:sz w:val="24"/>
              </w:rPr>
            </w:pPr>
            <w:r>
              <w:rPr>
                <w:sz w:val="24"/>
              </w:rPr>
              <w:t>The researcher buttress the lesson by explaining some difficulties of trade by barter:</w:t>
            </w:r>
          </w:p>
          <w:p>
            <w:pPr>
              <w:pStyle w:val="TableParagraph"/>
              <w:numPr>
                <w:ilvl w:val="0"/>
                <w:numId w:val="135"/>
              </w:numPr>
              <w:tabs>
                <w:tab w:pos="820" w:val="left" w:leader="none"/>
              </w:tabs>
              <w:spacing w:line="240" w:lineRule="auto" w:before="2" w:after="0"/>
              <w:ind w:left="820" w:right="110" w:hanging="360"/>
              <w:jc w:val="both"/>
              <w:rPr>
                <w:sz w:val="24"/>
              </w:rPr>
            </w:pPr>
            <w:r>
              <w:rPr>
                <w:b/>
                <w:sz w:val="24"/>
              </w:rPr>
              <w:t>Double Coincidence of Wants</w:t>
            </w:r>
            <w:r>
              <w:rPr>
                <w:sz w:val="24"/>
              </w:rPr>
              <w:t>: This means that before exchange can take place, one has to look for somebody who wants his commodity and at that same time must have what he wants at that material time.</w:t>
            </w:r>
          </w:p>
          <w:p>
            <w:pPr>
              <w:pStyle w:val="TableParagraph"/>
              <w:numPr>
                <w:ilvl w:val="0"/>
                <w:numId w:val="135"/>
              </w:numPr>
              <w:tabs>
                <w:tab w:pos="820" w:val="left" w:leader="none"/>
              </w:tabs>
              <w:spacing w:line="240" w:lineRule="auto" w:before="0" w:after="0"/>
              <w:ind w:left="820" w:right="107" w:hanging="360"/>
              <w:jc w:val="both"/>
              <w:rPr>
                <w:sz w:val="24"/>
              </w:rPr>
            </w:pPr>
            <w:r>
              <w:rPr>
                <w:b/>
                <w:sz w:val="24"/>
              </w:rPr>
              <w:t>It Wastes Time and Energy</w:t>
            </w:r>
            <w:r>
              <w:rPr>
                <w:sz w:val="24"/>
              </w:rPr>
              <w:t>: Most times, a person may use the whole day looking for someone who has what he wants and at the same time needs what he has.</w:t>
            </w:r>
          </w:p>
          <w:p>
            <w:pPr>
              <w:pStyle w:val="TableParagraph"/>
              <w:numPr>
                <w:ilvl w:val="0"/>
                <w:numId w:val="135"/>
              </w:numPr>
              <w:tabs>
                <w:tab w:pos="820" w:val="left" w:leader="none"/>
              </w:tabs>
              <w:spacing w:line="237" w:lineRule="auto" w:before="5" w:after="0"/>
              <w:ind w:left="820" w:right="105" w:hanging="360"/>
              <w:jc w:val="both"/>
              <w:rPr>
                <w:sz w:val="24"/>
              </w:rPr>
            </w:pPr>
            <w:r>
              <w:rPr>
                <w:b/>
                <w:sz w:val="24"/>
              </w:rPr>
              <w:t>It does not Encourage Installment Payments</w:t>
            </w:r>
            <w:r>
              <w:rPr>
                <w:sz w:val="24"/>
              </w:rPr>
              <w:t>: This is as a result of</w:t>
            </w:r>
            <w:r>
              <w:rPr>
                <w:spacing w:val="-3"/>
                <w:sz w:val="24"/>
              </w:rPr>
              <w:t> </w:t>
            </w:r>
            <w:r>
              <w:rPr>
                <w:sz w:val="24"/>
              </w:rPr>
              <w:t>the difficulty in</w:t>
            </w:r>
            <w:r>
              <w:rPr>
                <w:spacing w:val="33"/>
                <w:sz w:val="24"/>
              </w:rPr>
              <w:t> </w:t>
            </w:r>
            <w:r>
              <w:rPr>
                <w:sz w:val="24"/>
              </w:rPr>
              <w:t>assessing</w:t>
            </w:r>
            <w:r>
              <w:rPr>
                <w:spacing w:val="38"/>
                <w:sz w:val="24"/>
              </w:rPr>
              <w:t> </w:t>
            </w:r>
            <w:r>
              <w:rPr>
                <w:sz w:val="24"/>
              </w:rPr>
              <w:t>the</w:t>
            </w:r>
            <w:r>
              <w:rPr>
                <w:spacing w:val="37"/>
                <w:sz w:val="24"/>
              </w:rPr>
              <w:t> </w:t>
            </w:r>
            <w:r>
              <w:rPr>
                <w:sz w:val="24"/>
              </w:rPr>
              <w:t>value</w:t>
            </w:r>
            <w:r>
              <w:rPr>
                <w:spacing w:val="37"/>
                <w:sz w:val="24"/>
              </w:rPr>
              <w:t> </w:t>
            </w:r>
            <w:r>
              <w:rPr>
                <w:sz w:val="24"/>
              </w:rPr>
              <w:t>and</w:t>
            </w:r>
            <w:r>
              <w:rPr>
                <w:spacing w:val="38"/>
                <w:sz w:val="24"/>
              </w:rPr>
              <w:t> </w:t>
            </w:r>
            <w:r>
              <w:rPr>
                <w:sz w:val="24"/>
              </w:rPr>
              <w:t>non-durability</w:t>
            </w:r>
            <w:r>
              <w:rPr>
                <w:spacing w:val="33"/>
                <w:sz w:val="24"/>
              </w:rPr>
              <w:t> </w:t>
            </w:r>
            <w:r>
              <w:rPr>
                <w:sz w:val="24"/>
              </w:rPr>
              <w:t>of</w:t>
            </w:r>
          </w:p>
          <w:p>
            <w:pPr>
              <w:pStyle w:val="TableParagraph"/>
              <w:tabs>
                <w:tab w:pos="8311" w:val="left" w:leader="none"/>
              </w:tabs>
              <w:spacing w:line="256" w:lineRule="exact" w:before="5"/>
              <w:ind w:left="-567"/>
              <w:jc w:val="both"/>
              <w:rPr>
                <w:sz w:val="24"/>
              </w:rPr>
            </w:pPr>
            <w:r>
              <w:rPr>
                <w:sz w:val="24"/>
                <w:u w:val="single"/>
              </w:rPr>
              <w:t>                      </w:t>
            </w:r>
            <w:r>
              <w:rPr>
                <w:spacing w:val="7"/>
                <w:sz w:val="24"/>
                <w:u w:val="single"/>
              </w:rPr>
              <w:t> </w:t>
            </w:r>
            <w:r>
              <w:rPr>
                <w:spacing w:val="5"/>
                <w:sz w:val="24"/>
                <w:u w:val="single"/>
              </w:rPr>
              <w:t>t</w:t>
            </w:r>
            <w:r>
              <w:rPr>
                <w:spacing w:val="-5"/>
                <w:sz w:val="24"/>
                <w:u w:val="single"/>
              </w:rPr>
              <w:t>h</w:t>
            </w:r>
            <w:r>
              <w:rPr>
                <w:sz w:val="24"/>
                <w:u w:val="single"/>
              </w:rPr>
              <w:t>e</w:t>
            </w:r>
            <w:r>
              <w:rPr>
                <w:spacing w:val="1"/>
                <w:sz w:val="24"/>
                <w:u w:val="single"/>
              </w:rPr>
              <w:t> </w:t>
            </w:r>
            <w:r>
              <w:rPr>
                <w:spacing w:val="-1"/>
                <w:sz w:val="24"/>
                <w:u w:val="single"/>
              </w:rPr>
              <w:t>c</w:t>
            </w:r>
            <w:r>
              <w:rPr>
                <w:spacing w:val="4"/>
                <w:sz w:val="24"/>
                <w:u w:val="single"/>
              </w:rPr>
              <w:t>o</w:t>
            </w:r>
            <w:r>
              <w:rPr>
                <w:spacing w:val="-5"/>
                <w:sz w:val="24"/>
                <w:u w:val="single"/>
              </w:rPr>
              <w:t>m</w:t>
            </w:r>
            <w:r>
              <w:rPr>
                <w:spacing w:val="-10"/>
                <w:sz w:val="24"/>
                <w:u w:val="single"/>
              </w:rPr>
              <w:t>m</w:t>
            </w:r>
            <w:r>
              <w:rPr>
                <w:spacing w:val="4"/>
                <w:sz w:val="24"/>
                <w:u w:val="single"/>
              </w:rPr>
              <w:t>od</w:t>
            </w:r>
            <w:r>
              <w:rPr>
                <w:spacing w:val="-10"/>
                <w:sz w:val="24"/>
                <w:u w:val="single"/>
              </w:rPr>
              <w:t>i</w:t>
            </w:r>
            <w:r>
              <w:rPr>
                <w:spacing w:val="9"/>
                <w:sz w:val="24"/>
                <w:u w:val="single"/>
              </w:rPr>
              <w:t>t</w:t>
            </w:r>
            <w:r>
              <w:rPr>
                <w:spacing w:val="-10"/>
                <w:sz w:val="24"/>
                <w:u w:val="single"/>
              </w:rPr>
              <w:t>i</w:t>
            </w:r>
            <w:r>
              <w:rPr>
                <w:spacing w:val="3"/>
                <w:sz w:val="24"/>
                <w:u w:val="single"/>
              </w:rPr>
              <w:t>e</w:t>
            </w:r>
            <w:r>
              <w:rPr>
                <w:sz w:val="24"/>
                <w:u w:val="single"/>
              </w:rPr>
              <w:t>s u</w:t>
            </w:r>
            <w:r>
              <w:rPr>
                <w:spacing w:val="-3"/>
                <w:sz w:val="24"/>
                <w:u w:val="single"/>
              </w:rPr>
              <w:t>s</w:t>
            </w:r>
            <w:r>
              <w:rPr>
                <w:spacing w:val="-1"/>
                <w:sz w:val="24"/>
                <w:u w:val="single"/>
              </w:rPr>
              <w:t>e</w:t>
            </w:r>
            <w:r>
              <w:rPr>
                <w:sz w:val="24"/>
                <w:u w:val="single"/>
              </w:rPr>
              <w:t>d</w:t>
            </w:r>
            <w:r>
              <w:rPr>
                <w:spacing w:val="6"/>
                <w:sz w:val="24"/>
                <w:u w:val="single"/>
              </w:rPr>
              <w:t> </w:t>
            </w:r>
            <w:r>
              <w:rPr>
                <w:spacing w:val="-8"/>
                <w:sz w:val="24"/>
                <w:u w:val="single"/>
              </w:rPr>
              <w:t>f</w:t>
            </w:r>
            <w:r>
              <w:rPr>
                <w:spacing w:val="4"/>
                <w:sz w:val="24"/>
                <w:u w:val="single"/>
              </w:rPr>
              <w:t>o</w:t>
            </w:r>
            <w:r>
              <w:rPr>
                <w:sz w:val="24"/>
                <w:u w:val="single"/>
              </w:rPr>
              <w:t>r</w:t>
            </w:r>
            <w:r>
              <w:rPr>
                <w:spacing w:val="3"/>
                <w:sz w:val="24"/>
                <w:u w:val="single"/>
              </w:rPr>
              <w:t> </w:t>
            </w:r>
            <w:r>
              <w:rPr>
                <w:spacing w:val="-1"/>
                <w:sz w:val="24"/>
                <w:u w:val="single"/>
              </w:rPr>
              <w:t>e</w:t>
            </w:r>
            <w:r>
              <w:rPr>
                <w:spacing w:val="-5"/>
                <w:sz w:val="24"/>
                <w:u w:val="single"/>
              </w:rPr>
              <w:t>x</w:t>
            </w:r>
            <w:r>
              <w:rPr>
                <w:spacing w:val="3"/>
                <w:sz w:val="24"/>
                <w:u w:val="single"/>
              </w:rPr>
              <w:t>c</w:t>
            </w:r>
            <w:r>
              <w:rPr>
                <w:spacing w:val="-5"/>
                <w:sz w:val="24"/>
                <w:u w:val="single"/>
              </w:rPr>
              <w:t>h</w:t>
            </w:r>
            <w:r>
              <w:rPr>
                <w:spacing w:val="3"/>
                <w:sz w:val="24"/>
                <w:u w:val="single"/>
              </w:rPr>
              <w:t>a</w:t>
            </w:r>
            <w:r>
              <w:rPr>
                <w:spacing w:val="-5"/>
                <w:sz w:val="24"/>
                <w:u w:val="single"/>
              </w:rPr>
              <w:t>n</w:t>
            </w:r>
            <w:r>
              <w:rPr>
                <w:sz w:val="24"/>
                <w:u w:val="single"/>
              </w:rPr>
              <w:t>ge</w:t>
            </w:r>
            <w:r>
              <w:rPr>
                <w:spacing w:val="1"/>
                <w:sz w:val="24"/>
                <w:u w:val="single"/>
              </w:rPr>
              <w:t> </w:t>
            </w:r>
            <w:r>
              <w:rPr>
                <w:spacing w:val="-1"/>
                <w:sz w:val="24"/>
                <w:u w:val="single"/>
              </w:rPr>
              <w:t>e</w:t>
            </w:r>
            <w:r>
              <w:rPr>
                <w:spacing w:val="5"/>
                <w:sz w:val="24"/>
                <w:u w:val="single"/>
              </w:rPr>
              <w:t>t</w:t>
            </w:r>
            <w:r>
              <w:rPr>
                <w:spacing w:val="-1"/>
                <w:sz w:val="24"/>
                <w:u w:val="single"/>
              </w:rPr>
              <w:t>c</w:t>
            </w:r>
            <w:r>
              <w:rPr>
                <w:sz w:val="24"/>
                <w:u w:val="single"/>
              </w:rPr>
              <w:t>.</w:t>
              <w:tab/>
            </w:r>
          </w:p>
        </w:tc>
        <w:tc>
          <w:tcPr>
            <w:tcW w:w="2896" w:type="dxa"/>
          </w:tcPr>
          <w:p>
            <w:pPr>
              <w:pStyle w:val="TableParagraph"/>
              <w:ind w:left="107" w:right="48"/>
              <w:jc w:val="both"/>
              <w:rPr>
                <w:sz w:val="24"/>
              </w:rPr>
            </w:pPr>
            <w:r>
              <w:rPr>
                <w:sz w:val="24"/>
              </w:rPr>
              <w:t>Students are adviced to listen and also write down important points.</w:t>
            </w:r>
          </w:p>
        </w:tc>
      </w:tr>
    </w:tbl>
    <w:p>
      <w:pPr>
        <w:pStyle w:val="BodyText"/>
        <w:spacing w:before="235"/>
        <w:ind w:left="0"/>
        <w:rPr>
          <w:b/>
        </w:rPr>
      </w:pPr>
    </w:p>
    <w:p>
      <w:pPr>
        <w:pStyle w:val="Heading2"/>
        <w:spacing w:before="0"/>
      </w:pPr>
      <w:r>
        <w:rPr>
          <w:spacing w:val="-2"/>
        </w:rPr>
        <w:t>Summary</w:t>
      </w:r>
    </w:p>
    <w:p>
      <w:pPr>
        <w:pStyle w:val="BodyText"/>
        <w:spacing w:before="62"/>
        <w:ind w:left="0"/>
        <w:rPr>
          <w:b/>
        </w:rPr>
      </w:pPr>
    </w:p>
    <w:p>
      <w:pPr>
        <w:pStyle w:val="BodyText"/>
        <w:spacing w:line="355" w:lineRule="auto"/>
        <w:ind w:right="1343" w:firstLine="62"/>
      </w:pPr>
      <w:r>
        <w:rPr/>
        <w:t>The researcher recapped the key variables in the lesson by saying that money and bank have common ancestor called the goldsmith.</w:t>
      </w:r>
    </w:p>
    <w:p>
      <w:pPr>
        <w:spacing w:after="0" w:line="355" w:lineRule="auto"/>
        <w:sectPr>
          <w:pgSz w:w="12240" w:h="15840"/>
          <w:pgMar w:header="0" w:footer="1012" w:top="1420" w:bottom="1200" w:left="820" w:right="460"/>
        </w:sectPr>
      </w:pPr>
    </w:p>
    <w:p>
      <w:pPr>
        <w:pStyle w:val="Heading2"/>
        <w:ind w:left="994"/>
      </w:pPr>
      <w:r>
        <w:rPr/>
        <w:t>Lecture</w:t>
      </w:r>
      <w:r>
        <w:rPr>
          <w:spacing w:val="-2"/>
        </w:rPr>
        <w:t> </w:t>
      </w:r>
      <w:r>
        <w:rPr/>
        <w:t>Lesson</w:t>
      </w:r>
      <w:r>
        <w:rPr>
          <w:spacing w:val="-1"/>
        </w:rPr>
        <w:t> </w:t>
      </w:r>
      <w:r>
        <w:rPr/>
        <w:t>Plan 4</w:t>
      </w:r>
      <w:r>
        <w:rPr>
          <w:spacing w:val="-1"/>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Types</w:t>
      </w:r>
      <w:r>
        <w:rPr>
          <w:spacing w:val="-3"/>
        </w:rPr>
        <w:t> </w:t>
      </w:r>
      <w:r>
        <w:rPr/>
        <w:t>of</w:t>
      </w:r>
      <w:r>
        <w:rPr>
          <w:spacing w:val="-6"/>
        </w:rPr>
        <w:t> </w:t>
      </w:r>
      <w:r>
        <w:rPr>
          <w:spacing w:val="-2"/>
        </w:rPr>
        <w:t>Money</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418" w:lineRule="exact" w:before="27"/>
        <w:ind w:right="1593"/>
      </w:pPr>
      <w:r>
        <w:rPr/>
        <w:t>Instructional Material:</w:t>
        <w:tab/>
        <w:t>Chart showing various Denomination of Money 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w:t>
      </w:r>
    </w:p>
    <w:p>
      <w:pPr>
        <w:pStyle w:val="BodyText"/>
        <w:spacing w:line="242" w:lineRule="exact"/>
        <w:ind w:left="0" w:right="520"/>
        <w:jc w:val="center"/>
      </w:pPr>
      <w:r>
        <w:rPr/>
        <w:t>New</w:t>
      </w:r>
      <w:r>
        <w:rPr>
          <w:spacing w:val="-1"/>
        </w:rPr>
        <w:t> </w:t>
      </w:r>
      <w:r>
        <w:rPr>
          <w:spacing w:val="-2"/>
        </w:rPr>
        <w:t>Edition.</w:t>
      </w:r>
    </w:p>
    <w:p>
      <w:pPr>
        <w:pStyle w:val="BodyText"/>
        <w:tabs>
          <w:tab w:pos="3601" w:val="left" w:leader="none"/>
        </w:tabs>
        <w:spacing w:before="2"/>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36"/>
        </w:numPr>
        <w:tabs>
          <w:tab w:pos="2421" w:val="left" w:leader="none"/>
        </w:tabs>
        <w:spacing w:line="275" w:lineRule="exact" w:before="137" w:after="0"/>
        <w:ind w:left="2421" w:right="0" w:hanging="720"/>
        <w:jc w:val="left"/>
        <w:rPr>
          <w:sz w:val="24"/>
        </w:rPr>
      </w:pPr>
      <w:r>
        <w:rPr>
          <w:sz w:val="24"/>
        </w:rPr>
        <w:t>Identify</w:t>
      </w:r>
      <w:r>
        <w:rPr>
          <w:spacing w:val="-9"/>
          <w:sz w:val="24"/>
        </w:rPr>
        <w:t> </w:t>
      </w:r>
      <w:r>
        <w:rPr>
          <w:sz w:val="24"/>
        </w:rPr>
        <w:t>and</w:t>
      </w:r>
      <w:r>
        <w:rPr>
          <w:spacing w:val="-2"/>
          <w:sz w:val="24"/>
        </w:rPr>
        <w:t> </w:t>
      </w:r>
      <w:r>
        <w:rPr>
          <w:sz w:val="24"/>
        </w:rPr>
        <w:t>explain</w:t>
      </w:r>
      <w:r>
        <w:rPr>
          <w:spacing w:val="-2"/>
          <w:sz w:val="24"/>
        </w:rPr>
        <w:t> </w:t>
      </w:r>
      <w:r>
        <w:rPr>
          <w:sz w:val="24"/>
        </w:rPr>
        <w:t>four</w:t>
      </w:r>
      <w:r>
        <w:rPr>
          <w:spacing w:val="-1"/>
          <w:sz w:val="24"/>
        </w:rPr>
        <w:t> </w:t>
      </w:r>
      <w:r>
        <w:rPr>
          <w:sz w:val="24"/>
        </w:rPr>
        <w:t>(4)different</w:t>
      </w:r>
      <w:r>
        <w:rPr>
          <w:spacing w:val="3"/>
          <w:sz w:val="24"/>
        </w:rPr>
        <w:t> </w:t>
      </w:r>
      <w:r>
        <w:rPr>
          <w:sz w:val="24"/>
        </w:rPr>
        <w:t>types</w:t>
      </w:r>
      <w:r>
        <w:rPr>
          <w:spacing w:val="-4"/>
          <w:sz w:val="24"/>
        </w:rPr>
        <w:t> </w:t>
      </w:r>
      <w:r>
        <w:rPr>
          <w:sz w:val="24"/>
        </w:rPr>
        <w:t>of</w:t>
      </w:r>
      <w:r>
        <w:rPr>
          <w:spacing w:val="-4"/>
          <w:sz w:val="24"/>
        </w:rPr>
        <w:t> </w:t>
      </w:r>
      <w:r>
        <w:rPr>
          <w:sz w:val="24"/>
        </w:rPr>
        <w:t>money</w:t>
      </w:r>
      <w:r>
        <w:rPr>
          <w:spacing w:val="-7"/>
          <w:sz w:val="24"/>
        </w:rPr>
        <w:t> </w:t>
      </w:r>
      <w:r>
        <w:rPr>
          <w:sz w:val="24"/>
        </w:rPr>
        <w:t>in</w:t>
      </w:r>
      <w:r>
        <w:rPr>
          <w:spacing w:val="-6"/>
          <w:sz w:val="24"/>
        </w:rPr>
        <w:t> </w:t>
      </w:r>
      <w:r>
        <w:rPr>
          <w:spacing w:val="-2"/>
          <w:sz w:val="24"/>
        </w:rPr>
        <w:t>circulation.</w:t>
      </w:r>
    </w:p>
    <w:p>
      <w:pPr>
        <w:pStyle w:val="ListParagraph"/>
        <w:numPr>
          <w:ilvl w:val="0"/>
          <w:numId w:val="136"/>
        </w:numPr>
        <w:tabs>
          <w:tab w:pos="2421" w:val="left" w:leader="none"/>
        </w:tabs>
        <w:spacing w:line="275" w:lineRule="exact" w:before="0" w:after="0"/>
        <w:ind w:left="2421" w:right="0" w:hanging="720"/>
        <w:jc w:val="left"/>
        <w:rPr>
          <w:sz w:val="24"/>
        </w:rPr>
      </w:pPr>
      <w:r>
        <w:rPr>
          <w:sz w:val="24"/>
        </w:rPr>
        <w:t>List</w:t>
      </w:r>
      <w:r>
        <w:rPr>
          <w:spacing w:val="-1"/>
          <w:sz w:val="24"/>
        </w:rPr>
        <w:t> </w:t>
      </w:r>
      <w:r>
        <w:rPr>
          <w:sz w:val="24"/>
        </w:rPr>
        <w:t>at</w:t>
      </w:r>
      <w:r>
        <w:rPr>
          <w:spacing w:val="2"/>
          <w:sz w:val="24"/>
        </w:rPr>
        <w:t> </w:t>
      </w:r>
      <w:r>
        <w:rPr>
          <w:sz w:val="24"/>
        </w:rPr>
        <w:t>least</w:t>
      </w:r>
      <w:r>
        <w:rPr>
          <w:spacing w:val="2"/>
          <w:sz w:val="24"/>
        </w:rPr>
        <w:t> </w:t>
      </w:r>
      <w:r>
        <w:rPr>
          <w:sz w:val="24"/>
        </w:rPr>
        <w:t>five</w:t>
      </w:r>
      <w:r>
        <w:rPr>
          <w:spacing w:val="-4"/>
          <w:sz w:val="24"/>
        </w:rPr>
        <w:t> </w:t>
      </w:r>
      <w:r>
        <w:rPr>
          <w:sz w:val="24"/>
        </w:rPr>
        <w:t>(5)</w:t>
      </w:r>
      <w:r>
        <w:rPr>
          <w:spacing w:val="-1"/>
          <w:sz w:val="24"/>
        </w:rPr>
        <w:t> </w:t>
      </w:r>
      <w:r>
        <w:rPr>
          <w:sz w:val="24"/>
        </w:rPr>
        <w:t>advantages</w:t>
      </w:r>
      <w:r>
        <w:rPr>
          <w:spacing w:val="-5"/>
          <w:sz w:val="24"/>
        </w:rPr>
        <w:t> </w:t>
      </w:r>
      <w:r>
        <w:rPr>
          <w:sz w:val="24"/>
        </w:rPr>
        <w:t>of</w:t>
      </w:r>
      <w:r>
        <w:rPr>
          <w:spacing w:val="-10"/>
          <w:sz w:val="24"/>
        </w:rPr>
        <w:t> </w:t>
      </w:r>
      <w:r>
        <w:rPr>
          <w:sz w:val="24"/>
        </w:rPr>
        <w:t>paper</w:t>
      </w:r>
      <w:r>
        <w:rPr>
          <w:spacing w:val="3"/>
          <w:sz w:val="24"/>
        </w:rPr>
        <w:t> </w:t>
      </w:r>
      <w:r>
        <w:rPr>
          <w:spacing w:val="-2"/>
          <w:sz w:val="24"/>
        </w:rPr>
        <w:t>money.</w:t>
      </w:r>
    </w:p>
    <w:p>
      <w:pPr>
        <w:pStyle w:val="ListParagraph"/>
        <w:numPr>
          <w:ilvl w:val="0"/>
          <w:numId w:val="136"/>
        </w:numPr>
        <w:tabs>
          <w:tab w:pos="2421" w:val="left" w:leader="none"/>
        </w:tabs>
        <w:spacing w:line="275" w:lineRule="exact" w:before="3" w:after="0"/>
        <w:ind w:left="2421" w:right="0" w:hanging="721"/>
        <w:jc w:val="left"/>
        <w:rPr>
          <w:sz w:val="24"/>
        </w:rPr>
      </w:pPr>
      <w:r>
        <w:rPr>
          <w:sz w:val="24"/>
        </w:rPr>
        <w:t>Discuss</w:t>
      </w:r>
      <w:r>
        <w:rPr>
          <w:spacing w:val="-5"/>
          <w:sz w:val="24"/>
        </w:rPr>
        <w:t> </w:t>
      </w:r>
      <w:r>
        <w:rPr>
          <w:sz w:val="24"/>
        </w:rPr>
        <w:t>at</w:t>
      </w:r>
      <w:r>
        <w:rPr>
          <w:spacing w:val="5"/>
          <w:sz w:val="24"/>
        </w:rPr>
        <w:t> </w:t>
      </w:r>
      <w:r>
        <w:rPr>
          <w:sz w:val="24"/>
        </w:rPr>
        <w:t>least</w:t>
      </w:r>
      <w:r>
        <w:rPr>
          <w:spacing w:val="5"/>
          <w:sz w:val="24"/>
        </w:rPr>
        <w:t> </w:t>
      </w:r>
      <w:r>
        <w:rPr>
          <w:sz w:val="24"/>
        </w:rPr>
        <w:t>three</w:t>
      </w:r>
      <w:r>
        <w:rPr>
          <w:spacing w:val="-2"/>
          <w:sz w:val="24"/>
        </w:rPr>
        <w:t> </w:t>
      </w:r>
      <w:r>
        <w:rPr>
          <w:sz w:val="24"/>
        </w:rPr>
        <w:t>(3)</w:t>
      </w:r>
      <w:r>
        <w:rPr>
          <w:spacing w:val="1"/>
          <w:sz w:val="24"/>
        </w:rPr>
        <w:t> </w:t>
      </w:r>
      <w:r>
        <w:rPr>
          <w:sz w:val="24"/>
        </w:rPr>
        <w:t>advantages</w:t>
      </w:r>
      <w:r>
        <w:rPr>
          <w:spacing w:val="-2"/>
          <w:sz w:val="24"/>
        </w:rPr>
        <w:t> </w:t>
      </w:r>
      <w:r>
        <w:rPr>
          <w:sz w:val="24"/>
        </w:rPr>
        <w:t>of</w:t>
      </w:r>
      <w:r>
        <w:rPr>
          <w:spacing w:val="-8"/>
          <w:sz w:val="24"/>
        </w:rPr>
        <w:t> </w:t>
      </w:r>
      <w:r>
        <w:rPr>
          <w:sz w:val="24"/>
        </w:rPr>
        <w:t>coins</w:t>
      </w:r>
      <w:r>
        <w:rPr>
          <w:spacing w:val="-2"/>
          <w:sz w:val="24"/>
        </w:rPr>
        <w:t> </w:t>
      </w:r>
      <w:r>
        <w:rPr>
          <w:sz w:val="24"/>
        </w:rPr>
        <w:t>as</w:t>
      </w:r>
      <w:r>
        <w:rPr>
          <w:spacing w:val="-2"/>
          <w:sz w:val="24"/>
        </w:rPr>
        <w:t> </w:t>
      </w:r>
      <w:r>
        <w:rPr>
          <w:sz w:val="24"/>
        </w:rPr>
        <w:t>a</w:t>
      </w:r>
      <w:r>
        <w:rPr>
          <w:spacing w:val="-1"/>
          <w:sz w:val="24"/>
        </w:rPr>
        <w:t> </w:t>
      </w:r>
      <w:r>
        <w:rPr>
          <w:sz w:val="24"/>
        </w:rPr>
        <w:t>type</w:t>
      </w:r>
      <w:r>
        <w:rPr>
          <w:spacing w:val="-1"/>
          <w:sz w:val="24"/>
        </w:rPr>
        <w:t> </w:t>
      </w:r>
      <w:r>
        <w:rPr>
          <w:sz w:val="24"/>
        </w:rPr>
        <w:t>of</w:t>
      </w:r>
      <w:r>
        <w:rPr>
          <w:spacing w:val="-3"/>
          <w:sz w:val="24"/>
        </w:rPr>
        <w:t> </w:t>
      </w:r>
      <w:r>
        <w:rPr>
          <w:spacing w:val="-2"/>
          <w:sz w:val="24"/>
        </w:rPr>
        <w:t>money.</w:t>
      </w:r>
    </w:p>
    <w:p>
      <w:pPr>
        <w:pStyle w:val="BodyText"/>
        <w:tabs>
          <w:tab w:pos="3861" w:val="left" w:leader="none"/>
        </w:tabs>
        <w:spacing w:line="242" w:lineRule="auto"/>
        <w:ind w:left="3862" w:right="2313" w:hanging="2882"/>
      </w:pPr>
      <w:r>
        <w:rPr/>
        <w:t>Previous Knowledge:</w:t>
        <w:tab/>
        <w:t>Students</w:t>
      </w:r>
      <w:r>
        <w:rPr>
          <w:spacing w:val="-6"/>
        </w:rPr>
        <w:t> </w:t>
      </w:r>
      <w:r>
        <w:rPr/>
        <w:t>already</w:t>
      </w:r>
      <w:r>
        <w:rPr>
          <w:spacing w:val="-13"/>
        </w:rPr>
        <w:t> </w:t>
      </w:r>
      <w:r>
        <w:rPr/>
        <w:t>adequate</w:t>
      </w:r>
      <w:r>
        <w:rPr>
          <w:spacing w:val="-5"/>
        </w:rPr>
        <w:t> </w:t>
      </w:r>
      <w:r>
        <w:rPr/>
        <w:t>have full</w:t>
      </w:r>
      <w:r>
        <w:rPr>
          <w:spacing w:val="-12"/>
        </w:rPr>
        <w:t> </w:t>
      </w:r>
      <w:r>
        <w:rPr/>
        <w:t>knowledge</w:t>
      </w:r>
      <w:r>
        <w:rPr>
          <w:spacing w:val="-5"/>
        </w:rPr>
        <w:t> </w:t>
      </w:r>
      <w:r>
        <w:rPr/>
        <w:t>of evolution of money</w:t>
      </w:r>
    </w:p>
    <w:p>
      <w:pPr>
        <w:pStyle w:val="Heading2"/>
        <w:spacing w:line="274" w:lineRule="exact" w:before="0"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4926"/>
        <w:gridCol w:w="3173"/>
      </w:tblGrid>
      <w:tr>
        <w:trPr>
          <w:trHeight w:val="273" w:hRule="atLeast"/>
        </w:trPr>
        <w:tc>
          <w:tcPr>
            <w:tcW w:w="767"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Steps</w:t>
            </w:r>
          </w:p>
        </w:tc>
        <w:tc>
          <w:tcPr>
            <w:tcW w:w="4926" w:type="dxa"/>
            <w:tcBorders>
              <w:top w:val="single" w:sz="4" w:space="0" w:color="000000"/>
              <w:bottom w:val="single" w:sz="4" w:space="0" w:color="000000"/>
            </w:tcBorders>
          </w:tcPr>
          <w:p>
            <w:pPr>
              <w:pStyle w:val="TableParagraph"/>
              <w:spacing w:line="253" w:lineRule="exact"/>
              <w:ind w:left="107"/>
              <w:rPr>
                <w:b/>
                <w:sz w:val="24"/>
              </w:rPr>
            </w:pPr>
            <w:r>
              <w:rPr>
                <w:b/>
                <w:spacing w:val="-2"/>
                <w:sz w:val="24"/>
              </w:rPr>
              <w:t>Researcher</w:t>
            </w:r>
          </w:p>
        </w:tc>
        <w:tc>
          <w:tcPr>
            <w:tcW w:w="3173" w:type="dxa"/>
            <w:tcBorders>
              <w:top w:val="single" w:sz="4" w:space="0" w:color="000000"/>
              <w:bottom w:val="single" w:sz="4" w:space="0" w:color="000000"/>
            </w:tcBorders>
          </w:tcPr>
          <w:p>
            <w:pPr>
              <w:pStyle w:val="TableParagraph"/>
              <w:spacing w:line="253" w:lineRule="exact"/>
              <w:ind w:left="107"/>
              <w:rPr>
                <w:b/>
                <w:sz w:val="24"/>
              </w:rPr>
            </w:pPr>
            <w:r>
              <w:rPr>
                <w:b/>
                <w:spacing w:val="-2"/>
                <w:sz w:val="24"/>
              </w:rPr>
              <w:t>Students</w:t>
            </w:r>
          </w:p>
        </w:tc>
      </w:tr>
      <w:tr>
        <w:trPr>
          <w:trHeight w:val="828" w:hRule="atLeast"/>
        </w:trPr>
        <w:tc>
          <w:tcPr>
            <w:tcW w:w="767" w:type="dxa"/>
            <w:tcBorders>
              <w:top w:val="single" w:sz="4" w:space="0" w:color="000000"/>
            </w:tcBorders>
          </w:tcPr>
          <w:p>
            <w:pPr>
              <w:pStyle w:val="TableParagraph"/>
              <w:spacing w:line="273" w:lineRule="exact"/>
              <w:ind w:left="110"/>
              <w:rPr>
                <w:sz w:val="24"/>
              </w:rPr>
            </w:pPr>
            <w:r>
              <w:rPr>
                <w:spacing w:val="-10"/>
                <w:sz w:val="24"/>
              </w:rPr>
              <w:t>1</w:t>
            </w:r>
          </w:p>
        </w:tc>
        <w:tc>
          <w:tcPr>
            <w:tcW w:w="4926" w:type="dxa"/>
            <w:tcBorders>
              <w:top w:val="single" w:sz="4" w:space="0" w:color="000000"/>
            </w:tcBorders>
          </w:tcPr>
          <w:p>
            <w:pPr>
              <w:pStyle w:val="TableParagraph"/>
              <w:spacing w:line="237" w:lineRule="auto"/>
              <w:ind w:left="107"/>
              <w:rPr>
                <w:sz w:val="24"/>
              </w:rPr>
            </w:pPr>
            <w:r>
              <w:rPr>
                <w:sz w:val="24"/>
              </w:rPr>
              <w:t>The</w:t>
            </w:r>
            <w:r>
              <w:rPr>
                <w:spacing w:val="40"/>
                <w:sz w:val="24"/>
              </w:rPr>
              <w:t> </w:t>
            </w:r>
            <w:r>
              <w:rPr>
                <w:sz w:val="24"/>
              </w:rPr>
              <w:t>researcher</w:t>
            </w:r>
            <w:r>
              <w:rPr>
                <w:spacing w:val="40"/>
                <w:sz w:val="24"/>
              </w:rPr>
              <w:t> </w:t>
            </w:r>
            <w:r>
              <w:rPr>
                <w:sz w:val="24"/>
              </w:rPr>
              <w:t>begins</w:t>
            </w:r>
            <w:r>
              <w:rPr>
                <w:spacing w:val="40"/>
                <w:sz w:val="24"/>
              </w:rPr>
              <w:t> </w:t>
            </w:r>
            <w:r>
              <w:rPr>
                <w:sz w:val="24"/>
              </w:rPr>
              <w:t>the</w:t>
            </w:r>
            <w:r>
              <w:rPr>
                <w:spacing w:val="40"/>
                <w:sz w:val="24"/>
              </w:rPr>
              <w:t> </w:t>
            </w:r>
            <w:r>
              <w:rPr>
                <w:sz w:val="24"/>
              </w:rPr>
              <w:t>lesson</w:t>
            </w:r>
            <w:r>
              <w:rPr>
                <w:spacing w:val="40"/>
                <w:sz w:val="24"/>
              </w:rPr>
              <w:t> </w:t>
            </w:r>
            <w:r>
              <w:rPr>
                <w:sz w:val="24"/>
              </w:rPr>
              <w:t>by</w:t>
            </w:r>
            <w:r>
              <w:rPr>
                <w:spacing w:val="40"/>
                <w:sz w:val="24"/>
              </w:rPr>
              <w:t> </w:t>
            </w:r>
            <w:r>
              <w:rPr>
                <w:sz w:val="24"/>
              </w:rPr>
              <w:t>itemizing the objectives on the chalk board.</w:t>
            </w:r>
          </w:p>
        </w:tc>
        <w:tc>
          <w:tcPr>
            <w:tcW w:w="3173" w:type="dxa"/>
            <w:tcBorders>
              <w:top w:val="single" w:sz="4" w:space="0" w:color="000000"/>
            </w:tcBorders>
          </w:tcPr>
          <w:p>
            <w:pPr>
              <w:pStyle w:val="TableParagraph"/>
              <w:tabs>
                <w:tab w:pos="793" w:val="left" w:leader="none"/>
                <w:tab w:pos="1512" w:val="left" w:leader="none"/>
                <w:tab w:pos="1977" w:val="left" w:leader="none"/>
                <w:tab w:pos="2643" w:val="left" w:leader="none"/>
              </w:tabs>
              <w:spacing w:line="237" w:lineRule="auto"/>
              <w:ind w:left="107" w:right="108"/>
              <w:rPr>
                <w:sz w:val="24"/>
              </w:rPr>
            </w:pPr>
            <w:r>
              <w:rPr>
                <w:sz w:val="24"/>
              </w:rPr>
              <w:t>The</w:t>
            </w:r>
            <w:r>
              <w:rPr>
                <w:spacing w:val="40"/>
                <w:sz w:val="24"/>
              </w:rPr>
              <w:t> </w:t>
            </w:r>
            <w:r>
              <w:rPr>
                <w:sz w:val="24"/>
              </w:rPr>
              <w:t>students</w:t>
            </w:r>
            <w:r>
              <w:rPr>
                <w:spacing w:val="40"/>
                <w:sz w:val="24"/>
              </w:rPr>
              <w:t> </w:t>
            </w:r>
            <w:r>
              <w:rPr>
                <w:sz w:val="24"/>
              </w:rPr>
              <w:t>were</w:t>
            </w:r>
            <w:r>
              <w:rPr>
                <w:spacing w:val="40"/>
                <w:sz w:val="24"/>
              </w:rPr>
              <w:t> </w:t>
            </w:r>
            <w:r>
              <w:rPr>
                <w:sz w:val="24"/>
              </w:rPr>
              <w:t>asked</w:t>
            </w:r>
            <w:r>
              <w:rPr>
                <w:spacing w:val="40"/>
                <w:sz w:val="24"/>
              </w:rPr>
              <w:t> </w:t>
            </w:r>
            <w:r>
              <w:rPr>
                <w:sz w:val="24"/>
              </w:rPr>
              <w:t>to </w:t>
            </w:r>
            <w:r>
              <w:rPr>
                <w:spacing w:val="-4"/>
                <w:sz w:val="24"/>
              </w:rPr>
              <w:t>copy</w:t>
            </w:r>
            <w:r>
              <w:rPr>
                <w:sz w:val="24"/>
              </w:rPr>
              <w:tab/>
            </w:r>
            <w:r>
              <w:rPr>
                <w:spacing w:val="-4"/>
                <w:sz w:val="24"/>
              </w:rPr>
              <w:t>same</w:t>
            </w:r>
            <w:r>
              <w:rPr>
                <w:sz w:val="24"/>
              </w:rPr>
              <w:tab/>
            </w:r>
            <w:r>
              <w:rPr>
                <w:spacing w:val="-5"/>
                <w:sz w:val="24"/>
              </w:rPr>
              <w:t>on</w:t>
            </w:r>
            <w:r>
              <w:rPr>
                <w:sz w:val="24"/>
              </w:rPr>
              <w:tab/>
            </w:r>
            <w:r>
              <w:rPr>
                <w:spacing w:val="-4"/>
                <w:sz w:val="24"/>
              </w:rPr>
              <w:t>their</w:t>
            </w:r>
            <w:r>
              <w:rPr>
                <w:sz w:val="24"/>
              </w:rPr>
              <w:tab/>
            </w:r>
            <w:r>
              <w:rPr>
                <w:spacing w:val="-4"/>
                <w:sz w:val="24"/>
              </w:rPr>
              <w:t>note</w:t>
            </w:r>
          </w:p>
          <w:p>
            <w:pPr>
              <w:pStyle w:val="TableParagraph"/>
              <w:spacing w:line="260" w:lineRule="exact" w:before="2"/>
              <w:ind w:left="107"/>
              <w:rPr>
                <w:sz w:val="24"/>
              </w:rPr>
            </w:pPr>
            <w:r>
              <w:rPr>
                <w:spacing w:val="-2"/>
                <w:sz w:val="24"/>
              </w:rPr>
              <w:t>books.</w:t>
            </w:r>
          </w:p>
        </w:tc>
      </w:tr>
      <w:tr>
        <w:trPr>
          <w:trHeight w:val="4408" w:hRule="atLeast"/>
        </w:trPr>
        <w:tc>
          <w:tcPr>
            <w:tcW w:w="767" w:type="dxa"/>
          </w:tcPr>
          <w:p>
            <w:pPr>
              <w:pStyle w:val="TableParagraph"/>
              <w:spacing w:line="270" w:lineRule="exact"/>
              <w:ind w:left="110"/>
              <w:rPr>
                <w:sz w:val="24"/>
              </w:rPr>
            </w:pPr>
            <w:r>
              <w:rPr>
                <w:spacing w:val="-10"/>
                <w:sz w:val="24"/>
              </w:rPr>
              <w:t>2</w:t>
            </w:r>
          </w:p>
        </w:tc>
        <w:tc>
          <w:tcPr>
            <w:tcW w:w="4926" w:type="dxa"/>
          </w:tcPr>
          <w:p>
            <w:pPr>
              <w:pStyle w:val="TableParagraph"/>
              <w:ind w:left="107" w:right="112"/>
              <w:jc w:val="both"/>
              <w:rPr>
                <w:sz w:val="24"/>
              </w:rPr>
            </w:pPr>
            <w:r>
              <w:rPr>
                <w:sz w:val="24"/>
              </w:rPr>
              <w:t>The researcher write down on the chalk board the types of money presently in circulation and thereafter, explain them one after another, that</w:t>
            </w:r>
            <w:r>
              <w:rPr>
                <w:spacing w:val="40"/>
                <w:sz w:val="24"/>
              </w:rPr>
              <w:t> </w:t>
            </w:r>
            <w:r>
              <w:rPr>
                <w:sz w:val="24"/>
              </w:rPr>
              <w:t>is, coins, paper money, Bank money, Foreign money, Token money, Commodity money,</w:t>
            </w:r>
            <w:r>
              <w:rPr>
                <w:spacing w:val="40"/>
                <w:sz w:val="24"/>
              </w:rPr>
              <w:t> </w:t>
            </w:r>
            <w:r>
              <w:rPr>
                <w:sz w:val="24"/>
              </w:rPr>
              <w:t>Legal Tender, Fiduciary Note Issue, Gold- Backed Money , etc.</w:t>
            </w:r>
          </w:p>
          <w:p>
            <w:pPr>
              <w:pStyle w:val="TableParagraph"/>
              <w:ind w:left="107" w:right="114"/>
              <w:jc w:val="both"/>
              <w:rPr>
                <w:sz w:val="24"/>
              </w:rPr>
            </w:pPr>
            <w:r>
              <w:rPr>
                <w:b/>
                <w:sz w:val="24"/>
              </w:rPr>
              <w:t>Coins</w:t>
            </w:r>
            <w:r>
              <w:rPr>
                <w:sz w:val="24"/>
              </w:rPr>
              <w:t>: A coin is a metal money with definite amount and weight issued and stamped by the </w:t>
            </w:r>
            <w:r>
              <w:rPr>
                <w:b/>
                <w:sz w:val="24"/>
              </w:rPr>
              <w:t>Central Bank</w:t>
            </w:r>
            <w:r>
              <w:rPr>
                <w:b/>
                <w:spacing w:val="-5"/>
                <w:sz w:val="24"/>
              </w:rPr>
              <w:t> </w:t>
            </w:r>
            <w:r>
              <w:rPr>
                <w:sz w:val="24"/>
              </w:rPr>
              <w:t>of</w:t>
            </w:r>
            <w:r>
              <w:rPr>
                <w:spacing w:val="-10"/>
                <w:sz w:val="24"/>
              </w:rPr>
              <w:t> </w:t>
            </w:r>
            <w:r>
              <w:rPr>
                <w:sz w:val="24"/>
              </w:rPr>
              <w:t>a</w:t>
            </w:r>
            <w:r>
              <w:rPr>
                <w:spacing w:val="-4"/>
                <w:sz w:val="24"/>
              </w:rPr>
              <w:t> </w:t>
            </w:r>
            <w:r>
              <w:rPr>
                <w:sz w:val="24"/>
              </w:rPr>
              <w:t>country.</w:t>
            </w:r>
            <w:r>
              <w:rPr>
                <w:spacing w:val="-1"/>
                <w:sz w:val="24"/>
              </w:rPr>
              <w:t> </w:t>
            </w:r>
            <w:r>
              <w:rPr>
                <w:sz w:val="24"/>
              </w:rPr>
              <w:t>In</w:t>
            </w:r>
            <w:r>
              <w:rPr>
                <w:spacing w:val="-8"/>
                <w:sz w:val="24"/>
              </w:rPr>
              <w:t> </w:t>
            </w:r>
            <w:r>
              <w:rPr>
                <w:sz w:val="24"/>
              </w:rPr>
              <w:t>Nigeria,</w:t>
            </w:r>
            <w:r>
              <w:rPr>
                <w:spacing w:val="-1"/>
                <w:sz w:val="24"/>
              </w:rPr>
              <w:t> </w:t>
            </w:r>
            <w:r>
              <w:rPr>
                <w:sz w:val="24"/>
              </w:rPr>
              <w:t>the</w:t>
            </w:r>
            <w:r>
              <w:rPr>
                <w:spacing w:val="-4"/>
                <w:sz w:val="24"/>
              </w:rPr>
              <w:t> </w:t>
            </w:r>
            <w:r>
              <w:rPr>
                <w:sz w:val="24"/>
              </w:rPr>
              <w:t>coins in use are kobo, which are in different </w:t>
            </w:r>
            <w:r>
              <w:rPr>
                <w:spacing w:val="-2"/>
                <w:sz w:val="24"/>
              </w:rPr>
              <w:t>denominations.</w:t>
            </w:r>
          </w:p>
          <w:p>
            <w:pPr>
              <w:pStyle w:val="TableParagraph"/>
              <w:ind w:left="107" w:right="107"/>
              <w:jc w:val="both"/>
              <w:rPr>
                <w:sz w:val="24"/>
              </w:rPr>
            </w:pPr>
            <w:r>
              <w:rPr>
                <w:sz w:val="24"/>
              </w:rPr>
              <w:t>Paper Money: is a form of paper note which originated from the receipts the goldsmiths issued</w:t>
            </w:r>
            <w:r>
              <w:rPr>
                <w:spacing w:val="76"/>
                <w:w w:val="150"/>
                <w:sz w:val="24"/>
              </w:rPr>
              <w:t> </w:t>
            </w:r>
            <w:r>
              <w:rPr>
                <w:sz w:val="24"/>
              </w:rPr>
              <w:t>to</w:t>
            </w:r>
            <w:r>
              <w:rPr>
                <w:spacing w:val="25"/>
                <w:sz w:val="24"/>
              </w:rPr>
              <w:t>  </w:t>
            </w:r>
            <w:r>
              <w:rPr>
                <w:sz w:val="24"/>
              </w:rPr>
              <w:t>people</w:t>
            </w:r>
            <w:r>
              <w:rPr>
                <w:spacing w:val="77"/>
                <w:w w:val="150"/>
                <w:sz w:val="24"/>
              </w:rPr>
              <w:t> </w:t>
            </w:r>
            <w:r>
              <w:rPr>
                <w:sz w:val="24"/>
              </w:rPr>
              <w:t>who</w:t>
            </w:r>
            <w:r>
              <w:rPr>
                <w:spacing w:val="25"/>
                <w:sz w:val="24"/>
              </w:rPr>
              <w:t>  </w:t>
            </w:r>
            <w:r>
              <w:rPr>
                <w:sz w:val="24"/>
              </w:rPr>
              <w:t>kept</w:t>
            </w:r>
            <w:r>
              <w:rPr>
                <w:spacing w:val="79"/>
                <w:w w:val="150"/>
                <w:sz w:val="24"/>
              </w:rPr>
              <w:t> </w:t>
            </w:r>
            <w:r>
              <w:rPr>
                <w:sz w:val="24"/>
              </w:rPr>
              <w:t>gold</w:t>
            </w:r>
            <w:r>
              <w:rPr>
                <w:spacing w:val="76"/>
                <w:w w:val="150"/>
                <w:sz w:val="24"/>
              </w:rPr>
              <w:t> </w:t>
            </w:r>
            <w:r>
              <w:rPr>
                <w:sz w:val="24"/>
              </w:rPr>
              <w:t>and</w:t>
            </w:r>
            <w:r>
              <w:rPr>
                <w:spacing w:val="77"/>
                <w:w w:val="150"/>
                <w:sz w:val="24"/>
              </w:rPr>
              <w:t> </w:t>
            </w:r>
            <w:r>
              <w:rPr>
                <w:spacing w:val="-4"/>
                <w:sz w:val="24"/>
              </w:rPr>
              <w:t>other</w:t>
            </w:r>
          </w:p>
          <w:p>
            <w:pPr>
              <w:pStyle w:val="TableParagraph"/>
              <w:spacing w:line="254" w:lineRule="exact"/>
              <w:ind w:left="107"/>
              <w:jc w:val="both"/>
              <w:rPr>
                <w:sz w:val="24"/>
              </w:rPr>
            </w:pPr>
            <w:r>
              <w:rPr>
                <w:sz w:val="24"/>
              </w:rPr>
              <w:t>valuables</w:t>
            </w:r>
            <w:r>
              <w:rPr>
                <w:spacing w:val="-6"/>
                <w:sz w:val="24"/>
              </w:rPr>
              <w:t> </w:t>
            </w:r>
            <w:r>
              <w:rPr>
                <w:sz w:val="24"/>
              </w:rPr>
              <w:t>with</w:t>
            </w:r>
            <w:r>
              <w:rPr>
                <w:spacing w:val="-6"/>
                <w:sz w:val="24"/>
              </w:rPr>
              <w:t> </w:t>
            </w:r>
            <w:r>
              <w:rPr>
                <w:spacing w:val="-4"/>
                <w:sz w:val="24"/>
              </w:rPr>
              <w:t>them.</w:t>
            </w:r>
          </w:p>
        </w:tc>
        <w:tc>
          <w:tcPr>
            <w:tcW w:w="3173" w:type="dxa"/>
          </w:tcPr>
          <w:p>
            <w:pPr>
              <w:pStyle w:val="TableParagraph"/>
              <w:ind w:left="107" w:right="113"/>
              <w:jc w:val="both"/>
              <w:rPr>
                <w:sz w:val="24"/>
              </w:rPr>
            </w:pPr>
            <w:r>
              <w:rPr>
                <w:sz w:val="24"/>
              </w:rPr>
              <w:t>Students are expected by </w:t>
            </w:r>
            <w:r>
              <w:rPr>
                <w:sz w:val="24"/>
              </w:rPr>
              <w:t>the researcher to listen and also take down notes.</w:t>
            </w:r>
          </w:p>
        </w:tc>
      </w:tr>
    </w:tbl>
    <w:p>
      <w:pPr>
        <w:spacing w:after="0"/>
        <w:jc w:val="both"/>
        <w:rPr>
          <w:sz w:val="24"/>
        </w:rPr>
        <w:sectPr>
          <w:pgSz w:w="12240" w:h="15840"/>
          <w:pgMar w:header="0" w:footer="1012" w:top="136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
        <w:gridCol w:w="5139"/>
        <w:gridCol w:w="3108"/>
      </w:tblGrid>
      <w:tr>
        <w:trPr>
          <w:trHeight w:val="1100" w:hRule="atLeast"/>
        </w:trPr>
        <w:tc>
          <w:tcPr>
            <w:tcW w:w="492" w:type="dxa"/>
          </w:tcPr>
          <w:p>
            <w:pPr>
              <w:pStyle w:val="TableParagraph"/>
              <w:rPr>
                <w:sz w:val="24"/>
              </w:rPr>
            </w:pPr>
          </w:p>
        </w:tc>
        <w:tc>
          <w:tcPr>
            <w:tcW w:w="5139" w:type="dxa"/>
          </w:tcPr>
          <w:p>
            <w:pPr>
              <w:pStyle w:val="TableParagraph"/>
              <w:ind w:left="321" w:right="106"/>
              <w:jc w:val="both"/>
              <w:rPr>
                <w:sz w:val="24"/>
              </w:rPr>
            </w:pPr>
            <w:r>
              <w:rPr>
                <w:b/>
                <w:sz w:val="24"/>
              </w:rPr>
              <w:t>Bank Money</w:t>
            </w:r>
            <w:r>
              <w:rPr>
                <w:sz w:val="24"/>
              </w:rPr>
              <w:t>: is the one keeps in one‟s bank account for safe-keeping, it is also called bank deposit</w:t>
            </w:r>
            <w:r>
              <w:rPr>
                <w:spacing w:val="4"/>
                <w:sz w:val="24"/>
              </w:rPr>
              <w:t> </w:t>
            </w:r>
            <w:r>
              <w:rPr>
                <w:sz w:val="24"/>
              </w:rPr>
              <w:t>which can</w:t>
            </w:r>
            <w:r>
              <w:rPr>
                <w:spacing w:val="-1"/>
                <w:sz w:val="24"/>
              </w:rPr>
              <w:t> </w:t>
            </w:r>
            <w:r>
              <w:rPr>
                <w:sz w:val="24"/>
              </w:rPr>
              <w:t>be</w:t>
            </w:r>
            <w:r>
              <w:rPr>
                <w:spacing w:val="4"/>
                <w:sz w:val="24"/>
              </w:rPr>
              <w:t> </w:t>
            </w:r>
            <w:r>
              <w:rPr>
                <w:sz w:val="24"/>
              </w:rPr>
              <w:t>given</w:t>
            </w:r>
            <w:r>
              <w:rPr>
                <w:spacing w:val="-1"/>
                <w:sz w:val="24"/>
              </w:rPr>
              <w:t> </w:t>
            </w:r>
            <w:r>
              <w:rPr>
                <w:sz w:val="24"/>
              </w:rPr>
              <w:t>back</w:t>
            </w:r>
            <w:r>
              <w:rPr>
                <w:spacing w:val="4"/>
                <w:sz w:val="24"/>
              </w:rPr>
              <w:t> </w:t>
            </w:r>
            <w:r>
              <w:rPr>
                <w:sz w:val="24"/>
              </w:rPr>
              <w:t>to</w:t>
            </w:r>
            <w:r>
              <w:rPr>
                <w:spacing w:val="-1"/>
                <w:sz w:val="24"/>
              </w:rPr>
              <w:t> </w:t>
            </w:r>
            <w:r>
              <w:rPr>
                <w:sz w:val="24"/>
              </w:rPr>
              <w:t>the</w:t>
            </w:r>
            <w:r>
              <w:rPr>
                <w:spacing w:val="-1"/>
                <w:sz w:val="24"/>
              </w:rPr>
              <w:t> </w:t>
            </w:r>
            <w:r>
              <w:rPr>
                <w:sz w:val="24"/>
              </w:rPr>
              <w:t>owner</w:t>
            </w:r>
            <w:r>
              <w:rPr>
                <w:spacing w:val="1"/>
                <w:sz w:val="24"/>
              </w:rPr>
              <w:t> </w:t>
            </w:r>
            <w:r>
              <w:rPr>
                <w:spacing w:val="-5"/>
                <w:sz w:val="24"/>
              </w:rPr>
              <w:t>on</w:t>
            </w:r>
          </w:p>
          <w:p>
            <w:pPr>
              <w:pStyle w:val="TableParagraph"/>
              <w:spacing w:line="260" w:lineRule="exact"/>
              <w:ind w:left="321"/>
              <w:rPr>
                <w:sz w:val="24"/>
              </w:rPr>
            </w:pPr>
            <w:r>
              <w:rPr>
                <w:spacing w:val="-2"/>
                <w:sz w:val="24"/>
              </w:rPr>
              <w:t>demand.</w:t>
            </w:r>
          </w:p>
        </w:tc>
        <w:tc>
          <w:tcPr>
            <w:tcW w:w="3108" w:type="dxa"/>
          </w:tcPr>
          <w:p>
            <w:pPr>
              <w:pStyle w:val="TableParagraph"/>
              <w:rPr>
                <w:sz w:val="24"/>
              </w:rPr>
            </w:pPr>
          </w:p>
        </w:tc>
      </w:tr>
      <w:tr>
        <w:trPr>
          <w:trHeight w:val="3861" w:hRule="atLeast"/>
        </w:trPr>
        <w:tc>
          <w:tcPr>
            <w:tcW w:w="492" w:type="dxa"/>
          </w:tcPr>
          <w:p>
            <w:pPr>
              <w:pStyle w:val="TableParagraph"/>
              <w:spacing w:line="270" w:lineRule="exact"/>
              <w:ind w:left="50"/>
              <w:rPr>
                <w:sz w:val="24"/>
              </w:rPr>
            </w:pPr>
            <w:r>
              <w:rPr>
                <w:spacing w:val="-10"/>
                <w:sz w:val="24"/>
              </w:rPr>
              <w:t>3</w:t>
            </w:r>
          </w:p>
        </w:tc>
        <w:tc>
          <w:tcPr>
            <w:tcW w:w="5139" w:type="dxa"/>
          </w:tcPr>
          <w:p>
            <w:pPr>
              <w:pStyle w:val="TableParagraph"/>
              <w:ind w:left="321" w:right="111"/>
              <w:jc w:val="both"/>
              <w:rPr>
                <w:sz w:val="24"/>
              </w:rPr>
            </w:pPr>
            <w:r>
              <w:rPr>
                <w:sz w:val="24"/>
              </w:rPr>
              <w:t>The researcher went further to mention five (5) advantages of paper money while he explain three (3):</w:t>
            </w:r>
          </w:p>
          <w:p>
            <w:pPr>
              <w:pStyle w:val="TableParagraph"/>
              <w:numPr>
                <w:ilvl w:val="0"/>
                <w:numId w:val="137"/>
              </w:numPr>
              <w:tabs>
                <w:tab w:pos="795" w:val="left" w:leader="none"/>
              </w:tabs>
              <w:spacing w:line="240" w:lineRule="auto" w:before="0" w:after="0"/>
              <w:ind w:left="321" w:right="113" w:firstLine="0"/>
              <w:jc w:val="both"/>
              <w:rPr>
                <w:sz w:val="24"/>
              </w:rPr>
            </w:pPr>
            <w:r>
              <w:rPr>
                <w:sz w:val="24"/>
              </w:rPr>
              <w:t>Easy to carry about (b) Durable (c) Acceptability (d) Not hard to identify fake (e) Not heavy at all.</w:t>
            </w:r>
          </w:p>
          <w:p>
            <w:pPr>
              <w:pStyle w:val="TableParagraph"/>
              <w:numPr>
                <w:ilvl w:val="1"/>
                <w:numId w:val="137"/>
              </w:numPr>
              <w:tabs>
                <w:tab w:pos="473" w:val="left" w:leader="none"/>
              </w:tabs>
              <w:spacing w:line="242" w:lineRule="auto" w:before="0" w:after="0"/>
              <w:ind w:left="321" w:right="110" w:firstLine="0"/>
              <w:jc w:val="both"/>
              <w:rPr>
                <w:sz w:val="24"/>
              </w:rPr>
            </w:pPr>
            <w:r>
              <w:rPr>
                <w:sz w:val="24"/>
              </w:rPr>
              <w:t>Easy to carry about: Because of its nature, one can travel with millions of it without carry bag.</w:t>
            </w:r>
          </w:p>
          <w:p>
            <w:pPr>
              <w:pStyle w:val="TableParagraph"/>
              <w:numPr>
                <w:ilvl w:val="1"/>
                <w:numId w:val="137"/>
              </w:numPr>
              <w:tabs>
                <w:tab w:pos="516" w:val="left" w:leader="none"/>
              </w:tabs>
              <w:spacing w:line="240" w:lineRule="auto" w:before="0" w:after="0"/>
              <w:ind w:left="321" w:right="116" w:firstLine="0"/>
              <w:jc w:val="both"/>
              <w:rPr>
                <w:sz w:val="24"/>
              </w:rPr>
            </w:pPr>
            <w:r>
              <w:rPr>
                <w:sz w:val="24"/>
              </w:rPr>
              <w:t>paper money can referred to as legal tender because it is backed up by law of</w:t>
            </w:r>
            <w:r>
              <w:rPr>
                <w:spacing w:val="-1"/>
                <w:sz w:val="24"/>
              </w:rPr>
              <w:t> </w:t>
            </w:r>
            <w:r>
              <w:rPr>
                <w:sz w:val="24"/>
              </w:rPr>
              <w:t>any nation e.g Nigerian Naira.</w:t>
            </w:r>
          </w:p>
          <w:p>
            <w:pPr>
              <w:pStyle w:val="TableParagraph"/>
              <w:numPr>
                <w:ilvl w:val="1"/>
                <w:numId w:val="137"/>
              </w:numPr>
              <w:tabs>
                <w:tab w:pos="473" w:val="left" w:leader="none"/>
              </w:tabs>
              <w:spacing w:line="237" w:lineRule="auto" w:before="0" w:after="0"/>
              <w:ind w:left="321" w:right="107" w:firstLine="0"/>
              <w:jc w:val="both"/>
              <w:rPr>
                <w:sz w:val="24"/>
              </w:rPr>
            </w:pPr>
            <w:r>
              <w:rPr>
                <w:sz w:val="24"/>
              </w:rPr>
              <w:t>Easy</w:t>
            </w:r>
            <w:r>
              <w:rPr>
                <w:spacing w:val="-2"/>
                <w:sz w:val="24"/>
              </w:rPr>
              <w:t> </w:t>
            </w:r>
            <w:r>
              <w:rPr>
                <w:sz w:val="24"/>
              </w:rPr>
              <w:t>to identify fake: since it produced by one source,</w:t>
            </w:r>
            <w:r>
              <w:rPr>
                <w:spacing w:val="62"/>
                <w:w w:val="150"/>
                <w:sz w:val="24"/>
              </w:rPr>
              <w:t> </w:t>
            </w:r>
            <w:r>
              <w:rPr>
                <w:sz w:val="24"/>
              </w:rPr>
              <w:t>the</w:t>
            </w:r>
            <w:r>
              <w:rPr>
                <w:spacing w:val="64"/>
                <w:w w:val="150"/>
                <w:sz w:val="24"/>
              </w:rPr>
              <w:t> </w:t>
            </w:r>
            <w:r>
              <w:rPr>
                <w:sz w:val="24"/>
              </w:rPr>
              <w:t>Central</w:t>
            </w:r>
            <w:r>
              <w:rPr>
                <w:spacing w:val="57"/>
                <w:w w:val="150"/>
                <w:sz w:val="24"/>
              </w:rPr>
              <w:t> </w:t>
            </w:r>
            <w:r>
              <w:rPr>
                <w:sz w:val="24"/>
              </w:rPr>
              <w:t>Bank,</w:t>
            </w:r>
            <w:r>
              <w:rPr>
                <w:spacing w:val="72"/>
                <w:w w:val="150"/>
                <w:sz w:val="24"/>
              </w:rPr>
              <w:t> </w:t>
            </w:r>
            <w:r>
              <w:rPr>
                <w:sz w:val="24"/>
              </w:rPr>
              <w:t>its</w:t>
            </w:r>
            <w:r>
              <w:rPr>
                <w:spacing w:val="64"/>
                <w:w w:val="150"/>
                <w:sz w:val="24"/>
              </w:rPr>
              <w:t> </w:t>
            </w:r>
            <w:r>
              <w:rPr>
                <w:sz w:val="24"/>
              </w:rPr>
              <w:t>fake</w:t>
            </w:r>
            <w:r>
              <w:rPr>
                <w:spacing w:val="69"/>
                <w:w w:val="150"/>
                <w:sz w:val="24"/>
              </w:rPr>
              <w:t> </w:t>
            </w:r>
            <w:r>
              <w:rPr>
                <w:sz w:val="24"/>
              </w:rPr>
              <w:t>is</w:t>
            </w:r>
            <w:r>
              <w:rPr>
                <w:spacing w:val="64"/>
                <w:w w:val="150"/>
                <w:sz w:val="24"/>
              </w:rPr>
              <w:t> </w:t>
            </w:r>
            <w:r>
              <w:rPr>
                <w:spacing w:val="-2"/>
                <w:sz w:val="24"/>
              </w:rPr>
              <w:t>easily</w:t>
            </w:r>
          </w:p>
          <w:p>
            <w:pPr>
              <w:pStyle w:val="TableParagraph"/>
              <w:tabs>
                <w:tab w:pos="8311" w:val="left" w:leader="none"/>
              </w:tabs>
              <w:spacing w:line="256" w:lineRule="exact"/>
              <w:ind w:left="-567"/>
              <w:jc w:val="both"/>
              <w:rPr>
                <w:sz w:val="24"/>
              </w:rPr>
            </w:pPr>
            <w:r>
              <w:rPr>
                <w:sz w:val="24"/>
                <w:u w:val="single"/>
              </w:rPr>
              <w:t>              </w:t>
            </w:r>
            <w:r>
              <w:rPr>
                <w:spacing w:val="-12"/>
                <w:sz w:val="24"/>
                <w:u w:val="single"/>
              </w:rPr>
              <w:t> </w:t>
            </w:r>
            <w:r>
              <w:rPr>
                <w:spacing w:val="-5"/>
                <w:sz w:val="24"/>
                <w:u w:val="single"/>
              </w:rPr>
              <w:t>i</w:t>
            </w:r>
            <w:r>
              <w:rPr>
                <w:sz w:val="24"/>
                <w:u w:val="single"/>
              </w:rPr>
              <w:t>d</w:t>
            </w:r>
            <w:r>
              <w:rPr>
                <w:spacing w:val="3"/>
                <w:sz w:val="24"/>
                <w:u w:val="single"/>
              </w:rPr>
              <w:t>e</w:t>
            </w:r>
            <w:r>
              <w:rPr>
                <w:spacing w:val="-5"/>
                <w:sz w:val="24"/>
                <w:u w:val="single"/>
              </w:rPr>
              <w:t>n</w:t>
            </w:r>
            <w:r>
              <w:rPr>
                <w:spacing w:val="9"/>
                <w:sz w:val="24"/>
                <w:u w:val="single"/>
              </w:rPr>
              <w:t>t</w:t>
            </w:r>
            <w:r>
              <w:rPr>
                <w:spacing w:val="-5"/>
                <w:sz w:val="24"/>
                <w:u w:val="single"/>
              </w:rPr>
              <w:t>i</w:t>
            </w:r>
            <w:r>
              <w:rPr>
                <w:spacing w:val="-4"/>
                <w:sz w:val="24"/>
                <w:u w:val="single"/>
              </w:rPr>
              <w:t>f</w:t>
            </w:r>
            <w:r>
              <w:rPr>
                <w:spacing w:val="-5"/>
                <w:sz w:val="24"/>
                <w:u w:val="single"/>
              </w:rPr>
              <w:t>i</w:t>
            </w:r>
            <w:r>
              <w:rPr>
                <w:spacing w:val="3"/>
                <w:sz w:val="24"/>
                <w:u w:val="single"/>
              </w:rPr>
              <w:t>e</w:t>
            </w:r>
            <w:r>
              <w:rPr>
                <w:sz w:val="24"/>
                <w:u w:val="single"/>
              </w:rPr>
              <w:t>d</w:t>
            </w:r>
            <w:r>
              <w:rPr>
                <w:spacing w:val="2"/>
                <w:sz w:val="24"/>
                <w:u w:val="single"/>
              </w:rPr>
              <w:t> </w:t>
            </w:r>
            <w:r>
              <w:rPr>
                <w:sz w:val="24"/>
                <w:u w:val="single"/>
              </w:rPr>
              <w:t>by</w:t>
            </w:r>
            <w:r>
              <w:rPr>
                <w:spacing w:val="-3"/>
                <w:sz w:val="24"/>
                <w:u w:val="single"/>
              </w:rPr>
              <w:t> </w:t>
            </w:r>
            <w:r>
              <w:rPr>
                <w:spacing w:val="3"/>
                <w:sz w:val="24"/>
                <w:u w:val="single"/>
              </w:rPr>
              <w:t>c</w:t>
            </w:r>
            <w:r>
              <w:rPr>
                <w:spacing w:val="-10"/>
                <w:sz w:val="24"/>
                <w:u w:val="single"/>
              </w:rPr>
              <w:t>i</w:t>
            </w:r>
            <w:r>
              <w:rPr>
                <w:spacing w:val="9"/>
                <w:sz w:val="24"/>
                <w:u w:val="single"/>
              </w:rPr>
              <w:t>t</w:t>
            </w:r>
            <w:r>
              <w:rPr>
                <w:spacing w:val="-5"/>
                <w:sz w:val="24"/>
                <w:u w:val="single"/>
              </w:rPr>
              <w:t>i</w:t>
            </w:r>
            <w:r>
              <w:rPr>
                <w:spacing w:val="-1"/>
                <w:sz w:val="24"/>
                <w:u w:val="single"/>
              </w:rPr>
              <w:t>z</w:t>
            </w:r>
            <w:r>
              <w:rPr>
                <w:spacing w:val="3"/>
                <w:sz w:val="24"/>
                <w:u w:val="single"/>
              </w:rPr>
              <w:t>e</w:t>
            </w:r>
            <w:r>
              <w:rPr>
                <w:spacing w:val="-5"/>
                <w:sz w:val="24"/>
                <w:u w:val="single"/>
              </w:rPr>
              <w:t>n</w:t>
            </w:r>
            <w:r>
              <w:rPr>
                <w:spacing w:val="-3"/>
                <w:sz w:val="24"/>
                <w:u w:val="single"/>
              </w:rPr>
              <w:t>s</w:t>
            </w:r>
            <w:r>
              <w:rPr>
                <w:sz w:val="24"/>
                <w:u w:val="single"/>
              </w:rPr>
              <w:t>.</w:t>
              <w:tab/>
            </w:r>
          </w:p>
        </w:tc>
        <w:tc>
          <w:tcPr>
            <w:tcW w:w="3108" w:type="dxa"/>
          </w:tcPr>
          <w:p>
            <w:pPr>
              <w:pStyle w:val="TableParagraph"/>
              <w:ind w:left="109" w:right="47"/>
              <w:jc w:val="both"/>
              <w:rPr>
                <w:sz w:val="24"/>
              </w:rPr>
            </w:pPr>
            <w:r>
              <w:rPr>
                <w:sz w:val="24"/>
              </w:rPr>
              <w:t>Students are excepted </w:t>
            </w:r>
            <w:r>
              <w:rPr>
                <w:sz w:val="24"/>
              </w:rPr>
              <w:t>to comprehend the researcher‟s </w:t>
            </w:r>
            <w:r>
              <w:rPr>
                <w:spacing w:val="-2"/>
                <w:sz w:val="24"/>
              </w:rPr>
              <w:t>explanation.</w:t>
            </w:r>
          </w:p>
        </w:tc>
      </w:tr>
    </w:tbl>
    <w:p>
      <w:pPr>
        <w:pStyle w:val="BodyText"/>
        <w:spacing w:before="228"/>
        <w:ind w:left="0"/>
        <w:rPr>
          <w:b/>
        </w:rPr>
      </w:pPr>
    </w:p>
    <w:p>
      <w:pPr>
        <w:spacing w:before="0"/>
        <w:ind w:left="980" w:right="0" w:firstLine="0"/>
        <w:jc w:val="left"/>
        <w:rPr>
          <w:b/>
          <w:sz w:val="24"/>
        </w:rPr>
      </w:pPr>
      <w:r>
        <w:rPr>
          <w:b/>
          <w:spacing w:val="-2"/>
          <w:sz w:val="24"/>
        </w:rPr>
        <w:t>Summary</w:t>
      </w:r>
    </w:p>
    <w:p>
      <w:pPr>
        <w:pStyle w:val="BodyText"/>
        <w:spacing w:before="63"/>
        <w:ind w:left="0"/>
        <w:rPr>
          <w:b/>
        </w:rPr>
      </w:pPr>
    </w:p>
    <w:p>
      <w:pPr>
        <w:pStyle w:val="BodyText"/>
        <w:spacing w:line="355" w:lineRule="auto"/>
        <w:ind w:right="1343"/>
      </w:pPr>
      <w:r>
        <w:rPr/>
        <w:t>The researcher reviewed the traditional lesson</w:t>
      </w:r>
      <w:r>
        <w:rPr>
          <w:spacing w:val="-2"/>
        </w:rPr>
        <w:t> </w:t>
      </w:r>
      <w:r>
        <w:rPr/>
        <w:t>delivered by</w:t>
      </w:r>
      <w:r>
        <w:rPr>
          <w:spacing w:val="-2"/>
        </w:rPr>
        <w:t> </w:t>
      </w:r>
      <w:r>
        <w:rPr/>
        <w:t>encouraging students to work hard and also be prudent in spending.</w:t>
      </w:r>
    </w:p>
    <w:p>
      <w:pPr>
        <w:spacing w:after="0" w:line="355" w:lineRule="auto"/>
        <w:sectPr>
          <w:type w:val="continuous"/>
          <w:pgSz w:w="12240" w:h="15840"/>
          <w:pgMar w:header="0" w:footer="1012" w:top="1700" w:bottom="1200" w:left="820" w:right="460"/>
        </w:sectPr>
      </w:pPr>
    </w:p>
    <w:p>
      <w:pPr>
        <w:pStyle w:val="Heading2"/>
        <w:spacing w:before="57"/>
        <w:ind w:left="994"/>
        <w:rPr>
          <w:rFonts w:ascii="Calibri"/>
        </w:rPr>
      </w:pPr>
      <w:r>
        <w:rPr/>
        <w:t>Lec</w:t>
      </w:r>
      <w:r>
        <w:rPr>
          <w:rFonts w:ascii="Calibri"/>
        </w:rPr>
        <w:t>ture</w:t>
      </w:r>
      <w:r>
        <w:rPr>
          <w:rFonts w:ascii="Calibri"/>
          <w:spacing w:val="-6"/>
        </w:rPr>
        <w:t> </w:t>
      </w:r>
      <w:r>
        <w:rPr>
          <w:rFonts w:ascii="Calibri"/>
        </w:rPr>
        <w:t>Lesson</w:t>
      </w:r>
      <w:r>
        <w:rPr>
          <w:rFonts w:ascii="Calibri"/>
          <w:spacing w:val="-3"/>
        </w:rPr>
        <w:t> </w:t>
      </w:r>
      <w:r>
        <w:rPr>
          <w:rFonts w:ascii="Calibri"/>
        </w:rPr>
        <w:t>Plan</w:t>
      </w:r>
      <w:r>
        <w:rPr>
          <w:rFonts w:ascii="Calibri"/>
          <w:spacing w:val="-3"/>
        </w:rPr>
        <w:t> </w:t>
      </w:r>
      <w:r>
        <w:rPr>
          <w:rFonts w:ascii="Calibri"/>
        </w:rPr>
        <w:t>4</w:t>
      </w:r>
      <w:r>
        <w:rPr>
          <w:rFonts w:ascii="Calibri"/>
          <w:spacing w:val="-1"/>
        </w:rPr>
        <w:t> </w:t>
      </w:r>
      <w:r>
        <w:rPr>
          <w:rFonts w:ascii="Calibri"/>
        </w:rPr>
        <w:t>for</w:t>
      </w:r>
      <w:r>
        <w:rPr>
          <w:rFonts w:ascii="Calibri"/>
          <w:spacing w:val="-3"/>
        </w:rPr>
        <w:t> </w:t>
      </w:r>
      <w:r>
        <w:rPr>
          <w:rFonts w:ascii="Calibri"/>
        </w:rPr>
        <w:t>Week</w:t>
      </w:r>
      <w:r>
        <w:rPr>
          <w:rFonts w:ascii="Calibri"/>
          <w:spacing w:val="1"/>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Types</w:t>
      </w:r>
      <w:r>
        <w:rPr>
          <w:spacing w:val="-3"/>
        </w:rPr>
        <w:t> </w:t>
      </w:r>
      <w:r>
        <w:rPr/>
        <w:t>of</w:t>
      </w:r>
      <w:r>
        <w:rPr>
          <w:spacing w:val="-6"/>
        </w:rPr>
        <w:t> </w:t>
      </w:r>
      <w:r>
        <w:rPr>
          <w:spacing w:val="-2"/>
        </w:rPr>
        <w:t>Money</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0" w:lineRule="auto" w:before="142"/>
        <w:ind w:right="1593"/>
      </w:pPr>
      <w:r>
        <w:rPr/>
        <w:t>Instructional Material:</w:t>
        <w:tab/>
        <w:t>Chart showing various Denomination of Money 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w:t>
      </w:r>
    </w:p>
    <w:p>
      <w:pPr>
        <w:pStyle w:val="BodyText"/>
        <w:spacing w:line="274" w:lineRule="exact"/>
        <w:ind w:left="0" w:right="520"/>
        <w:jc w:val="center"/>
      </w:pPr>
      <w:r>
        <w:rPr/>
        <w:t>New</w:t>
      </w:r>
      <w:r>
        <w:rPr>
          <w:spacing w:val="-1"/>
        </w:rPr>
        <w:t> </w:t>
      </w:r>
      <w:r>
        <w:rPr>
          <w:spacing w:val="-2"/>
        </w:rPr>
        <w:t>Edition.</w:t>
      </w:r>
    </w:p>
    <w:p>
      <w:pPr>
        <w:pStyle w:val="BodyText"/>
        <w:tabs>
          <w:tab w:pos="3601" w:val="left" w:leader="none"/>
        </w:tabs>
        <w:spacing w:before="137"/>
        <w:ind w:left="0" w:right="462"/>
        <w:jc w:val="center"/>
      </w:pPr>
      <w:r>
        <w:rPr/>
        <w:t>Behavioural</w:t>
      </w:r>
      <w:r>
        <w:rPr>
          <w:spacing w:val="-9"/>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38"/>
        </w:numPr>
        <w:tabs>
          <w:tab w:pos="2421" w:val="left" w:leader="none"/>
        </w:tabs>
        <w:spacing w:line="240" w:lineRule="auto" w:before="141" w:after="0"/>
        <w:ind w:left="2421" w:right="0" w:hanging="720"/>
        <w:jc w:val="left"/>
        <w:rPr>
          <w:sz w:val="24"/>
        </w:rPr>
      </w:pPr>
      <w:r>
        <w:rPr>
          <w:sz w:val="24"/>
        </w:rPr>
        <w:t>List</w:t>
      </w:r>
      <w:r>
        <w:rPr>
          <w:spacing w:val="3"/>
          <w:sz w:val="24"/>
        </w:rPr>
        <w:t> </w:t>
      </w:r>
      <w:r>
        <w:rPr>
          <w:sz w:val="24"/>
        </w:rPr>
        <w:t>and</w:t>
      </w:r>
      <w:r>
        <w:rPr>
          <w:spacing w:val="-2"/>
          <w:sz w:val="24"/>
        </w:rPr>
        <w:t> </w:t>
      </w:r>
      <w:r>
        <w:rPr>
          <w:sz w:val="24"/>
        </w:rPr>
        <w:t>explain</w:t>
      </w:r>
      <w:r>
        <w:rPr>
          <w:spacing w:val="-1"/>
          <w:sz w:val="24"/>
        </w:rPr>
        <w:t> </w:t>
      </w:r>
      <w:r>
        <w:rPr>
          <w:sz w:val="24"/>
        </w:rPr>
        <w:t>two</w:t>
      </w:r>
      <w:r>
        <w:rPr>
          <w:spacing w:val="-3"/>
          <w:sz w:val="24"/>
        </w:rPr>
        <w:t> </w:t>
      </w:r>
      <w:r>
        <w:rPr>
          <w:sz w:val="24"/>
        </w:rPr>
        <w:t>(2)</w:t>
      </w:r>
      <w:r>
        <w:rPr>
          <w:spacing w:val="-4"/>
          <w:sz w:val="24"/>
        </w:rPr>
        <w:t> </w:t>
      </w:r>
      <w:r>
        <w:rPr>
          <w:sz w:val="24"/>
        </w:rPr>
        <w:t>types</w:t>
      </w:r>
      <w:r>
        <w:rPr>
          <w:spacing w:val="-3"/>
          <w:sz w:val="24"/>
        </w:rPr>
        <w:t> </w:t>
      </w:r>
      <w:r>
        <w:rPr>
          <w:sz w:val="24"/>
        </w:rPr>
        <w:t>of</w:t>
      </w:r>
      <w:r>
        <w:rPr>
          <w:spacing w:val="-5"/>
          <w:sz w:val="24"/>
        </w:rPr>
        <w:t> </w:t>
      </w:r>
      <w:r>
        <w:rPr>
          <w:sz w:val="24"/>
        </w:rPr>
        <w:t>money</w:t>
      </w:r>
      <w:r>
        <w:rPr>
          <w:spacing w:val="-1"/>
          <w:sz w:val="24"/>
        </w:rPr>
        <w:t> </w:t>
      </w:r>
      <w:r>
        <w:rPr>
          <w:sz w:val="24"/>
        </w:rPr>
        <w:t>in</w:t>
      </w:r>
      <w:r>
        <w:rPr>
          <w:spacing w:val="-6"/>
          <w:sz w:val="24"/>
        </w:rPr>
        <w:t> </w:t>
      </w:r>
      <w:r>
        <w:rPr>
          <w:spacing w:val="-2"/>
          <w:sz w:val="24"/>
        </w:rPr>
        <w:t>circulation.</w:t>
      </w:r>
    </w:p>
    <w:p>
      <w:pPr>
        <w:pStyle w:val="ListParagraph"/>
        <w:numPr>
          <w:ilvl w:val="0"/>
          <w:numId w:val="138"/>
        </w:numPr>
        <w:tabs>
          <w:tab w:pos="2421" w:val="left" w:leader="none"/>
        </w:tabs>
        <w:spacing w:line="240" w:lineRule="auto" w:before="137" w:after="0"/>
        <w:ind w:left="2421" w:right="0" w:hanging="720"/>
        <w:jc w:val="left"/>
        <w:rPr>
          <w:sz w:val="24"/>
        </w:rPr>
      </w:pPr>
      <w:r>
        <w:rPr>
          <w:sz w:val="24"/>
        </w:rPr>
        <w:t>Discuss</w:t>
      </w:r>
      <w:r>
        <w:rPr>
          <w:spacing w:val="-4"/>
          <w:sz w:val="24"/>
        </w:rPr>
        <w:t> </w:t>
      </w:r>
      <w:r>
        <w:rPr>
          <w:sz w:val="24"/>
        </w:rPr>
        <w:t>at</w:t>
      </w:r>
      <w:r>
        <w:rPr>
          <w:spacing w:val="3"/>
          <w:sz w:val="24"/>
        </w:rPr>
        <w:t> </w:t>
      </w:r>
      <w:r>
        <w:rPr>
          <w:sz w:val="24"/>
        </w:rPr>
        <w:t>least</w:t>
      </w:r>
      <w:r>
        <w:rPr>
          <w:spacing w:val="3"/>
          <w:sz w:val="24"/>
        </w:rPr>
        <w:t> </w:t>
      </w:r>
      <w:r>
        <w:rPr>
          <w:sz w:val="24"/>
        </w:rPr>
        <w:t>five</w:t>
      </w:r>
      <w:r>
        <w:rPr>
          <w:spacing w:val="-3"/>
          <w:sz w:val="24"/>
        </w:rPr>
        <w:t> </w:t>
      </w:r>
      <w:r>
        <w:rPr>
          <w:sz w:val="24"/>
        </w:rPr>
        <w:t>(5)</w:t>
      </w:r>
      <w:r>
        <w:rPr>
          <w:spacing w:val="-1"/>
          <w:sz w:val="24"/>
        </w:rPr>
        <w:t> </w:t>
      </w:r>
      <w:r>
        <w:rPr>
          <w:sz w:val="24"/>
        </w:rPr>
        <w:t>advantages</w:t>
      </w:r>
      <w:r>
        <w:rPr>
          <w:spacing w:val="-3"/>
          <w:sz w:val="24"/>
        </w:rPr>
        <w:t> </w:t>
      </w:r>
      <w:r>
        <w:rPr>
          <w:sz w:val="24"/>
        </w:rPr>
        <w:t>of</w:t>
      </w:r>
      <w:r>
        <w:rPr>
          <w:spacing w:val="-9"/>
          <w:sz w:val="24"/>
        </w:rPr>
        <w:t> </w:t>
      </w:r>
      <w:r>
        <w:rPr>
          <w:sz w:val="24"/>
        </w:rPr>
        <w:t>paper</w:t>
      </w:r>
      <w:r>
        <w:rPr>
          <w:spacing w:val="4"/>
          <w:sz w:val="24"/>
        </w:rPr>
        <w:t> </w:t>
      </w:r>
      <w:r>
        <w:rPr>
          <w:spacing w:val="-2"/>
          <w:sz w:val="24"/>
        </w:rPr>
        <w:t>money.</w:t>
      </w:r>
    </w:p>
    <w:p>
      <w:pPr>
        <w:pStyle w:val="ListParagraph"/>
        <w:numPr>
          <w:ilvl w:val="0"/>
          <w:numId w:val="138"/>
        </w:numPr>
        <w:tabs>
          <w:tab w:pos="2421" w:val="left" w:leader="none"/>
        </w:tabs>
        <w:spacing w:line="240" w:lineRule="auto" w:before="132" w:after="0"/>
        <w:ind w:left="2421" w:right="0" w:hanging="720"/>
        <w:jc w:val="left"/>
        <w:rPr>
          <w:sz w:val="24"/>
        </w:rPr>
      </w:pPr>
      <w:r>
        <w:rPr>
          <w:sz w:val="24"/>
        </w:rPr>
        <w:t>Explain</w:t>
      </w:r>
      <w:r>
        <w:rPr>
          <w:spacing w:val="-8"/>
          <w:sz w:val="24"/>
        </w:rPr>
        <w:t> </w:t>
      </w:r>
      <w:r>
        <w:rPr>
          <w:sz w:val="24"/>
        </w:rPr>
        <w:t>at</w:t>
      </w:r>
      <w:r>
        <w:rPr>
          <w:spacing w:val="4"/>
          <w:sz w:val="24"/>
        </w:rPr>
        <w:t> </w:t>
      </w:r>
      <w:r>
        <w:rPr>
          <w:sz w:val="24"/>
        </w:rPr>
        <w:t>least</w:t>
      </w:r>
      <w:r>
        <w:rPr>
          <w:spacing w:val="4"/>
          <w:sz w:val="24"/>
        </w:rPr>
        <w:t> </w:t>
      </w:r>
      <w:r>
        <w:rPr>
          <w:sz w:val="24"/>
        </w:rPr>
        <w:t>three</w:t>
      </w:r>
      <w:r>
        <w:rPr>
          <w:spacing w:val="-2"/>
          <w:sz w:val="24"/>
        </w:rPr>
        <w:t> </w:t>
      </w:r>
      <w:r>
        <w:rPr>
          <w:sz w:val="24"/>
        </w:rPr>
        <w:t>(3)</w:t>
      </w:r>
      <w:r>
        <w:rPr>
          <w:spacing w:val="1"/>
          <w:sz w:val="24"/>
        </w:rPr>
        <w:t> </w:t>
      </w:r>
      <w:r>
        <w:rPr>
          <w:sz w:val="24"/>
        </w:rPr>
        <w:t>disadvantages</w:t>
      </w:r>
      <w:r>
        <w:rPr>
          <w:spacing w:val="-3"/>
          <w:sz w:val="24"/>
        </w:rPr>
        <w:t> </w:t>
      </w:r>
      <w:r>
        <w:rPr>
          <w:sz w:val="24"/>
        </w:rPr>
        <w:t>of</w:t>
      </w:r>
      <w:r>
        <w:rPr>
          <w:spacing w:val="-8"/>
          <w:sz w:val="24"/>
        </w:rPr>
        <w:t> </w:t>
      </w:r>
      <w:r>
        <w:rPr>
          <w:sz w:val="24"/>
        </w:rPr>
        <w:t>coins</w:t>
      </w:r>
      <w:r>
        <w:rPr>
          <w:spacing w:val="-3"/>
          <w:sz w:val="24"/>
        </w:rPr>
        <w:t> </w:t>
      </w:r>
      <w:r>
        <w:rPr>
          <w:sz w:val="24"/>
        </w:rPr>
        <w:t>as</w:t>
      </w:r>
      <w:r>
        <w:rPr>
          <w:spacing w:val="-3"/>
          <w:sz w:val="24"/>
        </w:rPr>
        <w:t> </w:t>
      </w:r>
      <w:r>
        <w:rPr>
          <w:sz w:val="24"/>
        </w:rPr>
        <w:t>a</w:t>
      </w:r>
      <w:r>
        <w:rPr>
          <w:spacing w:val="-1"/>
          <w:sz w:val="24"/>
        </w:rPr>
        <w:t> </w:t>
      </w:r>
      <w:r>
        <w:rPr>
          <w:sz w:val="24"/>
        </w:rPr>
        <w:t>type</w:t>
      </w:r>
      <w:r>
        <w:rPr>
          <w:spacing w:val="-2"/>
          <w:sz w:val="24"/>
        </w:rPr>
        <w:t> </w:t>
      </w:r>
      <w:r>
        <w:rPr>
          <w:sz w:val="24"/>
        </w:rPr>
        <w:t>of</w:t>
      </w:r>
      <w:r>
        <w:rPr>
          <w:spacing w:val="-3"/>
          <w:sz w:val="24"/>
        </w:rPr>
        <w:t> </w:t>
      </w:r>
      <w:r>
        <w:rPr>
          <w:spacing w:val="-2"/>
          <w:sz w:val="24"/>
        </w:rPr>
        <w:t>money.</w:t>
      </w:r>
    </w:p>
    <w:p>
      <w:pPr>
        <w:pStyle w:val="BodyText"/>
        <w:spacing w:before="67"/>
        <w:ind w:left="0"/>
      </w:pPr>
    </w:p>
    <w:p>
      <w:pPr>
        <w:pStyle w:val="BodyText"/>
        <w:tabs>
          <w:tab w:pos="3861" w:val="left" w:leader="none"/>
        </w:tabs>
        <w:spacing w:before="1"/>
      </w:pPr>
      <w:r>
        <w:rPr/>
        <w:t>Previous</w:t>
      </w:r>
      <w:r>
        <w:rPr>
          <w:spacing w:val="-2"/>
        </w:rPr>
        <w:t> Knowledge:</w:t>
      </w:r>
      <w:r>
        <w:rPr/>
        <w:tab/>
        <w:t>Students</w:t>
      </w:r>
      <w:r>
        <w:rPr>
          <w:spacing w:val="-4"/>
        </w:rPr>
        <w:t> </w:t>
      </w:r>
      <w:r>
        <w:rPr/>
        <w:t>have</w:t>
      </w:r>
      <w:r>
        <w:rPr>
          <w:spacing w:val="4"/>
        </w:rPr>
        <w:t> </w:t>
      </w:r>
      <w:r>
        <w:rPr/>
        <w:t>full</w:t>
      </w:r>
      <w:r>
        <w:rPr>
          <w:spacing w:val="-3"/>
        </w:rPr>
        <w:t> </w:t>
      </w:r>
      <w:r>
        <w:rPr/>
        <w:t>knowledge of</w:t>
      </w:r>
      <w:r>
        <w:rPr>
          <w:spacing w:val="-8"/>
        </w:rPr>
        <w:t> </w:t>
      </w:r>
      <w:r>
        <w:rPr/>
        <w:t>evolution</w:t>
      </w:r>
      <w:r>
        <w:rPr>
          <w:spacing w:val="-4"/>
        </w:rPr>
        <w:t> </w:t>
      </w:r>
      <w:r>
        <w:rPr/>
        <w:t>of</w:t>
      </w:r>
      <w:r>
        <w:rPr>
          <w:spacing w:val="-2"/>
        </w:rPr>
        <w:t> money</w:t>
      </w:r>
    </w:p>
    <w:p>
      <w:pPr>
        <w:pStyle w:val="Heading2"/>
        <w:spacing w:before="204"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4923"/>
        <w:gridCol w:w="3175"/>
      </w:tblGrid>
      <w:tr>
        <w:trPr>
          <w:trHeight w:val="273" w:hRule="atLeast"/>
        </w:trPr>
        <w:tc>
          <w:tcPr>
            <w:tcW w:w="767"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Steps</w:t>
            </w:r>
          </w:p>
        </w:tc>
        <w:tc>
          <w:tcPr>
            <w:tcW w:w="4923" w:type="dxa"/>
            <w:tcBorders>
              <w:top w:val="single" w:sz="4" w:space="0" w:color="000000"/>
              <w:bottom w:val="single" w:sz="4" w:space="0" w:color="000000"/>
            </w:tcBorders>
          </w:tcPr>
          <w:p>
            <w:pPr>
              <w:pStyle w:val="TableParagraph"/>
              <w:spacing w:line="253" w:lineRule="exact"/>
              <w:ind w:left="107"/>
              <w:rPr>
                <w:b/>
                <w:sz w:val="24"/>
              </w:rPr>
            </w:pPr>
            <w:r>
              <w:rPr>
                <w:b/>
                <w:spacing w:val="-2"/>
                <w:sz w:val="24"/>
              </w:rPr>
              <w:t>Researcher</w:t>
            </w:r>
          </w:p>
        </w:tc>
        <w:tc>
          <w:tcPr>
            <w:tcW w:w="3175"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Students</w:t>
            </w:r>
          </w:p>
        </w:tc>
      </w:tr>
      <w:tr>
        <w:trPr>
          <w:trHeight w:val="826"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4923" w:type="dxa"/>
            <w:tcBorders>
              <w:top w:val="single" w:sz="4" w:space="0" w:color="000000"/>
            </w:tcBorders>
          </w:tcPr>
          <w:p>
            <w:pPr>
              <w:pStyle w:val="TableParagraph"/>
              <w:spacing w:line="242" w:lineRule="auto"/>
              <w:ind w:left="107"/>
              <w:rPr>
                <w:sz w:val="24"/>
              </w:rPr>
            </w:pPr>
            <w:r>
              <w:rPr>
                <w:sz w:val="24"/>
              </w:rPr>
              <w:t>The</w:t>
            </w:r>
            <w:r>
              <w:rPr>
                <w:spacing w:val="40"/>
                <w:sz w:val="24"/>
              </w:rPr>
              <w:t> </w:t>
            </w:r>
            <w:r>
              <w:rPr>
                <w:sz w:val="24"/>
              </w:rPr>
              <w:t>researcher</w:t>
            </w:r>
            <w:r>
              <w:rPr>
                <w:spacing w:val="40"/>
                <w:sz w:val="24"/>
              </w:rPr>
              <w:t> </w:t>
            </w:r>
            <w:r>
              <w:rPr>
                <w:sz w:val="24"/>
              </w:rPr>
              <w:t>begins</w:t>
            </w:r>
            <w:r>
              <w:rPr>
                <w:spacing w:val="40"/>
                <w:sz w:val="24"/>
              </w:rPr>
              <w:t> </w:t>
            </w:r>
            <w:r>
              <w:rPr>
                <w:sz w:val="24"/>
              </w:rPr>
              <w:t>the</w:t>
            </w:r>
            <w:r>
              <w:rPr>
                <w:spacing w:val="40"/>
                <w:sz w:val="24"/>
              </w:rPr>
              <w:t> </w:t>
            </w:r>
            <w:r>
              <w:rPr>
                <w:sz w:val="24"/>
              </w:rPr>
              <w:t>lesson</w:t>
            </w:r>
            <w:r>
              <w:rPr>
                <w:spacing w:val="40"/>
                <w:sz w:val="24"/>
              </w:rPr>
              <w:t> </w:t>
            </w:r>
            <w:r>
              <w:rPr>
                <w:sz w:val="24"/>
              </w:rPr>
              <w:t>by</w:t>
            </w:r>
            <w:r>
              <w:rPr>
                <w:spacing w:val="40"/>
                <w:sz w:val="24"/>
              </w:rPr>
              <w:t> </w:t>
            </w:r>
            <w:r>
              <w:rPr>
                <w:sz w:val="24"/>
              </w:rPr>
              <w:t>itemizing the objectives on the chalk board.</w:t>
            </w:r>
          </w:p>
        </w:tc>
        <w:tc>
          <w:tcPr>
            <w:tcW w:w="3175" w:type="dxa"/>
            <w:tcBorders>
              <w:top w:val="single" w:sz="4" w:space="0" w:color="000000"/>
            </w:tcBorders>
          </w:tcPr>
          <w:p>
            <w:pPr>
              <w:pStyle w:val="TableParagraph"/>
              <w:spacing w:line="268" w:lineRule="exact"/>
              <w:ind w:left="110"/>
              <w:rPr>
                <w:sz w:val="24"/>
              </w:rPr>
            </w:pPr>
            <w:r>
              <w:rPr>
                <w:sz w:val="24"/>
              </w:rPr>
              <w:t>The</w:t>
            </w:r>
            <w:r>
              <w:rPr>
                <w:spacing w:val="54"/>
                <w:w w:val="150"/>
                <w:sz w:val="24"/>
              </w:rPr>
              <w:t> </w:t>
            </w:r>
            <w:r>
              <w:rPr>
                <w:sz w:val="24"/>
              </w:rPr>
              <w:t>students</w:t>
            </w:r>
            <w:r>
              <w:rPr>
                <w:spacing w:val="54"/>
                <w:w w:val="150"/>
                <w:sz w:val="24"/>
              </w:rPr>
              <w:t> </w:t>
            </w:r>
            <w:r>
              <w:rPr>
                <w:sz w:val="24"/>
              </w:rPr>
              <w:t>were</w:t>
            </w:r>
            <w:r>
              <w:rPr>
                <w:spacing w:val="55"/>
                <w:w w:val="150"/>
                <w:sz w:val="24"/>
              </w:rPr>
              <w:t> </w:t>
            </w:r>
            <w:r>
              <w:rPr>
                <w:sz w:val="24"/>
              </w:rPr>
              <w:t>asked</w:t>
            </w:r>
            <w:r>
              <w:rPr>
                <w:spacing w:val="56"/>
                <w:w w:val="150"/>
                <w:sz w:val="24"/>
              </w:rPr>
              <w:t> </w:t>
            </w:r>
            <w:r>
              <w:rPr>
                <w:spacing w:val="-5"/>
                <w:sz w:val="24"/>
              </w:rPr>
              <w:t>to</w:t>
            </w:r>
          </w:p>
          <w:p>
            <w:pPr>
              <w:pStyle w:val="TableParagraph"/>
              <w:tabs>
                <w:tab w:pos="796" w:val="left" w:leader="none"/>
                <w:tab w:pos="1515" w:val="left" w:leader="none"/>
                <w:tab w:pos="1980" w:val="left" w:leader="none"/>
                <w:tab w:pos="2646" w:val="left" w:leader="none"/>
              </w:tabs>
              <w:spacing w:line="274" w:lineRule="exact"/>
              <w:ind w:left="110" w:right="107"/>
              <w:rPr>
                <w:sz w:val="24"/>
              </w:rPr>
            </w:pPr>
            <w:r>
              <w:rPr>
                <w:spacing w:val="-4"/>
                <w:sz w:val="24"/>
              </w:rPr>
              <w:t>copy</w:t>
            </w:r>
            <w:r>
              <w:rPr>
                <w:sz w:val="24"/>
              </w:rPr>
              <w:tab/>
            </w:r>
            <w:r>
              <w:rPr>
                <w:spacing w:val="-4"/>
                <w:sz w:val="24"/>
              </w:rPr>
              <w:t>same</w:t>
            </w:r>
            <w:r>
              <w:rPr>
                <w:sz w:val="24"/>
              </w:rPr>
              <w:tab/>
            </w:r>
            <w:r>
              <w:rPr>
                <w:spacing w:val="-6"/>
                <w:sz w:val="24"/>
              </w:rPr>
              <w:t>on</w:t>
            </w:r>
            <w:r>
              <w:rPr>
                <w:sz w:val="24"/>
              </w:rPr>
              <w:tab/>
            </w:r>
            <w:r>
              <w:rPr>
                <w:spacing w:val="-4"/>
                <w:sz w:val="24"/>
              </w:rPr>
              <w:t>their</w:t>
            </w:r>
            <w:r>
              <w:rPr>
                <w:sz w:val="24"/>
              </w:rPr>
              <w:tab/>
            </w:r>
            <w:r>
              <w:rPr>
                <w:spacing w:val="-4"/>
                <w:sz w:val="24"/>
              </w:rPr>
              <w:t>note </w:t>
            </w:r>
            <w:r>
              <w:rPr>
                <w:spacing w:val="-2"/>
                <w:sz w:val="24"/>
              </w:rPr>
              <w:t>books.</w:t>
            </w:r>
          </w:p>
        </w:tc>
      </w:tr>
      <w:tr>
        <w:trPr>
          <w:trHeight w:val="3306" w:hRule="atLeast"/>
        </w:trPr>
        <w:tc>
          <w:tcPr>
            <w:tcW w:w="767" w:type="dxa"/>
          </w:tcPr>
          <w:p>
            <w:pPr>
              <w:pStyle w:val="TableParagraph"/>
              <w:spacing w:line="272" w:lineRule="exact"/>
              <w:ind w:left="110"/>
              <w:rPr>
                <w:sz w:val="24"/>
              </w:rPr>
            </w:pPr>
            <w:r>
              <w:rPr>
                <w:spacing w:val="-10"/>
                <w:sz w:val="24"/>
              </w:rPr>
              <w:t>2</w:t>
            </w:r>
          </w:p>
        </w:tc>
        <w:tc>
          <w:tcPr>
            <w:tcW w:w="4923" w:type="dxa"/>
          </w:tcPr>
          <w:p>
            <w:pPr>
              <w:pStyle w:val="TableParagraph"/>
              <w:ind w:left="107" w:right="109"/>
              <w:jc w:val="both"/>
              <w:rPr>
                <w:sz w:val="24"/>
              </w:rPr>
            </w:pPr>
            <w:r>
              <w:rPr>
                <w:sz w:val="24"/>
              </w:rPr>
              <w:t>The researcher writes down on the chalk board the types of money presently in circulation and thereafter, explain them one after another, that</w:t>
            </w:r>
            <w:r>
              <w:rPr>
                <w:spacing w:val="40"/>
                <w:sz w:val="24"/>
              </w:rPr>
              <w:t> </w:t>
            </w:r>
            <w:r>
              <w:rPr>
                <w:sz w:val="24"/>
              </w:rPr>
              <w:t>is, coins, paper money, Bank money, Foreign money, Token money, Commodity money,</w:t>
            </w:r>
            <w:r>
              <w:rPr>
                <w:spacing w:val="40"/>
                <w:sz w:val="24"/>
              </w:rPr>
              <w:t> </w:t>
            </w:r>
            <w:r>
              <w:rPr>
                <w:sz w:val="24"/>
              </w:rPr>
              <w:t>Legal Tender, Fiduciary Note Issue, Gold- Backed Money , etc.</w:t>
            </w:r>
          </w:p>
          <w:p>
            <w:pPr>
              <w:pStyle w:val="TableParagraph"/>
              <w:ind w:left="107" w:right="111"/>
              <w:jc w:val="both"/>
              <w:rPr>
                <w:sz w:val="24"/>
              </w:rPr>
            </w:pPr>
            <w:r>
              <w:rPr>
                <w:b/>
                <w:sz w:val="24"/>
              </w:rPr>
              <w:t>Coins</w:t>
            </w:r>
            <w:r>
              <w:rPr>
                <w:sz w:val="24"/>
              </w:rPr>
              <w:t>: A coin is a metal money with definite amount and weight issued and stamped by the </w:t>
            </w:r>
            <w:r>
              <w:rPr>
                <w:b/>
                <w:sz w:val="24"/>
              </w:rPr>
              <w:t>Central</w:t>
            </w:r>
            <w:r>
              <w:rPr>
                <w:b/>
                <w:spacing w:val="3"/>
                <w:sz w:val="24"/>
              </w:rPr>
              <w:t> </w:t>
            </w:r>
            <w:r>
              <w:rPr>
                <w:b/>
                <w:sz w:val="24"/>
              </w:rPr>
              <w:t>Bank</w:t>
            </w:r>
            <w:r>
              <w:rPr>
                <w:b/>
                <w:spacing w:val="-1"/>
                <w:sz w:val="24"/>
              </w:rPr>
              <w:t> </w:t>
            </w:r>
            <w:r>
              <w:rPr>
                <w:sz w:val="24"/>
              </w:rPr>
              <w:t>of</w:t>
            </w:r>
            <w:r>
              <w:rPr>
                <w:spacing w:val="-7"/>
                <w:sz w:val="24"/>
              </w:rPr>
              <w:t> </w:t>
            </w:r>
            <w:r>
              <w:rPr>
                <w:sz w:val="24"/>
              </w:rPr>
              <w:t>a country.</w:t>
            </w:r>
            <w:r>
              <w:rPr>
                <w:spacing w:val="2"/>
                <w:sz w:val="24"/>
              </w:rPr>
              <w:t> </w:t>
            </w:r>
            <w:r>
              <w:rPr>
                <w:sz w:val="24"/>
              </w:rPr>
              <w:t>In</w:t>
            </w:r>
            <w:r>
              <w:rPr>
                <w:spacing w:val="-4"/>
                <w:sz w:val="24"/>
              </w:rPr>
              <w:t> </w:t>
            </w:r>
            <w:r>
              <w:rPr>
                <w:sz w:val="24"/>
              </w:rPr>
              <w:t>Nigeria,</w:t>
            </w:r>
            <w:r>
              <w:rPr>
                <w:spacing w:val="3"/>
                <w:sz w:val="24"/>
              </w:rPr>
              <w:t> </w:t>
            </w:r>
            <w:r>
              <w:rPr>
                <w:sz w:val="24"/>
              </w:rPr>
              <w:t>the </w:t>
            </w:r>
            <w:r>
              <w:rPr>
                <w:spacing w:val="-4"/>
                <w:sz w:val="24"/>
              </w:rPr>
              <w:t>coins</w:t>
            </w:r>
          </w:p>
          <w:p>
            <w:pPr>
              <w:pStyle w:val="TableParagraph"/>
              <w:spacing w:line="274" w:lineRule="exact"/>
              <w:ind w:left="107" w:right="114"/>
              <w:jc w:val="both"/>
              <w:rPr>
                <w:sz w:val="24"/>
              </w:rPr>
            </w:pPr>
            <w:r>
              <w:rPr>
                <w:sz w:val="24"/>
              </w:rPr>
              <w:t>in use are kobo, which are in different </w:t>
            </w:r>
            <w:r>
              <w:rPr>
                <w:spacing w:val="-2"/>
                <w:sz w:val="24"/>
              </w:rPr>
              <w:t>denominations.</w:t>
            </w:r>
          </w:p>
        </w:tc>
        <w:tc>
          <w:tcPr>
            <w:tcW w:w="3175" w:type="dxa"/>
          </w:tcPr>
          <w:p>
            <w:pPr>
              <w:pStyle w:val="TableParagraph"/>
              <w:ind w:left="110" w:right="112"/>
              <w:jc w:val="both"/>
              <w:rPr>
                <w:sz w:val="24"/>
              </w:rPr>
            </w:pPr>
            <w:r>
              <w:rPr>
                <w:sz w:val="24"/>
              </w:rPr>
              <w:t>Students are expected by </w:t>
            </w:r>
            <w:r>
              <w:rPr>
                <w:sz w:val="24"/>
              </w:rPr>
              <w:t>the researcher to listen and also take down notes.</w:t>
            </w:r>
          </w:p>
        </w:tc>
      </w:tr>
    </w:tbl>
    <w:p>
      <w:pPr>
        <w:spacing w:after="0"/>
        <w:jc w:val="both"/>
        <w:rPr>
          <w:sz w:val="24"/>
        </w:rPr>
        <w:sectPr>
          <w:pgSz w:w="12240" w:h="15840"/>
          <w:pgMar w:header="0" w:footer="1012" w:top="138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
        <w:gridCol w:w="5139"/>
        <w:gridCol w:w="3108"/>
      </w:tblGrid>
      <w:tr>
        <w:trPr>
          <w:trHeight w:val="2202" w:hRule="atLeast"/>
        </w:trPr>
        <w:tc>
          <w:tcPr>
            <w:tcW w:w="492" w:type="dxa"/>
          </w:tcPr>
          <w:p>
            <w:pPr>
              <w:pStyle w:val="TableParagraph"/>
              <w:rPr>
                <w:sz w:val="24"/>
              </w:rPr>
            </w:pPr>
          </w:p>
        </w:tc>
        <w:tc>
          <w:tcPr>
            <w:tcW w:w="5139" w:type="dxa"/>
          </w:tcPr>
          <w:p>
            <w:pPr>
              <w:pStyle w:val="TableParagraph"/>
              <w:ind w:left="321" w:right="106"/>
              <w:jc w:val="both"/>
              <w:rPr>
                <w:sz w:val="24"/>
              </w:rPr>
            </w:pPr>
            <w:r>
              <w:rPr>
                <w:sz w:val="24"/>
              </w:rPr>
              <w:t>Paper Money: is a form of paper note which originated from the receipts the goldsmiths issued to people who kept gold and other valuables with them.</w:t>
            </w:r>
          </w:p>
          <w:p>
            <w:pPr>
              <w:pStyle w:val="TableParagraph"/>
              <w:ind w:left="321" w:right="106"/>
              <w:jc w:val="both"/>
              <w:rPr>
                <w:sz w:val="24"/>
              </w:rPr>
            </w:pPr>
            <w:r>
              <w:rPr>
                <w:b/>
                <w:sz w:val="24"/>
              </w:rPr>
              <w:t>Bank Money</w:t>
            </w:r>
            <w:r>
              <w:rPr>
                <w:sz w:val="24"/>
              </w:rPr>
              <w:t>: is the one keeps in one‟s bank account for safe-keeping, it is also called bank deposit</w:t>
            </w:r>
            <w:r>
              <w:rPr>
                <w:spacing w:val="4"/>
                <w:sz w:val="24"/>
              </w:rPr>
              <w:t> </w:t>
            </w:r>
            <w:r>
              <w:rPr>
                <w:sz w:val="24"/>
              </w:rPr>
              <w:t>which can</w:t>
            </w:r>
            <w:r>
              <w:rPr>
                <w:spacing w:val="-1"/>
                <w:sz w:val="24"/>
              </w:rPr>
              <w:t> </w:t>
            </w:r>
            <w:r>
              <w:rPr>
                <w:sz w:val="24"/>
              </w:rPr>
              <w:t>be</w:t>
            </w:r>
            <w:r>
              <w:rPr>
                <w:spacing w:val="4"/>
                <w:sz w:val="24"/>
              </w:rPr>
              <w:t> </w:t>
            </w:r>
            <w:r>
              <w:rPr>
                <w:sz w:val="24"/>
              </w:rPr>
              <w:t>given</w:t>
            </w:r>
            <w:r>
              <w:rPr>
                <w:spacing w:val="-1"/>
                <w:sz w:val="24"/>
              </w:rPr>
              <w:t> </w:t>
            </w:r>
            <w:r>
              <w:rPr>
                <w:sz w:val="24"/>
              </w:rPr>
              <w:t>back</w:t>
            </w:r>
            <w:r>
              <w:rPr>
                <w:spacing w:val="4"/>
                <w:sz w:val="24"/>
              </w:rPr>
              <w:t> </w:t>
            </w:r>
            <w:r>
              <w:rPr>
                <w:sz w:val="24"/>
              </w:rPr>
              <w:t>to</w:t>
            </w:r>
            <w:r>
              <w:rPr>
                <w:spacing w:val="-1"/>
                <w:sz w:val="24"/>
              </w:rPr>
              <w:t> </w:t>
            </w:r>
            <w:r>
              <w:rPr>
                <w:sz w:val="24"/>
              </w:rPr>
              <w:t>the</w:t>
            </w:r>
            <w:r>
              <w:rPr>
                <w:spacing w:val="-1"/>
                <w:sz w:val="24"/>
              </w:rPr>
              <w:t> </w:t>
            </w:r>
            <w:r>
              <w:rPr>
                <w:sz w:val="24"/>
              </w:rPr>
              <w:t>owner</w:t>
            </w:r>
            <w:r>
              <w:rPr>
                <w:spacing w:val="1"/>
                <w:sz w:val="24"/>
              </w:rPr>
              <w:t> </w:t>
            </w:r>
            <w:r>
              <w:rPr>
                <w:spacing w:val="-5"/>
                <w:sz w:val="24"/>
              </w:rPr>
              <w:t>on</w:t>
            </w:r>
          </w:p>
          <w:p>
            <w:pPr>
              <w:pStyle w:val="TableParagraph"/>
              <w:spacing w:line="260" w:lineRule="exact"/>
              <w:ind w:left="321"/>
              <w:rPr>
                <w:sz w:val="24"/>
              </w:rPr>
            </w:pPr>
            <w:r>
              <w:rPr>
                <w:spacing w:val="-2"/>
                <w:sz w:val="24"/>
              </w:rPr>
              <w:t>demand.</w:t>
            </w:r>
          </w:p>
        </w:tc>
        <w:tc>
          <w:tcPr>
            <w:tcW w:w="3108" w:type="dxa"/>
          </w:tcPr>
          <w:p>
            <w:pPr>
              <w:pStyle w:val="TableParagraph"/>
              <w:rPr>
                <w:sz w:val="24"/>
              </w:rPr>
            </w:pPr>
          </w:p>
        </w:tc>
      </w:tr>
      <w:tr>
        <w:trPr>
          <w:trHeight w:val="3858" w:hRule="atLeast"/>
        </w:trPr>
        <w:tc>
          <w:tcPr>
            <w:tcW w:w="492" w:type="dxa"/>
          </w:tcPr>
          <w:p>
            <w:pPr>
              <w:pStyle w:val="TableParagraph"/>
              <w:spacing w:line="272" w:lineRule="exact"/>
              <w:ind w:left="50"/>
              <w:rPr>
                <w:sz w:val="24"/>
              </w:rPr>
            </w:pPr>
            <w:r>
              <w:rPr>
                <w:spacing w:val="-10"/>
                <w:sz w:val="24"/>
              </w:rPr>
              <w:t>3</w:t>
            </w:r>
          </w:p>
        </w:tc>
        <w:tc>
          <w:tcPr>
            <w:tcW w:w="5139" w:type="dxa"/>
          </w:tcPr>
          <w:p>
            <w:pPr>
              <w:pStyle w:val="TableParagraph"/>
              <w:ind w:left="321" w:right="111"/>
              <w:jc w:val="both"/>
              <w:rPr>
                <w:sz w:val="24"/>
              </w:rPr>
            </w:pPr>
            <w:r>
              <w:rPr>
                <w:sz w:val="24"/>
              </w:rPr>
              <w:t>The researcher went further to mention five (5) advantages of paper money while he explain three (3):</w:t>
            </w:r>
          </w:p>
          <w:p>
            <w:pPr>
              <w:pStyle w:val="TableParagraph"/>
              <w:numPr>
                <w:ilvl w:val="0"/>
                <w:numId w:val="139"/>
              </w:numPr>
              <w:tabs>
                <w:tab w:pos="795" w:val="left" w:leader="none"/>
              </w:tabs>
              <w:spacing w:line="240" w:lineRule="auto" w:before="0" w:after="0"/>
              <w:ind w:left="321" w:right="114" w:firstLine="0"/>
              <w:jc w:val="both"/>
              <w:rPr>
                <w:sz w:val="24"/>
              </w:rPr>
            </w:pPr>
            <w:r>
              <w:rPr>
                <w:sz w:val="24"/>
              </w:rPr>
              <w:t>Easy to carry about (b) Durable (c) Acceptability (d) Not hard to identify fake (e) Not heavy at all.</w:t>
            </w:r>
          </w:p>
          <w:p>
            <w:pPr>
              <w:pStyle w:val="TableParagraph"/>
              <w:numPr>
                <w:ilvl w:val="1"/>
                <w:numId w:val="139"/>
              </w:numPr>
              <w:tabs>
                <w:tab w:pos="473" w:val="left" w:leader="none"/>
              </w:tabs>
              <w:spacing w:line="237" w:lineRule="auto" w:before="0" w:after="0"/>
              <w:ind w:left="321" w:right="110" w:firstLine="0"/>
              <w:jc w:val="both"/>
              <w:rPr>
                <w:sz w:val="24"/>
              </w:rPr>
            </w:pPr>
            <w:r>
              <w:rPr>
                <w:sz w:val="24"/>
              </w:rPr>
              <w:t>Easy to carry about: Because of its nature, one can travel with millions of it without carry bag.</w:t>
            </w:r>
          </w:p>
          <w:p>
            <w:pPr>
              <w:pStyle w:val="TableParagraph"/>
              <w:numPr>
                <w:ilvl w:val="1"/>
                <w:numId w:val="139"/>
              </w:numPr>
              <w:tabs>
                <w:tab w:pos="516" w:val="left" w:leader="none"/>
              </w:tabs>
              <w:spacing w:line="240" w:lineRule="auto" w:before="3" w:after="0"/>
              <w:ind w:left="321" w:right="116" w:firstLine="0"/>
              <w:jc w:val="both"/>
              <w:rPr>
                <w:sz w:val="24"/>
              </w:rPr>
            </w:pPr>
            <w:r>
              <w:rPr>
                <w:sz w:val="24"/>
              </w:rPr>
              <w:t>paper money can referred to as legal tender because it is backed up by law of</w:t>
            </w:r>
            <w:r>
              <w:rPr>
                <w:spacing w:val="-1"/>
                <w:sz w:val="24"/>
              </w:rPr>
              <w:t> </w:t>
            </w:r>
            <w:r>
              <w:rPr>
                <w:sz w:val="24"/>
              </w:rPr>
              <w:t>any nation e.g Nigerian Naira.</w:t>
            </w:r>
          </w:p>
          <w:p>
            <w:pPr>
              <w:pStyle w:val="TableParagraph"/>
              <w:numPr>
                <w:ilvl w:val="1"/>
                <w:numId w:val="139"/>
              </w:numPr>
              <w:tabs>
                <w:tab w:pos="473" w:val="left" w:leader="none"/>
              </w:tabs>
              <w:spacing w:line="242" w:lineRule="auto" w:before="0" w:after="0"/>
              <w:ind w:left="321" w:right="107" w:firstLine="0"/>
              <w:jc w:val="both"/>
              <w:rPr>
                <w:sz w:val="24"/>
              </w:rPr>
            </w:pPr>
            <w:r>
              <w:rPr>
                <w:sz w:val="24"/>
              </w:rPr>
              <w:t>Easy</w:t>
            </w:r>
            <w:r>
              <w:rPr>
                <w:spacing w:val="-2"/>
                <w:sz w:val="24"/>
              </w:rPr>
              <w:t> </w:t>
            </w:r>
            <w:r>
              <w:rPr>
                <w:sz w:val="24"/>
              </w:rPr>
              <w:t>to identify fake: since it produced by one source,</w:t>
            </w:r>
            <w:r>
              <w:rPr>
                <w:spacing w:val="62"/>
                <w:w w:val="150"/>
                <w:sz w:val="24"/>
              </w:rPr>
              <w:t> </w:t>
            </w:r>
            <w:r>
              <w:rPr>
                <w:sz w:val="24"/>
              </w:rPr>
              <w:t>the</w:t>
            </w:r>
            <w:r>
              <w:rPr>
                <w:spacing w:val="64"/>
                <w:w w:val="150"/>
                <w:sz w:val="24"/>
              </w:rPr>
              <w:t> </w:t>
            </w:r>
            <w:r>
              <w:rPr>
                <w:sz w:val="24"/>
              </w:rPr>
              <w:t>Central</w:t>
            </w:r>
            <w:r>
              <w:rPr>
                <w:spacing w:val="57"/>
                <w:w w:val="150"/>
                <w:sz w:val="24"/>
              </w:rPr>
              <w:t> </w:t>
            </w:r>
            <w:r>
              <w:rPr>
                <w:sz w:val="24"/>
              </w:rPr>
              <w:t>Bank,</w:t>
            </w:r>
            <w:r>
              <w:rPr>
                <w:spacing w:val="72"/>
                <w:w w:val="150"/>
                <w:sz w:val="24"/>
              </w:rPr>
              <w:t> </w:t>
            </w:r>
            <w:r>
              <w:rPr>
                <w:sz w:val="24"/>
              </w:rPr>
              <w:t>its</w:t>
            </w:r>
            <w:r>
              <w:rPr>
                <w:spacing w:val="64"/>
                <w:w w:val="150"/>
                <w:sz w:val="24"/>
              </w:rPr>
              <w:t> </w:t>
            </w:r>
            <w:r>
              <w:rPr>
                <w:sz w:val="24"/>
              </w:rPr>
              <w:t>fake</w:t>
            </w:r>
            <w:r>
              <w:rPr>
                <w:spacing w:val="69"/>
                <w:w w:val="150"/>
                <w:sz w:val="24"/>
              </w:rPr>
              <w:t> </w:t>
            </w:r>
            <w:r>
              <w:rPr>
                <w:sz w:val="24"/>
              </w:rPr>
              <w:t>is</w:t>
            </w:r>
            <w:r>
              <w:rPr>
                <w:spacing w:val="64"/>
                <w:w w:val="150"/>
                <w:sz w:val="24"/>
              </w:rPr>
              <w:t> </w:t>
            </w:r>
            <w:r>
              <w:rPr>
                <w:spacing w:val="-2"/>
                <w:sz w:val="24"/>
              </w:rPr>
              <w:t>easily</w:t>
            </w:r>
          </w:p>
          <w:p>
            <w:pPr>
              <w:pStyle w:val="TableParagraph"/>
              <w:tabs>
                <w:tab w:pos="8311" w:val="left" w:leader="none"/>
              </w:tabs>
              <w:spacing w:line="251" w:lineRule="exact"/>
              <w:ind w:left="-567"/>
              <w:jc w:val="both"/>
              <w:rPr>
                <w:sz w:val="24"/>
              </w:rPr>
            </w:pPr>
            <w:r>
              <w:rPr>
                <w:sz w:val="24"/>
                <w:u w:val="single"/>
              </w:rPr>
              <w:t>              </w:t>
            </w:r>
            <w:r>
              <w:rPr>
                <w:spacing w:val="-12"/>
                <w:sz w:val="24"/>
                <w:u w:val="single"/>
              </w:rPr>
              <w:t> </w:t>
            </w:r>
            <w:r>
              <w:rPr>
                <w:spacing w:val="-5"/>
                <w:sz w:val="24"/>
                <w:u w:val="single"/>
              </w:rPr>
              <w:t>i</w:t>
            </w:r>
            <w:r>
              <w:rPr>
                <w:sz w:val="24"/>
                <w:u w:val="single"/>
              </w:rPr>
              <w:t>d</w:t>
            </w:r>
            <w:r>
              <w:rPr>
                <w:spacing w:val="3"/>
                <w:sz w:val="24"/>
                <w:u w:val="single"/>
              </w:rPr>
              <w:t>e</w:t>
            </w:r>
            <w:r>
              <w:rPr>
                <w:spacing w:val="-5"/>
                <w:sz w:val="24"/>
                <w:u w:val="single"/>
              </w:rPr>
              <w:t>n</w:t>
            </w:r>
            <w:r>
              <w:rPr>
                <w:spacing w:val="9"/>
                <w:sz w:val="24"/>
                <w:u w:val="single"/>
              </w:rPr>
              <w:t>t</w:t>
            </w:r>
            <w:r>
              <w:rPr>
                <w:spacing w:val="-5"/>
                <w:sz w:val="24"/>
                <w:u w:val="single"/>
              </w:rPr>
              <w:t>i</w:t>
            </w:r>
            <w:r>
              <w:rPr>
                <w:spacing w:val="-4"/>
                <w:sz w:val="24"/>
                <w:u w:val="single"/>
              </w:rPr>
              <w:t>f</w:t>
            </w:r>
            <w:r>
              <w:rPr>
                <w:spacing w:val="-5"/>
                <w:sz w:val="24"/>
                <w:u w:val="single"/>
              </w:rPr>
              <w:t>i</w:t>
            </w:r>
            <w:r>
              <w:rPr>
                <w:spacing w:val="3"/>
                <w:sz w:val="24"/>
                <w:u w:val="single"/>
              </w:rPr>
              <w:t>e</w:t>
            </w:r>
            <w:r>
              <w:rPr>
                <w:sz w:val="24"/>
                <w:u w:val="single"/>
              </w:rPr>
              <w:t>d</w:t>
            </w:r>
            <w:r>
              <w:rPr>
                <w:spacing w:val="2"/>
                <w:sz w:val="24"/>
                <w:u w:val="single"/>
              </w:rPr>
              <w:t> </w:t>
            </w:r>
            <w:r>
              <w:rPr>
                <w:sz w:val="24"/>
                <w:u w:val="single"/>
              </w:rPr>
              <w:t>by</w:t>
            </w:r>
            <w:r>
              <w:rPr>
                <w:spacing w:val="-3"/>
                <w:sz w:val="24"/>
                <w:u w:val="single"/>
              </w:rPr>
              <w:t> </w:t>
            </w:r>
            <w:r>
              <w:rPr>
                <w:spacing w:val="3"/>
                <w:sz w:val="24"/>
                <w:u w:val="single"/>
              </w:rPr>
              <w:t>c</w:t>
            </w:r>
            <w:r>
              <w:rPr>
                <w:spacing w:val="-10"/>
                <w:sz w:val="24"/>
                <w:u w:val="single"/>
              </w:rPr>
              <w:t>i</w:t>
            </w:r>
            <w:r>
              <w:rPr>
                <w:spacing w:val="9"/>
                <w:sz w:val="24"/>
                <w:u w:val="single"/>
              </w:rPr>
              <w:t>t</w:t>
            </w:r>
            <w:r>
              <w:rPr>
                <w:spacing w:val="-5"/>
                <w:sz w:val="24"/>
                <w:u w:val="single"/>
              </w:rPr>
              <w:t>i</w:t>
            </w:r>
            <w:r>
              <w:rPr>
                <w:spacing w:val="-1"/>
                <w:sz w:val="24"/>
                <w:u w:val="single"/>
              </w:rPr>
              <w:t>z</w:t>
            </w:r>
            <w:r>
              <w:rPr>
                <w:spacing w:val="3"/>
                <w:sz w:val="24"/>
                <w:u w:val="single"/>
              </w:rPr>
              <w:t>e</w:t>
            </w:r>
            <w:r>
              <w:rPr>
                <w:spacing w:val="-5"/>
                <w:sz w:val="24"/>
                <w:u w:val="single"/>
              </w:rPr>
              <w:t>n</w:t>
            </w:r>
            <w:r>
              <w:rPr>
                <w:spacing w:val="-3"/>
                <w:sz w:val="24"/>
                <w:u w:val="single"/>
              </w:rPr>
              <w:t>s</w:t>
            </w:r>
            <w:r>
              <w:rPr>
                <w:sz w:val="24"/>
                <w:u w:val="single"/>
              </w:rPr>
              <w:t>.</w:t>
              <w:tab/>
            </w:r>
          </w:p>
        </w:tc>
        <w:tc>
          <w:tcPr>
            <w:tcW w:w="3108" w:type="dxa"/>
          </w:tcPr>
          <w:p>
            <w:pPr>
              <w:pStyle w:val="TableParagraph"/>
              <w:ind w:left="109" w:right="47"/>
              <w:jc w:val="both"/>
              <w:rPr>
                <w:sz w:val="24"/>
              </w:rPr>
            </w:pPr>
            <w:r>
              <w:rPr>
                <w:sz w:val="24"/>
              </w:rPr>
              <w:t>Students are excepted </w:t>
            </w:r>
            <w:r>
              <w:rPr>
                <w:sz w:val="24"/>
              </w:rPr>
              <w:t>to comprehend the researcher‟s </w:t>
            </w:r>
            <w:r>
              <w:rPr>
                <w:spacing w:val="-2"/>
                <w:sz w:val="24"/>
              </w:rPr>
              <w:t>explanation.</w:t>
            </w:r>
          </w:p>
        </w:tc>
      </w:tr>
    </w:tbl>
    <w:p>
      <w:pPr>
        <w:pStyle w:val="BodyText"/>
        <w:spacing w:before="235"/>
        <w:ind w:left="0"/>
        <w:rPr>
          <w:b/>
        </w:rPr>
      </w:pPr>
    </w:p>
    <w:p>
      <w:pPr>
        <w:spacing w:before="0"/>
        <w:ind w:left="980" w:right="0" w:firstLine="0"/>
        <w:jc w:val="left"/>
        <w:rPr>
          <w:b/>
          <w:sz w:val="24"/>
        </w:rPr>
      </w:pPr>
      <w:r>
        <w:rPr>
          <w:b/>
          <w:spacing w:val="-2"/>
          <w:sz w:val="24"/>
        </w:rPr>
        <w:t>Summary</w:t>
      </w:r>
    </w:p>
    <w:p>
      <w:pPr>
        <w:pStyle w:val="BodyText"/>
        <w:spacing w:before="62"/>
        <w:ind w:left="0"/>
        <w:rPr>
          <w:b/>
        </w:rPr>
      </w:pPr>
    </w:p>
    <w:p>
      <w:pPr>
        <w:pStyle w:val="BodyText"/>
        <w:spacing w:line="355" w:lineRule="auto"/>
        <w:ind w:right="1343"/>
      </w:pPr>
      <w:r>
        <w:rPr/>
        <w:t>The researcher reviewed the traditional lesson</w:t>
      </w:r>
      <w:r>
        <w:rPr>
          <w:spacing w:val="-2"/>
        </w:rPr>
        <w:t> </w:t>
      </w:r>
      <w:r>
        <w:rPr/>
        <w:t>delivered by</w:t>
      </w:r>
      <w:r>
        <w:rPr>
          <w:spacing w:val="-2"/>
        </w:rPr>
        <w:t> </w:t>
      </w:r>
      <w:r>
        <w:rPr/>
        <w:t>encouraging students to work hard and also be prudent in spending.</w:t>
      </w:r>
    </w:p>
    <w:p>
      <w:pPr>
        <w:spacing w:after="0" w:line="355" w:lineRule="auto"/>
        <w:sectPr>
          <w:type w:val="continuous"/>
          <w:pgSz w:w="12240" w:h="15840"/>
          <w:pgMar w:header="0" w:footer="1012" w:top="1420" w:bottom="1200" w:left="820" w:right="460"/>
        </w:sectPr>
      </w:pPr>
    </w:p>
    <w:p>
      <w:pPr>
        <w:pStyle w:val="Heading2"/>
        <w:ind w:left="994"/>
      </w:pPr>
      <w:r>
        <w:rPr/>
        <w:t>Lecture</w:t>
      </w:r>
      <w:r>
        <w:rPr>
          <w:spacing w:val="-4"/>
        </w:rPr>
        <w:t> </w:t>
      </w:r>
      <w:r>
        <w:rPr/>
        <w:t>Lesson Plan</w:t>
      </w:r>
      <w:r>
        <w:rPr>
          <w:spacing w:val="-1"/>
        </w:rPr>
        <w:t> </w:t>
      </w:r>
      <w:r>
        <w:rPr/>
        <w:t>5 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Reasons</w:t>
      </w:r>
      <w:r>
        <w:rPr>
          <w:spacing w:val="-5"/>
        </w:rPr>
        <w:t> </w:t>
      </w:r>
      <w:r>
        <w:rPr/>
        <w:t>for</w:t>
      </w:r>
      <w:r>
        <w:rPr>
          <w:spacing w:val="-3"/>
        </w:rPr>
        <w:t> </w:t>
      </w:r>
      <w:r>
        <w:rPr/>
        <w:t>Demand for </w:t>
      </w:r>
      <w:r>
        <w:rPr>
          <w:spacing w:val="-2"/>
        </w:rPr>
        <w:t>Money</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51</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4" w:lineRule="auto" w:before="137"/>
        <w:ind w:right="1249"/>
      </w:pPr>
      <w:r>
        <w:rPr/>
        <w:t>Instructional Material:</w:t>
        <w:tab/>
        <w:t>Chart</w:t>
      </w:r>
      <w:r>
        <w:rPr>
          <w:spacing w:val="-5"/>
        </w:rPr>
        <w:t> </w:t>
      </w:r>
      <w:r>
        <w:rPr/>
        <w:t>showing</w:t>
      </w:r>
      <w:r>
        <w:rPr>
          <w:spacing w:val="-9"/>
        </w:rPr>
        <w:t> </w:t>
      </w:r>
      <w:r>
        <w:rPr/>
        <w:t>a</w:t>
      </w:r>
      <w:r>
        <w:rPr>
          <w:spacing w:val="-6"/>
        </w:rPr>
        <w:t> </w:t>
      </w:r>
      <w:r>
        <w:rPr/>
        <w:t>man‟s</w:t>
      </w:r>
      <w:r>
        <w:rPr>
          <w:spacing w:val="-12"/>
        </w:rPr>
        <w:t> </w:t>
      </w:r>
      <w:r>
        <w:rPr/>
        <w:t>scale</w:t>
      </w:r>
      <w:r>
        <w:rPr>
          <w:spacing w:val="-10"/>
        </w:rPr>
        <w:t> </w:t>
      </w:r>
      <w:r>
        <w:rPr/>
        <w:t>of</w:t>
      </w:r>
      <w:r>
        <w:rPr>
          <w:spacing w:val="-15"/>
        </w:rPr>
        <w:t> </w:t>
      </w:r>
      <w:r>
        <w:rPr/>
        <w:t>preference</w:t>
      </w:r>
      <w:r>
        <w:rPr>
          <w:spacing w:val="-10"/>
        </w:rPr>
        <w:t> </w:t>
      </w:r>
      <w:r>
        <w:rPr/>
        <w:t>per</w:t>
      </w:r>
      <w:r>
        <w:rPr>
          <w:spacing w:val="-4"/>
        </w:rPr>
        <w:t> </w:t>
      </w:r>
      <w:r>
        <w:rPr/>
        <w:t>month Reference Textbook:</w:t>
        <w:tab/>
        <w:t>Comprehensive Economics for Senior Secondary,</w:t>
      </w:r>
    </w:p>
    <w:p>
      <w:pPr>
        <w:pStyle w:val="BodyText"/>
        <w:spacing w:line="268" w:lineRule="exact"/>
        <w:ind w:left="0" w:right="520"/>
        <w:jc w:val="center"/>
      </w:pPr>
      <w:r>
        <w:rPr/>
        <w:t>New</w:t>
      </w:r>
      <w:r>
        <w:rPr>
          <w:spacing w:val="-1"/>
        </w:rPr>
        <w:t> </w:t>
      </w:r>
      <w:r>
        <w:rPr>
          <w:spacing w:val="-2"/>
        </w:rPr>
        <w:t>Edition.</w:t>
      </w:r>
    </w:p>
    <w:p>
      <w:pPr>
        <w:pStyle w:val="BodyText"/>
        <w:tabs>
          <w:tab w:pos="3601" w:val="left" w:leader="none"/>
        </w:tabs>
        <w:spacing w:before="137"/>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1"/>
          <w:numId w:val="138"/>
        </w:numPr>
        <w:tabs>
          <w:tab w:pos="2420" w:val="left" w:leader="none"/>
        </w:tabs>
        <w:spacing w:line="240" w:lineRule="auto" w:before="137" w:after="0"/>
        <w:ind w:left="2420" w:right="0" w:hanging="268"/>
        <w:jc w:val="left"/>
        <w:rPr>
          <w:sz w:val="24"/>
        </w:rPr>
      </w:pPr>
      <w:r>
        <w:rPr>
          <w:sz w:val="24"/>
        </w:rPr>
        <w:t>Discuss</w:t>
      </w:r>
      <w:r>
        <w:rPr>
          <w:spacing w:val="-5"/>
          <w:sz w:val="24"/>
        </w:rPr>
        <w:t> </w:t>
      </w:r>
      <w:r>
        <w:rPr>
          <w:sz w:val="24"/>
        </w:rPr>
        <w:t>at</w:t>
      </w:r>
      <w:r>
        <w:rPr>
          <w:spacing w:val="2"/>
          <w:sz w:val="24"/>
        </w:rPr>
        <w:t> </w:t>
      </w:r>
      <w:r>
        <w:rPr>
          <w:sz w:val="24"/>
        </w:rPr>
        <w:t>least</w:t>
      </w:r>
      <w:r>
        <w:rPr>
          <w:spacing w:val="1"/>
          <w:sz w:val="24"/>
        </w:rPr>
        <w:t> </w:t>
      </w:r>
      <w:r>
        <w:rPr>
          <w:sz w:val="24"/>
        </w:rPr>
        <w:t>three</w:t>
      </w:r>
      <w:r>
        <w:rPr>
          <w:spacing w:val="-3"/>
          <w:sz w:val="24"/>
        </w:rPr>
        <w:t> </w:t>
      </w:r>
      <w:r>
        <w:rPr>
          <w:sz w:val="24"/>
        </w:rPr>
        <w:t>(3)</w:t>
      </w:r>
      <w:r>
        <w:rPr>
          <w:spacing w:val="-2"/>
          <w:sz w:val="24"/>
        </w:rPr>
        <w:t> </w:t>
      </w:r>
      <w:r>
        <w:rPr>
          <w:sz w:val="24"/>
        </w:rPr>
        <w:t>reasons</w:t>
      </w:r>
      <w:r>
        <w:rPr>
          <w:spacing w:val="-1"/>
          <w:sz w:val="24"/>
        </w:rPr>
        <w:t> </w:t>
      </w:r>
      <w:r>
        <w:rPr>
          <w:sz w:val="24"/>
        </w:rPr>
        <w:t>for</w:t>
      </w:r>
      <w:r>
        <w:rPr>
          <w:spacing w:val="-6"/>
          <w:sz w:val="24"/>
        </w:rPr>
        <w:t> </w:t>
      </w:r>
      <w:r>
        <w:rPr>
          <w:sz w:val="24"/>
        </w:rPr>
        <w:t>the</w:t>
      </w:r>
      <w:r>
        <w:rPr>
          <w:spacing w:val="-3"/>
          <w:sz w:val="24"/>
        </w:rPr>
        <w:t> </w:t>
      </w:r>
      <w:r>
        <w:rPr>
          <w:sz w:val="24"/>
        </w:rPr>
        <w:t>demand for</w:t>
      </w:r>
      <w:r>
        <w:rPr>
          <w:spacing w:val="-1"/>
          <w:sz w:val="24"/>
        </w:rPr>
        <w:t> </w:t>
      </w:r>
      <w:r>
        <w:rPr>
          <w:spacing w:val="-2"/>
          <w:sz w:val="24"/>
        </w:rPr>
        <w:t>money</w:t>
      </w:r>
    </w:p>
    <w:p>
      <w:pPr>
        <w:pStyle w:val="ListParagraph"/>
        <w:numPr>
          <w:ilvl w:val="1"/>
          <w:numId w:val="138"/>
        </w:numPr>
        <w:tabs>
          <w:tab w:pos="2421" w:val="left" w:leader="none"/>
        </w:tabs>
        <w:spacing w:line="240" w:lineRule="auto" w:before="142" w:after="0"/>
        <w:ind w:left="2421" w:right="0" w:hanging="269"/>
        <w:jc w:val="left"/>
        <w:rPr>
          <w:sz w:val="24"/>
        </w:rPr>
      </w:pPr>
      <w:r>
        <w:rPr>
          <w:sz w:val="24"/>
        </w:rPr>
        <w:t>Define</w:t>
      </w:r>
      <w:r>
        <w:rPr>
          <w:spacing w:val="-3"/>
          <w:sz w:val="24"/>
        </w:rPr>
        <w:t> </w:t>
      </w:r>
      <w:r>
        <w:rPr>
          <w:sz w:val="24"/>
        </w:rPr>
        <w:t>the</w:t>
      </w:r>
      <w:r>
        <w:rPr>
          <w:spacing w:val="-3"/>
          <w:sz w:val="24"/>
        </w:rPr>
        <w:t> </w:t>
      </w:r>
      <w:r>
        <w:rPr>
          <w:sz w:val="24"/>
        </w:rPr>
        <w:t>concepts</w:t>
      </w:r>
      <w:r>
        <w:rPr>
          <w:spacing w:val="-5"/>
          <w:sz w:val="24"/>
        </w:rPr>
        <w:t> </w:t>
      </w:r>
      <w:r>
        <w:rPr>
          <w:sz w:val="24"/>
        </w:rPr>
        <w:t>“demand</w:t>
      </w:r>
      <w:r>
        <w:rPr>
          <w:spacing w:val="2"/>
          <w:sz w:val="24"/>
        </w:rPr>
        <w:t> </w:t>
      </w:r>
      <w:r>
        <w:rPr>
          <w:sz w:val="24"/>
        </w:rPr>
        <w:t>for </w:t>
      </w:r>
      <w:r>
        <w:rPr>
          <w:spacing w:val="-2"/>
          <w:sz w:val="24"/>
        </w:rPr>
        <w:t>money”.</w:t>
      </w:r>
    </w:p>
    <w:p>
      <w:pPr>
        <w:pStyle w:val="BodyText"/>
        <w:spacing w:before="134"/>
        <w:ind w:left="0"/>
      </w:pPr>
    </w:p>
    <w:p>
      <w:pPr>
        <w:pStyle w:val="BodyText"/>
        <w:tabs>
          <w:tab w:pos="3563" w:val="left" w:leader="none"/>
        </w:tabs>
      </w:pPr>
      <w:r>
        <w:rPr/>
        <w:t>Previous</w:t>
      </w:r>
      <w:r>
        <w:rPr>
          <w:spacing w:val="-2"/>
        </w:rPr>
        <w:t> Knowledge:</w:t>
      </w:r>
      <w:r>
        <w:rPr/>
        <w:tab/>
        <w:t>Students</w:t>
      </w:r>
      <w:r>
        <w:rPr>
          <w:spacing w:val="-4"/>
        </w:rPr>
        <w:t> </w:t>
      </w:r>
      <w:r>
        <w:rPr/>
        <w:t>have</w:t>
      </w:r>
      <w:r>
        <w:rPr>
          <w:spacing w:val="-1"/>
        </w:rPr>
        <w:t> </w:t>
      </w:r>
      <w:r>
        <w:rPr/>
        <w:t>been</w:t>
      </w:r>
      <w:r>
        <w:rPr>
          <w:spacing w:val="-4"/>
        </w:rPr>
        <w:t> </w:t>
      </w:r>
      <w:r>
        <w:rPr/>
        <w:t>taught types</w:t>
      </w:r>
      <w:r>
        <w:rPr>
          <w:spacing w:val="-2"/>
        </w:rPr>
        <w:t> </w:t>
      </w:r>
      <w:r>
        <w:rPr/>
        <w:t>of</w:t>
      </w:r>
      <w:r>
        <w:rPr>
          <w:spacing w:val="-2"/>
        </w:rPr>
        <w:t> </w:t>
      </w:r>
      <w:r>
        <w:rPr/>
        <w:t>money</w:t>
      </w:r>
      <w:r>
        <w:rPr>
          <w:spacing w:val="-10"/>
        </w:rPr>
        <w:t> </w:t>
      </w:r>
      <w:r>
        <w:rPr/>
        <w:t>and</w:t>
      </w:r>
      <w:r>
        <w:rPr>
          <w:spacing w:val="4"/>
        </w:rPr>
        <w:t> </w:t>
      </w:r>
      <w:r>
        <w:rPr/>
        <w:t>its</w:t>
      </w:r>
      <w:r>
        <w:rPr>
          <w:spacing w:val="3"/>
        </w:rPr>
        <w:t> </w:t>
      </w:r>
      <w:r>
        <w:rPr>
          <w:spacing w:val="-2"/>
        </w:rPr>
        <w:t>functions.</w:t>
      </w:r>
    </w:p>
    <w:p>
      <w:pPr>
        <w:pStyle w:val="BodyText"/>
        <w:spacing w:before="5"/>
        <w:ind w:left="0"/>
      </w:pPr>
    </w:p>
    <w:p>
      <w:pPr>
        <w:pStyle w:val="Heading2"/>
        <w:spacing w:before="0"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9"/>
        <w:gridCol w:w="5352"/>
        <w:gridCol w:w="2811"/>
      </w:tblGrid>
      <w:tr>
        <w:trPr>
          <w:trHeight w:val="273" w:hRule="atLeast"/>
        </w:trPr>
        <w:tc>
          <w:tcPr>
            <w:tcW w:w="699" w:type="dxa"/>
            <w:tcBorders>
              <w:top w:val="single" w:sz="4" w:space="0" w:color="000000"/>
              <w:bottom w:val="single" w:sz="4" w:space="0" w:color="000000"/>
            </w:tcBorders>
          </w:tcPr>
          <w:p>
            <w:pPr>
              <w:pStyle w:val="TableParagraph"/>
              <w:spacing w:line="254" w:lineRule="exact"/>
              <w:ind w:left="110"/>
              <w:rPr>
                <w:b/>
                <w:sz w:val="24"/>
              </w:rPr>
            </w:pPr>
            <w:r>
              <w:rPr>
                <w:b/>
                <w:spacing w:val="-2"/>
                <w:sz w:val="24"/>
              </w:rPr>
              <w:t>Steps</w:t>
            </w:r>
          </w:p>
        </w:tc>
        <w:tc>
          <w:tcPr>
            <w:tcW w:w="5352" w:type="dxa"/>
            <w:tcBorders>
              <w:top w:val="single" w:sz="4" w:space="0" w:color="000000"/>
              <w:bottom w:val="single" w:sz="4" w:space="0" w:color="000000"/>
            </w:tcBorders>
          </w:tcPr>
          <w:p>
            <w:pPr>
              <w:pStyle w:val="TableParagraph"/>
              <w:spacing w:line="254" w:lineRule="exact"/>
              <w:ind w:left="175"/>
              <w:rPr>
                <w:b/>
                <w:sz w:val="24"/>
              </w:rPr>
            </w:pPr>
            <w:r>
              <w:rPr>
                <w:b/>
                <w:spacing w:val="-2"/>
                <w:sz w:val="24"/>
              </w:rPr>
              <w:t>Researcher</w:t>
            </w:r>
          </w:p>
        </w:tc>
        <w:tc>
          <w:tcPr>
            <w:tcW w:w="2811" w:type="dxa"/>
            <w:tcBorders>
              <w:top w:val="single" w:sz="4" w:space="0" w:color="000000"/>
              <w:bottom w:val="single" w:sz="4" w:space="0" w:color="000000"/>
            </w:tcBorders>
          </w:tcPr>
          <w:p>
            <w:pPr>
              <w:pStyle w:val="TableParagraph"/>
              <w:spacing w:line="254" w:lineRule="exact"/>
              <w:ind w:left="109"/>
              <w:rPr>
                <w:b/>
                <w:sz w:val="24"/>
              </w:rPr>
            </w:pPr>
            <w:r>
              <w:rPr>
                <w:b/>
                <w:spacing w:val="-2"/>
                <w:sz w:val="24"/>
              </w:rPr>
              <w:t>Students</w:t>
            </w:r>
          </w:p>
        </w:tc>
      </w:tr>
      <w:tr>
        <w:trPr>
          <w:trHeight w:val="828" w:hRule="atLeast"/>
        </w:trPr>
        <w:tc>
          <w:tcPr>
            <w:tcW w:w="699" w:type="dxa"/>
            <w:tcBorders>
              <w:top w:val="single" w:sz="4" w:space="0" w:color="000000"/>
            </w:tcBorders>
          </w:tcPr>
          <w:p>
            <w:pPr>
              <w:pStyle w:val="TableParagraph"/>
              <w:spacing w:line="273" w:lineRule="exact"/>
              <w:ind w:left="110"/>
              <w:rPr>
                <w:sz w:val="24"/>
              </w:rPr>
            </w:pPr>
            <w:r>
              <w:rPr>
                <w:spacing w:val="-10"/>
                <w:sz w:val="24"/>
              </w:rPr>
              <w:t>1</w:t>
            </w:r>
          </w:p>
        </w:tc>
        <w:tc>
          <w:tcPr>
            <w:tcW w:w="5352" w:type="dxa"/>
            <w:tcBorders>
              <w:top w:val="single" w:sz="4" w:space="0" w:color="000000"/>
            </w:tcBorders>
          </w:tcPr>
          <w:p>
            <w:pPr>
              <w:pStyle w:val="TableParagraph"/>
              <w:spacing w:line="237" w:lineRule="auto"/>
              <w:ind w:left="175"/>
              <w:rPr>
                <w:sz w:val="24"/>
              </w:rPr>
            </w:pPr>
            <w:r>
              <w:rPr>
                <w:sz w:val="24"/>
              </w:rPr>
              <w:t>The researcher introduces the lesson by write down the above objectives on the chalk board.</w:t>
            </w:r>
          </w:p>
        </w:tc>
        <w:tc>
          <w:tcPr>
            <w:tcW w:w="2811" w:type="dxa"/>
            <w:tcBorders>
              <w:top w:val="single" w:sz="4" w:space="0" w:color="000000"/>
            </w:tcBorders>
          </w:tcPr>
          <w:p>
            <w:pPr>
              <w:pStyle w:val="TableParagraph"/>
              <w:tabs>
                <w:tab w:pos="1207" w:val="left" w:leader="none"/>
                <w:tab w:pos="2464" w:val="left" w:leader="none"/>
              </w:tabs>
              <w:spacing w:line="237" w:lineRule="auto"/>
              <w:ind w:left="109" w:right="104"/>
              <w:rPr>
                <w:sz w:val="24"/>
              </w:rPr>
            </w:pPr>
            <w:r>
              <w:rPr>
                <w:spacing w:val="-2"/>
                <w:sz w:val="24"/>
              </w:rPr>
              <w:t>Students</w:t>
            </w:r>
            <w:r>
              <w:rPr>
                <w:sz w:val="24"/>
              </w:rPr>
              <w:tab/>
            </w:r>
            <w:r>
              <w:rPr>
                <w:spacing w:val="-2"/>
                <w:sz w:val="24"/>
              </w:rPr>
              <w:t>responded</w:t>
            </w:r>
            <w:r>
              <w:rPr>
                <w:sz w:val="24"/>
              </w:rPr>
              <w:tab/>
            </w:r>
            <w:r>
              <w:rPr>
                <w:spacing w:val="-6"/>
                <w:sz w:val="24"/>
              </w:rPr>
              <w:t>by </w:t>
            </w:r>
            <w:r>
              <w:rPr>
                <w:sz w:val="24"/>
              </w:rPr>
              <w:t>copying</w:t>
            </w:r>
            <w:r>
              <w:rPr>
                <w:spacing w:val="40"/>
                <w:sz w:val="24"/>
              </w:rPr>
              <w:t> </w:t>
            </w:r>
            <w:r>
              <w:rPr>
                <w:sz w:val="24"/>
              </w:rPr>
              <w:t>the</w:t>
            </w:r>
            <w:r>
              <w:rPr>
                <w:spacing w:val="40"/>
                <w:sz w:val="24"/>
              </w:rPr>
              <w:t> </w:t>
            </w:r>
            <w:r>
              <w:rPr>
                <w:sz w:val="24"/>
              </w:rPr>
              <w:t>objectives</w:t>
            </w:r>
            <w:r>
              <w:rPr>
                <w:spacing w:val="40"/>
                <w:sz w:val="24"/>
              </w:rPr>
              <w:t> </w:t>
            </w:r>
            <w:r>
              <w:rPr>
                <w:spacing w:val="-5"/>
                <w:sz w:val="24"/>
              </w:rPr>
              <w:t>on</w:t>
            </w:r>
          </w:p>
          <w:p>
            <w:pPr>
              <w:pStyle w:val="TableParagraph"/>
              <w:spacing w:line="260" w:lineRule="exact" w:before="2"/>
              <w:ind w:left="109"/>
              <w:rPr>
                <w:sz w:val="24"/>
              </w:rPr>
            </w:pPr>
            <w:r>
              <w:rPr>
                <w:sz w:val="24"/>
              </w:rPr>
              <w:t>their</w:t>
            </w:r>
            <w:r>
              <w:rPr>
                <w:spacing w:val="1"/>
                <w:sz w:val="24"/>
              </w:rPr>
              <w:t> </w:t>
            </w:r>
            <w:r>
              <w:rPr>
                <w:sz w:val="24"/>
              </w:rPr>
              <w:t>note </w:t>
            </w:r>
            <w:r>
              <w:rPr>
                <w:spacing w:val="-2"/>
                <w:sz w:val="24"/>
              </w:rPr>
              <w:t>books.</w:t>
            </w:r>
          </w:p>
        </w:tc>
      </w:tr>
      <w:tr>
        <w:trPr>
          <w:trHeight w:val="3856" w:hRule="atLeast"/>
        </w:trPr>
        <w:tc>
          <w:tcPr>
            <w:tcW w:w="699" w:type="dxa"/>
          </w:tcPr>
          <w:p>
            <w:pPr>
              <w:pStyle w:val="TableParagraph"/>
              <w:spacing w:line="270" w:lineRule="exact"/>
              <w:ind w:left="110"/>
              <w:rPr>
                <w:sz w:val="24"/>
              </w:rPr>
            </w:pPr>
            <w:r>
              <w:rPr>
                <w:spacing w:val="-10"/>
                <w:sz w:val="24"/>
              </w:rPr>
              <w:t>2</w:t>
            </w:r>
          </w:p>
        </w:tc>
        <w:tc>
          <w:tcPr>
            <w:tcW w:w="5352" w:type="dxa"/>
          </w:tcPr>
          <w:p>
            <w:pPr>
              <w:pStyle w:val="TableParagraph"/>
              <w:spacing w:line="242" w:lineRule="auto"/>
              <w:ind w:left="175" w:right="110"/>
              <w:jc w:val="both"/>
              <w:rPr>
                <w:sz w:val="24"/>
              </w:rPr>
            </w:pPr>
            <w:r>
              <w:rPr>
                <w:sz w:val="24"/>
              </w:rPr>
              <w:t>The researcher out lines and explain the three main reasons for the demand for money.</w:t>
            </w:r>
          </w:p>
          <w:p>
            <w:pPr>
              <w:pStyle w:val="TableParagraph"/>
              <w:numPr>
                <w:ilvl w:val="0"/>
                <w:numId w:val="140"/>
              </w:numPr>
              <w:tabs>
                <w:tab w:pos="314" w:val="left" w:leader="none"/>
              </w:tabs>
              <w:spacing w:line="240" w:lineRule="auto" w:before="0" w:after="0"/>
              <w:ind w:left="314" w:right="105" w:hanging="274"/>
              <w:jc w:val="both"/>
              <w:rPr>
                <w:sz w:val="24"/>
              </w:rPr>
            </w:pPr>
            <w:r>
              <w:rPr>
                <w:sz w:val="24"/>
              </w:rPr>
              <w:t>Transactionary Motive: Mankind desire to keep or hold money for the day-to-day</w:t>
            </w:r>
            <w:r>
              <w:rPr>
                <w:spacing w:val="-8"/>
                <w:sz w:val="24"/>
              </w:rPr>
              <w:t> </w:t>
            </w:r>
            <w:r>
              <w:rPr>
                <w:sz w:val="24"/>
              </w:rPr>
              <w:t>transactions</w:t>
            </w:r>
            <w:r>
              <w:rPr>
                <w:spacing w:val="-2"/>
                <w:sz w:val="24"/>
              </w:rPr>
              <w:t> </w:t>
            </w:r>
            <w:r>
              <w:rPr>
                <w:sz w:val="24"/>
              </w:rPr>
              <w:t>such</w:t>
            </w:r>
            <w:r>
              <w:rPr>
                <w:spacing w:val="-4"/>
                <w:sz w:val="24"/>
              </w:rPr>
              <w:t> </w:t>
            </w:r>
            <w:r>
              <w:rPr>
                <w:sz w:val="24"/>
              </w:rPr>
              <w:t>as buying of foodstuffs and other daily needs.</w:t>
            </w:r>
          </w:p>
          <w:p>
            <w:pPr>
              <w:pStyle w:val="TableParagraph"/>
              <w:numPr>
                <w:ilvl w:val="0"/>
                <w:numId w:val="140"/>
              </w:numPr>
              <w:tabs>
                <w:tab w:pos="314" w:val="left" w:leader="none"/>
              </w:tabs>
              <w:spacing w:line="240" w:lineRule="auto" w:before="0" w:after="0"/>
              <w:ind w:left="314" w:right="106" w:hanging="274"/>
              <w:jc w:val="both"/>
              <w:rPr>
                <w:sz w:val="24"/>
              </w:rPr>
            </w:pPr>
            <w:r>
              <w:rPr>
                <w:sz w:val="24"/>
              </w:rPr>
              <w:t>Precautionary motive: Money is also hold by mankind in order to meet future needs contingencies, or unexpected expenditures. These includes: sickness, household maintained, care of unexpected visitors, etc.</w:t>
            </w:r>
          </w:p>
          <w:p>
            <w:pPr>
              <w:pStyle w:val="TableParagraph"/>
              <w:numPr>
                <w:ilvl w:val="0"/>
                <w:numId w:val="140"/>
              </w:numPr>
              <w:tabs>
                <w:tab w:pos="314" w:val="left" w:leader="none"/>
              </w:tabs>
              <w:spacing w:line="240" w:lineRule="auto" w:before="0" w:after="0"/>
              <w:ind w:left="314" w:right="105" w:hanging="274"/>
              <w:jc w:val="both"/>
              <w:rPr>
                <w:sz w:val="24"/>
              </w:rPr>
            </w:pPr>
            <w:r>
              <w:rPr>
                <w:sz w:val="24"/>
              </w:rPr>
              <w:t>Speculative motive: Most individuals keep money with the hope of using such money to make more money.</w:t>
            </w:r>
            <w:r>
              <w:rPr>
                <w:spacing w:val="40"/>
                <w:sz w:val="24"/>
              </w:rPr>
              <w:t> </w:t>
            </w:r>
            <w:r>
              <w:rPr>
                <w:sz w:val="24"/>
              </w:rPr>
              <w:t>For</w:t>
            </w:r>
            <w:r>
              <w:rPr>
                <w:spacing w:val="40"/>
                <w:sz w:val="24"/>
              </w:rPr>
              <w:t> </w:t>
            </w:r>
            <w:r>
              <w:rPr>
                <w:sz w:val="24"/>
              </w:rPr>
              <w:t>instance,</w:t>
            </w:r>
            <w:r>
              <w:rPr>
                <w:spacing w:val="70"/>
                <w:sz w:val="24"/>
              </w:rPr>
              <w:t> </w:t>
            </w:r>
            <w:r>
              <w:rPr>
                <w:sz w:val="24"/>
              </w:rPr>
              <w:t>borrowing</w:t>
            </w:r>
            <w:r>
              <w:rPr>
                <w:spacing w:val="40"/>
                <w:sz w:val="24"/>
              </w:rPr>
              <w:t> </w:t>
            </w:r>
            <w:r>
              <w:rPr>
                <w:sz w:val="24"/>
              </w:rPr>
              <w:t>out</w:t>
            </w:r>
            <w:r>
              <w:rPr>
                <w:spacing w:val="40"/>
                <w:sz w:val="24"/>
              </w:rPr>
              <w:t> </w:t>
            </w:r>
            <w:r>
              <w:rPr>
                <w:sz w:val="24"/>
              </w:rPr>
              <w:t>money</w:t>
            </w:r>
            <w:r>
              <w:rPr>
                <w:spacing w:val="40"/>
                <w:sz w:val="24"/>
              </w:rPr>
              <w:t> </w:t>
            </w:r>
            <w:r>
              <w:rPr>
                <w:sz w:val="24"/>
              </w:rPr>
              <w:t>for</w:t>
            </w:r>
          </w:p>
          <w:p>
            <w:pPr>
              <w:pStyle w:val="TableParagraph"/>
              <w:spacing w:line="254" w:lineRule="exact"/>
              <w:ind w:left="314"/>
              <w:jc w:val="both"/>
              <w:rPr>
                <w:sz w:val="24"/>
              </w:rPr>
            </w:pPr>
            <w:r>
              <w:rPr>
                <w:sz w:val="24"/>
              </w:rPr>
              <w:t>interests,</w:t>
            </w:r>
            <w:r>
              <w:rPr>
                <w:spacing w:val="-1"/>
                <w:sz w:val="24"/>
              </w:rPr>
              <w:t> </w:t>
            </w:r>
            <w:r>
              <w:rPr>
                <w:sz w:val="24"/>
              </w:rPr>
              <w:t>buying</w:t>
            </w:r>
            <w:r>
              <w:rPr>
                <w:spacing w:val="-3"/>
                <w:sz w:val="24"/>
              </w:rPr>
              <w:t> </w:t>
            </w:r>
            <w:r>
              <w:rPr>
                <w:sz w:val="24"/>
              </w:rPr>
              <w:t>and</w:t>
            </w:r>
            <w:r>
              <w:rPr>
                <w:spacing w:val="-3"/>
                <w:sz w:val="24"/>
              </w:rPr>
              <w:t> </w:t>
            </w:r>
            <w:r>
              <w:rPr>
                <w:sz w:val="24"/>
              </w:rPr>
              <w:t>selling</w:t>
            </w:r>
            <w:r>
              <w:rPr>
                <w:spacing w:val="-3"/>
                <w:sz w:val="24"/>
              </w:rPr>
              <w:t> </w:t>
            </w:r>
            <w:r>
              <w:rPr>
                <w:sz w:val="24"/>
              </w:rPr>
              <w:t>goods, </w:t>
            </w:r>
            <w:r>
              <w:rPr>
                <w:spacing w:val="-4"/>
                <w:sz w:val="24"/>
              </w:rPr>
              <w:t>etc.</w:t>
            </w:r>
          </w:p>
        </w:tc>
        <w:tc>
          <w:tcPr>
            <w:tcW w:w="2811" w:type="dxa"/>
          </w:tcPr>
          <w:p>
            <w:pPr>
              <w:pStyle w:val="TableParagraph"/>
              <w:ind w:left="109" w:right="105"/>
              <w:jc w:val="both"/>
              <w:rPr>
                <w:sz w:val="24"/>
              </w:rPr>
            </w:pPr>
            <w:r>
              <w:rPr>
                <w:sz w:val="24"/>
              </w:rPr>
              <w:t>Students are expected to</w:t>
            </w:r>
            <w:r>
              <w:rPr>
                <w:spacing w:val="40"/>
                <w:sz w:val="24"/>
              </w:rPr>
              <w:t> </w:t>
            </w:r>
            <w:r>
              <w:rPr>
                <w:sz w:val="24"/>
              </w:rPr>
              <w:t>be attentive and also </w:t>
            </w:r>
            <w:r>
              <w:rPr>
                <w:sz w:val="24"/>
              </w:rPr>
              <w:t>copy </w:t>
            </w:r>
            <w:r>
              <w:rPr>
                <w:spacing w:val="-2"/>
                <w:sz w:val="24"/>
              </w:rPr>
              <w:t>notes.</w:t>
            </w:r>
          </w:p>
        </w:tc>
      </w:tr>
    </w:tbl>
    <w:p>
      <w:pPr>
        <w:spacing w:after="0"/>
        <w:jc w:val="both"/>
        <w:rPr>
          <w:sz w:val="24"/>
        </w:rPr>
        <w:sectPr>
          <w:pgSz w:w="12240" w:h="15840"/>
          <w:pgMar w:header="0" w:footer="1012" w:top="1360" w:bottom="1200" w:left="820" w:right="460"/>
        </w:sectPr>
      </w:pPr>
    </w:p>
    <w:p>
      <w:pPr>
        <w:pStyle w:val="BodyText"/>
        <w:tabs>
          <w:tab w:pos="1744" w:val="left" w:leader="none"/>
        </w:tabs>
        <w:spacing w:before="72"/>
        <w:ind w:left="1744" w:right="4" w:hanging="764"/>
        <w:jc w:val="both"/>
      </w:pPr>
      <w:r>
        <w:rPr>
          <w:spacing w:val="-10"/>
        </w:rPr>
        <w:t>3</w:t>
      </w:r>
      <w:r>
        <w:rPr/>
        <w:tab/>
        <w:t>The researcher went ahead to define the concept “demand for</w:t>
      </w:r>
      <w:r>
        <w:rPr>
          <w:spacing w:val="-2"/>
        </w:rPr>
        <w:t> </w:t>
      </w:r>
      <w:r>
        <w:rPr/>
        <w:t>money”.</w:t>
      </w:r>
      <w:r>
        <w:rPr>
          <w:spacing w:val="-1"/>
        </w:rPr>
        <w:t> </w:t>
      </w:r>
      <w:r>
        <w:rPr/>
        <w:t>Demand for</w:t>
      </w:r>
      <w:r>
        <w:rPr>
          <w:spacing w:val="-2"/>
        </w:rPr>
        <w:t> </w:t>
      </w:r>
      <w:r>
        <w:rPr/>
        <w:t>money</w:t>
      </w:r>
      <w:r>
        <w:rPr>
          <w:spacing w:val="-4"/>
        </w:rPr>
        <w:t> </w:t>
      </w:r>
      <w:r>
        <w:rPr/>
        <w:t>means</w:t>
      </w:r>
      <w:r>
        <w:rPr>
          <w:spacing w:val="-6"/>
        </w:rPr>
        <w:t> </w:t>
      </w:r>
      <w:r>
        <w:rPr/>
        <w:t>the desire to hold money in liquid or cash form as against spending the money.</w:t>
      </w:r>
    </w:p>
    <w:p>
      <w:pPr>
        <w:pStyle w:val="BodyText"/>
        <w:spacing w:before="1"/>
        <w:ind w:left="1744"/>
        <w:jc w:val="both"/>
      </w:pPr>
      <w:r>
        <w:rPr/>
        <w:t>Note: demand for money is different from demand for goods and services. Demand for money is a derived one. For instance, No reasonable one would like to spend all his income at once. Therefore, the remaining part of</w:t>
      </w:r>
      <w:r>
        <w:rPr>
          <w:spacing w:val="-2"/>
        </w:rPr>
        <w:t> </w:t>
      </w:r>
      <w:r>
        <w:rPr/>
        <w:t>once income that was not spent at the</w:t>
      </w:r>
      <w:r>
        <w:rPr>
          <w:spacing w:val="-1"/>
        </w:rPr>
        <w:t> </w:t>
      </w:r>
      <w:r>
        <w:rPr/>
        <w:t>sport, is</w:t>
      </w:r>
      <w:r>
        <w:rPr>
          <w:spacing w:val="-3"/>
        </w:rPr>
        <w:t> </w:t>
      </w:r>
      <w:r>
        <w:rPr/>
        <w:t>called</w:t>
      </w:r>
      <w:r>
        <w:rPr>
          <w:spacing w:val="-1"/>
        </w:rPr>
        <w:t> </w:t>
      </w:r>
      <w:r>
        <w:rPr/>
        <w:t>demand for money. The</w:t>
      </w:r>
      <w:r>
        <w:rPr>
          <w:spacing w:val="-1"/>
        </w:rPr>
        <w:t> </w:t>
      </w:r>
      <w:r>
        <w:rPr/>
        <w:t>reason</w:t>
      </w:r>
      <w:r>
        <w:rPr>
          <w:spacing w:val="-1"/>
        </w:rPr>
        <w:t> </w:t>
      </w:r>
      <w:r>
        <w:rPr/>
        <w:t>is to</w:t>
      </w:r>
      <w:r>
        <w:rPr>
          <w:spacing w:val="64"/>
          <w:w w:val="150"/>
        </w:rPr>
        <w:t> </w:t>
      </w:r>
      <w:r>
        <w:rPr/>
        <w:t>take</w:t>
      </w:r>
      <w:r>
        <w:rPr>
          <w:spacing w:val="69"/>
          <w:w w:val="150"/>
        </w:rPr>
        <w:t> </w:t>
      </w:r>
      <w:r>
        <w:rPr/>
        <w:t>precaution.</w:t>
      </w:r>
      <w:r>
        <w:rPr>
          <w:spacing w:val="71"/>
          <w:w w:val="150"/>
        </w:rPr>
        <w:t> </w:t>
      </w:r>
      <w:r>
        <w:rPr/>
        <w:t>Demand</w:t>
      </w:r>
      <w:r>
        <w:rPr>
          <w:spacing w:val="74"/>
          <w:w w:val="150"/>
        </w:rPr>
        <w:t> </w:t>
      </w:r>
      <w:r>
        <w:rPr/>
        <w:t>for</w:t>
      </w:r>
      <w:r>
        <w:rPr>
          <w:spacing w:val="65"/>
          <w:w w:val="150"/>
        </w:rPr>
        <w:t> </w:t>
      </w:r>
      <w:r>
        <w:rPr/>
        <w:t>money</w:t>
      </w:r>
      <w:r>
        <w:rPr>
          <w:spacing w:val="65"/>
          <w:w w:val="150"/>
        </w:rPr>
        <w:t> </w:t>
      </w:r>
      <w:r>
        <w:rPr/>
        <w:t>is</w:t>
      </w:r>
      <w:r>
        <w:rPr>
          <w:spacing w:val="67"/>
          <w:w w:val="150"/>
        </w:rPr>
        <w:t> </w:t>
      </w:r>
      <w:r>
        <w:rPr>
          <w:spacing w:val="-4"/>
        </w:rPr>
        <w:t>also</w:t>
      </w:r>
    </w:p>
    <w:p>
      <w:pPr>
        <w:pStyle w:val="BodyText"/>
        <w:spacing w:line="237" w:lineRule="auto" w:before="74"/>
        <w:ind w:left="176" w:right="1336"/>
      </w:pPr>
      <w:r>
        <w:rPr/>
        <w:br w:type="column"/>
      </w:r>
      <w:r>
        <w:rPr/>
        <w:t>Students</w:t>
      </w:r>
      <w:r>
        <w:rPr>
          <w:spacing w:val="40"/>
        </w:rPr>
        <w:t> </w:t>
      </w:r>
      <w:r>
        <w:rPr/>
        <w:t>are</w:t>
      </w:r>
      <w:r>
        <w:rPr>
          <w:spacing w:val="40"/>
        </w:rPr>
        <w:t> </w:t>
      </w:r>
      <w:r>
        <w:rPr/>
        <w:t>asked</w:t>
      </w:r>
      <w:r>
        <w:rPr>
          <w:spacing w:val="40"/>
        </w:rPr>
        <w:t> </w:t>
      </w:r>
      <w:r>
        <w:rPr/>
        <w:t>to</w:t>
      </w:r>
      <w:r>
        <w:rPr>
          <w:spacing w:val="40"/>
        </w:rPr>
        <w:t> </w:t>
      </w:r>
      <w:r>
        <w:rPr/>
        <w:t>be calm and also copy notes.</w:t>
      </w:r>
    </w:p>
    <w:p>
      <w:pPr>
        <w:spacing w:after="0" w:line="237" w:lineRule="auto"/>
        <w:sectPr>
          <w:pgSz w:w="12240" w:h="15840"/>
          <w:pgMar w:header="0" w:footer="1012" w:top="1360" w:bottom="1200" w:left="820" w:right="460"/>
          <w:cols w:num="2" w:equalWidth="0">
            <w:col w:w="6815" w:space="40"/>
            <w:col w:w="4105"/>
          </w:cols>
        </w:sectPr>
      </w:pPr>
    </w:p>
    <w:p>
      <w:pPr>
        <w:pStyle w:val="BodyText"/>
        <w:tabs>
          <w:tab w:pos="1744" w:val="left" w:leader="none"/>
          <w:tab w:pos="9734" w:val="left" w:leader="none"/>
        </w:tabs>
        <w:spacing w:line="274" w:lineRule="exact"/>
        <w:ind w:left="855"/>
      </w:pPr>
      <w:r>
        <w:rPr>
          <w:u w:val="single"/>
        </w:rPr>
        <w:tab/>
        <w:t>known</w:t>
      </w:r>
      <w:r>
        <w:rPr>
          <w:spacing w:val="-7"/>
          <w:u w:val="single"/>
        </w:rPr>
        <w:t> </w:t>
      </w:r>
      <w:r>
        <w:rPr>
          <w:u w:val="single"/>
        </w:rPr>
        <w:t>as liquidity</w:t>
      </w:r>
      <w:r>
        <w:rPr>
          <w:spacing w:val="-5"/>
          <w:u w:val="single"/>
        </w:rPr>
        <w:t> </w:t>
      </w:r>
      <w:r>
        <w:rPr>
          <w:spacing w:val="-2"/>
          <w:u w:val="single"/>
        </w:rPr>
        <w:t>preference.</w:t>
      </w:r>
      <w:r>
        <w:rPr>
          <w:u w:val="single"/>
        </w:rPr>
        <w:tab/>
      </w:r>
    </w:p>
    <w:p>
      <w:pPr>
        <w:pStyle w:val="BodyText"/>
        <w:spacing w:before="19"/>
        <w:ind w:left="0"/>
      </w:pPr>
    </w:p>
    <w:p>
      <w:pPr>
        <w:pStyle w:val="Heading2"/>
        <w:spacing w:before="0"/>
      </w:pPr>
      <w:r>
        <w:rPr>
          <w:spacing w:val="-2"/>
        </w:rPr>
        <w:t>Summary</w:t>
      </w:r>
    </w:p>
    <w:p>
      <w:pPr>
        <w:pStyle w:val="BodyText"/>
        <w:spacing w:line="360" w:lineRule="auto" w:before="271"/>
        <w:ind w:right="1343"/>
      </w:pPr>
      <w:r>
        <w:rPr/>
        <w:t>The researcher simply</w:t>
      </w:r>
      <w:r>
        <w:rPr>
          <w:spacing w:val="-1"/>
        </w:rPr>
        <w:t> </w:t>
      </w:r>
      <w:r>
        <w:rPr/>
        <w:t>went through</w:t>
      </w:r>
      <w:r>
        <w:rPr>
          <w:spacing w:val="-1"/>
        </w:rPr>
        <w:t> </w:t>
      </w:r>
      <w:r>
        <w:rPr/>
        <w:t>the lesson content and then ask few students to read through their notes what they have copied.</w:t>
      </w:r>
    </w:p>
    <w:p>
      <w:pPr>
        <w:spacing w:after="0" w:line="360" w:lineRule="auto"/>
        <w:sectPr>
          <w:type w:val="continuous"/>
          <w:pgSz w:w="12240" w:h="15840"/>
          <w:pgMar w:header="0" w:footer="1012" w:top="1360" w:bottom="1200" w:left="820" w:right="460"/>
        </w:sectPr>
      </w:pPr>
    </w:p>
    <w:p>
      <w:pPr>
        <w:pStyle w:val="Heading2"/>
        <w:spacing w:before="37"/>
        <w:ind w:left="994"/>
        <w:rPr>
          <w:rFonts w:ascii="Calibri"/>
        </w:rPr>
      </w:pPr>
      <w:r>
        <w:rPr>
          <w:rFonts w:ascii="Calibri"/>
        </w:rPr>
        <w:t>Lecture</w:t>
      </w:r>
      <w:r>
        <w:rPr>
          <w:rFonts w:ascii="Calibri"/>
          <w:spacing w:val="-5"/>
        </w:rPr>
        <w:t> </w:t>
      </w:r>
      <w:r>
        <w:rPr>
          <w:rFonts w:ascii="Calibri"/>
        </w:rPr>
        <w:t>Lesson</w:t>
      </w:r>
      <w:r>
        <w:rPr>
          <w:rFonts w:ascii="Calibri"/>
          <w:spacing w:val="-2"/>
        </w:rPr>
        <w:t> </w:t>
      </w:r>
      <w:r>
        <w:rPr>
          <w:rFonts w:ascii="Calibri"/>
        </w:rPr>
        <w:t>Plan 5</w:t>
      </w:r>
      <w:r>
        <w:rPr>
          <w:rFonts w:ascii="Calibri"/>
          <w:spacing w:val="-5"/>
        </w:rPr>
        <w:t> </w:t>
      </w:r>
      <w:r>
        <w:rPr>
          <w:rFonts w:ascii="Calibri"/>
        </w:rPr>
        <w:t>for</w:t>
      </w:r>
      <w:r>
        <w:rPr>
          <w:rFonts w:ascii="Calibri"/>
          <w:spacing w:val="-2"/>
        </w:rPr>
        <w:t> </w:t>
      </w:r>
      <w:r>
        <w:rPr>
          <w:rFonts w:ascii="Calibri"/>
        </w:rPr>
        <w:t>Week</w:t>
      </w:r>
      <w:r>
        <w:rPr>
          <w:rFonts w:ascii="Calibri"/>
          <w:spacing w:val="-3"/>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Reasons</w:t>
      </w:r>
      <w:r>
        <w:rPr>
          <w:spacing w:val="-5"/>
        </w:rPr>
        <w:t> </w:t>
      </w:r>
      <w:r>
        <w:rPr/>
        <w:t>for</w:t>
      </w:r>
      <w:r>
        <w:rPr>
          <w:spacing w:val="-3"/>
        </w:rPr>
        <w:t> </w:t>
      </w:r>
      <w:r>
        <w:rPr/>
        <w:t>Demand for </w:t>
      </w:r>
      <w:r>
        <w:rPr>
          <w:spacing w:val="-2"/>
        </w:rPr>
        <w:t>Money</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0" w:lineRule="auto" w:before="142"/>
        <w:ind w:right="1249"/>
      </w:pPr>
      <w:r>
        <w:rPr/>
        <w:t>Instructional Material:</w:t>
        <w:tab/>
        <w:t>Chart</w:t>
      </w:r>
      <w:r>
        <w:rPr>
          <w:spacing w:val="-6"/>
        </w:rPr>
        <w:t> </w:t>
      </w:r>
      <w:r>
        <w:rPr/>
        <w:t>showing</w:t>
      </w:r>
      <w:r>
        <w:rPr>
          <w:spacing w:val="-9"/>
        </w:rPr>
        <w:t> </w:t>
      </w:r>
      <w:r>
        <w:rPr/>
        <w:t>a</w:t>
      </w:r>
      <w:r>
        <w:rPr>
          <w:spacing w:val="-6"/>
        </w:rPr>
        <w:t> </w:t>
      </w:r>
      <w:r>
        <w:rPr/>
        <w:t>man‟s</w:t>
      </w:r>
      <w:r>
        <w:rPr>
          <w:spacing w:val="-9"/>
        </w:rPr>
        <w:t> </w:t>
      </w:r>
      <w:r>
        <w:rPr/>
        <w:t>scale</w:t>
      </w:r>
      <w:r>
        <w:rPr>
          <w:spacing w:val="-10"/>
        </w:rPr>
        <w:t> </w:t>
      </w:r>
      <w:r>
        <w:rPr/>
        <w:t>of</w:t>
      </w:r>
      <w:r>
        <w:rPr>
          <w:spacing w:val="-15"/>
        </w:rPr>
        <w:t> </w:t>
      </w:r>
      <w:r>
        <w:rPr/>
        <w:t>preference</w:t>
      </w:r>
      <w:r>
        <w:rPr>
          <w:spacing w:val="-10"/>
        </w:rPr>
        <w:t> </w:t>
      </w:r>
      <w:r>
        <w:rPr/>
        <w:t>per</w:t>
      </w:r>
      <w:r>
        <w:rPr>
          <w:spacing w:val="-4"/>
        </w:rPr>
        <w:t> </w:t>
      </w:r>
      <w:r>
        <w:rPr/>
        <w:t>month Reference Textbook:</w:t>
        <w:tab/>
        <w:t>Comprehensive Economics for Senior Secondary,</w:t>
      </w:r>
    </w:p>
    <w:p>
      <w:pPr>
        <w:pStyle w:val="BodyText"/>
        <w:spacing w:line="274" w:lineRule="exact"/>
        <w:ind w:left="0" w:right="520"/>
        <w:jc w:val="center"/>
      </w:pPr>
      <w:r>
        <w:rPr/>
        <w:t>New</w:t>
      </w:r>
      <w:r>
        <w:rPr>
          <w:spacing w:val="-1"/>
        </w:rPr>
        <w:t> </w:t>
      </w:r>
      <w:r>
        <w:rPr>
          <w:spacing w:val="-2"/>
        </w:rPr>
        <w:t>Edition.</w:t>
      </w:r>
    </w:p>
    <w:p>
      <w:pPr>
        <w:pStyle w:val="BodyText"/>
        <w:tabs>
          <w:tab w:pos="3601" w:val="left" w:leader="none"/>
        </w:tabs>
        <w:spacing w:before="137"/>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41"/>
        </w:numPr>
        <w:tabs>
          <w:tab w:pos="2420" w:val="left" w:leader="none"/>
        </w:tabs>
        <w:spacing w:line="240" w:lineRule="auto" w:before="141" w:after="0"/>
        <w:ind w:left="2420" w:right="0" w:hanging="268"/>
        <w:jc w:val="left"/>
        <w:rPr>
          <w:sz w:val="24"/>
        </w:rPr>
      </w:pPr>
      <w:r>
        <w:rPr>
          <w:sz w:val="24"/>
        </w:rPr>
        <w:t>Discuss</w:t>
      </w:r>
      <w:r>
        <w:rPr>
          <w:spacing w:val="-1"/>
          <w:sz w:val="24"/>
        </w:rPr>
        <w:t> </w:t>
      </w:r>
      <w:r>
        <w:rPr>
          <w:sz w:val="24"/>
        </w:rPr>
        <w:t>least</w:t>
      </w:r>
      <w:r>
        <w:rPr>
          <w:spacing w:val="-1"/>
          <w:sz w:val="24"/>
        </w:rPr>
        <w:t> </w:t>
      </w:r>
      <w:r>
        <w:rPr>
          <w:sz w:val="24"/>
        </w:rPr>
        <w:t>three</w:t>
      </w:r>
      <w:r>
        <w:rPr>
          <w:spacing w:val="-3"/>
          <w:sz w:val="24"/>
        </w:rPr>
        <w:t> </w:t>
      </w:r>
      <w:r>
        <w:rPr>
          <w:sz w:val="24"/>
        </w:rPr>
        <w:t>(3)</w:t>
      </w:r>
      <w:r>
        <w:rPr>
          <w:spacing w:val="-5"/>
          <w:sz w:val="24"/>
        </w:rPr>
        <w:t> </w:t>
      </w:r>
      <w:r>
        <w:rPr>
          <w:sz w:val="24"/>
        </w:rPr>
        <w:t>reasons</w:t>
      </w:r>
      <w:r>
        <w:rPr>
          <w:spacing w:val="-4"/>
          <w:sz w:val="24"/>
        </w:rPr>
        <w:t> </w:t>
      </w:r>
      <w:r>
        <w:rPr>
          <w:sz w:val="24"/>
        </w:rPr>
        <w:t>for</w:t>
      </w:r>
      <w:r>
        <w:rPr>
          <w:spacing w:val="-5"/>
          <w:sz w:val="24"/>
        </w:rPr>
        <w:t> </w:t>
      </w:r>
      <w:r>
        <w:rPr>
          <w:sz w:val="24"/>
        </w:rPr>
        <w:t>the</w:t>
      </w:r>
      <w:r>
        <w:rPr>
          <w:spacing w:val="-2"/>
          <w:sz w:val="24"/>
        </w:rPr>
        <w:t> </w:t>
      </w:r>
      <w:r>
        <w:rPr>
          <w:sz w:val="24"/>
        </w:rPr>
        <w:t>demand</w:t>
      </w:r>
      <w:r>
        <w:rPr>
          <w:spacing w:val="1"/>
          <w:sz w:val="24"/>
        </w:rPr>
        <w:t> </w:t>
      </w:r>
      <w:r>
        <w:rPr>
          <w:sz w:val="24"/>
        </w:rPr>
        <w:t>for </w:t>
      </w:r>
      <w:r>
        <w:rPr>
          <w:spacing w:val="-2"/>
          <w:sz w:val="24"/>
        </w:rPr>
        <w:t>money</w:t>
      </w:r>
    </w:p>
    <w:p>
      <w:pPr>
        <w:pStyle w:val="ListParagraph"/>
        <w:numPr>
          <w:ilvl w:val="0"/>
          <w:numId w:val="141"/>
        </w:numPr>
        <w:tabs>
          <w:tab w:pos="2421" w:val="left" w:leader="none"/>
        </w:tabs>
        <w:spacing w:line="240" w:lineRule="auto" w:before="137" w:after="0"/>
        <w:ind w:left="2421" w:right="0" w:hanging="269"/>
        <w:jc w:val="left"/>
        <w:rPr>
          <w:sz w:val="24"/>
        </w:rPr>
      </w:pPr>
      <w:r>
        <w:rPr>
          <w:sz w:val="24"/>
        </w:rPr>
        <w:t>Define</w:t>
      </w:r>
      <w:r>
        <w:rPr>
          <w:spacing w:val="-3"/>
          <w:sz w:val="24"/>
        </w:rPr>
        <w:t> </w:t>
      </w:r>
      <w:r>
        <w:rPr>
          <w:sz w:val="24"/>
        </w:rPr>
        <w:t>the</w:t>
      </w:r>
      <w:r>
        <w:rPr>
          <w:spacing w:val="-3"/>
          <w:sz w:val="24"/>
        </w:rPr>
        <w:t> </w:t>
      </w:r>
      <w:r>
        <w:rPr>
          <w:sz w:val="24"/>
        </w:rPr>
        <w:t>concepts</w:t>
      </w:r>
      <w:r>
        <w:rPr>
          <w:spacing w:val="-5"/>
          <w:sz w:val="24"/>
        </w:rPr>
        <w:t> </w:t>
      </w:r>
      <w:r>
        <w:rPr>
          <w:sz w:val="24"/>
        </w:rPr>
        <w:t>“demand</w:t>
      </w:r>
      <w:r>
        <w:rPr>
          <w:spacing w:val="2"/>
          <w:sz w:val="24"/>
        </w:rPr>
        <w:t> </w:t>
      </w:r>
      <w:r>
        <w:rPr>
          <w:sz w:val="24"/>
        </w:rPr>
        <w:t>for </w:t>
      </w:r>
      <w:r>
        <w:rPr>
          <w:spacing w:val="-2"/>
          <w:sz w:val="24"/>
        </w:rPr>
        <w:t>money”.</w:t>
      </w:r>
    </w:p>
    <w:p>
      <w:pPr>
        <w:pStyle w:val="BodyText"/>
        <w:spacing w:before="139"/>
        <w:ind w:left="0"/>
      </w:pPr>
    </w:p>
    <w:p>
      <w:pPr>
        <w:pStyle w:val="BodyText"/>
        <w:spacing w:before="1"/>
      </w:pPr>
      <w:r>
        <w:rPr/>
        <w:t>Previous</w:t>
      </w:r>
      <w:r>
        <w:rPr>
          <w:spacing w:val="-1"/>
        </w:rPr>
        <w:t> </w:t>
      </w:r>
      <w:r>
        <w:rPr/>
        <w:t>Knowledge:</w:t>
      </w:r>
      <w:r>
        <w:rPr>
          <w:spacing w:val="59"/>
          <w:w w:val="150"/>
        </w:rPr>
        <w:t> </w:t>
      </w:r>
      <w:r>
        <w:rPr/>
        <w:t>Students</w:t>
      </w:r>
      <w:r>
        <w:rPr>
          <w:spacing w:val="-3"/>
        </w:rPr>
        <w:t> </w:t>
      </w:r>
      <w:r>
        <w:rPr/>
        <w:t>have</w:t>
      </w:r>
      <w:r>
        <w:rPr>
          <w:spacing w:val="-2"/>
        </w:rPr>
        <w:t> </w:t>
      </w:r>
      <w:r>
        <w:rPr/>
        <w:t>been</w:t>
      </w:r>
      <w:r>
        <w:rPr>
          <w:spacing w:val="-5"/>
        </w:rPr>
        <w:t> </w:t>
      </w:r>
      <w:r>
        <w:rPr/>
        <w:t>taught</w:t>
      </w:r>
      <w:r>
        <w:rPr>
          <w:spacing w:val="-1"/>
        </w:rPr>
        <w:t> </w:t>
      </w:r>
      <w:r>
        <w:rPr/>
        <w:t>types</w:t>
      </w:r>
      <w:r>
        <w:rPr>
          <w:spacing w:val="-3"/>
        </w:rPr>
        <w:t> </w:t>
      </w:r>
      <w:r>
        <w:rPr/>
        <w:t>of</w:t>
      </w:r>
      <w:r>
        <w:rPr>
          <w:spacing w:val="-3"/>
        </w:rPr>
        <w:t> </w:t>
      </w:r>
      <w:r>
        <w:rPr/>
        <w:t>money</w:t>
      </w:r>
      <w:r>
        <w:rPr>
          <w:spacing w:val="-11"/>
        </w:rPr>
        <w:t> </w:t>
      </w:r>
      <w:r>
        <w:rPr/>
        <w:t>and</w:t>
      </w:r>
      <w:r>
        <w:rPr>
          <w:spacing w:val="3"/>
        </w:rPr>
        <w:t> </w:t>
      </w:r>
      <w:r>
        <w:rPr/>
        <w:t>its</w:t>
      </w:r>
      <w:r>
        <w:rPr>
          <w:spacing w:val="2"/>
        </w:rPr>
        <w:t> </w:t>
      </w:r>
      <w:r>
        <w:rPr>
          <w:spacing w:val="-2"/>
        </w:rPr>
        <w:t>functions.</w:t>
      </w:r>
    </w:p>
    <w:p>
      <w:pPr>
        <w:pStyle w:val="Heading2"/>
        <w:spacing w:before="2"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5"/>
        <w:gridCol w:w="5357"/>
        <w:gridCol w:w="2761"/>
      </w:tblGrid>
      <w:tr>
        <w:trPr>
          <w:trHeight w:val="273" w:hRule="atLeast"/>
        </w:trPr>
        <w:tc>
          <w:tcPr>
            <w:tcW w:w="745"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Steps</w:t>
            </w:r>
          </w:p>
        </w:tc>
        <w:tc>
          <w:tcPr>
            <w:tcW w:w="5357" w:type="dxa"/>
            <w:tcBorders>
              <w:top w:val="single" w:sz="4" w:space="0" w:color="000000"/>
              <w:bottom w:val="single" w:sz="4" w:space="0" w:color="000000"/>
            </w:tcBorders>
          </w:tcPr>
          <w:p>
            <w:pPr>
              <w:pStyle w:val="TableParagraph"/>
              <w:spacing w:line="253" w:lineRule="exact"/>
              <w:ind w:left="129"/>
              <w:rPr>
                <w:b/>
                <w:sz w:val="24"/>
              </w:rPr>
            </w:pPr>
            <w:r>
              <w:rPr>
                <w:b/>
                <w:spacing w:val="-2"/>
                <w:sz w:val="24"/>
              </w:rPr>
              <w:t>Researcher</w:t>
            </w:r>
          </w:p>
        </w:tc>
        <w:tc>
          <w:tcPr>
            <w:tcW w:w="2761" w:type="dxa"/>
            <w:tcBorders>
              <w:top w:val="single" w:sz="4" w:space="0" w:color="000000"/>
              <w:bottom w:val="single" w:sz="4" w:space="0" w:color="000000"/>
            </w:tcBorders>
          </w:tcPr>
          <w:p>
            <w:pPr>
              <w:pStyle w:val="TableParagraph"/>
              <w:spacing w:line="253" w:lineRule="exact"/>
              <w:ind w:left="58"/>
              <w:rPr>
                <w:b/>
                <w:sz w:val="24"/>
              </w:rPr>
            </w:pPr>
            <w:r>
              <w:rPr>
                <w:b/>
                <w:spacing w:val="-2"/>
                <w:sz w:val="24"/>
              </w:rPr>
              <w:t>Students</w:t>
            </w:r>
          </w:p>
        </w:tc>
      </w:tr>
      <w:tr>
        <w:trPr>
          <w:trHeight w:val="826" w:hRule="atLeast"/>
        </w:trPr>
        <w:tc>
          <w:tcPr>
            <w:tcW w:w="745" w:type="dxa"/>
            <w:tcBorders>
              <w:top w:val="single" w:sz="4" w:space="0" w:color="000000"/>
            </w:tcBorders>
          </w:tcPr>
          <w:p>
            <w:pPr>
              <w:pStyle w:val="TableParagraph"/>
              <w:spacing w:line="268" w:lineRule="exact"/>
              <w:ind w:left="110"/>
              <w:rPr>
                <w:sz w:val="24"/>
              </w:rPr>
            </w:pPr>
            <w:r>
              <w:rPr>
                <w:spacing w:val="-10"/>
                <w:sz w:val="24"/>
              </w:rPr>
              <w:t>1</w:t>
            </w:r>
          </w:p>
        </w:tc>
        <w:tc>
          <w:tcPr>
            <w:tcW w:w="5357" w:type="dxa"/>
            <w:tcBorders>
              <w:top w:val="single" w:sz="4" w:space="0" w:color="000000"/>
            </w:tcBorders>
          </w:tcPr>
          <w:p>
            <w:pPr>
              <w:pStyle w:val="TableParagraph"/>
              <w:spacing w:line="242" w:lineRule="auto"/>
              <w:ind w:left="129" w:right="16"/>
              <w:rPr>
                <w:sz w:val="24"/>
              </w:rPr>
            </w:pPr>
            <w:r>
              <w:rPr>
                <w:sz w:val="24"/>
              </w:rPr>
              <w:t>The researcher introduces the lesson by write down the above objectives on the chalk board.</w:t>
            </w:r>
          </w:p>
        </w:tc>
        <w:tc>
          <w:tcPr>
            <w:tcW w:w="2761" w:type="dxa"/>
            <w:tcBorders>
              <w:top w:val="single" w:sz="4" w:space="0" w:color="000000"/>
            </w:tcBorders>
          </w:tcPr>
          <w:p>
            <w:pPr>
              <w:pStyle w:val="TableParagraph"/>
              <w:tabs>
                <w:tab w:pos="1156" w:val="left" w:leader="none"/>
                <w:tab w:pos="2413" w:val="left" w:leader="none"/>
              </w:tabs>
              <w:spacing w:line="268" w:lineRule="exact"/>
              <w:ind w:left="58"/>
              <w:rPr>
                <w:sz w:val="24"/>
              </w:rPr>
            </w:pPr>
            <w:r>
              <w:rPr>
                <w:spacing w:val="-2"/>
                <w:sz w:val="24"/>
              </w:rPr>
              <w:t>Students</w:t>
            </w:r>
            <w:r>
              <w:rPr>
                <w:sz w:val="24"/>
              </w:rPr>
              <w:tab/>
            </w:r>
            <w:r>
              <w:rPr>
                <w:spacing w:val="-2"/>
                <w:sz w:val="24"/>
              </w:rPr>
              <w:t>responded</w:t>
            </w:r>
            <w:r>
              <w:rPr>
                <w:sz w:val="24"/>
              </w:rPr>
              <w:tab/>
            </w:r>
            <w:r>
              <w:rPr>
                <w:spacing w:val="-5"/>
                <w:sz w:val="24"/>
              </w:rPr>
              <w:t>by</w:t>
            </w:r>
          </w:p>
          <w:p>
            <w:pPr>
              <w:pStyle w:val="TableParagraph"/>
              <w:spacing w:line="274" w:lineRule="exact"/>
              <w:ind w:left="58"/>
              <w:rPr>
                <w:sz w:val="24"/>
              </w:rPr>
            </w:pPr>
            <w:r>
              <w:rPr>
                <w:sz w:val="24"/>
              </w:rPr>
              <w:t>copying</w:t>
            </w:r>
            <w:r>
              <w:rPr>
                <w:spacing w:val="32"/>
                <w:sz w:val="24"/>
              </w:rPr>
              <w:t> </w:t>
            </w:r>
            <w:r>
              <w:rPr>
                <w:sz w:val="24"/>
              </w:rPr>
              <w:t>the</w:t>
            </w:r>
            <w:r>
              <w:rPr>
                <w:spacing w:val="31"/>
                <w:sz w:val="24"/>
              </w:rPr>
              <w:t> </w:t>
            </w:r>
            <w:r>
              <w:rPr>
                <w:sz w:val="24"/>
              </w:rPr>
              <w:t>objectives</w:t>
            </w:r>
            <w:r>
              <w:rPr>
                <w:spacing w:val="30"/>
                <w:sz w:val="24"/>
              </w:rPr>
              <w:t> </w:t>
            </w:r>
            <w:r>
              <w:rPr>
                <w:sz w:val="24"/>
              </w:rPr>
              <w:t>on their note books.</w:t>
            </w:r>
          </w:p>
        </w:tc>
      </w:tr>
      <w:tr>
        <w:trPr>
          <w:trHeight w:val="4137" w:hRule="atLeast"/>
        </w:trPr>
        <w:tc>
          <w:tcPr>
            <w:tcW w:w="745" w:type="dxa"/>
          </w:tcPr>
          <w:p>
            <w:pPr>
              <w:pStyle w:val="TableParagraph"/>
              <w:spacing w:line="272" w:lineRule="exact"/>
              <w:ind w:left="110"/>
              <w:rPr>
                <w:sz w:val="24"/>
              </w:rPr>
            </w:pPr>
            <w:r>
              <w:rPr>
                <w:spacing w:val="-10"/>
                <w:sz w:val="24"/>
              </w:rPr>
              <w:t>2</w:t>
            </w:r>
          </w:p>
        </w:tc>
        <w:tc>
          <w:tcPr>
            <w:tcW w:w="5357" w:type="dxa"/>
          </w:tcPr>
          <w:p>
            <w:pPr>
              <w:pStyle w:val="TableParagraph"/>
              <w:spacing w:line="237" w:lineRule="auto"/>
              <w:ind w:left="129" w:right="163"/>
              <w:jc w:val="both"/>
              <w:rPr>
                <w:sz w:val="24"/>
              </w:rPr>
            </w:pPr>
            <w:r>
              <w:rPr>
                <w:sz w:val="24"/>
              </w:rPr>
              <w:t>The researcher out line and explain the three main reasons for the demand for money.</w:t>
            </w:r>
          </w:p>
          <w:p>
            <w:pPr>
              <w:pStyle w:val="TableParagraph"/>
              <w:numPr>
                <w:ilvl w:val="0"/>
                <w:numId w:val="142"/>
              </w:numPr>
              <w:tabs>
                <w:tab w:pos="445" w:val="left" w:leader="none"/>
              </w:tabs>
              <w:spacing w:line="240" w:lineRule="auto" w:before="1" w:after="0"/>
              <w:ind w:left="445" w:right="156" w:hanging="360"/>
              <w:jc w:val="both"/>
              <w:rPr>
                <w:sz w:val="24"/>
              </w:rPr>
            </w:pPr>
            <w:r>
              <w:rPr>
                <w:sz w:val="24"/>
              </w:rPr>
              <w:t>Transactionary Motive: Mankind desire to keep or hold money for the day-to-day transactions such as buying of foodstuffs and other daily </w:t>
            </w:r>
            <w:r>
              <w:rPr>
                <w:spacing w:val="-2"/>
                <w:sz w:val="24"/>
              </w:rPr>
              <w:t>needs.</w:t>
            </w:r>
          </w:p>
          <w:p>
            <w:pPr>
              <w:pStyle w:val="TableParagraph"/>
              <w:numPr>
                <w:ilvl w:val="0"/>
                <w:numId w:val="142"/>
              </w:numPr>
              <w:tabs>
                <w:tab w:pos="445" w:val="left" w:leader="none"/>
              </w:tabs>
              <w:spacing w:line="240" w:lineRule="auto" w:before="1" w:after="0"/>
              <w:ind w:left="445" w:right="157" w:hanging="360"/>
              <w:jc w:val="both"/>
              <w:rPr>
                <w:sz w:val="24"/>
              </w:rPr>
            </w:pPr>
            <w:r>
              <w:rPr>
                <w:sz w:val="24"/>
              </w:rPr>
              <w:t>Precautionary motive: Money is also hold by mankind in order to meet future needs contingencies, or unexpected expenditures.</w:t>
            </w:r>
            <w:r>
              <w:rPr>
                <w:spacing w:val="40"/>
                <w:sz w:val="24"/>
              </w:rPr>
              <w:t> </w:t>
            </w:r>
            <w:r>
              <w:rPr>
                <w:sz w:val="24"/>
              </w:rPr>
              <w:t>These includes: sickness, household maintained, care of unexpected visitors, etc.</w:t>
            </w:r>
          </w:p>
          <w:p>
            <w:pPr>
              <w:pStyle w:val="TableParagraph"/>
              <w:numPr>
                <w:ilvl w:val="0"/>
                <w:numId w:val="142"/>
              </w:numPr>
              <w:tabs>
                <w:tab w:pos="445" w:val="left" w:leader="none"/>
              </w:tabs>
              <w:spacing w:line="240" w:lineRule="auto" w:before="0" w:after="0"/>
              <w:ind w:left="445" w:right="56" w:hanging="360"/>
              <w:jc w:val="both"/>
              <w:rPr>
                <w:sz w:val="24"/>
              </w:rPr>
            </w:pPr>
            <w:r>
              <w:rPr>
                <w:sz w:val="24"/>
              </w:rPr>
              <w:t>Speculative motive:</w:t>
            </w:r>
            <w:r>
              <w:rPr>
                <w:spacing w:val="-2"/>
                <w:sz w:val="24"/>
              </w:rPr>
              <w:t> </w:t>
            </w:r>
            <w:r>
              <w:rPr>
                <w:sz w:val="24"/>
              </w:rPr>
              <w:t>Most</w:t>
            </w:r>
            <w:r>
              <w:rPr>
                <w:spacing w:val="-2"/>
                <w:sz w:val="24"/>
              </w:rPr>
              <w:t> </w:t>
            </w:r>
            <w:r>
              <w:rPr>
                <w:sz w:val="24"/>
              </w:rPr>
              <w:t>individuals</w:t>
            </w:r>
            <w:r>
              <w:rPr>
                <w:spacing w:val="-4"/>
                <w:sz w:val="24"/>
              </w:rPr>
              <w:t> </w:t>
            </w:r>
            <w:r>
              <w:rPr>
                <w:sz w:val="24"/>
              </w:rPr>
              <w:t>keep money with the hope of using such money to make more money.</w:t>
            </w:r>
            <w:r>
              <w:rPr>
                <w:spacing w:val="40"/>
                <w:sz w:val="24"/>
              </w:rPr>
              <w:t> </w:t>
            </w:r>
            <w:r>
              <w:rPr>
                <w:sz w:val="24"/>
              </w:rPr>
              <w:t>For</w:t>
            </w:r>
            <w:r>
              <w:rPr>
                <w:spacing w:val="40"/>
                <w:sz w:val="24"/>
              </w:rPr>
              <w:t> </w:t>
            </w:r>
            <w:r>
              <w:rPr>
                <w:sz w:val="24"/>
              </w:rPr>
              <w:t>instance,</w:t>
            </w:r>
            <w:r>
              <w:rPr>
                <w:spacing w:val="40"/>
                <w:sz w:val="24"/>
              </w:rPr>
              <w:t> </w:t>
            </w:r>
            <w:r>
              <w:rPr>
                <w:sz w:val="24"/>
              </w:rPr>
              <w:t>borrowing</w:t>
            </w:r>
            <w:r>
              <w:rPr>
                <w:spacing w:val="40"/>
                <w:sz w:val="24"/>
              </w:rPr>
              <w:t> </w:t>
            </w:r>
            <w:r>
              <w:rPr>
                <w:sz w:val="24"/>
              </w:rPr>
              <w:t>out</w:t>
            </w:r>
            <w:r>
              <w:rPr>
                <w:spacing w:val="40"/>
                <w:sz w:val="24"/>
              </w:rPr>
              <w:t> </w:t>
            </w:r>
            <w:r>
              <w:rPr>
                <w:sz w:val="24"/>
              </w:rPr>
              <w:t>money</w:t>
            </w:r>
            <w:r>
              <w:rPr>
                <w:spacing w:val="40"/>
                <w:sz w:val="24"/>
              </w:rPr>
              <w:t> </w:t>
            </w:r>
            <w:r>
              <w:rPr>
                <w:sz w:val="24"/>
              </w:rPr>
              <w:t>for</w:t>
            </w:r>
          </w:p>
          <w:p>
            <w:pPr>
              <w:pStyle w:val="TableParagraph"/>
              <w:spacing w:line="256" w:lineRule="exact" w:before="1"/>
              <w:ind w:left="445"/>
              <w:jc w:val="both"/>
              <w:rPr>
                <w:sz w:val="24"/>
              </w:rPr>
            </w:pPr>
            <w:r>
              <w:rPr>
                <w:sz w:val="24"/>
              </w:rPr>
              <w:t>interests,</w:t>
            </w:r>
            <w:r>
              <w:rPr>
                <w:spacing w:val="-1"/>
                <w:sz w:val="24"/>
              </w:rPr>
              <w:t> </w:t>
            </w:r>
            <w:r>
              <w:rPr>
                <w:sz w:val="24"/>
              </w:rPr>
              <w:t>buying</w:t>
            </w:r>
            <w:r>
              <w:rPr>
                <w:spacing w:val="-3"/>
                <w:sz w:val="24"/>
              </w:rPr>
              <w:t> </w:t>
            </w:r>
            <w:r>
              <w:rPr>
                <w:sz w:val="24"/>
              </w:rPr>
              <w:t>and</w:t>
            </w:r>
            <w:r>
              <w:rPr>
                <w:spacing w:val="-3"/>
                <w:sz w:val="24"/>
              </w:rPr>
              <w:t> </w:t>
            </w:r>
            <w:r>
              <w:rPr>
                <w:sz w:val="24"/>
              </w:rPr>
              <w:t>selling</w:t>
            </w:r>
            <w:r>
              <w:rPr>
                <w:spacing w:val="-3"/>
                <w:sz w:val="24"/>
              </w:rPr>
              <w:t> </w:t>
            </w:r>
            <w:r>
              <w:rPr>
                <w:sz w:val="24"/>
              </w:rPr>
              <w:t>goods, </w:t>
            </w:r>
            <w:r>
              <w:rPr>
                <w:spacing w:val="-4"/>
                <w:sz w:val="24"/>
              </w:rPr>
              <w:t>etc.</w:t>
            </w:r>
          </w:p>
        </w:tc>
        <w:tc>
          <w:tcPr>
            <w:tcW w:w="2761" w:type="dxa"/>
          </w:tcPr>
          <w:p>
            <w:pPr>
              <w:pStyle w:val="TableParagraph"/>
              <w:ind w:left="58" w:right="106"/>
              <w:jc w:val="both"/>
              <w:rPr>
                <w:sz w:val="24"/>
              </w:rPr>
            </w:pPr>
            <w:r>
              <w:rPr>
                <w:sz w:val="24"/>
              </w:rPr>
              <w:t>Students are expected to</w:t>
            </w:r>
            <w:r>
              <w:rPr>
                <w:spacing w:val="40"/>
                <w:sz w:val="24"/>
              </w:rPr>
              <w:t> </w:t>
            </w:r>
            <w:r>
              <w:rPr>
                <w:sz w:val="24"/>
              </w:rPr>
              <w:t>be attentive and also </w:t>
            </w:r>
            <w:r>
              <w:rPr>
                <w:sz w:val="24"/>
              </w:rPr>
              <w:t>copy </w:t>
            </w:r>
            <w:r>
              <w:rPr>
                <w:spacing w:val="-2"/>
                <w:sz w:val="24"/>
              </w:rPr>
              <w:t>notes.</w:t>
            </w:r>
          </w:p>
        </w:tc>
      </w:tr>
    </w:tbl>
    <w:p>
      <w:pPr>
        <w:spacing w:after="0"/>
        <w:jc w:val="both"/>
        <w:rPr>
          <w:sz w:val="24"/>
        </w:rPr>
        <w:sectPr>
          <w:pgSz w:w="12240" w:h="15840"/>
          <w:pgMar w:header="0" w:footer="1012" w:top="1400" w:bottom="1200" w:left="820" w:right="460"/>
        </w:sectPr>
      </w:pPr>
    </w:p>
    <w:p>
      <w:pPr>
        <w:pStyle w:val="BodyText"/>
        <w:tabs>
          <w:tab w:pos="1744" w:val="left" w:leader="none"/>
        </w:tabs>
        <w:spacing w:before="72"/>
        <w:ind w:left="1744" w:hanging="764"/>
        <w:jc w:val="both"/>
      </w:pPr>
      <w:r>
        <w:rPr>
          <w:spacing w:val="-10"/>
        </w:rPr>
        <w:t>3</w:t>
      </w:r>
      <w:r>
        <w:rPr/>
        <w:tab/>
        <w:t>The researcher went ahead to define the concept “demand for</w:t>
      </w:r>
      <w:r>
        <w:rPr>
          <w:spacing w:val="-3"/>
        </w:rPr>
        <w:t> </w:t>
      </w:r>
      <w:r>
        <w:rPr/>
        <w:t>money”.</w:t>
      </w:r>
      <w:r>
        <w:rPr>
          <w:spacing w:val="-2"/>
        </w:rPr>
        <w:t> </w:t>
      </w:r>
      <w:r>
        <w:rPr/>
        <w:t>Demand for</w:t>
      </w:r>
      <w:r>
        <w:rPr>
          <w:spacing w:val="-3"/>
        </w:rPr>
        <w:t> </w:t>
      </w:r>
      <w:r>
        <w:rPr/>
        <w:t>money</w:t>
      </w:r>
      <w:r>
        <w:rPr>
          <w:spacing w:val="-4"/>
        </w:rPr>
        <w:t> </w:t>
      </w:r>
      <w:r>
        <w:rPr/>
        <w:t>means</w:t>
      </w:r>
      <w:r>
        <w:rPr>
          <w:spacing w:val="-6"/>
        </w:rPr>
        <w:t> </w:t>
      </w:r>
      <w:r>
        <w:rPr/>
        <w:t>the desire to hold money in liquid or cash form as against spending the money.</w:t>
      </w:r>
    </w:p>
    <w:p>
      <w:pPr>
        <w:pStyle w:val="BodyText"/>
        <w:spacing w:before="1"/>
        <w:ind w:left="1744"/>
        <w:jc w:val="both"/>
      </w:pPr>
      <w:r>
        <w:rPr/>
        <w:t>Note: demand for money is different from demand for goods and services. Demand for money is a derived one. For instance, No reasonable one would like to spend all his income at once. Therefore, the remaining part of</w:t>
      </w:r>
      <w:r>
        <w:rPr>
          <w:spacing w:val="-3"/>
        </w:rPr>
        <w:t> </w:t>
      </w:r>
      <w:r>
        <w:rPr/>
        <w:t>once income that was not spent at the</w:t>
      </w:r>
      <w:r>
        <w:rPr>
          <w:spacing w:val="-1"/>
        </w:rPr>
        <w:t> </w:t>
      </w:r>
      <w:r>
        <w:rPr/>
        <w:t>sport, is</w:t>
      </w:r>
      <w:r>
        <w:rPr>
          <w:spacing w:val="-3"/>
        </w:rPr>
        <w:t> </w:t>
      </w:r>
      <w:r>
        <w:rPr/>
        <w:t>called</w:t>
      </w:r>
      <w:r>
        <w:rPr>
          <w:spacing w:val="-1"/>
        </w:rPr>
        <w:t> </w:t>
      </w:r>
      <w:r>
        <w:rPr/>
        <w:t>demand for money. The</w:t>
      </w:r>
      <w:r>
        <w:rPr>
          <w:spacing w:val="-1"/>
        </w:rPr>
        <w:t> </w:t>
      </w:r>
      <w:r>
        <w:rPr/>
        <w:t>reason</w:t>
      </w:r>
      <w:r>
        <w:rPr>
          <w:spacing w:val="-1"/>
        </w:rPr>
        <w:t> </w:t>
      </w:r>
      <w:r>
        <w:rPr/>
        <w:t>is to</w:t>
      </w:r>
      <w:r>
        <w:rPr>
          <w:spacing w:val="63"/>
          <w:w w:val="150"/>
        </w:rPr>
        <w:t> </w:t>
      </w:r>
      <w:r>
        <w:rPr/>
        <w:t>take</w:t>
      </w:r>
      <w:r>
        <w:rPr>
          <w:spacing w:val="68"/>
          <w:w w:val="150"/>
        </w:rPr>
        <w:t> </w:t>
      </w:r>
      <w:r>
        <w:rPr/>
        <w:t>precaution.</w:t>
      </w:r>
      <w:r>
        <w:rPr>
          <w:spacing w:val="71"/>
          <w:w w:val="150"/>
        </w:rPr>
        <w:t> </w:t>
      </w:r>
      <w:r>
        <w:rPr/>
        <w:t>Demand</w:t>
      </w:r>
      <w:r>
        <w:rPr>
          <w:spacing w:val="72"/>
          <w:w w:val="150"/>
        </w:rPr>
        <w:t> </w:t>
      </w:r>
      <w:r>
        <w:rPr/>
        <w:t>for</w:t>
      </w:r>
      <w:r>
        <w:rPr>
          <w:spacing w:val="65"/>
          <w:w w:val="150"/>
        </w:rPr>
        <w:t> </w:t>
      </w:r>
      <w:r>
        <w:rPr/>
        <w:t>money</w:t>
      </w:r>
      <w:r>
        <w:rPr>
          <w:spacing w:val="64"/>
          <w:w w:val="150"/>
        </w:rPr>
        <w:t> </w:t>
      </w:r>
      <w:r>
        <w:rPr/>
        <w:t>is</w:t>
      </w:r>
      <w:r>
        <w:rPr>
          <w:spacing w:val="66"/>
          <w:w w:val="150"/>
        </w:rPr>
        <w:t> </w:t>
      </w:r>
      <w:r>
        <w:rPr>
          <w:spacing w:val="-4"/>
        </w:rPr>
        <w:t>also</w:t>
      </w:r>
    </w:p>
    <w:p>
      <w:pPr>
        <w:pStyle w:val="BodyText"/>
        <w:spacing w:line="237" w:lineRule="auto" w:before="74"/>
        <w:ind w:left="181" w:right="1336"/>
      </w:pPr>
      <w:r>
        <w:rPr/>
        <w:br w:type="column"/>
      </w:r>
      <w:r>
        <w:rPr/>
        <w:t>Students</w:t>
      </w:r>
      <w:r>
        <w:rPr>
          <w:spacing w:val="40"/>
        </w:rPr>
        <w:t> </w:t>
      </w:r>
      <w:r>
        <w:rPr/>
        <w:t>are</w:t>
      </w:r>
      <w:r>
        <w:rPr>
          <w:spacing w:val="40"/>
        </w:rPr>
        <w:t> </w:t>
      </w:r>
      <w:r>
        <w:rPr/>
        <w:t>asked</w:t>
      </w:r>
      <w:r>
        <w:rPr>
          <w:spacing w:val="40"/>
        </w:rPr>
        <w:t> </w:t>
      </w:r>
      <w:r>
        <w:rPr/>
        <w:t>to</w:t>
      </w:r>
      <w:r>
        <w:rPr>
          <w:spacing w:val="40"/>
        </w:rPr>
        <w:t> </w:t>
      </w:r>
      <w:r>
        <w:rPr/>
        <w:t>be calm and also copy notes.</w:t>
      </w:r>
    </w:p>
    <w:p>
      <w:pPr>
        <w:spacing w:after="0" w:line="237" w:lineRule="auto"/>
        <w:sectPr>
          <w:pgSz w:w="12240" w:h="15840"/>
          <w:pgMar w:header="0" w:footer="1012" w:top="1360" w:bottom="1200" w:left="820" w:right="460"/>
          <w:cols w:num="2" w:equalWidth="0">
            <w:col w:w="6809" w:space="40"/>
            <w:col w:w="4111"/>
          </w:cols>
        </w:sectPr>
      </w:pPr>
    </w:p>
    <w:p>
      <w:pPr>
        <w:pStyle w:val="BodyText"/>
        <w:tabs>
          <w:tab w:pos="1744" w:val="left" w:leader="none"/>
          <w:tab w:pos="9734" w:val="left" w:leader="none"/>
        </w:tabs>
        <w:spacing w:line="274" w:lineRule="exact"/>
        <w:ind w:left="855"/>
      </w:pPr>
      <w:r>
        <w:rPr>
          <w:u w:val="single"/>
        </w:rPr>
        <w:tab/>
        <w:t>known</w:t>
      </w:r>
      <w:r>
        <w:rPr>
          <w:spacing w:val="-7"/>
          <w:u w:val="single"/>
        </w:rPr>
        <w:t> </w:t>
      </w:r>
      <w:r>
        <w:rPr>
          <w:u w:val="single"/>
        </w:rPr>
        <w:t>as liquidity</w:t>
      </w:r>
      <w:r>
        <w:rPr>
          <w:spacing w:val="-5"/>
          <w:u w:val="single"/>
        </w:rPr>
        <w:t> </w:t>
      </w:r>
      <w:r>
        <w:rPr>
          <w:spacing w:val="-2"/>
          <w:u w:val="single"/>
        </w:rPr>
        <w:t>preference.</w:t>
      </w:r>
      <w:r>
        <w:rPr>
          <w:u w:val="single"/>
        </w:rPr>
        <w:tab/>
      </w:r>
    </w:p>
    <w:p>
      <w:pPr>
        <w:pStyle w:val="BodyText"/>
        <w:spacing w:before="19"/>
        <w:ind w:left="0"/>
      </w:pPr>
    </w:p>
    <w:p>
      <w:pPr>
        <w:pStyle w:val="Heading2"/>
        <w:spacing w:before="0"/>
      </w:pPr>
      <w:r>
        <w:rPr>
          <w:spacing w:val="-2"/>
        </w:rPr>
        <w:t>Summary</w:t>
      </w:r>
    </w:p>
    <w:p>
      <w:pPr>
        <w:pStyle w:val="BodyText"/>
        <w:spacing w:line="360" w:lineRule="auto" w:before="271"/>
        <w:ind w:left="994" w:right="1343"/>
      </w:pPr>
      <w:r>
        <w:rPr/>
        <w:t>The</w:t>
      </w:r>
      <w:r>
        <w:rPr>
          <w:spacing w:val="25"/>
        </w:rPr>
        <w:t> </w:t>
      </w:r>
      <w:r>
        <w:rPr/>
        <w:t>researcher</w:t>
      </w:r>
      <w:r>
        <w:rPr>
          <w:spacing w:val="26"/>
        </w:rPr>
        <w:t> </w:t>
      </w:r>
      <w:r>
        <w:rPr/>
        <w:t>simply went</w:t>
      </w:r>
      <w:r>
        <w:rPr>
          <w:spacing w:val="30"/>
        </w:rPr>
        <w:t> </w:t>
      </w:r>
      <w:r>
        <w:rPr/>
        <w:t>through the</w:t>
      </w:r>
      <w:r>
        <w:rPr>
          <w:spacing w:val="28"/>
        </w:rPr>
        <w:t> </w:t>
      </w:r>
      <w:r>
        <w:rPr/>
        <w:t>lesson content</w:t>
      </w:r>
      <w:r>
        <w:rPr>
          <w:spacing w:val="30"/>
        </w:rPr>
        <w:t> </w:t>
      </w:r>
      <w:r>
        <w:rPr/>
        <w:t>while</w:t>
      </w:r>
      <w:r>
        <w:rPr>
          <w:spacing w:val="25"/>
        </w:rPr>
        <w:t> </w:t>
      </w:r>
      <w:r>
        <w:rPr/>
        <w:t>he</w:t>
      </w:r>
      <w:r>
        <w:rPr>
          <w:spacing w:val="25"/>
        </w:rPr>
        <w:t> </w:t>
      </w:r>
      <w:r>
        <w:rPr/>
        <w:t>asked</w:t>
      </w:r>
      <w:r>
        <w:rPr>
          <w:spacing w:val="29"/>
        </w:rPr>
        <w:t> </w:t>
      </w:r>
      <w:r>
        <w:rPr/>
        <w:t>few</w:t>
      </w:r>
      <w:r>
        <w:rPr>
          <w:spacing w:val="25"/>
        </w:rPr>
        <w:t> </w:t>
      </w:r>
      <w:r>
        <w:rPr/>
        <w:t>students to read through their notes what they have copied.</w:t>
      </w:r>
    </w:p>
    <w:p>
      <w:pPr>
        <w:spacing w:after="0" w:line="360" w:lineRule="auto"/>
        <w:sectPr>
          <w:type w:val="continuous"/>
          <w:pgSz w:w="12240" w:h="15840"/>
          <w:pgMar w:header="0" w:footer="1012" w:top="1360" w:bottom="1200" w:left="820" w:right="460"/>
        </w:sectPr>
      </w:pPr>
    </w:p>
    <w:p>
      <w:pPr>
        <w:pStyle w:val="Heading2"/>
        <w:ind w:left="994"/>
      </w:pPr>
      <w:r>
        <w:rPr/>
        <w:t>Lecture</w:t>
      </w:r>
      <w:r>
        <w:rPr>
          <w:spacing w:val="-2"/>
        </w:rPr>
        <w:t> </w:t>
      </w:r>
      <w:r>
        <w:rPr/>
        <w:t>Lesson</w:t>
      </w:r>
      <w:r>
        <w:rPr>
          <w:spacing w:val="-1"/>
        </w:rPr>
        <w:t> </w:t>
      </w:r>
      <w:r>
        <w:rPr/>
        <w:t>Plan 6</w:t>
      </w:r>
      <w:r>
        <w:rPr>
          <w:spacing w:val="2"/>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Public</w:t>
      </w:r>
      <w:r>
        <w:rPr>
          <w:spacing w:val="-3"/>
        </w:rPr>
        <w:t> </w:t>
      </w:r>
      <w:r>
        <w:rPr>
          <w:spacing w:val="-2"/>
        </w:rPr>
        <w:t>Finance</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43</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Chart</w:t>
      </w:r>
      <w:r>
        <w:rPr>
          <w:spacing w:val="-3"/>
        </w:rPr>
        <w:t> </w:t>
      </w:r>
      <w:r>
        <w:rPr/>
        <w:t>showing</w:t>
      </w:r>
      <w:r>
        <w:rPr>
          <w:spacing w:val="-5"/>
        </w:rPr>
        <w:t> </w:t>
      </w:r>
      <w:r>
        <w:rPr/>
        <w:t>government expected</w:t>
      </w:r>
      <w:r>
        <w:rPr>
          <w:spacing w:val="-5"/>
        </w:rPr>
        <w:t> </w:t>
      </w:r>
      <w:r>
        <w:rPr/>
        <w:t>expenditure</w:t>
      </w:r>
      <w:r>
        <w:rPr>
          <w:spacing w:val="-1"/>
        </w:rPr>
        <w:t> </w:t>
      </w:r>
      <w:r>
        <w:rPr>
          <w:spacing w:val="-5"/>
        </w:rPr>
        <w:t>in</w:t>
      </w:r>
    </w:p>
    <w:p>
      <w:pPr>
        <w:pStyle w:val="BodyText"/>
        <w:spacing w:before="142"/>
        <w:ind w:left="4582"/>
      </w:pPr>
      <w:r>
        <w:rPr/>
        <w:t>education</w:t>
      </w:r>
      <w:r>
        <w:rPr>
          <w:spacing w:val="-7"/>
        </w:rPr>
        <w:t> </w:t>
      </w:r>
      <w:r>
        <w:rPr>
          <w:spacing w:val="-2"/>
        </w:rPr>
        <w:t>sector</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line="274" w:lineRule="exact"/>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43"/>
        </w:numPr>
        <w:tabs>
          <w:tab w:pos="2511" w:val="left" w:leader="none"/>
        </w:tabs>
        <w:spacing w:line="240" w:lineRule="auto" w:before="142" w:after="0"/>
        <w:ind w:left="2511" w:right="0" w:hanging="359"/>
        <w:jc w:val="left"/>
        <w:rPr>
          <w:sz w:val="24"/>
        </w:rPr>
      </w:pPr>
      <w:r>
        <w:rPr>
          <w:sz w:val="24"/>
        </w:rPr>
        <w:t>Explain</w:t>
      </w:r>
      <w:r>
        <w:rPr>
          <w:spacing w:val="-7"/>
          <w:sz w:val="24"/>
        </w:rPr>
        <w:t> </w:t>
      </w:r>
      <w:r>
        <w:rPr>
          <w:sz w:val="24"/>
        </w:rPr>
        <w:t>the</w:t>
      </w:r>
      <w:r>
        <w:rPr>
          <w:spacing w:val="1"/>
          <w:sz w:val="24"/>
        </w:rPr>
        <w:t> </w:t>
      </w:r>
      <w:r>
        <w:rPr>
          <w:sz w:val="24"/>
        </w:rPr>
        <w:t>meaning</w:t>
      </w:r>
      <w:r>
        <w:rPr>
          <w:spacing w:val="-2"/>
          <w:sz w:val="24"/>
        </w:rPr>
        <w:t> </w:t>
      </w:r>
      <w:r>
        <w:rPr>
          <w:sz w:val="24"/>
        </w:rPr>
        <w:t>of</w:t>
      </w:r>
      <w:r>
        <w:rPr>
          <w:spacing w:val="-9"/>
          <w:sz w:val="24"/>
        </w:rPr>
        <w:t> </w:t>
      </w:r>
      <w:r>
        <w:rPr>
          <w:sz w:val="24"/>
        </w:rPr>
        <w:t>public</w:t>
      </w:r>
      <w:r>
        <w:rPr>
          <w:spacing w:val="2"/>
          <w:sz w:val="24"/>
        </w:rPr>
        <w:t> </w:t>
      </w:r>
      <w:r>
        <w:rPr>
          <w:sz w:val="24"/>
        </w:rPr>
        <w:t>finance</w:t>
      </w:r>
      <w:r>
        <w:rPr>
          <w:spacing w:val="-3"/>
          <w:sz w:val="24"/>
        </w:rPr>
        <w:t> </w:t>
      </w:r>
      <w:r>
        <w:rPr>
          <w:sz w:val="24"/>
        </w:rPr>
        <w:t>and</w:t>
      </w:r>
      <w:r>
        <w:rPr>
          <w:spacing w:val="1"/>
          <w:sz w:val="24"/>
        </w:rPr>
        <w:t> </w:t>
      </w:r>
      <w:r>
        <w:rPr>
          <w:sz w:val="24"/>
        </w:rPr>
        <w:t>fiscal</w:t>
      </w:r>
      <w:r>
        <w:rPr>
          <w:spacing w:val="-6"/>
          <w:sz w:val="24"/>
        </w:rPr>
        <w:t> </w:t>
      </w:r>
      <w:r>
        <w:rPr>
          <w:spacing w:val="-2"/>
          <w:sz w:val="24"/>
        </w:rPr>
        <w:t>policy</w:t>
      </w:r>
    </w:p>
    <w:p>
      <w:pPr>
        <w:pStyle w:val="ListParagraph"/>
        <w:numPr>
          <w:ilvl w:val="0"/>
          <w:numId w:val="143"/>
        </w:numPr>
        <w:tabs>
          <w:tab w:pos="2512" w:val="left" w:leader="none"/>
        </w:tabs>
        <w:spacing w:line="240" w:lineRule="auto" w:before="137" w:after="0"/>
        <w:ind w:left="2512" w:right="0" w:hanging="360"/>
        <w:jc w:val="left"/>
        <w:rPr>
          <w:sz w:val="24"/>
        </w:rPr>
      </w:pPr>
      <w:r>
        <w:rPr>
          <w:sz w:val="24"/>
        </w:rPr>
        <w:t>List</w:t>
      </w:r>
      <w:r>
        <w:rPr>
          <w:spacing w:val="-1"/>
          <w:sz w:val="24"/>
        </w:rPr>
        <w:t> </w:t>
      </w:r>
      <w:r>
        <w:rPr>
          <w:sz w:val="24"/>
        </w:rPr>
        <w:t>two</w:t>
      </w:r>
      <w:r>
        <w:rPr>
          <w:spacing w:val="-1"/>
          <w:sz w:val="24"/>
        </w:rPr>
        <w:t> </w:t>
      </w:r>
      <w:r>
        <w:rPr>
          <w:sz w:val="24"/>
        </w:rPr>
        <w:t>(2)</w:t>
      </w:r>
      <w:r>
        <w:rPr>
          <w:spacing w:val="1"/>
          <w:sz w:val="24"/>
        </w:rPr>
        <w:t> </w:t>
      </w:r>
      <w:r>
        <w:rPr>
          <w:sz w:val="24"/>
        </w:rPr>
        <w:t>sources</w:t>
      </w:r>
      <w:r>
        <w:rPr>
          <w:spacing w:val="-7"/>
          <w:sz w:val="24"/>
        </w:rPr>
        <w:t> </w:t>
      </w:r>
      <w:r>
        <w:rPr>
          <w:sz w:val="24"/>
        </w:rPr>
        <w:t>of</w:t>
      </w:r>
      <w:r>
        <w:rPr>
          <w:spacing w:val="-9"/>
          <w:sz w:val="24"/>
        </w:rPr>
        <w:t> </w:t>
      </w:r>
      <w:r>
        <w:rPr>
          <w:sz w:val="24"/>
        </w:rPr>
        <w:t>government</w:t>
      </w:r>
      <w:r>
        <w:rPr>
          <w:spacing w:val="5"/>
          <w:sz w:val="24"/>
        </w:rPr>
        <w:t> </w:t>
      </w:r>
      <w:r>
        <w:rPr>
          <w:spacing w:val="-2"/>
          <w:sz w:val="24"/>
        </w:rPr>
        <w:t>revenue.</w:t>
      </w:r>
    </w:p>
    <w:p>
      <w:pPr>
        <w:pStyle w:val="ListParagraph"/>
        <w:numPr>
          <w:ilvl w:val="0"/>
          <w:numId w:val="143"/>
        </w:numPr>
        <w:tabs>
          <w:tab w:pos="2511" w:val="left" w:leader="none"/>
        </w:tabs>
        <w:spacing w:line="240" w:lineRule="auto" w:before="137" w:after="0"/>
        <w:ind w:left="2511" w:right="0" w:hanging="359"/>
        <w:jc w:val="left"/>
        <w:rPr>
          <w:sz w:val="24"/>
        </w:rPr>
      </w:pPr>
      <w:r>
        <w:rPr>
          <w:sz w:val="24"/>
        </w:rPr>
        <w:t>Discuss</w:t>
      </w:r>
      <w:r>
        <w:rPr>
          <w:spacing w:val="-5"/>
          <w:sz w:val="24"/>
        </w:rPr>
        <w:t> </w:t>
      </w:r>
      <w:r>
        <w:rPr>
          <w:sz w:val="24"/>
        </w:rPr>
        <w:t>the</w:t>
      </w:r>
      <w:r>
        <w:rPr>
          <w:spacing w:val="-1"/>
          <w:sz w:val="24"/>
        </w:rPr>
        <w:t> </w:t>
      </w:r>
      <w:r>
        <w:rPr>
          <w:sz w:val="24"/>
        </w:rPr>
        <w:t>concept</w:t>
      </w:r>
      <w:r>
        <w:rPr>
          <w:spacing w:val="-1"/>
          <w:sz w:val="24"/>
        </w:rPr>
        <w:t> </w:t>
      </w:r>
      <w:r>
        <w:rPr>
          <w:sz w:val="24"/>
        </w:rPr>
        <w:t>of</w:t>
      </w:r>
      <w:r>
        <w:rPr>
          <w:spacing w:val="-8"/>
          <w:sz w:val="24"/>
        </w:rPr>
        <w:t> </w:t>
      </w:r>
      <w:r>
        <w:rPr>
          <w:sz w:val="24"/>
        </w:rPr>
        <w:t>taxation,</w:t>
      </w:r>
      <w:r>
        <w:rPr>
          <w:spacing w:val="1"/>
          <w:sz w:val="24"/>
        </w:rPr>
        <w:t> </w:t>
      </w:r>
      <w:r>
        <w:rPr>
          <w:sz w:val="24"/>
        </w:rPr>
        <w:t>types</w:t>
      </w:r>
      <w:r>
        <w:rPr>
          <w:spacing w:val="-2"/>
          <w:sz w:val="24"/>
        </w:rPr>
        <w:t> </w:t>
      </w:r>
      <w:r>
        <w:rPr>
          <w:sz w:val="24"/>
        </w:rPr>
        <w:t>and</w:t>
      </w:r>
      <w:r>
        <w:rPr>
          <w:spacing w:val="3"/>
          <w:sz w:val="24"/>
        </w:rPr>
        <w:t> </w:t>
      </w:r>
      <w:r>
        <w:rPr>
          <w:sz w:val="24"/>
        </w:rPr>
        <w:t>incidence</w:t>
      </w:r>
      <w:r>
        <w:rPr>
          <w:spacing w:val="-1"/>
          <w:sz w:val="24"/>
        </w:rPr>
        <w:t> </w:t>
      </w:r>
      <w:r>
        <w:rPr>
          <w:sz w:val="24"/>
        </w:rPr>
        <w:t>of</w:t>
      </w:r>
      <w:r>
        <w:rPr>
          <w:spacing w:val="-8"/>
          <w:sz w:val="24"/>
        </w:rPr>
        <w:t> </w:t>
      </w:r>
      <w:r>
        <w:rPr>
          <w:spacing w:val="-2"/>
          <w:sz w:val="24"/>
        </w:rPr>
        <w:t>taxation.</w:t>
      </w:r>
    </w:p>
    <w:p>
      <w:pPr>
        <w:pStyle w:val="BodyText"/>
        <w:spacing w:before="141"/>
        <w:ind w:left="0"/>
      </w:pPr>
    </w:p>
    <w:p>
      <w:pPr>
        <w:pStyle w:val="BodyText"/>
        <w:tabs>
          <w:tab w:pos="3266" w:val="left" w:leader="none"/>
        </w:tabs>
        <w:spacing w:line="237" w:lineRule="auto"/>
        <w:ind w:left="3141" w:right="1438" w:hanging="2161"/>
      </w:pPr>
      <w:r>
        <w:rPr/>
        <w:t>Previous Knowledge:</w:t>
        <w:tab/>
        <w:tab/>
        <w:t>Students</w:t>
      </w:r>
      <w:r>
        <w:rPr>
          <w:spacing w:val="-9"/>
        </w:rPr>
        <w:t> </w:t>
      </w:r>
      <w:r>
        <w:rPr/>
        <w:t>are</w:t>
      </w:r>
      <w:r>
        <w:rPr>
          <w:spacing w:val="-13"/>
        </w:rPr>
        <w:t> </w:t>
      </w:r>
      <w:r>
        <w:rPr/>
        <w:t>familiar</w:t>
      </w:r>
      <w:r>
        <w:rPr>
          <w:spacing w:val="-7"/>
        </w:rPr>
        <w:t> </w:t>
      </w:r>
      <w:r>
        <w:rPr/>
        <w:t>with</w:t>
      </w:r>
      <w:r>
        <w:rPr>
          <w:spacing w:val="-12"/>
        </w:rPr>
        <w:t> </w:t>
      </w:r>
      <w:r>
        <w:rPr/>
        <w:t>government involvement</w:t>
      </w:r>
      <w:r>
        <w:rPr>
          <w:spacing w:val="-4"/>
        </w:rPr>
        <w:t> </w:t>
      </w:r>
      <w:r>
        <w:rPr/>
        <w:t>in</w:t>
      </w:r>
      <w:r>
        <w:rPr>
          <w:spacing w:val="-12"/>
        </w:rPr>
        <w:t> </w:t>
      </w:r>
      <w:r>
        <w:rPr/>
        <w:t>generating revenue in order to finance some capital projects.</w:t>
      </w:r>
    </w:p>
    <w:p>
      <w:pPr>
        <w:pStyle w:val="BodyText"/>
        <w:spacing w:before="6"/>
        <w:ind w:left="0"/>
      </w:pPr>
    </w:p>
    <w:p>
      <w:pPr>
        <w:pStyle w:val="Heading2"/>
        <w:spacing w:before="0"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285"/>
        <w:gridCol w:w="2814"/>
      </w:tblGrid>
      <w:tr>
        <w:trPr>
          <w:trHeight w:val="273" w:hRule="atLeast"/>
        </w:trPr>
        <w:tc>
          <w:tcPr>
            <w:tcW w:w="767"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Steps</w:t>
            </w:r>
          </w:p>
        </w:tc>
        <w:tc>
          <w:tcPr>
            <w:tcW w:w="5285" w:type="dxa"/>
            <w:tcBorders>
              <w:top w:val="single" w:sz="4" w:space="0" w:color="000000"/>
              <w:bottom w:val="single" w:sz="4" w:space="0" w:color="000000"/>
            </w:tcBorders>
          </w:tcPr>
          <w:p>
            <w:pPr>
              <w:pStyle w:val="TableParagraph"/>
              <w:spacing w:line="253" w:lineRule="exact"/>
              <w:ind w:left="107"/>
              <w:rPr>
                <w:b/>
                <w:sz w:val="24"/>
              </w:rPr>
            </w:pPr>
            <w:r>
              <w:rPr>
                <w:b/>
                <w:spacing w:val="-2"/>
                <w:sz w:val="24"/>
              </w:rPr>
              <w:t>Researcher</w:t>
            </w:r>
          </w:p>
        </w:tc>
        <w:tc>
          <w:tcPr>
            <w:tcW w:w="2814" w:type="dxa"/>
            <w:tcBorders>
              <w:top w:val="single" w:sz="4" w:space="0" w:color="000000"/>
              <w:bottom w:val="single" w:sz="4" w:space="0" w:color="000000"/>
            </w:tcBorders>
          </w:tcPr>
          <w:p>
            <w:pPr>
              <w:pStyle w:val="TableParagraph"/>
              <w:spacing w:line="253" w:lineRule="exact"/>
              <w:ind w:left="108"/>
              <w:rPr>
                <w:b/>
                <w:sz w:val="24"/>
              </w:rPr>
            </w:pPr>
            <w:r>
              <w:rPr>
                <w:b/>
                <w:spacing w:val="-2"/>
                <w:sz w:val="24"/>
              </w:rPr>
              <w:t>Students</w:t>
            </w:r>
          </w:p>
        </w:tc>
      </w:tr>
      <w:tr>
        <w:trPr>
          <w:trHeight w:val="826" w:hRule="atLeast"/>
        </w:trPr>
        <w:tc>
          <w:tcPr>
            <w:tcW w:w="767" w:type="dxa"/>
            <w:tcBorders>
              <w:top w:val="single" w:sz="4" w:space="0" w:color="000000"/>
            </w:tcBorders>
          </w:tcPr>
          <w:p>
            <w:pPr>
              <w:pStyle w:val="TableParagraph"/>
              <w:spacing w:line="273" w:lineRule="exact"/>
              <w:ind w:left="110"/>
              <w:rPr>
                <w:sz w:val="24"/>
              </w:rPr>
            </w:pPr>
            <w:r>
              <w:rPr>
                <w:spacing w:val="-10"/>
                <w:sz w:val="24"/>
              </w:rPr>
              <w:t>1</w:t>
            </w:r>
          </w:p>
        </w:tc>
        <w:tc>
          <w:tcPr>
            <w:tcW w:w="5285" w:type="dxa"/>
            <w:tcBorders>
              <w:top w:val="single" w:sz="4" w:space="0" w:color="000000"/>
            </w:tcBorders>
          </w:tcPr>
          <w:p>
            <w:pPr>
              <w:pStyle w:val="TableParagraph"/>
              <w:spacing w:line="237" w:lineRule="auto"/>
              <w:ind w:left="107"/>
              <w:rPr>
                <w:sz w:val="24"/>
              </w:rPr>
            </w:pPr>
            <w:r>
              <w:rPr>
                <w:sz w:val="24"/>
              </w:rPr>
              <w:t>The researcher outlines the objectives on the chalk board as stated above.</w:t>
            </w:r>
          </w:p>
        </w:tc>
        <w:tc>
          <w:tcPr>
            <w:tcW w:w="2814" w:type="dxa"/>
            <w:tcBorders>
              <w:top w:val="single" w:sz="4" w:space="0" w:color="000000"/>
            </w:tcBorders>
          </w:tcPr>
          <w:p>
            <w:pPr>
              <w:pStyle w:val="TableParagraph"/>
              <w:spacing w:line="272" w:lineRule="exact"/>
              <w:ind w:left="108"/>
              <w:rPr>
                <w:sz w:val="24"/>
              </w:rPr>
            </w:pPr>
            <w:r>
              <w:rPr>
                <w:sz w:val="24"/>
              </w:rPr>
              <w:t>Students</w:t>
            </w:r>
            <w:r>
              <w:rPr>
                <w:spacing w:val="-1"/>
                <w:sz w:val="24"/>
              </w:rPr>
              <w:t> </w:t>
            </w:r>
            <w:r>
              <w:rPr>
                <w:sz w:val="24"/>
              </w:rPr>
              <w:t>are</w:t>
            </w:r>
            <w:r>
              <w:rPr>
                <w:spacing w:val="1"/>
                <w:sz w:val="24"/>
              </w:rPr>
              <w:t> </w:t>
            </w:r>
            <w:r>
              <w:rPr>
                <w:sz w:val="24"/>
              </w:rPr>
              <w:t>asked</w:t>
            </w:r>
            <w:r>
              <w:rPr>
                <w:spacing w:val="-3"/>
                <w:sz w:val="24"/>
              </w:rPr>
              <w:t> </w:t>
            </w:r>
            <w:r>
              <w:rPr>
                <w:sz w:val="24"/>
              </w:rPr>
              <w:t>to</w:t>
            </w:r>
            <w:r>
              <w:rPr>
                <w:spacing w:val="7"/>
                <w:sz w:val="24"/>
              </w:rPr>
              <w:t> </w:t>
            </w:r>
            <w:r>
              <w:rPr>
                <w:spacing w:val="-2"/>
                <w:sz w:val="24"/>
              </w:rPr>
              <w:t>write</w:t>
            </w:r>
          </w:p>
          <w:p>
            <w:pPr>
              <w:pStyle w:val="TableParagraph"/>
              <w:spacing w:line="274" w:lineRule="exact"/>
              <w:ind w:left="108"/>
              <w:rPr>
                <w:sz w:val="24"/>
              </w:rPr>
            </w:pPr>
            <w:r>
              <w:rPr>
                <w:sz w:val="24"/>
              </w:rPr>
              <w:t>them</w:t>
            </w:r>
            <w:r>
              <w:rPr>
                <w:spacing w:val="40"/>
                <w:sz w:val="24"/>
              </w:rPr>
              <w:t> </w:t>
            </w:r>
            <w:r>
              <w:rPr>
                <w:sz w:val="24"/>
              </w:rPr>
              <w:t>down</w:t>
            </w:r>
            <w:r>
              <w:rPr>
                <w:spacing w:val="40"/>
                <w:sz w:val="24"/>
              </w:rPr>
              <w:t> </w:t>
            </w:r>
            <w:r>
              <w:rPr>
                <w:sz w:val="24"/>
              </w:rPr>
              <w:t>on</w:t>
            </w:r>
            <w:r>
              <w:rPr>
                <w:spacing w:val="40"/>
                <w:sz w:val="24"/>
              </w:rPr>
              <w:t> </w:t>
            </w:r>
            <w:r>
              <w:rPr>
                <w:sz w:val="24"/>
              </w:rPr>
              <w:t>their</w:t>
            </w:r>
            <w:r>
              <w:rPr>
                <w:spacing w:val="40"/>
                <w:sz w:val="24"/>
              </w:rPr>
              <w:t> </w:t>
            </w:r>
            <w:r>
              <w:rPr>
                <w:sz w:val="24"/>
              </w:rPr>
              <w:t>note </w:t>
            </w:r>
            <w:r>
              <w:rPr>
                <w:spacing w:val="-2"/>
                <w:sz w:val="24"/>
              </w:rPr>
              <w:t>books.</w:t>
            </w:r>
          </w:p>
        </w:tc>
      </w:tr>
      <w:tr>
        <w:trPr>
          <w:trHeight w:val="2778" w:hRule="atLeast"/>
        </w:trPr>
        <w:tc>
          <w:tcPr>
            <w:tcW w:w="767" w:type="dxa"/>
          </w:tcPr>
          <w:p>
            <w:pPr>
              <w:pStyle w:val="TableParagraph"/>
              <w:spacing w:line="272" w:lineRule="exact"/>
              <w:ind w:left="110"/>
              <w:rPr>
                <w:sz w:val="24"/>
              </w:rPr>
            </w:pPr>
            <w:r>
              <w:rPr>
                <w:spacing w:val="-10"/>
                <w:sz w:val="24"/>
              </w:rPr>
              <w:t>2</w:t>
            </w:r>
          </w:p>
        </w:tc>
        <w:tc>
          <w:tcPr>
            <w:tcW w:w="5285" w:type="dxa"/>
          </w:tcPr>
          <w:p>
            <w:pPr>
              <w:pStyle w:val="TableParagraph"/>
              <w:ind w:left="107" w:right="114"/>
              <w:jc w:val="both"/>
              <w:rPr>
                <w:sz w:val="24"/>
              </w:rPr>
            </w:pPr>
            <w:r>
              <w:rPr>
                <w:sz w:val="24"/>
              </w:rPr>
              <w:t>The researcher defined public finance, fiscal</w:t>
            </w:r>
            <w:r>
              <w:rPr>
                <w:spacing w:val="-2"/>
                <w:sz w:val="24"/>
              </w:rPr>
              <w:t> </w:t>
            </w:r>
            <w:r>
              <w:rPr>
                <w:sz w:val="24"/>
              </w:rPr>
              <w:t>policy, list and explain at least three objectives and three functions of public finance.</w:t>
            </w:r>
          </w:p>
          <w:p>
            <w:pPr>
              <w:pStyle w:val="TableParagraph"/>
              <w:spacing w:line="235" w:lineRule="auto"/>
              <w:ind w:left="423" w:right="108" w:hanging="269"/>
              <w:jc w:val="both"/>
              <w:rPr>
                <w:sz w:val="24"/>
              </w:rPr>
            </w:pPr>
            <w:r>
              <w:rPr>
                <w:rFonts w:ascii="Calibri"/>
                <w:sz w:val="26"/>
              </w:rPr>
              <w:t>-</w:t>
            </w:r>
            <w:r>
              <w:rPr>
                <w:rFonts w:ascii="Calibri"/>
                <w:spacing w:val="40"/>
                <w:sz w:val="26"/>
              </w:rPr>
              <w:t> </w:t>
            </w:r>
            <w:r>
              <w:rPr>
                <w:sz w:val="24"/>
              </w:rPr>
              <w:t>Public finance: is a branch of economics which deals with the financial activities of government concerning revenue, expenditure and debts operations and their effects on the economy. Also,</w:t>
            </w:r>
            <w:r>
              <w:rPr>
                <w:spacing w:val="56"/>
                <w:w w:val="150"/>
                <w:sz w:val="24"/>
              </w:rPr>
              <w:t> </w:t>
            </w:r>
            <w:r>
              <w:rPr>
                <w:sz w:val="24"/>
              </w:rPr>
              <w:t>it</w:t>
            </w:r>
            <w:r>
              <w:rPr>
                <w:spacing w:val="54"/>
                <w:w w:val="150"/>
                <w:sz w:val="24"/>
              </w:rPr>
              <w:t> </w:t>
            </w:r>
            <w:r>
              <w:rPr>
                <w:sz w:val="24"/>
              </w:rPr>
              <w:t>tries</w:t>
            </w:r>
            <w:r>
              <w:rPr>
                <w:spacing w:val="53"/>
                <w:w w:val="150"/>
                <w:sz w:val="24"/>
              </w:rPr>
              <w:t> </w:t>
            </w:r>
            <w:r>
              <w:rPr>
                <w:sz w:val="24"/>
              </w:rPr>
              <w:t>to</w:t>
            </w:r>
            <w:r>
              <w:rPr>
                <w:spacing w:val="55"/>
                <w:w w:val="150"/>
                <w:sz w:val="24"/>
              </w:rPr>
              <w:t> </w:t>
            </w:r>
            <w:r>
              <w:rPr>
                <w:sz w:val="24"/>
              </w:rPr>
              <w:t>analyse</w:t>
            </w:r>
            <w:r>
              <w:rPr>
                <w:spacing w:val="54"/>
                <w:w w:val="150"/>
                <w:sz w:val="24"/>
              </w:rPr>
              <w:t> </w:t>
            </w:r>
            <w:r>
              <w:rPr>
                <w:sz w:val="24"/>
              </w:rPr>
              <w:t>the</w:t>
            </w:r>
            <w:r>
              <w:rPr>
                <w:spacing w:val="53"/>
                <w:w w:val="150"/>
                <w:sz w:val="24"/>
              </w:rPr>
              <w:t> </w:t>
            </w:r>
            <w:r>
              <w:rPr>
                <w:sz w:val="24"/>
              </w:rPr>
              <w:t>effects</w:t>
            </w:r>
            <w:r>
              <w:rPr>
                <w:spacing w:val="78"/>
                <w:sz w:val="24"/>
              </w:rPr>
              <w:t> </w:t>
            </w:r>
            <w:r>
              <w:rPr>
                <w:sz w:val="24"/>
              </w:rPr>
              <w:t>of</w:t>
            </w:r>
            <w:r>
              <w:rPr>
                <w:spacing w:val="77"/>
                <w:sz w:val="24"/>
              </w:rPr>
              <w:t> </w:t>
            </w:r>
            <w:r>
              <w:rPr>
                <w:spacing w:val="-4"/>
                <w:sz w:val="24"/>
              </w:rPr>
              <w:t>these</w:t>
            </w:r>
          </w:p>
          <w:p>
            <w:pPr>
              <w:pStyle w:val="TableParagraph"/>
              <w:spacing w:line="274" w:lineRule="exact"/>
              <w:ind w:left="423" w:right="108"/>
              <w:jc w:val="both"/>
              <w:rPr>
                <w:sz w:val="24"/>
              </w:rPr>
            </w:pPr>
            <w:r>
              <w:rPr>
                <w:sz w:val="24"/>
              </w:rPr>
              <w:t>financial activities of government on individual and corporate bodies.</w:t>
            </w:r>
          </w:p>
        </w:tc>
        <w:tc>
          <w:tcPr>
            <w:tcW w:w="2814" w:type="dxa"/>
          </w:tcPr>
          <w:p>
            <w:pPr>
              <w:pStyle w:val="TableParagraph"/>
              <w:ind w:left="108" w:right="107"/>
              <w:jc w:val="both"/>
              <w:rPr>
                <w:sz w:val="24"/>
              </w:rPr>
            </w:pPr>
            <w:r>
              <w:rPr>
                <w:sz w:val="24"/>
              </w:rPr>
              <w:t>Students are expected to listen and take </w:t>
            </w:r>
            <w:r>
              <w:rPr>
                <w:sz w:val="24"/>
              </w:rPr>
              <w:t>down</w:t>
            </w:r>
            <w:r>
              <w:rPr>
                <w:spacing w:val="80"/>
                <w:sz w:val="24"/>
              </w:rPr>
              <w:t> </w:t>
            </w:r>
            <w:r>
              <w:rPr>
                <w:spacing w:val="-2"/>
                <w:sz w:val="24"/>
              </w:rPr>
              <w:t>notes.</w:t>
            </w:r>
          </w:p>
        </w:tc>
      </w:tr>
    </w:tbl>
    <w:p>
      <w:pPr>
        <w:spacing w:after="0"/>
        <w:jc w:val="both"/>
        <w:rPr>
          <w:sz w:val="24"/>
        </w:rPr>
        <w:sectPr>
          <w:pgSz w:w="12240" w:h="15840"/>
          <w:pgMar w:header="0" w:footer="1012" w:top="1360" w:bottom="1200" w:left="820" w:right="460"/>
        </w:sectPr>
      </w:pPr>
    </w:p>
    <w:p>
      <w:pPr>
        <w:pStyle w:val="BodyText"/>
        <w:spacing w:before="3"/>
        <w:ind w:left="0"/>
        <w:rPr>
          <w:b/>
          <w:sz w:val="2"/>
        </w:r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
        <w:gridCol w:w="5502"/>
        <w:gridCol w:w="2752"/>
      </w:tblGrid>
      <w:tr>
        <w:trPr>
          <w:trHeight w:val="2478" w:hRule="atLeast"/>
        </w:trPr>
        <w:tc>
          <w:tcPr>
            <w:tcW w:w="492" w:type="dxa"/>
          </w:tcPr>
          <w:p>
            <w:pPr>
              <w:pStyle w:val="TableParagraph"/>
              <w:rPr>
                <w:sz w:val="24"/>
              </w:rPr>
            </w:pPr>
          </w:p>
        </w:tc>
        <w:tc>
          <w:tcPr>
            <w:tcW w:w="5502" w:type="dxa"/>
          </w:tcPr>
          <w:p>
            <w:pPr>
              <w:pStyle w:val="TableParagraph"/>
              <w:spacing w:line="274" w:lineRule="exact"/>
              <w:ind w:left="369"/>
              <w:jc w:val="both"/>
              <w:rPr>
                <w:sz w:val="24"/>
              </w:rPr>
            </w:pPr>
            <w:r>
              <w:rPr>
                <w:rFonts w:ascii="Calibri"/>
                <w:sz w:val="26"/>
              </w:rPr>
              <w:t>-</w:t>
            </w:r>
            <w:r>
              <w:rPr>
                <w:rFonts w:ascii="Calibri"/>
                <w:spacing w:val="34"/>
                <w:sz w:val="26"/>
              </w:rPr>
              <w:t>  </w:t>
            </w:r>
            <w:r>
              <w:rPr>
                <w:sz w:val="24"/>
              </w:rPr>
              <w:t>Fiscal</w:t>
            </w:r>
            <w:r>
              <w:rPr>
                <w:spacing w:val="62"/>
                <w:sz w:val="24"/>
              </w:rPr>
              <w:t> </w:t>
            </w:r>
            <w:r>
              <w:rPr>
                <w:sz w:val="24"/>
              </w:rPr>
              <w:t>policy:</w:t>
            </w:r>
            <w:r>
              <w:rPr>
                <w:spacing w:val="72"/>
                <w:sz w:val="24"/>
              </w:rPr>
              <w:t> </w:t>
            </w:r>
            <w:r>
              <w:rPr>
                <w:sz w:val="24"/>
              </w:rPr>
              <w:t>This</w:t>
            </w:r>
            <w:r>
              <w:rPr>
                <w:spacing w:val="74"/>
                <w:sz w:val="24"/>
              </w:rPr>
              <w:t> </w:t>
            </w:r>
            <w:r>
              <w:rPr>
                <w:sz w:val="24"/>
              </w:rPr>
              <w:t>is</w:t>
            </w:r>
            <w:r>
              <w:rPr>
                <w:spacing w:val="70"/>
                <w:sz w:val="24"/>
              </w:rPr>
              <w:t> </w:t>
            </w:r>
            <w:r>
              <w:rPr>
                <w:sz w:val="24"/>
              </w:rPr>
              <w:t>the</w:t>
            </w:r>
            <w:r>
              <w:rPr>
                <w:spacing w:val="71"/>
                <w:sz w:val="24"/>
              </w:rPr>
              <w:t> </w:t>
            </w:r>
            <w:r>
              <w:rPr>
                <w:sz w:val="24"/>
              </w:rPr>
              <w:t>use</w:t>
            </w:r>
            <w:r>
              <w:rPr>
                <w:spacing w:val="70"/>
                <w:sz w:val="24"/>
              </w:rPr>
              <w:t> </w:t>
            </w:r>
            <w:r>
              <w:rPr>
                <w:sz w:val="24"/>
              </w:rPr>
              <w:t>of</w:t>
            </w:r>
            <w:r>
              <w:rPr>
                <w:spacing w:val="69"/>
                <w:sz w:val="24"/>
              </w:rPr>
              <w:t> </w:t>
            </w:r>
            <w:r>
              <w:rPr>
                <w:sz w:val="24"/>
              </w:rPr>
              <w:t>income</w:t>
            </w:r>
            <w:r>
              <w:rPr>
                <w:spacing w:val="71"/>
                <w:sz w:val="24"/>
              </w:rPr>
              <w:t> </w:t>
            </w:r>
            <w:r>
              <w:rPr>
                <w:spacing w:val="-5"/>
                <w:sz w:val="24"/>
              </w:rPr>
              <w:t>and</w:t>
            </w:r>
          </w:p>
          <w:p>
            <w:pPr>
              <w:pStyle w:val="TableParagraph"/>
              <w:ind w:left="638" w:right="108"/>
              <w:jc w:val="both"/>
              <w:rPr>
                <w:sz w:val="24"/>
              </w:rPr>
            </w:pPr>
            <w:r>
              <w:rPr>
                <w:sz w:val="24"/>
              </w:rPr>
              <w:t>expenditure to control or regulate the economy.</w:t>
            </w:r>
            <w:r>
              <w:rPr>
                <w:spacing w:val="40"/>
                <w:sz w:val="24"/>
              </w:rPr>
              <w:t> </w:t>
            </w:r>
            <w:r>
              <w:rPr>
                <w:sz w:val="24"/>
              </w:rPr>
              <w:t>It is referred to as government plan of action concerning the raising of revenue through taxation and other means and deciding the</w:t>
            </w:r>
            <w:r>
              <w:rPr>
                <w:spacing w:val="40"/>
                <w:sz w:val="24"/>
              </w:rPr>
              <w:t> </w:t>
            </w:r>
            <w:r>
              <w:rPr>
                <w:sz w:val="24"/>
              </w:rPr>
              <w:t>pattern of expenditure to be applied. Most of the fiscal policies are embodied in the budget and they</w:t>
            </w:r>
            <w:r>
              <w:rPr>
                <w:spacing w:val="32"/>
                <w:sz w:val="24"/>
              </w:rPr>
              <w:t> </w:t>
            </w:r>
            <w:r>
              <w:rPr>
                <w:sz w:val="24"/>
              </w:rPr>
              <w:t>intend</w:t>
            </w:r>
            <w:r>
              <w:rPr>
                <w:spacing w:val="40"/>
                <w:sz w:val="24"/>
              </w:rPr>
              <w:t> </w:t>
            </w:r>
            <w:r>
              <w:rPr>
                <w:sz w:val="24"/>
              </w:rPr>
              <w:t>to</w:t>
            </w:r>
            <w:r>
              <w:rPr>
                <w:spacing w:val="44"/>
                <w:sz w:val="24"/>
              </w:rPr>
              <w:t> </w:t>
            </w:r>
            <w:r>
              <w:rPr>
                <w:sz w:val="24"/>
              </w:rPr>
              <w:t>direct</w:t>
            </w:r>
            <w:r>
              <w:rPr>
                <w:spacing w:val="40"/>
                <w:sz w:val="24"/>
              </w:rPr>
              <w:t> </w:t>
            </w:r>
            <w:r>
              <w:rPr>
                <w:sz w:val="24"/>
              </w:rPr>
              <w:t>the</w:t>
            </w:r>
            <w:r>
              <w:rPr>
                <w:spacing w:val="38"/>
                <w:sz w:val="24"/>
              </w:rPr>
              <w:t> </w:t>
            </w:r>
            <w:r>
              <w:rPr>
                <w:sz w:val="24"/>
              </w:rPr>
              <w:t>economic</w:t>
            </w:r>
            <w:r>
              <w:rPr>
                <w:spacing w:val="39"/>
                <w:sz w:val="24"/>
              </w:rPr>
              <w:t> </w:t>
            </w:r>
            <w:r>
              <w:rPr>
                <w:sz w:val="24"/>
              </w:rPr>
              <w:t>activities</w:t>
            </w:r>
            <w:r>
              <w:rPr>
                <w:spacing w:val="38"/>
                <w:sz w:val="24"/>
              </w:rPr>
              <w:t> </w:t>
            </w:r>
            <w:r>
              <w:rPr>
                <w:spacing w:val="-5"/>
                <w:sz w:val="24"/>
              </w:rPr>
              <w:t>of</w:t>
            </w:r>
          </w:p>
          <w:p>
            <w:pPr>
              <w:pStyle w:val="TableParagraph"/>
              <w:spacing w:line="260" w:lineRule="exact"/>
              <w:ind w:left="638"/>
              <w:jc w:val="both"/>
              <w:rPr>
                <w:sz w:val="24"/>
              </w:rPr>
            </w:pPr>
            <w:r>
              <w:rPr>
                <w:sz w:val="24"/>
              </w:rPr>
              <w:t>the</w:t>
            </w:r>
            <w:r>
              <w:rPr>
                <w:spacing w:val="-1"/>
                <w:sz w:val="24"/>
              </w:rPr>
              <w:t> </w:t>
            </w:r>
            <w:r>
              <w:rPr>
                <w:spacing w:val="-2"/>
                <w:sz w:val="24"/>
              </w:rPr>
              <w:t>country.</w:t>
            </w:r>
          </w:p>
        </w:tc>
        <w:tc>
          <w:tcPr>
            <w:tcW w:w="2752" w:type="dxa"/>
          </w:tcPr>
          <w:p>
            <w:pPr>
              <w:pStyle w:val="TableParagraph"/>
              <w:rPr>
                <w:sz w:val="24"/>
              </w:rPr>
            </w:pPr>
          </w:p>
        </w:tc>
      </w:tr>
      <w:tr>
        <w:trPr>
          <w:trHeight w:val="3659" w:hRule="atLeast"/>
        </w:trPr>
        <w:tc>
          <w:tcPr>
            <w:tcW w:w="492" w:type="dxa"/>
          </w:tcPr>
          <w:p>
            <w:pPr>
              <w:pStyle w:val="TableParagraph"/>
              <w:spacing w:line="270" w:lineRule="exact"/>
              <w:ind w:left="50"/>
              <w:rPr>
                <w:sz w:val="24"/>
              </w:rPr>
            </w:pPr>
            <w:r>
              <w:rPr>
                <w:spacing w:val="-10"/>
                <w:sz w:val="24"/>
              </w:rPr>
              <w:t>3</w:t>
            </w:r>
          </w:p>
        </w:tc>
        <w:tc>
          <w:tcPr>
            <w:tcW w:w="5502" w:type="dxa"/>
          </w:tcPr>
          <w:p>
            <w:pPr>
              <w:pStyle w:val="TableParagraph"/>
              <w:spacing w:line="242" w:lineRule="auto"/>
              <w:ind w:left="321" w:right="117"/>
              <w:jc w:val="both"/>
              <w:rPr>
                <w:sz w:val="24"/>
              </w:rPr>
            </w:pPr>
            <w:r>
              <w:rPr>
                <w:sz w:val="24"/>
              </w:rPr>
              <w:t>The researcher lists and explain three objectives/functions of public finance:</w:t>
            </w:r>
          </w:p>
          <w:p>
            <w:pPr>
              <w:pStyle w:val="TableParagraph"/>
              <w:numPr>
                <w:ilvl w:val="0"/>
                <w:numId w:val="144"/>
              </w:numPr>
              <w:tabs>
                <w:tab w:pos="1042" w:val="left" w:leader="none"/>
              </w:tabs>
              <w:spacing w:line="235" w:lineRule="auto" w:before="0" w:after="0"/>
              <w:ind w:left="1042" w:right="108" w:hanging="361"/>
              <w:jc w:val="both"/>
              <w:rPr>
                <w:sz w:val="24"/>
              </w:rPr>
            </w:pPr>
            <w:r>
              <w:rPr>
                <w:sz w:val="24"/>
              </w:rPr>
              <w:t>Price Stabilization: Public finance maintains stable prices of goods and services thereby, preventing constant decrease, inflation or deflation that tend to destabilize the</w:t>
            </w:r>
            <w:r>
              <w:rPr>
                <w:spacing w:val="40"/>
                <w:sz w:val="24"/>
              </w:rPr>
              <w:t> </w:t>
            </w:r>
            <w:r>
              <w:rPr>
                <w:sz w:val="24"/>
              </w:rPr>
              <w:t>economy of a country.</w:t>
            </w:r>
          </w:p>
          <w:p>
            <w:pPr>
              <w:pStyle w:val="TableParagraph"/>
              <w:numPr>
                <w:ilvl w:val="0"/>
                <w:numId w:val="144"/>
              </w:numPr>
              <w:tabs>
                <w:tab w:pos="1042" w:val="left" w:leader="none"/>
              </w:tabs>
              <w:spacing w:line="232" w:lineRule="auto" w:before="10" w:after="0"/>
              <w:ind w:left="1042" w:right="110" w:hanging="361"/>
              <w:jc w:val="both"/>
              <w:rPr>
                <w:sz w:val="24"/>
              </w:rPr>
            </w:pPr>
            <w:r>
              <w:rPr>
                <w:sz w:val="24"/>
              </w:rPr>
              <w:t>Satisfaction of Needs: The satisfaction of collective needs is another main objective of public finance.</w:t>
            </w:r>
          </w:p>
          <w:p>
            <w:pPr>
              <w:pStyle w:val="TableParagraph"/>
              <w:numPr>
                <w:ilvl w:val="0"/>
                <w:numId w:val="144"/>
              </w:numPr>
              <w:tabs>
                <w:tab w:pos="1042" w:val="left" w:leader="none"/>
              </w:tabs>
              <w:spacing w:line="223" w:lineRule="auto" w:before="17" w:after="0"/>
              <w:ind w:left="1042" w:right="105" w:hanging="361"/>
              <w:jc w:val="both"/>
              <w:rPr>
                <w:sz w:val="24"/>
              </w:rPr>
            </w:pPr>
            <w:r>
              <w:rPr>
                <w:sz w:val="24"/>
              </w:rPr>
              <w:t>Efficient Allocation of Resources: Public finance</w:t>
            </w:r>
            <w:r>
              <w:rPr>
                <w:spacing w:val="40"/>
                <w:sz w:val="24"/>
              </w:rPr>
              <w:t>  </w:t>
            </w:r>
            <w:r>
              <w:rPr>
                <w:sz w:val="24"/>
              </w:rPr>
              <w:t>allocates</w:t>
            </w:r>
            <w:r>
              <w:rPr>
                <w:spacing w:val="40"/>
                <w:sz w:val="24"/>
              </w:rPr>
              <w:t>  </w:t>
            </w:r>
            <w:r>
              <w:rPr>
                <w:sz w:val="24"/>
              </w:rPr>
              <w:t>resources</w:t>
            </w:r>
            <w:r>
              <w:rPr>
                <w:spacing w:val="40"/>
                <w:sz w:val="24"/>
              </w:rPr>
              <w:t>  </w:t>
            </w:r>
            <w:r>
              <w:rPr>
                <w:sz w:val="24"/>
              </w:rPr>
              <w:t>among</w:t>
            </w:r>
            <w:r>
              <w:rPr>
                <w:spacing w:val="43"/>
                <w:sz w:val="24"/>
              </w:rPr>
              <w:t>  </w:t>
            </w:r>
            <w:r>
              <w:rPr>
                <w:spacing w:val="-4"/>
                <w:sz w:val="24"/>
              </w:rPr>
              <w:t>both</w:t>
            </w:r>
          </w:p>
          <w:p>
            <w:pPr>
              <w:pStyle w:val="TableParagraph"/>
              <w:spacing w:line="260" w:lineRule="exact" w:before="6"/>
              <w:ind w:left="1042"/>
              <w:jc w:val="both"/>
              <w:rPr>
                <w:sz w:val="24"/>
              </w:rPr>
            </w:pPr>
            <w:r>
              <w:rPr>
                <w:sz w:val="24"/>
              </w:rPr>
              <w:t>public</w:t>
            </w:r>
            <w:r>
              <w:rPr>
                <w:spacing w:val="-1"/>
                <w:sz w:val="24"/>
              </w:rPr>
              <w:t> </w:t>
            </w:r>
            <w:r>
              <w:rPr>
                <w:sz w:val="24"/>
              </w:rPr>
              <w:t>and</w:t>
            </w:r>
            <w:r>
              <w:rPr>
                <w:spacing w:val="-1"/>
                <w:sz w:val="24"/>
              </w:rPr>
              <w:t> </w:t>
            </w:r>
            <w:r>
              <w:rPr>
                <w:sz w:val="24"/>
              </w:rPr>
              <w:t>private </w:t>
            </w:r>
            <w:r>
              <w:rPr>
                <w:spacing w:val="-2"/>
                <w:sz w:val="24"/>
              </w:rPr>
              <w:t>sector.</w:t>
            </w:r>
          </w:p>
        </w:tc>
        <w:tc>
          <w:tcPr>
            <w:tcW w:w="2752" w:type="dxa"/>
          </w:tcPr>
          <w:p>
            <w:pPr>
              <w:pStyle w:val="TableParagraph"/>
              <w:ind w:left="106" w:right="48"/>
              <w:jc w:val="both"/>
              <w:rPr>
                <w:sz w:val="24"/>
              </w:rPr>
            </w:pPr>
            <w:r>
              <w:rPr>
                <w:sz w:val="24"/>
              </w:rPr>
              <w:t>Students are ask to be attentive by taking </w:t>
            </w:r>
            <w:r>
              <w:rPr>
                <w:sz w:val="24"/>
              </w:rPr>
              <w:t>down </w:t>
            </w:r>
            <w:r>
              <w:rPr>
                <w:spacing w:val="-2"/>
                <w:sz w:val="24"/>
              </w:rPr>
              <w:t>notes.</w:t>
            </w:r>
          </w:p>
        </w:tc>
      </w:tr>
      <w:tr>
        <w:trPr>
          <w:trHeight w:val="827" w:hRule="atLeast"/>
        </w:trPr>
        <w:tc>
          <w:tcPr>
            <w:tcW w:w="492" w:type="dxa"/>
          </w:tcPr>
          <w:p>
            <w:pPr>
              <w:pStyle w:val="TableParagraph"/>
              <w:spacing w:line="270" w:lineRule="exact"/>
              <w:ind w:left="50"/>
              <w:rPr>
                <w:sz w:val="24"/>
              </w:rPr>
            </w:pPr>
            <w:r>
              <w:rPr>
                <w:spacing w:val="-10"/>
                <w:sz w:val="24"/>
              </w:rPr>
              <w:t>4</w:t>
            </w:r>
          </w:p>
        </w:tc>
        <w:tc>
          <w:tcPr>
            <w:tcW w:w="5502" w:type="dxa"/>
          </w:tcPr>
          <w:p>
            <w:pPr>
              <w:pStyle w:val="TableParagraph"/>
              <w:spacing w:line="270" w:lineRule="exact"/>
              <w:ind w:left="321"/>
              <w:rPr>
                <w:sz w:val="24"/>
              </w:rPr>
            </w:pPr>
            <w:r>
              <w:rPr>
                <w:sz w:val="24"/>
              </w:rPr>
              <w:t>Researcher</w:t>
            </w:r>
            <w:r>
              <w:rPr>
                <w:spacing w:val="20"/>
                <w:sz w:val="24"/>
              </w:rPr>
              <w:t> </w:t>
            </w:r>
            <w:r>
              <w:rPr>
                <w:sz w:val="24"/>
              </w:rPr>
              <w:t>went</w:t>
            </w:r>
            <w:r>
              <w:rPr>
                <w:spacing w:val="24"/>
                <w:sz w:val="24"/>
              </w:rPr>
              <w:t> </w:t>
            </w:r>
            <w:r>
              <w:rPr>
                <w:sz w:val="24"/>
              </w:rPr>
              <w:t>ahead</w:t>
            </w:r>
            <w:r>
              <w:rPr>
                <w:spacing w:val="19"/>
                <w:sz w:val="24"/>
              </w:rPr>
              <w:t> </w:t>
            </w:r>
            <w:r>
              <w:rPr>
                <w:sz w:val="24"/>
              </w:rPr>
              <w:t>to</w:t>
            </w:r>
            <w:r>
              <w:rPr>
                <w:spacing w:val="24"/>
                <w:sz w:val="24"/>
              </w:rPr>
              <w:t> </w:t>
            </w:r>
            <w:r>
              <w:rPr>
                <w:sz w:val="24"/>
              </w:rPr>
              <w:t>list</w:t>
            </w:r>
            <w:r>
              <w:rPr>
                <w:spacing w:val="24"/>
                <w:sz w:val="24"/>
              </w:rPr>
              <w:t> </w:t>
            </w:r>
            <w:r>
              <w:rPr>
                <w:sz w:val="24"/>
              </w:rPr>
              <w:t>about</w:t>
            </w:r>
            <w:r>
              <w:rPr>
                <w:spacing w:val="24"/>
                <w:sz w:val="24"/>
              </w:rPr>
              <w:t> </w:t>
            </w:r>
            <w:r>
              <w:rPr>
                <w:sz w:val="24"/>
              </w:rPr>
              <w:t>five</w:t>
            </w:r>
            <w:r>
              <w:rPr>
                <w:spacing w:val="19"/>
                <w:sz w:val="24"/>
              </w:rPr>
              <w:t> </w:t>
            </w:r>
            <w:r>
              <w:rPr>
                <w:sz w:val="24"/>
              </w:rPr>
              <w:t>sources</w:t>
            </w:r>
            <w:r>
              <w:rPr>
                <w:spacing w:val="18"/>
                <w:sz w:val="24"/>
              </w:rPr>
              <w:t> </w:t>
            </w:r>
            <w:r>
              <w:rPr>
                <w:spacing w:val="-5"/>
                <w:sz w:val="24"/>
              </w:rPr>
              <w:t>of</w:t>
            </w:r>
          </w:p>
          <w:p>
            <w:pPr>
              <w:pStyle w:val="TableParagraph"/>
              <w:spacing w:line="274" w:lineRule="exact"/>
              <w:ind w:left="321"/>
              <w:rPr>
                <w:sz w:val="24"/>
              </w:rPr>
            </w:pPr>
            <w:r>
              <w:rPr>
                <w:sz w:val="24"/>
              </w:rPr>
              <w:t>government</w:t>
            </w:r>
            <w:r>
              <w:rPr>
                <w:spacing w:val="80"/>
                <w:sz w:val="24"/>
              </w:rPr>
              <w:t> </w:t>
            </w:r>
            <w:r>
              <w:rPr>
                <w:sz w:val="24"/>
              </w:rPr>
              <w:t>revenue:</w:t>
            </w:r>
            <w:r>
              <w:rPr>
                <w:spacing w:val="80"/>
                <w:sz w:val="24"/>
              </w:rPr>
              <w:t> </w:t>
            </w:r>
            <w:r>
              <w:rPr>
                <w:sz w:val="24"/>
              </w:rPr>
              <w:t>Taxes;</w:t>
            </w:r>
            <w:r>
              <w:rPr>
                <w:spacing w:val="80"/>
                <w:sz w:val="24"/>
              </w:rPr>
              <w:t> </w:t>
            </w:r>
            <w:r>
              <w:rPr>
                <w:sz w:val="24"/>
              </w:rPr>
              <w:t>Loans;</w:t>
            </w:r>
            <w:r>
              <w:rPr>
                <w:spacing w:val="80"/>
                <w:sz w:val="24"/>
              </w:rPr>
              <w:t> </w:t>
            </w:r>
            <w:r>
              <w:rPr>
                <w:sz w:val="24"/>
              </w:rPr>
              <w:t>Grants</w:t>
            </w:r>
            <w:r>
              <w:rPr>
                <w:spacing w:val="80"/>
                <w:sz w:val="24"/>
              </w:rPr>
              <w:t> </w:t>
            </w:r>
            <w:r>
              <w:rPr>
                <w:sz w:val="24"/>
              </w:rPr>
              <w:t>and Aids;</w:t>
            </w:r>
            <w:r>
              <w:rPr>
                <w:spacing w:val="-10"/>
                <w:sz w:val="24"/>
              </w:rPr>
              <w:t> </w:t>
            </w:r>
            <w:r>
              <w:rPr>
                <w:sz w:val="24"/>
              </w:rPr>
              <w:t>Money</w:t>
            </w:r>
            <w:r>
              <w:rPr>
                <w:spacing w:val="-3"/>
                <w:sz w:val="24"/>
              </w:rPr>
              <w:t> </w:t>
            </w:r>
            <w:r>
              <w:rPr>
                <w:sz w:val="24"/>
              </w:rPr>
              <w:t>from</w:t>
            </w:r>
            <w:r>
              <w:rPr>
                <w:spacing w:val="-11"/>
                <w:sz w:val="24"/>
              </w:rPr>
              <w:t> </w:t>
            </w:r>
            <w:r>
              <w:rPr>
                <w:sz w:val="24"/>
              </w:rPr>
              <w:t>government</w:t>
            </w:r>
            <w:r>
              <w:rPr>
                <w:spacing w:val="7"/>
                <w:sz w:val="24"/>
              </w:rPr>
              <w:t> </w:t>
            </w:r>
            <w:r>
              <w:rPr>
                <w:sz w:val="24"/>
              </w:rPr>
              <w:t>investments</w:t>
            </w:r>
            <w:r>
              <w:rPr>
                <w:spacing w:val="-5"/>
                <w:sz w:val="24"/>
              </w:rPr>
              <w:t> </w:t>
            </w:r>
            <w:r>
              <w:rPr>
                <w:sz w:val="24"/>
              </w:rPr>
              <w:t>and</w:t>
            </w:r>
            <w:r>
              <w:rPr>
                <w:spacing w:val="-2"/>
                <w:sz w:val="24"/>
              </w:rPr>
              <w:t> </w:t>
            </w:r>
            <w:r>
              <w:rPr>
                <w:spacing w:val="-4"/>
                <w:sz w:val="24"/>
              </w:rPr>
              <w:t>toll.</w:t>
            </w:r>
          </w:p>
        </w:tc>
        <w:tc>
          <w:tcPr>
            <w:tcW w:w="2752" w:type="dxa"/>
          </w:tcPr>
          <w:p>
            <w:pPr>
              <w:pStyle w:val="TableParagraph"/>
              <w:rPr>
                <w:sz w:val="24"/>
              </w:rPr>
            </w:pPr>
          </w:p>
        </w:tc>
      </w:tr>
      <w:tr>
        <w:trPr>
          <w:trHeight w:val="2226" w:hRule="atLeast"/>
        </w:trPr>
        <w:tc>
          <w:tcPr>
            <w:tcW w:w="492" w:type="dxa"/>
          </w:tcPr>
          <w:p>
            <w:pPr>
              <w:pStyle w:val="TableParagraph"/>
              <w:spacing w:line="272" w:lineRule="exact"/>
              <w:ind w:left="50"/>
              <w:rPr>
                <w:sz w:val="24"/>
              </w:rPr>
            </w:pPr>
            <w:r>
              <w:rPr>
                <w:spacing w:val="-10"/>
                <w:sz w:val="24"/>
              </w:rPr>
              <w:t>5</w:t>
            </w:r>
          </w:p>
        </w:tc>
        <w:tc>
          <w:tcPr>
            <w:tcW w:w="5502" w:type="dxa"/>
          </w:tcPr>
          <w:p>
            <w:pPr>
              <w:pStyle w:val="TableParagraph"/>
              <w:ind w:left="321" w:right="112"/>
              <w:jc w:val="both"/>
              <w:rPr>
                <w:sz w:val="24"/>
              </w:rPr>
            </w:pPr>
            <w:r>
              <w:rPr>
                <w:sz w:val="24"/>
              </w:rPr>
              <w:t>The researcher explains the concept of “Taxation”. Is a compulsory contribution imposed by a government authority on goods, individuals, corporate bodies and so on. There are two types of tax are direct and indirect taxation.</w:t>
            </w:r>
          </w:p>
          <w:p>
            <w:pPr>
              <w:pStyle w:val="TableParagraph"/>
              <w:spacing w:line="228" w:lineRule="auto" w:before="7"/>
              <w:ind w:left="1042" w:right="111" w:hanging="361"/>
              <w:jc w:val="both"/>
              <w:rPr>
                <w:sz w:val="24"/>
              </w:rPr>
            </w:pPr>
            <w:r>
              <w:rPr>
                <w:rFonts w:ascii="Calibri"/>
                <w:sz w:val="26"/>
              </w:rPr>
              <w:t>-</w:t>
            </w:r>
            <w:r>
              <w:rPr>
                <w:rFonts w:ascii="Calibri"/>
                <w:spacing w:val="40"/>
                <w:sz w:val="26"/>
              </w:rPr>
              <w:t>  </w:t>
            </w:r>
            <w:r>
              <w:rPr>
                <w:sz w:val="24"/>
              </w:rPr>
              <w:t>Incidence</w:t>
            </w:r>
            <w:r>
              <w:rPr>
                <w:spacing w:val="40"/>
                <w:sz w:val="24"/>
              </w:rPr>
              <w:t> </w:t>
            </w:r>
            <w:r>
              <w:rPr>
                <w:sz w:val="24"/>
              </w:rPr>
              <w:t>of</w:t>
            </w:r>
            <w:r>
              <w:rPr>
                <w:spacing w:val="38"/>
                <w:sz w:val="24"/>
              </w:rPr>
              <w:t> </w:t>
            </w:r>
            <w:r>
              <w:rPr>
                <w:sz w:val="24"/>
              </w:rPr>
              <w:t>Taxation:</w:t>
            </w:r>
            <w:r>
              <w:rPr>
                <w:spacing w:val="40"/>
                <w:sz w:val="24"/>
              </w:rPr>
              <w:t> </w:t>
            </w:r>
            <w:r>
              <w:rPr>
                <w:sz w:val="24"/>
              </w:rPr>
              <w:t>This</w:t>
            </w:r>
            <w:r>
              <w:rPr>
                <w:spacing w:val="40"/>
                <w:sz w:val="24"/>
              </w:rPr>
              <w:t> </w:t>
            </w:r>
            <w:r>
              <w:rPr>
                <w:sz w:val="24"/>
              </w:rPr>
              <w:t>means</w:t>
            </w:r>
            <w:r>
              <w:rPr>
                <w:spacing w:val="40"/>
                <w:sz w:val="24"/>
              </w:rPr>
              <w:t> </w:t>
            </w:r>
            <w:r>
              <w:rPr>
                <w:sz w:val="24"/>
              </w:rPr>
              <w:t>sharing of</w:t>
            </w:r>
            <w:r>
              <w:rPr>
                <w:spacing w:val="1"/>
                <w:sz w:val="24"/>
              </w:rPr>
              <w:t> </w:t>
            </w:r>
            <w:r>
              <w:rPr>
                <w:sz w:val="24"/>
              </w:rPr>
              <w:t>the</w:t>
            </w:r>
            <w:r>
              <w:rPr>
                <w:spacing w:val="13"/>
                <w:sz w:val="24"/>
              </w:rPr>
              <w:t> </w:t>
            </w:r>
            <w:r>
              <w:rPr>
                <w:sz w:val="24"/>
              </w:rPr>
              <w:t>final</w:t>
            </w:r>
            <w:r>
              <w:rPr>
                <w:spacing w:val="5"/>
                <w:sz w:val="24"/>
              </w:rPr>
              <w:t> </w:t>
            </w:r>
            <w:r>
              <w:rPr>
                <w:sz w:val="24"/>
              </w:rPr>
              <w:t>brunt</w:t>
            </w:r>
            <w:r>
              <w:rPr>
                <w:spacing w:val="10"/>
                <w:sz w:val="24"/>
              </w:rPr>
              <w:t> </w:t>
            </w:r>
            <w:r>
              <w:rPr>
                <w:sz w:val="24"/>
              </w:rPr>
              <w:t>or</w:t>
            </w:r>
            <w:r>
              <w:rPr>
                <w:spacing w:val="7"/>
                <w:sz w:val="24"/>
              </w:rPr>
              <w:t> </w:t>
            </w:r>
            <w:r>
              <w:rPr>
                <w:sz w:val="24"/>
              </w:rPr>
              <w:t>who</w:t>
            </w:r>
            <w:r>
              <w:rPr>
                <w:spacing w:val="14"/>
                <w:sz w:val="24"/>
              </w:rPr>
              <w:t> </w:t>
            </w:r>
            <w:r>
              <w:rPr>
                <w:sz w:val="24"/>
              </w:rPr>
              <w:t>bears</w:t>
            </w:r>
            <w:r>
              <w:rPr>
                <w:spacing w:val="7"/>
                <w:sz w:val="24"/>
              </w:rPr>
              <w:t> </w:t>
            </w:r>
            <w:r>
              <w:rPr>
                <w:sz w:val="24"/>
              </w:rPr>
              <w:t>the</w:t>
            </w:r>
            <w:r>
              <w:rPr>
                <w:spacing w:val="8"/>
                <w:sz w:val="24"/>
              </w:rPr>
              <w:t> </w:t>
            </w:r>
            <w:r>
              <w:rPr>
                <w:sz w:val="24"/>
              </w:rPr>
              <w:t>burden</w:t>
            </w:r>
            <w:r>
              <w:rPr>
                <w:spacing w:val="5"/>
                <w:sz w:val="24"/>
              </w:rPr>
              <w:t> </w:t>
            </w:r>
            <w:r>
              <w:rPr>
                <w:spacing w:val="-5"/>
                <w:sz w:val="24"/>
              </w:rPr>
              <w:t>of</w:t>
            </w:r>
          </w:p>
          <w:p>
            <w:pPr>
              <w:pStyle w:val="TableParagraph"/>
              <w:tabs>
                <w:tab w:pos="8311" w:val="left" w:leader="none"/>
              </w:tabs>
              <w:spacing w:line="255" w:lineRule="exact"/>
              <w:ind w:left="-567"/>
              <w:jc w:val="both"/>
              <w:rPr>
                <w:sz w:val="24"/>
              </w:rPr>
            </w:pPr>
            <w:r>
              <w:rPr>
                <w:sz w:val="24"/>
                <w:u w:val="single"/>
              </w:rPr>
              <w:t>                          </w:t>
            </w:r>
            <w:r>
              <w:rPr>
                <w:spacing w:val="-12"/>
                <w:sz w:val="24"/>
                <w:u w:val="single"/>
              </w:rPr>
              <w:t> </w:t>
            </w:r>
            <w:r>
              <w:rPr>
                <w:spacing w:val="5"/>
                <w:sz w:val="24"/>
                <w:u w:val="single"/>
              </w:rPr>
              <w:t>t</w:t>
            </w:r>
            <w:r>
              <w:rPr>
                <w:spacing w:val="-1"/>
                <w:sz w:val="24"/>
                <w:u w:val="single"/>
              </w:rPr>
              <w:t>a</w:t>
            </w:r>
            <w:r>
              <w:rPr>
                <w:spacing w:val="-5"/>
                <w:sz w:val="24"/>
                <w:u w:val="single"/>
              </w:rPr>
              <w:t>x</w:t>
            </w:r>
            <w:r>
              <w:rPr>
                <w:spacing w:val="-1"/>
                <w:sz w:val="24"/>
                <w:u w:val="single"/>
              </w:rPr>
              <w:t>a</w:t>
            </w:r>
            <w:r>
              <w:rPr>
                <w:spacing w:val="5"/>
                <w:sz w:val="24"/>
                <w:u w:val="single"/>
              </w:rPr>
              <w:t>t</w:t>
            </w:r>
            <w:r>
              <w:rPr>
                <w:spacing w:val="-10"/>
                <w:sz w:val="24"/>
                <w:u w:val="single"/>
              </w:rPr>
              <w:t>i</w:t>
            </w:r>
            <w:r>
              <w:rPr>
                <w:spacing w:val="4"/>
                <w:sz w:val="24"/>
                <w:u w:val="single"/>
              </w:rPr>
              <w:t>o</w:t>
            </w:r>
            <w:r>
              <w:rPr>
                <w:spacing w:val="-5"/>
                <w:sz w:val="24"/>
                <w:u w:val="single"/>
              </w:rPr>
              <w:t>n</w:t>
            </w:r>
            <w:r>
              <w:rPr>
                <w:sz w:val="24"/>
                <w:u w:val="single"/>
              </w:rPr>
              <w:t>.</w:t>
            </w:r>
            <w:r>
              <w:rPr>
                <w:spacing w:val="4"/>
                <w:sz w:val="24"/>
                <w:u w:val="single"/>
              </w:rPr>
              <w:t> </w:t>
            </w:r>
            <w:r>
              <w:rPr>
                <w:spacing w:val="1"/>
                <w:sz w:val="24"/>
                <w:u w:val="single"/>
              </w:rPr>
              <w:t>I</w:t>
            </w:r>
            <w:r>
              <w:rPr>
                <w:sz w:val="24"/>
                <w:u w:val="single"/>
              </w:rPr>
              <w:t>t</w:t>
            </w:r>
            <w:r>
              <w:rPr>
                <w:spacing w:val="2"/>
                <w:sz w:val="24"/>
                <w:u w:val="single"/>
              </w:rPr>
              <w:t> </w:t>
            </w:r>
            <w:r>
              <w:rPr>
                <w:spacing w:val="-10"/>
                <w:sz w:val="24"/>
                <w:u w:val="single"/>
              </w:rPr>
              <w:t>m</w:t>
            </w:r>
            <w:r>
              <w:rPr>
                <w:spacing w:val="3"/>
                <w:sz w:val="24"/>
                <w:u w:val="single"/>
              </w:rPr>
              <w:t>a</w:t>
            </w:r>
            <w:r>
              <w:rPr>
                <w:sz w:val="24"/>
                <w:u w:val="single"/>
              </w:rPr>
              <w:t>y</w:t>
            </w:r>
            <w:r>
              <w:rPr>
                <w:spacing w:val="2"/>
                <w:sz w:val="24"/>
                <w:u w:val="single"/>
              </w:rPr>
              <w:t> </w:t>
            </w:r>
            <w:r>
              <w:rPr>
                <w:spacing w:val="-5"/>
                <w:sz w:val="24"/>
                <w:u w:val="single"/>
              </w:rPr>
              <w:t>b</w:t>
            </w:r>
            <w:r>
              <w:rPr>
                <w:sz w:val="24"/>
                <w:u w:val="single"/>
              </w:rPr>
              <w:t>e</w:t>
            </w:r>
            <w:r>
              <w:rPr>
                <w:spacing w:val="6"/>
                <w:sz w:val="24"/>
                <w:u w:val="single"/>
              </w:rPr>
              <w:t> </w:t>
            </w:r>
            <w:r>
              <w:rPr>
                <w:spacing w:val="-8"/>
                <w:sz w:val="24"/>
                <w:u w:val="single"/>
              </w:rPr>
              <w:t>f</w:t>
            </w:r>
            <w:r>
              <w:rPr>
                <w:spacing w:val="4"/>
                <w:sz w:val="24"/>
                <w:u w:val="single"/>
              </w:rPr>
              <w:t>o</w:t>
            </w:r>
            <w:r>
              <w:rPr>
                <w:spacing w:val="1"/>
                <w:sz w:val="24"/>
                <w:u w:val="single"/>
              </w:rPr>
              <w:t>r</w:t>
            </w:r>
            <w:r>
              <w:rPr>
                <w:spacing w:val="-5"/>
                <w:sz w:val="24"/>
                <w:u w:val="single"/>
              </w:rPr>
              <w:t>m</w:t>
            </w:r>
            <w:r>
              <w:rPr>
                <w:spacing w:val="3"/>
                <w:sz w:val="24"/>
                <w:u w:val="single"/>
              </w:rPr>
              <w:t>a</w:t>
            </w:r>
            <w:r>
              <w:rPr>
                <w:sz w:val="24"/>
                <w:u w:val="single"/>
              </w:rPr>
              <w:t>l</w:t>
            </w:r>
            <w:r>
              <w:rPr>
                <w:spacing w:val="-7"/>
                <w:sz w:val="24"/>
                <w:u w:val="single"/>
              </w:rPr>
              <w:t> </w:t>
            </w:r>
            <w:r>
              <w:rPr>
                <w:spacing w:val="4"/>
                <w:sz w:val="24"/>
                <w:u w:val="single"/>
              </w:rPr>
              <w:t>o</w:t>
            </w:r>
            <w:r>
              <w:rPr>
                <w:sz w:val="24"/>
                <w:u w:val="single"/>
              </w:rPr>
              <w:t>r</w:t>
            </w:r>
            <w:r>
              <w:rPr>
                <w:spacing w:val="3"/>
                <w:sz w:val="24"/>
                <w:u w:val="single"/>
              </w:rPr>
              <w:t> </w:t>
            </w:r>
            <w:r>
              <w:rPr>
                <w:spacing w:val="-1"/>
                <w:sz w:val="24"/>
                <w:u w:val="single"/>
              </w:rPr>
              <w:t>e</w:t>
            </w:r>
            <w:r>
              <w:rPr>
                <w:spacing w:val="-4"/>
                <w:sz w:val="24"/>
                <w:u w:val="single"/>
              </w:rPr>
              <w:t>ff</w:t>
            </w:r>
            <w:r>
              <w:rPr>
                <w:spacing w:val="-1"/>
                <w:sz w:val="24"/>
                <w:u w:val="single"/>
              </w:rPr>
              <w:t>ec</w:t>
            </w:r>
            <w:r>
              <w:rPr>
                <w:spacing w:val="9"/>
                <w:sz w:val="24"/>
                <w:u w:val="single"/>
              </w:rPr>
              <w:t>t</w:t>
            </w:r>
            <w:r>
              <w:rPr>
                <w:spacing w:val="-5"/>
                <w:sz w:val="24"/>
                <w:u w:val="single"/>
              </w:rPr>
              <w:t>iv</w:t>
            </w:r>
            <w:r>
              <w:rPr>
                <w:spacing w:val="-1"/>
                <w:sz w:val="24"/>
                <w:u w:val="single"/>
              </w:rPr>
              <w:t>e</w:t>
            </w:r>
            <w:r>
              <w:rPr>
                <w:sz w:val="24"/>
                <w:u w:val="single"/>
              </w:rPr>
              <w:t>.</w:t>
              <w:tab/>
            </w:r>
          </w:p>
        </w:tc>
        <w:tc>
          <w:tcPr>
            <w:tcW w:w="2752" w:type="dxa"/>
          </w:tcPr>
          <w:p>
            <w:pPr>
              <w:pStyle w:val="TableParagraph"/>
              <w:spacing w:line="237" w:lineRule="auto"/>
              <w:ind w:left="106"/>
              <w:rPr>
                <w:sz w:val="24"/>
              </w:rPr>
            </w:pPr>
            <w:r>
              <w:rPr>
                <w:sz w:val="24"/>
              </w:rPr>
              <w:t>Students</w:t>
            </w:r>
            <w:r>
              <w:rPr>
                <w:spacing w:val="40"/>
                <w:sz w:val="24"/>
              </w:rPr>
              <w:t> </w:t>
            </w:r>
            <w:r>
              <w:rPr>
                <w:sz w:val="24"/>
              </w:rPr>
              <w:t>are</w:t>
            </w:r>
            <w:r>
              <w:rPr>
                <w:spacing w:val="40"/>
                <w:sz w:val="24"/>
              </w:rPr>
              <w:t> </w:t>
            </w:r>
            <w:r>
              <w:rPr>
                <w:sz w:val="24"/>
              </w:rPr>
              <w:t>expected</w:t>
            </w:r>
            <w:r>
              <w:rPr>
                <w:spacing w:val="40"/>
                <w:sz w:val="24"/>
              </w:rPr>
              <w:t> </w:t>
            </w:r>
            <w:r>
              <w:rPr>
                <w:sz w:val="24"/>
              </w:rPr>
              <w:t>to listen and take notes.</w:t>
            </w:r>
          </w:p>
        </w:tc>
      </w:tr>
    </w:tbl>
    <w:p>
      <w:pPr>
        <w:pStyle w:val="BodyText"/>
        <w:spacing w:before="16"/>
        <w:ind w:left="0"/>
        <w:rPr>
          <w:b/>
        </w:rPr>
      </w:pPr>
    </w:p>
    <w:p>
      <w:pPr>
        <w:spacing w:before="1"/>
        <w:ind w:left="980" w:right="0" w:firstLine="0"/>
        <w:jc w:val="left"/>
        <w:rPr>
          <w:b/>
          <w:sz w:val="24"/>
        </w:rPr>
      </w:pPr>
      <w:r>
        <w:rPr>
          <w:b/>
          <w:spacing w:val="-2"/>
          <w:sz w:val="24"/>
        </w:rPr>
        <w:t>Summary</w:t>
      </w:r>
    </w:p>
    <w:p>
      <w:pPr>
        <w:pStyle w:val="BodyText"/>
        <w:spacing w:before="271"/>
      </w:pPr>
      <w:r>
        <w:rPr/>
        <w:t>The</w:t>
      </w:r>
      <w:r>
        <w:rPr>
          <w:spacing w:val="-4"/>
        </w:rPr>
        <w:t> </w:t>
      </w:r>
      <w:r>
        <w:rPr/>
        <w:t>researcher ended</w:t>
      </w:r>
      <w:r>
        <w:rPr>
          <w:spacing w:val="-1"/>
        </w:rPr>
        <w:t> </w:t>
      </w:r>
      <w:r>
        <w:rPr/>
        <w:t>the</w:t>
      </w:r>
      <w:r>
        <w:rPr>
          <w:spacing w:val="3"/>
        </w:rPr>
        <w:t> </w:t>
      </w:r>
      <w:r>
        <w:rPr/>
        <w:t>lesson</w:t>
      </w:r>
      <w:r>
        <w:rPr>
          <w:spacing w:val="-1"/>
        </w:rPr>
        <w:t> </w:t>
      </w:r>
      <w:r>
        <w:rPr/>
        <w:t>by</w:t>
      </w:r>
      <w:r>
        <w:rPr>
          <w:spacing w:val="-10"/>
        </w:rPr>
        <w:t> </w:t>
      </w:r>
      <w:r>
        <w:rPr/>
        <w:t>given</w:t>
      </w:r>
      <w:r>
        <w:rPr>
          <w:spacing w:val="-6"/>
        </w:rPr>
        <w:t> </w:t>
      </w:r>
      <w:r>
        <w:rPr/>
        <w:t>the</w:t>
      </w:r>
      <w:r>
        <w:rPr>
          <w:spacing w:val="-1"/>
        </w:rPr>
        <w:t> </w:t>
      </w:r>
      <w:r>
        <w:rPr/>
        <w:t>students</w:t>
      </w:r>
      <w:r>
        <w:rPr>
          <w:spacing w:val="-3"/>
        </w:rPr>
        <w:t> </w:t>
      </w:r>
      <w:r>
        <w:rPr/>
        <w:t>take</w:t>
      </w:r>
      <w:r>
        <w:rPr>
          <w:spacing w:val="-2"/>
        </w:rPr>
        <w:t> </w:t>
      </w:r>
      <w:r>
        <w:rPr/>
        <w:t>home</w:t>
      </w:r>
      <w:r>
        <w:rPr>
          <w:spacing w:val="-1"/>
        </w:rPr>
        <w:t> </w:t>
      </w:r>
      <w:r>
        <w:rPr>
          <w:spacing w:val="-2"/>
        </w:rPr>
        <w:t>work.</w:t>
      </w:r>
    </w:p>
    <w:p>
      <w:pPr>
        <w:spacing w:after="0"/>
        <w:sectPr>
          <w:pgSz w:w="12240" w:h="15840"/>
          <w:pgMar w:header="0" w:footer="1012" w:top="1440" w:bottom="1200" w:left="820" w:right="460"/>
        </w:sectPr>
      </w:pPr>
    </w:p>
    <w:p>
      <w:pPr>
        <w:pStyle w:val="Heading2"/>
        <w:spacing w:before="57"/>
        <w:ind w:left="994"/>
        <w:rPr>
          <w:rFonts w:ascii="Calibri"/>
        </w:rPr>
      </w:pPr>
      <w:r>
        <w:rPr/>
        <w:t>L</w:t>
      </w:r>
      <w:r>
        <w:rPr>
          <w:rFonts w:ascii="Calibri"/>
        </w:rPr>
        <w:t>ecture</w:t>
      </w:r>
      <w:r>
        <w:rPr>
          <w:rFonts w:ascii="Calibri"/>
          <w:spacing w:val="-5"/>
        </w:rPr>
        <w:t> </w:t>
      </w:r>
      <w:r>
        <w:rPr>
          <w:rFonts w:ascii="Calibri"/>
        </w:rPr>
        <w:t>Lesson</w:t>
      </w:r>
      <w:r>
        <w:rPr>
          <w:rFonts w:ascii="Calibri"/>
          <w:spacing w:val="-2"/>
        </w:rPr>
        <w:t> </w:t>
      </w:r>
      <w:r>
        <w:rPr>
          <w:rFonts w:ascii="Calibri"/>
        </w:rPr>
        <w:t>Plan</w:t>
      </w:r>
      <w:r>
        <w:rPr>
          <w:rFonts w:ascii="Calibri"/>
          <w:spacing w:val="-2"/>
        </w:rPr>
        <w:t> </w:t>
      </w:r>
      <w:r>
        <w:rPr>
          <w:rFonts w:ascii="Calibri"/>
        </w:rPr>
        <w:t>6</w:t>
      </w:r>
      <w:r>
        <w:rPr>
          <w:rFonts w:ascii="Calibri"/>
          <w:spacing w:val="-3"/>
        </w:rPr>
        <w:t> </w:t>
      </w:r>
      <w:r>
        <w:rPr>
          <w:rFonts w:ascii="Calibri"/>
        </w:rPr>
        <w:t>for</w:t>
      </w:r>
      <w:r>
        <w:rPr>
          <w:rFonts w:ascii="Calibri"/>
          <w:spacing w:val="-2"/>
        </w:rPr>
        <w:t> </w:t>
      </w:r>
      <w:r>
        <w:rPr>
          <w:rFonts w:ascii="Calibri"/>
        </w:rPr>
        <w:t>Week</w:t>
      </w:r>
      <w:r>
        <w:rPr>
          <w:rFonts w:ascii="Calibri"/>
          <w:spacing w:val="-3"/>
        </w:rPr>
        <w:t> </w:t>
      </w:r>
      <w:r>
        <w:rPr>
          <w:rFonts w:ascii="Calibri"/>
          <w:spacing w:val="-10"/>
        </w:rPr>
        <w:t>2</w:t>
      </w:r>
    </w:p>
    <w:p>
      <w:pPr>
        <w:pStyle w:val="BodyText"/>
        <w:tabs>
          <w:tab w:pos="386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3861" w:val="left" w:leader="none"/>
        </w:tabs>
        <w:spacing w:before="136"/>
      </w:pPr>
      <w:r>
        <w:rPr>
          <w:spacing w:val="-2"/>
        </w:rPr>
        <w:t>Class:</w:t>
      </w:r>
      <w:r>
        <w:rPr/>
        <w:tab/>
      </w:r>
      <w:r>
        <w:rPr>
          <w:spacing w:val="-4"/>
        </w:rPr>
        <w:t>SSII</w:t>
      </w:r>
    </w:p>
    <w:p>
      <w:pPr>
        <w:pStyle w:val="BodyText"/>
        <w:tabs>
          <w:tab w:pos="3861" w:val="left" w:leader="none"/>
        </w:tabs>
        <w:spacing w:before="138"/>
      </w:pPr>
      <w:r>
        <w:rPr>
          <w:spacing w:val="-2"/>
        </w:rPr>
        <w:t>Subject:</w:t>
      </w:r>
      <w:r>
        <w:rPr/>
        <w:tab/>
      </w:r>
      <w:r>
        <w:rPr>
          <w:spacing w:val="-2"/>
        </w:rPr>
        <w:t>Economics</w:t>
      </w:r>
    </w:p>
    <w:p>
      <w:pPr>
        <w:pStyle w:val="BodyText"/>
        <w:tabs>
          <w:tab w:pos="3861" w:val="left" w:leader="none"/>
        </w:tabs>
        <w:spacing w:before="137"/>
      </w:pPr>
      <w:r>
        <w:rPr>
          <w:spacing w:val="-2"/>
        </w:rPr>
        <w:t>Topic:</w:t>
      </w:r>
      <w:r>
        <w:rPr/>
        <w:tab/>
        <w:t>Public</w:t>
      </w:r>
      <w:r>
        <w:rPr>
          <w:spacing w:val="-3"/>
        </w:rPr>
        <w:t> </w:t>
      </w:r>
      <w:r>
        <w:rPr>
          <w:spacing w:val="-2"/>
        </w:rPr>
        <w:t>Finance</w:t>
      </w:r>
    </w:p>
    <w:p>
      <w:pPr>
        <w:pStyle w:val="BodyText"/>
        <w:tabs>
          <w:tab w:pos="3861" w:val="left" w:leader="none"/>
        </w:tabs>
        <w:spacing w:before="141"/>
      </w:pPr>
      <w:r>
        <w:rPr>
          <w:spacing w:val="-2"/>
        </w:rPr>
        <w:t>Period:</w:t>
      </w:r>
      <w:r>
        <w:rPr/>
        <w:tab/>
      </w:r>
      <w:r>
        <w:rPr>
          <w:spacing w:val="-5"/>
        </w:rPr>
        <w:t>4</w:t>
      </w:r>
      <w:r>
        <w:rPr>
          <w:spacing w:val="-5"/>
          <w:vertAlign w:val="superscript"/>
        </w:rPr>
        <w:t>th</w:t>
      </w:r>
    </w:p>
    <w:p>
      <w:pPr>
        <w:pStyle w:val="BodyText"/>
        <w:tabs>
          <w:tab w:pos="3861" w:val="left" w:leader="none"/>
        </w:tabs>
        <w:spacing w:before="137"/>
      </w:pPr>
      <w:r>
        <w:rPr>
          <w:spacing w:val="-2"/>
        </w:rPr>
        <w:t>Duration:</w:t>
      </w:r>
      <w:r>
        <w:rPr/>
        <w:tab/>
        <w:t>45</w:t>
      </w:r>
      <w:r>
        <w:rPr>
          <w:spacing w:val="2"/>
        </w:rPr>
        <w:t> </w:t>
      </w:r>
      <w:r>
        <w:rPr>
          <w:spacing w:val="-2"/>
        </w:rPr>
        <w:t>minutes</w:t>
      </w:r>
    </w:p>
    <w:p>
      <w:pPr>
        <w:pStyle w:val="BodyText"/>
        <w:tabs>
          <w:tab w:pos="4101" w:val="right" w:leader="none"/>
        </w:tabs>
        <w:spacing w:before="137"/>
      </w:pPr>
      <w:r>
        <w:rPr/>
        <w:t>Number</w:t>
      </w:r>
      <w:r>
        <w:rPr>
          <w:spacing w:val="1"/>
        </w:rPr>
        <w:t> </w:t>
      </w:r>
      <w:r>
        <w:rPr/>
        <w:t>in</w:t>
      </w:r>
      <w:r>
        <w:rPr>
          <w:spacing w:val="-8"/>
        </w:rPr>
        <w:t> </w:t>
      </w:r>
      <w:r>
        <w:rPr>
          <w:spacing w:val="-2"/>
        </w:rPr>
        <w:t>Class:</w:t>
      </w:r>
      <w:r>
        <w:rPr/>
        <w:tab/>
      </w:r>
      <w:r>
        <w:rPr>
          <w:spacing w:val="-5"/>
        </w:rPr>
        <w:t>50</w:t>
      </w:r>
    </w:p>
    <w:p>
      <w:pPr>
        <w:pStyle w:val="BodyText"/>
        <w:tabs>
          <w:tab w:pos="3861" w:val="left" w:leader="none"/>
        </w:tabs>
        <w:spacing w:before="137"/>
      </w:pPr>
      <w:r>
        <w:rPr>
          <w:spacing w:val="-2"/>
        </w:rPr>
        <w:t>Gender:</w:t>
      </w:r>
      <w:r>
        <w:rPr/>
        <w:tab/>
      </w:r>
      <w:r>
        <w:rPr>
          <w:spacing w:val="-4"/>
        </w:rPr>
        <w:t>Mixed</w:t>
      </w:r>
    </w:p>
    <w:p>
      <w:pPr>
        <w:pStyle w:val="BodyText"/>
        <w:tabs>
          <w:tab w:pos="3861" w:val="left" w:leader="none"/>
        </w:tabs>
        <w:spacing w:before="137"/>
      </w:pPr>
      <w:r>
        <w:rPr>
          <w:spacing w:val="-2"/>
        </w:rPr>
        <w:t>Date:</w:t>
      </w:r>
      <w:r>
        <w:rPr/>
        <w:tab/>
      </w:r>
      <w:r>
        <w:rPr>
          <w:spacing w:val="-2"/>
        </w:rPr>
        <w:t>07/2017</w:t>
      </w:r>
    </w:p>
    <w:p>
      <w:pPr>
        <w:pStyle w:val="BodyText"/>
        <w:tabs>
          <w:tab w:pos="3861" w:val="left" w:leader="none"/>
        </w:tabs>
        <w:spacing w:line="360" w:lineRule="auto" w:before="142"/>
        <w:ind w:left="3862" w:right="2137" w:hanging="2882"/>
      </w:pPr>
      <w:r>
        <w:rPr/>
        <w:t>Instructional Material:</w:t>
        <w:tab/>
        <w:t>Chart</w:t>
      </w:r>
      <w:r>
        <w:rPr>
          <w:spacing w:val="-7"/>
        </w:rPr>
        <w:t> </w:t>
      </w:r>
      <w:r>
        <w:rPr/>
        <w:t>showing</w:t>
      </w:r>
      <w:r>
        <w:rPr>
          <w:spacing w:val="-11"/>
        </w:rPr>
        <w:t> </w:t>
      </w:r>
      <w:r>
        <w:rPr/>
        <w:t>government</w:t>
      </w:r>
      <w:r>
        <w:rPr>
          <w:spacing w:val="-7"/>
        </w:rPr>
        <w:t> </w:t>
      </w:r>
      <w:r>
        <w:rPr/>
        <w:t>expected</w:t>
      </w:r>
      <w:r>
        <w:rPr>
          <w:spacing w:val="-11"/>
        </w:rPr>
        <w:t> </w:t>
      </w:r>
      <w:r>
        <w:rPr/>
        <w:t>expenditure</w:t>
      </w:r>
      <w:r>
        <w:rPr>
          <w:spacing w:val="-8"/>
        </w:rPr>
        <w:t> </w:t>
      </w:r>
      <w:r>
        <w:rPr/>
        <w:t>in the education sector</w:t>
      </w:r>
    </w:p>
    <w:p>
      <w:pPr>
        <w:pStyle w:val="BodyText"/>
        <w:tabs>
          <w:tab w:pos="3861" w:val="left" w:leader="none"/>
        </w:tabs>
        <w:spacing w:line="274" w:lineRule="exact"/>
      </w:pPr>
      <w:r>
        <w:rPr/>
        <w:t>Reference</w:t>
      </w:r>
      <w:r>
        <w:rPr>
          <w:spacing w:val="-5"/>
        </w:rPr>
        <w:t> </w:t>
      </w:r>
      <w:r>
        <w:rPr>
          <w:spacing w:val="-2"/>
        </w:rPr>
        <w:t>Textbook:</w:t>
      </w:r>
      <w:r>
        <w:rPr/>
        <w:tab/>
        <w:t>Comprehensive</w:t>
      </w:r>
      <w:r>
        <w:rPr>
          <w:spacing w:val="-8"/>
        </w:rPr>
        <w:t> </w:t>
      </w:r>
      <w:r>
        <w:rPr/>
        <w:t>Economics</w:t>
      </w:r>
      <w:r>
        <w:rPr>
          <w:spacing w:val="-3"/>
        </w:rPr>
        <w:t> </w:t>
      </w:r>
      <w:r>
        <w:rPr/>
        <w:t>for</w:t>
      </w:r>
      <w:r>
        <w:rPr>
          <w:spacing w:val="-4"/>
        </w:rPr>
        <w:t> </w:t>
      </w:r>
      <w:r>
        <w:rPr/>
        <w:t>Senior</w:t>
      </w:r>
      <w:r>
        <w:rPr>
          <w:spacing w:val="-4"/>
        </w:rPr>
        <w:t> </w:t>
      </w:r>
      <w:r>
        <w:rPr>
          <w:spacing w:val="-2"/>
        </w:rPr>
        <w:t>Secondary,</w:t>
      </w:r>
    </w:p>
    <w:p>
      <w:pPr>
        <w:pStyle w:val="BodyText"/>
        <w:spacing w:before="137"/>
        <w:ind w:left="3862"/>
      </w:pPr>
      <w:r>
        <w:rPr/>
        <w:t>New</w:t>
      </w:r>
      <w:r>
        <w:rPr>
          <w:spacing w:val="-1"/>
        </w:rPr>
        <w:t> </w:t>
      </w:r>
      <w:r>
        <w:rPr>
          <w:spacing w:val="-2"/>
        </w:rPr>
        <w:t>Edition.</w:t>
      </w:r>
    </w:p>
    <w:p>
      <w:pPr>
        <w:pStyle w:val="BodyText"/>
        <w:tabs>
          <w:tab w:pos="3861" w:val="left" w:leader="none"/>
        </w:tabs>
        <w:spacing w:before="141"/>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45"/>
        </w:numPr>
        <w:tabs>
          <w:tab w:pos="2511" w:val="left" w:leader="none"/>
        </w:tabs>
        <w:spacing w:line="240" w:lineRule="auto" w:before="137" w:after="0"/>
        <w:ind w:left="2511" w:right="0" w:hanging="359"/>
        <w:jc w:val="left"/>
        <w:rPr>
          <w:sz w:val="24"/>
        </w:rPr>
      </w:pPr>
      <w:r>
        <w:rPr>
          <w:sz w:val="24"/>
        </w:rPr>
        <w:t>Discuss</w:t>
      </w:r>
      <w:r>
        <w:rPr>
          <w:spacing w:val="-4"/>
          <w:sz w:val="24"/>
        </w:rPr>
        <w:t> </w:t>
      </w:r>
      <w:r>
        <w:rPr>
          <w:sz w:val="24"/>
        </w:rPr>
        <w:t>the</w:t>
      </w:r>
      <w:r>
        <w:rPr>
          <w:spacing w:val="-2"/>
          <w:sz w:val="24"/>
        </w:rPr>
        <w:t> </w:t>
      </w:r>
      <w:r>
        <w:rPr>
          <w:sz w:val="24"/>
        </w:rPr>
        <w:t>meaning</w:t>
      </w:r>
      <w:r>
        <w:rPr>
          <w:spacing w:val="-2"/>
          <w:sz w:val="24"/>
        </w:rPr>
        <w:t> </w:t>
      </w:r>
      <w:r>
        <w:rPr>
          <w:sz w:val="24"/>
        </w:rPr>
        <w:t>of</w:t>
      </w:r>
      <w:r>
        <w:rPr>
          <w:spacing w:val="-9"/>
          <w:sz w:val="24"/>
        </w:rPr>
        <w:t> </w:t>
      </w:r>
      <w:r>
        <w:rPr>
          <w:sz w:val="24"/>
        </w:rPr>
        <w:t>public</w:t>
      </w:r>
      <w:r>
        <w:rPr>
          <w:spacing w:val="2"/>
          <w:sz w:val="24"/>
        </w:rPr>
        <w:t> </w:t>
      </w:r>
      <w:r>
        <w:rPr>
          <w:sz w:val="24"/>
        </w:rPr>
        <w:t>finance</w:t>
      </w:r>
      <w:r>
        <w:rPr>
          <w:spacing w:val="-2"/>
          <w:sz w:val="24"/>
        </w:rPr>
        <w:t> </w:t>
      </w:r>
      <w:r>
        <w:rPr>
          <w:sz w:val="24"/>
        </w:rPr>
        <w:t>and</w:t>
      </w:r>
      <w:r>
        <w:rPr>
          <w:spacing w:val="2"/>
          <w:sz w:val="24"/>
        </w:rPr>
        <w:t> </w:t>
      </w:r>
      <w:r>
        <w:rPr>
          <w:sz w:val="24"/>
        </w:rPr>
        <w:t>fiscal</w:t>
      </w:r>
      <w:r>
        <w:rPr>
          <w:spacing w:val="-6"/>
          <w:sz w:val="24"/>
        </w:rPr>
        <w:t> </w:t>
      </w:r>
      <w:r>
        <w:rPr>
          <w:spacing w:val="-2"/>
          <w:sz w:val="24"/>
        </w:rPr>
        <w:t>policy</w:t>
      </w:r>
    </w:p>
    <w:p>
      <w:pPr>
        <w:pStyle w:val="ListParagraph"/>
        <w:numPr>
          <w:ilvl w:val="0"/>
          <w:numId w:val="145"/>
        </w:numPr>
        <w:tabs>
          <w:tab w:pos="2512" w:val="left" w:leader="none"/>
        </w:tabs>
        <w:spacing w:line="240" w:lineRule="auto" w:before="137" w:after="0"/>
        <w:ind w:left="2512" w:right="0" w:hanging="360"/>
        <w:jc w:val="left"/>
        <w:rPr>
          <w:sz w:val="24"/>
        </w:rPr>
      </w:pPr>
      <w:r>
        <w:rPr>
          <w:sz w:val="24"/>
        </w:rPr>
        <w:t>Explain</w:t>
      </w:r>
      <w:r>
        <w:rPr>
          <w:spacing w:val="-6"/>
          <w:sz w:val="24"/>
        </w:rPr>
        <w:t> </w:t>
      </w:r>
      <w:r>
        <w:rPr>
          <w:sz w:val="24"/>
        </w:rPr>
        <w:t>three</w:t>
      </w:r>
      <w:r>
        <w:rPr>
          <w:spacing w:val="-1"/>
          <w:sz w:val="24"/>
        </w:rPr>
        <w:t> </w:t>
      </w:r>
      <w:r>
        <w:rPr>
          <w:sz w:val="24"/>
        </w:rPr>
        <w:t>(3) sources</w:t>
      </w:r>
      <w:r>
        <w:rPr>
          <w:spacing w:val="-2"/>
          <w:sz w:val="24"/>
        </w:rPr>
        <w:t> </w:t>
      </w:r>
      <w:r>
        <w:rPr>
          <w:sz w:val="24"/>
        </w:rPr>
        <w:t>of</w:t>
      </w:r>
      <w:r>
        <w:rPr>
          <w:spacing w:val="-9"/>
          <w:sz w:val="24"/>
        </w:rPr>
        <w:t> </w:t>
      </w:r>
      <w:r>
        <w:rPr>
          <w:sz w:val="24"/>
        </w:rPr>
        <w:t>government</w:t>
      </w:r>
      <w:r>
        <w:rPr>
          <w:spacing w:val="5"/>
          <w:sz w:val="24"/>
        </w:rPr>
        <w:t> </w:t>
      </w:r>
      <w:r>
        <w:rPr>
          <w:spacing w:val="-2"/>
          <w:sz w:val="24"/>
        </w:rPr>
        <w:t>revenue.</w:t>
      </w:r>
    </w:p>
    <w:p>
      <w:pPr>
        <w:pStyle w:val="ListParagraph"/>
        <w:numPr>
          <w:ilvl w:val="0"/>
          <w:numId w:val="145"/>
        </w:numPr>
        <w:tabs>
          <w:tab w:pos="2511" w:val="left" w:leader="none"/>
        </w:tabs>
        <w:spacing w:line="240" w:lineRule="auto" w:before="137" w:after="0"/>
        <w:ind w:left="2511" w:right="0" w:hanging="359"/>
        <w:jc w:val="left"/>
        <w:rPr>
          <w:sz w:val="24"/>
        </w:rPr>
      </w:pPr>
      <w:r>
        <w:rPr>
          <w:sz w:val="24"/>
        </w:rPr>
        <w:t>Discuss</w:t>
      </w:r>
      <w:r>
        <w:rPr>
          <w:spacing w:val="-4"/>
          <w:sz w:val="24"/>
        </w:rPr>
        <w:t> </w:t>
      </w:r>
      <w:r>
        <w:rPr>
          <w:sz w:val="24"/>
        </w:rPr>
        <w:t>the</w:t>
      </w:r>
      <w:r>
        <w:rPr>
          <w:spacing w:val="-1"/>
          <w:sz w:val="24"/>
        </w:rPr>
        <w:t> </w:t>
      </w:r>
      <w:r>
        <w:rPr>
          <w:sz w:val="24"/>
        </w:rPr>
        <w:t>concept</w:t>
      </w:r>
      <w:r>
        <w:rPr>
          <w:spacing w:val="1"/>
          <w:sz w:val="24"/>
        </w:rPr>
        <w:t> </w:t>
      </w:r>
      <w:r>
        <w:rPr>
          <w:sz w:val="24"/>
        </w:rPr>
        <w:t>of</w:t>
      </w:r>
      <w:r>
        <w:rPr>
          <w:spacing w:val="-8"/>
          <w:sz w:val="24"/>
        </w:rPr>
        <w:t> </w:t>
      </w:r>
      <w:r>
        <w:rPr>
          <w:sz w:val="24"/>
        </w:rPr>
        <w:t>taxation</w:t>
      </w:r>
      <w:r>
        <w:rPr>
          <w:spacing w:val="-5"/>
          <w:sz w:val="24"/>
        </w:rPr>
        <w:t> </w:t>
      </w:r>
      <w:r>
        <w:rPr>
          <w:sz w:val="24"/>
        </w:rPr>
        <w:t>and</w:t>
      </w:r>
      <w:r>
        <w:rPr>
          <w:spacing w:val="5"/>
          <w:sz w:val="24"/>
        </w:rPr>
        <w:t> </w:t>
      </w:r>
      <w:r>
        <w:rPr>
          <w:sz w:val="24"/>
        </w:rPr>
        <w:t>incidence</w:t>
      </w:r>
      <w:r>
        <w:rPr>
          <w:spacing w:val="-1"/>
          <w:sz w:val="24"/>
        </w:rPr>
        <w:t> </w:t>
      </w:r>
      <w:r>
        <w:rPr>
          <w:sz w:val="24"/>
        </w:rPr>
        <w:t>of</w:t>
      </w:r>
      <w:r>
        <w:rPr>
          <w:spacing w:val="-7"/>
          <w:sz w:val="24"/>
        </w:rPr>
        <w:t> </w:t>
      </w:r>
      <w:r>
        <w:rPr>
          <w:spacing w:val="-2"/>
          <w:sz w:val="24"/>
        </w:rPr>
        <w:t>taxation.</w:t>
      </w:r>
    </w:p>
    <w:p>
      <w:pPr>
        <w:pStyle w:val="BodyText"/>
        <w:spacing w:before="139"/>
        <w:ind w:left="0"/>
      </w:pPr>
    </w:p>
    <w:p>
      <w:pPr>
        <w:pStyle w:val="BodyText"/>
        <w:tabs>
          <w:tab w:pos="3266" w:val="left" w:leader="none"/>
        </w:tabs>
        <w:spacing w:line="242" w:lineRule="auto" w:before="1"/>
        <w:ind w:left="3266" w:right="1438" w:hanging="2286"/>
      </w:pPr>
      <w:r>
        <w:rPr/>
        <w:t>Previous Knowledge:</w:t>
        <w:tab/>
        <w:t>Students</w:t>
      </w:r>
      <w:r>
        <w:rPr>
          <w:spacing w:val="-9"/>
        </w:rPr>
        <w:t> </w:t>
      </w:r>
      <w:r>
        <w:rPr/>
        <w:t>are</w:t>
      </w:r>
      <w:r>
        <w:rPr>
          <w:spacing w:val="-13"/>
        </w:rPr>
        <w:t> </w:t>
      </w:r>
      <w:r>
        <w:rPr/>
        <w:t>familiar</w:t>
      </w:r>
      <w:r>
        <w:rPr>
          <w:spacing w:val="-7"/>
        </w:rPr>
        <w:t> </w:t>
      </w:r>
      <w:r>
        <w:rPr/>
        <w:t>with</w:t>
      </w:r>
      <w:r>
        <w:rPr>
          <w:spacing w:val="-12"/>
        </w:rPr>
        <w:t> </w:t>
      </w:r>
      <w:r>
        <w:rPr/>
        <w:t>government involvement</w:t>
      </w:r>
      <w:r>
        <w:rPr>
          <w:spacing w:val="-4"/>
        </w:rPr>
        <w:t> </w:t>
      </w:r>
      <w:r>
        <w:rPr/>
        <w:t>in</w:t>
      </w:r>
      <w:r>
        <w:rPr>
          <w:spacing w:val="-12"/>
        </w:rPr>
        <w:t> </w:t>
      </w:r>
      <w:r>
        <w:rPr/>
        <w:t>generating revenue in order to finance some capital projects.</w:t>
      </w:r>
    </w:p>
    <w:p>
      <w:pPr>
        <w:pStyle w:val="BodyText"/>
        <w:spacing w:before="1"/>
        <w:ind w:left="0"/>
      </w:pPr>
    </w:p>
    <w:p>
      <w:pPr>
        <w:pStyle w:val="Heading2"/>
        <w:spacing w:before="0"/>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285"/>
        <w:gridCol w:w="2814"/>
      </w:tblGrid>
      <w:tr>
        <w:trPr>
          <w:trHeight w:val="277" w:hRule="atLeast"/>
        </w:trPr>
        <w:tc>
          <w:tcPr>
            <w:tcW w:w="767" w:type="dxa"/>
            <w:tcBorders>
              <w:top w:val="single" w:sz="4" w:space="0" w:color="000000"/>
              <w:bottom w:val="single" w:sz="4" w:space="0" w:color="000000"/>
            </w:tcBorders>
          </w:tcPr>
          <w:p>
            <w:pPr>
              <w:pStyle w:val="TableParagraph"/>
              <w:spacing w:line="258" w:lineRule="exact"/>
              <w:ind w:left="110"/>
              <w:rPr>
                <w:b/>
                <w:sz w:val="24"/>
              </w:rPr>
            </w:pPr>
            <w:r>
              <w:rPr>
                <w:b/>
                <w:spacing w:val="-2"/>
                <w:sz w:val="24"/>
              </w:rPr>
              <w:t>Steps</w:t>
            </w:r>
          </w:p>
        </w:tc>
        <w:tc>
          <w:tcPr>
            <w:tcW w:w="5285" w:type="dxa"/>
            <w:tcBorders>
              <w:top w:val="single" w:sz="4" w:space="0" w:color="000000"/>
              <w:bottom w:val="single" w:sz="4" w:space="0" w:color="000000"/>
            </w:tcBorders>
          </w:tcPr>
          <w:p>
            <w:pPr>
              <w:pStyle w:val="TableParagraph"/>
              <w:spacing w:line="258" w:lineRule="exact"/>
              <w:ind w:left="107"/>
              <w:rPr>
                <w:b/>
                <w:sz w:val="24"/>
              </w:rPr>
            </w:pPr>
            <w:r>
              <w:rPr>
                <w:b/>
                <w:spacing w:val="-2"/>
                <w:sz w:val="24"/>
              </w:rPr>
              <w:t>Researcher</w:t>
            </w:r>
          </w:p>
        </w:tc>
        <w:tc>
          <w:tcPr>
            <w:tcW w:w="2814" w:type="dxa"/>
            <w:tcBorders>
              <w:top w:val="single" w:sz="4" w:space="0" w:color="000000"/>
              <w:bottom w:val="single" w:sz="4" w:space="0" w:color="000000"/>
            </w:tcBorders>
          </w:tcPr>
          <w:p>
            <w:pPr>
              <w:pStyle w:val="TableParagraph"/>
              <w:spacing w:line="258" w:lineRule="exact"/>
              <w:ind w:left="108"/>
              <w:rPr>
                <w:b/>
                <w:sz w:val="24"/>
              </w:rPr>
            </w:pPr>
            <w:r>
              <w:rPr>
                <w:b/>
                <w:spacing w:val="-2"/>
                <w:sz w:val="24"/>
              </w:rPr>
              <w:t>Students</w:t>
            </w:r>
          </w:p>
        </w:tc>
      </w:tr>
      <w:tr>
        <w:trPr>
          <w:trHeight w:val="824"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285" w:type="dxa"/>
            <w:tcBorders>
              <w:top w:val="single" w:sz="4" w:space="0" w:color="000000"/>
            </w:tcBorders>
          </w:tcPr>
          <w:p>
            <w:pPr>
              <w:pStyle w:val="TableParagraph"/>
              <w:spacing w:line="237" w:lineRule="auto"/>
              <w:ind w:left="107"/>
              <w:rPr>
                <w:sz w:val="24"/>
              </w:rPr>
            </w:pPr>
            <w:r>
              <w:rPr>
                <w:sz w:val="24"/>
              </w:rPr>
              <w:t>The researcher outlines the objectives on the chalk board as stated above.</w:t>
            </w:r>
          </w:p>
        </w:tc>
        <w:tc>
          <w:tcPr>
            <w:tcW w:w="2814" w:type="dxa"/>
            <w:tcBorders>
              <w:top w:val="single" w:sz="4" w:space="0" w:color="000000"/>
            </w:tcBorders>
          </w:tcPr>
          <w:p>
            <w:pPr>
              <w:pStyle w:val="TableParagraph"/>
              <w:spacing w:line="237" w:lineRule="auto"/>
              <w:ind w:left="108"/>
              <w:rPr>
                <w:sz w:val="24"/>
              </w:rPr>
            </w:pPr>
            <w:r>
              <w:rPr>
                <w:sz w:val="24"/>
              </w:rPr>
              <w:t>Students</w:t>
            </w:r>
            <w:r>
              <w:rPr>
                <w:spacing w:val="-9"/>
                <w:sz w:val="24"/>
              </w:rPr>
              <w:t> </w:t>
            </w:r>
            <w:r>
              <w:rPr>
                <w:sz w:val="24"/>
              </w:rPr>
              <w:t>are</w:t>
            </w:r>
            <w:r>
              <w:rPr>
                <w:spacing w:val="-8"/>
                <w:sz w:val="24"/>
              </w:rPr>
              <w:t> </w:t>
            </w:r>
            <w:r>
              <w:rPr>
                <w:sz w:val="24"/>
              </w:rPr>
              <w:t>asked</w:t>
            </w:r>
            <w:r>
              <w:rPr>
                <w:spacing w:val="-11"/>
                <w:sz w:val="24"/>
              </w:rPr>
              <w:t> </w:t>
            </w:r>
            <w:r>
              <w:rPr>
                <w:sz w:val="24"/>
              </w:rPr>
              <w:t>to</w:t>
            </w:r>
            <w:r>
              <w:rPr>
                <w:spacing w:val="-3"/>
                <w:sz w:val="24"/>
              </w:rPr>
              <w:t> </w:t>
            </w:r>
            <w:r>
              <w:rPr>
                <w:sz w:val="24"/>
              </w:rPr>
              <w:t>write them</w:t>
            </w:r>
            <w:r>
              <w:rPr>
                <w:spacing w:val="55"/>
                <w:sz w:val="24"/>
              </w:rPr>
              <w:t> </w:t>
            </w:r>
            <w:r>
              <w:rPr>
                <w:sz w:val="24"/>
              </w:rPr>
              <w:t>down</w:t>
            </w:r>
            <w:r>
              <w:rPr>
                <w:spacing w:val="60"/>
                <w:sz w:val="24"/>
              </w:rPr>
              <w:t> </w:t>
            </w:r>
            <w:r>
              <w:rPr>
                <w:sz w:val="24"/>
              </w:rPr>
              <w:t>on</w:t>
            </w:r>
            <w:r>
              <w:rPr>
                <w:spacing w:val="55"/>
                <w:sz w:val="24"/>
              </w:rPr>
              <w:t> </w:t>
            </w:r>
            <w:r>
              <w:rPr>
                <w:sz w:val="24"/>
              </w:rPr>
              <w:t>their</w:t>
            </w:r>
            <w:r>
              <w:rPr>
                <w:spacing w:val="68"/>
                <w:sz w:val="24"/>
              </w:rPr>
              <w:t> </w:t>
            </w:r>
            <w:r>
              <w:rPr>
                <w:spacing w:val="-4"/>
                <w:sz w:val="24"/>
              </w:rPr>
              <w:t>note</w:t>
            </w:r>
          </w:p>
          <w:p>
            <w:pPr>
              <w:pStyle w:val="TableParagraph"/>
              <w:spacing w:line="260" w:lineRule="exact"/>
              <w:ind w:left="108"/>
              <w:rPr>
                <w:sz w:val="24"/>
              </w:rPr>
            </w:pPr>
            <w:r>
              <w:rPr>
                <w:spacing w:val="-2"/>
                <w:sz w:val="24"/>
              </w:rPr>
              <w:t>books.</w:t>
            </w:r>
          </w:p>
        </w:tc>
      </w:tr>
      <w:tr>
        <w:trPr>
          <w:trHeight w:val="2780" w:hRule="atLeast"/>
        </w:trPr>
        <w:tc>
          <w:tcPr>
            <w:tcW w:w="767" w:type="dxa"/>
          </w:tcPr>
          <w:p>
            <w:pPr>
              <w:pStyle w:val="TableParagraph"/>
              <w:spacing w:line="270" w:lineRule="exact"/>
              <w:ind w:left="110"/>
              <w:rPr>
                <w:sz w:val="24"/>
              </w:rPr>
            </w:pPr>
            <w:r>
              <w:rPr>
                <w:spacing w:val="-10"/>
                <w:sz w:val="24"/>
              </w:rPr>
              <w:t>2</w:t>
            </w:r>
          </w:p>
        </w:tc>
        <w:tc>
          <w:tcPr>
            <w:tcW w:w="5285" w:type="dxa"/>
          </w:tcPr>
          <w:p>
            <w:pPr>
              <w:pStyle w:val="TableParagraph"/>
              <w:ind w:left="107" w:right="114"/>
              <w:jc w:val="both"/>
              <w:rPr>
                <w:sz w:val="24"/>
              </w:rPr>
            </w:pPr>
            <w:r>
              <w:rPr>
                <w:sz w:val="24"/>
              </w:rPr>
              <w:t>The researcher defined public finance, fiscal</w:t>
            </w:r>
            <w:r>
              <w:rPr>
                <w:spacing w:val="-2"/>
                <w:sz w:val="24"/>
              </w:rPr>
              <w:t> </w:t>
            </w:r>
            <w:r>
              <w:rPr>
                <w:sz w:val="24"/>
              </w:rPr>
              <w:t>policy, list and explain at least three objectives and three functions of public finance.</w:t>
            </w:r>
          </w:p>
          <w:p>
            <w:pPr>
              <w:pStyle w:val="TableParagraph"/>
              <w:spacing w:line="237" w:lineRule="auto"/>
              <w:ind w:left="423" w:right="108" w:hanging="269"/>
              <w:jc w:val="both"/>
              <w:rPr>
                <w:sz w:val="24"/>
              </w:rPr>
            </w:pPr>
            <w:r>
              <w:rPr>
                <w:rFonts w:ascii="Calibri"/>
                <w:sz w:val="26"/>
              </w:rPr>
              <w:t>-</w:t>
            </w:r>
            <w:r>
              <w:rPr>
                <w:rFonts w:ascii="Calibri"/>
                <w:spacing w:val="40"/>
                <w:sz w:val="26"/>
              </w:rPr>
              <w:t> </w:t>
            </w:r>
            <w:r>
              <w:rPr>
                <w:sz w:val="24"/>
              </w:rPr>
              <w:t>Public finance: is a branch of economics which deals with the financial activities of government concerning revenue, expenditure and debts operations and their effects on the economy. Also, it tries to analyse the effects of these financial</w:t>
            </w:r>
            <w:r>
              <w:rPr>
                <w:spacing w:val="29"/>
                <w:sz w:val="24"/>
              </w:rPr>
              <w:t> </w:t>
            </w:r>
            <w:r>
              <w:rPr>
                <w:sz w:val="24"/>
              </w:rPr>
              <w:t>activities</w:t>
            </w:r>
            <w:r>
              <w:rPr>
                <w:spacing w:val="37"/>
                <w:sz w:val="24"/>
              </w:rPr>
              <w:t> </w:t>
            </w:r>
            <w:r>
              <w:rPr>
                <w:sz w:val="24"/>
              </w:rPr>
              <w:t>of</w:t>
            </w:r>
            <w:r>
              <w:rPr>
                <w:spacing w:val="31"/>
                <w:sz w:val="24"/>
              </w:rPr>
              <w:t> </w:t>
            </w:r>
            <w:r>
              <w:rPr>
                <w:sz w:val="24"/>
              </w:rPr>
              <w:t>government</w:t>
            </w:r>
            <w:r>
              <w:rPr>
                <w:spacing w:val="39"/>
                <w:sz w:val="24"/>
              </w:rPr>
              <w:t> </w:t>
            </w:r>
            <w:r>
              <w:rPr>
                <w:sz w:val="24"/>
              </w:rPr>
              <w:t>on</w:t>
            </w:r>
            <w:r>
              <w:rPr>
                <w:spacing w:val="34"/>
                <w:sz w:val="24"/>
              </w:rPr>
              <w:t> </w:t>
            </w:r>
            <w:r>
              <w:rPr>
                <w:spacing w:val="-2"/>
                <w:sz w:val="24"/>
              </w:rPr>
              <w:t>individual</w:t>
            </w:r>
          </w:p>
          <w:p>
            <w:pPr>
              <w:pStyle w:val="TableParagraph"/>
              <w:spacing w:line="253" w:lineRule="exact"/>
              <w:ind w:left="423"/>
              <w:jc w:val="both"/>
              <w:rPr>
                <w:sz w:val="24"/>
              </w:rPr>
            </w:pPr>
            <w:r>
              <w:rPr>
                <w:sz w:val="24"/>
              </w:rPr>
              <w:t>and</w:t>
            </w:r>
            <w:r>
              <w:rPr>
                <w:spacing w:val="1"/>
                <w:sz w:val="24"/>
              </w:rPr>
              <w:t> </w:t>
            </w:r>
            <w:r>
              <w:rPr>
                <w:sz w:val="24"/>
              </w:rPr>
              <w:t>corporate </w:t>
            </w:r>
            <w:r>
              <w:rPr>
                <w:spacing w:val="-2"/>
                <w:sz w:val="24"/>
              </w:rPr>
              <w:t>bodies.</w:t>
            </w:r>
          </w:p>
        </w:tc>
        <w:tc>
          <w:tcPr>
            <w:tcW w:w="2814" w:type="dxa"/>
          </w:tcPr>
          <w:p>
            <w:pPr>
              <w:pStyle w:val="TableParagraph"/>
              <w:ind w:left="108" w:right="107"/>
              <w:jc w:val="both"/>
              <w:rPr>
                <w:sz w:val="24"/>
              </w:rPr>
            </w:pPr>
            <w:r>
              <w:rPr>
                <w:sz w:val="24"/>
              </w:rPr>
              <w:t>Students are expected to listen and take </w:t>
            </w:r>
            <w:r>
              <w:rPr>
                <w:sz w:val="24"/>
              </w:rPr>
              <w:t>down</w:t>
            </w:r>
            <w:r>
              <w:rPr>
                <w:spacing w:val="80"/>
                <w:sz w:val="24"/>
              </w:rPr>
              <w:t> </w:t>
            </w:r>
            <w:r>
              <w:rPr>
                <w:spacing w:val="-2"/>
                <w:sz w:val="24"/>
              </w:rPr>
              <w:t>notes.</w:t>
            </w:r>
          </w:p>
        </w:tc>
      </w:tr>
    </w:tbl>
    <w:p>
      <w:pPr>
        <w:spacing w:after="0"/>
        <w:jc w:val="both"/>
        <w:rPr>
          <w:sz w:val="24"/>
        </w:rPr>
        <w:sectPr>
          <w:pgSz w:w="12240" w:h="15840"/>
          <w:pgMar w:header="0" w:footer="1012" w:top="1380" w:bottom="1200" w:left="820" w:right="460"/>
        </w:sectPr>
      </w:pPr>
    </w:p>
    <w:p>
      <w:pPr>
        <w:pStyle w:val="BodyText"/>
        <w:spacing w:before="3"/>
        <w:ind w:left="0"/>
        <w:rPr>
          <w:b/>
          <w:sz w:val="2"/>
        </w:r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
        <w:gridCol w:w="5501"/>
        <w:gridCol w:w="2751"/>
      </w:tblGrid>
      <w:tr>
        <w:trPr>
          <w:trHeight w:val="2478" w:hRule="atLeast"/>
        </w:trPr>
        <w:tc>
          <w:tcPr>
            <w:tcW w:w="492" w:type="dxa"/>
          </w:tcPr>
          <w:p>
            <w:pPr>
              <w:pStyle w:val="TableParagraph"/>
              <w:rPr>
                <w:sz w:val="24"/>
              </w:rPr>
            </w:pPr>
          </w:p>
        </w:tc>
        <w:tc>
          <w:tcPr>
            <w:tcW w:w="5501" w:type="dxa"/>
          </w:tcPr>
          <w:p>
            <w:pPr>
              <w:pStyle w:val="TableParagraph"/>
              <w:spacing w:line="274" w:lineRule="exact"/>
              <w:ind w:left="369"/>
              <w:jc w:val="both"/>
              <w:rPr>
                <w:sz w:val="24"/>
              </w:rPr>
            </w:pPr>
            <w:r>
              <w:rPr>
                <w:rFonts w:ascii="Calibri"/>
                <w:sz w:val="26"/>
              </w:rPr>
              <w:t>-</w:t>
            </w:r>
            <w:r>
              <w:rPr>
                <w:rFonts w:ascii="Calibri"/>
                <w:spacing w:val="34"/>
                <w:sz w:val="26"/>
              </w:rPr>
              <w:t>  </w:t>
            </w:r>
            <w:r>
              <w:rPr>
                <w:sz w:val="24"/>
              </w:rPr>
              <w:t>Fiscal</w:t>
            </w:r>
            <w:r>
              <w:rPr>
                <w:spacing w:val="62"/>
                <w:sz w:val="24"/>
              </w:rPr>
              <w:t> </w:t>
            </w:r>
            <w:r>
              <w:rPr>
                <w:sz w:val="24"/>
              </w:rPr>
              <w:t>policy:</w:t>
            </w:r>
            <w:r>
              <w:rPr>
                <w:spacing w:val="72"/>
                <w:sz w:val="24"/>
              </w:rPr>
              <w:t> </w:t>
            </w:r>
            <w:r>
              <w:rPr>
                <w:sz w:val="24"/>
              </w:rPr>
              <w:t>This</w:t>
            </w:r>
            <w:r>
              <w:rPr>
                <w:spacing w:val="74"/>
                <w:sz w:val="24"/>
              </w:rPr>
              <w:t> </w:t>
            </w:r>
            <w:r>
              <w:rPr>
                <w:sz w:val="24"/>
              </w:rPr>
              <w:t>is</w:t>
            </w:r>
            <w:r>
              <w:rPr>
                <w:spacing w:val="70"/>
                <w:sz w:val="24"/>
              </w:rPr>
              <w:t> </w:t>
            </w:r>
            <w:r>
              <w:rPr>
                <w:sz w:val="24"/>
              </w:rPr>
              <w:t>the</w:t>
            </w:r>
            <w:r>
              <w:rPr>
                <w:spacing w:val="71"/>
                <w:sz w:val="24"/>
              </w:rPr>
              <w:t> </w:t>
            </w:r>
            <w:r>
              <w:rPr>
                <w:sz w:val="24"/>
              </w:rPr>
              <w:t>use</w:t>
            </w:r>
            <w:r>
              <w:rPr>
                <w:spacing w:val="70"/>
                <w:sz w:val="24"/>
              </w:rPr>
              <w:t> </w:t>
            </w:r>
            <w:r>
              <w:rPr>
                <w:sz w:val="24"/>
              </w:rPr>
              <w:t>of</w:t>
            </w:r>
            <w:r>
              <w:rPr>
                <w:spacing w:val="69"/>
                <w:sz w:val="24"/>
              </w:rPr>
              <w:t> </w:t>
            </w:r>
            <w:r>
              <w:rPr>
                <w:sz w:val="24"/>
              </w:rPr>
              <w:t>income</w:t>
            </w:r>
            <w:r>
              <w:rPr>
                <w:spacing w:val="71"/>
                <w:sz w:val="24"/>
              </w:rPr>
              <w:t> </w:t>
            </w:r>
            <w:r>
              <w:rPr>
                <w:spacing w:val="-5"/>
                <w:sz w:val="24"/>
              </w:rPr>
              <w:t>and</w:t>
            </w:r>
          </w:p>
          <w:p>
            <w:pPr>
              <w:pStyle w:val="TableParagraph"/>
              <w:ind w:left="638" w:right="103"/>
              <w:jc w:val="both"/>
              <w:rPr>
                <w:sz w:val="24"/>
              </w:rPr>
            </w:pPr>
            <w:r>
              <w:rPr>
                <w:sz w:val="24"/>
              </w:rPr>
              <w:t>expenditure to control or regulate the economy.</w:t>
            </w:r>
            <w:r>
              <w:rPr>
                <w:spacing w:val="40"/>
                <w:sz w:val="24"/>
              </w:rPr>
              <w:t> </w:t>
            </w:r>
            <w:r>
              <w:rPr>
                <w:sz w:val="24"/>
              </w:rPr>
              <w:t>It is referred to as government plan of action concerning the raising of revenue through taxation and other means and deciding the</w:t>
            </w:r>
            <w:r>
              <w:rPr>
                <w:spacing w:val="40"/>
                <w:sz w:val="24"/>
              </w:rPr>
              <w:t> </w:t>
            </w:r>
            <w:r>
              <w:rPr>
                <w:sz w:val="24"/>
              </w:rPr>
              <w:t>pattern of expenditure to be applied. Most of the fiscal policies are embodied in the budget and they</w:t>
            </w:r>
            <w:r>
              <w:rPr>
                <w:spacing w:val="32"/>
                <w:sz w:val="24"/>
              </w:rPr>
              <w:t> </w:t>
            </w:r>
            <w:r>
              <w:rPr>
                <w:sz w:val="24"/>
              </w:rPr>
              <w:t>intend</w:t>
            </w:r>
            <w:r>
              <w:rPr>
                <w:spacing w:val="40"/>
                <w:sz w:val="24"/>
              </w:rPr>
              <w:t> </w:t>
            </w:r>
            <w:r>
              <w:rPr>
                <w:sz w:val="24"/>
              </w:rPr>
              <w:t>to</w:t>
            </w:r>
            <w:r>
              <w:rPr>
                <w:spacing w:val="44"/>
                <w:sz w:val="24"/>
              </w:rPr>
              <w:t> </w:t>
            </w:r>
            <w:r>
              <w:rPr>
                <w:sz w:val="24"/>
              </w:rPr>
              <w:t>direct</w:t>
            </w:r>
            <w:r>
              <w:rPr>
                <w:spacing w:val="40"/>
                <w:sz w:val="24"/>
              </w:rPr>
              <w:t> </w:t>
            </w:r>
            <w:r>
              <w:rPr>
                <w:sz w:val="24"/>
              </w:rPr>
              <w:t>the</w:t>
            </w:r>
            <w:r>
              <w:rPr>
                <w:spacing w:val="38"/>
                <w:sz w:val="24"/>
              </w:rPr>
              <w:t> </w:t>
            </w:r>
            <w:r>
              <w:rPr>
                <w:sz w:val="24"/>
              </w:rPr>
              <w:t>economic</w:t>
            </w:r>
            <w:r>
              <w:rPr>
                <w:spacing w:val="39"/>
                <w:sz w:val="24"/>
              </w:rPr>
              <w:t> </w:t>
            </w:r>
            <w:r>
              <w:rPr>
                <w:sz w:val="24"/>
              </w:rPr>
              <w:t>activities</w:t>
            </w:r>
            <w:r>
              <w:rPr>
                <w:spacing w:val="38"/>
                <w:sz w:val="24"/>
              </w:rPr>
              <w:t> </w:t>
            </w:r>
            <w:r>
              <w:rPr>
                <w:spacing w:val="-5"/>
                <w:sz w:val="24"/>
              </w:rPr>
              <w:t>of</w:t>
            </w:r>
          </w:p>
          <w:p>
            <w:pPr>
              <w:pStyle w:val="TableParagraph"/>
              <w:spacing w:line="260" w:lineRule="exact"/>
              <w:ind w:left="638"/>
              <w:jc w:val="both"/>
              <w:rPr>
                <w:sz w:val="24"/>
              </w:rPr>
            </w:pPr>
            <w:r>
              <w:rPr>
                <w:sz w:val="24"/>
              </w:rPr>
              <w:t>the</w:t>
            </w:r>
            <w:r>
              <w:rPr>
                <w:spacing w:val="-1"/>
                <w:sz w:val="24"/>
              </w:rPr>
              <w:t> </w:t>
            </w:r>
            <w:r>
              <w:rPr>
                <w:spacing w:val="-2"/>
                <w:sz w:val="24"/>
              </w:rPr>
              <w:t>country.</w:t>
            </w:r>
          </w:p>
        </w:tc>
        <w:tc>
          <w:tcPr>
            <w:tcW w:w="2751" w:type="dxa"/>
          </w:tcPr>
          <w:p>
            <w:pPr>
              <w:pStyle w:val="TableParagraph"/>
              <w:rPr>
                <w:sz w:val="24"/>
              </w:rPr>
            </w:pPr>
          </w:p>
        </w:tc>
      </w:tr>
      <w:tr>
        <w:trPr>
          <w:trHeight w:val="3659" w:hRule="atLeast"/>
        </w:trPr>
        <w:tc>
          <w:tcPr>
            <w:tcW w:w="492" w:type="dxa"/>
          </w:tcPr>
          <w:p>
            <w:pPr>
              <w:pStyle w:val="TableParagraph"/>
              <w:spacing w:line="270" w:lineRule="exact"/>
              <w:ind w:left="50"/>
              <w:rPr>
                <w:sz w:val="24"/>
              </w:rPr>
            </w:pPr>
            <w:r>
              <w:rPr>
                <w:spacing w:val="-10"/>
                <w:sz w:val="24"/>
              </w:rPr>
              <w:t>3</w:t>
            </w:r>
          </w:p>
        </w:tc>
        <w:tc>
          <w:tcPr>
            <w:tcW w:w="5501" w:type="dxa"/>
          </w:tcPr>
          <w:p>
            <w:pPr>
              <w:pStyle w:val="TableParagraph"/>
              <w:spacing w:line="242" w:lineRule="auto"/>
              <w:ind w:left="321" w:right="116"/>
              <w:jc w:val="both"/>
              <w:rPr>
                <w:sz w:val="24"/>
              </w:rPr>
            </w:pPr>
            <w:r>
              <w:rPr>
                <w:sz w:val="24"/>
              </w:rPr>
              <w:t>The researcher lists and explain three objectives/functions of public finance:</w:t>
            </w:r>
          </w:p>
          <w:p>
            <w:pPr>
              <w:pStyle w:val="TableParagraph"/>
              <w:numPr>
                <w:ilvl w:val="0"/>
                <w:numId w:val="146"/>
              </w:numPr>
              <w:tabs>
                <w:tab w:pos="1042" w:val="left" w:leader="none"/>
              </w:tabs>
              <w:spacing w:line="235" w:lineRule="auto" w:before="0" w:after="0"/>
              <w:ind w:left="1042" w:right="108" w:hanging="361"/>
              <w:jc w:val="both"/>
              <w:rPr>
                <w:sz w:val="24"/>
              </w:rPr>
            </w:pPr>
            <w:r>
              <w:rPr>
                <w:sz w:val="24"/>
              </w:rPr>
              <w:t>Price Stabilization: Public finance maintains stable prices of goods and services thereby, preventing constant decrease, inflation or deflation that tend to destabilize the</w:t>
            </w:r>
            <w:r>
              <w:rPr>
                <w:spacing w:val="40"/>
                <w:sz w:val="24"/>
              </w:rPr>
              <w:t> </w:t>
            </w:r>
            <w:r>
              <w:rPr>
                <w:sz w:val="24"/>
              </w:rPr>
              <w:t>economy of a country.</w:t>
            </w:r>
          </w:p>
          <w:p>
            <w:pPr>
              <w:pStyle w:val="TableParagraph"/>
              <w:numPr>
                <w:ilvl w:val="0"/>
                <w:numId w:val="146"/>
              </w:numPr>
              <w:tabs>
                <w:tab w:pos="1042" w:val="left" w:leader="none"/>
              </w:tabs>
              <w:spacing w:line="232" w:lineRule="auto" w:before="10" w:after="0"/>
              <w:ind w:left="1042" w:right="109" w:hanging="361"/>
              <w:jc w:val="both"/>
              <w:rPr>
                <w:sz w:val="24"/>
              </w:rPr>
            </w:pPr>
            <w:r>
              <w:rPr>
                <w:sz w:val="24"/>
              </w:rPr>
              <w:t>Satisfaction of Needs: The satisfaction of collective needs is another main objective of public finance.</w:t>
            </w:r>
          </w:p>
          <w:p>
            <w:pPr>
              <w:pStyle w:val="TableParagraph"/>
              <w:numPr>
                <w:ilvl w:val="0"/>
                <w:numId w:val="146"/>
              </w:numPr>
              <w:tabs>
                <w:tab w:pos="1042" w:val="left" w:leader="none"/>
              </w:tabs>
              <w:spacing w:line="223" w:lineRule="auto" w:before="17" w:after="0"/>
              <w:ind w:left="1042" w:right="104" w:hanging="361"/>
              <w:jc w:val="both"/>
              <w:rPr>
                <w:sz w:val="24"/>
              </w:rPr>
            </w:pPr>
            <w:r>
              <w:rPr>
                <w:sz w:val="24"/>
              </w:rPr>
              <w:t>Efficient Allocation of Resources: Public finance</w:t>
            </w:r>
            <w:r>
              <w:rPr>
                <w:spacing w:val="40"/>
                <w:sz w:val="24"/>
              </w:rPr>
              <w:t>  </w:t>
            </w:r>
            <w:r>
              <w:rPr>
                <w:sz w:val="24"/>
              </w:rPr>
              <w:t>allocates</w:t>
            </w:r>
            <w:r>
              <w:rPr>
                <w:spacing w:val="40"/>
                <w:sz w:val="24"/>
              </w:rPr>
              <w:t>  </w:t>
            </w:r>
            <w:r>
              <w:rPr>
                <w:sz w:val="24"/>
              </w:rPr>
              <w:t>resources</w:t>
            </w:r>
            <w:r>
              <w:rPr>
                <w:spacing w:val="40"/>
                <w:sz w:val="24"/>
              </w:rPr>
              <w:t>  </w:t>
            </w:r>
            <w:r>
              <w:rPr>
                <w:sz w:val="24"/>
              </w:rPr>
              <w:t>among</w:t>
            </w:r>
            <w:r>
              <w:rPr>
                <w:spacing w:val="43"/>
                <w:sz w:val="24"/>
              </w:rPr>
              <w:t>  </w:t>
            </w:r>
            <w:r>
              <w:rPr>
                <w:spacing w:val="-4"/>
                <w:sz w:val="24"/>
              </w:rPr>
              <w:t>both</w:t>
            </w:r>
          </w:p>
          <w:p>
            <w:pPr>
              <w:pStyle w:val="TableParagraph"/>
              <w:spacing w:line="260" w:lineRule="exact" w:before="6"/>
              <w:ind w:left="1042"/>
              <w:jc w:val="both"/>
              <w:rPr>
                <w:sz w:val="24"/>
              </w:rPr>
            </w:pPr>
            <w:r>
              <w:rPr>
                <w:sz w:val="24"/>
              </w:rPr>
              <w:t>public</w:t>
            </w:r>
            <w:r>
              <w:rPr>
                <w:spacing w:val="-1"/>
                <w:sz w:val="24"/>
              </w:rPr>
              <w:t> </w:t>
            </w:r>
            <w:r>
              <w:rPr>
                <w:sz w:val="24"/>
              </w:rPr>
              <w:t>and</w:t>
            </w:r>
            <w:r>
              <w:rPr>
                <w:spacing w:val="-1"/>
                <w:sz w:val="24"/>
              </w:rPr>
              <w:t> </w:t>
            </w:r>
            <w:r>
              <w:rPr>
                <w:sz w:val="24"/>
              </w:rPr>
              <w:t>private </w:t>
            </w:r>
            <w:r>
              <w:rPr>
                <w:spacing w:val="-2"/>
                <w:sz w:val="24"/>
              </w:rPr>
              <w:t>sector.</w:t>
            </w:r>
          </w:p>
        </w:tc>
        <w:tc>
          <w:tcPr>
            <w:tcW w:w="2751" w:type="dxa"/>
          </w:tcPr>
          <w:p>
            <w:pPr>
              <w:pStyle w:val="TableParagraph"/>
              <w:ind w:left="107" w:right="47"/>
              <w:jc w:val="both"/>
              <w:rPr>
                <w:sz w:val="24"/>
              </w:rPr>
            </w:pPr>
            <w:r>
              <w:rPr>
                <w:sz w:val="24"/>
              </w:rPr>
              <w:t>Students are meant to be attentive and also copy </w:t>
            </w:r>
            <w:r>
              <w:rPr>
                <w:spacing w:val="-2"/>
                <w:sz w:val="24"/>
              </w:rPr>
              <w:t>notes.</w:t>
            </w:r>
          </w:p>
        </w:tc>
      </w:tr>
      <w:tr>
        <w:trPr>
          <w:trHeight w:val="827" w:hRule="atLeast"/>
        </w:trPr>
        <w:tc>
          <w:tcPr>
            <w:tcW w:w="492" w:type="dxa"/>
          </w:tcPr>
          <w:p>
            <w:pPr>
              <w:pStyle w:val="TableParagraph"/>
              <w:spacing w:line="270" w:lineRule="exact"/>
              <w:ind w:left="50"/>
              <w:rPr>
                <w:sz w:val="24"/>
              </w:rPr>
            </w:pPr>
            <w:r>
              <w:rPr>
                <w:spacing w:val="-10"/>
                <w:sz w:val="24"/>
              </w:rPr>
              <w:t>4</w:t>
            </w:r>
          </w:p>
        </w:tc>
        <w:tc>
          <w:tcPr>
            <w:tcW w:w="5501" w:type="dxa"/>
          </w:tcPr>
          <w:p>
            <w:pPr>
              <w:pStyle w:val="TableParagraph"/>
              <w:spacing w:line="270" w:lineRule="exact"/>
              <w:ind w:left="321"/>
              <w:rPr>
                <w:sz w:val="24"/>
              </w:rPr>
            </w:pPr>
            <w:r>
              <w:rPr>
                <w:sz w:val="24"/>
              </w:rPr>
              <w:t>Researcher</w:t>
            </w:r>
            <w:r>
              <w:rPr>
                <w:spacing w:val="20"/>
                <w:sz w:val="24"/>
              </w:rPr>
              <w:t> </w:t>
            </w:r>
            <w:r>
              <w:rPr>
                <w:sz w:val="24"/>
              </w:rPr>
              <w:t>went</w:t>
            </w:r>
            <w:r>
              <w:rPr>
                <w:spacing w:val="24"/>
                <w:sz w:val="24"/>
              </w:rPr>
              <w:t> </w:t>
            </w:r>
            <w:r>
              <w:rPr>
                <w:sz w:val="24"/>
              </w:rPr>
              <w:t>ahead</w:t>
            </w:r>
            <w:r>
              <w:rPr>
                <w:spacing w:val="19"/>
                <w:sz w:val="24"/>
              </w:rPr>
              <w:t> </w:t>
            </w:r>
            <w:r>
              <w:rPr>
                <w:sz w:val="24"/>
              </w:rPr>
              <w:t>to</w:t>
            </w:r>
            <w:r>
              <w:rPr>
                <w:spacing w:val="24"/>
                <w:sz w:val="24"/>
              </w:rPr>
              <w:t> </w:t>
            </w:r>
            <w:r>
              <w:rPr>
                <w:sz w:val="24"/>
              </w:rPr>
              <w:t>list</w:t>
            </w:r>
            <w:r>
              <w:rPr>
                <w:spacing w:val="24"/>
                <w:sz w:val="24"/>
              </w:rPr>
              <w:t> </w:t>
            </w:r>
            <w:r>
              <w:rPr>
                <w:sz w:val="24"/>
              </w:rPr>
              <w:t>about</w:t>
            </w:r>
            <w:r>
              <w:rPr>
                <w:spacing w:val="24"/>
                <w:sz w:val="24"/>
              </w:rPr>
              <w:t> </w:t>
            </w:r>
            <w:r>
              <w:rPr>
                <w:sz w:val="24"/>
              </w:rPr>
              <w:t>five</w:t>
            </w:r>
            <w:r>
              <w:rPr>
                <w:spacing w:val="19"/>
                <w:sz w:val="24"/>
              </w:rPr>
              <w:t> </w:t>
            </w:r>
            <w:r>
              <w:rPr>
                <w:sz w:val="24"/>
              </w:rPr>
              <w:t>sources</w:t>
            </w:r>
            <w:r>
              <w:rPr>
                <w:spacing w:val="18"/>
                <w:sz w:val="24"/>
              </w:rPr>
              <w:t> </w:t>
            </w:r>
            <w:r>
              <w:rPr>
                <w:spacing w:val="-5"/>
                <w:sz w:val="24"/>
              </w:rPr>
              <w:t>of</w:t>
            </w:r>
          </w:p>
          <w:p>
            <w:pPr>
              <w:pStyle w:val="TableParagraph"/>
              <w:spacing w:line="274" w:lineRule="exact"/>
              <w:ind w:left="321"/>
              <w:rPr>
                <w:sz w:val="24"/>
              </w:rPr>
            </w:pPr>
            <w:r>
              <w:rPr>
                <w:sz w:val="24"/>
              </w:rPr>
              <w:t>government</w:t>
            </w:r>
            <w:r>
              <w:rPr>
                <w:spacing w:val="80"/>
                <w:sz w:val="24"/>
              </w:rPr>
              <w:t> </w:t>
            </w:r>
            <w:r>
              <w:rPr>
                <w:sz w:val="24"/>
              </w:rPr>
              <w:t>revenue:</w:t>
            </w:r>
            <w:r>
              <w:rPr>
                <w:spacing w:val="80"/>
                <w:sz w:val="24"/>
              </w:rPr>
              <w:t> </w:t>
            </w:r>
            <w:r>
              <w:rPr>
                <w:sz w:val="24"/>
              </w:rPr>
              <w:t>Taxes;</w:t>
            </w:r>
            <w:r>
              <w:rPr>
                <w:spacing w:val="80"/>
                <w:sz w:val="24"/>
              </w:rPr>
              <w:t> </w:t>
            </w:r>
            <w:r>
              <w:rPr>
                <w:sz w:val="24"/>
              </w:rPr>
              <w:t>Loans;</w:t>
            </w:r>
            <w:r>
              <w:rPr>
                <w:spacing w:val="80"/>
                <w:sz w:val="24"/>
              </w:rPr>
              <w:t> </w:t>
            </w:r>
            <w:r>
              <w:rPr>
                <w:sz w:val="24"/>
              </w:rPr>
              <w:t>Grants</w:t>
            </w:r>
            <w:r>
              <w:rPr>
                <w:spacing w:val="80"/>
                <w:sz w:val="24"/>
              </w:rPr>
              <w:t> </w:t>
            </w:r>
            <w:r>
              <w:rPr>
                <w:sz w:val="24"/>
              </w:rPr>
              <w:t>and Aids;</w:t>
            </w:r>
            <w:r>
              <w:rPr>
                <w:spacing w:val="-10"/>
                <w:sz w:val="24"/>
              </w:rPr>
              <w:t> </w:t>
            </w:r>
            <w:r>
              <w:rPr>
                <w:sz w:val="24"/>
              </w:rPr>
              <w:t>Money</w:t>
            </w:r>
            <w:r>
              <w:rPr>
                <w:spacing w:val="-3"/>
                <w:sz w:val="24"/>
              </w:rPr>
              <w:t> </w:t>
            </w:r>
            <w:r>
              <w:rPr>
                <w:sz w:val="24"/>
              </w:rPr>
              <w:t>from</w:t>
            </w:r>
            <w:r>
              <w:rPr>
                <w:spacing w:val="-11"/>
                <w:sz w:val="24"/>
              </w:rPr>
              <w:t> </w:t>
            </w:r>
            <w:r>
              <w:rPr>
                <w:sz w:val="24"/>
              </w:rPr>
              <w:t>government</w:t>
            </w:r>
            <w:r>
              <w:rPr>
                <w:spacing w:val="7"/>
                <w:sz w:val="24"/>
              </w:rPr>
              <w:t> </w:t>
            </w:r>
            <w:r>
              <w:rPr>
                <w:sz w:val="24"/>
              </w:rPr>
              <w:t>investments</w:t>
            </w:r>
            <w:r>
              <w:rPr>
                <w:spacing w:val="-5"/>
                <w:sz w:val="24"/>
              </w:rPr>
              <w:t> </w:t>
            </w:r>
            <w:r>
              <w:rPr>
                <w:sz w:val="24"/>
              </w:rPr>
              <w:t>and</w:t>
            </w:r>
            <w:r>
              <w:rPr>
                <w:spacing w:val="-2"/>
                <w:sz w:val="24"/>
              </w:rPr>
              <w:t> </w:t>
            </w:r>
            <w:r>
              <w:rPr>
                <w:spacing w:val="-4"/>
                <w:sz w:val="24"/>
              </w:rPr>
              <w:t>toll.</w:t>
            </w:r>
          </w:p>
        </w:tc>
        <w:tc>
          <w:tcPr>
            <w:tcW w:w="2751" w:type="dxa"/>
          </w:tcPr>
          <w:p>
            <w:pPr>
              <w:pStyle w:val="TableParagraph"/>
              <w:spacing w:line="242" w:lineRule="auto"/>
              <w:ind w:left="107" w:right="88"/>
              <w:rPr>
                <w:sz w:val="24"/>
              </w:rPr>
            </w:pPr>
            <w:r>
              <w:rPr>
                <w:sz w:val="24"/>
              </w:rPr>
              <w:t>Students</w:t>
            </w:r>
            <w:r>
              <w:rPr>
                <w:spacing w:val="40"/>
                <w:sz w:val="24"/>
              </w:rPr>
              <w:t> </w:t>
            </w:r>
            <w:r>
              <w:rPr>
                <w:sz w:val="24"/>
              </w:rPr>
              <w:t>are</w:t>
            </w:r>
            <w:r>
              <w:rPr>
                <w:spacing w:val="40"/>
                <w:sz w:val="24"/>
              </w:rPr>
              <w:t> </w:t>
            </w:r>
            <w:r>
              <w:rPr>
                <w:sz w:val="24"/>
              </w:rPr>
              <w:t>expected</w:t>
            </w:r>
            <w:r>
              <w:rPr>
                <w:spacing w:val="40"/>
                <w:sz w:val="24"/>
              </w:rPr>
              <w:t> </w:t>
            </w:r>
            <w:r>
              <w:rPr>
                <w:sz w:val="24"/>
              </w:rPr>
              <w:t>to listen and copy notes.</w:t>
            </w:r>
          </w:p>
        </w:tc>
      </w:tr>
      <w:tr>
        <w:trPr>
          <w:trHeight w:val="2226" w:hRule="atLeast"/>
        </w:trPr>
        <w:tc>
          <w:tcPr>
            <w:tcW w:w="492" w:type="dxa"/>
          </w:tcPr>
          <w:p>
            <w:pPr>
              <w:pStyle w:val="TableParagraph"/>
              <w:spacing w:line="272" w:lineRule="exact"/>
              <w:ind w:left="50"/>
              <w:rPr>
                <w:sz w:val="24"/>
              </w:rPr>
            </w:pPr>
            <w:r>
              <w:rPr>
                <w:spacing w:val="-10"/>
                <w:sz w:val="24"/>
              </w:rPr>
              <w:t>5</w:t>
            </w:r>
          </w:p>
        </w:tc>
        <w:tc>
          <w:tcPr>
            <w:tcW w:w="5501" w:type="dxa"/>
          </w:tcPr>
          <w:p>
            <w:pPr>
              <w:pStyle w:val="TableParagraph"/>
              <w:ind w:left="321" w:right="111"/>
              <w:jc w:val="both"/>
              <w:rPr>
                <w:sz w:val="24"/>
              </w:rPr>
            </w:pPr>
            <w:r>
              <w:rPr>
                <w:sz w:val="24"/>
              </w:rPr>
              <w:t>The researcher explains the concept of “Taxation”. Is a compulsory contribution imposed by a government authority on goods, individuals, corporate bodies and so on. There are two types of tax are direct and indirect taxation.</w:t>
            </w:r>
          </w:p>
          <w:p>
            <w:pPr>
              <w:pStyle w:val="TableParagraph"/>
              <w:spacing w:line="228" w:lineRule="auto" w:before="7"/>
              <w:ind w:left="1042" w:right="110" w:hanging="361"/>
              <w:jc w:val="both"/>
              <w:rPr>
                <w:sz w:val="24"/>
              </w:rPr>
            </w:pPr>
            <w:r>
              <w:rPr>
                <w:rFonts w:ascii="Calibri"/>
                <w:sz w:val="26"/>
              </w:rPr>
              <w:t>-</w:t>
            </w:r>
            <w:r>
              <w:rPr>
                <w:rFonts w:ascii="Calibri"/>
                <w:spacing w:val="40"/>
                <w:sz w:val="26"/>
              </w:rPr>
              <w:t>  </w:t>
            </w:r>
            <w:r>
              <w:rPr>
                <w:sz w:val="24"/>
              </w:rPr>
              <w:t>Incidence</w:t>
            </w:r>
            <w:r>
              <w:rPr>
                <w:spacing w:val="40"/>
                <w:sz w:val="24"/>
              </w:rPr>
              <w:t> </w:t>
            </w:r>
            <w:r>
              <w:rPr>
                <w:sz w:val="24"/>
              </w:rPr>
              <w:t>of</w:t>
            </w:r>
            <w:r>
              <w:rPr>
                <w:spacing w:val="38"/>
                <w:sz w:val="24"/>
              </w:rPr>
              <w:t> </w:t>
            </w:r>
            <w:r>
              <w:rPr>
                <w:sz w:val="24"/>
              </w:rPr>
              <w:t>Taxation:</w:t>
            </w:r>
            <w:r>
              <w:rPr>
                <w:spacing w:val="40"/>
                <w:sz w:val="24"/>
              </w:rPr>
              <w:t> </w:t>
            </w:r>
            <w:r>
              <w:rPr>
                <w:sz w:val="24"/>
              </w:rPr>
              <w:t>This</w:t>
            </w:r>
            <w:r>
              <w:rPr>
                <w:spacing w:val="40"/>
                <w:sz w:val="24"/>
              </w:rPr>
              <w:t> </w:t>
            </w:r>
            <w:r>
              <w:rPr>
                <w:sz w:val="24"/>
              </w:rPr>
              <w:t>means</w:t>
            </w:r>
            <w:r>
              <w:rPr>
                <w:spacing w:val="40"/>
                <w:sz w:val="24"/>
              </w:rPr>
              <w:t> </w:t>
            </w:r>
            <w:r>
              <w:rPr>
                <w:sz w:val="24"/>
              </w:rPr>
              <w:t>sharing of</w:t>
            </w:r>
            <w:r>
              <w:rPr>
                <w:spacing w:val="1"/>
                <w:sz w:val="24"/>
              </w:rPr>
              <w:t> </w:t>
            </w:r>
            <w:r>
              <w:rPr>
                <w:sz w:val="24"/>
              </w:rPr>
              <w:t>the</w:t>
            </w:r>
            <w:r>
              <w:rPr>
                <w:spacing w:val="13"/>
                <w:sz w:val="24"/>
              </w:rPr>
              <w:t> </w:t>
            </w:r>
            <w:r>
              <w:rPr>
                <w:sz w:val="24"/>
              </w:rPr>
              <w:t>final</w:t>
            </w:r>
            <w:r>
              <w:rPr>
                <w:spacing w:val="5"/>
                <w:sz w:val="24"/>
              </w:rPr>
              <w:t> </w:t>
            </w:r>
            <w:r>
              <w:rPr>
                <w:sz w:val="24"/>
              </w:rPr>
              <w:t>brunt</w:t>
            </w:r>
            <w:r>
              <w:rPr>
                <w:spacing w:val="10"/>
                <w:sz w:val="24"/>
              </w:rPr>
              <w:t> </w:t>
            </w:r>
            <w:r>
              <w:rPr>
                <w:sz w:val="24"/>
              </w:rPr>
              <w:t>or</w:t>
            </w:r>
            <w:r>
              <w:rPr>
                <w:spacing w:val="7"/>
                <w:sz w:val="24"/>
              </w:rPr>
              <w:t> </w:t>
            </w:r>
            <w:r>
              <w:rPr>
                <w:sz w:val="24"/>
              </w:rPr>
              <w:t>who</w:t>
            </w:r>
            <w:r>
              <w:rPr>
                <w:spacing w:val="14"/>
                <w:sz w:val="24"/>
              </w:rPr>
              <w:t> </w:t>
            </w:r>
            <w:r>
              <w:rPr>
                <w:sz w:val="24"/>
              </w:rPr>
              <w:t>bears</w:t>
            </w:r>
            <w:r>
              <w:rPr>
                <w:spacing w:val="7"/>
                <w:sz w:val="24"/>
              </w:rPr>
              <w:t> </w:t>
            </w:r>
            <w:r>
              <w:rPr>
                <w:sz w:val="24"/>
              </w:rPr>
              <w:t>the</w:t>
            </w:r>
            <w:r>
              <w:rPr>
                <w:spacing w:val="8"/>
                <w:sz w:val="24"/>
              </w:rPr>
              <w:t> </w:t>
            </w:r>
            <w:r>
              <w:rPr>
                <w:sz w:val="24"/>
              </w:rPr>
              <w:t>burden</w:t>
            </w:r>
            <w:r>
              <w:rPr>
                <w:spacing w:val="5"/>
                <w:sz w:val="24"/>
              </w:rPr>
              <w:t> </w:t>
            </w:r>
            <w:r>
              <w:rPr>
                <w:spacing w:val="-5"/>
                <w:sz w:val="24"/>
              </w:rPr>
              <w:t>of</w:t>
            </w:r>
          </w:p>
          <w:p>
            <w:pPr>
              <w:pStyle w:val="TableParagraph"/>
              <w:tabs>
                <w:tab w:pos="8311" w:val="left" w:leader="none"/>
              </w:tabs>
              <w:spacing w:line="255" w:lineRule="exact"/>
              <w:ind w:left="-567"/>
              <w:jc w:val="both"/>
              <w:rPr>
                <w:sz w:val="24"/>
              </w:rPr>
            </w:pPr>
            <w:r>
              <w:rPr>
                <w:sz w:val="24"/>
                <w:u w:val="single"/>
              </w:rPr>
              <w:t>                          </w:t>
            </w:r>
            <w:r>
              <w:rPr>
                <w:spacing w:val="-12"/>
                <w:sz w:val="24"/>
                <w:u w:val="single"/>
              </w:rPr>
              <w:t> </w:t>
            </w:r>
            <w:r>
              <w:rPr>
                <w:spacing w:val="5"/>
                <w:sz w:val="24"/>
                <w:u w:val="single"/>
              </w:rPr>
              <w:t>t</w:t>
            </w:r>
            <w:r>
              <w:rPr>
                <w:spacing w:val="-1"/>
                <w:sz w:val="24"/>
                <w:u w:val="single"/>
              </w:rPr>
              <w:t>a</w:t>
            </w:r>
            <w:r>
              <w:rPr>
                <w:spacing w:val="-5"/>
                <w:sz w:val="24"/>
                <w:u w:val="single"/>
              </w:rPr>
              <w:t>x</w:t>
            </w:r>
            <w:r>
              <w:rPr>
                <w:spacing w:val="-1"/>
                <w:sz w:val="24"/>
                <w:u w:val="single"/>
              </w:rPr>
              <w:t>a</w:t>
            </w:r>
            <w:r>
              <w:rPr>
                <w:spacing w:val="5"/>
                <w:sz w:val="24"/>
                <w:u w:val="single"/>
              </w:rPr>
              <w:t>t</w:t>
            </w:r>
            <w:r>
              <w:rPr>
                <w:spacing w:val="-10"/>
                <w:sz w:val="24"/>
                <w:u w:val="single"/>
              </w:rPr>
              <w:t>i</w:t>
            </w:r>
            <w:r>
              <w:rPr>
                <w:spacing w:val="4"/>
                <w:sz w:val="24"/>
                <w:u w:val="single"/>
              </w:rPr>
              <w:t>o</w:t>
            </w:r>
            <w:r>
              <w:rPr>
                <w:spacing w:val="-5"/>
                <w:sz w:val="24"/>
                <w:u w:val="single"/>
              </w:rPr>
              <w:t>n</w:t>
            </w:r>
            <w:r>
              <w:rPr>
                <w:sz w:val="24"/>
                <w:u w:val="single"/>
              </w:rPr>
              <w:t>.</w:t>
            </w:r>
            <w:r>
              <w:rPr>
                <w:spacing w:val="4"/>
                <w:sz w:val="24"/>
                <w:u w:val="single"/>
              </w:rPr>
              <w:t> </w:t>
            </w:r>
            <w:r>
              <w:rPr>
                <w:spacing w:val="1"/>
                <w:sz w:val="24"/>
                <w:u w:val="single"/>
              </w:rPr>
              <w:t>I</w:t>
            </w:r>
            <w:r>
              <w:rPr>
                <w:sz w:val="24"/>
                <w:u w:val="single"/>
              </w:rPr>
              <w:t>t</w:t>
            </w:r>
            <w:r>
              <w:rPr>
                <w:spacing w:val="2"/>
                <w:sz w:val="24"/>
                <w:u w:val="single"/>
              </w:rPr>
              <w:t> </w:t>
            </w:r>
            <w:r>
              <w:rPr>
                <w:spacing w:val="-10"/>
                <w:sz w:val="24"/>
                <w:u w:val="single"/>
              </w:rPr>
              <w:t>m</w:t>
            </w:r>
            <w:r>
              <w:rPr>
                <w:spacing w:val="3"/>
                <w:sz w:val="24"/>
                <w:u w:val="single"/>
              </w:rPr>
              <w:t>a</w:t>
            </w:r>
            <w:r>
              <w:rPr>
                <w:sz w:val="24"/>
                <w:u w:val="single"/>
              </w:rPr>
              <w:t>y</w:t>
            </w:r>
            <w:r>
              <w:rPr>
                <w:spacing w:val="2"/>
                <w:sz w:val="24"/>
                <w:u w:val="single"/>
              </w:rPr>
              <w:t> </w:t>
            </w:r>
            <w:r>
              <w:rPr>
                <w:spacing w:val="-5"/>
                <w:sz w:val="24"/>
                <w:u w:val="single"/>
              </w:rPr>
              <w:t>b</w:t>
            </w:r>
            <w:r>
              <w:rPr>
                <w:sz w:val="24"/>
                <w:u w:val="single"/>
              </w:rPr>
              <w:t>e</w:t>
            </w:r>
            <w:r>
              <w:rPr>
                <w:spacing w:val="6"/>
                <w:sz w:val="24"/>
                <w:u w:val="single"/>
              </w:rPr>
              <w:t> </w:t>
            </w:r>
            <w:r>
              <w:rPr>
                <w:spacing w:val="-8"/>
                <w:sz w:val="24"/>
                <w:u w:val="single"/>
              </w:rPr>
              <w:t>f</w:t>
            </w:r>
            <w:r>
              <w:rPr>
                <w:spacing w:val="4"/>
                <w:sz w:val="24"/>
                <w:u w:val="single"/>
              </w:rPr>
              <w:t>o</w:t>
            </w:r>
            <w:r>
              <w:rPr>
                <w:spacing w:val="1"/>
                <w:sz w:val="24"/>
                <w:u w:val="single"/>
              </w:rPr>
              <w:t>r</w:t>
            </w:r>
            <w:r>
              <w:rPr>
                <w:spacing w:val="-5"/>
                <w:sz w:val="24"/>
                <w:u w:val="single"/>
              </w:rPr>
              <w:t>m</w:t>
            </w:r>
            <w:r>
              <w:rPr>
                <w:spacing w:val="3"/>
                <w:sz w:val="24"/>
                <w:u w:val="single"/>
              </w:rPr>
              <w:t>a</w:t>
            </w:r>
            <w:r>
              <w:rPr>
                <w:sz w:val="24"/>
                <w:u w:val="single"/>
              </w:rPr>
              <w:t>l</w:t>
            </w:r>
            <w:r>
              <w:rPr>
                <w:spacing w:val="-7"/>
                <w:sz w:val="24"/>
                <w:u w:val="single"/>
              </w:rPr>
              <w:t> </w:t>
            </w:r>
            <w:r>
              <w:rPr>
                <w:spacing w:val="4"/>
                <w:sz w:val="24"/>
                <w:u w:val="single"/>
              </w:rPr>
              <w:t>o</w:t>
            </w:r>
            <w:r>
              <w:rPr>
                <w:sz w:val="24"/>
                <w:u w:val="single"/>
              </w:rPr>
              <w:t>r</w:t>
            </w:r>
            <w:r>
              <w:rPr>
                <w:spacing w:val="3"/>
                <w:sz w:val="24"/>
                <w:u w:val="single"/>
              </w:rPr>
              <w:t> </w:t>
            </w:r>
            <w:r>
              <w:rPr>
                <w:spacing w:val="-1"/>
                <w:sz w:val="24"/>
                <w:u w:val="single"/>
              </w:rPr>
              <w:t>e</w:t>
            </w:r>
            <w:r>
              <w:rPr>
                <w:spacing w:val="-4"/>
                <w:sz w:val="24"/>
                <w:u w:val="single"/>
              </w:rPr>
              <w:t>ff</w:t>
            </w:r>
            <w:r>
              <w:rPr>
                <w:spacing w:val="-1"/>
                <w:sz w:val="24"/>
                <w:u w:val="single"/>
              </w:rPr>
              <w:t>ec</w:t>
            </w:r>
            <w:r>
              <w:rPr>
                <w:spacing w:val="9"/>
                <w:sz w:val="24"/>
                <w:u w:val="single"/>
              </w:rPr>
              <w:t>t</w:t>
            </w:r>
            <w:r>
              <w:rPr>
                <w:spacing w:val="-5"/>
                <w:sz w:val="24"/>
                <w:u w:val="single"/>
              </w:rPr>
              <w:t>iv</w:t>
            </w:r>
            <w:r>
              <w:rPr>
                <w:spacing w:val="-1"/>
                <w:sz w:val="24"/>
                <w:u w:val="single"/>
              </w:rPr>
              <w:t>e</w:t>
            </w:r>
            <w:r>
              <w:rPr>
                <w:sz w:val="24"/>
                <w:u w:val="single"/>
              </w:rPr>
              <w:t>.</w:t>
              <w:tab/>
            </w:r>
          </w:p>
        </w:tc>
        <w:tc>
          <w:tcPr>
            <w:tcW w:w="2751" w:type="dxa"/>
          </w:tcPr>
          <w:p>
            <w:pPr>
              <w:pStyle w:val="TableParagraph"/>
              <w:ind w:left="107" w:right="88"/>
              <w:rPr>
                <w:sz w:val="24"/>
              </w:rPr>
            </w:pPr>
            <w:r>
              <w:rPr>
                <w:sz w:val="24"/>
              </w:rPr>
              <w:t>Students</w:t>
            </w:r>
            <w:r>
              <w:rPr>
                <w:spacing w:val="-12"/>
                <w:sz w:val="24"/>
              </w:rPr>
              <w:t> </w:t>
            </w:r>
            <w:r>
              <w:rPr>
                <w:sz w:val="24"/>
              </w:rPr>
              <w:t>are</w:t>
            </w:r>
            <w:r>
              <w:rPr>
                <w:spacing w:val="-15"/>
                <w:sz w:val="24"/>
              </w:rPr>
              <w:t> </w:t>
            </w:r>
            <w:r>
              <w:rPr>
                <w:sz w:val="24"/>
              </w:rPr>
              <w:t>meant</w:t>
            </w:r>
            <w:r>
              <w:rPr>
                <w:spacing w:val="-6"/>
                <w:sz w:val="24"/>
              </w:rPr>
              <w:t> </w:t>
            </w:r>
            <w:r>
              <w:rPr>
                <w:sz w:val="24"/>
              </w:rPr>
              <w:t>to</w:t>
            </w:r>
            <w:r>
              <w:rPr>
                <w:spacing w:val="-10"/>
                <w:sz w:val="24"/>
              </w:rPr>
              <w:t> </w:t>
            </w:r>
            <w:r>
              <w:rPr>
                <w:sz w:val="24"/>
              </w:rPr>
              <w:t>be attentive during </w:t>
            </w:r>
            <w:r>
              <w:rPr>
                <w:spacing w:val="-2"/>
                <w:sz w:val="24"/>
              </w:rPr>
              <w:t>instruction.</w:t>
            </w:r>
          </w:p>
        </w:tc>
      </w:tr>
    </w:tbl>
    <w:p>
      <w:pPr>
        <w:pStyle w:val="BodyText"/>
        <w:spacing w:before="16"/>
        <w:ind w:left="0"/>
        <w:rPr>
          <w:b/>
        </w:rPr>
      </w:pPr>
    </w:p>
    <w:p>
      <w:pPr>
        <w:spacing w:before="1"/>
        <w:ind w:left="980" w:right="0" w:firstLine="0"/>
        <w:jc w:val="left"/>
        <w:rPr>
          <w:b/>
          <w:sz w:val="24"/>
        </w:rPr>
      </w:pPr>
      <w:r>
        <w:rPr>
          <w:b/>
          <w:spacing w:val="-2"/>
          <w:sz w:val="24"/>
        </w:rPr>
        <w:t>Summary</w:t>
      </w:r>
    </w:p>
    <w:p>
      <w:pPr>
        <w:pStyle w:val="BodyText"/>
        <w:spacing w:before="271"/>
      </w:pPr>
      <w:r>
        <w:rPr/>
        <w:t>The</w:t>
      </w:r>
      <w:r>
        <w:rPr>
          <w:spacing w:val="-4"/>
        </w:rPr>
        <w:t> </w:t>
      </w:r>
      <w:r>
        <w:rPr/>
        <w:t>researcher ended</w:t>
      </w:r>
      <w:r>
        <w:rPr>
          <w:spacing w:val="-1"/>
        </w:rPr>
        <w:t> </w:t>
      </w:r>
      <w:r>
        <w:rPr/>
        <w:t>the</w:t>
      </w:r>
      <w:r>
        <w:rPr>
          <w:spacing w:val="3"/>
        </w:rPr>
        <w:t> </w:t>
      </w:r>
      <w:r>
        <w:rPr/>
        <w:t>lesson</w:t>
      </w:r>
      <w:r>
        <w:rPr>
          <w:spacing w:val="-1"/>
        </w:rPr>
        <w:t> </w:t>
      </w:r>
      <w:r>
        <w:rPr/>
        <w:t>by</w:t>
      </w:r>
      <w:r>
        <w:rPr>
          <w:spacing w:val="-10"/>
        </w:rPr>
        <w:t> </w:t>
      </w:r>
      <w:r>
        <w:rPr/>
        <w:t>given</w:t>
      </w:r>
      <w:r>
        <w:rPr>
          <w:spacing w:val="-6"/>
        </w:rPr>
        <w:t> </w:t>
      </w:r>
      <w:r>
        <w:rPr/>
        <w:t>the</w:t>
      </w:r>
      <w:r>
        <w:rPr>
          <w:spacing w:val="-1"/>
        </w:rPr>
        <w:t> </w:t>
      </w:r>
      <w:r>
        <w:rPr/>
        <w:t>students</w:t>
      </w:r>
      <w:r>
        <w:rPr>
          <w:spacing w:val="-3"/>
        </w:rPr>
        <w:t> </w:t>
      </w:r>
      <w:r>
        <w:rPr/>
        <w:t>take</w:t>
      </w:r>
      <w:r>
        <w:rPr>
          <w:spacing w:val="-2"/>
        </w:rPr>
        <w:t> </w:t>
      </w:r>
      <w:r>
        <w:rPr/>
        <w:t>home</w:t>
      </w:r>
      <w:r>
        <w:rPr>
          <w:spacing w:val="-1"/>
        </w:rPr>
        <w:t> </w:t>
      </w:r>
      <w:r>
        <w:rPr>
          <w:spacing w:val="-2"/>
        </w:rPr>
        <w:t>work.</w:t>
      </w:r>
    </w:p>
    <w:p>
      <w:pPr>
        <w:spacing w:after="0"/>
        <w:sectPr>
          <w:pgSz w:w="12240" w:h="15840"/>
          <w:pgMar w:header="0" w:footer="1012" w:top="1440" w:bottom="1200" w:left="820" w:right="460"/>
        </w:sectPr>
      </w:pPr>
    </w:p>
    <w:p>
      <w:pPr>
        <w:pStyle w:val="Heading2"/>
        <w:ind w:left="994"/>
      </w:pPr>
      <w:r>
        <w:rPr/>
        <w:t>Lecture</w:t>
      </w:r>
      <w:r>
        <w:rPr>
          <w:spacing w:val="-2"/>
        </w:rPr>
        <w:t> </w:t>
      </w:r>
      <w:r>
        <w:rPr/>
        <w:t>Lesson</w:t>
      </w:r>
      <w:r>
        <w:rPr>
          <w:spacing w:val="-1"/>
        </w:rPr>
        <w:t> </w:t>
      </w:r>
      <w:r>
        <w:rPr/>
        <w:t>Plan 7</w:t>
      </w:r>
      <w:r>
        <w:rPr>
          <w:spacing w:val="-1"/>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Budget</w:t>
      </w:r>
      <w:r>
        <w:rPr>
          <w:spacing w:val="3"/>
        </w:rPr>
        <w:t> </w:t>
      </w:r>
      <w:r>
        <w:rPr/>
        <w:t>–</w:t>
      </w:r>
      <w:r>
        <w:rPr>
          <w:spacing w:val="-5"/>
        </w:rPr>
        <w:t> </w:t>
      </w:r>
      <w:r>
        <w:rPr/>
        <w:t>Definition</w:t>
      </w:r>
      <w:r>
        <w:rPr>
          <w:spacing w:val="-5"/>
        </w:rPr>
        <w:t> </w:t>
      </w:r>
      <w:r>
        <w:rPr/>
        <w:t>and types</w:t>
      </w:r>
      <w:r>
        <w:rPr>
          <w:spacing w:val="-2"/>
        </w:rPr>
        <w:t> </w:t>
      </w:r>
      <w:r>
        <w:rPr/>
        <w:t>of</w:t>
      </w:r>
      <w:r>
        <w:rPr>
          <w:spacing w:val="-7"/>
        </w:rPr>
        <w:t> </w:t>
      </w:r>
      <w:r>
        <w:rPr>
          <w:spacing w:val="-2"/>
        </w:rPr>
        <w:t>Budget</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51</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Chart showing</w:t>
      </w:r>
      <w:r>
        <w:rPr>
          <w:spacing w:val="-2"/>
        </w:rPr>
        <w:t> </w:t>
      </w:r>
      <w:r>
        <w:rPr/>
        <w:t>check</w:t>
      </w:r>
      <w:r>
        <w:rPr>
          <w:spacing w:val="2"/>
        </w:rPr>
        <w:t> </w:t>
      </w:r>
      <w:r>
        <w:rPr/>
        <w:t>list</w:t>
      </w:r>
      <w:r>
        <w:rPr>
          <w:spacing w:val="4"/>
        </w:rPr>
        <w:t> </w:t>
      </w:r>
      <w:r>
        <w:rPr/>
        <w:t>of</w:t>
      </w:r>
      <w:r>
        <w:rPr>
          <w:spacing w:val="-10"/>
        </w:rPr>
        <w:t> </w:t>
      </w:r>
      <w:r>
        <w:rPr/>
        <w:t>various</w:t>
      </w:r>
      <w:r>
        <w:rPr>
          <w:spacing w:val="-4"/>
        </w:rPr>
        <w:t> </w:t>
      </w:r>
      <w:r>
        <w:rPr/>
        <w:t>sector</w:t>
      </w:r>
      <w:r>
        <w:rPr>
          <w:spacing w:val="-4"/>
        </w:rPr>
        <w:t> </w:t>
      </w:r>
      <w:r>
        <w:rPr>
          <w:spacing w:val="-5"/>
        </w:rPr>
        <w:t>of</w:t>
      </w:r>
    </w:p>
    <w:p>
      <w:pPr>
        <w:pStyle w:val="BodyText"/>
        <w:spacing w:line="360" w:lineRule="auto" w:before="142"/>
        <w:ind w:left="4582" w:right="1484"/>
      </w:pPr>
      <w:r>
        <w:rPr/>
        <w:t>the</w:t>
      </w:r>
      <w:r>
        <w:rPr>
          <w:spacing w:val="-8"/>
        </w:rPr>
        <w:t> </w:t>
      </w:r>
      <w:r>
        <w:rPr/>
        <w:t>economy</w:t>
      </w:r>
      <w:r>
        <w:rPr>
          <w:spacing w:val="-12"/>
        </w:rPr>
        <w:t> </w:t>
      </w:r>
      <w:r>
        <w:rPr/>
        <w:t>and</w:t>
      </w:r>
      <w:r>
        <w:rPr>
          <w:spacing w:val="-4"/>
        </w:rPr>
        <w:t> </w:t>
      </w:r>
      <w:r>
        <w:rPr/>
        <w:t>its</w:t>
      </w:r>
      <w:r>
        <w:rPr>
          <w:spacing w:val="-9"/>
        </w:rPr>
        <w:t> </w:t>
      </w:r>
      <w:r>
        <w:rPr/>
        <w:t>estimated</w:t>
      </w:r>
      <w:r>
        <w:rPr>
          <w:spacing w:val="-7"/>
        </w:rPr>
        <w:t> </w:t>
      </w:r>
      <w:r>
        <w:rPr/>
        <w:t>revenue</w:t>
      </w:r>
      <w:r>
        <w:rPr>
          <w:spacing w:val="-8"/>
        </w:rPr>
        <w:t> </w:t>
      </w:r>
      <w:r>
        <w:rPr/>
        <w:t>and proposed expenditure.</w:t>
      </w:r>
    </w:p>
    <w:p>
      <w:pPr>
        <w:pStyle w:val="BodyText"/>
        <w:tabs>
          <w:tab w:pos="4581" w:val="left" w:leader="none"/>
        </w:tabs>
        <w:spacing w:line="360" w:lineRule="auto"/>
        <w:ind w:left="4582" w:right="1590" w:hanging="3602"/>
      </w:pPr>
      <w:r>
        <w:rPr/>
        <w:t>Reference Textbook:</w:t>
        <w:tab/>
        <w:t>Comprehensive</w:t>
      </w:r>
      <w:r>
        <w:rPr>
          <w:spacing w:val="-12"/>
        </w:rPr>
        <w:t> </w:t>
      </w:r>
      <w:r>
        <w:rPr/>
        <w:t>Economics</w:t>
      </w:r>
      <w:r>
        <w:rPr>
          <w:spacing w:val="-10"/>
        </w:rPr>
        <w:t> </w:t>
      </w:r>
      <w:r>
        <w:rPr/>
        <w:t>for</w:t>
      </w:r>
      <w:r>
        <w:rPr>
          <w:spacing w:val="-11"/>
        </w:rPr>
        <w:t> </w:t>
      </w:r>
      <w:r>
        <w:rPr/>
        <w:t>Senior</w:t>
      </w:r>
      <w:r>
        <w:rPr>
          <w:spacing w:val="-11"/>
        </w:rPr>
        <w:t> </w:t>
      </w:r>
      <w:r>
        <w:rPr/>
        <w:t>Secondary, New Edition.</w:t>
      </w:r>
    </w:p>
    <w:p>
      <w:pPr>
        <w:pStyle w:val="BodyText"/>
        <w:tabs>
          <w:tab w:pos="4581" w:val="left" w:leader="none"/>
        </w:tabs>
        <w:spacing w:before="1"/>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47"/>
        </w:numPr>
        <w:tabs>
          <w:tab w:pos="3501" w:val="left" w:leader="none"/>
        </w:tabs>
        <w:spacing w:line="240" w:lineRule="auto" w:before="137" w:after="0"/>
        <w:ind w:left="3501" w:right="0" w:hanging="360"/>
        <w:jc w:val="left"/>
        <w:rPr>
          <w:sz w:val="24"/>
        </w:rPr>
      </w:pPr>
      <w:r>
        <w:rPr>
          <w:sz w:val="24"/>
        </w:rPr>
        <w:t>Discuss the concept</w:t>
      </w:r>
      <w:r>
        <w:rPr>
          <w:spacing w:val="1"/>
          <w:sz w:val="24"/>
        </w:rPr>
        <w:t> </w:t>
      </w:r>
      <w:r>
        <w:rPr>
          <w:sz w:val="24"/>
        </w:rPr>
        <w:t>of</w:t>
      </w:r>
      <w:r>
        <w:rPr>
          <w:spacing w:val="-6"/>
          <w:sz w:val="24"/>
        </w:rPr>
        <w:t> </w:t>
      </w:r>
      <w:r>
        <w:rPr>
          <w:spacing w:val="-2"/>
          <w:sz w:val="24"/>
        </w:rPr>
        <w:t>budgeting</w:t>
      </w:r>
    </w:p>
    <w:p>
      <w:pPr>
        <w:pStyle w:val="ListParagraph"/>
        <w:numPr>
          <w:ilvl w:val="0"/>
          <w:numId w:val="147"/>
        </w:numPr>
        <w:tabs>
          <w:tab w:pos="3501" w:val="left" w:leader="none"/>
        </w:tabs>
        <w:spacing w:line="240" w:lineRule="auto" w:before="119" w:after="0"/>
        <w:ind w:left="3501" w:right="0" w:hanging="360"/>
        <w:jc w:val="left"/>
        <w:rPr>
          <w:sz w:val="24"/>
        </w:rPr>
      </w:pPr>
      <w:r>
        <w:rPr>
          <w:sz w:val="24"/>
        </w:rPr>
        <w:t>Outline</w:t>
      </w:r>
      <w:r>
        <w:rPr>
          <w:spacing w:val="-3"/>
          <w:sz w:val="24"/>
        </w:rPr>
        <w:t> </w:t>
      </w:r>
      <w:r>
        <w:rPr>
          <w:sz w:val="24"/>
        </w:rPr>
        <w:t>the</w:t>
      </w:r>
      <w:r>
        <w:rPr>
          <w:spacing w:val="3"/>
          <w:sz w:val="24"/>
        </w:rPr>
        <w:t> </w:t>
      </w:r>
      <w:r>
        <w:rPr>
          <w:sz w:val="24"/>
        </w:rPr>
        <w:t>importance</w:t>
      </w:r>
      <w:r>
        <w:rPr>
          <w:spacing w:val="-2"/>
          <w:sz w:val="24"/>
        </w:rPr>
        <w:t> </w:t>
      </w:r>
      <w:r>
        <w:rPr>
          <w:sz w:val="24"/>
        </w:rPr>
        <w:t>of</w:t>
      </w:r>
      <w:r>
        <w:rPr>
          <w:spacing w:val="-4"/>
          <w:sz w:val="24"/>
        </w:rPr>
        <w:t> </w:t>
      </w:r>
      <w:r>
        <w:rPr>
          <w:sz w:val="24"/>
        </w:rPr>
        <w:t>budgeting</w:t>
      </w:r>
      <w:r>
        <w:rPr>
          <w:spacing w:val="2"/>
          <w:sz w:val="24"/>
        </w:rPr>
        <w:t> </w:t>
      </w:r>
      <w:r>
        <w:rPr>
          <w:sz w:val="24"/>
        </w:rPr>
        <w:t>by</w:t>
      </w:r>
      <w:r>
        <w:rPr>
          <w:spacing w:val="-6"/>
          <w:sz w:val="24"/>
        </w:rPr>
        <w:t> </w:t>
      </w:r>
      <w:r>
        <w:rPr>
          <w:sz w:val="24"/>
        </w:rPr>
        <w:t>any</w:t>
      </w:r>
      <w:r>
        <w:rPr>
          <w:spacing w:val="-10"/>
          <w:sz w:val="24"/>
        </w:rPr>
        <w:t> </w:t>
      </w:r>
      <w:r>
        <w:rPr>
          <w:spacing w:val="-2"/>
          <w:sz w:val="24"/>
        </w:rPr>
        <w:t>government.</w:t>
      </w:r>
    </w:p>
    <w:p>
      <w:pPr>
        <w:pStyle w:val="ListParagraph"/>
        <w:numPr>
          <w:ilvl w:val="0"/>
          <w:numId w:val="147"/>
        </w:numPr>
        <w:tabs>
          <w:tab w:pos="3501" w:val="left" w:leader="none"/>
        </w:tabs>
        <w:spacing w:line="240" w:lineRule="auto" w:before="120" w:after="0"/>
        <w:ind w:left="3501" w:right="0" w:hanging="360"/>
        <w:jc w:val="left"/>
        <w:rPr>
          <w:sz w:val="24"/>
        </w:rPr>
      </w:pPr>
      <w:r>
        <w:rPr>
          <w:sz w:val="24"/>
        </w:rPr>
        <w:t>Describe</w:t>
      </w:r>
      <w:r>
        <w:rPr>
          <w:spacing w:val="-3"/>
          <w:sz w:val="24"/>
        </w:rPr>
        <w:t> </w:t>
      </w:r>
      <w:r>
        <w:rPr>
          <w:sz w:val="24"/>
        </w:rPr>
        <w:t>the</w:t>
      </w:r>
      <w:r>
        <w:rPr>
          <w:spacing w:val="-1"/>
          <w:sz w:val="24"/>
        </w:rPr>
        <w:t> </w:t>
      </w:r>
      <w:r>
        <w:rPr>
          <w:sz w:val="24"/>
        </w:rPr>
        <w:t>difference</w:t>
      </w:r>
      <w:r>
        <w:rPr>
          <w:spacing w:val="4"/>
          <w:sz w:val="24"/>
        </w:rPr>
        <w:t> </w:t>
      </w:r>
      <w:r>
        <w:rPr>
          <w:sz w:val="24"/>
        </w:rPr>
        <w:t>between</w:t>
      </w:r>
      <w:r>
        <w:rPr>
          <w:spacing w:val="-4"/>
          <w:sz w:val="24"/>
        </w:rPr>
        <w:t> </w:t>
      </w:r>
      <w:r>
        <w:rPr>
          <w:sz w:val="24"/>
        </w:rPr>
        <w:t>two</w:t>
      </w:r>
      <w:r>
        <w:rPr>
          <w:spacing w:val="-1"/>
          <w:sz w:val="24"/>
        </w:rPr>
        <w:t> </w:t>
      </w:r>
      <w:r>
        <w:rPr>
          <w:sz w:val="24"/>
        </w:rPr>
        <w:t>(2)</w:t>
      </w:r>
      <w:r>
        <w:rPr>
          <w:spacing w:val="-2"/>
          <w:sz w:val="24"/>
        </w:rPr>
        <w:t> </w:t>
      </w:r>
      <w:r>
        <w:rPr>
          <w:sz w:val="24"/>
        </w:rPr>
        <w:t>types</w:t>
      </w:r>
      <w:r>
        <w:rPr>
          <w:spacing w:val="-2"/>
          <w:sz w:val="24"/>
        </w:rPr>
        <w:t> </w:t>
      </w:r>
      <w:r>
        <w:rPr>
          <w:sz w:val="24"/>
        </w:rPr>
        <w:t>of</w:t>
      </w:r>
      <w:r>
        <w:rPr>
          <w:spacing w:val="-7"/>
          <w:sz w:val="24"/>
        </w:rPr>
        <w:t> </w:t>
      </w:r>
      <w:r>
        <w:rPr>
          <w:spacing w:val="-2"/>
          <w:sz w:val="24"/>
        </w:rPr>
        <w:t>budget.</w:t>
      </w:r>
    </w:p>
    <w:p>
      <w:pPr>
        <w:pStyle w:val="BodyText"/>
        <w:tabs>
          <w:tab w:pos="3266" w:val="left" w:leader="none"/>
        </w:tabs>
        <w:spacing w:line="242" w:lineRule="auto" w:before="119"/>
        <w:ind w:left="3261" w:right="1803" w:hanging="2281"/>
      </w:pPr>
      <w:r>
        <w:rPr/>
        <w:t>Previous Knowledge:</w:t>
        <w:tab/>
        <w:tab/>
        <w:t>Students</w:t>
      </w:r>
      <w:r>
        <w:rPr>
          <w:spacing w:val="-7"/>
        </w:rPr>
        <w:t> </w:t>
      </w:r>
      <w:r>
        <w:rPr/>
        <w:t>are</w:t>
      </w:r>
      <w:r>
        <w:rPr>
          <w:spacing w:val="-11"/>
        </w:rPr>
        <w:t> </w:t>
      </w:r>
      <w:r>
        <w:rPr/>
        <w:t>aware</w:t>
      </w:r>
      <w:r>
        <w:rPr>
          <w:spacing w:val="-11"/>
        </w:rPr>
        <w:t> </w:t>
      </w:r>
      <w:r>
        <w:rPr/>
        <w:t>of</w:t>
      </w:r>
      <w:r>
        <w:rPr>
          <w:spacing w:val="-12"/>
        </w:rPr>
        <w:t> </w:t>
      </w:r>
      <w:r>
        <w:rPr/>
        <w:t>how</w:t>
      </w:r>
      <w:r>
        <w:rPr>
          <w:spacing w:val="-2"/>
        </w:rPr>
        <w:t> </w:t>
      </w:r>
      <w:r>
        <w:rPr/>
        <w:t>most</w:t>
      </w:r>
      <w:r>
        <w:rPr>
          <w:spacing w:val="-1"/>
        </w:rPr>
        <w:t> </w:t>
      </w:r>
      <w:r>
        <w:rPr/>
        <w:t>parents</w:t>
      </w:r>
      <w:r>
        <w:rPr>
          <w:spacing w:val="-7"/>
        </w:rPr>
        <w:t> </w:t>
      </w:r>
      <w:r>
        <w:rPr/>
        <w:t>share</w:t>
      </w:r>
      <w:r>
        <w:rPr>
          <w:spacing w:val="-6"/>
        </w:rPr>
        <w:t> </w:t>
      </w:r>
      <w:r>
        <w:rPr/>
        <w:t>their income</w:t>
      </w:r>
      <w:r>
        <w:rPr>
          <w:spacing w:val="-2"/>
        </w:rPr>
        <w:t> </w:t>
      </w:r>
      <w:r>
        <w:rPr/>
        <w:t>in order to meet family needs.</w:t>
      </w:r>
    </w:p>
    <w:p>
      <w:pPr>
        <w:pStyle w:val="Heading2"/>
        <w:spacing w:line="276" w:lineRule="exact" w:before="0"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5"/>
        <w:gridCol w:w="5307"/>
        <w:gridCol w:w="2813"/>
      </w:tblGrid>
      <w:tr>
        <w:trPr>
          <w:trHeight w:val="273" w:hRule="atLeast"/>
        </w:trPr>
        <w:tc>
          <w:tcPr>
            <w:tcW w:w="745"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Steps</w:t>
            </w:r>
          </w:p>
        </w:tc>
        <w:tc>
          <w:tcPr>
            <w:tcW w:w="5307" w:type="dxa"/>
            <w:tcBorders>
              <w:top w:val="single" w:sz="4" w:space="0" w:color="000000"/>
              <w:bottom w:val="single" w:sz="4" w:space="0" w:color="000000"/>
            </w:tcBorders>
          </w:tcPr>
          <w:p>
            <w:pPr>
              <w:pStyle w:val="TableParagraph"/>
              <w:spacing w:line="253" w:lineRule="exact"/>
              <w:ind w:left="129"/>
              <w:rPr>
                <w:b/>
                <w:sz w:val="24"/>
              </w:rPr>
            </w:pPr>
            <w:r>
              <w:rPr>
                <w:b/>
                <w:spacing w:val="-2"/>
                <w:sz w:val="24"/>
              </w:rPr>
              <w:t>Researcher</w:t>
            </w:r>
          </w:p>
        </w:tc>
        <w:tc>
          <w:tcPr>
            <w:tcW w:w="2813" w:type="dxa"/>
            <w:tcBorders>
              <w:top w:val="single" w:sz="4" w:space="0" w:color="000000"/>
              <w:bottom w:val="single" w:sz="4" w:space="0" w:color="000000"/>
            </w:tcBorders>
          </w:tcPr>
          <w:p>
            <w:pPr>
              <w:pStyle w:val="TableParagraph"/>
              <w:spacing w:line="253" w:lineRule="exact"/>
              <w:ind w:left="108"/>
              <w:rPr>
                <w:b/>
                <w:sz w:val="24"/>
              </w:rPr>
            </w:pPr>
            <w:r>
              <w:rPr>
                <w:b/>
                <w:spacing w:val="-2"/>
                <w:sz w:val="24"/>
              </w:rPr>
              <w:t>Students</w:t>
            </w:r>
          </w:p>
        </w:tc>
      </w:tr>
      <w:tr>
        <w:trPr>
          <w:trHeight w:val="826" w:hRule="atLeast"/>
        </w:trPr>
        <w:tc>
          <w:tcPr>
            <w:tcW w:w="745" w:type="dxa"/>
            <w:tcBorders>
              <w:top w:val="single" w:sz="4" w:space="0" w:color="000000"/>
            </w:tcBorders>
          </w:tcPr>
          <w:p>
            <w:pPr>
              <w:pStyle w:val="TableParagraph"/>
              <w:spacing w:line="268" w:lineRule="exact"/>
              <w:ind w:left="110"/>
              <w:rPr>
                <w:sz w:val="24"/>
              </w:rPr>
            </w:pPr>
            <w:r>
              <w:rPr>
                <w:spacing w:val="-10"/>
                <w:sz w:val="24"/>
              </w:rPr>
              <w:t>1</w:t>
            </w:r>
          </w:p>
        </w:tc>
        <w:tc>
          <w:tcPr>
            <w:tcW w:w="5307" w:type="dxa"/>
            <w:tcBorders>
              <w:top w:val="single" w:sz="4" w:space="0" w:color="000000"/>
            </w:tcBorders>
          </w:tcPr>
          <w:p>
            <w:pPr>
              <w:pStyle w:val="TableParagraph"/>
              <w:spacing w:line="268" w:lineRule="exact"/>
              <w:ind w:left="129"/>
              <w:rPr>
                <w:sz w:val="24"/>
              </w:rPr>
            </w:pPr>
            <w:r>
              <w:rPr>
                <w:sz w:val="24"/>
              </w:rPr>
              <w:t>The</w:t>
            </w:r>
            <w:r>
              <w:rPr>
                <w:spacing w:val="19"/>
                <w:sz w:val="24"/>
              </w:rPr>
              <w:t> </w:t>
            </w:r>
            <w:r>
              <w:rPr>
                <w:sz w:val="24"/>
              </w:rPr>
              <w:t>researcher</w:t>
            </w:r>
            <w:r>
              <w:rPr>
                <w:spacing w:val="23"/>
                <w:sz w:val="24"/>
              </w:rPr>
              <w:t> </w:t>
            </w:r>
            <w:r>
              <w:rPr>
                <w:sz w:val="24"/>
              </w:rPr>
              <w:t>begins</w:t>
            </w:r>
            <w:r>
              <w:rPr>
                <w:spacing w:val="21"/>
                <w:sz w:val="24"/>
              </w:rPr>
              <w:t> </w:t>
            </w:r>
            <w:r>
              <w:rPr>
                <w:sz w:val="24"/>
              </w:rPr>
              <w:t>the</w:t>
            </w:r>
            <w:r>
              <w:rPr>
                <w:spacing w:val="21"/>
                <w:sz w:val="24"/>
              </w:rPr>
              <w:t> </w:t>
            </w:r>
            <w:r>
              <w:rPr>
                <w:sz w:val="24"/>
              </w:rPr>
              <w:t>lesson</w:t>
            </w:r>
            <w:r>
              <w:rPr>
                <w:spacing w:val="18"/>
                <w:sz w:val="24"/>
              </w:rPr>
              <w:t> </w:t>
            </w:r>
            <w:r>
              <w:rPr>
                <w:sz w:val="24"/>
              </w:rPr>
              <w:t>by</w:t>
            </w:r>
            <w:r>
              <w:rPr>
                <w:spacing w:val="13"/>
                <w:sz w:val="24"/>
              </w:rPr>
              <w:t> </w:t>
            </w:r>
            <w:r>
              <w:rPr>
                <w:sz w:val="24"/>
              </w:rPr>
              <w:t>writing</w:t>
            </w:r>
            <w:r>
              <w:rPr>
                <w:spacing w:val="22"/>
                <w:sz w:val="24"/>
              </w:rPr>
              <w:t> </w:t>
            </w:r>
            <w:r>
              <w:rPr>
                <w:sz w:val="24"/>
              </w:rPr>
              <w:t>out</w:t>
            </w:r>
            <w:r>
              <w:rPr>
                <w:spacing w:val="18"/>
                <w:sz w:val="24"/>
              </w:rPr>
              <w:t> </w:t>
            </w:r>
            <w:r>
              <w:rPr>
                <w:spacing w:val="-5"/>
                <w:sz w:val="24"/>
              </w:rPr>
              <w:t>the</w:t>
            </w:r>
          </w:p>
          <w:p>
            <w:pPr>
              <w:pStyle w:val="TableParagraph"/>
              <w:spacing w:line="274" w:lineRule="exact"/>
              <w:ind w:left="129"/>
              <w:rPr>
                <w:sz w:val="24"/>
              </w:rPr>
            </w:pPr>
            <w:r>
              <w:rPr>
                <w:sz w:val="24"/>
              </w:rPr>
              <w:t>objectives</w:t>
            </w:r>
            <w:r>
              <w:rPr>
                <w:spacing w:val="40"/>
                <w:sz w:val="24"/>
              </w:rPr>
              <w:t> </w:t>
            </w:r>
            <w:r>
              <w:rPr>
                <w:sz w:val="24"/>
              </w:rPr>
              <w:t>on</w:t>
            </w:r>
            <w:r>
              <w:rPr>
                <w:spacing w:val="40"/>
                <w:sz w:val="24"/>
              </w:rPr>
              <w:t> </w:t>
            </w:r>
            <w:r>
              <w:rPr>
                <w:sz w:val="24"/>
              </w:rPr>
              <w:t>the</w:t>
            </w:r>
            <w:r>
              <w:rPr>
                <w:spacing w:val="40"/>
                <w:sz w:val="24"/>
              </w:rPr>
              <w:t> </w:t>
            </w:r>
            <w:r>
              <w:rPr>
                <w:sz w:val="24"/>
              </w:rPr>
              <w:t>chalk</w:t>
            </w:r>
            <w:r>
              <w:rPr>
                <w:spacing w:val="40"/>
                <w:sz w:val="24"/>
              </w:rPr>
              <w:t> </w:t>
            </w:r>
            <w:r>
              <w:rPr>
                <w:sz w:val="24"/>
              </w:rPr>
              <w:t>board</w:t>
            </w:r>
            <w:r>
              <w:rPr>
                <w:spacing w:val="40"/>
                <w:sz w:val="24"/>
              </w:rPr>
              <w:t> </w:t>
            </w:r>
            <w:r>
              <w:rPr>
                <w:sz w:val="24"/>
              </w:rPr>
              <w:t>for</w:t>
            </w:r>
            <w:r>
              <w:rPr>
                <w:spacing w:val="40"/>
                <w:sz w:val="24"/>
              </w:rPr>
              <w:t> </w:t>
            </w:r>
            <w:r>
              <w:rPr>
                <w:sz w:val="24"/>
              </w:rPr>
              <w:t>the</w:t>
            </w:r>
            <w:r>
              <w:rPr>
                <w:spacing w:val="40"/>
                <w:sz w:val="24"/>
              </w:rPr>
              <w:t> </w:t>
            </w:r>
            <w:r>
              <w:rPr>
                <w:sz w:val="24"/>
              </w:rPr>
              <w:t>students</w:t>
            </w:r>
            <w:r>
              <w:rPr>
                <w:spacing w:val="40"/>
                <w:sz w:val="24"/>
              </w:rPr>
              <w:t> </w:t>
            </w:r>
            <w:r>
              <w:rPr>
                <w:sz w:val="24"/>
              </w:rPr>
              <w:t>to copy on their note books.</w:t>
            </w:r>
          </w:p>
        </w:tc>
        <w:tc>
          <w:tcPr>
            <w:tcW w:w="2813" w:type="dxa"/>
            <w:tcBorders>
              <w:top w:val="single" w:sz="4" w:space="0" w:color="000000"/>
            </w:tcBorders>
          </w:tcPr>
          <w:p>
            <w:pPr>
              <w:pStyle w:val="TableParagraph"/>
              <w:spacing w:line="268" w:lineRule="exact"/>
              <w:ind w:left="108"/>
              <w:rPr>
                <w:sz w:val="24"/>
              </w:rPr>
            </w:pPr>
            <w:r>
              <w:rPr>
                <w:sz w:val="24"/>
              </w:rPr>
              <w:t>Students</w:t>
            </w:r>
            <w:r>
              <w:rPr>
                <w:spacing w:val="62"/>
                <w:sz w:val="24"/>
              </w:rPr>
              <w:t> </w:t>
            </w:r>
            <w:r>
              <w:rPr>
                <w:sz w:val="24"/>
              </w:rPr>
              <w:t>are</w:t>
            </w:r>
            <w:r>
              <w:rPr>
                <w:spacing w:val="63"/>
                <w:sz w:val="24"/>
              </w:rPr>
              <w:t> </w:t>
            </w:r>
            <w:r>
              <w:rPr>
                <w:sz w:val="24"/>
              </w:rPr>
              <w:t>ask</w:t>
            </w:r>
            <w:r>
              <w:rPr>
                <w:spacing w:val="64"/>
                <w:sz w:val="24"/>
              </w:rPr>
              <w:t> </w:t>
            </w:r>
            <w:r>
              <w:rPr>
                <w:sz w:val="24"/>
              </w:rPr>
              <w:t>to</w:t>
            </w:r>
            <w:r>
              <w:rPr>
                <w:spacing w:val="69"/>
                <w:sz w:val="24"/>
              </w:rPr>
              <w:t> </w:t>
            </w:r>
            <w:r>
              <w:rPr>
                <w:spacing w:val="-4"/>
                <w:sz w:val="24"/>
              </w:rPr>
              <w:t>copy</w:t>
            </w:r>
          </w:p>
          <w:p>
            <w:pPr>
              <w:pStyle w:val="TableParagraph"/>
              <w:tabs>
                <w:tab w:pos="616" w:val="left" w:leader="none"/>
                <w:tab w:pos="1801" w:val="left" w:leader="none"/>
                <w:tab w:pos="2256" w:val="left" w:leader="none"/>
              </w:tabs>
              <w:spacing w:line="274" w:lineRule="exact"/>
              <w:ind w:left="108" w:right="119"/>
              <w:rPr>
                <w:sz w:val="24"/>
              </w:rPr>
            </w:pPr>
            <w:r>
              <w:rPr>
                <w:spacing w:val="-4"/>
                <w:sz w:val="24"/>
              </w:rPr>
              <w:t>the</w:t>
            </w:r>
            <w:r>
              <w:rPr>
                <w:sz w:val="24"/>
              </w:rPr>
              <w:tab/>
            </w:r>
            <w:r>
              <w:rPr>
                <w:spacing w:val="-2"/>
                <w:sz w:val="24"/>
              </w:rPr>
              <w:t>objectives</w:t>
            </w:r>
            <w:r>
              <w:rPr>
                <w:sz w:val="24"/>
              </w:rPr>
              <w:tab/>
            </w:r>
            <w:r>
              <w:rPr>
                <w:spacing w:val="-6"/>
                <w:sz w:val="24"/>
              </w:rPr>
              <w:t>on</w:t>
            </w:r>
            <w:r>
              <w:rPr>
                <w:sz w:val="24"/>
              </w:rPr>
              <w:tab/>
            </w:r>
            <w:r>
              <w:rPr>
                <w:spacing w:val="-4"/>
                <w:sz w:val="24"/>
              </w:rPr>
              <w:t>their </w:t>
            </w:r>
            <w:r>
              <w:rPr>
                <w:sz w:val="24"/>
              </w:rPr>
              <w:t>note books.</w:t>
            </w:r>
          </w:p>
        </w:tc>
      </w:tr>
      <w:tr>
        <w:trPr>
          <w:trHeight w:val="1104" w:hRule="atLeast"/>
        </w:trPr>
        <w:tc>
          <w:tcPr>
            <w:tcW w:w="745" w:type="dxa"/>
          </w:tcPr>
          <w:p>
            <w:pPr>
              <w:pStyle w:val="TableParagraph"/>
              <w:spacing w:line="272" w:lineRule="exact"/>
              <w:ind w:left="110"/>
              <w:rPr>
                <w:sz w:val="24"/>
              </w:rPr>
            </w:pPr>
            <w:r>
              <w:rPr>
                <w:spacing w:val="-10"/>
                <w:sz w:val="24"/>
              </w:rPr>
              <w:t>2</w:t>
            </w:r>
          </w:p>
        </w:tc>
        <w:tc>
          <w:tcPr>
            <w:tcW w:w="5307" w:type="dxa"/>
          </w:tcPr>
          <w:p>
            <w:pPr>
              <w:pStyle w:val="TableParagraph"/>
              <w:spacing w:line="237" w:lineRule="auto"/>
              <w:ind w:left="129"/>
              <w:rPr>
                <w:sz w:val="24"/>
              </w:rPr>
            </w:pPr>
            <w:r>
              <w:rPr>
                <w:sz w:val="24"/>
              </w:rPr>
              <w:t>The</w:t>
            </w:r>
            <w:r>
              <w:rPr>
                <w:spacing w:val="40"/>
                <w:sz w:val="24"/>
              </w:rPr>
              <w:t> </w:t>
            </w:r>
            <w:r>
              <w:rPr>
                <w:sz w:val="24"/>
              </w:rPr>
              <w:t>researcher</w:t>
            </w:r>
            <w:r>
              <w:rPr>
                <w:spacing w:val="40"/>
                <w:sz w:val="24"/>
              </w:rPr>
              <w:t> </w:t>
            </w:r>
            <w:r>
              <w:rPr>
                <w:sz w:val="24"/>
              </w:rPr>
              <w:t>defines</w:t>
            </w:r>
            <w:r>
              <w:rPr>
                <w:spacing w:val="40"/>
                <w:sz w:val="24"/>
              </w:rPr>
              <w:t> </w:t>
            </w:r>
            <w:r>
              <w:rPr>
                <w:sz w:val="24"/>
              </w:rPr>
              <w:t>the</w:t>
            </w:r>
            <w:r>
              <w:rPr>
                <w:spacing w:val="40"/>
                <w:sz w:val="24"/>
              </w:rPr>
              <w:t> </w:t>
            </w:r>
            <w:r>
              <w:rPr>
                <w:sz w:val="24"/>
              </w:rPr>
              <w:t>concepts</w:t>
            </w:r>
            <w:r>
              <w:rPr>
                <w:spacing w:val="40"/>
                <w:sz w:val="24"/>
              </w:rPr>
              <w:t> </w:t>
            </w:r>
            <w:r>
              <w:rPr>
                <w:sz w:val="24"/>
              </w:rPr>
              <w:t>“budget”</w:t>
            </w:r>
            <w:r>
              <w:rPr>
                <w:spacing w:val="40"/>
                <w:sz w:val="24"/>
              </w:rPr>
              <w:t> </w:t>
            </w:r>
            <w:r>
              <w:rPr>
                <w:sz w:val="24"/>
              </w:rPr>
              <w:t>as: Budget</w:t>
            </w:r>
            <w:r>
              <w:rPr>
                <w:spacing w:val="10"/>
                <w:sz w:val="24"/>
              </w:rPr>
              <w:t> </w:t>
            </w:r>
            <w:r>
              <w:rPr>
                <w:sz w:val="24"/>
              </w:rPr>
              <w:t>is</w:t>
            </w:r>
            <w:r>
              <w:rPr>
                <w:spacing w:val="2"/>
                <w:sz w:val="24"/>
              </w:rPr>
              <w:t> </w:t>
            </w:r>
            <w:r>
              <w:rPr>
                <w:sz w:val="24"/>
              </w:rPr>
              <w:t>a</w:t>
            </w:r>
            <w:r>
              <w:rPr>
                <w:spacing w:val="5"/>
                <w:sz w:val="24"/>
              </w:rPr>
              <w:t> </w:t>
            </w:r>
            <w:r>
              <w:rPr>
                <w:sz w:val="24"/>
              </w:rPr>
              <w:t>financial</w:t>
            </w:r>
            <w:r>
              <w:rPr>
                <w:spacing w:val="-5"/>
                <w:sz w:val="24"/>
              </w:rPr>
              <w:t> </w:t>
            </w:r>
            <w:r>
              <w:rPr>
                <w:sz w:val="24"/>
              </w:rPr>
              <w:t>statement</w:t>
            </w:r>
            <w:r>
              <w:rPr>
                <w:spacing w:val="6"/>
                <w:sz w:val="24"/>
              </w:rPr>
              <w:t> </w:t>
            </w:r>
            <w:r>
              <w:rPr>
                <w:sz w:val="24"/>
              </w:rPr>
              <w:t>of</w:t>
            </w:r>
            <w:r>
              <w:rPr>
                <w:spacing w:val="-3"/>
                <w:sz w:val="24"/>
              </w:rPr>
              <w:t> </w:t>
            </w:r>
            <w:r>
              <w:rPr>
                <w:sz w:val="24"/>
              </w:rPr>
              <w:t>the total</w:t>
            </w:r>
            <w:r>
              <w:rPr>
                <w:spacing w:val="-4"/>
                <w:sz w:val="24"/>
              </w:rPr>
              <w:t> </w:t>
            </w:r>
            <w:r>
              <w:rPr>
                <w:spacing w:val="-2"/>
                <w:sz w:val="24"/>
              </w:rPr>
              <w:t>estimated</w:t>
            </w:r>
          </w:p>
          <w:p>
            <w:pPr>
              <w:pStyle w:val="TableParagraph"/>
              <w:tabs>
                <w:tab w:pos="1107" w:val="left" w:leader="none"/>
                <w:tab w:pos="1678" w:val="left" w:leader="none"/>
                <w:tab w:pos="2195" w:val="left" w:leader="none"/>
                <w:tab w:pos="3308" w:val="left" w:leader="none"/>
                <w:tab w:pos="4660" w:val="left" w:leader="none"/>
                <w:tab w:pos="5087" w:val="left" w:leader="none"/>
              </w:tabs>
              <w:spacing w:line="274" w:lineRule="exact"/>
              <w:ind w:left="129" w:right="110"/>
              <w:rPr>
                <w:sz w:val="24"/>
              </w:rPr>
            </w:pPr>
            <w:r>
              <w:rPr>
                <w:spacing w:val="-2"/>
                <w:sz w:val="24"/>
              </w:rPr>
              <w:t>revenue</w:t>
            </w:r>
            <w:r>
              <w:rPr>
                <w:sz w:val="24"/>
              </w:rPr>
              <w:tab/>
            </w:r>
            <w:r>
              <w:rPr>
                <w:spacing w:val="-4"/>
                <w:sz w:val="24"/>
              </w:rPr>
              <w:t>and</w:t>
            </w:r>
            <w:r>
              <w:rPr>
                <w:sz w:val="24"/>
              </w:rPr>
              <w:tab/>
            </w:r>
            <w:r>
              <w:rPr>
                <w:spacing w:val="-4"/>
                <w:sz w:val="24"/>
              </w:rPr>
              <w:t>the</w:t>
            </w:r>
            <w:r>
              <w:rPr>
                <w:sz w:val="24"/>
              </w:rPr>
              <w:tab/>
            </w:r>
            <w:r>
              <w:rPr>
                <w:spacing w:val="-2"/>
                <w:sz w:val="24"/>
              </w:rPr>
              <w:t>proposed</w:t>
            </w:r>
            <w:r>
              <w:rPr>
                <w:sz w:val="24"/>
              </w:rPr>
              <w:tab/>
            </w:r>
            <w:r>
              <w:rPr>
                <w:spacing w:val="-2"/>
                <w:sz w:val="24"/>
              </w:rPr>
              <w:t>expenditure</w:t>
            </w:r>
            <w:r>
              <w:rPr>
                <w:sz w:val="24"/>
              </w:rPr>
              <w:tab/>
            </w:r>
            <w:r>
              <w:rPr>
                <w:spacing w:val="-6"/>
                <w:sz w:val="24"/>
              </w:rPr>
              <w:t>of</w:t>
            </w:r>
            <w:r>
              <w:rPr>
                <w:sz w:val="24"/>
              </w:rPr>
              <w:tab/>
            </w:r>
            <w:r>
              <w:rPr>
                <w:spacing w:val="-10"/>
                <w:sz w:val="24"/>
              </w:rPr>
              <w:t>a </w:t>
            </w:r>
            <w:r>
              <w:rPr>
                <w:sz w:val="24"/>
              </w:rPr>
              <w:t>government in a given period usually a year.</w:t>
            </w:r>
          </w:p>
        </w:tc>
        <w:tc>
          <w:tcPr>
            <w:tcW w:w="2813" w:type="dxa"/>
          </w:tcPr>
          <w:p>
            <w:pPr>
              <w:pStyle w:val="TableParagraph"/>
              <w:ind w:left="108" w:right="106"/>
              <w:jc w:val="both"/>
              <w:rPr>
                <w:sz w:val="24"/>
              </w:rPr>
            </w:pPr>
            <w:r>
              <w:rPr>
                <w:sz w:val="24"/>
              </w:rPr>
              <w:t>Students are expected to listen and take </w:t>
            </w:r>
            <w:r>
              <w:rPr>
                <w:sz w:val="24"/>
              </w:rPr>
              <w:t>down</w:t>
            </w:r>
            <w:r>
              <w:rPr>
                <w:spacing w:val="80"/>
                <w:sz w:val="24"/>
              </w:rPr>
              <w:t> </w:t>
            </w:r>
            <w:r>
              <w:rPr>
                <w:spacing w:val="-2"/>
                <w:sz w:val="24"/>
              </w:rPr>
              <w:t>notes.</w:t>
            </w:r>
          </w:p>
        </w:tc>
      </w:tr>
      <w:tr>
        <w:trPr>
          <w:trHeight w:val="1710" w:hRule="atLeast"/>
        </w:trPr>
        <w:tc>
          <w:tcPr>
            <w:tcW w:w="745" w:type="dxa"/>
          </w:tcPr>
          <w:p>
            <w:pPr>
              <w:pStyle w:val="TableParagraph"/>
              <w:spacing w:line="272" w:lineRule="exact"/>
              <w:ind w:left="110"/>
              <w:rPr>
                <w:sz w:val="24"/>
              </w:rPr>
            </w:pPr>
            <w:r>
              <w:rPr>
                <w:spacing w:val="-10"/>
                <w:sz w:val="24"/>
              </w:rPr>
              <w:t>3</w:t>
            </w:r>
          </w:p>
        </w:tc>
        <w:tc>
          <w:tcPr>
            <w:tcW w:w="5307" w:type="dxa"/>
          </w:tcPr>
          <w:p>
            <w:pPr>
              <w:pStyle w:val="TableParagraph"/>
              <w:spacing w:line="237" w:lineRule="auto"/>
              <w:ind w:left="129" w:right="109"/>
              <w:jc w:val="both"/>
              <w:rPr>
                <w:sz w:val="24"/>
              </w:rPr>
            </w:pPr>
            <w:r>
              <w:rPr>
                <w:sz w:val="24"/>
              </w:rPr>
              <w:t>The researcher list explain five importance of </w:t>
            </w:r>
            <w:r>
              <w:rPr>
                <w:spacing w:val="-2"/>
                <w:sz w:val="24"/>
              </w:rPr>
              <w:t>budgeting:</w:t>
            </w:r>
          </w:p>
          <w:p>
            <w:pPr>
              <w:pStyle w:val="TableParagraph"/>
              <w:numPr>
                <w:ilvl w:val="0"/>
                <w:numId w:val="148"/>
              </w:numPr>
              <w:tabs>
                <w:tab w:pos="445" w:val="left" w:leader="none"/>
              </w:tabs>
              <w:spacing w:line="232" w:lineRule="auto" w:before="10" w:after="0"/>
              <w:ind w:left="445" w:right="108" w:hanging="360"/>
              <w:jc w:val="both"/>
              <w:rPr>
                <w:sz w:val="24"/>
              </w:rPr>
            </w:pPr>
            <w:r>
              <w:rPr>
                <w:sz w:val="24"/>
              </w:rPr>
              <w:t>It is used by the citizens and the international community to appraise the performance of the </w:t>
            </w:r>
            <w:r>
              <w:rPr>
                <w:spacing w:val="-2"/>
                <w:sz w:val="24"/>
              </w:rPr>
              <w:t>government.</w:t>
            </w:r>
          </w:p>
          <w:p>
            <w:pPr>
              <w:pStyle w:val="TableParagraph"/>
              <w:numPr>
                <w:ilvl w:val="0"/>
                <w:numId w:val="148"/>
              </w:numPr>
              <w:tabs>
                <w:tab w:pos="444" w:val="left" w:leader="none"/>
              </w:tabs>
              <w:spacing w:line="291" w:lineRule="exact" w:before="0" w:after="0"/>
              <w:ind w:left="444" w:right="0" w:hanging="359"/>
              <w:jc w:val="both"/>
              <w:rPr>
                <w:sz w:val="24"/>
              </w:rPr>
            </w:pPr>
            <w:r>
              <w:rPr>
                <w:sz w:val="24"/>
              </w:rPr>
              <w:t>It is</w:t>
            </w:r>
            <w:r>
              <w:rPr>
                <w:spacing w:val="-2"/>
                <w:sz w:val="24"/>
              </w:rPr>
              <w:t> </w:t>
            </w:r>
            <w:r>
              <w:rPr>
                <w:sz w:val="24"/>
              </w:rPr>
              <w:t>used as</w:t>
            </w:r>
            <w:r>
              <w:rPr>
                <w:spacing w:val="-2"/>
                <w:sz w:val="24"/>
              </w:rPr>
              <w:t> </w:t>
            </w:r>
            <w:r>
              <w:rPr>
                <w:sz w:val="24"/>
              </w:rPr>
              <w:t>a</w:t>
            </w:r>
            <w:r>
              <w:rPr>
                <w:spacing w:val="-1"/>
                <w:sz w:val="24"/>
              </w:rPr>
              <w:t> </w:t>
            </w:r>
            <w:r>
              <w:rPr>
                <w:sz w:val="24"/>
              </w:rPr>
              <w:t>tool</w:t>
            </w:r>
            <w:r>
              <w:rPr>
                <w:spacing w:val="-8"/>
                <w:sz w:val="24"/>
              </w:rPr>
              <w:t> </w:t>
            </w:r>
            <w:r>
              <w:rPr>
                <w:sz w:val="24"/>
              </w:rPr>
              <w:t>to curb inflation</w:t>
            </w:r>
            <w:r>
              <w:rPr>
                <w:spacing w:val="-5"/>
                <w:sz w:val="24"/>
              </w:rPr>
              <w:t> </w:t>
            </w:r>
            <w:r>
              <w:rPr>
                <w:sz w:val="24"/>
              </w:rPr>
              <w:t>and</w:t>
            </w:r>
            <w:r>
              <w:rPr>
                <w:spacing w:val="1"/>
                <w:sz w:val="24"/>
              </w:rPr>
              <w:t> </w:t>
            </w:r>
            <w:r>
              <w:rPr>
                <w:spacing w:val="-2"/>
                <w:sz w:val="24"/>
              </w:rPr>
              <w:t>deflation.</w:t>
            </w:r>
          </w:p>
        </w:tc>
        <w:tc>
          <w:tcPr>
            <w:tcW w:w="2813" w:type="dxa"/>
          </w:tcPr>
          <w:p>
            <w:pPr>
              <w:pStyle w:val="TableParagraph"/>
              <w:ind w:left="108" w:right="104"/>
              <w:jc w:val="both"/>
              <w:rPr>
                <w:sz w:val="24"/>
              </w:rPr>
            </w:pPr>
            <w:r>
              <w:rPr>
                <w:sz w:val="24"/>
              </w:rPr>
              <w:t>Students are ask to </w:t>
            </w:r>
            <w:r>
              <w:rPr>
                <w:sz w:val="24"/>
              </w:rPr>
              <w:t>pay attention effectively and also copy note.</w:t>
            </w:r>
          </w:p>
        </w:tc>
      </w:tr>
    </w:tbl>
    <w:p>
      <w:pPr>
        <w:spacing w:after="0"/>
        <w:jc w:val="both"/>
        <w:rPr>
          <w:sz w:val="24"/>
        </w:rPr>
        <w:sectPr>
          <w:pgSz w:w="12240" w:h="15840"/>
          <w:pgMar w:header="0" w:footer="1012" w:top="1360" w:bottom="1200" w:left="820" w:right="460"/>
        </w:sectPr>
      </w:pPr>
    </w:p>
    <w:p>
      <w:pPr>
        <w:pStyle w:val="BodyText"/>
        <w:spacing w:before="3"/>
        <w:ind w:left="0"/>
        <w:rPr>
          <w:b/>
          <w:sz w:val="2"/>
        </w:r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
        <w:gridCol w:w="5500"/>
        <w:gridCol w:w="2748"/>
      </w:tblGrid>
      <w:tr>
        <w:trPr>
          <w:trHeight w:val="1398" w:hRule="atLeast"/>
        </w:trPr>
        <w:tc>
          <w:tcPr>
            <w:tcW w:w="492" w:type="dxa"/>
          </w:tcPr>
          <w:p>
            <w:pPr>
              <w:pStyle w:val="TableParagraph"/>
              <w:rPr>
                <w:sz w:val="24"/>
              </w:rPr>
            </w:pPr>
          </w:p>
        </w:tc>
        <w:tc>
          <w:tcPr>
            <w:tcW w:w="5500" w:type="dxa"/>
          </w:tcPr>
          <w:p>
            <w:pPr>
              <w:pStyle w:val="TableParagraph"/>
              <w:numPr>
                <w:ilvl w:val="0"/>
                <w:numId w:val="149"/>
              </w:numPr>
              <w:tabs>
                <w:tab w:pos="638" w:val="left" w:leader="none"/>
                <w:tab w:pos="1261" w:val="left" w:leader="none"/>
                <w:tab w:pos="2662" w:val="left" w:leader="none"/>
                <w:tab w:pos="3329" w:val="left" w:leader="none"/>
                <w:tab w:pos="3712" w:val="left" w:leader="none"/>
                <w:tab w:pos="4163" w:val="left" w:leader="none"/>
                <w:tab w:pos="5194" w:val="left" w:leader="none"/>
              </w:tabs>
              <w:spacing w:line="274" w:lineRule="exact" w:before="0" w:after="0"/>
              <w:ind w:left="638" w:right="0" w:hanging="360"/>
              <w:jc w:val="left"/>
              <w:rPr>
                <w:sz w:val="24"/>
              </w:rPr>
            </w:pPr>
            <w:r>
              <w:rPr>
                <w:spacing w:val="-5"/>
                <w:sz w:val="24"/>
              </w:rPr>
              <w:t>The</w:t>
            </w:r>
            <w:r>
              <w:rPr>
                <w:sz w:val="24"/>
              </w:rPr>
              <w:tab/>
            </w:r>
            <w:r>
              <w:rPr>
                <w:spacing w:val="-2"/>
                <w:sz w:val="24"/>
              </w:rPr>
              <w:t>government</w:t>
            </w:r>
            <w:r>
              <w:rPr>
                <w:sz w:val="24"/>
              </w:rPr>
              <w:tab/>
            </w:r>
            <w:r>
              <w:rPr>
                <w:spacing w:val="-4"/>
                <w:sz w:val="24"/>
              </w:rPr>
              <w:t>uses</w:t>
            </w:r>
            <w:r>
              <w:rPr>
                <w:sz w:val="24"/>
              </w:rPr>
              <w:tab/>
            </w:r>
            <w:r>
              <w:rPr>
                <w:spacing w:val="-5"/>
                <w:sz w:val="24"/>
              </w:rPr>
              <w:t>it</w:t>
            </w:r>
            <w:r>
              <w:rPr>
                <w:sz w:val="24"/>
              </w:rPr>
              <w:tab/>
            </w:r>
            <w:r>
              <w:rPr>
                <w:spacing w:val="-5"/>
                <w:sz w:val="24"/>
              </w:rPr>
              <w:t>as</w:t>
            </w:r>
            <w:r>
              <w:rPr>
                <w:sz w:val="24"/>
              </w:rPr>
              <w:tab/>
            </w:r>
            <w:r>
              <w:rPr>
                <w:spacing w:val="-2"/>
                <w:sz w:val="24"/>
              </w:rPr>
              <w:t>medium</w:t>
            </w:r>
            <w:r>
              <w:rPr>
                <w:sz w:val="24"/>
              </w:rPr>
              <w:tab/>
            </w:r>
            <w:r>
              <w:rPr>
                <w:spacing w:val="-5"/>
                <w:sz w:val="24"/>
              </w:rPr>
              <w:t>to</w:t>
            </w:r>
          </w:p>
          <w:p>
            <w:pPr>
              <w:pStyle w:val="TableParagraph"/>
              <w:spacing w:line="242" w:lineRule="auto"/>
              <w:ind w:left="638"/>
              <w:rPr>
                <w:sz w:val="24"/>
              </w:rPr>
            </w:pPr>
            <w:r>
              <w:rPr>
                <w:sz w:val="24"/>
              </w:rPr>
              <w:t>communicate</w:t>
            </w:r>
            <w:r>
              <w:rPr>
                <w:spacing w:val="30"/>
                <w:sz w:val="24"/>
              </w:rPr>
              <w:t> </w:t>
            </w:r>
            <w:r>
              <w:rPr>
                <w:sz w:val="24"/>
              </w:rPr>
              <w:t>governments</w:t>
            </w:r>
            <w:r>
              <w:rPr>
                <w:spacing w:val="29"/>
                <w:sz w:val="24"/>
              </w:rPr>
              <w:t> </w:t>
            </w:r>
            <w:r>
              <w:rPr>
                <w:sz w:val="24"/>
              </w:rPr>
              <w:t>economic</w:t>
            </w:r>
            <w:r>
              <w:rPr>
                <w:spacing w:val="30"/>
                <w:sz w:val="24"/>
              </w:rPr>
              <w:t> </w:t>
            </w:r>
            <w:r>
              <w:rPr>
                <w:sz w:val="24"/>
              </w:rPr>
              <w:t>objectives and policies to the citizenry.</w:t>
            </w:r>
          </w:p>
          <w:p>
            <w:pPr>
              <w:pStyle w:val="TableParagraph"/>
              <w:numPr>
                <w:ilvl w:val="0"/>
                <w:numId w:val="149"/>
              </w:numPr>
              <w:tabs>
                <w:tab w:pos="638" w:val="left" w:leader="none"/>
              </w:tabs>
              <w:spacing w:line="278" w:lineRule="exact" w:before="0" w:after="0"/>
              <w:ind w:left="638" w:right="116" w:hanging="360"/>
              <w:jc w:val="left"/>
              <w:rPr>
                <w:sz w:val="24"/>
              </w:rPr>
            </w:pPr>
            <w:r>
              <w:rPr>
                <w:sz w:val="24"/>
              </w:rPr>
              <w:t>Budget</w:t>
            </w:r>
            <w:r>
              <w:rPr>
                <w:spacing w:val="40"/>
                <w:sz w:val="24"/>
              </w:rPr>
              <w:t> </w:t>
            </w:r>
            <w:r>
              <w:rPr>
                <w:sz w:val="24"/>
              </w:rPr>
              <w:t>is</w:t>
            </w:r>
            <w:r>
              <w:rPr>
                <w:spacing w:val="40"/>
                <w:sz w:val="24"/>
              </w:rPr>
              <w:t> </w:t>
            </w:r>
            <w:r>
              <w:rPr>
                <w:sz w:val="24"/>
              </w:rPr>
              <w:t>used</w:t>
            </w:r>
            <w:r>
              <w:rPr>
                <w:spacing w:val="40"/>
                <w:sz w:val="24"/>
              </w:rPr>
              <w:t> </w:t>
            </w:r>
            <w:r>
              <w:rPr>
                <w:sz w:val="24"/>
              </w:rPr>
              <w:t>to</w:t>
            </w:r>
            <w:r>
              <w:rPr>
                <w:spacing w:val="40"/>
                <w:sz w:val="24"/>
              </w:rPr>
              <w:t> </w:t>
            </w:r>
            <w:r>
              <w:rPr>
                <w:sz w:val="24"/>
              </w:rPr>
              <w:t>foster</w:t>
            </w:r>
            <w:r>
              <w:rPr>
                <w:spacing w:val="40"/>
                <w:sz w:val="24"/>
              </w:rPr>
              <w:t> </w:t>
            </w:r>
            <w:r>
              <w:rPr>
                <w:sz w:val="24"/>
              </w:rPr>
              <w:t>economic</w:t>
            </w:r>
            <w:r>
              <w:rPr>
                <w:spacing w:val="40"/>
                <w:sz w:val="24"/>
              </w:rPr>
              <w:t> </w:t>
            </w:r>
            <w:r>
              <w:rPr>
                <w:sz w:val="24"/>
              </w:rPr>
              <w:t>growth</w:t>
            </w:r>
            <w:r>
              <w:rPr>
                <w:spacing w:val="38"/>
                <w:sz w:val="24"/>
              </w:rPr>
              <w:t> </w:t>
            </w:r>
            <w:r>
              <w:rPr>
                <w:sz w:val="24"/>
              </w:rPr>
              <w:t>and </w:t>
            </w:r>
            <w:r>
              <w:rPr>
                <w:spacing w:val="-2"/>
                <w:sz w:val="24"/>
              </w:rPr>
              <w:t>development.</w:t>
            </w:r>
          </w:p>
        </w:tc>
        <w:tc>
          <w:tcPr>
            <w:tcW w:w="2748" w:type="dxa"/>
          </w:tcPr>
          <w:p>
            <w:pPr>
              <w:pStyle w:val="TableParagraph"/>
              <w:rPr>
                <w:sz w:val="24"/>
              </w:rPr>
            </w:pPr>
          </w:p>
        </w:tc>
      </w:tr>
      <w:tr>
        <w:trPr>
          <w:trHeight w:val="2550" w:hRule="atLeast"/>
        </w:trPr>
        <w:tc>
          <w:tcPr>
            <w:tcW w:w="492" w:type="dxa"/>
          </w:tcPr>
          <w:p>
            <w:pPr>
              <w:pStyle w:val="TableParagraph"/>
              <w:spacing w:line="270" w:lineRule="exact"/>
              <w:ind w:left="50"/>
              <w:rPr>
                <w:sz w:val="24"/>
              </w:rPr>
            </w:pPr>
            <w:r>
              <w:rPr>
                <w:spacing w:val="-10"/>
                <w:sz w:val="24"/>
              </w:rPr>
              <w:t>4</w:t>
            </w:r>
          </w:p>
        </w:tc>
        <w:tc>
          <w:tcPr>
            <w:tcW w:w="5500" w:type="dxa"/>
          </w:tcPr>
          <w:p>
            <w:pPr>
              <w:pStyle w:val="TableParagraph"/>
              <w:spacing w:line="270" w:lineRule="exact"/>
              <w:ind w:left="321"/>
              <w:jc w:val="both"/>
              <w:rPr>
                <w:sz w:val="24"/>
              </w:rPr>
            </w:pPr>
            <w:r>
              <w:rPr>
                <w:sz w:val="24"/>
              </w:rPr>
              <w:t>The</w:t>
            </w:r>
            <w:r>
              <w:rPr>
                <w:spacing w:val="-2"/>
                <w:sz w:val="24"/>
              </w:rPr>
              <w:t> </w:t>
            </w:r>
            <w:r>
              <w:rPr>
                <w:sz w:val="24"/>
              </w:rPr>
              <w:t>researcher discusses</w:t>
            </w:r>
            <w:r>
              <w:rPr>
                <w:spacing w:val="-3"/>
                <w:sz w:val="24"/>
              </w:rPr>
              <w:t> </w:t>
            </w:r>
            <w:r>
              <w:rPr>
                <w:sz w:val="24"/>
              </w:rPr>
              <w:t>the</w:t>
            </w:r>
            <w:r>
              <w:rPr>
                <w:spacing w:val="-2"/>
                <w:sz w:val="24"/>
              </w:rPr>
              <w:t> </w:t>
            </w:r>
            <w:r>
              <w:rPr>
                <w:sz w:val="24"/>
              </w:rPr>
              <w:t>three</w:t>
            </w:r>
            <w:r>
              <w:rPr>
                <w:spacing w:val="-2"/>
                <w:sz w:val="24"/>
              </w:rPr>
              <w:t> </w:t>
            </w:r>
            <w:r>
              <w:rPr>
                <w:sz w:val="24"/>
              </w:rPr>
              <w:t>types</w:t>
            </w:r>
            <w:r>
              <w:rPr>
                <w:spacing w:val="-3"/>
                <w:sz w:val="24"/>
              </w:rPr>
              <w:t> </w:t>
            </w:r>
            <w:r>
              <w:rPr>
                <w:sz w:val="24"/>
              </w:rPr>
              <w:t>of</w:t>
            </w:r>
            <w:r>
              <w:rPr>
                <w:spacing w:val="-3"/>
                <w:sz w:val="24"/>
              </w:rPr>
              <w:t> </w:t>
            </w:r>
            <w:r>
              <w:rPr>
                <w:spacing w:val="-2"/>
                <w:sz w:val="24"/>
              </w:rPr>
              <w:t>budget:</w:t>
            </w:r>
          </w:p>
          <w:p>
            <w:pPr>
              <w:pStyle w:val="TableParagraph"/>
              <w:numPr>
                <w:ilvl w:val="0"/>
                <w:numId w:val="150"/>
              </w:numPr>
              <w:tabs>
                <w:tab w:pos="638" w:val="left" w:leader="none"/>
              </w:tabs>
              <w:spacing w:line="232" w:lineRule="auto" w:before="10" w:after="0"/>
              <w:ind w:left="638" w:right="107" w:hanging="269"/>
              <w:jc w:val="both"/>
              <w:rPr>
                <w:sz w:val="24"/>
              </w:rPr>
            </w:pPr>
            <w:r>
              <w:rPr>
                <w:sz w:val="24"/>
              </w:rPr>
              <w:t>Balanced Budget: Is a situation when total estimated revenue is equal to the proposed </w:t>
            </w:r>
            <w:r>
              <w:rPr>
                <w:spacing w:val="-2"/>
                <w:sz w:val="24"/>
              </w:rPr>
              <w:t>expenditure.</w:t>
            </w:r>
          </w:p>
          <w:p>
            <w:pPr>
              <w:pStyle w:val="TableParagraph"/>
              <w:numPr>
                <w:ilvl w:val="0"/>
                <w:numId w:val="150"/>
              </w:numPr>
              <w:tabs>
                <w:tab w:pos="638" w:val="left" w:leader="none"/>
              </w:tabs>
              <w:spacing w:line="228" w:lineRule="auto" w:before="12" w:after="0"/>
              <w:ind w:left="638" w:right="112" w:hanging="269"/>
              <w:jc w:val="both"/>
              <w:rPr>
                <w:sz w:val="24"/>
              </w:rPr>
            </w:pPr>
            <w:r>
              <w:rPr>
                <w:sz w:val="24"/>
              </w:rPr>
              <w:t>Surplus Budget: This is when the total estimated revenue is more than the proposed expenditure.</w:t>
            </w:r>
          </w:p>
          <w:p>
            <w:pPr>
              <w:pStyle w:val="TableParagraph"/>
              <w:numPr>
                <w:ilvl w:val="0"/>
                <w:numId w:val="150"/>
              </w:numPr>
              <w:tabs>
                <w:tab w:pos="638" w:val="left" w:leader="none"/>
              </w:tabs>
              <w:spacing w:line="223" w:lineRule="auto" w:before="17" w:after="0"/>
              <w:ind w:left="638" w:right="114" w:hanging="269"/>
              <w:jc w:val="both"/>
              <w:rPr>
                <w:sz w:val="24"/>
              </w:rPr>
            </w:pPr>
            <w:r>
              <w:rPr>
                <w:sz w:val="24"/>
              </w:rPr>
              <w:t>Deficit Budget: This is when the government‟s total proposed</w:t>
            </w:r>
            <w:r>
              <w:rPr>
                <w:spacing w:val="28"/>
                <w:sz w:val="24"/>
              </w:rPr>
              <w:t> </w:t>
            </w:r>
            <w:r>
              <w:rPr>
                <w:sz w:val="24"/>
              </w:rPr>
              <w:t>expenditure</w:t>
            </w:r>
            <w:r>
              <w:rPr>
                <w:spacing w:val="31"/>
                <w:sz w:val="24"/>
              </w:rPr>
              <w:t> </w:t>
            </w:r>
            <w:r>
              <w:rPr>
                <w:sz w:val="24"/>
              </w:rPr>
              <w:t>for</w:t>
            </w:r>
            <w:r>
              <w:rPr>
                <w:spacing w:val="29"/>
                <w:sz w:val="24"/>
              </w:rPr>
              <w:t> </w:t>
            </w:r>
            <w:r>
              <w:rPr>
                <w:sz w:val="24"/>
              </w:rPr>
              <w:t>a</w:t>
            </w:r>
            <w:r>
              <w:rPr>
                <w:spacing w:val="27"/>
                <w:sz w:val="24"/>
              </w:rPr>
              <w:t> </w:t>
            </w:r>
            <w:r>
              <w:rPr>
                <w:sz w:val="24"/>
              </w:rPr>
              <w:t>period</w:t>
            </w:r>
            <w:r>
              <w:rPr>
                <w:spacing w:val="28"/>
                <w:sz w:val="24"/>
              </w:rPr>
              <w:t> </w:t>
            </w:r>
            <w:r>
              <w:rPr>
                <w:sz w:val="24"/>
              </w:rPr>
              <w:t>is</w:t>
            </w:r>
            <w:r>
              <w:rPr>
                <w:spacing w:val="30"/>
                <w:sz w:val="24"/>
              </w:rPr>
              <w:t> </w:t>
            </w:r>
            <w:r>
              <w:rPr>
                <w:sz w:val="24"/>
              </w:rPr>
              <w:t>more</w:t>
            </w:r>
          </w:p>
          <w:p>
            <w:pPr>
              <w:pStyle w:val="TableParagraph"/>
              <w:tabs>
                <w:tab w:pos="8311" w:val="left" w:leader="none"/>
              </w:tabs>
              <w:spacing w:line="256" w:lineRule="exact" w:before="6"/>
              <w:ind w:left="-567"/>
              <w:jc w:val="both"/>
              <w:rPr>
                <w:sz w:val="24"/>
              </w:rPr>
            </w:pPr>
            <w:r>
              <w:rPr>
                <w:sz w:val="24"/>
                <w:u w:val="single"/>
              </w:rPr>
              <w:t>                   </w:t>
            </w:r>
            <w:r>
              <w:rPr>
                <w:spacing w:val="5"/>
                <w:sz w:val="24"/>
                <w:u w:val="single"/>
              </w:rPr>
              <w:t> t</w:t>
            </w:r>
            <w:r>
              <w:rPr>
                <w:spacing w:val="-5"/>
                <w:sz w:val="24"/>
                <w:u w:val="single"/>
              </w:rPr>
              <w:t>h</w:t>
            </w:r>
            <w:r>
              <w:rPr>
                <w:spacing w:val="-1"/>
                <w:sz w:val="24"/>
                <w:u w:val="single"/>
              </w:rPr>
              <w:t>a</w:t>
            </w:r>
            <w:r>
              <w:rPr>
                <w:sz w:val="24"/>
                <w:u w:val="single"/>
              </w:rPr>
              <w:t>n</w:t>
            </w:r>
            <w:r>
              <w:rPr>
                <w:spacing w:val="-3"/>
                <w:sz w:val="24"/>
                <w:u w:val="single"/>
              </w:rPr>
              <w:t> </w:t>
            </w:r>
            <w:r>
              <w:rPr>
                <w:spacing w:val="5"/>
                <w:sz w:val="24"/>
                <w:u w:val="single"/>
              </w:rPr>
              <w:t>t</w:t>
            </w:r>
            <w:r>
              <w:rPr>
                <w:spacing w:val="-5"/>
                <w:sz w:val="24"/>
                <w:u w:val="single"/>
              </w:rPr>
              <w:t>h</w:t>
            </w:r>
            <w:r>
              <w:rPr>
                <w:sz w:val="24"/>
                <w:u w:val="single"/>
              </w:rPr>
              <w:t>e</w:t>
            </w:r>
            <w:r>
              <w:rPr>
                <w:spacing w:val="1"/>
                <w:sz w:val="24"/>
                <w:u w:val="single"/>
              </w:rPr>
              <w:t> </w:t>
            </w:r>
            <w:r>
              <w:rPr>
                <w:sz w:val="24"/>
                <w:u w:val="single"/>
              </w:rPr>
              <w:t>to</w:t>
            </w:r>
            <w:r>
              <w:rPr>
                <w:spacing w:val="5"/>
                <w:sz w:val="24"/>
                <w:u w:val="single"/>
              </w:rPr>
              <w:t>t</w:t>
            </w:r>
            <w:r>
              <w:rPr>
                <w:spacing w:val="-1"/>
                <w:sz w:val="24"/>
                <w:u w:val="single"/>
              </w:rPr>
              <w:t>a</w:t>
            </w:r>
            <w:r>
              <w:rPr>
                <w:sz w:val="24"/>
                <w:u w:val="single"/>
              </w:rPr>
              <w:t>l</w:t>
            </w:r>
            <w:r>
              <w:rPr>
                <w:spacing w:val="-7"/>
                <w:sz w:val="24"/>
                <w:u w:val="single"/>
              </w:rPr>
              <w:t> </w:t>
            </w:r>
            <w:r>
              <w:rPr>
                <w:spacing w:val="-1"/>
                <w:sz w:val="24"/>
                <w:u w:val="single"/>
              </w:rPr>
              <w:t>e</w:t>
            </w:r>
            <w:r>
              <w:rPr>
                <w:spacing w:val="-3"/>
                <w:sz w:val="24"/>
                <w:u w:val="single"/>
              </w:rPr>
              <w:t>s</w:t>
            </w:r>
            <w:r>
              <w:rPr>
                <w:spacing w:val="9"/>
                <w:sz w:val="24"/>
                <w:u w:val="single"/>
              </w:rPr>
              <w:t>t</w:t>
            </w:r>
            <w:r>
              <w:rPr>
                <w:spacing w:val="-5"/>
                <w:sz w:val="24"/>
                <w:u w:val="single"/>
              </w:rPr>
              <w:t>im</w:t>
            </w:r>
            <w:r>
              <w:rPr>
                <w:spacing w:val="-1"/>
                <w:sz w:val="24"/>
                <w:u w:val="single"/>
              </w:rPr>
              <w:t>a</w:t>
            </w:r>
            <w:r>
              <w:rPr>
                <w:spacing w:val="5"/>
                <w:sz w:val="24"/>
                <w:u w:val="single"/>
              </w:rPr>
              <w:t>t</w:t>
            </w:r>
            <w:r>
              <w:rPr>
                <w:spacing w:val="-1"/>
                <w:sz w:val="24"/>
                <w:u w:val="single"/>
              </w:rPr>
              <w:t>e</w:t>
            </w:r>
            <w:r>
              <w:rPr>
                <w:sz w:val="24"/>
                <w:u w:val="single"/>
              </w:rPr>
              <w:t>d</w:t>
            </w:r>
            <w:r>
              <w:rPr>
                <w:spacing w:val="2"/>
                <w:sz w:val="24"/>
                <w:u w:val="single"/>
              </w:rPr>
              <w:t> </w:t>
            </w:r>
            <w:r>
              <w:rPr>
                <w:spacing w:val="1"/>
                <w:sz w:val="24"/>
                <w:u w:val="single"/>
              </w:rPr>
              <w:t>r</w:t>
            </w:r>
            <w:r>
              <w:rPr>
                <w:spacing w:val="-1"/>
                <w:sz w:val="24"/>
                <w:u w:val="single"/>
              </w:rPr>
              <w:t>e</w:t>
            </w:r>
            <w:r>
              <w:rPr>
                <w:spacing w:val="-5"/>
                <w:sz w:val="24"/>
                <w:u w:val="single"/>
              </w:rPr>
              <w:t>v</w:t>
            </w:r>
            <w:r>
              <w:rPr>
                <w:spacing w:val="3"/>
                <w:sz w:val="24"/>
                <w:u w:val="single"/>
              </w:rPr>
              <w:t>e</w:t>
            </w:r>
            <w:r>
              <w:rPr>
                <w:spacing w:val="-5"/>
                <w:sz w:val="24"/>
                <w:u w:val="single"/>
              </w:rPr>
              <w:t>n</w:t>
            </w:r>
            <w:r>
              <w:rPr>
                <w:sz w:val="24"/>
                <w:u w:val="single"/>
              </w:rPr>
              <w:t>u</w:t>
            </w:r>
            <w:r>
              <w:rPr>
                <w:spacing w:val="-1"/>
                <w:sz w:val="24"/>
                <w:u w:val="single"/>
              </w:rPr>
              <w:t>e</w:t>
            </w:r>
            <w:r>
              <w:rPr>
                <w:sz w:val="24"/>
                <w:u w:val="single"/>
              </w:rPr>
              <w:t>.</w:t>
              <w:tab/>
            </w:r>
          </w:p>
        </w:tc>
        <w:tc>
          <w:tcPr>
            <w:tcW w:w="2748" w:type="dxa"/>
          </w:tcPr>
          <w:p>
            <w:pPr>
              <w:pStyle w:val="TableParagraph"/>
              <w:ind w:left="108" w:right="48"/>
              <w:jc w:val="both"/>
              <w:rPr>
                <w:sz w:val="24"/>
              </w:rPr>
            </w:pPr>
            <w:r>
              <w:rPr>
                <w:sz w:val="24"/>
              </w:rPr>
              <w:t>Students are meant </w:t>
            </w:r>
            <w:r>
              <w:rPr>
                <w:sz w:val="24"/>
              </w:rPr>
              <w:t>to listen attentively and also copy note.</w:t>
            </w:r>
          </w:p>
        </w:tc>
      </w:tr>
    </w:tbl>
    <w:p>
      <w:pPr>
        <w:pStyle w:val="BodyText"/>
        <w:spacing w:before="15"/>
        <w:ind w:left="0"/>
        <w:rPr>
          <w:b/>
        </w:rPr>
      </w:pPr>
    </w:p>
    <w:p>
      <w:pPr>
        <w:spacing w:before="1"/>
        <w:ind w:left="980" w:right="0" w:firstLine="0"/>
        <w:jc w:val="left"/>
        <w:rPr>
          <w:b/>
          <w:sz w:val="24"/>
        </w:rPr>
      </w:pPr>
      <w:r>
        <w:rPr>
          <w:b/>
          <w:spacing w:val="-2"/>
          <w:sz w:val="24"/>
        </w:rPr>
        <w:t>Summary</w:t>
      </w:r>
    </w:p>
    <w:p>
      <w:pPr>
        <w:pStyle w:val="BodyText"/>
        <w:spacing w:line="360" w:lineRule="auto" w:before="271"/>
        <w:ind w:right="1343"/>
      </w:pPr>
      <w:r>
        <w:rPr/>
        <w:t>The researcher summarized the lesson by</w:t>
      </w:r>
      <w:r>
        <w:rPr>
          <w:spacing w:val="-2"/>
        </w:rPr>
        <w:t> </w:t>
      </w:r>
      <w:r>
        <w:rPr/>
        <w:t>re-emphasizing the importance by budgeting to economic planning.</w:t>
      </w:r>
    </w:p>
    <w:p>
      <w:pPr>
        <w:spacing w:after="0" w:line="360" w:lineRule="auto"/>
        <w:sectPr>
          <w:pgSz w:w="12240" w:h="15840"/>
          <w:pgMar w:header="0" w:footer="1012" w:top="1440" w:bottom="1200" w:left="820" w:right="460"/>
        </w:sectPr>
      </w:pPr>
    </w:p>
    <w:p>
      <w:pPr>
        <w:pStyle w:val="Heading2"/>
        <w:spacing w:before="37"/>
        <w:ind w:left="994"/>
        <w:rPr>
          <w:rFonts w:ascii="Calibri"/>
        </w:rPr>
      </w:pPr>
      <w:r>
        <w:rPr>
          <w:rFonts w:ascii="Calibri"/>
        </w:rPr>
        <w:t>Lecture</w:t>
      </w:r>
      <w:r>
        <w:rPr>
          <w:rFonts w:ascii="Calibri"/>
          <w:spacing w:val="-5"/>
        </w:rPr>
        <w:t> </w:t>
      </w:r>
      <w:r>
        <w:rPr>
          <w:rFonts w:ascii="Calibri"/>
        </w:rPr>
        <w:t>Lesson</w:t>
      </w:r>
      <w:r>
        <w:rPr>
          <w:rFonts w:ascii="Calibri"/>
          <w:spacing w:val="-2"/>
        </w:rPr>
        <w:t> </w:t>
      </w:r>
      <w:r>
        <w:rPr>
          <w:rFonts w:ascii="Calibri"/>
        </w:rPr>
        <w:t>Plan</w:t>
      </w:r>
      <w:r>
        <w:rPr>
          <w:rFonts w:ascii="Calibri"/>
          <w:spacing w:val="-2"/>
        </w:rPr>
        <w:t> </w:t>
      </w:r>
      <w:r>
        <w:rPr>
          <w:rFonts w:ascii="Calibri"/>
        </w:rPr>
        <w:t>7</w:t>
      </w:r>
      <w:r>
        <w:rPr>
          <w:rFonts w:ascii="Calibri"/>
          <w:spacing w:val="-5"/>
        </w:rPr>
        <w:t> </w:t>
      </w:r>
      <w:r>
        <w:rPr>
          <w:rFonts w:ascii="Calibri"/>
        </w:rPr>
        <w:t>for</w:t>
      </w:r>
      <w:r>
        <w:rPr>
          <w:rFonts w:ascii="Calibri"/>
          <w:spacing w:val="-2"/>
        </w:rPr>
        <w:t> </w:t>
      </w:r>
      <w:r>
        <w:rPr>
          <w:rFonts w:ascii="Calibri"/>
        </w:rPr>
        <w:t>Week</w:t>
      </w:r>
      <w:r>
        <w:rPr>
          <w:rFonts w:ascii="Calibri"/>
          <w:spacing w:val="-3"/>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Budget</w:t>
      </w:r>
      <w:r>
        <w:rPr>
          <w:spacing w:val="3"/>
        </w:rPr>
        <w:t> </w:t>
      </w:r>
      <w:r>
        <w:rPr/>
        <w:t>–</w:t>
      </w:r>
      <w:r>
        <w:rPr>
          <w:spacing w:val="-5"/>
        </w:rPr>
        <w:t> </w:t>
      </w:r>
      <w:r>
        <w:rPr/>
        <w:t>Definition</w:t>
      </w:r>
      <w:r>
        <w:rPr>
          <w:spacing w:val="-5"/>
        </w:rPr>
        <w:t> </w:t>
      </w:r>
      <w:r>
        <w:rPr/>
        <w:t>and types</w:t>
      </w:r>
      <w:r>
        <w:rPr>
          <w:spacing w:val="-2"/>
        </w:rPr>
        <w:t> </w:t>
      </w:r>
      <w:r>
        <w:rPr/>
        <w:t>of</w:t>
      </w:r>
      <w:r>
        <w:rPr>
          <w:spacing w:val="-7"/>
        </w:rPr>
        <w:t> </w:t>
      </w:r>
      <w:r>
        <w:rPr>
          <w:spacing w:val="-2"/>
        </w:rPr>
        <w:t>Budget</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42"/>
      </w:pPr>
      <w:r>
        <w:rPr/>
        <w:t>Instructional</w:t>
      </w:r>
      <w:r>
        <w:rPr>
          <w:spacing w:val="-8"/>
        </w:rPr>
        <w:t> </w:t>
      </w:r>
      <w:r>
        <w:rPr>
          <w:spacing w:val="-2"/>
        </w:rPr>
        <w:t>Material:</w:t>
      </w:r>
      <w:r>
        <w:rPr/>
        <w:tab/>
        <w:t>Chart showing</w:t>
      </w:r>
      <w:r>
        <w:rPr>
          <w:spacing w:val="-2"/>
        </w:rPr>
        <w:t> </w:t>
      </w:r>
      <w:r>
        <w:rPr/>
        <w:t>check</w:t>
      </w:r>
      <w:r>
        <w:rPr>
          <w:spacing w:val="1"/>
        </w:rPr>
        <w:t> </w:t>
      </w:r>
      <w:r>
        <w:rPr/>
        <w:t>list</w:t>
      </w:r>
      <w:r>
        <w:rPr>
          <w:spacing w:val="2"/>
        </w:rPr>
        <w:t> </w:t>
      </w:r>
      <w:r>
        <w:rPr/>
        <w:t>of</w:t>
      </w:r>
      <w:r>
        <w:rPr>
          <w:spacing w:val="-9"/>
        </w:rPr>
        <w:t> </w:t>
      </w:r>
      <w:r>
        <w:rPr/>
        <w:t>various</w:t>
      </w:r>
      <w:r>
        <w:rPr>
          <w:spacing w:val="-4"/>
        </w:rPr>
        <w:t> </w:t>
      </w:r>
      <w:r>
        <w:rPr/>
        <w:t>sector</w:t>
      </w:r>
      <w:r>
        <w:rPr>
          <w:spacing w:val="-5"/>
        </w:rPr>
        <w:t> of</w:t>
      </w:r>
    </w:p>
    <w:p>
      <w:pPr>
        <w:pStyle w:val="BodyText"/>
        <w:spacing w:line="360" w:lineRule="auto" w:before="137"/>
        <w:ind w:left="4582" w:right="1484"/>
      </w:pPr>
      <w:r>
        <w:rPr/>
        <w:t>the</w:t>
      </w:r>
      <w:r>
        <w:rPr>
          <w:spacing w:val="-8"/>
        </w:rPr>
        <w:t> </w:t>
      </w:r>
      <w:r>
        <w:rPr/>
        <w:t>economy</w:t>
      </w:r>
      <w:r>
        <w:rPr>
          <w:spacing w:val="-12"/>
        </w:rPr>
        <w:t> </w:t>
      </w:r>
      <w:r>
        <w:rPr/>
        <w:t>and</w:t>
      </w:r>
      <w:r>
        <w:rPr>
          <w:spacing w:val="-4"/>
        </w:rPr>
        <w:t> </w:t>
      </w:r>
      <w:r>
        <w:rPr/>
        <w:t>its</w:t>
      </w:r>
      <w:r>
        <w:rPr>
          <w:spacing w:val="-9"/>
        </w:rPr>
        <w:t> </w:t>
      </w:r>
      <w:r>
        <w:rPr/>
        <w:t>estimated</w:t>
      </w:r>
      <w:r>
        <w:rPr>
          <w:spacing w:val="-7"/>
        </w:rPr>
        <w:t> </w:t>
      </w:r>
      <w:r>
        <w:rPr/>
        <w:t>revenue</w:t>
      </w:r>
      <w:r>
        <w:rPr>
          <w:spacing w:val="-8"/>
        </w:rPr>
        <w:t> </w:t>
      </w:r>
      <w:r>
        <w:rPr/>
        <w:t>and proposed expenditure.</w:t>
      </w:r>
    </w:p>
    <w:p>
      <w:pPr>
        <w:pStyle w:val="BodyText"/>
        <w:tabs>
          <w:tab w:pos="4581" w:val="left" w:leader="none"/>
        </w:tabs>
        <w:spacing w:line="362" w:lineRule="auto"/>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line="273" w:lineRule="exact"/>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51"/>
        </w:numPr>
        <w:tabs>
          <w:tab w:pos="4764" w:val="left" w:leader="none"/>
        </w:tabs>
        <w:spacing w:line="240" w:lineRule="auto" w:before="135" w:after="0"/>
        <w:ind w:left="4764" w:right="0" w:hanging="360"/>
        <w:jc w:val="left"/>
        <w:rPr>
          <w:sz w:val="24"/>
        </w:rPr>
      </w:pPr>
      <w:r>
        <w:rPr>
          <w:sz w:val="24"/>
        </w:rPr>
        <w:t>Explain</w:t>
      </w:r>
      <w:r>
        <w:rPr>
          <w:spacing w:val="-3"/>
          <w:sz w:val="24"/>
        </w:rPr>
        <w:t> </w:t>
      </w:r>
      <w:r>
        <w:rPr>
          <w:sz w:val="24"/>
        </w:rPr>
        <w:t>concept of</w:t>
      </w:r>
      <w:r>
        <w:rPr>
          <w:spacing w:val="-6"/>
          <w:sz w:val="24"/>
        </w:rPr>
        <w:t> </w:t>
      </w:r>
      <w:r>
        <w:rPr>
          <w:spacing w:val="-2"/>
          <w:sz w:val="24"/>
        </w:rPr>
        <w:t>budgeting</w:t>
      </w:r>
    </w:p>
    <w:p>
      <w:pPr>
        <w:pStyle w:val="ListParagraph"/>
        <w:numPr>
          <w:ilvl w:val="0"/>
          <w:numId w:val="151"/>
        </w:numPr>
        <w:tabs>
          <w:tab w:pos="4764" w:val="left" w:leader="none"/>
        </w:tabs>
        <w:spacing w:line="328" w:lineRule="auto" w:before="120" w:after="0"/>
        <w:ind w:left="4764" w:right="1339" w:hanging="360"/>
        <w:jc w:val="left"/>
        <w:rPr>
          <w:sz w:val="24"/>
        </w:rPr>
      </w:pPr>
      <w:r>
        <w:rPr>
          <w:sz w:val="24"/>
        </w:rPr>
        <w:t>Outline</w:t>
      </w:r>
      <w:r>
        <w:rPr>
          <w:spacing w:val="80"/>
          <w:sz w:val="24"/>
        </w:rPr>
        <w:t> </w:t>
      </w:r>
      <w:r>
        <w:rPr>
          <w:sz w:val="24"/>
        </w:rPr>
        <w:t>the</w:t>
      </w:r>
      <w:r>
        <w:rPr>
          <w:spacing w:val="80"/>
          <w:sz w:val="24"/>
        </w:rPr>
        <w:t> </w:t>
      </w:r>
      <w:r>
        <w:rPr>
          <w:sz w:val="24"/>
        </w:rPr>
        <w:t>importance</w:t>
      </w:r>
      <w:r>
        <w:rPr>
          <w:spacing w:val="80"/>
          <w:sz w:val="24"/>
        </w:rPr>
        <w:t> </w:t>
      </w:r>
      <w:r>
        <w:rPr>
          <w:sz w:val="24"/>
        </w:rPr>
        <w:t>of</w:t>
      </w:r>
      <w:r>
        <w:rPr>
          <w:spacing w:val="80"/>
          <w:sz w:val="24"/>
        </w:rPr>
        <w:t> </w:t>
      </w:r>
      <w:r>
        <w:rPr>
          <w:sz w:val="24"/>
        </w:rPr>
        <w:t>budgeting</w:t>
      </w:r>
      <w:r>
        <w:rPr>
          <w:spacing w:val="80"/>
          <w:sz w:val="24"/>
        </w:rPr>
        <w:t> </w:t>
      </w:r>
      <w:r>
        <w:rPr>
          <w:sz w:val="24"/>
        </w:rPr>
        <w:t>by</w:t>
      </w:r>
      <w:r>
        <w:rPr>
          <w:spacing w:val="80"/>
          <w:sz w:val="24"/>
        </w:rPr>
        <w:t> </w:t>
      </w:r>
      <w:r>
        <w:rPr>
          <w:sz w:val="24"/>
        </w:rPr>
        <w:t>any </w:t>
      </w:r>
      <w:r>
        <w:rPr>
          <w:spacing w:val="-2"/>
          <w:sz w:val="24"/>
        </w:rPr>
        <w:t>government.</w:t>
      </w:r>
    </w:p>
    <w:p>
      <w:pPr>
        <w:pStyle w:val="ListParagraph"/>
        <w:numPr>
          <w:ilvl w:val="0"/>
          <w:numId w:val="151"/>
        </w:numPr>
        <w:tabs>
          <w:tab w:pos="4764" w:val="left" w:leader="none"/>
        </w:tabs>
        <w:spacing w:line="328" w:lineRule="auto" w:before="41" w:after="0"/>
        <w:ind w:left="4764" w:right="1332" w:hanging="360"/>
        <w:jc w:val="left"/>
        <w:rPr>
          <w:sz w:val="24"/>
        </w:rPr>
      </w:pPr>
      <w:r>
        <w:rPr>
          <w:sz w:val="24"/>
        </w:rPr>
        <w:t>Describe the difference between two (2) types of </w:t>
      </w:r>
      <w:r>
        <w:rPr>
          <w:spacing w:val="-2"/>
          <w:sz w:val="24"/>
        </w:rPr>
        <w:t>budget.</w:t>
      </w:r>
    </w:p>
    <w:p>
      <w:pPr>
        <w:pStyle w:val="BodyText"/>
        <w:tabs>
          <w:tab w:pos="3266" w:val="left" w:leader="none"/>
        </w:tabs>
        <w:spacing w:line="360" w:lineRule="auto" w:before="37"/>
        <w:ind w:left="3261" w:right="1803" w:hanging="2281"/>
      </w:pPr>
      <w:r>
        <w:rPr/>
        <w:t>Previous Knowledge:</w:t>
        <w:tab/>
        <w:tab/>
        <w:t>Students</w:t>
      </w:r>
      <w:r>
        <w:rPr>
          <w:spacing w:val="-7"/>
        </w:rPr>
        <w:t> </w:t>
      </w:r>
      <w:r>
        <w:rPr/>
        <w:t>are</w:t>
      </w:r>
      <w:r>
        <w:rPr>
          <w:spacing w:val="-11"/>
        </w:rPr>
        <w:t> </w:t>
      </w:r>
      <w:r>
        <w:rPr/>
        <w:t>aware</w:t>
      </w:r>
      <w:r>
        <w:rPr>
          <w:spacing w:val="-11"/>
        </w:rPr>
        <w:t> </w:t>
      </w:r>
      <w:r>
        <w:rPr/>
        <w:t>of</w:t>
      </w:r>
      <w:r>
        <w:rPr>
          <w:spacing w:val="-12"/>
        </w:rPr>
        <w:t> </w:t>
      </w:r>
      <w:r>
        <w:rPr/>
        <w:t>how</w:t>
      </w:r>
      <w:r>
        <w:rPr>
          <w:spacing w:val="-2"/>
        </w:rPr>
        <w:t> </w:t>
      </w:r>
      <w:r>
        <w:rPr/>
        <w:t>most</w:t>
      </w:r>
      <w:r>
        <w:rPr>
          <w:spacing w:val="-1"/>
        </w:rPr>
        <w:t> </w:t>
      </w:r>
      <w:r>
        <w:rPr/>
        <w:t>parents</w:t>
      </w:r>
      <w:r>
        <w:rPr>
          <w:spacing w:val="-7"/>
        </w:rPr>
        <w:t> </w:t>
      </w:r>
      <w:r>
        <w:rPr/>
        <w:t>share</w:t>
      </w:r>
      <w:r>
        <w:rPr>
          <w:spacing w:val="-6"/>
        </w:rPr>
        <w:t> </w:t>
      </w:r>
      <w:r>
        <w:rPr/>
        <w:t>their income</w:t>
      </w:r>
      <w:r>
        <w:rPr>
          <w:spacing w:val="-2"/>
        </w:rPr>
        <w:t> </w:t>
      </w:r>
      <w:r>
        <w:rPr/>
        <w:t>in order to meet family needs.</w:t>
      </w:r>
    </w:p>
    <w:p>
      <w:pPr>
        <w:pStyle w:val="BodyText"/>
        <w:spacing w:before="5"/>
        <w:ind w:left="0"/>
      </w:pPr>
    </w:p>
    <w:p>
      <w:pPr>
        <w:pStyle w:val="Heading2"/>
        <w:spacing w:before="0"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286"/>
        <w:gridCol w:w="2813"/>
      </w:tblGrid>
      <w:tr>
        <w:trPr>
          <w:trHeight w:val="273" w:hRule="atLeast"/>
        </w:trPr>
        <w:tc>
          <w:tcPr>
            <w:tcW w:w="767"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Steps</w:t>
            </w:r>
          </w:p>
        </w:tc>
        <w:tc>
          <w:tcPr>
            <w:tcW w:w="5286" w:type="dxa"/>
            <w:tcBorders>
              <w:top w:val="single" w:sz="4" w:space="0" w:color="000000"/>
              <w:bottom w:val="single" w:sz="4" w:space="0" w:color="000000"/>
            </w:tcBorders>
          </w:tcPr>
          <w:p>
            <w:pPr>
              <w:pStyle w:val="TableParagraph"/>
              <w:spacing w:line="253" w:lineRule="exact"/>
              <w:ind w:left="107"/>
              <w:rPr>
                <w:b/>
                <w:sz w:val="24"/>
              </w:rPr>
            </w:pPr>
            <w:r>
              <w:rPr>
                <w:b/>
                <w:spacing w:val="-2"/>
                <w:sz w:val="24"/>
              </w:rPr>
              <w:t>Researcher</w:t>
            </w:r>
          </w:p>
        </w:tc>
        <w:tc>
          <w:tcPr>
            <w:tcW w:w="2813" w:type="dxa"/>
            <w:tcBorders>
              <w:top w:val="single" w:sz="4" w:space="0" w:color="000000"/>
              <w:bottom w:val="single" w:sz="4" w:space="0" w:color="000000"/>
            </w:tcBorders>
          </w:tcPr>
          <w:p>
            <w:pPr>
              <w:pStyle w:val="TableParagraph"/>
              <w:spacing w:line="253" w:lineRule="exact"/>
              <w:ind w:left="107"/>
              <w:rPr>
                <w:b/>
                <w:sz w:val="24"/>
              </w:rPr>
            </w:pPr>
            <w:r>
              <w:rPr>
                <w:b/>
                <w:spacing w:val="-2"/>
                <w:sz w:val="24"/>
              </w:rPr>
              <w:t>Students</w:t>
            </w:r>
          </w:p>
        </w:tc>
      </w:tr>
      <w:tr>
        <w:trPr>
          <w:trHeight w:val="826"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286" w:type="dxa"/>
            <w:tcBorders>
              <w:top w:val="single" w:sz="4" w:space="0" w:color="000000"/>
            </w:tcBorders>
          </w:tcPr>
          <w:p>
            <w:pPr>
              <w:pStyle w:val="TableParagraph"/>
              <w:spacing w:line="268" w:lineRule="exact"/>
              <w:ind w:left="107"/>
              <w:rPr>
                <w:sz w:val="24"/>
              </w:rPr>
            </w:pPr>
            <w:r>
              <w:rPr>
                <w:sz w:val="24"/>
              </w:rPr>
              <w:t>The</w:t>
            </w:r>
            <w:r>
              <w:rPr>
                <w:spacing w:val="19"/>
                <w:sz w:val="24"/>
              </w:rPr>
              <w:t> </w:t>
            </w:r>
            <w:r>
              <w:rPr>
                <w:sz w:val="24"/>
              </w:rPr>
              <w:t>researcher</w:t>
            </w:r>
            <w:r>
              <w:rPr>
                <w:spacing w:val="23"/>
                <w:sz w:val="24"/>
              </w:rPr>
              <w:t> </w:t>
            </w:r>
            <w:r>
              <w:rPr>
                <w:sz w:val="24"/>
              </w:rPr>
              <w:t>begins</w:t>
            </w:r>
            <w:r>
              <w:rPr>
                <w:spacing w:val="21"/>
                <w:sz w:val="24"/>
              </w:rPr>
              <w:t> </w:t>
            </w:r>
            <w:r>
              <w:rPr>
                <w:sz w:val="24"/>
              </w:rPr>
              <w:t>the</w:t>
            </w:r>
            <w:r>
              <w:rPr>
                <w:spacing w:val="21"/>
                <w:sz w:val="24"/>
              </w:rPr>
              <w:t> </w:t>
            </w:r>
            <w:r>
              <w:rPr>
                <w:sz w:val="24"/>
              </w:rPr>
              <w:t>lesson</w:t>
            </w:r>
            <w:r>
              <w:rPr>
                <w:spacing w:val="18"/>
                <w:sz w:val="24"/>
              </w:rPr>
              <w:t> </w:t>
            </w:r>
            <w:r>
              <w:rPr>
                <w:sz w:val="24"/>
              </w:rPr>
              <w:t>by</w:t>
            </w:r>
            <w:r>
              <w:rPr>
                <w:spacing w:val="13"/>
                <w:sz w:val="24"/>
              </w:rPr>
              <w:t> </w:t>
            </w:r>
            <w:r>
              <w:rPr>
                <w:sz w:val="24"/>
              </w:rPr>
              <w:t>writing</w:t>
            </w:r>
            <w:r>
              <w:rPr>
                <w:spacing w:val="22"/>
                <w:sz w:val="24"/>
              </w:rPr>
              <w:t> </w:t>
            </w:r>
            <w:r>
              <w:rPr>
                <w:sz w:val="24"/>
              </w:rPr>
              <w:t>out</w:t>
            </w:r>
            <w:r>
              <w:rPr>
                <w:spacing w:val="18"/>
                <w:sz w:val="24"/>
              </w:rPr>
              <w:t> </w:t>
            </w:r>
            <w:r>
              <w:rPr>
                <w:spacing w:val="-5"/>
                <w:sz w:val="24"/>
              </w:rPr>
              <w:t>the</w:t>
            </w:r>
          </w:p>
          <w:p>
            <w:pPr>
              <w:pStyle w:val="TableParagraph"/>
              <w:spacing w:line="274" w:lineRule="exact"/>
              <w:ind w:left="107"/>
              <w:rPr>
                <w:sz w:val="24"/>
              </w:rPr>
            </w:pPr>
            <w:r>
              <w:rPr>
                <w:sz w:val="24"/>
              </w:rPr>
              <w:t>objectives</w:t>
            </w:r>
            <w:r>
              <w:rPr>
                <w:spacing w:val="40"/>
                <w:sz w:val="24"/>
              </w:rPr>
              <w:t> </w:t>
            </w:r>
            <w:r>
              <w:rPr>
                <w:sz w:val="24"/>
              </w:rPr>
              <w:t>on</w:t>
            </w:r>
            <w:r>
              <w:rPr>
                <w:spacing w:val="40"/>
                <w:sz w:val="24"/>
              </w:rPr>
              <w:t> </w:t>
            </w:r>
            <w:r>
              <w:rPr>
                <w:sz w:val="24"/>
              </w:rPr>
              <w:t>the</w:t>
            </w:r>
            <w:r>
              <w:rPr>
                <w:spacing w:val="40"/>
                <w:sz w:val="24"/>
              </w:rPr>
              <w:t> </w:t>
            </w:r>
            <w:r>
              <w:rPr>
                <w:sz w:val="24"/>
              </w:rPr>
              <w:t>chalk</w:t>
            </w:r>
            <w:r>
              <w:rPr>
                <w:spacing w:val="40"/>
                <w:sz w:val="24"/>
              </w:rPr>
              <w:t> </w:t>
            </w:r>
            <w:r>
              <w:rPr>
                <w:sz w:val="24"/>
              </w:rPr>
              <w:t>board</w:t>
            </w:r>
            <w:r>
              <w:rPr>
                <w:spacing w:val="40"/>
                <w:sz w:val="24"/>
              </w:rPr>
              <w:t> </w:t>
            </w:r>
            <w:r>
              <w:rPr>
                <w:sz w:val="24"/>
              </w:rPr>
              <w:t>for</w:t>
            </w:r>
            <w:r>
              <w:rPr>
                <w:spacing w:val="40"/>
                <w:sz w:val="24"/>
              </w:rPr>
              <w:t> </w:t>
            </w:r>
            <w:r>
              <w:rPr>
                <w:sz w:val="24"/>
              </w:rPr>
              <w:t>the</w:t>
            </w:r>
            <w:r>
              <w:rPr>
                <w:spacing w:val="40"/>
                <w:sz w:val="24"/>
              </w:rPr>
              <w:t> </w:t>
            </w:r>
            <w:r>
              <w:rPr>
                <w:sz w:val="24"/>
              </w:rPr>
              <w:t>students</w:t>
            </w:r>
            <w:r>
              <w:rPr>
                <w:spacing w:val="40"/>
                <w:sz w:val="24"/>
              </w:rPr>
              <w:t> </w:t>
            </w:r>
            <w:r>
              <w:rPr>
                <w:sz w:val="24"/>
              </w:rPr>
              <w:t>to copy on their note books.</w:t>
            </w:r>
          </w:p>
        </w:tc>
        <w:tc>
          <w:tcPr>
            <w:tcW w:w="2813" w:type="dxa"/>
            <w:tcBorders>
              <w:top w:val="single" w:sz="4" w:space="0" w:color="000000"/>
            </w:tcBorders>
          </w:tcPr>
          <w:p>
            <w:pPr>
              <w:pStyle w:val="TableParagraph"/>
              <w:spacing w:line="268" w:lineRule="exact"/>
              <w:ind w:left="107"/>
              <w:rPr>
                <w:sz w:val="24"/>
              </w:rPr>
            </w:pPr>
            <w:r>
              <w:rPr>
                <w:sz w:val="24"/>
              </w:rPr>
              <w:t>Students</w:t>
            </w:r>
            <w:r>
              <w:rPr>
                <w:spacing w:val="62"/>
                <w:sz w:val="24"/>
              </w:rPr>
              <w:t> </w:t>
            </w:r>
            <w:r>
              <w:rPr>
                <w:sz w:val="24"/>
              </w:rPr>
              <w:t>are</w:t>
            </w:r>
            <w:r>
              <w:rPr>
                <w:spacing w:val="63"/>
                <w:sz w:val="24"/>
              </w:rPr>
              <w:t> </w:t>
            </w:r>
            <w:r>
              <w:rPr>
                <w:sz w:val="24"/>
              </w:rPr>
              <w:t>ask</w:t>
            </w:r>
            <w:r>
              <w:rPr>
                <w:spacing w:val="64"/>
                <w:sz w:val="24"/>
              </w:rPr>
              <w:t> </w:t>
            </w:r>
            <w:r>
              <w:rPr>
                <w:sz w:val="24"/>
              </w:rPr>
              <w:t>to</w:t>
            </w:r>
            <w:r>
              <w:rPr>
                <w:spacing w:val="69"/>
                <w:sz w:val="24"/>
              </w:rPr>
              <w:t> </w:t>
            </w:r>
            <w:r>
              <w:rPr>
                <w:spacing w:val="-4"/>
                <w:sz w:val="24"/>
              </w:rPr>
              <w:t>copy</w:t>
            </w:r>
          </w:p>
          <w:p>
            <w:pPr>
              <w:pStyle w:val="TableParagraph"/>
              <w:tabs>
                <w:tab w:pos="615" w:val="left" w:leader="none"/>
                <w:tab w:pos="1800" w:val="left" w:leader="none"/>
                <w:tab w:pos="2255" w:val="left" w:leader="none"/>
              </w:tabs>
              <w:spacing w:line="274" w:lineRule="exact"/>
              <w:ind w:left="107" w:right="120"/>
              <w:rPr>
                <w:sz w:val="24"/>
              </w:rPr>
            </w:pPr>
            <w:r>
              <w:rPr>
                <w:spacing w:val="-4"/>
                <w:sz w:val="24"/>
              </w:rPr>
              <w:t>the</w:t>
            </w:r>
            <w:r>
              <w:rPr>
                <w:sz w:val="24"/>
              </w:rPr>
              <w:tab/>
            </w:r>
            <w:r>
              <w:rPr>
                <w:spacing w:val="-2"/>
                <w:sz w:val="24"/>
              </w:rPr>
              <w:t>objectives</w:t>
            </w:r>
            <w:r>
              <w:rPr>
                <w:sz w:val="24"/>
              </w:rPr>
              <w:tab/>
            </w:r>
            <w:r>
              <w:rPr>
                <w:spacing w:val="-6"/>
                <w:sz w:val="24"/>
              </w:rPr>
              <w:t>on</w:t>
            </w:r>
            <w:r>
              <w:rPr>
                <w:sz w:val="24"/>
              </w:rPr>
              <w:tab/>
            </w:r>
            <w:r>
              <w:rPr>
                <w:spacing w:val="-4"/>
                <w:sz w:val="24"/>
              </w:rPr>
              <w:t>their </w:t>
            </w:r>
            <w:r>
              <w:rPr>
                <w:sz w:val="24"/>
              </w:rPr>
              <w:t>note books.</w:t>
            </w:r>
          </w:p>
        </w:tc>
      </w:tr>
      <w:tr>
        <w:trPr>
          <w:trHeight w:val="1097" w:hRule="atLeast"/>
        </w:trPr>
        <w:tc>
          <w:tcPr>
            <w:tcW w:w="767" w:type="dxa"/>
          </w:tcPr>
          <w:p>
            <w:pPr>
              <w:pStyle w:val="TableParagraph"/>
              <w:spacing w:line="272" w:lineRule="exact"/>
              <w:ind w:left="110"/>
              <w:rPr>
                <w:sz w:val="24"/>
              </w:rPr>
            </w:pPr>
            <w:r>
              <w:rPr>
                <w:spacing w:val="-10"/>
                <w:sz w:val="24"/>
              </w:rPr>
              <w:t>2</w:t>
            </w:r>
          </w:p>
        </w:tc>
        <w:tc>
          <w:tcPr>
            <w:tcW w:w="5286" w:type="dxa"/>
          </w:tcPr>
          <w:p>
            <w:pPr>
              <w:pStyle w:val="TableParagraph"/>
              <w:ind w:left="107" w:right="108"/>
              <w:jc w:val="both"/>
              <w:rPr>
                <w:sz w:val="24"/>
              </w:rPr>
            </w:pPr>
            <w:r>
              <w:rPr>
                <w:sz w:val="24"/>
              </w:rPr>
              <w:t>The researcher defines the concepts “budget” as: Budget is a financial</w:t>
            </w:r>
            <w:r>
              <w:rPr>
                <w:spacing w:val="-7"/>
                <w:sz w:val="24"/>
              </w:rPr>
              <w:t> </w:t>
            </w:r>
            <w:r>
              <w:rPr>
                <w:sz w:val="24"/>
              </w:rPr>
              <w:t>statement of</w:t>
            </w:r>
            <w:r>
              <w:rPr>
                <w:spacing w:val="-5"/>
                <w:sz w:val="24"/>
              </w:rPr>
              <w:t> </w:t>
            </w:r>
            <w:r>
              <w:rPr>
                <w:sz w:val="24"/>
              </w:rPr>
              <w:t>the</w:t>
            </w:r>
            <w:r>
              <w:rPr>
                <w:spacing w:val="-3"/>
                <w:sz w:val="24"/>
              </w:rPr>
              <w:t> </w:t>
            </w:r>
            <w:r>
              <w:rPr>
                <w:sz w:val="24"/>
              </w:rPr>
              <w:t>total</w:t>
            </w:r>
            <w:r>
              <w:rPr>
                <w:spacing w:val="-7"/>
                <w:sz w:val="24"/>
              </w:rPr>
              <w:t> </w:t>
            </w:r>
            <w:r>
              <w:rPr>
                <w:sz w:val="24"/>
              </w:rPr>
              <w:t>estimated revenue</w:t>
            </w:r>
            <w:r>
              <w:rPr>
                <w:spacing w:val="49"/>
                <w:sz w:val="24"/>
              </w:rPr>
              <w:t>  </w:t>
            </w:r>
            <w:r>
              <w:rPr>
                <w:sz w:val="24"/>
              </w:rPr>
              <w:t>and</w:t>
            </w:r>
            <w:r>
              <w:rPr>
                <w:spacing w:val="52"/>
                <w:sz w:val="24"/>
              </w:rPr>
              <w:t>  </w:t>
            </w:r>
            <w:r>
              <w:rPr>
                <w:sz w:val="24"/>
              </w:rPr>
              <w:t>the</w:t>
            </w:r>
            <w:r>
              <w:rPr>
                <w:spacing w:val="51"/>
                <w:sz w:val="24"/>
              </w:rPr>
              <w:t>  </w:t>
            </w:r>
            <w:r>
              <w:rPr>
                <w:sz w:val="24"/>
              </w:rPr>
              <w:t>proposed</w:t>
            </w:r>
            <w:r>
              <w:rPr>
                <w:spacing w:val="54"/>
                <w:sz w:val="24"/>
              </w:rPr>
              <w:t>  </w:t>
            </w:r>
            <w:r>
              <w:rPr>
                <w:sz w:val="24"/>
              </w:rPr>
              <w:t>expenditure</w:t>
            </w:r>
            <w:r>
              <w:rPr>
                <w:spacing w:val="51"/>
                <w:sz w:val="24"/>
              </w:rPr>
              <w:t>  </w:t>
            </w:r>
            <w:r>
              <w:rPr>
                <w:sz w:val="24"/>
              </w:rPr>
              <w:t>of</w:t>
            </w:r>
            <w:r>
              <w:rPr>
                <w:spacing w:val="51"/>
                <w:sz w:val="24"/>
              </w:rPr>
              <w:t>  </w:t>
            </w:r>
            <w:r>
              <w:rPr>
                <w:spacing w:val="-10"/>
                <w:sz w:val="24"/>
              </w:rPr>
              <w:t>a</w:t>
            </w:r>
          </w:p>
          <w:p>
            <w:pPr>
              <w:pStyle w:val="TableParagraph"/>
              <w:spacing w:line="254" w:lineRule="exact"/>
              <w:ind w:left="107"/>
              <w:jc w:val="both"/>
              <w:rPr>
                <w:sz w:val="24"/>
              </w:rPr>
            </w:pPr>
            <w:r>
              <w:rPr>
                <w:sz w:val="24"/>
              </w:rPr>
              <w:t>government</w:t>
            </w:r>
            <w:r>
              <w:rPr>
                <w:spacing w:val="4"/>
                <w:sz w:val="24"/>
              </w:rPr>
              <w:t> </w:t>
            </w:r>
            <w:r>
              <w:rPr>
                <w:sz w:val="24"/>
              </w:rPr>
              <w:t>in</w:t>
            </w:r>
            <w:r>
              <w:rPr>
                <w:spacing w:val="-5"/>
                <w:sz w:val="24"/>
              </w:rPr>
              <w:t> </w:t>
            </w:r>
            <w:r>
              <w:rPr>
                <w:sz w:val="24"/>
              </w:rPr>
              <w:t>a</w:t>
            </w:r>
            <w:r>
              <w:rPr>
                <w:spacing w:val="-2"/>
                <w:sz w:val="24"/>
              </w:rPr>
              <w:t> </w:t>
            </w:r>
            <w:r>
              <w:rPr>
                <w:sz w:val="24"/>
              </w:rPr>
              <w:t>given</w:t>
            </w:r>
            <w:r>
              <w:rPr>
                <w:spacing w:val="-5"/>
                <w:sz w:val="24"/>
              </w:rPr>
              <w:t> </w:t>
            </w:r>
            <w:r>
              <w:rPr>
                <w:sz w:val="24"/>
              </w:rPr>
              <w:t>period</w:t>
            </w:r>
            <w:r>
              <w:rPr>
                <w:spacing w:val="-1"/>
                <w:sz w:val="24"/>
              </w:rPr>
              <w:t> </w:t>
            </w:r>
            <w:r>
              <w:rPr>
                <w:sz w:val="24"/>
              </w:rPr>
              <w:t>usually</w:t>
            </w:r>
            <w:r>
              <w:rPr>
                <w:spacing w:val="-10"/>
                <w:sz w:val="24"/>
              </w:rPr>
              <w:t> </w:t>
            </w:r>
            <w:r>
              <w:rPr>
                <w:sz w:val="24"/>
              </w:rPr>
              <w:t>a</w:t>
            </w:r>
            <w:r>
              <w:rPr>
                <w:spacing w:val="4"/>
                <w:sz w:val="24"/>
              </w:rPr>
              <w:t> </w:t>
            </w:r>
            <w:r>
              <w:rPr>
                <w:spacing w:val="-4"/>
                <w:sz w:val="24"/>
              </w:rPr>
              <w:t>year.</w:t>
            </w:r>
          </w:p>
        </w:tc>
        <w:tc>
          <w:tcPr>
            <w:tcW w:w="2813" w:type="dxa"/>
          </w:tcPr>
          <w:p>
            <w:pPr>
              <w:pStyle w:val="TableParagraph"/>
              <w:ind w:left="107" w:right="107"/>
              <w:jc w:val="both"/>
              <w:rPr>
                <w:sz w:val="24"/>
              </w:rPr>
            </w:pPr>
            <w:r>
              <w:rPr>
                <w:sz w:val="24"/>
              </w:rPr>
              <w:t>Students are expected to listen and take </w:t>
            </w:r>
            <w:r>
              <w:rPr>
                <w:sz w:val="24"/>
              </w:rPr>
              <w:t>down</w:t>
            </w:r>
            <w:r>
              <w:rPr>
                <w:spacing w:val="80"/>
                <w:sz w:val="24"/>
              </w:rPr>
              <w:t> </w:t>
            </w:r>
            <w:r>
              <w:rPr>
                <w:spacing w:val="-2"/>
                <w:sz w:val="24"/>
              </w:rPr>
              <w:t>notes.</w:t>
            </w:r>
          </w:p>
        </w:tc>
      </w:tr>
    </w:tbl>
    <w:p>
      <w:pPr>
        <w:spacing w:after="0"/>
        <w:jc w:val="both"/>
        <w:rPr>
          <w:sz w:val="24"/>
        </w:rPr>
        <w:sectPr>
          <w:pgSz w:w="12240" w:h="15840"/>
          <w:pgMar w:header="0" w:footer="1012" w:top="140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
        <w:gridCol w:w="5521"/>
        <w:gridCol w:w="2753"/>
      </w:tblGrid>
      <w:tr>
        <w:trPr>
          <w:trHeight w:val="3126" w:hRule="atLeast"/>
        </w:trPr>
        <w:tc>
          <w:tcPr>
            <w:tcW w:w="470" w:type="dxa"/>
          </w:tcPr>
          <w:p>
            <w:pPr>
              <w:pStyle w:val="TableParagraph"/>
              <w:spacing w:line="266" w:lineRule="exact"/>
              <w:ind w:left="50"/>
              <w:rPr>
                <w:sz w:val="24"/>
              </w:rPr>
            </w:pPr>
            <w:r>
              <w:rPr>
                <w:spacing w:val="-10"/>
                <w:sz w:val="24"/>
              </w:rPr>
              <w:t>3</w:t>
            </w:r>
          </w:p>
        </w:tc>
        <w:tc>
          <w:tcPr>
            <w:tcW w:w="5521" w:type="dxa"/>
          </w:tcPr>
          <w:p>
            <w:pPr>
              <w:pStyle w:val="TableParagraph"/>
              <w:spacing w:line="237" w:lineRule="auto"/>
              <w:ind w:left="343" w:right="108"/>
              <w:jc w:val="both"/>
              <w:rPr>
                <w:sz w:val="24"/>
              </w:rPr>
            </w:pPr>
            <w:r>
              <w:rPr>
                <w:sz w:val="24"/>
              </w:rPr>
              <w:t>The researcher lists and explain five importance of </w:t>
            </w:r>
            <w:r>
              <w:rPr>
                <w:spacing w:val="-2"/>
                <w:sz w:val="24"/>
              </w:rPr>
              <w:t>budgeting:</w:t>
            </w:r>
          </w:p>
          <w:p>
            <w:pPr>
              <w:pStyle w:val="TableParagraph"/>
              <w:numPr>
                <w:ilvl w:val="0"/>
                <w:numId w:val="152"/>
              </w:numPr>
              <w:tabs>
                <w:tab w:pos="660" w:val="left" w:leader="none"/>
              </w:tabs>
              <w:spacing w:line="232" w:lineRule="auto" w:before="3" w:after="0"/>
              <w:ind w:left="660" w:right="107" w:hanging="360"/>
              <w:jc w:val="both"/>
              <w:rPr>
                <w:sz w:val="24"/>
              </w:rPr>
            </w:pPr>
            <w:r>
              <w:rPr>
                <w:sz w:val="24"/>
              </w:rPr>
              <w:t>It is used by the citizens and the international community to appraise the performance of the </w:t>
            </w:r>
            <w:r>
              <w:rPr>
                <w:spacing w:val="-2"/>
                <w:sz w:val="24"/>
              </w:rPr>
              <w:t>government.</w:t>
            </w:r>
          </w:p>
          <w:p>
            <w:pPr>
              <w:pStyle w:val="TableParagraph"/>
              <w:numPr>
                <w:ilvl w:val="0"/>
                <w:numId w:val="152"/>
              </w:numPr>
              <w:tabs>
                <w:tab w:pos="659" w:val="left" w:leader="none"/>
              </w:tabs>
              <w:spacing w:line="309" w:lineRule="exact" w:before="0" w:after="0"/>
              <w:ind w:left="659" w:right="0" w:hanging="359"/>
              <w:jc w:val="both"/>
              <w:rPr>
                <w:sz w:val="24"/>
              </w:rPr>
            </w:pPr>
            <w:r>
              <w:rPr>
                <w:sz w:val="24"/>
              </w:rPr>
              <w:t>It is</w:t>
            </w:r>
            <w:r>
              <w:rPr>
                <w:spacing w:val="-2"/>
                <w:sz w:val="24"/>
              </w:rPr>
              <w:t> </w:t>
            </w:r>
            <w:r>
              <w:rPr>
                <w:sz w:val="24"/>
              </w:rPr>
              <w:t>used as</w:t>
            </w:r>
            <w:r>
              <w:rPr>
                <w:spacing w:val="-2"/>
                <w:sz w:val="24"/>
              </w:rPr>
              <w:t> </w:t>
            </w:r>
            <w:r>
              <w:rPr>
                <w:sz w:val="24"/>
              </w:rPr>
              <w:t>a</w:t>
            </w:r>
            <w:r>
              <w:rPr>
                <w:spacing w:val="-1"/>
                <w:sz w:val="24"/>
              </w:rPr>
              <w:t> </w:t>
            </w:r>
            <w:r>
              <w:rPr>
                <w:sz w:val="24"/>
              </w:rPr>
              <w:t>tool</w:t>
            </w:r>
            <w:r>
              <w:rPr>
                <w:spacing w:val="-8"/>
                <w:sz w:val="24"/>
              </w:rPr>
              <w:t> </w:t>
            </w:r>
            <w:r>
              <w:rPr>
                <w:sz w:val="24"/>
              </w:rPr>
              <w:t>to curb inflation</w:t>
            </w:r>
            <w:r>
              <w:rPr>
                <w:spacing w:val="-5"/>
                <w:sz w:val="24"/>
              </w:rPr>
              <w:t> </w:t>
            </w:r>
            <w:r>
              <w:rPr>
                <w:sz w:val="24"/>
              </w:rPr>
              <w:t>and</w:t>
            </w:r>
            <w:r>
              <w:rPr>
                <w:spacing w:val="1"/>
                <w:sz w:val="24"/>
              </w:rPr>
              <w:t> </w:t>
            </w:r>
            <w:r>
              <w:rPr>
                <w:spacing w:val="-2"/>
                <w:sz w:val="24"/>
              </w:rPr>
              <w:t>deflation.</w:t>
            </w:r>
          </w:p>
          <w:p>
            <w:pPr>
              <w:pStyle w:val="TableParagraph"/>
              <w:numPr>
                <w:ilvl w:val="0"/>
                <w:numId w:val="152"/>
              </w:numPr>
              <w:tabs>
                <w:tab w:pos="660" w:val="left" w:leader="none"/>
              </w:tabs>
              <w:spacing w:line="232" w:lineRule="auto" w:before="0" w:after="0"/>
              <w:ind w:left="660" w:right="110" w:hanging="360"/>
              <w:jc w:val="both"/>
              <w:rPr>
                <w:sz w:val="24"/>
              </w:rPr>
            </w:pPr>
            <w:r>
              <w:rPr>
                <w:sz w:val="24"/>
              </w:rPr>
              <w:t>The government uses it as medium to communicate governments economic objectives and policies to the citizenry.</w:t>
            </w:r>
          </w:p>
          <w:p>
            <w:pPr>
              <w:pStyle w:val="TableParagraph"/>
              <w:numPr>
                <w:ilvl w:val="0"/>
                <w:numId w:val="152"/>
              </w:numPr>
              <w:tabs>
                <w:tab w:pos="660" w:val="left" w:leader="none"/>
              </w:tabs>
              <w:spacing w:line="278" w:lineRule="exact" w:before="5" w:after="0"/>
              <w:ind w:left="660" w:right="115" w:hanging="360"/>
              <w:jc w:val="both"/>
              <w:rPr>
                <w:sz w:val="24"/>
              </w:rPr>
            </w:pPr>
            <w:r>
              <w:rPr>
                <w:sz w:val="24"/>
              </w:rPr>
              <w:t>Budget is used to foster economic growth and </w:t>
            </w:r>
            <w:r>
              <w:rPr>
                <w:spacing w:val="-2"/>
                <w:sz w:val="24"/>
              </w:rPr>
              <w:t>development.</w:t>
            </w:r>
          </w:p>
        </w:tc>
        <w:tc>
          <w:tcPr>
            <w:tcW w:w="2753" w:type="dxa"/>
          </w:tcPr>
          <w:p>
            <w:pPr>
              <w:pStyle w:val="TableParagraph"/>
              <w:ind w:left="109" w:right="46"/>
              <w:jc w:val="both"/>
              <w:rPr>
                <w:sz w:val="24"/>
              </w:rPr>
            </w:pPr>
            <w:r>
              <w:rPr>
                <w:sz w:val="24"/>
              </w:rPr>
              <w:t>Students are ask to </w:t>
            </w:r>
            <w:r>
              <w:rPr>
                <w:sz w:val="24"/>
              </w:rPr>
              <w:t>pay attention effectively and also copy note.</w:t>
            </w:r>
          </w:p>
        </w:tc>
      </w:tr>
      <w:tr>
        <w:trPr>
          <w:trHeight w:val="2550" w:hRule="atLeast"/>
        </w:trPr>
        <w:tc>
          <w:tcPr>
            <w:tcW w:w="470" w:type="dxa"/>
          </w:tcPr>
          <w:p>
            <w:pPr>
              <w:pStyle w:val="TableParagraph"/>
              <w:spacing w:line="270" w:lineRule="exact"/>
              <w:ind w:left="50"/>
              <w:rPr>
                <w:sz w:val="24"/>
              </w:rPr>
            </w:pPr>
            <w:r>
              <w:rPr>
                <w:spacing w:val="-10"/>
                <w:sz w:val="24"/>
              </w:rPr>
              <w:t>4</w:t>
            </w:r>
          </w:p>
        </w:tc>
        <w:tc>
          <w:tcPr>
            <w:tcW w:w="5521" w:type="dxa"/>
          </w:tcPr>
          <w:p>
            <w:pPr>
              <w:pStyle w:val="TableParagraph"/>
              <w:spacing w:line="270" w:lineRule="exact"/>
              <w:ind w:left="343"/>
              <w:jc w:val="both"/>
              <w:rPr>
                <w:sz w:val="24"/>
              </w:rPr>
            </w:pPr>
            <w:r>
              <w:rPr>
                <w:sz w:val="24"/>
              </w:rPr>
              <w:t>The</w:t>
            </w:r>
            <w:r>
              <w:rPr>
                <w:spacing w:val="-2"/>
                <w:sz w:val="24"/>
              </w:rPr>
              <w:t> </w:t>
            </w:r>
            <w:r>
              <w:rPr>
                <w:sz w:val="24"/>
              </w:rPr>
              <w:t>researcher discusses</w:t>
            </w:r>
            <w:r>
              <w:rPr>
                <w:spacing w:val="-3"/>
                <w:sz w:val="24"/>
              </w:rPr>
              <w:t> </w:t>
            </w:r>
            <w:r>
              <w:rPr>
                <w:sz w:val="24"/>
              </w:rPr>
              <w:t>the</w:t>
            </w:r>
            <w:r>
              <w:rPr>
                <w:spacing w:val="-2"/>
                <w:sz w:val="24"/>
              </w:rPr>
              <w:t> </w:t>
            </w:r>
            <w:r>
              <w:rPr>
                <w:sz w:val="24"/>
              </w:rPr>
              <w:t>three</w:t>
            </w:r>
            <w:r>
              <w:rPr>
                <w:spacing w:val="-2"/>
                <w:sz w:val="24"/>
              </w:rPr>
              <w:t> </w:t>
            </w:r>
            <w:r>
              <w:rPr>
                <w:sz w:val="24"/>
              </w:rPr>
              <w:t>types</w:t>
            </w:r>
            <w:r>
              <w:rPr>
                <w:spacing w:val="-3"/>
                <w:sz w:val="24"/>
              </w:rPr>
              <w:t> </w:t>
            </w:r>
            <w:r>
              <w:rPr>
                <w:sz w:val="24"/>
              </w:rPr>
              <w:t>of</w:t>
            </w:r>
            <w:r>
              <w:rPr>
                <w:spacing w:val="-3"/>
                <w:sz w:val="24"/>
              </w:rPr>
              <w:t> </w:t>
            </w:r>
            <w:r>
              <w:rPr>
                <w:spacing w:val="-2"/>
                <w:sz w:val="24"/>
              </w:rPr>
              <w:t>budget:</w:t>
            </w:r>
          </w:p>
          <w:p>
            <w:pPr>
              <w:pStyle w:val="TableParagraph"/>
              <w:numPr>
                <w:ilvl w:val="0"/>
                <w:numId w:val="153"/>
              </w:numPr>
              <w:tabs>
                <w:tab w:pos="660" w:val="left" w:leader="none"/>
              </w:tabs>
              <w:spacing w:line="230" w:lineRule="auto" w:before="13" w:after="0"/>
              <w:ind w:left="660" w:right="106" w:hanging="269"/>
              <w:jc w:val="both"/>
              <w:rPr>
                <w:sz w:val="24"/>
              </w:rPr>
            </w:pPr>
            <w:r>
              <w:rPr>
                <w:sz w:val="24"/>
              </w:rPr>
              <w:t>Balanced Budget: Is a situation when total estimated revenue is equal to the proposed </w:t>
            </w:r>
            <w:r>
              <w:rPr>
                <w:spacing w:val="-2"/>
                <w:sz w:val="24"/>
              </w:rPr>
              <w:t>expenditure.</w:t>
            </w:r>
          </w:p>
          <w:p>
            <w:pPr>
              <w:pStyle w:val="TableParagraph"/>
              <w:numPr>
                <w:ilvl w:val="0"/>
                <w:numId w:val="153"/>
              </w:numPr>
              <w:tabs>
                <w:tab w:pos="660" w:val="left" w:leader="none"/>
              </w:tabs>
              <w:spacing w:line="223" w:lineRule="auto" w:before="23" w:after="0"/>
              <w:ind w:left="660" w:right="106" w:hanging="269"/>
              <w:jc w:val="both"/>
              <w:rPr>
                <w:sz w:val="24"/>
              </w:rPr>
            </w:pPr>
            <w:r>
              <w:rPr>
                <w:sz w:val="24"/>
              </w:rPr>
              <w:t>Surplus Budget: This is when the total estimated revenue is more than the proposed expenditure.</w:t>
            </w:r>
          </w:p>
          <w:p>
            <w:pPr>
              <w:pStyle w:val="TableParagraph"/>
              <w:numPr>
                <w:ilvl w:val="0"/>
                <w:numId w:val="153"/>
              </w:numPr>
              <w:tabs>
                <w:tab w:pos="660" w:val="left" w:leader="none"/>
              </w:tabs>
              <w:spacing w:line="223" w:lineRule="auto" w:before="24" w:after="0"/>
              <w:ind w:left="660" w:right="113" w:hanging="269"/>
              <w:jc w:val="both"/>
              <w:rPr>
                <w:sz w:val="24"/>
              </w:rPr>
            </w:pPr>
            <w:r>
              <w:rPr>
                <w:sz w:val="24"/>
              </w:rPr>
              <w:t>Deficit Budget: This is when the government‟s total proposed</w:t>
            </w:r>
            <w:r>
              <w:rPr>
                <w:spacing w:val="28"/>
                <w:sz w:val="24"/>
              </w:rPr>
              <w:t> </w:t>
            </w:r>
            <w:r>
              <w:rPr>
                <w:sz w:val="24"/>
              </w:rPr>
              <w:t>expenditure</w:t>
            </w:r>
            <w:r>
              <w:rPr>
                <w:spacing w:val="31"/>
                <w:sz w:val="24"/>
              </w:rPr>
              <w:t> </w:t>
            </w:r>
            <w:r>
              <w:rPr>
                <w:sz w:val="24"/>
              </w:rPr>
              <w:t>for</w:t>
            </w:r>
            <w:r>
              <w:rPr>
                <w:spacing w:val="29"/>
                <w:sz w:val="24"/>
              </w:rPr>
              <w:t> </w:t>
            </w:r>
            <w:r>
              <w:rPr>
                <w:sz w:val="24"/>
              </w:rPr>
              <w:t>a</w:t>
            </w:r>
            <w:r>
              <w:rPr>
                <w:spacing w:val="27"/>
                <w:sz w:val="24"/>
              </w:rPr>
              <w:t> </w:t>
            </w:r>
            <w:r>
              <w:rPr>
                <w:sz w:val="24"/>
              </w:rPr>
              <w:t>period</w:t>
            </w:r>
            <w:r>
              <w:rPr>
                <w:spacing w:val="28"/>
                <w:sz w:val="24"/>
              </w:rPr>
              <w:t> </w:t>
            </w:r>
            <w:r>
              <w:rPr>
                <w:sz w:val="24"/>
              </w:rPr>
              <w:t>is</w:t>
            </w:r>
            <w:r>
              <w:rPr>
                <w:spacing w:val="30"/>
                <w:sz w:val="24"/>
              </w:rPr>
              <w:t> </w:t>
            </w:r>
            <w:r>
              <w:rPr>
                <w:sz w:val="24"/>
              </w:rPr>
              <w:t>more</w:t>
            </w:r>
          </w:p>
          <w:p>
            <w:pPr>
              <w:pStyle w:val="TableParagraph"/>
              <w:tabs>
                <w:tab w:pos="8333" w:val="left" w:leader="none"/>
              </w:tabs>
              <w:spacing w:line="256" w:lineRule="exact" w:before="6"/>
              <w:ind w:left="-545"/>
              <w:jc w:val="both"/>
              <w:rPr>
                <w:sz w:val="24"/>
              </w:rPr>
            </w:pPr>
            <w:r>
              <w:rPr>
                <w:sz w:val="24"/>
                <w:u w:val="single"/>
              </w:rPr>
              <w:t>                   </w:t>
            </w:r>
            <w:r>
              <w:rPr>
                <w:spacing w:val="5"/>
                <w:sz w:val="24"/>
                <w:u w:val="single"/>
              </w:rPr>
              <w:t> t</w:t>
            </w:r>
            <w:r>
              <w:rPr>
                <w:spacing w:val="-5"/>
                <w:sz w:val="24"/>
                <w:u w:val="single"/>
              </w:rPr>
              <w:t>h</w:t>
            </w:r>
            <w:r>
              <w:rPr>
                <w:spacing w:val="-1"/>
                <w:sz w:val="24"/>
                <w:u w:val="single"/>
              </w:rPr>
              <w:t>a</w:t>
            </w:r>
            <w:r>
              <w:rPr>
                <w:sz w:val="24"/>
                <w:u w:val="single"/>
              </w:rPr>
              <w:t>n</w:t>
            </w:r>
            <w:r>
              <w:rPr>
                <w:spacing w:val="-3"/>
                <w:sz w:val="24"/>
                <w:u w:val="single"/>
              </w:rPr>
              <w:t> </w:t>
            </w:r>
            <w:r>
              <w:rPr>
                <w:spacing w:val="5"/>
                <w:sz w:val="24"/>
                <w:u w:val="single"/>
              </w:rPr>
              <w:t>t</w:t>
            </w:r>
            <w:r>
              <w:rPr>
                <w:spacing w:val="-5"/>
                <w:sz w:val="24"/>
                <w:u w:val="single"/>
              </w:rPr>
              <w:t>h</w:t>
            </w:r>
            <w:r>
              <w:rPr>
                <w:sz w:val="24"/>
                <w:u w:val="single"/>
              </w:rPr>
              <w:t>e</w:t>
            </w:r>
            <w:r>
              <w:rPr>
                <w:spacing w:val="1"/>
                <w:sz w:val="24"/>
                <w:u w:val="single"/>
              </w:rPr>
              <w:t> </w:t>
            </w:r>
            <w:r>
              <w:rPr>
                <w:sz w:val="24"/>
                <w:u w:val="single"/>
              </w:rPr>
              <w:t>to</w:t>
            </w:r>
            <w:r>
              <w:rPr>
                <w:spacing w:val="5"/>
                <w:sz w:val="24"/>
                <w:u w:val="single"/>
              </w:rPr>
              <w:t>t</w:t>
            </w:r>
            <w:r>
              <w:rPr>
                <w:spacing w:val="-1"/>
                <w:sz w:val="24"/>
                <w:u w:val="single"/>
              </w:rPr>
              <w:t>a</w:t>
            </w:r>
            <w:r>
              <w:rPr>
                <w:sz w:val="24"/>
                <w:u w:val="single"/>
              </w:rPr>
              <w:t>l</w:t>
            </w:r>
            <w:r>
              <w:rPr>
                <w:spacing w:val="-7"/>
                <w:sz w:val="24"/>
                <w:u w:val="single"/>
              </w:rPr>
              <w:t> </w:t>
            </w:r>
            <w:r>
              <w:rPr>
                <w:spacing w:val="-1"/>
                <w:sz w:val="24"/>
                <w:u w:val="single"/>
              </w:rPr>
              <w:t>e</w:t>
            </w:r>
            <w:r>
              <w:rPr>
                <w:spacing w:val="-3"/>
                <w:sz w:val="24"/>
                <w:u w:val="single"/>
              </w:rPr>
              <w:t>s</w:t>
            </w:r>
            <w:r>
              <w:rPr>
                <w:spacing w:val="9"/>
                <w:sz w:val="24"/>
                <w:u w:val="single"/>
              </w:rPr>
              <w:t>t</w:t>
            </w:r>
            <w:r>
              <w:rPr>
                <w:spacing w:val="-5"/>
                <w:sz w:val="24"/>
                <w:u w:val="single"/>
              </w:rPr>
              <w:t>im</w:t>
            </w:r>
            <w:r>
              <w:rPr>
                <w:spacing w:val="-1"/>
                <w:sz w:val="24"/>
                <w:u w:val="single"/>
              </w:rPr>
              <w:t>a</w:t>
            </w:r>
            <w:r>
              <w:rPr>
                <w:spacing w:val="5"/>
                <w:sz w:val="24"/>
                <w:u w:val="single"/>
              </w:rPr>
              <w:t>t</w:t>
            </w:r>
            <w:r>
              <w:rPr>
                <w:spacing w:val="-1"/>
                <w:sz w:val="24"/>
                <w:u w:val="single"/>
              </w:rPr>
              <w:t>e</w:t>
            </w:r>
            <w:r>
              <w:rPr>
                <w:sz w:val="24"/>
                <w:u w:val="single"/>
              </w:rPr>
              <w:t>d</w:t>
            </w:r>
            <w:r>
              <w:rPr>
                <w:spacing w:val="2"/>
                <w:sz w:val="24"/>
                <w:u w:val="single"/>
              </w:rPr>
              <w:t> </w:t>
            </w:r>
            <w:r>
              <w:rPr>
                <w:spacing w:val="1"/>
                <w:sz w:val="24"/>
                <w:u w:val="single"/>
              </w:rPr>
              <w:t>r</w:t>
            </w:r>
            <w:r>
              <w:rPr>
                <w:spacing w:val="-1"/>
                <w:sz w:val="24"/>
                <w:u w:val="single"/>
              </w:rPr>
              <w:t>e</w:t>
            </w:r>
            <w:r>
              <w:rPr>
                <w:spacing w:val="-5"/>
                <w:sz w:val="24"/>
                <w:u w:val="single"/>
              </w:rPr>
              <w:t>v</w:t>
            </w:r>
            <w:r>
              <w:rPr>
                <w:spacing w:val="3"/>
                <w:sz w:val="24"/>
                <w:u w:val="single"/>
              </w:rPr>
              <w:t>e</w:t>
            </w:r>
            <w:r>
              <w:rPr>
                <w:spacing w:val="-5"/>
                <w:sz w:val="24"/>
                <w:u w:val="single"/>
              </w:rPr>
              <w:t>n</w:t>
            </w:r>
            <w:r>
              <w:rPr>
                <w:sz w:val="24"/>
                <w:u w:val="single"/>
              </w:rPr>
              <w:t>u</w:t>
            </w:r>
            <w:r>
              <w:rPr>
                <w:spacing w:val="-1"/>
                <w:sz w:val="24"/>
                <w:u w:val="single"/>
              </w:rPr>
              <w:t>e</w:t>
            </w:r>
            <w:r>
              <w:rPr>
                <w:sz w:val="24"/>
                <w:u w:val="single"/>
              </w:rPr>
              <w:t>.</w:t>
              <w:tab/>
            </w:r>
          </w:p>
        </w:tc>
        <w:tc>
          <w:tcPr>
            <w:tcW w:w="2753" w:type="dxa"/>
          </w:tcPr>
          <w:p>
            <w:pPr>
              <w:pStyle w:val="TableParagraph"/>
              <w:ind w:left="109" w:right="52"/>
              <w:jc w:val="both"/>
              <w:rPr>
                <w:sz w:val="24"/>
              </w:rPr>
            </w:pPr>
            <w:r>
              <w:rPr>
                <w:sz w:val="24"/>
              </w:rPr>
              <w:t>Students are meant </w:t>
            </w:r>
            <w:r>
              <w:rPr>
                <w:sz w:val="24"/>
              </w:rPr>
              <w:t>to listen attentively and also copy note.</w:t>
            </w:r>
          </w:p>
        </w:tc>
      </w:tr>
    </w:tbl>
    <w:p>
      <w:pPr>
        <w:pStyle w:val="BodyText"/>
        <w:spacing w:before="38"/>
        <w:ind w:left="0"/>
        <w:rPr>
          <w:b/>
        </w:rPr>
      </w:pPr>
    </w:p>
    <w:p>
      <w:pPr>
        <w:spacing w:before="0"/>
        <w:ind w:left="980" w:right="0" w:firstLine="0"/>
        <w:jc w:val="left"/>
        <w:rPr>
          <w:b/>
          <w:sz w:val="24"/>
        </w:rPr>
      </w:pPr>
      <w:r>
        <w:rPr>
          <w:b/>
          <w:spacing w:val="-2"/>
          <w:sz w:val="24"/>
        </w:rPr>
        <w:t>Summary</w:t>
      </w:r>
    </w:p>
    <w:p>
      <w:pPr>
        <w:pStyle w:val="BodyText"/>
        <w:spacing w:line="360" w:lineRule="auto" w:before="271"/>
        <w:ind w:right="1343"/>
      </w:pPr>
      <w:r>
        <w:rPr/>
        <w:t>The</w:t>
      </w:r>
      <w:r>
        <w:rPr>
          <w:spacing w:val="34"/>
        </w:rPr>
        <w:t> </w:t>
      </w:r>
      <w:r>
        <w:rPr/>
        <w:t>researcher</w:t>
      </w:r>
      <w:r>
        <w:rPr>
          <w:spacing w:val="37"/>
        </w:rPr>
        <w:t> </w:t>
      </w:r>
      <w:r>
        <w:rPr/>
        <w:t>summarized</w:t>
      </w:r>
      <w:r>
        <w:rPr>
          <w:spacing w:val="35"/>
        </w:rPr>
        <w:t> </w:t>
      </w:r>
      <w:r>
        <w:rPr/>
        <w:t>the</w:t>
      </w:r>
      <w:r>
        <w:rPr>
          <w:spacing w:val="39"/>
        </w:rPr>
        <w:t> </w:t>
      </w:r>
      <w:r>
        <w:rPr/>
        <w:t>lesson</w:t>
      </w:r>
      <w:r>
        <w:rPr>
          <w:spacing w:val="35"/>
        </w:rPr>
        <w:t> </w:t>
      </w:r>
      <w:r>
        <w:rPr/>
        <w:t>by</w:t>
      </w:r>
      <w:r>
        <w:rPr>
          <w:spacing w:val="25"/>
        </w:rPr>
        <w:t> </w:t>
      </w:r>
      <w:r>
        <w:rPr/>
        <w:t>re-emphasizing</w:t>
      </w:r>
      <w:r>
        <w:rPr>
          <w:spacing w:val="35"/>
        </w:rPr>
        <w:t> </w:t>
      </w:r>
      <w:r>
        <w:rPr/>
        <w:t>the</w:t>
      </w:r>
      <w:r>
        <w:rPr>
          <w:spacing w:val="39"/>
        </w:rPr>
        <w:t> </w:t>
      </w:r>
      <w:r>
        <w:rPr/>
        <w:t>importance</w:t>
      </w:r>
      <w:r>
        <w:rPr>
          <w:spacing w:val="34"/>
        </w:rPr>
        <w:t> </w:t>
      </w:r>
      <w:r>
        <w:rPr/>
        <w:t>of</w:t>
      </w:r>
      <w:r>
        <w:rPr>
          <w:spacing w:val="27"/>
        </w:rPr>
        <w:t> </w:t>
      </w:r>
      <w:r>
        <w:rPr/>
        <w:t>budget</w:t>
      </w:r>
      <w:r>
        <w:rPr>
          <w:spacing w:val="40"/>
        </w:rPr>
        <w:t> </w:t>
      </w:r>
      <w:r>
        <w:rPr/>
        <w:t>to economic planning.</w:t>
      </w:r>
    </w:p>
    <w:p>
      <w:pPr>
        <w:spacing w:after="0" w:line="360" w:lineRule="auto"/>
        <w:sectPr>
          <w:type w:val="continuous"/>
          <w:pgSz w:w="12240" w:h="15840"/>
          <w:pgMar w:header="0" w:footer="1012" w:top="1420" w:bottom="1200" w:left="820" w:right="460"/>
        </w:sectPr>
      </w:pPr>
    </w:p>
    <w:p>
      <w:pPr>
        <w:pStyle w:val="Heading2"/>
        <w:ind w:left="994"/>
      </w:pPr>
      <w:r>
        <w:rPr/>
        <w:t>Lecture</w:t>
      </w:r>
      <w:r>
        <w:rPr>
          <w:spacing w:val="-2"/>
        </w:rPr>
        <w:t> </w:t>
      </w:r>
      <w:r>
        <w:rPr/>
        <w:t>Lesson</w:t>
      </w:r>
      <w:r>
        <w:rPr>
          <w:spacing w:val="-1"/>
        </w:rPr>
        <w:t> </w:t>
      </w:r>
      <w:r>
        <w:rPr/>
        <w:t>Plan 8</w:t>
      </w:r>
      <w:r>
        <w:rPr>
          <w:spacing w:val="-1"/>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Inflation</w:t>
      </w:r>
      <w:r>
        <w:rPr>
          <w:spacing w:val="-8"/>
        </w:rPr>
        <w:t> </w:t>
      </w:r>
      <w:r>
        <w:rPr/>
        <w:t>–</w:t>
      </w:r>
      <w:r>
        <w:rPr>
          <w:spacing w:val="-3"/>
        </w:rPr>
        <w:t> </w:t>
      </w:r>
      <w:r>
        <w:rPr/>
        <w:t>Meaning, types, causes</w:t>
      </w:r>
      <w:r>
        <w:rPr>
          <w:spacing w:val="-4"/>
        </w:rPr>
        <w:t> </w:t>
      </w:r>
      <w:r>
        <w:rPr/>
        <w:t>and</w:t>
      </w:r>
      <w:r>
        <w:rPr>
          <w:spacing w:val="1"/>
        </w:rPr>
        <w:t> </w:t>
      </w:r>
      <w:r>
        <w:rPr>
          <w:spacing w:val="-2"/>
        </w:rPr>
        <w:t>control</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Chalk</w:t>
      </w:r>
      <w:r>
        <w:rPr>
          <w:spacing w:val="-3"/>
        </w:rPr>
        <w:t> </w:t>
      </w:r>
      <w:r>
        <w:rPr/>
        <w:t>Board/Card</w:t>
      </w:r>
      <w:r>
        <w:rPr>
          <w:spacing w:val="-3"/>
        </w:rPr>
        <w:t> </w:t>
      </w:r>
      <w:r>
        <w:rPr/>
        <w:t>board</w:t>
      </w:r>
      <w:r>
        <w:rPr>
          <w:spacing w:val="-3"/>
        </w:rPr>
        <w:t> </w:t>
      </w:r>
      <w:r>
        <w:rPr/>
        <w:t>sheet</w:t>
      </w:r>
      <w:r>
        <w:rPr>
          <w:spacing w:val="2"/>
        </w:rPr>
        <w:t> </w:t>
      </w:r>
      <w:r>
        <w:rPr>
          <w:spacing w:val="-2"/>
        </w:rPr>
        <w:t>showing</w:t>
      </w:r>
    </w:p>
    <w:p>
      <w:pPr>
        <w:pStyle w:val="BodyText"/>
        <w:spacing w:line="360" w:lineRule="auto" w:before="142"/>
        <w:ind w:left="4582" w:right="1343"/>
      </w:pPr>
      <w:r>
        <w:rPr/>
        <w:t>diagrammatical</w:t>
      </w:r>
      <w:r>
        <w:rPr>
          <w:spacing w:val="-11"/>
        </w:rPr>
        <w:t> </w:t>
      </w:r>
      <w:r>
        <w:rPr/>
        <w:t>graph</w:t>
      </w:r>
      <w:r>
        <w:rPr>
          <w:spacing w:val="-8"/>
        </w:rPr>
        <w:t> </w:t>
      </w:r>
      <w:r>
        <w:rPr/>
        <w:t>of</w:t>
      </w:r>
      <w:r>
        <w:rPr>
          <w:spacing w:val="-10"/>
        </w:rPr>
        <w:t> </w:t>
      </w:r>
      <w:r>
        <w:rPr/>
        <w:t>the</w:t>
      </w:r>
      <w:r>
        <w:rPr>
          <w:spacing w:val="-4"/>
        </w:rPr>
        <w:t> </w:t>
      </w:r>
      <w:r>
        <w:rPr/>
        <w:t>rate</w:t>
      </w:r>
      <w:r>
        <w:rPr>
          <w:spacing w:val="-9"/>
        </w:rPr>
        <w:t> </w:t>
      </w:r>
      <w:r>
        <w:rPr/>
        <w:t>of</w:t>
      </w:r>
      <w:r>
        <w:rPr>
          <w:spacing w:val="-6"/>
        </w:rPr>
        <w:t> </w:t>
      </w:r>
      <w:r>
        <w:rPr/>
        <w:t>inflation</w:t>
      </w:r>
      <w:r>
        <w:rPr>
          <w:spacing w:val="-3"/>
        </w:rPr>
        <w:t> </w:t>
      </w:r>
      <w:r>
        <w:rPr/>
        <w:t>in Nigeria between 2014 to 2016.</w:t>
      </w:r>
    </w:p>
    <w:p>
      <w:pPr>
        <w:pStyle w:val="BodyText"/>
        <w:tabs>
          <w:tab w:pos="4581" w:val="left" w:leader="none"/>
        </w:tabs>
        <w:spacing w:line="360" w:lineRule="auto"/>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before="1"/>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54"/>
        </w:numPr>
        <w:tabs>
          <w:tab w:pos="3501" w:val="left" w:leader="none"/>
        </w:tabs>
        <w:spacing w:line="307" w:lineRule="exact" w:before="137" w:after="0"/>
        <w:ind w:left="3501" w:right="0" w:hanging="360"/>
        <w:jc w:val="left"/>
        <w:rPr>
          <w:sz w:val="24"/>
        </w:rPr>
      </w:pPr>
      <w:r>
        <w:rPr>
          <w:sz w:val="24"/>
        </w:rPr>
        <w:t>Explain</w:t>
      </w:r>
      <w:r>
        <w:rPr>
          <w:spacing w:val="-6"/>
          <w:sz w:val="24"/>
        </w:rPr>
        <w:t> </w:t>
      </w:r>
      <w:r>
        <w:rPr>
          <w:sz w:val="24"/>
        </w:rPr>
        <w:t>the</w:t>
      </w:r>
      <w:r>
        <w:rPr>
          <w:spacing w:val="3"/>
          <w:sz w:val="24"/>
        </w:rPr>
        <w:t> </w:t>
      </w:r>
      <w:r>
        <w:rPr>
          <w:sz w:val="24"/>
        </w:rPr>
        <w:t>meaning</w:t>
      </w:r>
      <w:r>
        <w:rPr>
          <w:spacing w:val="-1"/>
          <w:sz w:val="24"/>
        </w:rPr>
        <w:t> </w:t>
      </w:r>
      <w:r>
        <w:rPr>
          <w:sz w:val="24"/>
        </w:rPr>
        <w:t>of</w:t>
      </w:r>
      <w:r>
        <w:rPr>
          <w:spacing w:val="-3"/>
          <w:sz w:val="24"/>
        </w:rPr>
        <w:t> </w:t>
      </w:r>
      <w:r>
        <w:rPr>
          <w:spacing w:val="-2"/>
          <w:sz w:val="24"/>
        </w:rPr>
        <w:t>inflation.</w:t>
      </w:r>
    </w:p>
    <w:p>
      <w:pPr>
        <w:pStyle w:val="ListParagraph"/>
        <w:numPr>
          <w:ilvl w:val="0"/>
          <w:numId w:val="154"/>
        </w:numPr>
        <w:tabs>
          <w:tab w:pos="3501" w:val="left" w:leader="none"/>
        </w:tabs>
        <w:spacing w:line="300" w:lineRule="exact" w:before="0" w:after="0"/>
        <w:ind w:left="3501" w:right="0" w:hanging="360"/>
        <w:jc w:val="left"/>
        <w:rPr>
          <w:sz w:val="24"/>
        </w:rPr>
      </w:pPr>
      <w:r>
        <w:rPr>
          <w:sz w:val="24"/>
        </w:rPr>
        <w:t>List and</w:t>
      </w:r>
      <w:r>
        <w:rPr>
          <w:spacing w:val="-2"/>
          <w:sz w:val="24"/>
        </w:rPr>
        <w:t> </w:t>
      </w:r>
      <w:r>
        <w:rPr>
          <w:sz w:val="24"/>
        </w:rPr>
        <w:t>explain</w:t>
      </w:r>
      <w:r>
        <w:rPr>
          <w:spacing w:val="-3"/>
          <w:sz w:val="24"/>
        </w:rPr>
        <w:t> </w:t>
      </w:r>
      <w:r>
        <w:rPr>
          <w:sz w:val="24"/>
        </w:rPr>
        <w:t>the</w:t>
      </w:r>
      <w:r>
        <w:rPr>
          <w:spacing w:val="-3"/>
          <w:sz w:val="24"/>
        </w:rPr>
        <w:t> </w:t>
      </w:r>
      <w:r>
        <w:rPr>
          <w:sz w:val="24"/>
        </w:rPr>
        <w:t>three</w:t>
      </w:r>
      <w:r>
        <w:rPr>
          <w:spacing w:val="-3"/>
          <w:sz w:val="24"/>
        </w:rPr>
        <w:t> </w:t>
      </w:r>
      <w:r>
        <w:rPr>
          <w:sz w:val="24"/>
        </w:rPr>
        <w:t>(3)</w:t>
      </w:r>
      <w:r>
        <w:rPr>
          <w:spacing w:val="-5"/>
          <w:sz w:val="24"/>
        </w:rPr>
        <w:t> </w:t>
      </w:r>
      <w:r>
        <w:rPr>
          <w:sz w:val="24"/>
        </w:rPr>
        <w:t>major</w:t>
      </w:r>
      <w:r>
        <w:rPr>
          <w:spacing w:val="3"/>
          <w:sz w:val="24"/>
        </w:rPr>
        <w:t> </w:t>
      </w:r>
      <w:r>
        <w:rPr>
          <w:sz w:val="24"/>
        </w:rPr>
        <w:t>indexes</w:t>
      </w:r>
      <w:r>
        <w:rPr>
          <w:spacing w:val="-4"/>
          <w:sz w:val="24"/>
        </w:rPr>
        <w:t> </w:t>
      </w:r>
      <w:r>
        <w:rPr>
          <w:sz w:val="24"/>
        </w:rPr>
        <w:t>of</w:t>
      </w:r>
      <w:r>
        <w:rPr>
          <w:spacing w:val="-5"/>
          <w:sz w:val="24"/>
        </w:rPr>
        <w:t> </w:t>
      </w:r>
      <w:r>
        <w:rPr>
          <w:spacing w:val="-2"/>
          <w:sz w:val="24"/>
        </w:rPr>
        <w:t>inflation.</w:t>
      </w:r>
    </w:p>
    <w:p>
      <w:pPr>
        <w:pStyle w:val="ListParagraph"/>
        <w:numPr>
          <w:ilvl w:val="0"/>
          <w:numId w:val="154"/>
        </w:numPr>
        <w:tabs>
          <w:tab w:pos="3501" w:val="left" w:leader="none"/>
        </w:tabs>
        <w:spacing w:line="300" w:lineRule="exact" w:before="0" w:after="0"/>
        <w:ind w:left="3501" w:right="0" w:hanging="360"/>
        <w:jc w:val="left"/>
        <w:rPr>
          <w:sz w:val="24"/>
        </w:rPr>
      </w:pPr>
      <w:r>
        <w:rPr>
          <w:sz w:val="24"/>
        </w:rPr>
        <w:t>Differentiate</w:t>
      </w:r>
      <w:r>
        <w:rPr>
          <w:spacing w:val="-3"/>
          <w:sz w:val="24"/>
        </w:rPr>
        <w:t> </w:t>
      </w:r>
      <w:r>
        <w:rPr>
          <w:sz w:val="24"/>
        </w:rPr>
        <w:t>between</w:t>
      </w:r>
      <w:r>
        <w:rPr>
          <w:spacing w:val="-6"/>
          <w:sz w:val="24"/>
        </w:rPr>
        <w:t> </w:t>
      </w:r>
      <w:r>
        <w:rPr>
          <w:sz w:val="24"/>
        </w:rPr>
        <w:t>ordinary</w:t>
      </w:r>
      <w:r>
        <w:rPr>
          <w:spacing w:val="-11"/>
          <w:sz w:val="24"/>
        </w:rPr>
        <w:t> </w:t>
      </w:r>
      <w:r>
        <w:rPr>
          <w:sz w:val="24"/>
        </w:rPr>
        <w:t>and</w:t>
      </w:r>
      <w:r>
        <w:rPr>
          <w:spacing w:val="-1"/>
          <w:sz w:val="24"/>
        </w:rPr>
        <w:t> </w:t>
      </w:r>
      <w:r>
        <w:rPr>
          <w:sz w:val="24"/>
        </w:rPr>
        <w:t>persistent</w:t>
      </w:r>
      <w:r>
        <w:rPr>
          <w:spacing w:val="4"/>
          <w:sz w:val="24"/>
        </w:rPr>
        <w:t> </w:t>
      </w:r>
      <w:r>
        <w:rPr>
          <w:spacing w:val="-2"/>
          <w:sz w:val="24"/>
        </w:rPr>
        <w:t>inflation.</w:t>
      </w:r>
    </w:p>
    <w:p>
      <w:pPr>
        <w:pStyle w:val="BodyText"/>
        <w:tabs>
          <w:tab w:pos="3266" w:val="left" w:leader="none"/>
        </w:tabs>
        <w:ind w:left="3261" w:right="1694" w:hanging="2281"/>
      </w:pPr>
      <w:r>
        <w:rPr/>
        <w:t>Previous Knowledge:</w:t>
        <w:tab/>
        <w:tab/>
        <w:t>Students</w:t>
      </w:r>
      <w:r>
        <w:rPr>
          <w:spacing w:val="-7"/>
        </w:rPr>
        <w:t> </w:t>
      </w:r>
      <w:r>
        <w:rPr/>
        <w:t>are</w:t>
      </w:r>
      <w:r>
        <w:rPr>
          <w:spacing w:val="-11"/>
        </w:rPr>
        <w:t> </w:t>
      </w:r>
      <w:r>
        <w:rPr/>
        <w:t>already</w:t>
      </w:r>
      <w:r>
        <w:rPr>
          <w:spacing w:val="-10"/>
        </w:rPr>
        <w:t> </w:t>
      </w:r>
      <w:r>
        <w:rPr/>
        <w:t>conversant</w:t>
      </w:r>
      <w:r>
        <w:rPr>
          <w:spacing w:val="-1"/>
        </w:rPr>
        <w:t> </w:t>
      </w:r>
      <w:r>
        <w:rPr/>
        <w:t>with</w:t>
      </w:r>
      <w:r>
        <w:rPr>
          <w:spacing w:val="-10"/>
        </w:rPr>
        <w:t> </w:t>
      </w:r>
      <w:r>
        <w:rPr/>
        <w:t>the</w:t>
      </w:r>
      <w:r>
        <w:rPr>
          <w:spacing w:val="-6"/>
        </w:rPr>
        <w:t> </w:t>
      </w:r>
      <w:r>
        <w:rPr/>
        <w:t>economic</w:t>
      </w:r>
      <w:r>
        <w:rPr>
          <w:spacing w:val="-6"/>
        </w:rPr>
        <w:t> </w:t>
      </w:r>
      <w:r>
        <w:rPr/>
        <w:t>situation</w:t>
      </w:r>
      <w:r>
        <w:rPr>
          <w:spacing w:val="-5"/>
        </w:rPr>
        <w:t> </w:t>
      </w:r>
      <w:r>
        <w:rPr/>
        <w:t>in the country which have resulted to increase in prices of all consumer goods.</w:t>
      </w:r>
    </w:p>
    <w:p>
      <w:pPr>
        <w:pStyle w:val="Heading2"/>
        <w:spacing w:line="274" w:lineRule="exact" w:before="0"/>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5"/>
        <w:gridCol w:w="5307"/>
        <w:gridCol w:w="2812"/>
      </w:tblGrid>
      <w:tr>
        <w:trPr>
          <w:trHeight w:val="277" w:hRule="atLeast"/>
        </w:trPr>
        <w:tc>
          <w:tcPr>
            <w:tcW w:w="745" w:type="dxa"/>
            <w:tcBorders>
              <w:top w:val="single" w:sz="4" w:space="0" w:color="000000"/>
              <w:bottom w:val="single" w:sz="4" w:space="0" w:color="000000"/>
            </w:tcBorders>
          </w:tcPr>
          <w:p>
            <w:pPr>
              <w:pStyle w:val="TableParagraph"/>
              <w:spacing w:line="258" w:lineRule="exact"/>
              <w:ind w:left="110"/>
              <w:rPr>
                <w:b/>
                <w:sz w:val="24"/>
              </w:rPr>
            </w:pPr>
            <w:r>
              <w:rPr>
                <w:b/>
                <w:spacing w:val="-2"/>
                <w:sz w:val="24"/>
              </w:rPr>
              <w:t>Steps</w:t>
            </w:r>
          </w:p>
        </w:tc>
        <w:tc>
          <w:tcPr>
            <w:tcW w:w="5307" w:type="dxa"/>
            <w:tcBorders>
              <w:top w:val="single" w:sz="4" w:space="0" w:color="000000"/>
              <w:bottom w:val="single" w:sz="4" w:space="0" w:color="000000"/>
            </w:tcBorders>
          </w:tcPr>
          <w:p>
            <w:pPr>
              <w:pStyle w:val="TableParagraph"/>
              <w:spacing w:line="258" w:lineRule="exact"/>
              <w:ind w:left="129"/>
              <w:rPr>
                <w:b/>
                <w:sz w:val="24"/>
              </w:rPr>
            </w:pPr>
            <w:r>
              <w:rPr>
                <w:b/>
                <w:spacing w:val="-2"/>
                <w:sz w:val="24"/>
              </w:rPr>
              <w:t>Researcher</w:t>
            </w:r>
          </w:p>
        </w:tc>
        <w:tc>
          <w:tcPr>
            <w:tcW w:w="2812" w:type="dxa"/>
            <w:tcBorders>
              <w:top w:val="single" w:sz="4" w:space="0" w:color="000000"/>
              <w:bottom w:val="single" w:sz="4" w:space="0" w:color="000000"/>
            </w:tcBorders>
          </w:tcPr>
          <w:p>
            <w:pPr>
              <w:pStyle w:val="TableParagraph"/>
              <w:spacing w:line="258" w:lineRule="exact"/>
              <w:ind w:left="108"/>
              <w:rPr>
                <w:b/>
                <w:sz w:val="24"/>
              </w:rPr>
            </w:pPr>
            <w:r>
              <w:rPr>
                <w:b/>
                <w:spacing w:val="-2"/>
                <w:sz w:val="24"/>
              </w:rPr>
              <w:t>Students</w:t>
            </w:r>
          </w:p>
        </w:tc>
      </w:tr>
      <w:tr>
        <w:trPr>
          <w:trHeight w:val="547" w:hRule="atLeast"/>
        </w:trPr>
        <w:tc>
          <w:tcPr>
            <w:tcW w:w="745" w:type="dxa"/>
            <w:tcBorders>
              <w:top w:val="single" w:sz="4" w:space="0" w:color="000000"/>
            </w:tcBorders>
          </w:tcPr>
          <w:p>
            <w:pPr>
              <w:pStyle w:val="TableParagraph"/>
              <w:spacing w:line="268" w:lineRule="exact"/>
              <w:ind w:left="110"/>
              <w:rPr>
                <w:sz w:val="24"/>
              </w:rPr>
            </w:pPr>
            <w:r>
              <w:rPr>
                <w:spacing w:val="-10"/>
                <w:sz w:val="24"/>
              </w:rPr>
              <w:t>1</w:t>
            </w:r>
          </w:p>
        </w:tc>
        <w:tc>
          <w:tcPr>
            <w:tcW w:w="5307" w:type="dxa"/>
            <w:tcBorders>
              <w:top w:val="single" w:sz="4" w:space="0" w:color="000000"/>
            </w:tcBorders>
          </w:tcPr>
          <w:p>
            <w:pPr>
              <w:pStyle w:val="TableParagraph"/>
              <w:spacing w:line="267" w:lineRule="exact"/>
              <w:ind w:left="129"/>
              <w:rPr>
                <w:sz w:val="24"/>
              </w:rPr>
            </w:pPr>
            <w:r>
              <w:rPr>
                <w:sz w:val="24"/>
              </w:rPr>
              <w:t>The</w:t>
            </w:r>
            <w:r>
              <w:rPr>
                <w:spacing w:val="27"/>
                <w:sz w:val="24"/>
              </w:rPr>
              <w:t> </w:t>
            </w:r>
            <w:r>
              <w:rPr>
                <w:sz w:val="24"/>
              </w:rPr>
              <w:t>researcher</w:t>
            </w:r>
            <w:r>
              <w:rPr>
                <w:spacing w:val="33"/>
                <w:sz w:val="24"/>
              </w:rPr>
              <w:t> </w:t>
            </w:r>
            <w:r>
              <w:rPr>
                <w:sz w:val="24"/>
              </w:rPr>
              <w:t>begins</w:t>
            </w:r>
            <w:r>
              <w:rPr>
                <w:spacing w:val="25"/>
                <w:sz w:val="24"/>
              </w:rPr>
              <w:t> </w:t>
            </w:r>
            <w:r>
              <w:rPr>
                <w:sz w:val="24"/>
              </w:rPr>
              <w:t>the</w:t>
            </w:r>
            <w:r>
              <w:rPr>
                <w:spacing w:val="31"/>
                <w:sz w:val="24"/>
              </w:rPr>
              <w:t> </w:t>
            </w:r>
            <w:r>
              <w:rPr>
                <w:sz w:val="24"/>
              </w:rPr>
              <w:t>lesson</w:t>
            </w:r>
            <w:r>
              <w:rPr>
                <w:spacing w:val="27"/>
                <w:sz w:val="24"/>
              </w:rPr>
              <w:t> </w:t>
            </w:r>
            <w:r>
              <w:rPr>
                <w:sz w:val="24"/>
              </w:rPr>
              <w:t>by</w:t>
            </w:r>
            <w:r>
              <w:rPr>
                <w:spacing w:val="23"/>
                <w:sz w:val="24"/>
              </w:rPr>
              <w:t> </w:t>
            </w:r>
            <w:r>
              <w:rPr>
                <w:sz w:val="24"/>
              </w:rPr>
              <w:t>writing</w:t>
            </w:r>
            <w:r>
              <w:rPr>
                <w:spacing w:val="27"/>
                <w:sz w:val="24"/>
              </w:rPr>
              <w:t> </w:t>
            </w:r>
            <w:r>
              <w:rPr>
                <w:sz w:val="24"/>
              </w:rPr>
              <w:t>on</w:t>
            </w:r>
            <w:r>
              <w:rPr>
                <w:spacing w:val="24"/>
                <w:sz w:val="24"/>
              </w:rPr>
              <w:t> </w:t>
            </w:r>
            <w:r>
              <w:rPr>
                <w:spacing w:val="-5"/>
                <w:sz w:val="24"/>
              </w:rPr>
              <w:t>the</w:t>
            </w:r>
          </w:p>
          <w:p>
            <w:pPr>
              <w:pStyle w:val="TableParagraph"/>
              <w:spacing w:line="261" w:lineRule="exact"/>
              <w:ind w:left="129"/>
              <w:rPr>
                <w:sz w:val="24"/>
              </w:rPr>
            </w:pPr>
            <w:r>
              <w:rPr>
                <w:sz w:val="24"/>
              </w:rPr>
              <w:t>chalk</w:t>
            </w:r>
            <w:r>
              <w:rPr>
                <w:spacing w:val="3"/>
                <w:sz w:val="24"/>
              </w:rPr>
              <w:t> </w:t>
            </w:r>
            <w:r>
              <w:rPr>
                <w:sz w:val="24"/>
              </w:rPr>
              <w:t>board</w:t>
            </w:r>
            <w:r>
              <w:rPr>
                <w:spacing w:val="-6"/>
                <w:sz w:val="24"/>
              </w:rPr>
              <w:t> </w:t>
            </w:r>
            <w:r>
              <w:rPr>
                <w:sz w:val="24"/>
              </w:rPr>
              <w:t>the</w:t>
            </w:r>
            <w:r>
              <w:rPr>
                <w:spacing w:val="-1"/>
                <w:sz w:val="24"/>
              </w:rPr>
              <w:t> </w:t>
            </w:r>
            <w:r>
              <w:rPr>
                <w:sz w:val="24"/>
              </w:rPr>
              <w:t>objectives</w:t>
            </w:r>
            <w:r>
              <w:rPr>
                <w:spacing w:val="-3"/>
                <w:sz w:val="24"/>
              </w:rPr>
              <w:t> </w:t>
            </w:r>
            <w:r>
              <w:rPr>
                <w:sz w:val="24"/>
              </w:rPr>
              <w:t>of</w:t>
            </w:r>
            <w:r>
              <w:rPr>
                <w:spacing w:val="-8"/>
                <w:sz w:val="24"/>
              </w:rPr>
              <w:t> </w:t>
            </w:r>
            <w:r>
              <w:rPr>
                <w:sz w:val="24"/>
              </w:rPr>
              <w:t>the</w:t>
            </w:r>
            <w:r>
              <w:rPr>
                <w:spacing w:val="4"/>
                <w:sz w:val="24"/>
              </w:rPr>
              <w:t> </w:t>
            </w:r>
            <w:r>
              <w:rPr>
                <w:spacing w:val="-2"/>
                <w:sz w:val="24"/>
              </w:rPr>
              <w:t>lesson.</w:t>
            </w:r>
          </w:p>
        </w:tc>
        <w:tc>
          <w:tcPr>
            <w:tcW w:w="2812" w:type="dxa"/>
            <w:tcBorders>
              <w:top w:val="single" w:sz="4" w:space="0" w:color="000000"/>
            </w:tcBorders>
          </w:tcPr>
          <w:p>
            <w:pPr>
              <w:pStyle w:val="TableParagraph"/>
              <w:spacing w:line="267" w:lineRule="exact"/>
              <w:ind w:left="108"/>
              <w:rPr>
                <w:sz w:val="24"/>
              </w:rPr>
            </w:pPr>
            <w:r>
              <w:rPr>
                <w:sz w:val="24"/>
              </w:rPr>
              <w:t>Students</w:t>
            </w:r>
            <w:r>
              <w:rPr>
                <w:spacing w:val="62"/>
                <w:sz w:val="24"/>
              </w:rPr>
              <w:t> </w:t>
            </w:r>
            <w:r>
              <w:rPr>
                <w:sz w:val="24"/>
              </w:rPr>
              <w:t>are</w:t>
            </w:r>
            <w:r>
              <w:rPr>
                <w:spacing w:val="63"/>
                <w:sz w:val="24"/>
              </w:rPr>
              <w:t> </w:t>
            </w:r>
            <w:r>
              <w:rPr>
                <w:sz w:val="24"/>
              </w:rPr>
              <w:t>ask</w:t>
            </w:r>
            <w:r>
              <w:rPr>
                <w:spacing w:val="64"/>
                <w:sz w:val="24"/>
              </w:rPr>
              <w:t> </w:t>
            </w:r>
            <w:r>
              <w:rPr>
                <w:sz w:val="24"/>
              </w:rPr>
              <w:t>to</w:t>
            </w:r>
            <w:r>
              <w:rPr>
                <w:spacing w:val="69"/>
                <w:sz w:val="24"/>
              </w:rPr>
              <w:t> </w:t>
            </w:r>
            <w:r>
              <w:rPr>
                <w:spacing w:val="-4"/>
                <w:sz w:val="24"/>
              </w:rPr>
              <w:t>copy</w:t>
            </w:r>
          </w:p>
          <w:p>
            <w:pPr>
              <w:pStyle w:val="TableParagraph"/>
              <w:spacing w:line="261" w:lineRule="exact"/>
              <w:ind w:left="108"/>
              <w:rPr>
                <w:sz w:val="24"/>
              </w:rPr>
            </w:pPr>
            <w:r>
              <w:rPr>
                <w:spacing w:val="-2"/>
                <w:sz w:val="24"/>
              </w:rPr>
              <w:t>notes.</w:t>
            </w:r>
          </w:p>
        </w:tc>
      </w:tr>
      <w:tr>
        <w:trPr>
          <w:trHeight w:val="2508" w:hRule="atLeast"/>
        </w:trPr>
        <w:tc>
          <w:tcPr>
            <w:tcW w:w="745" w:type="dxa"/>
          </w:tcPr>
          <w:p>
            <w:pPr>
              <w:pStyle w:val="TableParagraph"/>
              <w:spacing w:line="272" w:lineRule="exact"/>
              <w:ind w:left="110"/>
              <w:rPr>
                <w:sz w:val="24"/>
              </w:rPr>
            </w:pPr>
            <w:r>
              <w:rPr>
                <w:spacing w:val="-10"/>
                <w:sz w:val="24"/>
              </w:rPr>
              <w:t>2</w:t>
            </w:r>
          </w:p>
        </w:tc>
        <w:tc>
          <w:tcPr>
            <w:tcW w:w="5307" w:type="dxa"/>
          </w:tcPr>
          <w:p>
            <w:pPr>
              <w:pStyle w:val="TableParagraph"/>
              <w:spacing w:line="237" w:lineRule="auto"/>
              <w:ind w:left="129" w:right="116"/>
              <w:jc w:val="both"/>
              <w:rPr>
                <w:sz w:val="24"/>
              </w:rPr>
            </w:pPr>
            <w:r>
              <w:rPr>
                <w:sz w:val="24"/>
              </w:rPr>
              <w:t>The researcher defined the term “Inflation” to the understanding of the students:</w:t>
            </w:r>
          </w:p>
          <w:p>
            <w:pPr>
              <w:pStyle w:val="TableParagraph"/>
              <w:spacing w:line="237" w:lineRule="auto" w:before="5"/>
              <w:ind w:left="445" w:right="107" w:hanging="269"/>
              <w:jc w:val="both"/>
              <w:rPr>
                <w:sz w:val="24"/>
              </w:rPr>
            </w:pPr>
            <w:r>
              <w:rPr>
                <w:rFonts w:ascii="Calibri"/>
                <w:sz w:val="26"/>
              </w:rPr>
              <w:t>-</w:t>
            </w:r>
            <w:r>
              <w:rPr>
                <w:rFonts w:ascii="Calibri"/>
                <w:spacing w:val="80"/>
                <w:sz w:val="26"/>
              </w:rPr>
              <w:t> </w:t>
            </w:r>
            <w:r>
              <w:rPr>
                <w:sz w:val="24"/>
              </w:rPr>
              <w:t>Inflation: is a continues rise in the price of</w:t>
            </w:r>
            <w:r>
              <w:rPr>
                <w:spacing w:val="-4"/>
                <w:sz w:val="24"/>
              </w:rPr>
              <w:t> </w:t>
            </w:r>
            <w:r>
              <w:rPr>
                <w:sz w:val="24"/>
              </w:rPr>
              <w:t>goods and</w:t>
            </w:r>
            <w:r>
              <w:rPr>
                <w:spacing w:val="-4"/>
                <w:sz w:val="24"/>
              </w:rPr>
              <w:t> </w:t>
            </w:r>
            <w:r>
              <w:rPr>
                <w:sz w:val="24"/>
              </w:rPr>
              <w:t>services</w:t>
            </w:r>
            <w:r>
              <w:rPr>
                <w:spacing w:val="-6"/>
                <w:sz w:val="24"/>
              </w:rPr>
              <w:t> </w:t>
            </w:r>
            <w:r>
              <w:rPr>
                <w:sz w:val="24"/>
              </w:rPr>
              <w:t>as</w:t>
            </w:r>
            <w:r>
              <w:rPr>
                <w:spacing w:val="-6"/>
                <w:sz w:val="24"/>
              </w:rPr>
              <w:t> </w:t>
            </w:r>
            <w:r>
              <w:rPr>
                <w:sz w:val="24"/>
              </w:rPr>
              <w:t>a</w:t>
            </w:r>
            <w:r>
              <w:rPr>
                <w:spacing w:val="-5"/>
                <w:sz w:val="24"/>
              </w:rPr>
              <w:t> </w:t>
            </w:r>
            <w:r>
              <w:rPr>
                <w:sz w:val="24"/>
              </w:rPr>
              <w:t>result of</w:t>
            </w:r>
            <w:r>
              <w:rPr>
                <w:spacing w:val="-7"/>
                <w:sz w:val="24"/>
              </w:rPr>
              <w:t> </w:t>
            </w:r>
            <w:r>
              <w:rPr>
                <w:sz w:val="24"/>
              </w:rPr>
              <w:t>large</w:t>
            </w:r>
            <w:r>
              <w:rPr>
                <w:spacing w:val="-5"/>
                <w:sz w:val="24"/>
              </w:rPr>
              <w:t> </w:t>
            </w:r>
            <w:r>
              <w:rPr>
                <w:sz w:val="24"/>
              </w:rPr>
              <w:t>volume</w:t>
            </w:r>
            <w:r>
              <w:rPr>
                <w:spacing w:val="-5"/>
                <w:sz w:val="24"/>
              </w:rPr>
              <w:t> </w:t>
            </w:r>
            <w:r>
              <w:rPr>
                <w:sz w:val="24"/>
              </w:rPr>
              <w:t>of</w:t>
            </w:r>
            <w:r>
              <w:rPr>
                <w:spacing w:val="-7"/>
                <w:sz w:val="24"/>
              </w:rPr>
              <w:t> </w:t>
            </w:r>
            <w:r>
              <w:rPr>
                <w:sz w:val="24"/>
              </w:rPr>
              <w:t>money in circulation used in the exchange of the few available</w:t>
            </w:r>
            <w:r>
              <w:rPr>
                <w:spacing w:val="-1"/>
                <w:sz w:val="24"/>
              </w:rPr>
              <w:t> </w:t>
            </w:r>
            <w:r>
              <w:rPr>
                <w:sz w:val="24"/>
              </w:rPr>
              <w:t>goods</w:t>
            </w:r>
            <w:r>
              <w:rPr>
                <w:spacing w:val="-3"/>
                <w:sz w:val="24"/>
              </w:rPr>
              <w:t> </w:t>
            </w:r>
            <w:r>
              <w:rPr>
                <w:sz w:val="24"/>
              </w:rPr>
              <w:t>and</w:t>
            </w:r>
            <w:r>
              <w:rPr>
                <w:spacing w:val="-1"/>
                <w:sz w:val="24"/>
              </w:rPr>
              <w:t> </w:t>
            </w:r>
            <w:r>
              <w:rPr>
                <w:sz w:val="24"/>
              </w:rPr>
              <w:t>services. It is</w:t>
            </w:r>
            <w:r>
              <w:rPr>
                <w:spacing w:val="-3"/>
                <w:sz w:val="24"/>
              </w:rPr>
              <w:t> </w:t>
            </w:r>
            <w:r>
              <w:rPr>
                <w:sz w:val="24"/>
              </w:rPr>
              <w:t>also defined</w:t>
            </w:r>
            <w:r>
              <w:rPr>
                <w:spacing w:val="-1"/>
                <w:sz w:val="24"/>
              </w:rPr>
              <w:t> </w:t>
            </w:r>
            <w:r>
              <w:rPr>
                <w:sz w:val="24"/>
              </w:rPr>
              <w:t>as a situation where there is persistent increase in the</w:t>
            </w:r>
            <w:r>
              <w:rPr>
                <w:spacing w:val="24"/>
                <w:sz w:val="24"/>
              </w:rPr>
              <w:t>  </w:t>
            </w:r>
            <w:r>
              <w:rPr>
                <w:sz w:val="24"/>
              </w:rPr>
              <w:t>prices</w:t>
            </w:r>
            <w:r>
              <w:rPr>
                <w:spacing w:val="25"/>
                <w:sz w:val="24"/>
              </w:rPr>
              <w:t>  </w:t>
            </w:r>
            <w:r>
              <w:rPr>
                <w:sz w:val="24"/>
              </w:rPr>
              <w:t>of</w:t>
            </w:r>
            <w:r>
              <w:rPr>
                <w:spacing w:val="76"/>
                <w:w w:val="150"/>
                <w:sz w:val="24"/>
              </w:rPr>
              <w:t> </w:t>
            </w:r>
            <w:r>
              <w:rPr>
                <w:sz w:val="24"/>
              </w:rPr>
              <w:t>commodities,</w:t>
            </w:r>
            <w:r>
              <w:rPr>
                <w:spacing w:val="27"/>
                <w:sz w:val="24"/>
              </w:rPr>
              <w:t>  </w:t>
            </w:r>
            <w:r>
              <w:rPr>
                <w:sz w:val="24"/>
              </w:rPr>
              <w:t>and</w:t>
            </w:r>
            <w:r>
              <w:rPr>
                <w:spacing w:val="27"/>
                <w:sz w:val="24"/>
              </w:rPr>
              <w:t>  </w:t>
            </w:r>
            <w:r>
              <w:rPr>
                <w:sz w:val="24"/>
              </w:rPr>
              <w:t>this</w:t>
            </w:r>
            <w:r>
              <w:rPr>
                <w:spacing w:val="28"/>
                <w:sz w:val="24"/>
              </w:rPr>
              <w:t>  </w:t>
            </w:r>
            <w:r>
              <w:rPr>
                <w:sz w:val="24"/>
              </w:rPr>
              <w:t>is</w:t>
            </w:r>
            <w:r>
              <w:rPr>
                <w:spacing w:val="28"/>
                <w:sz w:val="24"/>
              </w:rPr>
              <w:t>  </w:t>
            </w:r>
            <w:r>
              <w:rPr>
                <w:spacing w:val="-5"/>
                <w:sz w:val="24"/>
              </w:rPr>
              <w:t>not</w:t>
            </w:r>
          </w:p>
          <w:p>
            <w:pPr>
              <w:pStyle w:val="TableParagraph"/>
              <w:spacing w:line="257" w:lineRule="exact"/>
              <w:ind w:left="445"/>
              <w:jc w:val="both"/>
              <w:rPr>
                <w:sz w:val="24"/>
              </w:rPr>
            </w:pPr>
            <w:r>
              <w:rPr>
                <w:sz w:val="24"/>
              </w:rPr>
              <w:t>matched</w:t>
            </w:r>
            <w:r>
              <w:rPr>
                <w:spacing w:val="-4"/>
                <w:sz w:val="24"/>
              </w:rPr>
              <w:t> </w:t>
            </w:r>
            <w:r>
              <w:rPr>
                <w:sz w:val="24"/>
              </w:rPr>
              <w:t>with</w:t>
            </w:r>
            <w:r>
              <w:rPr>
                <w:spacing w:val="-3"/>
                <w:sz w:val="24"/>
              </w:rPr>
              <w:t> </w:t>
            </w:r>
            <w:r>
              <w:rPr>
                <w:sz w:val="24"/>
              </w:rPr>
              <w:t>increase in</w:t>
            </w:r>
            <w:r>
              <w:rPr>
                <w:spacing w:val="-7"/>
                <w:sz w:val="24"/>
              </w:rPr>
              <w:t> </w:t>
            </w:r>
            <w:r>
              <w:rPr>
                <w:spacing w:val="-2"/>
                <w:sz w:val="24"/>
              </w:rPr>
              <w:t>production.</w:t>
            </w:r>
          </w:p>
        </w:tc>
        <w:tc>
          <w:tcPr>
            <w:tcW w:w="2812" w:type="dxa"/>
          </w:tcPr>
          <w:p>
            <w:pPr>
              <w:pStyle w:val="TableParagraph"/>
              <w:ind w:left="108" w:right="105"/>
              <w:jc w:val="both"/>
              <w:rPr>
                <w:sz w:val="24"/>
              </w:rPr>
            </w:pPr>
            <w:r>
              <w:rPr>
                <w:sz w:val="24"/>
              </w:rPr>
              <w:t>Students are adviced to listen and take </w:t>
            </w:r>
            <w:r>
              <w:rPr>
                <w:sz w:val="24"/>
              </w:rPr>
              <w:t>down</w:t>
            </w:r>
            <w:r>
              <w:rPr>
                <w:spacing w:val="80"/>
                <w:sz w:val="24"/>
              </w:rPr>
              <w:t> </w:t>
            </w:r>
            <w:r>
              <w:rPr>
                <w:spacing w:val="-2"/>
                <w:sz w:val="24"/>
              </w:rPr>
              <w:t>notes.</w:t>
            </w:r>
          </w:p>
        </w:tc>
      </w:tr>
      <w:tr>
        <w:trPr>
          <w:trHeight w:val="858" w:hRule="atLeast"/>
        </w:trPr>
        <w:tc>
          <w:tcPr>
            <w:tcW w:w="745" w:type="dxa"/>
          </w:tcPr>
          <w:p>
            <w:pPr>
              <w:pStyle w:val="TableParagraph"/>
              <w:spacing w:line="270" w:lineRule="exact"/>
              <w:ind w:left="110"/>
              <w:rPr>
                <w:sz w:val="24"/>
              </w:rPr>
            </w:pPr>
            <w:r>
              <w:rPr>
                <w:spacing w:val="-10"/>
                <w:sz w:val="24"/>
              </w:rPr>
              <w:t>3</w:t>
            </w:r>
          </w:p>
        </w:tc>
        <w:tc>
          <w:tcPr>
            <w:tcW w:w="5307" w:type="dxa"/>
          </w:tcPr>
          <w:p>
            <w:pPr>
              <w:pStyle w:val="TableParagraph"/>
              <w:spacing w:line="242" w:lineRule="auto"/>
              <w:ind w:left="129"/>
              <w:rPr>
                <w:sz w:val="24"/>
              </w:rPr>
            </w:pPr>
            <w:r>
              <w:rPr>
                <w:sz w:val="24"/>
              </w:rPr>
              <w:t>The researcher lists and explain three (3) index for measuring inflation:</w:t>
            </w:r>
          </w:p>
          <w:p>
            <w:pPr>
              <w:pStyle w:val="TableParagraph"/>
              <w:tabs>
                <w:tab w:pos="445" w:val="left" w:leader="none"/>
              </w:tabs>
              <w:spacing w:line="287" w:lineRule="exact"/>
              <w:ind w:left="85"/>
              <w:rPr>
                <w:sz w:val="24"/>
              </w:rPr>
            </w:pPr>
            <w:r>
              <w:rPr>
                <w:rFonts w:ascii="Calibri"/>
                <w:spacing w:val="-10"/>
                <w:sz w:val="26"/>
              </w:rPr>
              <w:t>-</w:t>
            </w:r>
            <w:r>
              <w:rPr>
                <w:rFonts w:ascii="Calibri"/>
                <w:sz w:val="26"/>
              </w:rPr>
              <w:tab/>
            </w:r>
            <w:r>
              <w:rPr>
                <w:sz w:val="24"/>
              </w:rPr>
              <w:t>Wholesale</w:t>
            </w:r>
            <w:r>
              <w:rPr>
                <w:spacing w:val="16"/>
                <w:sz w:val="24"/>
              </w:rPr>
              <w:t> </w:t>
            </w:r>
            <w:r>
              <w:rPr>
                <w:sz w:val="24"/>
              </w:rPr>
              <w:t>Price</w:t>
            </w:r>
            <w:r>
              <w:rPr>
                <w:spacing w:val="16"/>
                <w:sz w:val="24"/>
              </w:rPr>
              <w:t> </w:t>
            </w:r>
            <w:r>
              <w:rPr>
                <w:sz w:val="24"/>
              </w:rPr>
              <w:t>Index:</w:t>
            </w:r>
            <w:r>
              <w:rPr>
                <w:spacing w:val="17"/>
                <w:sz w:val="24"/>
              </w:rPr>
              <w:t> </w:t>
            </w:r>
            <w:r>
              <w:rPr>
                <w:sz w:val="24"/>
              </w:rPr>
              <w:t>This</w:t>
            </w:r>
            <w:r>
              <w:rPr>
                <w:spacing w:val="20"/>
                <w:sz w:val="24"/>
              </w:rPr>
              <w:t> </w:t>
            </w:r>
            <w:r>
              <w:rPr>
                <w:sz w:val="24"/>
              </w:rPr>
              <w:t>index</w:t>
            </w:r>
            <w:r>
              <w:rPr>
                <w:spacing w:val="17"/>
                <w:sz w:val="24"/>
              </w:rPr>
              <w:t> </w:t>
            </w:r>
            <w:r>
              <w:rPr>
                <w:sz w:val="24"/>
              </w:rPr>
              <w:t>measures</w:t>
            </w:r>
            <w:r>
              <w:rPr>
                <w:spacing w:val="16"/>
                <w:sz w:val="24"/>
              </w:rPr>
              <w:t> </w:t>
            </w:r>
            <w:r>
              <w:rPr>
                <w:spacing w:val="-5"/>
                <w:sz w:val="24"/>
              </w:rPr>
              <w:t>the</w:t>
            </w:r>
          </w:p>
        </w:tc>
        <w:tc>
          <w:tcPr>
            <w:tcW w:w="2812" w:type="dxa"/>
          </w:tcPr>
          <w:p>
            <w:pPr>
              <w:pStyle w:val="TableParagraph"/>
              <w:ind w:left="108" w:right="104"/>
              <w:jc w:val="both"/>
              <w:rPr>
                <w:sz w:val="24"/>
              </w:rPr>
            </w:pPr>
            <w:r>
              <w:rPr>
                <w:sz w:val="24"/>
              </w:rPr>
              <w:t>Students are expected to ask</w:t>
            </w:r>
            <w:r>
              <w:rPr>
                <w:spacing w:val="-4"/>
                <w:sz w:val="24"/>
              </w:rPr>
              <w:t> </w:t>
            </w:r>
            <w:r>
              <w:rPr>
                <w:sz w:val="24"/>
              </w:rPr>
              <w:t>question</w:t>
            </w:r>
            <w:r>
              <w:rPr>
                <w:spacing w:val="-7"/>
                <w:sz w:val="24"/>
              </w:rPr>
              <w:t> </w:t>
            </w:r>
            <w:r>
              <w:rPr>
                <w:sz w:val="24"/>
              </w:rPr>
              <w:t>and</w:t>
            </w:r>
            <w:r>
              <w:rPr>
                <w:spacing w:val="-4"/>
                <w:sz w:val="24"/>
              </w:rPr>
              <w:t> </w:t>
            </w:r>
            <w:r>
              <w:rPr>
                <w:sz w:val="24"/>
              </w:rPr>
              <w:t>also copy </w:t>
            </w:r>
            <w:r>
              <w:rPr>
                <w:spacing w:val="-2"/>
                <w:sz w:val="24"/>
              </w:rPr>
              <w:t>note.</w:t>
            </w:r>
          </w:p>
        </w:tc>
      </w:tr>
    </w:tbl>
    <w:p>
      <w:pPr>
        <w:spacing w:after="0"/>
        <w:jc w:val="both"/>
        <w:rPr>
          <w:sz w:val="24"/>
        </w:rPr>
        <w:sectPr>
          <w:pgSz w:w="12240" w:h="15840"/>
          <w:pgMar w:header="0" w:footer="1012" w:top="136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
        <w:gridCol w:w="5463"/>
      </w:tblGrid>
      <w:tr>
        <w:trPr>
          <w:trHeight w:val="3256" w:hRule="atLeast"/>
        </w:trPr>
        <w:tc>
          <w:tcPr>
            <w:tcW w:w="470" w:type="dxa"/>
          </w:tcPr>
          <w:p>
            <w:pPr>
              <w:pStyle w:val="TableParagraph"/>
              <w:rPr>
                <w:sz w:val="22"/>
              </w:rPr>
            </w:pPr>
          </w:p>
        </w:tc>
        <w:tc>
          <w:tcPr>
            <w:tcW w:w="5463" w:type="dxa"/>
          </w:tcPr>
          <w:p>
            <w:pPr>
              <w:pStyle w:val="TableParagraph"/>
              <w:ind w:left="660" w:right="47"/>
              <w:jc w:val="both"/>
              <w:rPr>
                <w:sz w:val="24"/>
              </w:rPr>
            </w:pPr>
            <w:r>
              <w:rPr>
                <w:sz w:val="24"/>
              </w:rPr>
              <w:t>prices of inputs used in the production of goods like machinery and other equipment, raw materials and so on.</w:t>
            </w:r>
          </w:p>
          <w:p>
            <w:pPr>
              <w:pStyle w:val="TableParagraph"/>
              <w:numPr>
                <w:ilvl w:val="0"/>
                <w:numId w:val="155"/>
              </w:numPr>
              <w:tabs>
                <w:tab w:pos="660" w:val="left" w:leader="none"/>
              </w:tabs>
              <w:spacing w:line="235" w:lineRule="auto" w:before="0" w:after="0"/>
              <w:ind w:left="660" w:right="50" w:hanging="360"/>
              <w:jc w:val="both"/>
              <w:rPr>
                <w:sz w:val="24"/>
              </w:rPr>
            </w:pPr>
            <w:r>
              <w:rPr>
                <w:sz w:val="24"/>
              </w:rPr>
              <w:t>Consumer Price Index: This is the main determinant of the level of inflation in a country because it measures the changes in price level</w:t>
            </w:r>
            <w:r>
              <w:rPr>
                <w:spacing w:val="-4"/>
                <w:sz w:val="24"/>
              </w:rPr>
              <w:t> </w:t>
            </w:r>
            <w:r>
              <w:rPr>
                <w:sz w:val="24"/>
              </w:rPr>
              <w:t>of consumer goods. It is calculated as:</w:t>
            </w:r>
          </w:p>
          <w:p>
            <w:pPr>
              <w:pStyle w:val="TableParagraph"/>
              <w:tabs>
                <w:tab w:pos="3769" w:val="right" w:leader="none"/>
              </w:tabs>
              <w:spacing w:line="175" w:lineRule="auto" w:before="16"/>
              <w:ind w:left="1438" w:right="1607" w:hanging="778"/>
              <w:rPr>
                <w:rFonts w:ascii="Cambria Math"/>
                <w:sz w:val="17"/>
              </w:rPr>
            </w:pPr>
            <w:r>
              <w:rPr/>
              <mc:AlternateContent>
                <mc:Choice Requires="wps">
                  <w:drawing>
                    <wp:anchor distT="0" distB="0" distL="0" distR="0" allowOverlap="1" layoutInCell="1" locked="0" behindDoc="1" simplePos="0" relativeHeight="476811776">
                      <wp:simplePos x="0" y="0"/>
                      <wp:positionH relativeFrom="column">
                        <wp:posOffset>818807</wp:posOffset>
                      </wp:positionH>
                      <wp:positionV relativeFrom="paragraph">
                        <wp:posOffset>137945</wp:posOffset>
                      </wp:positionV>
                      <wp:extent cx="1301750" cy="952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1301750" cy="9525"/>
                                <a:chExt cx="1301750" cy="9525"/>
                              </a:xfrm>
                            </wpg:grpSpPr>
                            <wps:wsp>
                              <wps:cNvPr id="79" name="Graphic 79"/>
                              <wps:cNvSpPr/>
                              <wps:spPr>
                                <a:xfrm>
                                  <a:off x="0" y="0"/>
                                  <a:ext cx="1301750" cy="9525"/>
                                </a:xfrm>
                                <a:custGeom>
                                  <a:avLst/>
                                  <a:gdLst/>
                                  <a:ahLst/>
                                  <a:cxnLst/>
                                  <a:rect l="l" t="t" r="r" b="b"/>
                                  <a:pathLst>
                                    <a:path w="1301750" h="9525">
                                      <a:moveTo>
                                        <a:pt x="1301750" y="0"/>
                                      </a:moveTo>
                                      <a:lnTo>
                                        <a:pt x="0" y="0"/>
                                      </a:lnTo>
                                      <a:lnTo>
                                        <a:pt x="0" y="9144"/>
                                      </a:lnTo>
                                      <a:lnTo>
                                        <a:pt x="1301750" y="9144"/>
                                      </a:lnTo>
                                      <a:lnTo>
                                        <a:pt x="13017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4.473pt;margin-top:10.861843pt;width:102.5pt;height:.75pt;mso-position-horizontal-relative:column;mso-position-vertical-relative:paragraph;z-index:-26504704" id="docshapegroup70" coordorigin="1289,217" coordsize="2050,15">
                      <v:rect style="position:absolute;left:1289;top:217;width:2050;height:15" id="docshape71"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76812288">
                      <wp:simplePos x="0" y="0"/>
                      <wp:positionH relativeFrom="column">
                        <wp:posOffset>2273084</wp:posOffset>
                      </wp:positionH>
                      <wp:positionV relativeFrom="paragraph">
                        <wp:posOffset>137945</wp:posOffset>
                      </wp:positionV>
                      <wp:extent cx="186690" cy="952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86690" cy="9525"/>
                                <a:chExt cx="186690" cy="9525"/>
                              </a:xfrm>
                            </wpg:grpSpPr>
                            <wps:wsp>
                              <wps:cNvPr id="81" name="Graphic 81"/>
                              <wps:cNvSpPr/>
                              <wps:spPr>
                                <a:xfrm>
                                  <a:off x="0" y="0"/>
                                  <a:ext cx="186690" cy="9525"/>
                                </a:xfrm>
                                <a:custGeom>
                                  <a:avLst/>
                                  <a:gdLst/>
                                  <a:ahLst/>
                                  <a:cxnLst/>
                                  <a:rect l="l" t="t" r="r" b="b"/>
                                  <a:pathLst>
                                    <a:path w="186690" h="9525">
                                      <a:moveTo>
                                        <a:pt x="186232" y="0"/>
                                      </a:moveTo>
                                      <a:lnTo>
                                        <a:pt x="0" y="0"/>
                                      </a:lnTo>
                                      <a:lnTo>
                                        <a:pt x="0" y="9144"/>
                                      </a:lnTo>
                                      <a:lnTo>
                                        <a:pt x="186232" y="9144"/>
                                      </a:lnTo>
                                      <a:lnTo>
                                        <a:pt x="1862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8.983002pt;margin-top:10.861843pt;width:14.7pt;height:.75pt;mso-position-horizontal-relative:column;mso-position-vertical-relative:paragraph;z-index:-26504192" id="docshapegroup72" coordorigin="3580,217" coordsize="294,15">
                      <v:rect style="position:absolute;left:3579;top:217;width:294;height:15" id="docshape73" filled="true" fillcolor="#000000" stroked="false">
                        <v:fill type="solid"/>
                      </v:rect>
                      <w10:wrap type="none"/>
                    </v:group>
                  </w:pict>
                </mc:Fallback>
              </mc:AlternateContent>
            </w:r>
            <w:r>
              <w:rPr>
                <w:position w:val="-13"/>
                <w:sz w:val="24"/>
              </w:rPr>
              <w:t>CPI</w:t>
            </w:r>
            <w:r>
              <w:rPr>
                <w:spacing w:val="-4"/>
                <w:position w:val="-13"/>
                <w:sz w:val="24"/>
              </w:rPr>
              <w:t> </w:t>
            </w:r>
            <w:r>
              <w:rPr>
                <w:position w:val="-13"/>
                <w:sz w:val="24"/>
              </w:rPr>
              <w:t>=</w:t>
            </w:r>
            <w:r>
              <w:rPr>
                <w:spacing w:val="-10"/>
                <w:position w:val="-13"/>
                <w:sz w:val="24"/>
              </w:rPr>
              <w:t> </w:t>
            </w:r>
            <w:r>
              <w:rPr>
                <w:rFonts w:ascii="Cambria Math"/>
                <w:sz w:val="17"/>
              </w:rPr>
              <w:t>Current</w:t>
            </w:r>
            <w:r>
              <w:rPr>
                <w:rFonts w:ascii="Cambria Math"/>
                <w:spacing w:val="69"/>
                <w:sz w:val="17"/>
              </w:rPr>
              <w:t> </w:t>
            </w:r>
            <w:r>
              <w:rPr>
                <w:rFonts w:ascii="Cambria Math"/>
                <w:sz w:val="17"/>
              </w:rPr>
              <w:t>Year</w:t>
            </w:r>
            <w:r>
              <w:rPr>
                <w:rFonts w:ascii="Cambria Math"/>
                <w:spacing w:val="40"/>
                <w:sz w:val="17"/>
              </w:rPr>
              <w:t> </w:t>
            </w:r>
            <w:r>
              <w:rPr>
                <w:rFonts w:ascii="Cambria Math"/>
                <w:sz w:val="17"/>
              </w:rPr>
              <w:t>Price</w:t>
            </w:r>
            <w:r>
              <w:rPr>
                <w:rFonts w:ascii="Cambria Math"/>
                <w:spacing w:val="40"/>
                <w:sz w:val="17"/>
              </w:rPr>
              <w:t> </w:t>
            </w:r>
            <w:r>
              <w:rPr>
                <w:rFonts w:ascii="Cambria Math"/>
                <w:sz w:val="17"/>
              </w:rPr>
              <w:t>Index</w:t>
            </w:r>
            <w:r>
              <w:rPr>
                <w:rFonts w:ascii="Cambria Math"/>
                <w:spacing w:val="80"/>
                <w:sz w:val="17"/>
              </w:rPr>
              <w:t> </w:t>
            </w:r>
            <w:r>
              <w:rPr>
                <w:position w:val="-13"/>
                <w:sz w:val="24"/>
              </w:rPr>
              <w:t>x</w:t>
            </w:r>
            <w:r>
              <w:rPr>
                <w:spacing w:val="-10"/>
                <w:position w:val="-13"/>
                <w:sz w:val="24"/>
              </w:rPr>
              <w:t> </w:t>
            </w:r>
            <w:r>
              <w:rPr>
                <w:rFonts w:ascii="Cambria Math"/>
                <w:sz w:val="17"/>
              </w:rPr>
              <w:t>100</w:t>
            </w:r>
            <w:r>
              <w:rPr>
                <w:rFonts w:ascii="Cambria Math"/>
                <w:spacing w:val="40"/>
                <w:sz w:val="17"/>
              </w:rPr>
              <w:t> </w:t>
            </w:r>
            <w:r>
              <w:rPr>
                <w:rFonts w:ascii="Cambria Math"/>
                <w:sz w:val="17"/>
              </w:rPr>
              <w:t>Base</w:t>
            </w:r>
            <w:r>
              <w:rPr>
                <w:rFonts w:ascii="Cambria Math"/>
                <w:spacing w:val="40"/>
                <w:sz w:val="17"/>
              </w:rPr>
              <w:t> </w:t>
            </w:r>
            <w:r>
              <w:rPr>
                <w:rFonts w:ascii="Cambria Math"/>
                <w:sz w:val="17"/>
              </w:rPr>
              <w:t>year</w:t>
            </w:r>
            <w:r>
              <w:rPr>
                <w:rFonts w:ascii="Cambria Math"/>
                <w:spacing w:val="40"/>
                <w:sz w:val="17"/>
              </w:rPr>
              <w:t> </w:t>
            </w:r>
            <w:r>
              <w:rPr>
                <w:rFonts w:ascii="Cambria Math"/>
                <w:sz w:val="17"/>
              </w:rPr>
              <w:t>Price</w:t>
            </w:r>
            <w:r>
              <w:rPr>
                <w:rFonts w:ascii="Cambria Math"/>
                <w:spacing w:val="40"/>
                <w:sz w:val="17"/>
              </w:rPr>
              <w:t> </w:t>
            </w:r>
            <w:r>
              <w:rPr>
                <w:rFonts w:ascii="Cambria Math"/>
                <w:sz w:val="17"/>
              </w:rPr>
              <w:t>Index</w:t>
            </w:r>
            <w:r>
              <w:rPr>
                <w:rFonts w:ascii="Cambria Math"/>
                <w:sz w:val="17"/>
              </w:rPr>
              <w:tab/>
            </w:r>
            <w:r>
              <w:rPr>
                <w:rFonts w:ascii="Cambria Math"/>
                <w:spacing w:val="-10"/>
                <w:sz w:val="17"/>
              </w:rPr>
              <w:t>1</w:t>
            </w:r>
          </w:p>
          <w:p>
            <w:pPr>
              <w:pStyle w:val="TableParagraph"/>
              <w:numPr>
                <w:ilvl w:val="0"/>
                <w:numId w:val="155"/>
              </w:numPr>
              <w:tabs>
                <w:tab w:pos="660" w:val="left" w:leader="none"/>
              </w:tabs>
              <w:spacing w:line="223" w:lineRule="auto" w:before="27" w:after="0"/>
              <w:ind w:left="660" w:right="48" w:hanging="360"/>
              <w:jc w:val="both"/>
              <w:rPr>
                <w:sz w:val="24"/>
              </w:rPr>
            </w:pPr>
            <w:r>
              <w:rPr>
                <w:sz w:val="24"/>
              </w:rPr>
              <w:t>GDP Index: This measures changes in the total value</w:t>
            </w:r>
            <w:r>
              <w:rPr>
                <w:spacing w:val="80"/>
                <w:sz w:val="24"/>
              </w:rPr>
              <w:t> </w:t>
            </w:r>
            <w:r>
              <w:rPr>
                <w:sz w:val="24"/>
              </w:rPr>
              <w:t>of</w:t>
            </w:r>
            <w:r>
              <w:rPr>
                <w:spacing w:val="80"/>
                <w:sz w:val="24"/>
              </w:rPr>
              <w:t> </w:t>
            </w:r>
            <w:r>
              <w:rPr>
                <w:sz w:val="24"/>
              </w:rPr>
              <w:t>goods</w:t>
            </w:r>
            <w:r>
              <w:rPr>
                <w:spacing w:val="80"/>
                <w:sz w:val="24"/>
              </w:rPr>
              <w:t> </w:t>
            </w:r>
            <w:r>
              <w:rPr>
                <w:sz w:val="24"/>
              </w:rPr>
              <w:t>and</w:t>
            </w:r>
            <w:r>
              <w:rPr>
                <w:spacing w:val="80"/>
                <w:sz w:val="24"/>
              </w:rPr>
              <w:t> </w:t>
            </w:r>
            <w:r>
              <w:rPr>
                <w:sz w:val="24"/>
              </w:rPr>
              <w:t>services</w:t>
            </w:r>
            <w:r>
              <w:rPr>
                <w:spacing w:val="80"/>
                <w:sz w:val="24"/>
              </w:rPr>
              <w:t> </w:t>
            </w:r>
            <w:r>
              <w:rPr>
                <w:sz w:val="24"/>
              </w:rPr>
              <w:t>produced</w:t>
            </w:r>
            <w:r>
              <w:rPr>
                <w:spacing w:val="80"/>
                <w:sz w:val="24"/>
              </w:rPr>
              <w:t> </w:t>
            </w:r>
            <w:r>
              <w:rPr>
                <w:sz w:val="24"/>
              </w:rPr>
              <w:t>in</w:t>
            </w:r>
            <w:r>
              <w:rPr>
                <w:spacing w:val="80"/>
                <w:sz w:val="24"/>
              </w:rPr>
              <w:t> </w:t>
            </w:r>
            <w:r>
              <w:rPr>
                <w:sz w:val="24"/>
              </w:rPr>
              <w:t>a</w:t>
            </w:r>
          </w:p>
          <w:p>
            <w:pPr>
              <w:pStyle w:val="TableParagraph"/>
              <w:spacing w:line="260" w:lineRule="exact" w:before="7"/>
              <w:ind w:left="660"/>
              <w:jc w:val="both"/>
              <w:rPr>
                <w:sz w:val="24"/>
              </w:rPr>
            </w:pPr>
            <w:r>
              <w:rPr>
                <w:sz w:val="24"/>
              </w:rPr>
              <w:t>country</w:t>
            </w:r>
            <w:r>
              <w:rPr>
                <w:spacing w:val="-11"/>
                <w:sz w:val="24"/>
              </w:rPr>
              <w:t> </w:t>
            </w:r>
            <w:r>
              <w:rPr>
                <w:sz w:val="24"/>
              </w:rPr>
              <w:t>over a</w:t>
            </w:r>
            <w:r>
              <w:rPr>
                <w:spacing w:val="-2"/>
                <w:sz w:val="24"/>
              </w:rPr>
              <w:t> </w:t>
            </w:r>
            <w:r>
              <w:rPr>
                <w:sz w:val="24"/>
              </w:rPr>
              <w:t>particular</w:t>
            </w:r>
            <w:r>
              <w:rPr>
                <w:spacing w:val="1"/>
                <w:sz w:val="24"/>
              </w:rPr>
              <w:t> </w:t>
            </w:r>
            <w:r>
              <w:rPr>
                <w:spacing w:val="-2"/>
                <w:sz w:val="24"/>
              </w:rPr>
              <w:t>period.</w:t>
            </w:r>
          </w:p>
        </w:tc>
      </w:tr>
      <w:tr>
        <w:trPr>
          <w:trHeight w:val="3082" w:hRule="atLeast"/>
        </w:trPr>
        <w:tc>
          <w:tcPr>
            <w:tcW w:w="470" w:type="dxa"/>
          </w:tcPr>
          <w:p>
            <w:pPr>
              <w:pStyle w:val="TableParagraph"/>
              <w:spacing w:line="270" w:lineRule="exact"/>
              <w:ind w:left="50"/>
              <w:rPr>
                <w:sz w:val="24"/>
              </w:rPr>
            </w:pPr>
            <w:r>
              <w:rPr>
                <w:spacing w:val="-10"/>
                <w:sz w:val="24"/>
              </w:rPr>
              <w:t>4</w:t>
            </w:r>
          </w:p>
        </w:tc>
        <w:tc>
          <w:tcPr>
            <w:tcW w:w="5463" w:type="dxa"/>
          </w:tcPr>
          <w:p>
            <w:pPr>
              <w:pStyle w:val="TableParagraph"/>
              <w:spacing w:line="242" w:lineRule="auto"/>
              <w:ind w:left="343" w:right="53"/>
              <w:jc w:val="both"/>
              <w:rPr>
                <w:sz w:val="24"/>
              </w:rPr>
            </w:pPr>
            <w:r>
              <w:rPr>
                <w:sz w:val="24"/>
              </w:rPr>
              <w:t>The researcher explains the distinction between ordinary and persistent inflation:</w:t>
            </w:r>
          </w:p>
          <w:p>
            <w:pPr>
              <w:pStyle w:val="TableParagraph"/>
              <w:numPr>
                <w:ilvl w:val="0"/>
                <w:numId w:val="156"/>
              </w:numPr>
              <w:tabs>
                <w:tab w:pos="660" w:val="left" w:leader="none"/>
              </w:tabs>
              <w:spacing w:line="235" w:lineRule="auto" w:before="0" w:after="0"/>
              <w:ind w:left="660" w:right="48" w:hanging="360"/>
              <w:jc w:val="both"/>
              <w:rPr>
                <w:sz w:val="24"/>
              </w:rPr>
            </w:pPr>
            <w:r>
              <w:rPr>
                <w:sz w:val="24"/>
              </w:rPr>
              <w:t>Ordinary Inflations: Is a gradual and intermitent rise in the price of goods and services caused by under-production, boarding and increase in the volume of money in circulation in a country.</w:t>
            </w:r>
          </w:p>
          <w:p>
            <w:pPr>
              <w:pStyle w:val="TableParagraph"/>
              <w:numPr>
                <w:ilvl w:val="0"/>
                <w:numId w:val="156"/>
              </w:numPr>
              <w:tabs>
                <w:tab w:pos="660" w:val="left" w:leader="none"/>
              </w:tabs>
              <w:spacing w:line="235" w:lineRule="auto" w:before="0" w:after="0"/>
              <w:ind w:left="660" w:right="50" w:hanging="360"/>
              <w:jc w:val="both"/>
              <w:rPr>
                <w:sz w:val="24"/>
              </w:rPr>
            </w:pPr>
            <w:r>
              <w:rPr>
                <w:sz w:val="24"/>
              </w:rPr>
              <w:t>Persistent Inflations: This is a continuous sharp and snot easy to control rise in the prices of goods and services which occurs mainly as a result</w:t>
            </w:r>
            <w:r>
              <w:rPr>
                <w:spacing w:val="40"/>
                <w:sz w:val="24"/>
              </w:rPr>
              <w:t> </w:t>
            </w:r>
            <w:r>
              <w:rPr>
                <w:sz w:val="24"/>
              </w:rPr>
              <w:t>of</w:t>
            </w:r>
            <w:r>
              <w:rPr>
                <w:spacing w:val="40"/>
                <w:sz w:val="24"/>
              </w:rPr>
              <w:t> </w:t>
            </w:r>
            <w:r>
              <w:rPr>
                <w:sz w:val="24"/>
              </w:rPr>
              <w:t>large</w:t>
            </w:r>
            <w:r>
              <w:rPr>
                <w:spacing w:val="40"/>
                <w:sz w:val="24"/>
              </w:rPr>
              <w:t> </w:t>
            </w:r>
            <w:r>
              <w:rPr>
                <w:sz w:val="24"/>
              </w:rPr>
              <w:t>volume</w:t>
            </w:r>
            <w:r>
              <w:rPr>
                <w:spacing w:val="40"/>
                <w:sz w:val="24"/>
              </w:rPr>
              <w:t> </w:t>
            </w:r>
            <w:r>
              <w:rPr>
                <w:sz w:val="24"/>
              </w:rPr>
              <w:t>of</w:t>
            </w:r>
            <w:r>
              <w:rPr>
                <w:spacing w:val="40"/>
                <w:sz w:val="24"/>
              </w:rPr>
              <w:t> </w:t>
            </w:r>
            <w:r>
              <w:rPr>
                <w:sz w:val="24"/>
              </w:rPr>
              <w:t>money</w:t>
            </w:r>
            <w:r>
              <w:rPr>
                <w:spacing w:val="40"/>
                <w:sz w:val="24"/>
              </w:rPr>
              <w:t> </w:t>
            </w:r>
            <w:r>
              <w:rPr>
                <w:sz w:val="24"/>
              </w:rPr>
              <w:t>in</w:t>
            </w:r>
            <w:r>
              <w:rPr>
                <w:spacing w:val="39"/>
                <w:sz w:val="24"/>
              </w:rPr>
              <w:t> </w:t>
            </w:r>
            <w:r>
              <w:rPr>
                <w:sz w:val="24"/>
              </w:rPr>
              <w:t>circulation</w:t>
            </w:r>
          </w:p>
          <w:p>
            <w:pPr>
              <w:pStyle w:val="TableParagraph"/>
              <w:spacing w:line="260" w:lineRule="exact"/>
              <w:ind w:left="660"/>
              <w:jc w:val="both"/>
              <w:rPr>
                <w:sz w:val="24"/>
              </w:rPr>
            </w:pPr>
            <w:r>
              <w:rPr>
                <w:sz w:val="24"/>
              </w:rPr>
              <w:t>for</w:t>
            </w:r>
            <w:r>
              <w:rPr>
                <w:spacing w:val="5"/>
                <w:sz w:val="24"/>
              </w:rPr>
              <w:t> </w:t>
            </w:r>
            <w:r>
              <w:rPr>
                <w:sz w:val="24"/>
              </w:rPr>
              <w:t>more</w:t>
            </w:r>
            <w:r>
              <w:rPr>
                <w:spacing w:val="-7"/>
                <w:sz w:val="24"/>
              </w:rPr>
              <w:t> </w:t>
            </w:r>
            <w:r>
              <w:rPr>
                <w:sz w:val="24"/>
              </w:rPr>
              <w:t>than</w:t>
            </w:r>
            <w:r>
              <w:rPr>
                <w:spacing w:val="-5"/>
                <w:sz w:val="24"/>
              </w:rPr>
              <w:t> </w:t>
            </w:r>
            <w:r>
              <w:rPr>
                <w:sz w:val="24"/>
              </w:rPr>
              <w:t>the</w:t>
            </w:r>
            <w:r>
              <w:rPr>
                <w:spacing w:val="-2"/>
                <w:sz w:val="24"/>
              </w:rPr>
              <w:t> </w:t>
            </w:r>
            <w:r>
              <w:rPr>
                <w:sz w:val="24"/>
              </w:rPr>
              <w:t>available</w:t>
            </w:r>
            <w:r>
              <w:rPr>
                <w:spacing w:val="3"/>
                <w:sz w:val="24"/>
              </w:rPr>
              <w:t> </w:t>
            </w:r>
            <w:r>
              <w:rPr>
                <w:sz w:val="24"/>
              </w:rPr>
              <w:t>goods</w:t>
            </w:r>
            <w:r>
              <w:rPr>
                <w:spacing w:val="-3"/>
                <w:sz w:val="24"/>
              </w:rPr>
              <w:t> </w:t>
            </w:r>
            <w:r>
              <w:rPr>
                <w:sz w:val="24"/>
              </w:rPr>
              <w:t>and </w:t>
            </w:r>
            <w:r>
              <w:rPr>
                <w:spacing w:val="-2"/>
                <w:sz w:val="24"/>
              </w:rPr>
              <w:t>services.</w:t>
            </w:r>
          </w:p>
        </w:tc>
      </w:tr>
      <w:tr>
        <w:trPr>
          <w:trHeight w:val="1373" w:hRule="atLeast"/>
        </w:trPr>
        <w:tc>
          <w:tcPr>
            <w:tcW w:w="470" w:type="dxa"/>
          </w:tcPr>
          <w:p>
            <w:pPr>
              <w:pStyle w:val="TableParagraph"/>
              <w:spacing w:line="270" w:lineRule="exact"/>
              <w:ind w:left="50"/>
              <w:rPr>
                <w:sz w:val="24"/>
              </w:rPr>
            </w:pPr>
            <w:r>
              <w:rPr>
                <w:spacing w:val="-10"/>
                <w:sz w:val="24"/>
              </w:rPr>
              <w:t>5</w:t>
            </w:r>
          </w:p>
        </w:tc>
        <w:tc>
          <w:tcPr>
            <w:tcW w:w="5463" w:type="dxa"/>
          </w:tcPr>
          <w:p>
            <w:pPr>
              <w:pStyle w:val="TableParagraph"/>
              <w:ind w:left="343" w:right="50"/>
              <w:jc w:val="both"/>
              <w:rPr>
                <w:sz w:val="24"/>
              </w:rPr>
            </w:pPr>
            <w:r>
              <w:rPr>
                <w:sz w:val="24"/>
              </w:rPr>
              <w:t>The researcher listed on the chalk board various causes of inflation as it relates to Nigeria. They are as follows: when demand is greater that supply; decrease</w:t>
            </w:r>
            <w:r>
              <w:rPr>
                <w:spacing w:val="26"/>
                <w:sz w:val="24"/>
              </w:rPr>
              <w:t> </w:t>
            </w:r>
            <w:r>
              <w:rPr>
                <w:sz w:val="24"/>
              </w:rPr>
              <w:t>in</w:t>
            </w:r>
            <w:r>
              <w:rPr>
                <w:spacing w:val="18"/>
                <w:sz w:val="24"/>
              </w:rPr>
              <w:t> </w:t>
            </w:r>
            <w:r>
              <w:rPr>
                <w:sz w:val="24"/>
              </w:rPr>
              <w:t>production;</w:t>
            </w:r>
            <w:r>
              <w:rPr>
                <w:spacing w:val="18"/>
                <w:sz w:val="24"/>
              </w:rPr>
              <w:t> </w:t>
            </w:r>
            <w:r>
              <w:rPr>
                <w:sz w:val="24"/>
              </w:rPr>
              <w:t>war;</w:t>
            </w:r>
            <w:r>
              <w:rPr>
                <w:spacing w:val="23"/>
                <w:sz w:val="24"/>
              </w:rPr>
              <w:t> </w:t>
            </w:r>
            <w:r>
              <w:rPr>
                <w:sz w:val="24"/>
              </w:rPr>
              <w:t>increase</w:t>
            </w:r>
            <w:r>
              <w:rPr>
                <w:spacing w:val="27"/>
                <w:sz w:val="24"/>
              </w:rPr>
              <w:t> </w:t>
            </w:r>
            <w:r>
              <w:rPr>
                <w:sz w:val="24"/>
              </w:rPr>
              <w:t>in</w:t>
            </w:r>
            <w:r>
              <w:rPr>
                <w:spacing w:val="18"/>
                <w:sz w:val="24"/>
              </w:rPr>
              <w:t> </w:t>
            </w:r>
            <w:r>
              <w:rPr>
                <w:sz w:val="24"/>
              </w:rPr>
              <w:t>the</w:t>
            </w:r>
            <w:r>
              <w:rPr>
                <w:spacing w:val="22"/>
                <w:sz w:val="24"/>
              </w:rPr>
              <w:t> </w:t>
            </w:r>
            <w:r>
              <w:rPr>
                <w:sz w:val="24"/>
              </w:rPr>
              <w:t>cost</w:t>
            </w:r>
            <w:r>
              <w:rPr>
                <w:spacing w:val="18"/>
                <w:sz w:val="24"/>
              </w:rPr>
              <w:t> </w:t>
            </w:r>
            <w:r>
              <w:rPr>
                <w:spacing w:val="-5"/>
                <w:sz w:val="24"/>
              </w:rPr>
              <w:t>of</w:t>
            </w:r>
          </w:p>
          <w:p>
            <w:pPr>
              <w:pStyle w:val="TableParagraph"/>
              <w:tabs>
                <w:tab w:pos="8333" w:val="left" w:leader="none"/>
              </w:tabs>
              <w:spacing w:line="256" w:lineRule="exact"/>
              <w:ind w:left="-545"/>
              <w:jc w:val="both"/>
              <w:rPr>
                <w:sz w:val="24"/>
              </w:rPr>
            </w:pPr>
            <w:r>
              <w:rPr>
                <w:sz w:val="24"/>
                <w:u w:val="single"/>
              </w:rPr>
              <w:t>              </w:t>
            </w:r>
            <w:r>
              <w:rPr>
                <w:spacing w:val="-12"/>
                <w:sz w:val="24"/>
                <w:u w:val="single"/>
              </w:rPr>
              <w:t> </w:t>
            </w:r>
            <w:r>
              <w:rPr>
                <w:sz w:val="24"/>
                <w:u w:val="single"/>
              </w:rPr>
              <w:t>p</w:t>
            </w:r>
            <w:r>
              <w:rPr>
                <w:spacing w:val="1"/>
                <w:sz w:val="24"/>
                <w:u w:val="single"/>
              </w:rPr>
              <w:t>r</w:t>
            </w:r>
            <w:r>
              <w:rPr>
                <w:spacing w:val="4"/>
                <w:sz w:val="24"/>
                <w:u w:val="single"/>
              </w:rPr>
              <w:t>o</w:t>
            </w:r>
            <w:r>
              <w:rPr>
                <w:sz w:val="24"/>
                <w:u w:val="single"/>
              </w:rPr>
              <w:t>du</w:t>
            </w:r>
            <w:r>
              <w:rPr>
                <w:spacing w:val="-6"/>
                <w:sz w:val="24"/>
                <w:u w:val="single"/>
              </w:rPr>
              <w:t>c</w:t>
            </w:r>
            <w:r>
              <w:rPr>
                <w:spacing w:val="5"/>
                <w:sz w:val="24"/>
                <w:u w:val="single"/>
              </w:rPr>
              <w:t>t</w:t>
            </w:r>
            <w:r>
              <w:rPr>
                <w:spacing w:val="-10"/>
                <w:sz w:val="24"/>
                <w:u w:val="single"/>
              </w:rPr>
              <w:t>i</w:t>
            </w:r>
            <w:r>
              <w:rPr>
                <w:spacing w:val="4"/>
                <w:sz w:val="24"/>
                <w:u w:val="single"/>
              </w:rPr>
              <w:t>o</w:t>
            </w:r>
            <w:r>
              <w:rPr>
                <w:spacing w:val="-5"/>
                <w:sz w:val="24"/>
                <w:u w:val="single"/>
              </w:rPr>
              <w:t>n</w:t>
            </w:r>
            <w:r>
              <w:rPr>
                <w:sz w:val="24"/>
                <w:u w:val="single"/>
              </w:rPr>
              <w:t>;</w:t>
            </w:r>
            <w:r>
              <w:rPr>
                <w:spacing w:val="2"/>
                <w:sz w:val="24"/>
                <w:u w:val="single"/>
              </w:rPr>
              <w:t> </w:t>
            </w:r>
            <w:r>
              <w:rPr>
                <w:spacing w:val="-10"/>
                <w:sz w:val="24"/>
                <w:u w:val="single"/>
              </w:rPr>
              <w:t>m</w:t>
            </w:r>
            <w:r>
              <w:rPr>
                <w:spacing w:val="9"/>
                <w:sz w:val="24"/>
                <w:u w:val="single"/>
              </w:rPr>
              <w:t>o</w:t>
            </w:r>
            <w:r>
              <w:rPr>
                <w:spacing w:val="-5"/>
                <w:sz w:val="24"/>
                <w:u w:val="single"/>
              </w:rPr>
              <w:t>n</w:t>
            </w:r>
            <w:r>
              <w:rPr>
                <w:spacing w:val="4"/>
                <w:sz w:val="24"/>
                <w:u w:val="single"/>
              </w:rPr>
              <w:t>o</w:t>
            </w:r>
            <w:r>
              <w:rPr>
                <w:sz w:val="24"/>
                <w:u w:val="single"/>
              </w:rPr>
              <w:t>p</w:t>
            </w:r>
            <w:r>
              <w:rPr>
                <w:spacing w:val="4"/>
                <w:sz w:val="24"/>
                <w:u w:val="single"/>
              </w:rPr>
              <w:t>o</w:t>
            </w:r>
            <w:r>
              <w:rPr>
                <w:spacing w:val="-5"/>
                <w:sz w:val="24"/>
                <w:u w:val="single"/>
              </w:rPr>
              <w:t>ly</w:t>
            </w:r>
            <w:r>
              <w:rPr>
                <w:sz w:val="24"/>
                <w:u w:val="single"/>
              </w:rPr>
              <w:t>;</w:t>
            </w:r>
            <w:r>
              <w:rPr>
                <w:spacing w:val="2"/>
                <w:sz w:val="24"/>
                <w:u w:val="single"/>
              </w:rPr>
              <w:t> </w:t>
            </w:r>
            <w:r>
              <w:rPr>
                <w:spacing w:val="-5"/>
                <w:sz w:val="24"/>
                <w:u w:val="single"/>
              </w:rPr>
              <w:t>h</w:t>
            </w:r>
            <w:r>
              <w:rPr>
                <w:spacing w:val="4"/>
                <w:sz w:val="24"/>
                <w:u w:val="single"/>
              </w:rPr>
              <w:t>o</w:t>
            </w:r>
            <w:r>
              <w:rPr>
                <w:spacing w:val="-1"/>
                <w:sz w:val="24"/>
                <w:u w:val="single"/>
              </w:rPr>
              <w:t>a</w:t>
            </w:r>
            <w:r>
              <w:rPr>
                <w:spacing w:val="1"/>
                <w:sz w:val="24"/>
                <w:u w:val="single"/>
              </w:rPr>
              <w:t>r</w:t>
            </w:r>
            <w:r>
              <w:rPr>
                <w:spacing w:val="4"/>
                <w:sz w:val="24"/>
                <w:u w:val="single"/>
              </w:rPr>
              <w:t>d</w:t>
            </w:r>
            <w:r>
              <w:rPr>
                <w:spacing w:val="-5"/>
                <w:sz w:val="24"/>
                <w:u w:val="single"/>
              </w:rPr>
              <w:t>in</w:t>
            </w:r>
            <w:r>
              <w:rPr>
                <w:spacing w:val="4"/>
                <w:sz w:val="24"/>
                <w:u w:val="single"/>
              </w:rPr>
              <w:t>g</w:t>
            </w:r>
            <w:r>
              <w:rPr>
                <w:sz w:val="24"/>
                <w:u w:val="single"/>
              </w:rPr>
              <w:t>;</w:t>
            </w:r>
            <w:r>
              <w:rPr>
                <w:spacing w:val="-3"/>
                <w:sz w:val="24"/>
                <w:u w:val="single"/>
              </w:rPr>
              <w:t> </w:t>
            </w:r>
            <w:r>
              <w:rPr>
                <w:spacing w:val="-1"/>
                <w:sz w:val="24"/>
                <w:u w:val="single"/>
              </w:rPr>
              <w:t>a</w:t>
            </w:r>
            <w:r>
              <w:rPr>
                <w:spacing w:val="-5"/>
                <w:sz w:val="24"/>
                <w:u w:val="single"/>
              </w:rPr>
              <w:t>n</w:t>
            </w:r>
            <w:r>
              <w:rPr>
                <w:sz w:val="24"/>
                <w:u w:val="single"/>
              </w:rPr>
              <w:t>d</w:t>
            </w:r>
            <w:r>
              <w:rPr>
                <w:spacing w:val="2"/>
                <w:sz w:val="24"/>
                <w:u w:val="single"/>
              </w:rPr>
              <w:t> </w:t>
            </w:r>
            <w:r>
              <w:rPr>
                <w:spacing w:val="-3"/>
                <w:sz w:val="24"/>
                <w:u w:val="single"/>
              </w:rPr>
              <w:t>s</w:t>
            </w:r>
            <w:r>
              <w:rPr>
                <w:sz w:val="24"/>
                <w:u w:val="single"/>
              </w:rPr>
              <w:t>o</w:t>
            </w:r>
            <w:r>
              <w:rPr>
                <w:spacing w:val="6"/>
                <w:sz w:val="24"/>
                <w:u w:val="single"/>
              </w:rPr>
              <w:t> </w:t>
            </w:r>
            <w:r>
              <w:rPr>
                <w:spacing w:val="4"/>
                <w:sz w:val="24"/>
                <w:u w:val="single"/>
              </w:rPr>
              <w:t>o</w:t>
            </w:r>
            <w:r>
              <w:rPr>
                <w:spacing w:val="-5"/>
                <w:sz w:val="24"/>
                <w:u w:val="single"/>
              </w:rPr>
              <w:t>n</w:t>
            </w:r>
            <w:r>
              <w:rPr>
                <w:sz w:val="24"/>
                <w:u w:val="single"/>
              </w:rPr>
              <w:t>.</w:t>
              <w:tab/>
            </w:r>
          </w:p>
        </w:tc>
      </w:tr>
    </w:tbl>
    <w:p>
      <w:pPr>
        <w:pStyle w:val="BodyText"/>
        <w:spacing w:before="43"/>
        <w:ind w:left="0"/>
        <w:rPr>
          <w:b/>
        </w:rPr>
      </w:pPr>
    </w:p>
    <w:p>
      <w:pPr>
        <w:spacing w:before="0"/>
        <w:ind w:left="980" w:right="0" w:firstLine="0"/>
        <w:jc w:val="left"/>
        <w:rPr>
          <w:b/>
          <w:sz w:val="24"/>
        </w:rPr>
      </w:pPr>
      <w:r>
        <w:rPr>
          <w:b/>
          <w:spacing w:val="-2"/>
          <w:sz w:val="24"/>
        </w:rPr>
        <w:t>Summary</w:t>
      </w:r>
    </w:p>
    <w:p>
      <w:pPr>
        <w:pStyle w:val="BodyText"/>
        <w:spacing w:before="272"/>
      </w:pPr>
      <w:r>
        <w:rPr/>
        <w:t>The</w:t>
      </w:r>
      <w:r>
        <w:rPr>
          <w:spacing w:val="-5"/>
        </w:rPr>
        <w:t> </w:t>
      </w:r>
      <w:r>
        <w:rPr/>
        <w:t>researcher ended</w:t>
      </w:r>
      <w:r>
        <w:rPr>
          <w:spacing w:val="-2"/>
        </w:rPr>
        <w:t> </w:t>
      </w:r>
      <w:r>
        <w:rPr/>
        <w:t>the</w:t>
      </w:r>
      <w:r>
        <w:rPr>
          <w:spacing w:val="2"/>
        </w:rPr>
        <w:t> </w:t>
      </w:r>
      <w:r>
        <w:rPr/>
        <w:t>lesson</w:t>
      </w:r>
      <w:r>
        <w:rPr>
          <w:spacing w:val="-1"/>
        </w:rPr>
        <w:t> </w:t>
      </w:r>
      <w:r>
        <w:rPr/>
        <w:t>by</w:t>
      </w:r>
      <w:r>
        <w:rPr>
          <w:spacing w:val="-11"/>
        </w:rPr>
        <w:t> </w:t>
      </w:r>
      <w:r>
        <w:rPr/>
        <w:t>re-copying</w:t>
      </w:r>
      <w:r>
        <w:rPr>
          <w:spacing w:val="-2"/>
        </w:rPr>
        <w:t> </w:t>
      </w:r>
      <w:r>
        <w:rPr/>
        <w:t>the</w:t>
      </w:r>
      <w:r>
        <w:rPr>
          <w:spacing w:val="-2"/>
        </w:rPr>
        <w:t> </w:t>
      </w:r>
      <w:r>
        <w:rPr/>
        <w:t>major </w:t>
      </w:r>
      <w:r>
        <w:rPr>
          <w:spacing w:val="-2"/>
        </w:rPr>
        <w:t>points.</w:t>
      </w:r>
    </w:p>
    <w:p>
      <w:pPr>
        <w:spacing w:after="0"/>
        <w:sectPr>
          <w:type w:val="continuous"/>
          <w:pgSz w:w="12240" w:h="15840"/>
          <w:pgMar w:header="0" w:footer="1012" w:top="1420" w:bottom="1200" w:left="820" w:right="460"/>
        </w:sectPr>
      </w:pPr>
    </w:p>
    <w:p>
      <w:pPr>
        <w:pStyle w:val="Heading2"/>
        <w:spacing w:before="37"/>
        <w:ind w:left="994"/>
        <w:rPr>
          <w:rFonts w:ascii="Calibri"/>
        </w:rPr>
      </w:pPr>
      <w:r>
        <w:rPr>
          <w:rFonts w:ascii="Calibri"/>
        </w:rPr>
        <w:t>Lecture</w:t>
      </w:r>
      <w:r>
        <w:rPr>
          <w:rFonts w:ascii="Calibri"/>
          <w:spacing w:val="-5"/>
        </w:rPr>
        <w:t> </w:t>
      </w:r>
      <w:r>
        <w:rPr>
          <w:rFonts w:ascii="Calibri"/>
        </w:rPr>
        <w:t>Lesson</w:t>
      </w:r>
      <w:r>
        <w:rPr>
          <w:rFonts w:ascii="Calibri"/>
          <w:spacing w:val="-2"/>
        </w:rPr>
        <w:t> </w:t>
      </w:r>
      <w:r>
        <w:rPr>
          <w:rFonts w:ascii="Calibri"/>
        </w:rPr>
        <w:t>Plan</w:t>
      </w:r>
      <w:r>
        <w:rPr>
          <w:rFonts w:ascii="Calibri"/>
          <w:spacing w:val="-2"/>
        </w:rPr>
        <w:t> </w:t>
      </w:r>
      <w:r>
        <w:rPr>
          <w:rFonts w:ascii="Calibri"/>
        </w:rPr>
        <w:t>8</w:t>
      </w:r>
      <w:r>
        <w:rPr>
          <w:rFonts w:ascii="Calibri"/>
          <w:spacing w:val="-5"/>
        </w:rPr>
        <w:t> </w:t>
      </w:r>
      <w:r>
        <w:rPr>
          <w:rFonts w:ascii="Calibri"/>
        </w:rPr>
        <w:t>for</w:t>
      </w:r>
      <w:r>
        <w:rPr>
          <w:rFonts w:ascii="Calibri"/>
          <w:spacing w:val="-2"/>
        </w:rPr>
        <w:t> </w:t>
      </w:r>
      <w:r>
        <w:rPr>
          <w:rFonts w:ascii="Calibri"/>
        </w:rPr>
        <w:t>Week</w:t>
      </w:r>
      <w:r>
        <w:rPr>
          <w:rFonts w:ascii="Calibri"/>
          <w:spacing w:val="-3"/>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Inflation</w:t>
      </w:r>
      <w:r>
        <w:rPr>
          <w:spacing w:val="-8"/>
        </w:rPr>
        <w:t> </w:t>
      </w:r>
      <w:r>
        <w:rPr/>
        <w:t>–</w:t>
      </w:r>
      <w:r>
        <w:rPr>
          <w:spacing w:val="-3"/>
        </w:rPr>
        <w:t> </w:t>
      </w:r>
      <w:r>
        <w:rPr/>
        <w:t>Meaning, types, causes</w:t>
      </w:r>
      <w:r>
        <w:rPr>
          <w:spacing w:val="-4"/>
        </w:rPr>
        <w:t> </w:t>
      </w:r>
      <w:r>
        <w:rPr/>
        <w:t>and</w:t>
      </w:r>
      <w:r>
        <w:rPr>
          <w:spacing w:val="-2"/>
        </w:rPr>
        <w:t> control</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47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360" w:lineRule="auto" w:before="142"/>
        <w:ind w:right="931"/>
      </w:pPr>
      <w:r>
        <w:rPr/>
        <w:t>Instructional Material:</w:t>
        <w:tab/>
        <w:t>Chart</w:t>
      </w:r>
      <w:r>
        <w:rPr>
          <w:spacing w:val="-2"/>
        </w:rPr>
        <w:t> </w:t>
      </w:r>
      <w:r>
        <w:rPr/>
        <w:t>showing</w:t>
      </w:r>
      <w:r>
        <w:rPr>
          <w:spacing w:val="-6"/>
        </w:rPr>
        <w:t> </w:t>
      </w:r>
      <w:r>
        <w:rPr/>
        <w:t>various</w:t>
      </w:r>
      <w:r>
        <w:rPr>
          <w:spacing w:val="-4"/>
        </w:rPr>
        <w:t> </w:t>
      </w:r>
      <w:r>
        <w:rPr/>
        <w:t>inflationary</w:t>
      </w:r>
      <w:r>
        <w:rPr>
          <w:spacing w:val="-15"/>
        </w:rPr>
        <w:t> </w:t>
      </w:r>
      <w:r>
        <w:rPr/>
        <w:t>trends</w:t>
      </w:r>
      <w:r>
        <w:rPr>
          <w:spacing w:val="-4"/>
        </w:rPr>
        <w:t> </w:t>
      </w:r>
      <w:r>
        <w:rPr/>
        <w:t>in</w:t>
      </w:r>
      <w:r>
        <w:rPr>
          <w:spacing w:val="-10"/>
        </w:rPr>
        <w:t> </w:t>
      </w:r>
      <w:r>
        <w:rPr/>
        <w:t>the</w:t>
      </w:r>
      <w:r>
        <w:rPr>
          <w:spacing w:val="-7"/>
        </w:rPr>
        <w:t> </w:t>
      </w:r>
      <w:r>
        <w:rPr/>
        <w:t>country. Reference Textbook:</w:t>
        <w:tab/>
        <w:t>Comprehensive Economics for Senior Secondary,</w:t>
      </w:r>
    </w:p>
    <w:p>
      <w:pPr>
        <w:pStyle w:val="BodyText"/>
        <w:spacing w:line="274" w:lineRule="exact"/>
        <w:ind w:left="0" w:right="520"/>
        <w:jc w:val="center"/>
      </w:pPr>
      <w:r>
        <w:rPr/>
        <w:t>New</w:t>
      </w:r>
      <w:r>
        <w:rPr>
          <w:spacing w:val="-1"/>
        </w:rPr>
        <w:t> </w:t>
      </w:r>
      <w:r>
        <w:rPr>
          <w:spacing w:val="-2"/>
        </w:rPr>
        <w:t>Edition.</w:t>
      </w:r>
    </w:p>
    <w:p>
      <w:pPr>
        <w:pStyle w:val="BodyText"/>
        <w:tabs>
          <w:tab w:pos="3601" w:val="left" w:leader="none"/>
        </w:tabs>
        <w:spacing w:before="137"/>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54"/>
        </w:numPr>
        <w:tabs>
          <w:tab w:pos="3501" w:val="left" w:leader="none"/>
        </w:tabs>
        <w:spacing w:line="240" w:lineRule="auto" w:before="142" w:after="0"/>
        <w:ind w:left="3501" w:right="0" w:hanging="360"/>
        <w:jc w:val="left"/>
        <w:rPr>
          <w:sz w:val="24"/>
        </w:rPr>
      </w:pPr>
      <w:r>
        <w:rPr>
          <w:sz w:val="24"/>
        </w:rPr>
        <w:t>Explain</w:t>
      </w:r>
      <w:r>
        <w:rPr>
          <w:spacing w:val="-3"/>
          <w:sz w:val="24"/>
        </w:rPr>
        <w:t> </w:t>
      </w:r>
      <w:r>
        <w:rPr>
          <w:sz w:val="24"/>
        </w:rPr>
        <w:t>in</w:t>
      </w:r>
      <w:r>
        <w:rPr>
          <w:spacing w:val="-2"/>
          <w:sz w:val="24"/>
        </w:rPr>
        <w:t> </w:t>
      </w:r>
      <w:r>
        <w:rPr>
          <w:sz w:val="24"/>
        </w:rPr>
        <w:t>clear</w:t>
      </w:r>
      <w:r>
        <w:rPr>
          <w:spacing w:val="-1"/>
          <w:sz w:val="24"/>
        </w:rPr>
        <w:t> </w:t>
      </w:r>
      <w:r>
        <w:rPr>
          <w:sz w:val="24"/>
        </w:rPr>
        <w:t>terms</w:t>
      </w:r>
      <w:r>
        <w:rPr>
          <w:spacing w:val="-5"/>
          <w:sz w:val="24"/>
        </w:rPr>
        <w:t> </w:t>
      </w:r>
      <w:r>
        <w:rPr>
          <w:sz w:val="24"/>
        </w:rPr>
        <w:t>the</w:t>
      </w:r>
      <w:r>
        <w:rPr>
          <w:spacing w:val="2"/>
          <w:sz w:val="24"/>
        </w:rPr>
        <w:t> </w:t>
      </w:r>
      <w:r>
        <w:rPr>
          <w:sz w:val="24"/>
        </w:rPr>
        <w:t>meaning</w:t>
      </w:r>
      <w:r>
        <w:rPr>
          <w:spacing w:val="-2"/>
          <w:sz w:val="24"/>
        </w:rPr>
        <w:t> </w:t>
      </w:r>
      <w:r>
        <w:rPr>
          <w:sz w:val="24"/>
        </w:rPr>
        <w:t>of</w:t>
      </w:r>
      <w:r>
        <w:rPr>
          <w:spacing w:val="-5"/>
          <w:sz w:val="24"/>
        </w:rPr>
        <w:t> </w:t>
      </w:r>
      <w:r>
        <w:rPr>
          <w:spacing w:val="-2"/>
          <w:sz w:val="24"/>
        </w:rPr>
        <w:t>inflation.</w:t>
      </w:r>
    </w:p>
    <w:p>
      <w:pPr>
        <w:pStyle w:val="ListParagraph"/>
        <w:numPr>
          <w:ilvl w:val="0"/>
          <w:numId w:val="154"/>
        </w:numPr>
        <w:tabs>
          <w:tab w:pos="3501" w:val="left" w:leader="none"/>
        </w:tabs>
        <w:spacing w:line="240" w:lineRule="auto" w:before="119" w:after="0"/>
        <w:ind w:left="3501" w:right="0" w:hanging="360"/>
        <w:jc w:val="left"/>
        <w:rPr>
          <w:sz w:val="24"/>
        </w:rPr>
      </w:pPr>
      <w:r>
        <w:rPr>
          <w:sz w:val="24"/>
        </w:rPr>
        <w:t>List and</w:t>
      </w:r>
      <w:r>
        <w:rPr>
          <w:spacing w:val="-2"/>
          <w:sz w:val="24"/>
        </w:rPr>
        <w:t> </w:t>
      </w:r>
      <w:r>
        <w:rPr>
          <w:sz w:val="24"/>
        </w:rPr>
        <w:t>explain</w:t>
      </w:r>
      <w:r>
        <w:rPr>
          <w:spacing w:val="-3"/>
          <w:sz w:val="24"/>
        </w:rPr>
        <w:t> </w:t>
      </w:r>
      <w:r>
        <w:rPr>
          <w:sz w:val="24"/>
        </w:rPr>
        <w:t>the</w:t>
      </w:r>
      <w:r>
        <w:rPr>
          <w:spacing w:val="-3"/>
          <w:sz w:val="24"/>
        </w:rPr>
        <w:t> </w:t>
      </w:r>
      <w:r>
        <w:rPr>
          <w:sz w:val="24"/>
        </w:rPr>
        <w:t>three</w:t>
      </w:r>
      <w:r>
        <w:rPr>
          <w:spacing w:val="-3"/>
          <w:sz w:val="24"/>
        </w:rPr>
        <w:t> </w:t>
      </w:r>
      <w:r>
        <w:rPr>
          <w:sz w:val="24"/>
        </w:rPr>
        <w:t>(3)</w:t>
      </w:r>
      <w:r>
        <w:rPr>
          <w:spacing w:val="-5"/>
          <w:sz w:val="24"/>
        </w:rPr>
        <w:t> </w:t>
      </w:r>
      <w:r>
        <w:rPr>
          <w:sz w:val="24"/>
        </w:rPr>
        <w:t>major</w:t>
      </w:r>
      <w:r>
        <w:rPr>
          <w:spacing w:val="3"/>
          <w:sz w:val="24"/>
        </w:rPr>
        <w:t> </w:t>
      </w:r>
      <w:r>
        <w:rPr>
          <w:sz w:val="24"/>
        </w:rPr>
        <w:t>indexes</w:t>
      </w:r>
      <w:r>
        <w:rPr>
          <w:spacing w:val="-4"/>
          <w:sz w:val="24"/>
        </w:rPr>
        <w:t> </w:t>
      </w:r>
      <w:r>
        <w:rPr>
          <w:sz w:val="24"/>
        </w:rPr>
        <w:t>of</w:t>
      </w:r>
      <w:r>
        <w:rPr>
          <w:spacing w:val="-5"/>
          <w:sz w:val="24"/>
        </w:rPr>
        <w:t> </w:t>
      </w:r>
      <w:r>
        <w:rPr>
          <w:spacing w:val="-2"/>
          <w:sz w:val="24"/>
        </w:rPr>
        <w:t>inflation.</w:t>
      </w:r>
    </w:p>
    <w:p>
      <w:pPr>
        <w:pStyle w:val="ListParagraph"/>
        <w:numPr>
          <w:ilvl w:val="0"/>
          <w:numId w:val="154"/>
        </w:numPr>
        <w:tabs>
          <w:tab w:pos="3501" w:val="left" w:leader="none"/>
        </w:tabs>
        <w:spacing w:line="240" w:lineRule="auto" w:before="120" w:after="0"/>
        <w:ind w:left="3501" w:right="0" w:hanging="360"/>
        <w:jc w:val="left"/>
        <w:rPr>
          <w:sz w:val="24"/>
        </w:rPr>
      </w:pPr>
      <w:r>
        <w:rPr>
          <w:sz w:val="24"/>
        </w:rPr>
        <w:t>Differentiate</w:t>
      </w:r>
      <w:r>
        <w:rPr>
          <w:spacing w:val="-3"/>
          <w:sz w:val="24"/>
        </w:rPr>
        <w:t> </w:t>
      </w:r>
      <w:r>
        <w:rPr>
          <w:sz w:val="24"/>
        </w:rPr>
        <w:t>between</w:t>
      </w:r>
      <w:r>
        <w:rPr>
          <w:spacing w:val="-6"/>
          <w:sz w:val="24"/>
        </w:rPr>
        <w:t> </w:t>
      </w:r>
      <w:r>
        <w:rPr>
          <w:sz w:val="24"/>
        </w:rPr>
        <w:t>ordinary</w:t>
      </w:r>
      <w:r>
        <w:rPr>
          <w:spacing w:val="-11"/>
          <w:sz w:val="24"/>
        </w:rPr>
        <w:t> </w:t>
      </w:r>
      <w:r>
        <w:rPr>
          <w:sz w:val="24"/>
        </w:rPr>
        <w:t>and</w:t>
      </w:r>
      <w:r>
        <w:rPr>
          <w:spacing w:val="-1"/>
          <w:sz w:val="24"/>
        </w:rPr>
        <w:t> </w:t>
      </w:r>
      <w:r>
        <w:rPr>
          <w:sz w:val="24"/>
        </w:rPr>
        <w:t>persistent</w:t>
      </w:r>
      <w:r>
        <w:rPr>
          <w:spacing w:val="4"/>
          <w:sz w:val="24"/>
        </w:rPr>
        <w:t> </w:t>
      </w:r>
      <w:r>
        <w:rPr>
          <w:spacing w:val="-2"/>
          <w:sz w:val="24"/>
        </w:rPr>
        <w:t>inflation.</w:t>
      </w:r>
    </w:p>
    <w:p>
      <w:pPr>
        <w:pStyle w:val="ListParagraph"/>
        <w:numPr>
          <w:ilvl w:val="0"/>
          <w:numId w:val="154"/>
        </w:numPr>
        <w:tabs>
          <w:tab w:pos="3501" w:val="left" w:leader="none"/>
        </w:tabs>
        <w:spacing w:line="240" w:lineRule="auto" w:before="119" w:after="0"/>
        <w:ind w:left="3501" w:right="0" w:hanging="361"/>
        <w:jc w:val="left"/>
        <w:rPr>
          <w:sz w:val="24"/>
        </w:rPr>
      </w:pPr>
      <w:r>
        <w:rPr>
          <w:sz w:val="24"/>
        </w:rPr>
        <w:t>Discuss</w:t>
      </w:r>
      <w:r>
        <w:rPr>
          <w:spacing w:val="-4"/>
          <w:sz w:val="24"/>
        </w:rPr>
        <w:t> </w:t>
      </w:r>
      <w:r>
        <w:rPr>
          <w:sz w:val="24"/>
        </w:rPr>
        <w:t>two (2)</w:t>
      </w:r>
      <w:r>
        <w:rPr>
          <w:spacing w:val="-2"/>
          <w:sz w:val="24"/>
        </w:rPr>
        <w:t> </w:t>
      </w:r>
      <w:r>
        <w:rPr>
          <w:sz w:val="24"/>
        </w:rPr>
        <w:t>causes</w:t>
      </w:r>
      <w:r>
        <w:rPr>
          <w:spacing w:val="-2"/>
          <w:sz w:val="24"/>
        </w:rPr>
        <w:t> </w:t>
      </w:r>
      <w:r>
        <w:rPr>
          <w:sz w:val="24"/>
        </w:rPr>
        <w:t>of</w:t>
      </w:r>
      <w:r>
        <w:rPr>
          <w:spacing w:val="-3"/>
          <w:sz w:val="24"/>
        </w:rPr>
        <w:t> </w:t>
      </w:r>
      <w:r>
        <w:rPr>
          <w:sz w:val="24"/>
        </w:rPr>
        <w:t>inflation</w:t>
      </w:r>
      <w:r>
        <w:rPr>
          <w:spacing w:val="1"/>
          <w:sz w:val="24"/>
        </w:rPr>
        <w:t> </w:t>
      </w:r>
      <w:r>
        <w:rPr>
          <w:sz w:val="24"/>
        </w:rPr>
        <w:t>in</w:t>
      </w:r>
      <w:r>
        <w:rPr>
          <w:spacing w:val="-5"/>
          <w:sz w:val="24"/>
        </w:rPr>
        <w:t> </w:t>
      </w:r>
      <w:r>
        <w:rPr>
          <w:sz w:val="24"/>
        </w:rPr>
        <w:t>a country</w:t>
      </w:r>
      <w:r>
        <w:rPr>
          <w:spacing w:val="-5"/>
          <w:sz w:val="24"/>
        </w:rPr>
        <w:t> </w:t>
      </w:r>
      <w:r>
        <w:rPr>
          <w:sz w:val="24"/>
        </w:rPr>
        <w:t>like </w:t>
      </w:r>
      <w:r>
        <w:rPr>
          <w:spacing w:val="-2"/>
          <w:sz w:val="24"/>
        </w:rPr>
        <w:t>Nigeria.</w:t>
      </w:r>
    </w:p>
    <w:p>
      <w:pPr>
        <w:pStyle w:val="BodyText"/>
        <w:tabs>
          <w:tab w:pos="3266" w:val="left" w:leader="none"/>
        </w:tabs>
        <w:spacing w:before="120"/>
        <w:ind w:left="3261" w:right="1694" w:hanging="2281"/>
      </w:pPr>
      <w:r>
        <w:rPr/>
        <w:t>Previous Knowledge:</w:t>
        <w:tab/>
        <w:tab/>
        <w:t>Students</w:t>
      </w:r>
      <w:r>
        <w:rPr>
          <w:spacing w:val="-7"/>
        </w:rPr>
        <w:t> </w:t>
      </w:r>
      <w:r>
        <w:rPr/>
        <w:t>are</w:t>
      </w:r>
      <w:r>
        <w:rPr>
          <w:spacing w:val="-11"/>
        </w:rPr>
        <w:t> </w:t>
      </w:r>
      <w:r>
        <w:rPr/>
        <w:t>already</w:t>
      </w:r>
      <w:r>
        <w:rPr>
          <w:spacing w:val="-10"/>
        </w:rPr>
        <w:t> </w:t>
      </w:r>
      <w:r>
        <w:rPr/>
        <w:t>conversant</w:t>
      </w:r>
      <w:r>
        <w:rPr>
          <w:spacing w:val="-1"/>
        </w:rPr>
        <w:t> </w:t>
      </w:r>
      <w:r>
        <w:rPr/>
        <w:t>with</w:t>
      </w:r>
      <w:r>
        <w:rPr>
          <w:spacing w:val="-10"/>
        </w:rPr>
        <w:t> </w:t>
      </w:r>
      <w:r>
        <w:rPr/>
        <w:t>the</w:t>
      </w:r>
      <w:r>
        <w:rPr>
          <w:spacing w:val="-6"/>
        </w:rPr>
        <w:t> </w:t>
      </w:r>
      <w:r>
        <w:rPr/>
        <w:t>economic</w:t>
      </w:r>
      <w:r>
        <w:rPr>
          <w:spacing w:val="-6"/>
        </w:rPr>
        <w:t> </w:t>
      </w:r>
      <w:r>
        <w:rPr/>
        <w:t>situation</w:t>
      </w:r>
      <w:r>
        <w:rPr>
          <w:spacing w:val="-5"/>
        </w:rPr>
        <w:t> </w:t>
      </w:r>
      <w:r>
        <w:rPr/>
        <w:t>in the country which have resulted to increase in prices of all consumer goods.</w:t>
      </w:r>
    </w:p>
    <w:p>
      <w:pPr>
        <w:pStyle w:val="BodyText"/>
        <w:spacing w:before="4"/>
        <w:ind w:left="0"/>
      </w:pPr>
    </w:p>
    <w:p>
      <w:pPr>
        <w:pStyle w:val="Heading2"/>
        <w:spacing w:before="0"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285"/>
        <w:gridCol w:w="2813"/>
      </w:tblGrid>
      <w:tr>
        <w:trPr>
          <w:trHeight w:val="273" w:hRule="atLeast"/>
        </w:trPr>
        <w:tc>
          <w:tcPr>
            <w:tcW w:w="767"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Steps</w:t>
            </w:r>
          </w:p>
        </w:tc>
        <w:tc>
          <w:tcPr>
            <w:tcW w:w="5285" w:type="dxa"/>
            <w:tcBorders>
              <w:top w:val="single" w:sz="4" w:space="0" w:color="000000"/>
              <w:bottom w:val="single" w:sz="4" w:space="0" w:color="000000"/>
            </w:tcBorders>
          </w:tcPr>
          <w:p>
            <w:pPr>
              <w:pStyle w:val="TableParagraph"/>
              <w:spacing w:line="253" w:lineRule="exact"/>
              <w:ind w:left="107"/>
              <w:rPr>
                <w:b/>
                <w:sz w:val="24"/>
              </w:rPr>
            </w:pPr>
            <w:r>
              <w:rPr>
                <w:b/>
                <w:spacing w:val="-2"/>
                <w:sz w:val="24"/>
              </w:rPr>
              <w:t>Researcher</w:t>
            </w:r>
          </w:p>
        </w:tc>
        <w:tc>
          <w:tcPr>
            <w:tcW w:w="2813" w:type="dxa"/>
            <w:tcBorders>
              <w:top w:val="single" w:sz="4" w:space="0" w:color="000000"/>
              <w:bottom w:val="single" w:sz="4" w:space="0" w:color="000000"/>
            </w:tcBorders>
          </w:tcPr>
          <w:p>
            <w:pPr>
              <w:pStyle w:val="TableParagraph"/>
              <w:spacing w:line="253" w:lineRule="exact"/>
              <w:ind w:left="108"/>
              <w:rPr>
                <w:b/>
                <w:sz w:val="24"/>
              </w:rPr>
            </w:pPr>
            <w:r>
              <w:rPr>
                <w:b/>
                <w:spacing w:val="-2"/>
                <w:sz w:val="24"/>
              </w:rPr>
              <w:t>Students</w:t>
            </w:r>
          </w:p>
        </w:tc>
      </w:tr>
      <w:tr>
        <w:trPr>
          <w:trHeight w:val="550"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285" w:type="dxa"/>
            <w:tcBorders>
              <w:top w:val="single" w:sz="4" w:space="0" w:color="000000"/>
            </w:tcBorders>
          </w:tcPr>
          <w:p>
            <w:pPr>
              <w:pStyle w:val="TableParagraph"/>
              <w:spacing w:line="268" w:lineRule="exact"/>
              <w:ind w:left="107"/>
              <w:rPr>
                <w:sz w:val="24"/>
              </w:rPr>
            </w:pPr>
            <w:r>
              <w:rPr>
                <w:sz w:val="24"/>
              </w:rPr>
              <w:t>The</w:t>
            </w:r>
            <w:r>
              <w:rPr>
                <w:spacing w:val="27"/>
                <w:sz w:val="24"/>
              </w:rPr>
              <w:t> </w:t>
            </w:r>
            <w:r>
              <w:rPr>
                <w:sz w:val="24"/>
              </w:rPr>
              <w:t>researcher</w:t>
            </w:r>
            <w:r>
              <w:rPr>
                <w:spacing w:val="33"/>
                <w:sz w:val="24"/>
              </w:rPr>
              <w:t> </w:t>
            </w:r>
            <w:r>
              <w:rPr>
                <w:sz w:val="24"/>
              </w:rPr>
              <w:t>begins</w:t>
            </w:r>
            <w:r>
              <w:rPr>
                <w:spacing w:val="25"/>
                <w:sz w:val="24"/>
              </w:rPr>
              <w:t> </w:t>
            </w:r>
            <w:r>
              <w:rPr>
                <w:sz w:val="24"/>
              </w:rPr>
              <w:t>the</w:t>
            </w:r>
            <w:r>
              <w:rPr>
                <w:spacing w:val="31"/>
                <w:sz w:val="24"/>
              </w:rPr>
              <w:t> </w:t>
            </w:r>
            <w:r>
              <w:rPr>
                <w:sz w:val="24"/>
              </w:rPr>
              <w:t>lesson</w:t>
            </w:r>
            <w:r>
              <w:rPr>
                <w:spacing w:val="27"/>
                <w:sz w:val="24"/>
              </w:rPr>
              <w:t> </w:t>
            </w:r>
            <w:r>
              <w:rPr>
                <w:sz w:val="24"/>
              </w:rPr>
              <w:t>by</w:t>
            </w:r>
            <w:r>
              <w:rPr>
                <w:spacing w:val="23"/>
                <w:sz w:val="24"/>
              </w:rPr>
              <w:t> </w:t>
            </w:r>
            <w:r>
              <w:rPr>
                <w:sz w:val="24"/>
              </w:rPr>
              <w:t>writing</w:t>
            </w:r>
            <w:r>
              <w:rPr>
                <w:spacing w:val="27"/>
                <w:sz w:val="24"/>
              </w:rPr>
              <w:t> </w:t>
            </w:r>
            <w:r>
              <w:rPr>
                <w:sz w:val="24"/>
              </w:rPr>
              <w:t>on</w:t>
            </w:r>
            <w:r>
              <w:rPr>
                <w:spacing w:val="24"/>
                <w:sz w:val="24"/>
              </w:rPr>
              <w:t> </w:t>
            </w:r>
            <w:r>
              <w:rPr>
                <w:spacing w:val="-5"/>
                <w:sz w:val="24"/>
              </w:rPr>
              <w:t>the</w:t>
            </w:r>
          </w:p>
          <w:p>
            <w:pPr>
              <w:pStyle w:val="TableParagraph"/>
              <w:spacing w:line="260" w:lineRule="exact" w:before="2"/>
              <w:ind w:left="107"/>
              <w:rPr>
                <w:sz w:val="24"/>
              </w:rPr>
            </w:pPr>
            <w:r>
              <w:rPr>
                <w:sz w:val="24"/>
              </w:rPr>
              <w:t>chalk</w:t>
            </w:r>
            <w:r>
              <w:rPr>
                <w:spacing w:val="3"/>
                <w:sz w:val="24"/>
              </w:rPr>
              <w:t> </w:t>
            </w:r>
            <w:r>
              <w:rPr>
                <w:sz w:val="24"/>
              </w:rPr>
              <w:t>board</w:t>
            </w:r>
            <w:r>
              <w:rPr>
                <w:spacing w:val="-6"/>
                <w:sz w:val="24"/>
              </w:rPr>
              <w:t> </w:t>
            </w:r>
            <w:r>
              <w:rPr>
                <w:sz w:val="24"/>
              </w:rPr>
              <w:t>the</w:t>
            </w:r>
            <w:r>
              <w:rPr>
                <w:spacing w:val="-1"/>
                <w:sz w:val="24"/>
              </w:rPr>
              <w:t> </w:t>
            </w:r>
            <w:r>
              <w:rPr>
                <w:sz w:val="24"/>
              </w:rPr>
              <w:t>objectives</w:t>
            </w:r>
            <w:r>
              <w:rPr>
                <w:spacing w:val="-3"/>
                <w:sz w:val="24"/>
              </w:rPr>
              <w:t> </w:t>
            </w:r>
            <w:r>
              <w:rPr>
                <w:sz w:val="24"/>
              </w:rPr>
              <w:t>of</w:t>
            </w:r>
            <w:r>
              <w:rPr>
                <w:spacing w:val="-8"/>
                <w:sz w:val="24"/>
              </w:rPr>
              <w:t> </w:t>
            </w:r>
            <w:r>
              <w:rPr>
                <w:sz w:val="24"/>
              </w:rPr>
              <w:t>the</w:t>
            </w:r>
            <w:r>
              <w:rPr>
                <w:spacing w:val="4"/>
                <w:sz w:val="24"/>
              </w:rPr>
              <w:t> </w:t>
            </w:r>
            <w:r>
              <w:rPr>
                <w:spacing w:val="-2"/>
                <w:sz w:val="24"/>
              </w:rPr>
              <w:t>lesson.</w:t>
            </w:r>
          </w:p>
        </w:tc>
        <w:tc>
          <w:tcPr>
            <w:tcW w:w="2813" w:type="dxa"/>
            <w:tcBorders>
              <w:top w:val="single" w:sz="4" w:space="0" w:color="000000"/>
            </w:tcBorders>
          </w:tcPr>
          <w:p>
            <w:pPr>
              <w:pStyle w:val="TableParagraph"/>
              <w:spacing w:line="268" w:lineRule="exact"/>
              <w:ind w:left="108"/>
              <w:rPr>
                <w:sz w:val="24"/>
              </w:rPr>
            </w:pPr>
            <w:r>
              <w:rPr>
                <w:sz w:val="24"/>
              </w:rPr>
              <w:t>Students</w:t>
            </w:r>
            <w:r>
              <w:rPr>
                <w:spacing w:val="48"/>
                <w:sz w:val="24"/>
              </w:rPr>
              <w:t> </w:t>
            </w:r>
            <w:r>
              <w:rPr>
                <w:sz w:val="24"/>
              </w:rPr>
              <w:t>are</w:t>
            </w:r>
            <w:r>
              <w:rPr>
                <w:spacing w:val="54"/>
                <w:sz w:val="24"/>
              </w:rPr>
              <w:t> </w:t>
            </w:r>
            <w:r>
              <w:rPr>
                <w:sz w:val="24"/>
              </w:rPr>
              <w:t>ask</w:t>
            </w:r>
            <w:r>
              <w:rPr>
                <w:spacing w:val="50"/>
                <w:sz w:val="24"/>
              </w:rPr>
              <w:t> </w:t>
            </w:r>
            <w:r>
              <w:rPr>
                <w:sz w:val="24"/>
              </w:rPr>
              <w:t>to</w:t>
            </w:r>
            <w:r>
              <w:rPr>
                <w:spacing w:val="55"/>
                <w:sz w:val="24"/>
              </w:rPr>
              <w:t> </w:t>
            </w:r>
            <w:r>
              <w:rPr>
                <w:spacing w:val="-2"/>
                <w:sz w:val="24"/>
              </w:rPr>
              <w:t>listen</w:t>
            </w:r>
          </w:p>
          <w:p>
            <w:pPr>
              <w:pStyle w:val="TableParagraph"/>
              <w:spacing w:line="260" w:lineRule="exact" w:before="2"/>
              <w:ind w:left="108"/>
              <w:rPr>
                <w:sz w:val="24"/>
              </w:rPr>
            </w:pPr>
            <w:r>
              <w:rPr>
                <w:sz w:val="24"/>
              </w:rPr>
              <w:t>and</w:t>
            </w:r>
            <w:r>
              <w:rPr>
                <w:spacing w:val="1"/>
                <w:sz w:val="24"/>
              </w:rPr>
              <w:t> </w:t>
            </w:r>
            <w:r>
              <w:rPr>
                <w:sz w:val="24"/>
              </w:rPr>
              <w:t>the down</w:t>
            </w:r>
            <w:r>
              <w:rPr>
                <w:spacing w:val="-4"/>
                <w:sz w:val="24"/>
              </w:rPr>
              <w:t> </w:t>
            </w:r>
            <w:r>
              <w:rPr>
                <w:spacing w:val="-2"/>
                <w:sz w:val="24"/>
              </w:rPr>
              <w:t>notes.</w:t>
            </w:r>
          </w:p>
        </w:tc>
      </w:tr>
      <w:tr>
        <w:trPr>
          <w:trHeight w:val="2502" w:hRule="atLeast"/>
        </w:trPr>
        <w:tc>
          <w:tcPr>
            <w:tcW w:w="767" w:type="dxa"/>
          </w:tcPr>
          <w:p>
            <w:pPr>
              <w:pStyle w:val="TableParagraph"/>
              <w:spacing w:line="270" w:lineRule="exact"/>
              <w:ind w:left="110"/>
              <w:rPr>
                <w:sz w:val="24"/>
              </w:rPr>
            </w:pPr>
            <w:r>
              <w:rPr>
                <w:spacing w:val="-10"/>
                <w:sz w:val="24"/>
              </w:rPr>
              <w:t>2</w:t>
            </w:r>
          </w:p>
        </w:tc>
        <w:tc>
          <w:tcPr>
            <w:tcW w:w="5285" w:type="dxa"/>
          </w:tcPr>
          <w:p>
            <w:pPr>
              <w:pStyle w:val="TableParagraph"/>
              <w:spacing w:line="242" w:lineRule="auto"/>
              <w:ind w:left="107" w:right="116"/>
              <w:jc w:val="both"/>
              <w:rPr>
                <w:sz w:val="24"/>
              </w:rPr>
            </w:pPr>
            <w:r>
              <w:rPr>
                <w:sz w:val="24"/>
              </w:rPr>
              <w:t>The researcher defined the term “Inflation” to the understanding of the students:</w:t>
            </w:r>
          </w:p>
          <w:p>
            <w:pPr>
              <w:pStyle w:val="TableParagraph"/>
              <w:spacing w:line="235" w:lineRule="auto"/>
              <w:ind w:left="423" w:right="107" w:hanging="269"/>
              <w:jc w:val="both"/>
              <w:rPr>
                <w:sz w:val="24"/>
              </w:rPr>
            </w:pPr>
            <w:r>
              <w:rPr>
                <w:rFonts w:ascii="Calibri"/>
                <w:sz w:val="26"/>
              </w:rPr>
              <w:t>-</w:t>
            </w:r>
            <w:r>
              <w:rPr>
                <w:rFonts w:ascii="Calibri"/>
                <w:spacing w:val="80"/>
                <w:sz w:val="26"/>
              </w:rPr>
              <w:t> </w:t>
            </w:r>
            <w:r>
              <w:rPr>
                <w:sz w:val="24"/>
              </w:rPr>
              <w:t>Inflation: is a continues rise in the price of</w:t>
            </w:r>
            <w:r>
              <w:rPr>
                <w:spacing w:val="-4"/>
                <w:sz w:val="24"/>
              </w:rPr>
              <w:t> </w:t>
            </w:r>
            <w:r>
              <w:rPr>
                <w:sz w:val="24"/>
              </w:rPr>
              <w:t>goods and</w:t>
            </w:r>
            <w:r>
              <w:rPr>
                <w:spacing w:val="-4"/>
                <w:sz w:val="24"/>
              </w:rPr>
              <w:t> </w:t>
            </w:r>
            <w:r>
              <w:rPr>
                <w:sz w:val="24"/>
              </w:rPr>
              <w:t>services</w:t>
            </w:r>
            <w:r>
              <w:rPr>
                <w:spacing w:val="-6"/>
                <w:sz w:val="24"/>
              </w:rPr>
              <w:t> </w:t>
            </w:r>
            <w:r>
              <w:rPr>
                <w:sz w:val="24"/>
              </w:rPr>
              <w:t>as</w:t>
            </w:r>
            <w:r>
              <w:rPr>
                <w:spacing w:val="-6"/>
                <w:sz w:val="24"/>
              </w:rPr>
              <w:t> </w:t>
            </w:r>
            <w:r>
              <w:rPr>
                <w:sz w:val="24"/>
              </w:rPr>
              <w:t>a</w:t>
            </w:r>
            <w:r>
              <w:rPr>
                <w:spacing w:val="-5"/>
                <w:sz w:val="24"/>
              </w:rPr>
              <w:t> </w:t>
            </w:r>
            <w:r>
              <w:rPr>
                <w:sz w:val="24"/>
              </w:rPr>
              <w:t>result of</w:t>
            </w:r>
            <w:r>
              <w:rPr>
                <w:spacing w:val="-7"/>
                <w:sz w:val="24"/>
              </w:rPr>
              <w:t> </w:t>
            </w:r>
            <w:r>
              <w:rPr>
                <w:sz w:val="24"/>
              </w:rPr>
              <w:t>large</w:t>
            </w:r>
            <w:r>
              <w:rPr>
                <w:spacing w:val="-5"/>
                <w:sz w:val="24"/>
              </w:rPr>
              <w:t> </w:t>
            </w:r>
            <w:r>
              <w:rPr>
                <w:sz w:val="24"/>
              </w:rPr>
              <w:t>volume</w:t>
            </w:r>
            <w:r>
              <w:rPr>
                <w:spacing w:val="-5"/>
                <w:sz w:val="24"/>
              </w:rPr>
              <w:t> </w:t>
            </w:r>
            <w:r>
              <w:rPr>
                <w:sz w:val="24"/>
              </w:rPr>
              <w:t>of</w:t>
            </w:r>
            <w:r>
              <w:rPr>
                <w:spacing w:val="-7"/>
                <w:sz w:val="24"/>
              </w:rPr>
              <w:t> </w:t>
            </w:r>
            <w:r>
              <w:rPr>
                <w:sz w:val="24"/>
              </w:rPr>
              <w:t>money in circulation used in the exchange of the few available</w:t>
            </w:r>
            <w:r>
              <w:rPr>
                <w:spacing w:val="-1"/>
                <w:sz w:val="24"/>
              </w:rPr>
              <w:t> </w:t>
            </w:r>
            <w:r>
              <w:rPr>
                <w:sz w:val="24"/>
              </w:rPr>
              <w:t>goods</w:t>
            </w:r>
            <w:r>
              <w:rPr>
                <w:spacing w:val="-3"/>
                <w:sz w:val="24"/>
              </w:rPr>
              <w:t> </w:t>
            </w:r>
            <w:r>
              <w:rPr>
                <w:sz w:val="24"/>
              </w:rPr>
              <w:t>and</w:t>
            </w:r>
            <w:r>
              <w:rPr>
                <w:spacing w:val="-1"/>
                <w:sz w:val="24"/>
              </w:rPr>
              <w:t> </w:t>
            </w:r>
            <w:r>
              <w:rPr>
                <w:sz w:val="24"/>
              </w:rPr>
              <w:t>services. It is</w:t>
            </w:r>
            <w:r>
              <w:rPr>
                <w:spacing w:val="-3"/>
                <w:sz w:val="24"/>
              </w:rPr>
              <w:t> </w:t>
            </w:r>
            <w:r>
              <w:rPr>
                <w:sz w:val="24"/>
              </w:rPr>
              <w:t>also defined</w:t>
            </w:r>
            <w:r>
              <w:rPr>
                <w:spacing w:val="-1"/>
                <w:sz w:val="24"/>
              </w:rPr>
              <w:t> </w:t>
            </w:r>
            <w:r>
              <w:rPr>
                <w:sz w:val="24"/>
              </w:rPr>
              <w:t>as a</w:t>
            </w:r>
            <w:r>
              <w:rPr>
                <w:spacing w:val="33"/>
                <w:sz w:val="24"/>
              </w:rPr>
              <w:t> </w:t>
            </w:r>
            <w:r>
              <w:rPr>
                <w:sz w:val="24"/>
              </w:rPr>
              <w:t>situation</w:t>
            </w:r>
            <w:r>
              <w:rPr>
                <w:spacing w:val="32"/>
                <w:sz w:val="24"/>
              </w:rPr>
              <w:t> </w:t>
            </w:r>
            <w:r>
              <w:rPr>
                <w:sz w:val="24"/>
              </w:rPr>
              <w:t>where</w:t>
            </w:r>
            <w:r>
              <w:rPr>
                <w:spacing w:val="35"/>
                <w:sz w:val="24"/>
              </w:rPr>
              <w:t> </w:t>
            </w:r>
            <w:r>
              <w:rPr>
                <w:sz w:val="24"/>
              </w:rPr>
              <w:t>there</w:t>
            </w:r>
            <w:r>
              <w:rPr>
                <w:spacing w:val="40"/>
                <w:sz w:val="24"/>
              </w:rPr>
              <w:t> </w:t>
            </w:r>
            <w:r>
              <w:rPr>
                <w:sz w:val="24"/>
              </w:rPr>
              <w:t>is</w:t>
            </w:r>
            <w:r>
              <w:rPr>
                <w:spacing w:val="35"/>
                <w:sz w:val="24"/>
              </w:rPr>
              <w:t> </w:t>
            </w:r>
            <w:r>
              <w:rPr>
                <w:sz w:val="24"/>
              </w:rPr>
              <w:t>persistent</w:t>
            </w:r>
            <w:r>
              <w:rPr>
                <w:spacing w:val="41"/>
                <w:sz w:val="24"/>
              </w:rPr>
              <w:t> </w:t>
            </w:r>
            <w:r>
              <w:rPr>
                <w:sz w:val="24"/>
              </w:rPr>
              <w:t>increase</w:t>
            </w:r>
            <w:r>
              <w:rPr>
                <w:spacing w:val="41"/>
                <w:sz w:val="24"/>
              </w:rPr>
              <w:t> </w:t>
            </w:r>
            <w:r>
              <w:rPr>
                <w:spacing w:val="-5"/>
                <w:sz w:val="24"/>
              </w:rPr>
              <w:t>in</w:t>
            </w:r>
          </w:p>
          <w:p>
            <w:pPr>
              <w:pStyle w:val="TableParagraph"/>
              <w:spacing w:line="274" w:lineRule="exact"/>
              <w:ind w:left="423" w:right="111"/>
              <w:jc w:val="both"/>
              <w:rPr>
                <w:sz w:val="24"/>
              </w:rPr>
            </w:pPr>
            <w:r>
              <w:rPr>
                <w:sz w:val="24"/>
              </w:rPr>
              <w:t>the prices of commodities, and this is not matched with increase in production.</w:t>
            </w:r>
          </w:p>
        </w:tc>
        <w:tc>
          <w:tcPr>
            <w:tcW w:w="2813" w:type="dxa"/>
          </w:tcPr>
          <w:p>
            <w:pPr>
              <w:pStyle w:val="TableParagraph"/>
              <w:ind w:left="108" w:right="106"/>
              <w:jc w:val="both"/>
              <w:rPr>
                <w:sz w:val="24"/>
              </w:rPr>
            </w:pPr>
            <w:r>
              <w:rPr>
                <w:sz w:val="24"/>
              </w:rPr>
              <w:t>Students are adviced to listen and take </w:t>
            </w:r>
            <w:r>
              <w:rPr>
                <w:sz w:val="24"/>
              </w:rPr>
              <w:t>down</w:t>
            </w:r>
            <w:r>
              <w:rPr>
                <w:spacing w:val="80"/>
                <w:sz w:val="24"/>
              </w:rPr>
              <w:t> </w:t>
            </w:r>
            <w:r>
              <w:rPr>
                <w:spacing w:val="-2"/>
                <w:sz w:val="24"/>
              </w:rPr>
              <w:t>notes.</w:t>
            </w:r>
          </w:p>
        </w:tc>
      </w:tr>
    </w:tbl>
    <w:p>
      <w:pPr>
        <w:spacing w:after="0"/>
        <w:jc w:val="both"/>
        <w:rPr>
          <w:sz w:val="24"/>
        </w:rPr>
        <w:sectPr>
          <w:pgSz w:w="12240" w:h="15840"/>
          <w:pgMar w:header="0" w:footer="1012" w:top="140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
        <w:gridCol w:w="5522"/>
        <w:gridCol w:w="2754"/>
      </w:tblGrid>
      <w:tr>
        <w:trPr>
          <w:trHeight w:val="4108" w:hRule="atLeast"/>
        </w:trPr>
        <w:tc>
          <w:tcPr>
            <w:tcW w:w="470" w:type="dxa"/>
          </w:tcPr>
          <w:p>
            <w:pPr>
              <w:pStyle w:val="TableParagraph"/>
              <w:spacing w:line="266" w:lineRule="exact"/>
              <w:ind w:left="50"/>
              <w:rPr>
                <w:sz w:val="24"/>
              </w:rPr>
            </w:pPr>
            <w:r>
              <w:rPr>
                <w:spacing w:val="-10"/>
                <w:sz w:val="24"/>
              </w:rPr>
              <w:t>3</w:t>
            </w:r>
          </w:p>
        </w:tc>
        <w:tc>
          <w:tcPr>
            <w:tcW w:w="5522" w:type="dxa"/>
          </w:tcPr>
          <w:p>
            <w:pPr>
              <w:pStyle w:val="TableParagraph"/>
              <w:spacing w:line="237" w:lineRule="auto"/>
              <w:ind w:left="343" w:right="106"/>
              <w:jc w:val="both"/>
              <w:rPr>
                <w:sz w:val="24"/>
              </w:rPr>
            </w:pPr>
            <w:r>
              <w:rPr>
                <w:sz w:val="24"/>
              </w:rPr>
              <w:t>The researcher lists and explain three (3) index for measuring inflation:</w:t>
            </w:r>
          </w:p>
          <w:p>
            <w:pPr>
              <w:pStyle w:val="TableParagraph"/>
              <w:numPr>
                <w:ilvl w:val="0"/>
                <w:numId w:val="157"/>
              </w:numPr>
              <w:tabs>
                <w:tab w:pos="660" w:val="left" w:leader="none"/>
              </w:tabs>
              <w:spacing w:line="235" w:lineRule="auto" w:before="1" w:after="0"/>
              <w:ind w:left="660" w:right="106" w:hanging="360"/>
              <w:jc w:val="both"/>
              <w:rPr>
                <w:sz w:val="24"/>
              </w:rPr>
            </w:pPr>
            <w:r>
              <w:rPr>
                <w:sz w:val="24"/>
              </w:rPr>
              <w:t>Wholesale Price Index: This index measures the prices of inputs used in the production of goods like machinery and other equipment, raw materials and so on.</w:t>
            </w:r>
          </w:p>
          <w:p>
            <w:pPr>
              <w:pStyle w:val="TableParagraph"/>
              <w:numPr>
                <w:ilvl w:val="0"/>
                <w:numId w:val="157"/>
              </w:numPr>
              <w:tabs>
                <w:tab w:pos="660" w:val="left" w:leader="none"/>
              </w:tabs>
              <w:spacing w:line="235" w:lineRule="auto" w:before="6" w:after="0"/>
              <w:ind w:left="660" w:right="109" w:hanging="360"/>
              <w:jc w:val="both"/>
              <w:rPr>
                <w:sz w:val="24"/>
              </w:rPr>
            </w:pPr>
            <w:r>
              <w:rPr>
                <w:sz w:val="24"/>
              </w:rPr>
              <w:t>Consumer Price Index: This is the main determinant of the level of inflation in a country because it measures the changes in price level</w:t>
            </w:r>
            <w:r>
              <w:rPr>
                <w:spacing w:val="-4"/>
                <w:sz w:val="24"/>
              </w:rPr>
              <w:t> </w:t>
            </w:r>
            <w:r>
              <w:rPr>
                <w:sz w:val="24"/>
              </w:rPr>
              <w:t>of consumer goods. It is calculated as:</w:t>
            </w:r>
          </w:p>
          <w:p>
            <w:pPr>
              <w:pStyle w:val="TableParagraph"/>
              <w:tabs>
                <w:tab w:pos="3769" w:val="right" w:leader="none"/>
              </w:tabs>
              <w:spacing w:line="175" w:lineRule="auto" w:before="23"/>
              <w:ind w:left="1438" w:right="1666" w:hanging="778"/>
              <w:rPr>
                <w:rFonts w:ascii="Cambria Math"/>
                <w:sz w:val="17"/>
              </w:rPr>
            </w:pPr>
            <w:r>
              <w:rPr/>
              <mc:AlternateContent>
                <mc:Choice Requires="wps">
                  <w:drawing>
                    <wp:anchor distT="0" distB="0" distL="0" distR="0" allowOverlap="1" layoutInCell="1" locked="0" behindDoc="1" simplePos="0" relativeHeight="476812800">
                      <wp:simplePos x="0" y="0"/>
                      <wp:positionH relativeFrom="column">
                        <wp:posOffset>818807</wp:posOffset>
                      </wp:positionH>
                      <wp:positionV relativeFrom="paragraph">
                        <wp:posOffset>142389</wp:posOffset>
                      </wp:positionV>
                      <wp:extent cx="1301750" cy="952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1301750" cy="9525"/>
                                <a:chExt cx="1301750" cy="9525"/>
                              </a:xfrm>
                            </wpg:grpSpPr>
                            <wps:wsp>
                              <wps:cNvPr id="83" name="Graphic 83"/>
                              <wps:cNvSpPr/>
                              <wps:spPr>
                                <a:xfrm>
                                  <a:off x="0" y="0"/>
                                  <a:ext cx="1301750" cy="9525"/>
                                </a:xfrm>
                                <a:custGeom>
                                  <a:avLst/>
                                  <a:gdLst/>
                                  <a:ahLst/>
                                  <a:cxnLst/>
                                  <a:rect l="l" t="t" r="r" b="b"/>
                                  <a:pathLst>
                                    <a:path w="1301750" h="9525">
                                      <a:moveTo>
                                        <a:pt x="1301750" y="0"/>
                                      </a:moveTo>
                                      <a:lnTo>
                                        <a:pt x="0" y="0"/>
                                      </a:lnTo>
                                      <a:lnTo>
                                        <a:pt x="0" y="9144"/>
                                      </a:lnTo>
                                      <a:lnTo>
                                        <a:pt x="1301750" y="9144"/>
                                      </a:lnTo>
                                      <a:lnTo>
                                        <a:pt x="13017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4.473pt;margin-top:11.211792pt;width:102.5pt;height:.75pt;mso-position-horizontal-relative:column;mso-position-vertical-relative:paragraph;z-index:-26503680" id="docshapegroup74" coordorigin="1289,224" coordsize="2050,15">
                      <v:rect style="position:absolute;left:1289;top:224;width:2050;height:15" id="docshape75" filled="true" fillcolor="#000000" stroked="false">
                        <v:fill type="solid"/>
                      </v:rect>
                      <w10:wrap type="none"/>
                    </v:group>
                  </w:pict>
                </mc:Fallback>
              </mc:AlternateContent>
            </w:r>
            <w:r>
              <w:rPr/>
              <mc:AlternateContent>
                <mc:Choice Requires="wps">
                  <w:drawing>
                    <wp:anchor distT="0" distB="0" distL="0" distR="0" allowOverlap="1" layoutInCell="1" locked="0" behindDoc="1" simplePos="0" relativeHeight="476813312">
                      <wp:simplePos x="0" y="0"/>
                      <wp:positionH relativeFrom="column">
                        <wp:posOffset>2273084</wp:posOffset>
                      </wp:positionH>
                      <wp:positionV relativeFrom="paragraph">
                        <wp:posOffset>142389</wp:posOffset>
                      </wp:positionV>
                      <wp:extent cx="186690" cy="952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86690" cy="9525"/>
                                <a:chExt cx="186690" cy="9525"/>
                              </a:xfrm>
                            </wpg:grpSpPr>
                            <wps:wsp>
                              <wps:cNvPr id="85" name="Graphic 85"/>
                              <wps:cNvSpPr/>
                              <wps:spPr>
                                <a:xfrm>
                                  <a:off x="0" y="0"/>
                                  <a:ext cx="186690" cy="9525"/>
                                </a:xfrm>
                                <a:custGeom>
                                  <a:avLst/>
                                  <a:gdLst/>
                                  <a:ahLst/>
                                  <a:cxnLst/>
                                  <a:rect l="l" t="t" r="r" b="b"/>
                                  <a:pathLst>
                                    <a:path w="186690" h="9525">
                                      <a:moveTo>
                                        <a:pt x="186232" y="0"/>
                                      </a:moveTo>
                                      <a:lnTo>
                                        <a:pt x="0" y="0"/>
                                      </a:lnTo>
                                      <a:lnTo>
                                        <a:pt x="0" y="9144"/>
                                      </a:lnTo>
                                      <a:lnTo>
                                        <a:pt x="186232" y="9144"/>
                                      </a:lnTo>
                                      <a:lnTo>
                                        <a:pt x="1862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8.983002pt;margin-top:11.211792pt;width:14.7pt;height:.75pt;mso-position-horizontal-relative:column;mso-position-vertical-relative:paragraph;z-index:-26503168" id="docshapegroup76" coordorigin="3580,224" coordsize="294,15">
                      <v:rect style="position:absolute;left:3579;top:224;width:294;height:15" id="docshape77" filled="true" fillcolor="#000000" stroked="false">
                        <v:fill type="solid"/>
                      </v:rect>
                      <w10:wrap type="none"/>
                    </v:group>
                  </w:pict>
                </mc:Fallback>
              </mc:AlternateContent>
            </w:r>
            <w:r>
              <w:rPr>
                <w:position w:val="-13"/>
                <w:sz w:val="24"/>
              </w:rPr>
              <w:t>CPI</w:t>
            </w:r>
            <w:r>
              <w:rPr>
                <w:spacing w:val="-4"/>
                <w:position w:val="-13"/>
                <w:sz w:val="24"/>
              </w:rPr>
              <w:t> </w:t>
            </w:r>
            <w:r>
              <w:rPr>
                <w:position w:val="-13"/>
                <w:sz w:val="24"/>
              </w:rPr>
              <w:t>=</w:t>
            </w:r>
            <w:r>
              <w:rPr>
                <w:spacing w:val="-10"/>
                <w:position w:val="-13"/>
                <w:sz w:val="24"/>
              </w:rPr>
              <w:t> </w:t>
            </w:r>
            <w:r>
              <w:rPr>
                <w:rFonts w:ascii="Cambria Math"/>
                <w:sz w:val="17"/>
              </w:rPr>
              <w:t>Current</w:t>
            </w:r>
            <w:r>
              <w:rPr>
                <w:rFonts w:ascii="Cambria Math"/>
                <w:spacing w:val="69"/>
                <w:sz w:val="17"/>
              </w:rPr>
              <w:t> </w:t>
            </w:r>
            <w:r>
              <w:rPr>
                <w:rFonts w:ascii="Cambria Math"/>
                <w:sz w:val="17"/>
              </w:rPr>
              <w:t>Year</w:t>
            </w:r>
            <w:r>
              <w:rPr>
                <w:rFonts w:ascii="Cambria Math"/>
                <w:spacing w:val="40"/>
                <w:sz w:val="17"/>
              </w:rPr>
              <w:t> </w:t>
            </w:r>
            <w:r>
              <w:rPr>
                <w:rFonts w:ascii="Cambria Math"/>
                <w:sz w:val="17"/>
              </w:rPr>
              <w:t>Price</w:t>
            </w:r>
            <w:r>
              <w:rPr>
                <w:rFonts w:ascii="Cambria Math"/>
                <w:spacing w:val="40"/>
                <w:sz w:val="17"/>
              </w:rPr>
              <w:t> </w:t>
            </w:r>
            <w:r>
              <w:rPr>
                <w:rFonts w:ascii="Cambria Math"/>
                <w:sz w:val="17"/>
              </w:rPr>
              <w:t>Index</w:t>
            </w:r>
            <w:r>
              <w:rPr>
                <w:rFonts w:ascii="Cambria Math"/>
                <w:spacing w:val="80"/>
                <w:sz w:val="17"/>
              </w:rPr>
              <w:t> </w:t>
            </w:r>
            <w:r>
              <w:rPr>
                <w:position w:val="-13"/>
                <w:sz w:val="24"/>
              </w:rPr>
              <w:t>x</w:t>
            </w:r>
            <w:r>
              <w:rPr>
                <w:spacing w:val="-10"/>
                <w:position w:val="-13"/>
                <w:sz w:val="24"/>
              </w:rPr>
              <w:t> </w:t>
            </w:r>
            <w:r>
              <w:rPr>
                <w:rFonts w:ascii="Cambria Math"/>
                <w:sz w:val="17"/>
              </w:rPr>
              <w:t>100</w:t>
            </w:r>
            <w:r>
              <w:rPr>
                <w:rFonts w:ascii="Cambria Math"/>
                <w:spacing w:val="40"/>
                <w:sz w:val="17"/>
              </w:rPr>
              <w:t> </w:t>
            </w:r>
            <w:r>
              <w:rPr>
                <w:rFonts w:ascii="Cambria Math"/>
                <w:sz w:val="17"/>
              </w:rPr>
              <w:t>Base</w:t>
            </w:r>
            <w:r>
              <w:rPr>
                <w:rFonts w:ascii="Cambria Math"/>
                <w:spacing w:val="40"/>
                <w:sz w:val="17"/>
              </w:rPr>
              <w:t> </w:t>
            </w:r>
            <w:r>
              <w:rPr>
                <w:rFonts w:ascii="Cambria Math"/>
                <w:sz w:val="17"/>
              </w:rPr>
              <w:t>year</w:t>
            </w:r>
            <w:r>
              <w:rPr>
                <w:rFonts w:ascii="Cambria Math"/>
                <w:spacing w:val="40"/>
                <w:sz w:val="17"/>
              </w:rPr>
              <w:t> </w:t>
            </w:r>
            <w:r>
              <w:rPr>
                <w:rFonts w:ascii="Cambria Math"/>
                <w:sz w:val="17"/>
              </w:rPr>
              <w:t>Price</w:t>
            </w:r>
            <w:r>
              <w:rPr>
                <w:rFonts w:ascii="Cambria Math"/>
                <w:spacing w:val="40"/>
                <w:sz w:val="17"/>
              </w:rPr>
              <w:t> </w:t>
            </w:r>
            <w:r>
              <w:rPr>
                <w:rFonts w:ascii="Cambria Math"/>
                <w:sz w:val="17"/>
              </w:rPr>
              <w:t>Index</w:t>
            </w:r>
            <w:r>
              <w:rPr>
                <w:rFonts w:ascii="Cambria Math"/>
                <w:sz w:val="17"/>
              </w:rPr>
              <w:tab/>
            </w:r>
            <w:r>
              <w:rPr>
                <w:rFonts w:ascii="Cambria Math"/>
                <w:spacing w:val="-10"/>
                <w:sz w:val="17"/>
              </w:rPr>
              <w:t>1</w:t>
            </w:r>
          </w:p>
          <w:p>
            <w:pPr>
              <w:pStyle w:val="TableParagraph"/>
              <w:numPr>
                <w:ilvl w:val="0"/>
                <w:numId w:val="157"/>
              </w:numPr>
              <w:tabs>
                <w:tab w:pos="660" w:val="left" w:leader="none"/>
              </w:tabs>
              <w:spacing w:line="228" w:lineRule="auto" w:before="17" w:after="0"/>
              <w:ind w:left="660" w:right="107" w:hanging="360"/>
              <w:jc w:val="both"/>
              <w:rPr>
                <w:sz w:val="24"/>
              </w:rPr>
            </w:pPr>
            <w:r>
              <w:rPr>
                <w:sz w:val="24"/>
              </w:rPr>
              <w:t>GDP Index: This measures changes in the total value</w:t>
            </w:r>
            <w:r>
              <w:rPr>
                <w:spacing w:val="80"/>
                <w:sz w:val="24"/>
              </w:rPr>
              <w:t> </w:t>
            </w:r>
            <w:r>
              <w:rPr>
                <w:sz w:val="24"/>
              </w:rPr>
              <w:t>of</w:t>
            </w:r>
            <w:r>
              <w:rPr>
                <w:spacing w:val="80"/>
                <w:sz w:val="24"/>
              </w:rPr>
              <w:t> </w:t>
            </w:r>
            <w:r>
              <w:rPr>
                <w:sz w:val="24"/>
              </w:rPr>
              <w:t>goods</w:t>
            </w:r>
            <w:r>
              <w:rPr>
                <w:spacing w:val="80"/>
                <w:sz w:val="24"/>
              </w:rPr>
              <w:t> </w:t>
            </w:r>
            <w:r>
              <w:rPr>
                <w:sz w:val="24"/>
              </w:rPr>
              <w:t>and</w:t>
            </w:r>
            <w:r>
              <w:rPr>
                <w:spacing w:val="80"/>
                <w:sz w:val="24"/>
              </w:rPr>
              <w:t> </w:t>
            </w:r>
            <w:r>
              <w:rPr>
                <w:sz w:val="24"/>
              </w:rPr>
              <w:t>services</w:t>
            </w:r>
            <w:r>
              <w:rPr>
                <w:spacing w:val="80"/>
                <w:sz w:val="24"/>
              </w:rPr>
              <w:t> </w:t>
            </w:r>
            <w:r>
              <w:rPr>
                <w:sz w:val="24"/>
              </w:rPr>
              <w:t>produced</w:t>
            </w:r>
            <w:r>
              <w:rPr>
                <w:spacing w:val="80"/>
                <w:sz w:val="24"/>
              </w:rPr>
              <w:t> </w:t>
            </w:r>
            <w:r>
              <w:rPr>
                <w:sz w:val="24"/>
              </w:rPr>
              <w:t>in</w:t>
            </w:r>
            <w:r>
              <w:rPr>
                <w:spacing w:val="80"/>
                <w:sz w:val="24"/>
              </w:rPr>
              <w:t> </w:t>
            </w:r>
            <w:r>
              <w:rPr>
                <w:sz w:val="24"/>
              </w:rPr>
              <w:t>a</w:t>
            </w:r>
          </w:p>
          <w:p>
            <w:pPr>
              <w:pStyle w:val="TableParagraph"/>
              <w:spacing w:line="262" w:lineRule="exact"/>
              <w:ind w:left="660"/>
              <w:rPr>
                <w:sz w:val="24"/>
              </w:rPr>
            </w:pPr>
            <w:r>
              <w:rPr>
                <w:sz w:val="24"/>
              </w:rPr>
              <w:t>country</w:t>
            </w:r>
            <w:r>
              <w:rPr>
                <w:spacing w:val="-11"/>
                <w:sz w:val="24"/>
              </w:rPr>
              <w:t> </w:t>
            </w:r>
            <w:r>
              <w:rPr>
                <w:sz w:val="24"/>
              </w:rPr>
              <w:t>over a</w:t>
            </w:r>
            <w:r>
              <w:rPr>
                <w:spacing w:val="-2"/>
                <w:sz w:val="24"/>
              </w:rPr>
              <w:t> </w:t>
            </w:r>
            <w:r>
              <w:rPr>
                <w:sz w:val="24"/>
              </w:rPr>
              <w:t>particular</w:t>
            </w:r>
            <w:r>
              <w:rPr>
                <w:spacing w:val="1"/>
                <w:sz w:val="24"/>
              </w:rPr>
              <w:t> </w:t>
            </w:r>
            <w:r>
              <w:rPr>
                <w:spacing w:val="-2"/>
                <w:sz w:val="24"/>
              </w:rPr>
              <w:t>period.</w:t>
            </w:r>
          </w:p>
        </w:tc>
        <w:tc>
          <w:tcPr>
            <w:tcW w:w="2754" w:type="dxa"/>
          </w:tcPr>
          <w:p>
            <w:pPr>
              <w:pStyle w:val="TableParagraph"/>
              <w:ind w:left="108" w:right="47"/>
              <w:jc w:val="both"/>
              <w:rPr>
                <w:sz w:val="24"/>
              </w:rPr>
            </w:pPr>
            <w:r>
              <w:rPr>
                <w:sz w:val="24"/>
              </w:rPr>
              <w:t>Students are expected to ask</w:t>
            </w:r>
            <w:r>
              <w:rPr>
                <w:spacing w:val="-4"/>
                <w:sz w:val="24"/>
              </w:rPr>
              <w:t> </w:t>
            </w:r>
            <w:r>
              <w:rPr>
                <w:sz w:val="24"/>
              </w:rPr>
              <w:t>question</w:t>
            </w:r>
            <w:r>
              <w:rPr>
                <w:spacing w:val="-8"/>
                <w:sz w:val="24"/>
              </w:rPr>
              <w:t> </w:t>
            </w:r>
            <w:r>
              <w:rPr>
                <w:sz w:val="24"/>
              </w:rPr>
              <w:t>and</w:t>
            </w:r>
            <w:r>
              <w:rPr>
                <w:spacing w:val="-4"/>
                <w:sz w:val="24"/>
              </w:rPr>
              <w:t> </w:t>
            </w:r>
            <w:r>
              <w:rPr>
                <w:sz w:val="24"/>
              </w:rPr>
              <w:t>also copy </w:t>
            </w:r>
            <w:r>
              <w:rPr>
                <w:spacing w:val="-2"/>
                <w:sz w:val="24"/>
              </w:rPr>
              <w:t>note.</w:t>
            </w:r>
          </w:p>
        </w:tc>
      </w:tr>
      <w:tr>
        <w:trPr>
          <w:trHeight w:val="3082" w:hRule="atLeast"/>
        </w:trPr>
        <w:tc>
          <w:tcPr>
            <w:tcW w:w="470" w:type="dxa"/>
          </w:tcPr>
          <w:p>
            <w:pPr>
              <w:pStyle w:val="TableParagraph"/>
              <w:spacing w:line="272" w:lineRule="exact"/>
              <w:ind w:left="50"/>
              <w:rPr>
                <w:sz w:val="24"/>
              </w:rPr>
            </w:pPr>
            <w:r>
              <w:rPr>
                <w:spacing w:val="-10"/>
                <w:sz w:val="24"/>
              </w:rPr>
              <w:t>4</w:t>
            </w:r>
          </w:p>
        </w:tc>
        <w:tc>
          <w:tcPr>
            <w:tcW w:w="5522" w:type="dxa"/>
          </w:tcPr>
          <w:p>
            <w:pPr>
              <w:pStyle w:val="TableParagraph"/>
              <w:spacing w:line="237" w:lineRule="auto"/>
              <w:ind w:left="343" w:right="112"/>
              <w:jc w:val="both"/>
              <w:rPr>
                <w:sz w:val="24"/>
              </w:rPr>
            </w:pPr>
            <w:r>
              <w:rPr>
                <w:sz w:val="24"/>
              </w:rPr>
              <w:t>The researcher explain the distinction between ordinary and persistent inflation:</w:t>
            </w:r>
          </w:p>
          <w:p>
            <w:pPr>
              <w:pStyle w:val="TableParagraph"/>
              <w:numPr>
                <w:ilvl w:val="0"/>
                <w:numId w:val="158"/>
              </w:numPr>
              <w:tabs>
                <w:tab w:pos="660" w:val="left" w:leader="none"/>
              </w:tabs>
              <w:spacing w:line="235" w:lineRule="auto" w:before="7" w:after="0"/>
              <w:ind w:left="660" w:right="107" w:hanging="360"/>
              <w:jc w:val="both"/>
              <w:rPr>
                <w:sz w:val="24"/>
              </w:rPr>
            </w:pPr>
            <w:r>
              <w:rPr>
                <w:sz w:val="24"/>
              </w:rPr>
              <w:t>Ordinary Inflations: Is a gradual and intermitent rise in the price of goods and services caused by under-production, boarding and increase in the volume of money in circulation in a country.</w:t>
            </w:r>
          </w:p>
          <w:p>
            <w:pPr>
              <w:pStyle w:val="TableParagraph"/>
              <w:numPr>
                <w:ilvl w:val="0"/>
                <w:numId w:val="158"/>
              </w:numPr>
              <w:tabs>
                <w:tab w:pos="660" w:val="left" w:leader="none"/>
              </w:tabs>
              <w:spacing w:line="232" w:lineRule="auto" w:before="4" w:after="0"/>
              <w:ind w:left="660" w:right="109" w:hanging="360"/>
              <w:jc w:val="both"/>
              <w:rPr>
                <w:sz w:val="24"/>
              </w:rPr>
            </w:pPr>
            <w:r>
              <w:rPr>
                <w:sz w:val="24"/>
              </w:rPr>
              <w:t>Persistent Inflations: This is a continuous sharp and snot easy to control rise in the prices of goods</w:t>
            </w:r>
            <w:r>
              <w:rPr>
                <w:spacing w:val="40"/>
                <w:sz w:val="24"/>
              </w:rPr>
              <w:t> </w:t>
            </w:r>
            <w:r>
              <w:rPr>
                <w:sz w:val="24"/>
              </w:rPr>
              <w:t>and</w:t>
            </w:r>
            <w:r>
              <w:rPr>
                <w:spacing w:val="40"/>
                <w:sz w:val="24"/>
              </w:rPr>
              <w:t> </w:t>
            </w:r>
            <w:r>
              <w:rPr>
                <w:sz w:val="24"/>
              </w:rPr>
              <w:t>services</w:t>
            </w:r>
            <w:r>
              <w:rPr>
                <w:spacing w:val="40"/>
                <w:sz w:val="24"/>
              </w:rPr>
              <w:t> </w:t>
            </w:r>
            <w:r>
              <w:rPr>
                <w:sz w:val="24"/>
              </w:rPr>
              <w:t>which</w:t>
            </w:r>
            <w:r>
              <w:rPr>
                <w:spacing w:val="40"/>
                <w:sz w:val="24"/>
              </w:rPr>
              <w:t> </w:t>
            </w:r>
            <w:r>
              <w:rPr>
                <w:sz w:val="24"/>
              </w:rPr>
              <w:t>occurs</w:t>
            </w:r>
            <w:r>
              <w:rPr>
                <w:spacing w:val="40"/>
                <w:sz w:val="24"/>
              </w:rPr>
              <w:t> </w:t>
            </w:r>
            <w:r>
              <w:rPr>
                <w:sz w:val="24"/>
              </w:rPr>
              <w:t>mainly</w:t>
            </w:r>
            <w:r>
              <w:rPr>
                <w:spacing w:val="40"/>
                <w:sz w:val="24"/>
              </w:rPr>
              <w:t> </w:t>
            </w:r>
            <w:r>
              <w:rPr>
                <w:sz w:val="24"/>
              </w:rPr>
              <w:t>as</w:t>
            </w:r>
            <w:r>
              <w:rPr>
                <w:spacing w:val="40"/>
                <w:sz w:val="24"/>
              </w:rPr>
              <w:t> </w:t>
            </w:r>
            <w:r>
              <w:rPr>
                <w:sz w:val="24"/>
              </w:rPr>
              <w:t>a</w:t>
            </w:r>
          </w:p>
          <w:p>
            <w:pPr>
              <w:pStyle w:val="TableParagraph"/>
              <w:spacing w:line="274" w:lineRule="exact"/>
              <w:ind w:left="660" w:right="113"/>
              <w:jc w:val="both"/>
              <w:rPr>
                <w:sz w:val="24"/>
              </w:rPr>
            </w:pPr>
            <w:r>
              <w:rPr>
                <w:sz w:val="24"/>
              </w:rPr>
              <w:t>result of large volume of money in circulation</w:t>
            </w:r>
            <w:r>
              <w:rPr>
                <w:spacing w:val="40"/>
                <w:sz w:val="24"/>
              </w:rPr>
              <w:t> </w:t>
            </w:r>
            <w:r>
              <w:rPr>
                <w:sz w:val="24"/>
              </w:rPr>
              <w:t>for more than the available goods and services.</w:t>
            </w:r>
          </w:p>
        </w:tc>
        <w:tc>
          <w:tcPr>
            <w:tcW w:w="2754" w:type="dxa"/>
          </w:tcPr>
          <w:p>
            <w:pPr>
              <w:pStyle w:val="TableParagraph"/>
              <w:spacing w:line="237" w:lineRule="auto"/>
              <w:ind w:left="108"/>
              <w:rPr>
                <w:sz w:val="24"/>
              </w:rPr>
            </w:pPr>
            <w:r>
              <w:rPr>
                <w:sz w:val="24"/>
              </w:rPr>
              <w:t>Students</w:t>
            </w:r>
            <w:r>
              <w:rPr>
                <w:spacing w:val="80"/>
                <w:sz w:val="24"/>
              </w:rPr>
              <w:t> </w:t>
            </w:r>
            <w:r>
              <w:rPr>
                <w:sz w:val="24"/>
              </w:rPr>
              <w:t>are</w:t>
            </w:r>
            <w:r>
              <w:rPr>
                <w:spacing w:val="80"/>
                <w:sz w:val="24"/>
              </w:rPr>
              <w:t> </w:t>
            </w:r>
            <w:r>
              <w:rPr>
                <w:sz w:val="24"/>
              </w:rPr>
              <w:t>adviced</w:t>
            </w:r>
            <w:r>
              <w:rPr>
                <w:spacing w:val="80"/>
                <w:sz w:val="24"/>
              </w:rPr>
              <w:t> </w:t>
            </w:r>
            <w:r>
              <w:rPr>
                <w:sz w:val="24"/>
              </w:rPr>
              <w:t>to listen and copy note.</w:t>
            </w:r>
          </w:p>
        </w:tc>
      </w:tr>
      <w:tr>
        <w:trPr>
          <w:trHeight w:val="1376" w:hRule="atLeast"/>
        </w:trPr>
        <w:tc>
          <w:tcPr>
            <w:tcW w:w="470" w:type="dxa"/>
          </w:tcPr>
          <w:p>
            <w:pPr>
              <w:pStyle w:val="TableParagraph"/>
              <w:spacing w:line="272" w:lineRule="exact"/>
              <w:ind w:left="50"/>
              <w:rPr>
                <w:sz w:val="24"/>
              </w:rPr>
            </w:pPr>
            <w:r>
              <w:rPr>
                <w:spacing w:val="-10"/>
                <w:sz w:val="24"/>
              </w:rPr>
              <w:t>5</w:t>
            </w:r>
          </w:p>
        </w:tc>
        <w:tc>
          <w:tcPr>
            <w:tcW w:w="5522" w:type="dxa"/>
          </w:tcPr>
          <w:p>
            <w:pPr>
              <w:pStyle w:val="TableParagraph"/>
              <w:ind w:left="343" w:right="104"/>
              <w:jc w:val="both"/>
              <w:rPr>
                <w:sz w:val="24"/>
              </w:rPr>
            </w:pPr>
            <w:r>
              <w:rPr>
                <w:sz w:val="24"/>
              </w:rPr>
              <w:t>The researcher lists on the chalk board various causes of inflation as it relates to Nigeria. They are as follows: when demand is greater that supply; decrease</w:t>
            </w:r>
            <w:r>
              <w:rPr>
                <w:spacing w:val="27"/>
                <w:sz w:val="24"/>
              </w:rPr>
              <w:t> </w:t>
            </w:r>
            <w:r>
              <w:rPr>
                <w:sz w:val="24"/>
              </w:rPr>
              <w:t>in</w:t>
            </w:r>
            <w:r>
              <w:rPr>
                <w:spacing w:val="18"/>
                <w:sz w:val="24"/>
              </w:rPr>
              <w:t> </w:t>
            </w:r>
            <w:r>
              <w:rPr>
                <w:sz w:val="24"/>
              </w:rPr>
              <w:t>production;</w:t>
            </w:r>
            <w:r>
              <w:rPr>
                <w:spacing w:val="19"/>
                <w:sz w:val="24"/>
              </w:rPr>
              <w:t> </w:t>
            </w:r>
            <w:r>
              <w:rPr>
                <w:sz w:val="24"/>
              </w:rPr>
              <w:t>war;</w:t>
            </w:r>
            <w:r>
              <w:rPr>
                <w:spacing w:val="23"/>
                <w:sz w:val="24"/>
              </w:rPr>
              <w:t> </w:t>
            </w:r>
            <w:r>
              <w:rPr>
                <w:sz w:val="24"/>
              </w:rPr>
              <w:t>increase</w:t>
            </w:r>
            <w:r>
              <w:rPr>
                <w:spacing w:val="28"/>
                <w:sz w:val="24"/>
              </w:rPr>
              <w:t> </w:t>
            </w:r>
            <w:r>
              <w:rPr>
                <w:sz w:val="24"/>
              </w:rPr>
              <w:t>in</w:t>
            </w:r>
            <w:r>
              <w:rPr>
                <w:spacing w:val="18"/>
                <w:sz w:val="24"/>
              </w:rPr>
              <w:t> </w:t>
            </w:r>
            <w:r>
              <w:rPr>
                <w:sz w:val="24"/>
              </w:rPr>
              <w:t>the</w:t>
            </w:r>
            <w:r>
              <w:rPr>
                <w:spacing w:val="23"/>
                <w:sz w:val="24"/>
              </w:rPr>
              <w:t> </w:t>
            </w:r>
            <w:r>
              <w:rPr>
                <w:sz w:val="24"/>
              </w:rPr>
              <w:t>cost</w:t>
            </w:r>
            <w:r>
              <w:rPr>
                <w:spacing w:val="19"/>
                <w:sz w:val="24"/>
              </w:rPr>
              <w:t> </w:t>
            </w:r>
            <w:r>
              <w:rPr>
                <w:spacing w:val="-5"/>
                <w:sz w:val="24"/>
              </w:rPr>
              <w:t>of</w:t>
            </w:r>
          </w:p>
          <w:p>
            <w:pPr>
              <w:pStyle w:val="TableParagraph"/>
              <w:tabs>
                <w:tab w:pos="8333" w:val="left" w:leader="none"/>
              </w:tabs>
              <w:spacing w:line="256" w:lineRule="exact"/>
              <w:ind w:left="-545"/>
              <w:jc w:val="both"/>
              <w:rPr>
                <w:sz w:val="24"/>
              </w:rPr>
            </w:pPr>
            <w:r>
              <w:rPr>
                <w:sz w:val="24"/>
                <w:u w:val="single"/>
              </w:rPr>
              <w:t>              </w:t>
            </w:r>
            <w:r>
              <w:rPr>
                <w:spacing w:val="-12"/>
                <w:sz w:val="24"/>
                <w:u w:val="single"/>
              </w:rPr>
              <w:t> </w:t>
            </w:r>
            <w:r>
              <w:rPr>
                <w:sz w:val="24"/>
                <w:u w:val="single"/>
              </w:rPr>
              <w:t>p</w:t>
            </w:r>
            <w:r>
              <w:rPr>
                <w:spacing w:val="1"/>
                <w:sz w:val="24"/>
                <w:u w:val="single"/>
              </w:rPr>
              <w:t>r</w:t>
            </w:r>
            <w:r>
              <w:rPr>
                <w:spacing w:val="4"/>
                <w:sz w:val="24"/>
                <w:u w:val="single"/>
              </w:rPr>
              <w:t>o</w:t>
            </w:r>
            <w:r>
              <w:rPr>
                <w:sz w:val="24"/>
                <w:u w:val="single"/>
              </w:rPr>
              <w:t>du</w:t>
            </w:r>
            <w:r>
              <w:rPr>
                <w:spacing w:val="-6"/>
                <w:sz w:val="24"/>
                <w:u w:val="single"/>
              </w:rPr>
              <w:t>c</w:t>
            </w:r>
            <w:r>
              <w:rPr>
                <w:spacing w:val="5"/>
                <w:sz w:val="24"/>
                <w:u w:val="single"/>
              </w:rPr>
              <w:t>t</w:t>
            </w:r>
            <w:r>
              <w:rPr>
                <w:spacing w:val="-10"/>
                <w:sz w:val="24"/>
                <w:u w:val="single"/>
              </w:rPr>
              <w:t>i</w:t>
            </w:r>
            <w:r>
              <w:rPr>
                <w:spacing w:val="4"/>
                <w:sz w:val="24"/>
                <w:u w:val="single"/>
              </w:rPr>
              <w:t>o</w:t>
            </w:r>
            <w:r>
              <w:rPr>
                <w:spacing w:val="-5"/>
                <w:sz w:val="24"/>
                <w:u w:val="single"/>
              </w:rPr>
              <w:t>n</w:t>
            </w:r>
            <w:r>
              <w:rPr>
                <w:sz w:val="24"/>
                <w:u w:val="single"/>
              </w:rPr>
              <w:t>;</w:t>
            </w:r>
            <w:r>
              <w:rPr>
                <w:spacing w:val="2"/>
                <w:sz w:val="24"/>
                <w:u w:val="single"/>
              </w:rPr>
              <w:t> </w:t>
            </w:r>
            <w:r>
              <w:rPr>
                <w:spacing w:val="-10"/>
                <w:sz w:val="24"/>
                <w:u w:val="single"/>
              </w:rPr>
              <w:t>m</w:t>
            </w:r>
            <w:r>
              <w:rPr>
                <w:spacing w:val="9"/>
                <w:sz w:val="24"/>
                <w:u w:val="single"/>
              </w:rPr>
              <w:t>o</w:t>
            </w:r>
            <w:r>
              <w:rPr>
                <w:spacing w:val="-5"/>
                <w:sz w:val="24"/>
                <w:u w:val="single"/>
              </w:rPr>
              <w:t>n</w:t>
            </w:r>
            <w:r>
              <w:rPr>
                <w:spacing w:val="4"/>
                <w:sz w:val="24"/>
                <w:u w:val="single"/>
              </w:rPr>
              <w:t>o</w:t>
            </w:r>
            <w:r>
              <w:rPr>
                <w:sz w:val="24"/>
                <w:u w:val="single"/>
              </w:rPr>
              <w:t>p</w:t>
            </w:r>
            <w:r>
              <w:rPr>
                <w:spacing w:val="4"/>
                <w:sz w:val="24"/>
                <w:u w:val="single"/>
              </w:rPr>
              <w:t>o</w:t>
            </w:r>
            <w:r>
              <w:rPr>
                <w:spacing w:val="-5"/>
                <w:sz w:val="24"/>
                <w:u w:val="single"/>
              </w:rPr>
              <w:t>ly</w:t>
            </w:r>
            <w:r>
              <w:rPr>
                <w:sz w:val="24"/>
                <w:u w:val="single"/>
              </w:rPr>
              <w:t>;</w:t>
            </w:r>
            <w:r>
              <w:rPr>
                <w:spacing w:val="2"/>
                <w:sz w:val="24"/>
                <w:u w:val="single"/>
              </w:rPr>
              <w:t> </w:t>
            </w:r>
            <w:r>
              <w:rPr>
                <w:spacing w:val="-5"/>
                <w:sz w:val="24"/>
                <w:u w:val="single"/>
              </w:rPr>
              <w:t>h</w:t>
            </w:r>
            <w:r>
              <w:rPr>
                <w:spacing w:val="4"/>
                <w:sz w:val="24"/>
                <w:u w:val="single"/>
              </w:rPr>
              <w:t>o</w:t>
            </w:r>
            <w:r>
              <w:rPr>
                <w:spacing w:val="-1"/>
                <w:sz w:val="24"/>
                <w:u w:val="single"/>
              </w:rPr>
              <w:t>a</w:t>
            </w:r>
            <w:r>
              <w:rPr>
                <w:spacing w:val="1"/>
                <w:sz w:val="24"/>
                <w:u w:val="single"/>
              </w:rPr>
              <w:t>r</w:t>
            </w:r>
            <w:r>
              <w:rPr>
                <w:spacing w:val="4"/>
                <w:sz w:val="24"/>
                <w:u w:val="single"/>
              </w:rPr>
              <w:t>d</w:t>
            </w:r>
            <w:r>
              <w:rPr>
                <w:spacing w:val="-5"/>
                <w:sz w:val="24"/>
                <w:u w:val="single"/>
              </w:rPr>
              <w:t>in</w:t>
            </w:r>
            <w:r>
              <w:rPr>
                <w:spacing w:val="4"/>
                <w:sz w:val="24"/>
                <w:u w:val="single"/>
              </w:rPr>
              <w:t>g</w:t>
            </w:r>
            <w:r>
              <w:rPr>
                <w:sz w:val="24"/>
                <w:u w:val="single"/>
              </w:rPr>
              <w:t>;</w:t>
            </w:r>
            <w:r>
              <w:rPr>
                <w:spacing w:val="-3"/>
                <w:sz w:val="24"/>
                <w:u w:val="single"/>
              </w:rPr>
              <w:t> </w:t>
            </w:r>
            <w:r>
              <w:rPr>
                <w:spacing w:val="-1"/>
                <w:sz w:val="24"/>
                <w:u w:val="single"/>
              </w:rPr>
              <w:t>a</w:t>
            </w:r>
            <w:r>
              <w:rPr>
                <w:spacing w:val="-5"/>
                <w:sz w:val="24"/>
                <w:u w:val="single"/>
              </w:rPr>
              <w:t>n</w:t>
            </w:r>
            <w:r>
              <w:rPr>
                <w:sz w:val="24"/>
                <w:u w:val="single"/>
              </w:rPr>
              <w:t>d</w:t>
            </w:r>
            <w:r>
              <w:rPr>
                <w:spacing w:val="2"/>
                <w:sz w:val="24"/>
                <w:u w:val="single"/>
              </w:rPr>
              <w:t> </w:t>
            </w:r>
            <w:r>
              <w:rPr>
                <w:spacing w:val="-3"/>
                <w:sz w:val="24"/>
                <w:u w:val="single"/>
              </w:rPr>
              <w:t>s</w:t>
            </w:r>
            <w:r>
              <w:rPr>
                <w:sz w:val="24"/>
                <w:u w:val="single"/>
              </w:rPr>
              <w:t>o</w:t>
            </w:r>
            <w:r>
              <w:rPr>
                <w:spacing w:val="6"/>
                <w:sz w:val="24"/>
                <w:u w:val="single"/>
              </w:rPr>
              <w:t> </w:t>
            </w:r>
            <w:r>
              <w:rPr>
                <w:spacing w:val="4"/>
                <w:sz w:val="24"/>
                <w:u w:val="single"/>
              </w:rPr>
              <w:t>o</w:t>
            </w:r>
            <w:r>
              <w:rPr>
                <w:spacing w:val="-5"/>
                <w:sz w:val="24"/>
                <w:u w:val="single"/>
              </w:rPr>
              <w:t>n</w:t>
            </w:r>
            <w:r>
              <w:rPr>
                <w:sz w:val="24"/>
                <w:u w:val="single"/>
              </w:rPr>
              <w:t>.</w:t>
              <w:tab/>
            </w:r>
          </w:p>
        </w:tc>
        <w:tc>
          <w:tcPr>
            <w:tcW w:w="2754" w:type="dxa"/>
          </w:tcPr>
          <w:p>
            <w:pPr>
              <w:pStyle w:val="TableParagraph"/>
              <w:spacing w:line="237" w:lineRule="auto"/>
              <w:ind w:left="108"/>
              <w:rPr>
                <w:sz w:val="24"/>
              </w:rPr>
            </w:pPr>
            <w:r>
              <w:rPr>
                <w:sz w:val="24"/>
              </w:rPr>
              <w:t>Students</w:t>
            </w:r>
            <w:r>
              <w:rPr>
                <w:spacing w:val="40"/>
                <w:sz w:val="24"/>
              </w:rPr>
              <w:t> </w:t>
            </w:r>
            <w:r>
              <w:rPr>
                <w:sz w:val="24"/>
              </w:rPr>
              <w:t>are</w:t>
            </w:r>
            <w:r>
              <w:rPr>
                <w:spacing w:val="40"/>
                <w:sz w:val="24"/>
              </w:rPr>
              <w:t> </w:t>
            </w:r>
            <w:r>
              <w:rPr>
                <w:sz w:val="24"/>
              </w:rPr>
              <w:t>expected</w:t>
            </w:r>
            <w:r>
              <w:rPr>
                <w:spacing w:val="40"/>
                <w:sz w:val="24"/>
              </w:rPr>
              <w:t> </w:t>
            </w:r>
            <w:r>
              <w:rPr>
                <w:sz w:val="24"/>
              </w:rPr>
              <w:t>to listen and copy note</w:t>
            </w:r>
          </w:p>
        </w:tc>
      </w:tr>
    </w:tbl>
    <w:p>
      <w:pPr>
        <w:pStyle w:val="BodyText"/>
        <w:spacing w:before="38"/>
        <w:ind w:left="0"/>
        <w:rPr>
          <w:b/>
        </w:rPr>
      </w:pPr>
    </w:p>
    <w:p>
      <w:pPr>
        <w:spacing w:before="0"/>
        <w:ind w:left="980" w:right="0" w:firstLine="0"/>
        <w:jc w:val="left"/>
        <w:rPr>
          <w:b/>
          <w:sz w:val="24"/>
        </w:rPr>
      </w:pPr>
      <w:r>
        <w:rPr>
          <w:b/>
          <w:spacing w:val="-2"/>
          <w:sz w:val="24"/>
        </w:rPr>
        <w:t>Summary</w:t>
      </w:r>
    </w:p>
    <w:p>
      <w:pPr>
        <w:pStyle w:val="BodyText"/>
        <w:spacing w:before="272"/>
      </w:pPr>
      <w:r>
        <w:rPr/>
        <w:t>The</w:t>
      </w:r>
      <w:r>
        <w:rPr>
          <w:spacing w:val="-4"/>
        </w:rPr>
        <w:t> </w:t>
      </w:r>
      <w:r>
        <w:rPr/>
        <w:t>researcher ended</w:t>
      </w:r>
      <w:r>
        <w:rPr>
          <w:spacing w:val="-1"/>
        </w:rPr>
        <w:t> </w:t>
      </w:r>
      <w:r>
        <w:rPr/>
        <w:t>the</w:t>
      </w:r>
      <w:r>
        <w:rPr>
          <w:spacing w:val="3"/>
        </w:rPr>
        <w:t> </w:t>
      </w:r>
      <w:r>
        <w:rPr/>
        <w:t>lesson</w:t>
      </w:r>
      <w:r>
        <w:rPr>
          <w:spacing w:val="-1"/>
        </w:rPr>
        <w:t> </w:t>
      </w:r>
      <w:r>
        <w:rPr/>
        <w:t>by</w:t>
      </w:r>
      <w:r>
        <w:rPr>
          <w:spacing w:val="-11"/>
        </w:rPr>
        <w:t> </w:t>
      </w:r>
      <w:r>
        <w:rPr/>
        <w:t>re-emphasizing</w:t>
      </w:r>
      <w:r>
        <w:rPr>
          <w:spacing w:val="-1"/>
        </w:rPr>
        <w:t> </w:t>
      </w:r>
      <w:r>
        <w:rPr/>
        <w:t>on</w:t>
      </w:r>
      <w:r>
        <w:rPr>
          <w:spacing w:val="-6"/>
        </w:rPr>
        <w:t> </w:t>
      </w:r>
      <w:r>
        <w:rPr/>
        <w:t>the</w:t>
      </w:r>
      <w:r>
        <w:rPr>
          <w:spacing w:val="-1"/>
        </w:rPr>
        <w:t> </w:t>
      </w:r>
      <w:r>
        <w:rPr/>
        <w:t>major </w:t>
      </w:r>
      <w:r>
        <w:rPr>
          <w:spacing w:val="-2"/>
        </w:rPr>
        <w:t>points.</w:t>
      </w:r>
    </w:p>
    <w:p>
      <w:pPr>
        <w:spacing w:after="0"/>
        <w:sectPr>
          <w:type w:val="continuous"/>
          <w:pgSz w:w="12240" w:h="15840"/>
          <w:pgMar w:header="0" w:footer="1012" w:top="1420" w:bottom="1200" w:left="820" w:right="460"/>
        </w:sectPr>
      </w:pPr>
    </w:p>
    <w:p>
      <w:pPr>
        <w:pStyle w:val="Heading2"/>
        <w:ind w:left="994"/>
      </w:pPr>
      <w:r>
        <w:rPr/>
        <w:t>Lecture</w:t>
      </w:r>
      <w:r>
        <w:rPr>
          <w:spacing w:val="-2"/>
        </w:rPr>
        <w:t> </w:t>
      </w:r>
      <w:r>
        <w:rPr/>
        <w:t>Lesson</w:t>
      </w:r>
      <w:r>
        <w:rPr>
          <w:spacing w:val="-1"/>
        </w:rPr>
        <w:t> </w:t>
      </w:r>
      <w:r>
        <w:rPr/>
        <w:t>Plan 9</w:t>
      </w:r>
      <w:r>
        <w:rPr>
          <w:spacing w:val="-1"/>
        </w:rPr>
        <w:t> </w:t>
      </w:r>
      <w:r>
        <w:rPr/>
        <w:t>for</w:t>
      </w:r>
      <w:r>
        <w:rPr>
          <w:spacing w:val="-6"/>
        </w:rPr>
        <w:t> </w:t>
      </w:r>
      <w:r>
        <w:rPr/>
        <w:t>Week</w:t>
      </w:r>
      <w:r>
        <w:rPr>
          <w:spacing w:val="-4"/>
        </w:rPr>
        <w:t> </w:t>
      </w:r>
      <w:r>
        <w:rPr>
          <w:spacing w:val="-10"/>
        </w:rPr>
        <w:t>1</w:t>
      </w:r>
    </w:p>
    <w:p>
      <w:pPr>
        <w:pStyle w:val="BodyText"/>
        <w:tabs>
          <w:tab w:pos="4581" w:val="left" w:leader="none"/>
        </w:tabs>
        <w:spacing w:before="132"/>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7"/>
      </w:pPr>
      <w:r>
        <w:rPr>
          <w:spacing w:val="-2"/>
        </w:rPr>
        <w:t>Class:</w:t>
      </w:r>
      <w:r>
        <w:rPr/>
        <w:tab/>
      </w:r>
      <w:r>
        <w:rPr>
          <w:spacing w:val="-4"/>
        </w:rPr>
        <w:t>SSII</w:t>
      </w:r>
    </w:p>
    <w:p>
      <w:pPr>
        <w:pStyle w:val="BodyText"/>
        <w:tabs>
          <w:tab w:pos="4581" w:val="left" w:leader="none"/>
        </w:tabs>
        <w:spacing w:before="142"/>
      </w:pPr>
      <w:r>
        <w:rPr>
          <w:spacing w:val="-2"/>
        </w:rPr>
        <w:t>Subject:</w:t>
      </w:r>
      <w:r>
        <w:rPr/>
        <w:tab/>
      </w:r>
      <w:r>
        <w:rPr>
          <w:spacing w:val="-2"/>
        </w:rPr>
        <w:t>Economics</w:t>
      </w:r>
    </w:p>
    <w:p>
      <w:pPr>
        <w:pStyle w:val="BodyText"/>
        <w:tabs>
          <w:tab w:pos="4581" w:val="left" w:leader="none"/>
        </w:tabs>
        <w:spacing w:before="137"/>
      </w:pPr>
      <w:r>
        <w:rPr>
          <w:spacing w:val="-2"/>
        </w:rPr>
        <w:t>Topic:</w:t>
      </w:r>
      <w:r>
        <w:rPr/>
        <w:tab/>
        <w:t>Deflation</w:t>
      </w:r>
      <w:r>
        <w:rPr>
          <w:spacing w:val="-9"/>
        </w:rPr>
        <w:t> </w:t>
      </w:r>
      <w:r>
        <w:rPr/>
        <w:t>–</w:t>
      </w:r>
      <w:r>
        <w:rPr>
          <w:spacing w:val="-3"/>
        </w:rPr>
        <w:t> </w:t>
      </w:r>
      <w:r>
        <w:rPr/>
        <w:t>Meaning, types,</w:t>
      </w:r>
      <w:r>
        <w:rPr>
          <w:spacing w:val="-1"/>
        </w:rPr>
        <w:t> </w:t>
      </w:r>
      <w:r>
        <w:rPr/>
        <w:t>causes</w:t>
      </w:r>
      <w:r>
        <w:rPr>
          <w:spacing w:val="-5"/>
        </w:rPr>
        <w:t> </w:t>
      </w:r>
      <w:r>
        <w:rPr/>
        <w:t>and</w:t>
      </w:r>
      <w:r>
        <w:rPr>
          <w:spacing w:val="-2"/>
        </w:rPr>
        <w:t> control</w:t>
      </w:r>
    </w:p>
    <w:p>
      <w:pPr>
        <w:pStyle w:val="BodyText"/>
        <w:tabs>
          <w:tab w:pos="4581" w:val="left" w:leader="none"/>
        </w:tabs>
        <w:spacing w:before="137"/>
      </w:pPr>
      <w:r>
        <w:rPr>
          <w:spacing w:val="-2"/>
        </w:rPr>
        <w:t>Period:</w:t>
      </w:r>
      <w:r>
        <w:rPr/>
        <w:tab/>
      </w:r>
      <w:r>
        <w:rPr>
          <w:spacing w:val="-5"/>
        </w:rPr>
        <w:t>2</w:t>
      </w:r>
      <w:r>
        <w:rPr>
          <w:spacing w:val="-5"/>
          <w:vertAlign w:val="superscript"/>
        </w:rPr>
        <w:t>nd</w:t>
      </w:r>
    </w:p>
    <w:p>
      <w:pPr>
        <w:pStyle w:val="BodyText"/>
        <w:tabs>
          <w:tab w:pos="4581" w:val="left" w:leader="none"/>
        </w:tabs>
        <w:spacing w:before="136"/>
      </w:pPr>
      <w:r>
        <w:rPr>
          <w:spacing w:val="-2"/>
        </w:rPr>
        <w:t>Duration:</w:t>
      </w:r>
      <w:r>
        <w:rPr/>
        <w:tab/>
        <w:t>45</w:t>
      </w:r>
      <w:r>
        <w:rPr>
          <w:spacing w:val="2"/>
        </w:rPr>
        <w:t> </w:t>
      </w:r>
      <w:r>
        <w:rPr>
          <w:spacing w:val="-2"/>
        </w:rPr>
        <w:t>minutes</w:t>
      </w:r>
    </w:p>
    <w:p>
      <w:pPr>
        <w:pStyle w:val="BodyText"/>
        <w:tabs>
          <w:tab w:pos="4821" w:val="right" w:leader="none"/>
        </w:tabs>
        <w:spacing w:before="142"/>
      </w:pPr>
      <w:r>
        <w:rPr/>
        <w:t>Number</w:t>
      </w:r>
      <w:r>
        <w:rPr>
          <w:spacing w:val="1"/>
        </w:rPr>
        <w:t> </w:t>
      </w:r>
      <w:r>
        <w:rPr/>
        <w:t>in</w:t>
      </w:r>
      <w:r>
        <w:rPr>
          <w:spacing w:val="-8"/>
        </w:rPr>
        <w:t> </w:t>
      </w:r>
      <w:r>
        <w:rPr>
          <w:spacing w:val="-2"/>
        </w:rPr>
        <w:t>Class:</w:t>
      </w:r>
      <w:r>
        <w:rPr/>
        <w:tab/>
      </w:r>
      <w:r>
        <w:rPr>
          <w:spacing w:val="-5"/>
        </w:rPr>
        <w:t>57</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37"/>
      </w:pPr>
      <w:r>
        <w:rPr/>
        <w:t>Instructional</w:t>
      </w:r>
      <w:r>
        <w:rPr>
          <w:spacing w:val="-8"/>
        </w:rPr>
        <w:t> </w:t>
      </w:r>
      <w:r>
        <w:rPr>
          <w:spacing w:val="-2"/>
        </w:rPr>
        <w:t>Material:</w:t>
      </w:r>
      <w:r>
        <w:rPr/>
        <w:tab/>
        <w:t>Chart</w:t>
      </w:r>
      <w:r>
        <w:rPr>
          <w:spacing w:val="-1"/>
        </w:rPr>
        <w:t> </w:t>
      </w:r>
      <w:r>
        <w:rPr/>
        <w:t>showing</w:t>
      </w:r>
      <w:r>
        <w:rPr>
          <w:spacing w:val="-4"/>
        </w:rPr>
        <w:t> </w:t>
      </w:r>
      <w:r>
        <w:rPr/>
        <w:t>check list</w:t>
      </w:r>
      <w:r>
        <w:rPr>
          <w:spacing w:val="2"/>
        </w:rPr>
        <w:t> </w:t>
      </w:r>
      <w:r>
        <w:rPr/>
        <w:t>of</w:t>
      </w:r>
      <w:r>
        <w:rPr>
          <w:spacing w:val="-10"/>
        </w:rPr>
        <w:t> </w:t>
      </w:r>
      <w:r>
        <w:rPr/>
        <w:t>current</w:t>
      </w:r>
      <w:r>
        <w:rPr>
          <w:spacing w:val="1"/>
        </w:rPr>
        <w:t> </w:t>
      </w:r>
      <w:r>
        <w:rPr/>
        <w:t>prices</w:t>
      </w:r>
      <w:r>
        <w:rPr>
          <w:spacing w:val="-5"/>
        </w:rPr>
        <w:t> of</w:t>
      </w:r>
    </w:p>
    <w:p>
      <w:pPr>
        <w:pStyle w:val="BodyText"/>
        <w:spacing w:before="142"/>
        <w:ind w:left="4582"/>
      </w:pPr>
      <w:r>
        <w:rPr/>
        <w:t>consumer goods</w:t>
      </w:r>
      <w:r>
        <w:rPr>
          <w:spacing w:val="-1"/>
        </w:rPr>
        <w:t> </w:t>
      </w:r>
      <w:r>
        <w:rPr/>
        <w:t>in</w:t>
      </w:r>
      <w:r>
        <w:rPr>
          <w:spacing w:val="-4"/>
        </w:rPr>
        <w:t> </w:t>
      </w:r>
      <w:r>
        <w:rPr/>
        <w:t>the</w:t>
      </w:r>
      <w:r>
        <w:rPr>
          <w:spacing w:val="-1"/>
        </w:rPr>
        <w:t> </w:t>
      </w:r>
      <w:r>
        <w:rPr>
          <w:spacing w:val="-2"/>
        </w:rPr>
        <w:t>country.</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line="274" w:lineRule="exact"/>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59"/>
        </w:numPr>
        <w:tabs>
          <w:tab w:pos="4581" w:val="left" w:leader="none"/>
        </w:tabs>
        <w:spacing w:line="240" w:lineRule="auto" w:before="142" w:after="0"/>
        <w:ind w:left="4581" w:right="0" w:hanging="359"/>
        <w:jc w:val="left"/>
        <w:rPr>
          <w:sz w:val="24"/>
        </w:rPr>
      </w:pPr>
      <w:r>
        <w:rPr>
          <w:sz w:val="24"/>
        </w:rPr>
        <w:t>Define</w:t>
      </w:r>
      <w:r>
        <w:rPr>
          <w:spacing w:val="-4"/>
          <w:sz w:val="24"/>
        </w:rPr>
        <w:t> </w:t>
      </w:r>
      <w:r>
        <w:rPr>
          <w:sz w:val="24"/>
        </w:rPr>
        <w:t>Deflation,</w:t>
      </w:r>
      <w:r>
        <w:rPr>
          <w:spacing w:val="-2"/>
          <w:sz w:val="24"/>
        </w:rPr>
        <w:t> </w:t>
      </w:r>
      <w:r>
        <w:rPr>
          <w:sz w:val="24"/>
        </w:rPr>
        <w:t>Causes</w:t>
      </w:r>
      <w:r>
        <w:rPr>
          <w:spacing w:val="-4"/>
          <w:sz w:val="24"/>
        </w:rPr>
        <w:t> </w:t>
      </w:r>
      <w:r>
        <w:rPr>
          <w:sz w:val="24"/>
        </w:rPr>
        <w:t>and</w:t>
      </w:r>
      <w:r>
        <w:rPr>
          <w:spacing w:val="-3"/>
          <w:sz w:val="24"/>
        </w:rPr>
        <w:t> </w:t>
      </w:r>
      <w:r>
        <w:rPr>
          <w:spacing w:val="-2"/>
          <w:sz w:val="24"/>
        </w:rPr>
        <w:t>Control</w:t>
      </w:r>
    </w:p>
    <w:p>
      <w:pPr>
        <w:pStyle w:val="ListParagraph"/>
        <w:numPr>
          <w:ilvl w:val="0"/>
          <w:numId w:val="159"/>
        </w:numPr>
        <w:tabs>
          <w:tab w:pos="4582" w:val="left" w:leader="none"/>
          <w:tab w:pos="4644" w:val="left" w:leader="none"/>
        </w:tabs>
        <w:spacing w:line="328" w:lineRule="auto" w:before="120" w:after="0"/>
        <w:ind w:left="4582" w:right="1338" w:hanging="360"/>
        <w:jc w:val="left"/>
        <w:rPr>
          <w:sz w:val="24"/>
        </w:rPr>
      </w:pPr>
      <w:r>
        <w:rPr>
          <w:rFonts w:ascii="Calibri" w:hAnsi="Calibri"/>
          <w:sz w:val="26"/>
        </w:rPr>
        <w:tab/>
      </w:r>
      <w:r>
        <w:rPr>
          <w:sz w:val="24"/>
        </w:rPr>
        <w:t>Discuss</w:t>
      </w:r>
      <w:r>
        <w:rPr>
          <w:spacing w:val="80"/>
          <w:sz w:val="24"/>
        </w:rPr>
        <w:t> </w:t>
      </w:r>
      <w:r>
        <w:rPr>
          <w:sz w:val="24"/>
        </w:rPr>
        <w:t>two</w:t>
      </w:r>
      <w:r>
        <w:rPr>
          <w:spacing w:val="80"/>
          <w:sz w:val="24"/>
        </w:rPr>
        <w:t> </w:t>
      </w:r>
      <w:r>
        <w:rPr>
          <w:sz w:val="24"/>
        </w:rPr>
        <w:t>(2)</w:t>
      </w:r>
      <w:r>
        <w:rPr>
          <w:spacing w:val="80"/>
          <w:sz w:val="24"/>
        </w:rPr>
        <w:t> </w:t>
      </w:r>
      <w:r>
        <w:rPr>
          <w:sz w:val="24"/>
        </w:rPr>
        <w:t>effects</w:t>
      </w:r>
      <w:r>
        <w:rPr>
          <w:spacing w:val="80"/>
          <w:sz w:val="24"/>
        </w:rPr>
        <w:t> </w:t>
      </w:r>
      <w:r>
        <w:rPr>
          <w:sz w:val="24"/>
        </w:rPr>
        <w:t>of</w:t>
      </w:r>
      <w:r>
        <w:rPr>
          <w:spacing w:val="80"/>
          <w:sz w:val="24"/>
        </w:rPr>
        <w:t> </w:t>
      </w:r>
      <w:r>
        <w:rPr>
          <w:sz w:val="24"/>
        </w:rPr>
        <w:t>deflation</w:t>
      </w:r>
      <w:r>
        <w:rPr>
          <w:spacing w:val="80"/>
          <w:sz w:val="24"/>
        </w:rPr>
        <w:t> </w:t>
      </w:r>
      <w:r>
        <w:rPr>
          <w:sz w:val="24"/>
        </w:rPr>
        <w:t>over</w:t>
      </w:r>
      <w:r>
        <w:rPr>
          <w:spacing w:val="80"/>
          <w:sz w:val="24"/>
        </w:rPr>
        <w:t> </w:t>
      </w:r>
      <w:r>
        <w:rPr>
          <w:sz w:val="24"/>
        </w:rPr>
        <w:t>an</w:t>
      </w:r>
      <w:r>
        <w:rPr>
          <w:spacing w:val="40"/>
          <w:sz w:val="24"/>
        </w:rPr>
        <w:t> </w:t>
      </w:r>
      <w:r>
        <w:rPr>
          <w:spacing w:val="-2"/>
          <w:sz w:val="24"/>
        </w:rPr>
        <w:t>economy.</w:t>
      </w:r>
    </w:p>
    <w:p>
      <w:pPr>
        <w:pStyle w:val="BodyText"/>
        <w:tabs>
          <w:tab w:pos="3266" w:val="left" w:leader="none"/>
        </w:tabs>
        <w:spacing w:line="242" w:lineRule="auto" w:before="36"/>
        <w:ind w:left="3266" w:right="1637" w:hanging="2286"/>
      </w:pPr>
      <w:r>
        <w:rPr/>
        <w:t>Previous Knowledge:</w:t>
        <w:tab/>
        <w:t>Students</w:t>
      </w:r>
      <w:r>
        <w:rPr>
          <w:spacing w:val="-7"/>
        </w:rPr>
        <w:t> </w:t>
      </w:r>
      <w:r>
        <w:rPr/>
        <w:t>have</w:t>
      </w:r>
      <w:r>
        <w:rPr>
          <w:spacing w:val="-2"/>
        </w:rPr>
        <w:t> </w:t>
      </w:r>
      <w:r>
        <w:rPr/>
        <w:t>been</w:t>
      </w:r>
      <w:r>
        <w:rPr>
          <w:spacing w:val="-10"/>
        </w:rPr>
        <w:t> </w:t>
      </w:r>
      <w:r>
        <w:rPr/>
        <w:t>taught</w:t>
      </w:r>
      <w:r>
        <w:rPr>
          <w:spacing w:val="-1"/>
        </w:rPr>
        <w:t> </w:t>
      </w:r>
      <w:r>
        <w:rPr/>
        <w:t>inflation</w:t>
      </w:r>
      <w:r>
        <w:rPr>
          <w:spacing w:val="-10"/>
        </w:rPr>
        <w:t> </w:t>
      </w:r>
      <w:r>
        <w:rPr/>
        <w:t>and</w:t>
      </w:r>
      <w:r>
        <w:rPr>
          <w:spacing w:val="-2"/>
        </w:rPr>
        <w:t> </w:t>
      </w:r>
      <w:r>
        <w:rPr/>
        <w:t>its</w:t>
      </w:r>
      <w:r>
        <w:rPr>
          <w:spacing w:val="-7"/>
        </w:rPr>
        <w:t> </w:t>
      </w:r>
      <w:r>
        <w:rPr/>
        <w:t>effects</w:t>
      </w:r>
      <w:r>
        <w:rPr>
          <w:spacing w:val="-12"/>
        </w:rPr>
        <w:t> </w:t>
      </w:r>
      <w:r>
        <w:rPr/>
        <w:t>on</w:t>
      </w:r>
      <w:r>
        <w:rPr>
          <w:spacing w:val="-10"/>
        </w:rPr>
        <w:t> </w:t>
      </w:r>
      <w:r>
        <w:rPr/>
        <w:t>consumer goods and services.</w:t>
      </w:r>
    </w:p>
    <w:p>
      <w:pPr>
        <w:pStyle w:val="BodyText"/>
        <w:spacing w:before="2"/>
        <w:ind w:left="0"/>
      </w:pPr>
    </w:p>
    <w:p>
      <w:pPr>
        <w:pStyle w:val="Heading2"/>
        <w:spacing w:before="0"/>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7"/>
        <w:gridCol w:w="5285"/>
        <w:gridCol w:w="2813"/>
      </w:tblGrid>
      <w:tr>
        <w:trPr>
          <w:trHeight w:val="278" w:hRule="atLeast"/>
        </w:trPr>
        <w:tc>
          <w:tcPr>
            <w:tcW w:w="767" w:type="dxa"/>
            <w:tcBorders>
              <w:top w:val="single" w:sz="4" w:space="0" w:color="000000"/>
              <w:bottom w:val="single" w:sz="4" w:space="0" w:color="000000"/>
            </w:tcBorders>
          </w:tcPr>
          <w:p>
            <w:pPr>
              <w:pStyle w:val="TableParagraph"/>
              <w:spacing w:line="258" w:lineRule="exact"/>
              <w:ind w:left="110"/>
              <w:rPr>
                <w:b/>
                <w:sz w:val="24"/>
              </w:rPr>
            </w:pPr>
            <w:r>
              <w:rPr>
                <w:b/>
                <w:spacing w:val="-2"/>
                <w:sz w:val="24"/>
              </w:rPr>
              <w:t>Steps</w:t>
            </w:r>
          </w:p>
        </w:tc>
        <w:tc>
          <w:tcPr>
            <w:tcW w:w="5285" w:type="dxa"/>
            <w:tcBorders>
              <w:top w:val="single" w:sz="4" w:space="0" w:color="000000"/>
              <w:bottom w:val="single" w:sz="4" w:space="0" w:color="000000"/>
            </w:tcBorders>
          </w:tcPr>
          <w:p>
            <w:pPr>
              <w:pStyle w:val="TableParagraph"/>
              <w:spacing w:line="258" w:lineRule="exact"/>
              <w:ind w:left="107"/>
              <w:rPr>
                <w:b/>
                <w:sz w:val="24"/>
              </w:rPr>
            </w:pPr>
            <w:r>
              <w:rPr>
                <w:b/>
                <w:spacing w:val="-2"/>
                <w:sz w:val="24"/>
              </w:rPr>
              <w:t>Researcher</w:t>
            </w:r>
          </w:p>
        </w:tc>
        <w:tc>
          <w:tcPr>
            <w:tcW w:w="2813" w:type="dxa"/>
            <w:tcBorders>
              <w:top w:val="single" w:sz="4" w:space="0" w:color="000000"/>
              <w:bottom w:val="single" w:sz="4" w:space="0" w:color="000000"/>
            </w:tcBorders>
          </w:tcPr>
          <w:p>
            <w:pPr>
              <w:pStyle w:val="TableParagraph"/>
              <w:spacing w:line="258" w:lineRule="exact"/>
              <w:ind w:left="108"/>
              <w:rPr>
                <w:b/>
                <w:sz w:val="24"/>
              </w:rPr>
            </w:pPr>
            <w:r>
              <w:rPr>
                <w:b/>
                <w:spacing w:val="-2"/>
                <w:sz w:val="24"/>
              </w:rPr>
              <w:t>Students</w:t>
            </w:r>
          </w:p>
        </w:tc>
      </w:tr>
      <w:tr>
        <w:trPr>
          <w:trHeight w:val="547" w:hRule="atLeast"/>
        </w:trPr>
        <w:tc>
          <w:tcPr>
            <w:tcW w:w="767" w:type="dxa"/>
            <w:tcBorders>
              <w:top w:val="single" w:sz="4" w:space="0" w:color="000000"/>
            </w:tcBorders>
          </w:tcPr>
          <w:p>
            <w:pPr>
              <w:pStyle w:val="TableParagraph"/>
              <w:spacing w:line="268" w:lineRule="exact"/>
              <w:ind w:left="110"/>
              <w:rPr>
                <w:sz w:val="24"/>
              </w:rPr>
            </w:pPr>
            <w:r>
              <w:rPr>
                <w:spacing w:val="-10"/>
                <w:sz w:val="24"/>
              </w:rPr>
              <w:t>1</w:t>
            </w:r>
          </w:p>
        </w:tc>
        <w:tc>
          <w:tcPr>
            <w:tcW w:w="5285" w:type="dxa"/>
            <w:tcBorders>
              <w:top w:val="single" w:sz="4" w:space="0" w:color="000000"/>
            </w:tcBorders>
          </w:tcPr>
          <w:p>
            <w:pPr>
              <w:pStyle w:val="TableParagraph"/>
              <w:spacing w:line="267" w:lineRule="exact"/>
              <w:ind w:left="107"/>
              <w:rPr>
                <w:sz w:val="24"/>
              </w:rPr>
            </w:pPr>
            <w:r>
              <w:rPr>
                <w:sz w:val="24"/>
              </w:rPr>
              <w:t>The</w:t>
            </w:r>
            <w:r>
              <w:rPr>
                <w:spacing w:val="40"/>
                <w:sz w:val="24"/>
              </w:rPr>
              <w:t> </w:t>
            </w:r>
            <w:r>
              <w:rPr>
                <w:sz w:val="24"/>
              </w:rPr>
              <w:t>researcher</w:t>
            </w:r>
            <w:r>
              <w:rPr>
                <w:spacing w:val="45"/>
                <w:sz w:val="24"/>
              </w:rPr>
              <w:t> </w:t>
            </w:r>
            <w:r>
              <w:rPr>
                <w:sz w:val="24"/>
              </w:rPr>
              <w:t>starts</w:t>
            </w:r>
            <w:r>
              <w:rPr>
                <w:spacing w:val="37"/>
                <w:sz w:val="24"/>
              </w:rPr>
              <w:t> </w:t>
            </w:r>
            <w:r>
              <w:rPr>
                <w:sz w:val="24"/>
              </w:rPr>
              <w:t>the</w:t>
            </w:r>
            <w:r>
              <w:rPr>
                <w:spacing w:val="48"/>
                <w:sz w:val="24"/>
              </w:rPr>
              <w:t> </w:t>
            </w:r>
            <w:r>
              <w:rPr>
                <w:sz w:val="24"/>
              </w:rPr>
              <w:t>lesson</w:t>
            </w:r>
            <w:r>
              <w:rPr>
                <w:spacing w:val="39"/>
                <w:sz w:val="24"/>
              </w:rPr>
              <w:t> </w:t>
            </w:r>
            <w:r>
              <w:rPr>
                <w:sz w:val="24"/>
              </w:rPr>
              <w:t>by</w:t>
            </w:r>
            <w:r>
              <w:rPr>
                <w:spacing w:val="44"/>
                <w:sz w:val="24"/>
              </w:rPr>
              <w:t> </w:t>
            </w:r>
            <w:r>
              <w:rPr>
                <w:sz w:val="24"/>
              </w:rPr>
              <w:t>writing</w:t>
            </w:r>
            <w:r>
              <w:rPr>
                <w:spacing w:val="44"/>
                <w:sz w:val="24"/>
              </w:rPr>
              <w:t> </w:t>
            </w:r>
            <w:r>
              <w:rPr>
                <w:sz w:val="24"/>
              </w:rPr>
              <w:t>on</w:t>
            </w:r>
            <w:r>
              <w:rPr>
                <w:spacing w:val="39"/>
                <w:sz w:val="24"/>
              </w:rPr>
              <w:t> </w:t>
            </w:r>
            <w:r>
              <w:rPr>
                <w:spacing w:val="-5"/>
                <w:sz w:val="24"/>
              </w:rPr>
              <w:t>the</w:t>
            </w:r>
          </w:p>
          <w:p>
            <w:pPr>
              <w:pStyle w:val="TableParagraph"/>
              <w:spacing w:line="261" w:lineRule="exact"/>
              <w:ind w:left="107"/>
              <w:rPr>
                <w:sz w:val="24"/>
              </w:rPr>
            </w:pPr>
            <w:r>
              <w:rPr>
                <w:sz w:val="24"/>
              </w:rPr>
              <w:t>chalk</w:t>
            </w:r>
            <w:r>
              <w:rPr>
                <w:spacing w:val="1"/>
                <w:sz w:val="24"/>
              </w:rPr>
              <w:t> </w:t>
            </w:r>
            <w:r>
              <w:rPr>
                <w:sz w:val="24"/>
              </w:rPr>
              <w:t>board</w:t>
            </w:r>
            <w:r>
              <w:rPr>
                <w:spacing w:val="-8"/>
                <w:sz w:val="24"/>
              </w:rPr>
              <w:t> </w:t>
            </w:r>
            <w:r>
              <w:rPr>
                <w:sz w:val="24"/>
              </w:rPr>
              <w:t>the</w:t>
            </w:r>
            <w:r>
              <w:rPr>
                <w:spacing w:val="-4"/>
                <w:sz w:val="24"/>
              </w:rPr>
              <w:t> </w:t>
            </w:r>
            <w:r>
              <w:rPr>
                <w:sz w:val="24"/>
              </w:rPr>
              <w:t>outlined</w:t>
            </w:r>
            <w:r>
              <w:rPr>
                <w:spacing w:val="-3"/>
                <w:sz w:val="24"/>
              </w:rPr>
              <w:t> </w:t>
            </w:r>
            <w:r>
              <w:rPr>
                <w:spacing w:val="-2"/>
                <w:sz w:val="24"/>
              </w:rPr>
              <w:t>objectives.</w:t>
            </w:r>
          </w:p>
        </w:tc>
        <w:tc>
          <w:tcPr>
            <w:tcW w:w="2813" w:type="dxa"/>
            <w:tcBorders>
              <w:top w:val="single" w:sz="4" w:space="0" w:color="000000"/>
            </w:tcBorders>
          </w:tcPr>
          <w:p>
            <w:pPr>
              <w:pStyle w:val="TableParagraph"/>
              <w:spacing w:line="267" w:lineRule="exact"/>
              <w:ind w:left="108"/>
              <w:rPr>
                <w:sz w:val="24"/>
              </w:rPr>
            </w:pPr>
            <w:r>
              <w:rPr>
                <w:sz w:val="24"/>
              </w:rPr>
              <w:t>Students</w:t>
            </w:r>
            <w:r>
              <w:rPr>
                <w:spacing w:val="62"/>
                <w:sz w:val="24"/>
              </w:rPr>
              <w:t> </w:t>
            </w:r>
            <w:r>
              <w:rPr>
                <w:sz w:val="24"/>
              </w:rPr>
              <w:t>are</w:t>
            </w:r>
            <w:r>
              <w:rPr>
                <w:spacing w:val="63"/>
                <w:sz w:val="24"/>
              </w:rPr>
              <w:t> </w:t>
            </w:r>
            <w:r>
              <w:rPr>
                <w:sz w:val="24"/>
              </w:rPr>
              <w:t>ask</w:t>
            </w:r>
            <w:r>
              <w:rPr>
                <w:spacing w:val="64"/>
                <w:sz w:val="24"/>
              </w:rPr>
              <w:t> </w:t>
            </w:r>
            <w:r>
              <w:rPr>
                <w:sz w:val="24"/>
              </w:rPr>
              <w:t>to</w:t>
            </w:r>
            <w:r>
              <w:rPr>
                <w:spacing w:val="69"/>
                <w:sz w:val="24"/>
              </w:rPr>
              <w:t> </w:t>
            </w:r>
            <w:r>
              <w:rPr>
                <w:spacing w:val="-4"/>
                <w:sz w:val="24"/>
              </w:rPr>
              <w:t>copy</w:t>
            </w:r>
          </w:p>
          <w:p>
            <w:pPr>
              <w:pStyle w:val="TableParagraph"/>
              <w:spacing w:line="261" w:lineRule="exact"/>
              <w:ind w:left="108"/>
              <w:rPr>
                <w:sz w:val="24"/>
              </w:rPr>
            </w:pPr>
            <w:r>
              <w:rPr>
                <w:spacing w:val="-2"/>
                <w:sz w:val="24"/>
              </w:rPr>
              <w:t>them.</w:t>
            </w:r>
          </w:p>
        </w:tc>
      </w:tr>
      <w:tr>
        <w:trPr>
          <w:trHeight w:val="1952" w:hRule="atLeast"/>
        </w:trPr>
        <w:tc>
          <w:tcPr>
            <w:tcW w:w="767" w:type="dxa"/>
          </w:tcPr>
          <w:p>
            <w:pPr>
              <w:pStyle w:val="TableParagraph"/>
              <w:spacing w:line="272" w:lineRule="exact"/>
              <w:ind w:left="110"/>
              <w:rPr>
                <w:sz w:val="24"/>
              </w:rPr>
            </w:pPr>
            <w:r>
              <w:rPr>
                <w:spacing w:val="-10"/>
                <w:sz w:val="24"/>
              </w:rPr>
              <w:t>2</w:t>
            </w:r>
          </w:p>
        </w:tc>
        <w:tc>
          <w:tcPr>
            <w:tcW w:w="5285" w:type="dxa"/>
          </w:tcPr>
          <w:p>
            <w:pPr>
              <w:pStyle w:val="TableParagraph"/>
              <w:spacing w:line="237" w:lineRule="auto"/>
              <w:ind w:left="107" w:right="108"/>
              <w:jc w:val="both"/>
              <w:rPr>
                <w:sz w:val="24"/>
              </w:rPr>
            </w:pPr>
            <w:r>
              <w:rPr>
                <w:sz w:val="24"/>
              </w:rPr>
              <w:t>The researcher comprehensively defined deflation</w:t>
            </w:r>
            <w:r>
              <w:rPr>
                <w:spacing w:val="40"/>
                <w:sz w:val="24"/>
              </w:rPr>
              <w:t> </w:t>
            </w:r>
            <w:r>
              <w:rPr>
                <w:sz w:val="24"/>
              </w:rPr>
              <w:t>as thus:</w:t>
            </w:r>
          </w:p>
          <w:p>
            <w:pPr>
              <w:pStyle w:val="TableParagraph"/>
              <w:spacing w:line="235" w:lineRule="auto" w:before="7"/>
              <w:ind w:left="423" w:right="108" w:hanging="269"/>
              <w:jc w:val="both"/>
              <w:rPr>
                <w:sz w:val="24"/>
              </w:rPr>
            </w:pPr>
            <w:r>
              <w:rPr>
                <w:rFonts w:ascii="Calibri"/>
                <w:sz w:val="26"/>
              </w:rPr>
              <w:t>-</w:t>
            </w:r>
            <w:r>
              <w:rPr>
                <w:rFonts w:ascii="Calibri"/>
                <w:spacing w:val="80"/>
                <w:sz w:val="26"/>
              </w:rPr>
              <w:t> </w:t>
            </w:r>
            <w:r>
              <w:rPr>
                <w:sz w:val="24"/>
              </w:rPr>
              <w:t>Deflation: Is a continues fall in the price level</w:t>
            </w:r>
            <w:r>
              <w:rPr>
                <w:spacing w:val="-1"/>
                <w:sz w:val="24"/>
              </w:rPr>
              <w:t> </w:t>
            </w:r>
            <w:r>
              <w:rPr>
                <w:sz w:val="24"/>
              </w:rPr>
              <w:t>of goods and services in a country as a result of decrease in the volume of money in circulation used</w:t>
            </w:r>
            <w:r>
              <w:rPr>
                <w:spacing w:val="58"/>
                <w:sz w:val="24"/>
              </w:rPr>
              <w:t> </w:t>
            </w:r>
            <w:r>
              <w:rPr>
                <w:sz w:val="24"/>
              </w:rPr>
              <w:t>in</w:t>
            </w:r>
            <w:r>
              <w:rPr>
                <w:spacing w:val="46"/>
                <w:sz w:val="24"/>
              </w:rPr>
              <w:t> </w:t>
            </w:r>
            <w:r>
              <w:rPr>
                <w:sz w:val="24"/>
              </w:rPr>
              <w:t>the</w:t>
            </w:r>
            <w:r>
              <w:rPr>
                <w:spacing w:val="53"/>
                <w:sz w:val="24"/>
              </w:rPr>
              <w:t> </w:t>
            </w:r>
            <w:r>
              <w:rPr>
                <w:sz w:val="24"/>
              </w:rPr>
              <w:t>exchange</w:t>
            </w:r>
            <w:r>
              <w:rPr>
                <w:spacing w:val="53"/>
                <w:sz w:val="24"/>
              </w:rPr>
              <w:t> </w:t>
            </w:r>
            <w:r>
              <w:rPr>
                <w:sz w:val="24"/>
              </w:rPr>
              <w:t>of</w:t>
            </w:r>
            <w:r>
              <w:rPr>
                <w:spacing w:val="51"/>
                <w:sz w:val="24"/>
              </w:rPr>
              <w:t> </w:t>
            </w:r>
            <w:r>
              <w:rPr>
                <w:sz w:val="24"/>
              </w:rPr>
              <w:t>large</w:t>
            </w:r>
            <w:r>
              <w:rPr>
                <w:spacing w:val="53"/>
                <w:sz w:val="24"/>
              </w:rPr>
              <w:t> </w:t>
            </w:r>
            <w:r>
              <w:rPr>
                <w:sz w:val="24"/>
              </w:rPr>
              <w:t>available</w:t>
            </w:r>
            <w:r>
              <w:rPr>
                <w:spacing w:val="54"/>
                <w:sz w:val="24"/>
              </w:rPr>
              <w:t> </w:t>
            </w:r>
            <w:r>
              <w:rPr>
                <w:spacing w:val="-4"/>
                <w:sz w:val="24"/>
              </w:rPr>
              <w:t>goods</w:t>
            </w:r>
          </w:p>
          <w:p>
            <w:pPr>
              <w:pStyle w:val="TableParagraph"/>
              <w:spacing w:line="256" w:lineRule="exact" w:before="1"/>
              <w:ind w:left="423"/>
              <w:jc w:val="both"/>
              <w:rPr>
                <w:sz w:val="24"/>
              </w:rPr>
            </w:pPr>
            <w:r>
              <w:rPr>
                <w:sz w:val="24"/>
              </w:rPr>
              <w:t>and</w:t>
            </w:r>
            <w:r>
              <w:rPr>
                <w:spacing w:val="-2"/>
                <w:sz w:val="24"/>
              </w:rPr>
              <w:t> </w:t>
            </w:r>
            <w:r>
              <w:rPr>
                <w:sz w:val="24"/>
              </w:rPr>
              <w:t>services. It</w:t>
            </w:r>
            <w:r>
              <w:rPr>
                <w:spacing w:val="3"/>
                <w:sz w:val="24"/>
              </w:rPr>
              <w:t> </w:t>
            </w:r>
            <w:r>
              <w:rPr>
                <w:sz w:val="24"/>
              </w:rPr>
              <w:t>is</w:t>
            </w:r>
            <w:r>
              <w:rPr>
                <w:spacing w:val="-3"/>
                <w:sz w:val="24"/>
              </w:rPr>
              <w:t> </w:t>
            </w:r>
            <w:r>
              <w:rPr>
                <w:sz w:val="24"/>
              </w:rPr>
              <w:t>the</w:t>
            </w:r>
            <w:r>
              <w:rPr>
                <w:spacing w:val="-3"/>
                <w:sz w:val="24"/>
              </w:rPr>
              <w:t> </w:t>
            </w:r>
            <w:r>
              <w:rPr>
                <w:sz w:val="24"/>
              </w:rPr>
              <w:t>opposite</w:t>
            </w:r>
            <w:r>
              <w:rPr>
                <w:spacing w:val="-2"/>
                <w:sz w:val="24"/>
              </w:rPr>
              <w:t> </w:t>
            </w:r>
            <w:r>
              <w:rPr>
                <w:sz w:val="24"/>
              </w:rPr>
              <w:t>of</w:t>
            </w:r>
            <w:r>
              <w:rPr>
                <w:spacing w:val="-4"/>
                <w:sz w:val="24"/>
              </w:rPr>
              <w:t> </w:t>
            </w:r>
            <w:r>
              <w:rPr>
                <w:spacing w:val="-2"/>
                <w:sz w:val="24"/>
              </w:rPr>
              <w:t>inflation.</w:t>
            </w:r>
          </w:p>
        </w:tc>
        <w:tc>
          <w:tcPr>
            <w:tcW w:w="2813" w:type="dxa"/>
          </w:tcPr>
          <w:p>
            <w:pPr>
              <w:pStyle w:val="TableParagraph"/>
              <w:spacing w:line="237" w:lineRule="auto"/>
              <w:ind w:left="108"/>
              <w:rPr>
                <w:sz w:val="24"/>
              </w:rPr>
            </w:pPr>
            <w:r>
              <w:rPr>
                <w:sz w:val="24"/>
              </w:rPr>
              <w:t>Students</w:t>
            </w:r>
            <w:r>
              <w:rPr>
                <w:spacing w:val="38"/>
                <w:sz w:val="24"/>
              </w:rPr>
              <w:t> </w:t>
            </w:r>
            <w:r>
              <w:rPr>
                <w:sz w:val="24"/>
              </w:rPr>
              <w:t>are</w:t>
            </w:r>
            <w:r>
              <w:rPr>
                <w:spacing w:val="40"/>
                <w:sz w:val="24"/>
              </w:rPr>
              <w:t> </w:t>
            </w:r>
            <w:r>
              <w:rPr>
                <w:sz w:val="24"/>
              </w:rPr>
              <w:t>ask</w:t>
            </w:r>
            <w:r>
              <w:rPr>
                <w:spacing w:val="40"/>
                <w:sz w:val="24"/>
              </w:rPr>
              <w:t> </w:t>
            </w:r>
            <w:r>
              <w:rPr>
                <w:sz w:val="24"/>
              </w:rPr>
              <w:t>to</w:t>
            </w:r>
            <w:r>
              <w:rPr>
                <w:spacing w:val="40"/>
                <w:sz w:val="24"/>
              </w:rPr>
              <w:t> </w:t>
            </w:r>
            <w:r>
              <w:rPr>
                <w:sz w:val="24"/>
              </w:rPr>
              <w:t>listen </w:t>
            </w:r>
            <w:r>
              <w:rPr>
                <w:spacing w:val="-2"/>
                <w:sz w:val="24"/>
              </w:rPr>
              <w:t>attentively.</w:t>
            </w:r>
          </w:p>
        </w:tc>
      </w:tr>
    </w:tbl>
    <w:p>
      <w:pPr>
        <w:spacing w:after="0" w:line="237" w:lineRule="auto"/>
        <w:rPr>
          <w:sz w:val="24"/>
        </w:rPr>
        <w:sectPr>
          <w:pgSz w:w="12240" w:h="15840"/>
          <w:pgMar w:header="0" w:footer="1012" w:top="136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0"/>
        <w:gridCol w:w="5520"/>
        <w:gridCol w:w="2755"/>
      </w:tblGrid>
      <w:tr>
        <w:trPr>
          <w:trHeight w:val="3102" w:hRule="atLeast"/>
        </w:trPr>
        <w:tc>
          <w:tcPr>
            <w:tcW w:w="470" w:type="dxa"/>
          </w:tcPr>
          <w:p>
            <w:pPr>
              <w:pStyle w:val="TableParagraph"/>
              <w:spacing w:line="266" w:lineRule="exact"/>
              <w:ind w:left="50"/>
              <w:rPr>
                <w:sz w:val="24"/>
              </w:rPr>
            </w:pPr>
            <w:r>
              <w:rPr>
                <w:spacing w:val="-10"/>
                <w:sz w:val="24"/>
              </w:rPr>
              <w:t>3</w:t>
            </w:r>
          </w:p>
        </w:tc>
        <w:tc>
          <w:tcPr>
            <w:tcW w:w="5520" w:type="dxa"/>
          </w:tcPr>
          <w:p>
            <w:pPr>
              <w:pStyle w:val="TableParagraph"/>
              <w:spacing w:line="265" w:lineRule="exact"/>
              <w:ind w:left="343"/>
              <w:jc w:val="both"/>
              <w:rPr>
                <w:sz w:val="24"/>
              </w:rPr>
            </w:pPr>
            <w:r>
              <w:rPr>
                <w:sz w:val="24"/>
              </w:rPr>
              <w:t>The</w:t>
            </w:r>
            <w:r>
              <w:rPr>
                <w:spacing w:val="7"/>
                <w:sz w:val="24"/>
              </w:rPr>
              <w:t> </w:t>
            </w:r>
            <w:r>
              <w:rPr>
                <w:sz w:val="24"/>
              </w:rPr>
              <w:t>researcher</w:t>
            </w:r>
            <w:r>
              <w:rPr>
                <w:spacing w:val="13"/>
                <w:sz w:val="24"/>
              </w:rPr>
              <w:t> </w:t>
            </w:r>
            <w:r>
              <w:rPr>
                <w:sz w:val="24"/>
              </w:rPr>
              <w:t>went</w:t>
            </w:r>
            <w:r>
              <w:rPr>
                <w:spacing w:val="13"/>
                <w:sz w:val="24"/>
              </w:rPr>
              <w:t> </w:t>
            </w:r>
            <w:r>
              <w:rPr>
                <w:sz w:val="24"/>
              </w:rPr>
              <w:t>further</w:t>
            </w:r>
            <w:r>
              <w:rPr>
                <w:spacing w:val="6"/>
                <w:sz w:val="24"/>
              </w:rPr>
              <w:t> </w:t>
            </w:r>
            <w:r>
              <w:rPr>
                <w:sz w:val="24"/>
              </w:rPr>
              <w:t>to</w:t>
            </w:r>
            <w:r>
              <w:rPr>
                <w:spacing w:val="10"/>
                <w:sz w:val="24"/>
              </w:rPr>
              <w:t> </w:t>
            </w:r>
            <w:r>
              <w:rPr>
                <w:sz w:val="24"/>
              </w:rPr>
              <w:t>list</w:t>
            </w:r>
            <w:r>
              <w:rPr>
                <w:spacing w:val="13"/>
                <w:sz w:val="24"/>
              </w:rPr>
              <w:t> </w:t>
            </w:r>
            <w:r>
              <w:rPr>
                <w:sz w:val="24"/>
              </w:rPr>
              <w:t>and</w:t>
            </w:r>
            <w:r>
              <w:rPr>
                <w:spacing w:val="9"/>
                <w:sz w:val="24"/>
              </w:rPr>
              <w:t> </w:t>
            </w:r>
            <w:r>
              <w:rPr>
                <w:sz w:val="24"/>
              </w:rPr>
              <w:t>explain</w:t>
            </w:r>
            <w:r>
              <w:rPr>
                <w:spacing w:val="5"/>
                <w:sz w:val="24"/>
              </w:rPr>
              <w:t> </w:t>
            </w:r>
            <w:r>
              <w:rPr>
                <w:spacing w:val="-4"/>
                <w:sz w:val="24"/>
              </w:rPr>
              <w:t>three</w:t>
            </w:r>
          </w:p>
          <w:p>
            <w:pPr>
              <w:pStyle w:val="TableParagraph"/>
              <w:spacing w:line="275" w:lineRule="exact"/>
              <w:ind w:left="343"/>
              <w:jc w:val="both"/>
              <w:rPr>
                <w:sz w:val="24"/>
              </w:rPr>
            </w:pPr>
            <w:r>
              <w:rPr>
                <w:sz w:val="24"/>
              </w:rPr>
              <w:t>(3)</w:t>
            </w:r>
            <w:r>
              <w:rPr>
                <w:spacing w:val="2"/>
                <w:sz w:val="24"/>
              </w:rPr>
              <w:t> </w:t>
            </w:r>
            <w:r>
              <w:rPr>
                <w:sz w:val="24"/>
              </w:rPr>
              <w:t>causes of</w:t>
            </w:r>
            <w:r>
              <w:rPr>
                <w:spacing w:val="-6"/>
                <w:sz w:val="24"/>
              </w:rPr>
              <w:t> </w:t>
            </w:r>
            <w:r>
              <w:rPr>
                <w:spacing w:val="-2"/>
                <w:sz w:val="24"/>
              </w:rPr>
              <w:t>deflation::</w:t>
            </w:r>
          </w:p>
          <w:p>
            <w:pPr>
              <w:pStyle w:val="TableParagraph"/>
              <w:numPr>
                <w:ilvl w:val="0"/>
                <w:numId w:val="160"/>
              </w:numPr>
              <w:tabs>
                <w:tab w:pos="660" w:val="left" w:leader="none"/>
              </w:tabs>
              <w:spacing w:line="223" w:lineRule="auto" w:before="20" w:after="0"/>
              <w:ind w:left="660" w:right="110" w:hanging="360"/>
              <w:jc w:val="both"/>
              <w:rPr>
                <w:sz w:val="24"/>
              </w:rPr>
            </w:pPr>
            <w:r>
              <w:rPr>
                <w:sz w:val="24"/>
              </w:rPr>
              <w:t>Surplus Budget: It reduces the rate at which money is pumped into circulation in a country.</w:t>
            </w:r>
          </w:p>
          <w:p>
            <w:pPr>
              <w:pStyle w:val="TableParagraph"/>
              <w:numPr>
                <w:ilvl w:val="0"/>
                <w:numId w:val="160"/>
              </w:numPr>
              <w:tabs>
                <w:tab w:pos="660" w:val="left" w:leader="none"/>
              </w:tabs>
              <w:spacing w:line="232" w:lineRule="auto" w:before="15" w:after="0"/>
              <w:ind w:left="660" w:right="107" w:hanging="360"/>
              <w:jc w:val="both"/>
              <w:rPr>
                <w:sz w:val="24"/>
              </w:rPr>
            </w:pPr>
            <w:r>
              <w:rPr>
                <w:sz w:val="24"/>
              </w:rPr>
              <w:t>Increase in Production: This will cause deflation if it is without equal increase in the volume of money in circulation.</w:t>
            </w:r>
          </w:p>
          <w:p>
            <w:pPr>
              <w:pStyle w:val="TableParagraph"/>
              <w:spacing w:before="18"/>
              <w:rPr>
                <w:b/>
                <w:sz w:val="24"/>
              </w:rPr>
            </w:pPr>
          </w:p>
          <w:p>
            <w:pPr>
              <w:pStyle w:val="TableParagraph"/>
              <w:numPr>
                <w:ilvl w:val="0"/>
                <w:numId w:val="160"/>
              </w:numPr>
              <w:tabs>
                <w:tab w:pos="660" w:val="left" w:leader="none"/>
              </w:tabs>
              <w:spacing w:line="223" w:lineRule="auto" w:before="0" w:after="0"/>
              <w:ind w:left="660" w:right="106" w:hanging="360"/>
              <w:jc w:val="both"/>
              <w:rPr>
                <w:sz w:val="24"/>
              </w:rPr>
            </w:pPr>
            <w:r>
              <w:rPr>
                <w:sz w:val="24"/>
              </w:rPr>
              <w:t>Compulsory Bank Savings: This happened in Nigeria in April/May 1984, during the change of</w:t>
            </w:r>
          </w:p>
          <w:p>
            <w:pPr>
              <w:pStyle w:val="TableParagraph"/>
              <w:spacing w:line="260" w:lineRule="exact" w:before="7"/>
              <w:ind w:left="660"/>
              <w:rPr>
                <w:sz w:val="24"/>
              </w:rPr>
            </w:pPr>
            <w:r>
              <w:rPr>
                <w:sz w:val="24"/>
              </w:rPr>
              <w:t>the</w:t>
            </w:r>
            <w:r>
              <w:rPr>
                <w:spacing w:val="1"/>
                <w:sz w:val="24"/>
              </w:rPr>
              <w:t> </w:t>
            </w:r>
            <w:r>
              <w:rPr>
                <w:sz w:val="24"/>
              </w:rPr>
              <w:t>colour</w:t>
            </w:r>
            <w:r>
              <w:rPr>
                <w:spacing w:val="-1"/>
                <w:sz w:val="24"/>
              </w:rPr>
              <w:t> </w:t>
            </w:r>
            <w:r>
              <w:rPr>
                <w:sz w:val="24"/>
              </w:rPr>
              <w:t>of</w:t>
            </w:r>
            <w:r>
              <w:rPr>
                <w:spacing w:val="-6"/>
                <w:sz w:val="24"/>
              </w:rPr>
              <w:t> </w:t>
            </w:r>
            <w:r>
              <w:rPr>
                <w:sz w:val="24"/>
              </w:rPr>
              <w:t>the</w:t>
            </w:r>
            <w:r>
              <w:rPr>
                <w:spacing w:val="2"/>
                <w:sz w:val="24"/>
              </w:rPr>
              <w:t> </w:t>
            </w:r>
            <w:r>
              <w:rPr>
                <w:spacing w:val="-2"/>
                <w:sz w:val="24"/>
              </w:rPr>
              <w:t>Naira.</w:t>
            </w:r>
          </w:p>
        </w:tc>
        <w:tc>
          <w:tcPr>
            <w:tcW w:w="2755" w:type="dxa"/>
          </w:tcPr>
          <w:p>
            <w:pPr>
              <w:pStyle w:val="TableParagraph"/>
              <w:ind w:left="110" w:right="47"/>
              <w:jc w:val="both"/>
              <w:rPr>
                <w:sz w:val="24"/>
              </w:rPr>
            </w:pPr>
            <w:r>
              <w:rPr>
                <w:sz w:val="24"/>
              </w:rPr>
              <w:t>Students are expected to listen and take </w:t>
            </w:r>
            <w:r>
              <w:rPr>
                <w:sz w:val="24"/>
              </w:rPr>
              <w:t>down</w:t>
            </w:r>
            <w:r>
              <w:rPr>
                <w:spacing w:val="80"/>
                <w:sz w:val="24"/>
              </w:rPr>
              <w:t> </w:t>
            </w:r>
            <w:r>
              <w:rPr>
                <w:spacing w:val="-2"/>
                <w:sz w:val="24"/>
              </w:rPr>
              <w:t>notes.</w:t>
            </w:r>
          </w:p>
        </w:tc>
      </w:tr>
      <w:tr>
        <w:trPr>
          <w:trHeight w:val="1652" w:hRule="atLeast"/>
        </w:trPr>
        <w:tc>
          <w:tcPr>
            <w:tcW w:w="470" w:type="dxa"/>
          </w:tcPr>
          <w:p>
            <w:pPr>
              <w:pStyle w:val="TableParagraph"/>
              <w:spacing w:line="270" w:lineRule="exact"/>
              <w:ind w:left="50"/>
              <w:rPr>
                <w:sz w:val="24"/>
              </w:rPr>
            </w:pPr>
            <w:r>
              <w:rPr>
                <w:spacing w:val="-10"/>
                <w:sz w:val="24"/>
              </w:rPr>
              <w:t>4</w:t>
            </w:r>
          </w:p>
        </w:tc>
        <w:tc>
          <w:tcPr>
            <w:tcW w:w="5520" w:type="dxa"/>
          </w:tcPr>
          <w:p>
            <w:pPr>
              <w:pStyle w:val="TableParagraph"/>
              <w:ind w:left="343" w:right="107"/>
              <w:jc w:val="both"/>
              <w:rPr>
                <w:sz w:val="24"/>
              </w:rPr>
            </w:pPr>
            <w:r>
              <w:rPr>
                <w:sz w:val="24"/>
              </w:rPr>
              <w:t>The researcher lists down on the chalk board some points on the effects of deflation in an economy. They are as follows: fall in prices of goods and services; reduction in profit; discouragement of savings;</w:t>
            </w:r>
            <w:r>
              <w:rPr>
                <w:spacing w:val="73"/>
                <w:sz w:val="24"/>
              </w:rPr>
              <w:t>  </w:t>
            </w:r>
            <w:r>
              <w:rPr>
                <w:sz w:val="24"/>
              </w:rPr>
              <w:t>decrease</w:t>
            </w:r>
            <w:r>
              <w:rPr>
                <w:spacing w:val="79"/>
                <w:sz w:val="24"/>
              </w:rPr>
              <w:t>  </w:t>
            </w:r>
            <w:r>
              <w:rPr>
                <w:sz w:val="24"/>
              </w:rPr>
              <w:t>in</w:t>
            </w:r>
            <w:r>
              <w:rPr>
                <w:spacing w:val="78"/>
                <w:sz w:val="24"/>
              </w:rPr>
              <w:t>  </w:t>
            </w:r>
            <w:r>
              <w:rPr>
                <w:sz w:val="24"/>
              </w:rPr>
              <w:t>investment;</w:t>
            </w:r>
            <w:r>
              <w:rPr>
                <w:spacing w:val="76"/>
                <w:sz w:val="24"/>
              </w:rPr>
              <w:t>  </w:t>
            </w:r>
            <w:r>
              <w:rPr>
                <w:sz w:val="24"/>
              </w:rPr>
              <w:t>it</w:t>
            </w:r>
            <w:r>
              <w:rPr>
                <w:spacing w:val="79"/>
                <w:sz w:val="24"/>
              </w:rPr>
              <w:t>  </w:t>
            </w:r>
            <w:r>
              <w:rPr>
                <w:spacing w:val="-2"/>
                <w:sz w:val="24"/>
              </w:rPr>
              <w:t>causes</w:t>
            </w:r>
          </w:p>
          <w:p>
            <w:pPr>
              <w:pStyle w:val="TableParagraph"/>
              <w:tabs>
                <w:tab w:pos="8333" w:val="left" w:leader="none"/>
              </w:tabs>
              <w:spacing w:line="256" w:lineRule="exact"/>
              <w:ind w:left="-545"/>
              <w:jc w:val="both"/>
              <w:rPr>
                <w:sz w:val="24"/>
              </w:rPr>
            </w:pPr>
            <w:r>
              <w:rPr>
                <w:sz w:val="24"/>
                <w:u w:val="single"/>
              </w:rPr>
              <w:t>              </w:t>
            </w:r>
            <w:r>
              <w:rPr>
                <w:spacing w:val="-12"/>
                <w:sz w:val="24"/>
                <w:u w:val="single"/>
              </w:rPr>
              <w:t> </w:t>
            </w:r>
            <w:r>
              <w:rPr>
                <w:sz w:val="24"/>
                <w:u w:val="single"/>
              </w:rPr>
              <w:t>u</w:t>
            </w:r>
            <w:r>
              <w:rPr>
                <w:spacing w:val="-5"/>
                <w:sz w:val="24"/>
                <w:u w:val="single"/>
              </w:rPr>
              <w:t>n</w:t>
            </w:r>
            <w:r>
              <w:rPr>
                <w:spacing w:val="3"/>
                <w:sz w:val="24"/>
                <w:u w:val="single"/>
              </w:rPr>
              <w:t>e</w:t>
            </w:r>
            <w:r>
              <w:rPr>
                <w:spacing w:val="-5"/>
                <w:sz w:val="24"/>
                <w:u w:val="single"/>
              </w:rPr>
              <w:t>m</w:t>
            </w:r>
            <w:r>
              <w:rPr>
                <w:spacing w:val="4"/>
                <w:sz w:val="24"/>
                <w:u w:val="single"/>
              </w:rPr>
              <w:t>p</w:t>
            </w:r>
            <w:r>
              <w:rPr>
                <w:spacing w:val="-10"/>
                <w:sz w:val="24"/>
                <w:u w:val="single"/>
              </w:rPr>
              <w:t>l</w:t>
            </w:r>
            <w:r>
              <w:rPr>
                <w:spacing w:val="9"/>
                <w:sz w:val="24"/>
                <w:u w:val="single"/>
              </w:rPr>
              <w:t>o</w:t>
            </w:r>
            <w:r>
              <w:rPr>
                <w:sz w:val="24"/>
                <w:u w:val="single"/>
              </w:rPr>
              <w:t>y</w:t>
            </w:r>
            <w:r>
              <w:rPr>
                <w:spacing w:val="-5"/>
                <w:sz w:val="24"/>
                <w:u w:val="single"/>
              </w:rPr>
              <w:t>m</w:t>
            </w:r>
            <w:r>
              <w:rPr>
                <w:spacing w:val="3"/>
                <w:sz w:val="24"/>
                <w:u w:val="single"/>
              </w:rPr>
              <w:t>e</w:t>
            </w:r>
            <w:r>
              <w:rPr>
                <w:spacing w:val="-5"/>
                <w:sz w:val="24"/>
                <w:u w:val="single"/>
              </w:rPr>
              <w:t>n</w:t>
            </w:r>
            <w:r>
              <w:rPr>
                <w:spacing w:val="5"/>
                <w:sz w:val="24"/>
                <w:u w:val="single"/>
              </w:rPr>
              <w:t>t</w:t>
            </w:r>
            <w:r>
              <w:rPr>
                <w:sz w:val="24"/>
                <w:u w:val="single"/>
              </w:rPr>
              <w:t>;</w:t>
            </w:r>
            <w:r>
              <w:rPr>
                <w:spacing w:val="-3"/>
                <w:sz w:val="24"/>
                <w:u w:val="single"/>
              </w:rPr>
              <w:t> </w:t>
            </w:r>
            <w:r>
              <w:rPr>
                <w:spacing w:val="-1"/>
                <w:sz w:val="24"/>
                <w:u w:val="single"/>
              </w:rPr>
              <w:t>a</w:t>
            </w:r>
            <w:r>
              <w:rPr>
                <w:spacing w:val="-5"/>
                <w:sz w:val="24"/>
                <w:u w:val="single"/>
              </w:rPr>
              <w:t>n</w:t>
            </w:r>
            <w:r>
              <w:rPr>
                <w:sz w:val="24"/>
                <w:u w:val="single"/>
              </w:rPr>
              <w:t>d</w:t>
            </w:r>
            <w:r>
              <w:rPr>
                <w:spacing w:val="2"/>
                <w:sz w:val="24"/>
                <w:u w:val="single"/>
              </w:rPr>
              <w:t> </w:t>
            </w:r>
            <w:r>
              <w:rPr>
                <w:spacing w:val="-3"/>
                <w:sz w:val="24"/>
                <w:u w:val="single"/>
              </w:rPr>
              <w:t>s</w:t>
            </w:r>
            <w:r>
              <w:rPr>
                <w:sz w:val="24"/>
                <w:u w:val="single"/>
              </w:rPr>
              <w:t>o</w:t>
            </w:r>
            <w:r>
              <w:rPr>
                <w:spacing w:val="6"/>
                <w:sz w:val="24"/>
                <w:u w:val="single"/>
              </w:rPr>
              <w:t> </w:t>
            </w:r>
            <w:r>
              <w:rPr>
                <w:spacing w:val="4"/>
                <w:sz w:val="24"/>
                <w:u w:val="single"/>
              </w:rPr>
              <w:t>o</w:t>
            </w:r>
            <w:r>
              <w:rPr>
                <w:spacing w:val="-5"/>
                <w:sz w:val="24"/>
                <w:u w:val="single"/>
              </w:rPr>
              <w:t>n</w:t>
            </w:r>
            <w:r>
              <w:rPr>
                <w:sz w:val="24"/>
                <w:u w:val="single"/>
              </w:rPr>
              <w:t>.</w:t>
              <w:tab/>
            </w:r>
          </w:p>
        </w:tc>
        <w:tc>
          <w:tcPr>
            <w:tcW w:w="2755" w:type="dxa"/>
          </w:tcPr>
          <w:p>
            <w:pPr>
              <w:pStyle w:val="TableParagraph"/>
              <w:ind w:left="110" w:right="47"/>
              <w:jc w:val="both"/>
              <w:rPr>
                <w:sz w:val="24"/>
              </w:rPr>
            </w:pPr>
            <w:r>
              <w:rPr>
                <w:sz w:val="24"/>
              </w:rPr>
              <w:t>Students are advice to </w:t>
            </w:r>
            <w:r>
              <w:rPr>
                <w:sz w:val="24"/>
              </w:rPr>
              <w:t>pay more attention and copy </w:t>
            </w:r>
            <w:r>
              <w:rPr>
                <w:spacing w:val="-2"/>
                <w:sz w:val="24"/>
              </w:rPr>
              <w:t>notes.</w:t>
            </w:r>
          </w:p>
        </w:tc>
      </w:tr>
    </w:tbl>
    <w:p>
      <w:pPr>
        <w:pStyle w:val="BodyText"/>
        <w:spacing w:before="38"/>
        <w:ind w:left="0"/>
        <w:rPr>
          <w:b/>
        </w:rPr>
      </w:pPr>
    </w:p>
    <w:p>
      <w:pPr>
        <w:spacing w:before="0"/>
        <w:ind w:left="980" w:right="0" w:firstLine="0"/>
        <w:jc w:val="left"/>
        <w:rPr>
          <w:b/>
          <w:sz w:val="24"/>
        </w:rPr>
      </w:pPr>
      <w:r>
        <w:rPr>
          <w:b/>
          <w:spacing w:val="-2"/>
          <w:sz w:val="24"/>
        </w:rPr>
        <w:t>Summary</w:t>
      </w:r>
    </w:p>
    <w:p>
      <w:pPr>
        <w:pStyle w:val="BodyText"/>
        <w:spacing w:before="271"/>
      </w:pPr>
      <w:r>
        <w:rPr/>
        <w:t>The</w:t>
      </w:r>
      <w:r>
        <w:rPr>
          <w:spacing w:val="-6"/>
        </w:rPr>
        <w:t> </w:t>
      </w:r>
      <w:r>
        <w:rPr/>
        <w:t>researcher</w:t>
      </w:r>
      <w:r>
        <w:rPr>
          <w:spacing w:val="-2"/>
        </w:rPr>
        <w:t> </w:t>
      </w:r>
      <w:r>
        <w:rPr/>
        <w:t>ended</w:t>
      </w:r>
      <w:r>
        <w:rPr>
          <w:spacing w:val="-2"/>
        </w:rPr>
        <w:t> </w:t>
      </w:r>
      <w:r>
        <w:rPr/>
        <w:t>the</w:t>
      </w:r>
      <w:r>
        <w:rPr>
          <w:spacing w:val="1"/>
        </w:rPr>
        <w:t> </w:t>
      </w:r>
      <w:r>
        <w:rPr/>
        <w:t>lesson</w:t>
      </w:r>
      <w:r>
        <w:rPr>
          <w:spacing w:val="-3"/>
        </w:rPr>
        <w:t> </w:t>
      </w:r>
      <w:r>
        <w:rPr/>
        <w:t>by</w:t>
      </w:r>
      <w:r>
        <w:rPr>
          <w:spacing w:val="-7"/>
        </w:rPr>
        <w:t> </w:t>
      </w:r>
      <w:r>
        <w:rPr/>
        <w:t>making</w:t>
      </w:r>
      <w:r>
        <w:rPr>
          <w:spacing w:val="-3"/>
        </w:rPr>
        <w:t> </w:t>
      </w:r>
      <w:r>
        <w:rPr/>
        <w:t>emphasis</w:t>
      </w:r>
      <w:r>
        <w:rPr>
          <w:spacing w:val="-4"/>
        </w:rPr>
        <w:t> </w:t>
      </w:r>
      <w:r>
        <w:rPr/>
        <w:t>on</w:t>
      </w:r>
      <w:r>
        <w:rPr>
          <w:spacing w:val="-3"/>
        </w:rPr>
        <w:t> </w:t>
      </w:r>
      <w:r>
        <w:rPr/>
        <w:t>major</w:t>
      </w:r>
      <w:r>
        <w:rPr>
          <w:spacing w:val="-1"/>
        </w:rPr>
        <w:t> </w:t>
      </w:r>
      <w:r>
        <w:rPr>
          <w:spacing w:val="-2"/>
        </w:rPr>
        <w:t>points.</w:t>
      </w:r>
    </w:p>
    <w:p>
      <w:pPr>
        <w:spacing w:after="0"/>
        <w:sectPr>
          <w:type w:val="continuous"/>
          <w:pgSz w:w="12240" w:h="15840"/>
          <w:pgMar w:header="0" w:footer="1012" w:top="1420" w:bottom="1200" w:left="820" w:right="460"/>
        </w:sectPr>
      </w:pPr>
    </w:p>
    <w:p>
      <w:pPr>
        <w:pStyle w:val="Heading2"/>
        <w:spacing w:before="57"/>
        <w:ind w:left="994"/>
        <w:rPr>
          <w:rFonts w:ascii="Calibri"/>
        </w:rPr>
      </w:pPr>
      <w:r>
        <w:rPr/>
        <w:t>L</w:t>
      </w:r>
      <w:r>
        <w:rPr>
          <w:rFonts w:ascii="Calibri"/>
        </w:rPr>
        <w:t>ecture</w:t>
      </w:r>
      <w:r>
        <w:rPr>
          <w:rFonts w:ascii="Calibri"/>
          <w:spacing w:val="-5"/>
        </w:rPr>
        <w:t> </w:t>
      </w:r>
      <w:r>
        <w:rPr>
          <w:rFonts w:ascii="Calibri"/>
        </w:rPr>
        <w:t>Lesson</w:t>
      </w:r>
      <w:r>
        <w:rPr>
          <w:rFonts w:ascii="Calibri"/>
          <w:spacing w:val="-2"/>
        </w:rPr>
        <w:t> </w:t>
      </w:r>
      <w:r>
        <w:rPr>
          <w:rFonts w:ascii="Calibri"/>
        </w:rPr>
        <w:t>Plan</w:t>
      </w:r>
      <w:r>
        <w:rPr>
          <w:rFonts w:ascii="Calibri"/>
          <w:spacing w:val="-2"/>
        </w:rPr>
        <w:t> </w:t>
      </w:r>
      <w:r>
        <w:rPr>
          <w:rFonts w:ascii="Calibri"/>
        </w:rPr>
        <w:t>9</w:t>
      </w:r>
      <w:r>
        <w:rPr>
          <w:rFonts w:ascii="Calibri"/>
          <w:spacing w:val="-5"/>
        </w:rPr>
        <w:t> </w:t>
      </w:r>
      <w:r>
        <w:rPr>
          <w:rFonts w:ascii="Calibri"/>
        </w:rPr>
        <w:t>for</w:t>
      </w:r>
      <w:r>
        <w:rPr>
          <w:rFonts w:ascii="Calibri"/>
          <w:spacing w:val="-2"/>
        </w:rPr>
        <w:t> </w:t>
      </w:r>
      <w:r>
        <w:rPr>
          <w:rFonts w:ascii="Calibri"/>
        </w:rPr>
        <w:t>Week</w:t>
      </w:r>
      <w:r>
        <w:rPr>
          <w:rFonts w:ascii="Calibri"/>
          <w:spacing w:val="-3"/>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before="137"/>
      </w:pPr>
      <w:r>
        <w:rPr>
          <w:spacing w:val="-2"/>
        </w:rPr>
        <w:t>Topic:</w:t>
      </w:r>
      <w:r>
        <w:rPr/>
        <w:tab/>
        <w:t>Deflation</w:t>
      </w:r>
      <w:r>
        <w:rPr>
          <w:spacing w:val="-9"/>
        </w:rPr>
        <w:t> </w:t>
      </w:r>
      <w:r>
        <w:rPr/>
        <w:t>–</w:t>
      </w:r>
      <w:r>
        <w:rPr>
          <w:spacing w:val="-3"/>
        </w:rPr>
        <w:t> </w:t>
      </w:r>
      <w:r>
        <w:rPr/>
        <w:t>Meaning, types,</w:t>
      </w:r>
      <w:r>
        <w:rPr>
          <w:spacing w:val="-1"/>
        </w:rPr>
        <w:t> </w:t>
      </w:r>
      <w:r>
        <w:rPr/>
        <w:t>causes</w:t>
      </w:r>
      <w:r>
        <w:rPr>
          <w:spacing w:val="-5"/>
        </w:rPr>
        <w:t> </w:t>
      </w:r>
      <w:r>
        <w:rPr/>
        <w:t>and</w:t>
      </w:r>
      <w:r>
        <w:rPr>
          <w:spacing w:val="-2"/>
        </w:rPr>
        <w:t> control</w:t>
      </w:r>
    </w:p>
    <w:p>
      <w:pPr>
        <w:pStyle w:val="BodyText"/>
        <w:tabs>
          <w:tab w:pos="4581" w:val="left" w:leader="none"/>
        </w:tabs>
        <w:spacing w:before="141"/>
      </w:pPr>
      <w:r>
        <w:rPr>
          <w:spacing w:val="-2"/>
        </w:rPr>
        <w:t>Period:</w:t>
      </w:r>
      <w:r>
        <w:rPr/>
        <w:tab/>
      </w:r>
      <w:r>
        <w:rPr>
          <w:spacing w:val="-5"/>
        </w:rPr>
        <w:t>4</w:t>
      </w:r>
      <w:r>
        <w:rPr>
          <w:spacing w:val="-5"/>
          <w:vertAlign w:val="superscript"/>
        </w:rPr>
        <w:t>th</w:t>
      </w:r>
    </w:p>
    <w:p>
      <w:pPr>
        <w:pStyle w:val="BodyText"/>
        <w:tabs>
          <w:tab w:pos="4581" w:val="left" w:leader="none"/>
        </w:tabs>
        <w:spacing w:before="137"/>
      </w:pPr>
      <w:r>
        <w:rPr>
          <w:spacing w:val="-2"/>
        </w:rPr>
        <w:t>Duration:</w:t>
      </w:r>
      <w:r>
        <w:rPr/>
        <w:tab/>
        <w:t>45</w:t>
      </w:r>
      <w:r>
        <w:rPr>
          <w:spacing w:val="2"/>
        </w:rPr>
        <w:t> </w:t>
      </w:r>
      <w:r>
        <w:rPr>
          <w:spacing w:val="-2"/>
        </w:rPr>
        <w:t>minutes</w:t>
      </w:r>
    </w:p>
    <w:p>
      <w:pPr>
        <w:pStyle w:val="BodyText"/>
        <w:tabs>
          <w:tab w:pos="4821" w:val="right" w:leader="none"/>
        </w:tabs>
        <w:spacing w:before="137"/>
      </w:pPr>
      <w:r>
        <w:rPr/>
        <w:t>Number</w:t>
      </w:r>
      <w:r>
        <w:rPr>
          <w:spacing w:val="1"/>
        </w:rPr>
        <w:t> </w:t>
      </w:r>
      <w:r>
        <w:rPr/>
        <w:t>in</w:t>
      </w:r>
      <w:r>
        <w:rPr>
          <w:spacing w:val="-8"/>
        </w:rPr>
        <w:t> </w:t>
      </w:r>
      <w:r>
        <w:rPr>
          <w:spacing w:val="-2"/>
        </w:rPr>
        <w:t>Class:</w:t>
      </w:r>
      <w:r>
        <w:rPr/>
        <w:tab/>
      </w:r>
      <w:r>
        <w:rPr>
          <w:spacing w:val="-5"/>
        </w:rPr>
        <w:t>51</w:t>
      </w:r>
    </w:p>
    <w:p>
      <w:pPr>
        <w:pStyle w:val="BodyText"/>
        <w:tabs>
          <w:tab w:pos="4581" w:val="left" w:leader="none"/>
        </w:tabs>
        <w:spacing w:before="137"/>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before="142"/>
      </w:pPr>
      <w:r>
        <w:rPr/>
        <w:t>Instructional</w:t>
      </w:r>
      <w:r>
        <w:rPr>
          <w:spacing w:val="-8"/>
        </w:rPr>
        <w:t> </w:t>
      </w:r>
      <w:r>
        <w:rPr>
          <w:spacing w:val="-2"/>
        </w:rPr>
        <w:t>Material:</w:t>
      </w:r>
      <w:r>
        <w:rPr/>
        <w:tab/>
        <w:t>Chart</w:t>
      </w:r>
      <w:r>
        <w:rPr>
          <w:spacing w:val="-2"/>
        </w:rPr>
        <w:t> </w:t>
      </w:r>
      <w:r>
        <w:rPr/>
        <w:t>showing</w:t>
      </w:r>
      <w:r>
        <w:rPr>
          <w:spacing w:val="-3"/>
        </w:rPr>
        <w:t> </w:t>
      </w:r>
      <w:r>
        <w:rPr/>
        <w:t>check</w:t>
      </w:r>
      <w:r>
        <w:rPr>
          <w:spacing w:val="-1"/>
        </w:rPr>
        <w:t> </w:t>
      </w:r>
      <w:r>
        <w:rPr/>
        <w:t>list</w:t>
      </w:r>
      <w:r>
        <w:rPr>
          <w:spacing w:val="1"/>
        </w:rPr>
        <w:t> </w:t>
      </w:r>
      <w:r>
        <w:rPr/>
        <w:t>of</w:t>
      </w:r>
      <w:r>
        <w:rPr>
          <w:spacing w:val="-11"/>
        </w:rPr>
        <w:t> </w:t>
      </w:r>
      <w:r>
        <w:rPr/>
        <w:t>current</w:t>
      </w:r>
      <w:r>
        <w:rPr>
          <w:spacing w:val="1"/>
        </w:rPr>
        <w:t> </w:t>
      </w:r>
      <w:r>
        <w:rPr/>
        <w:t>prices</w:t>
      </w:r>
      <w:r>
        <w:rPr>
          <w:spacing w:val="-5"/>
        </w:rPr>
        <w:t> of</w:t>
      </w:r>
    </w:p>
    <w:p>
      <w:pPr>
        <w:pStyle w:val="BodyText"/>
        <w:spacing w:before="137"/>
        <w:ind w:left="4582"/>
      </w:pPr>
      <w:r>
        <w:rPr/>
        <w:t>consumer</w:t>
      </w:r>
      <w:r>
        <w:rPr>
          <w:spacing w:val="-4"/>
        </w:rPr>
        <w:t> </w:t>
      </w:r>
      <w:r>
        <w:rPr>
          <w:spacing w:val="-2"/>
        </w:rPr>
        <w:t>goods.</w:t>
      </w:r>
    </w:p>
    <w:p>
      <w:pPr>
        <w:pStyle w:val="BodyText"/>
        <w:tabs>
          <w:tab w:pos="4581" w:val="left" w:leader="none"/>
        </w:tabs>
        <w:spacing w:line="360" w:lineRule="auto" w:before="137"/>
        <w:ind w:left="4582" w:right="1593" w:hanging="3602"/>
      </w:pPr>
      <w:r>
        <w:rPr/>
        <w:t>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 New Edition.</w:t>
      </w:r>
    </w:p>
    <w:p>
      <w:pPr>
        <w:pStyle w:val="BodyText"/>
        <w:tabs>
          <w:tab w:pos="4581" w:val="left" w:leader="none"/>
        </w:tabs>
        <w:spacing w:before="2"/>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61"/>
        </w:numPr>
        <w:tabs>
          <w:tab w:pos="4404" w:val="left" w:leader="none"/>
        </w:tabs>
        <w:spacing w:line="307" w:lineRule="exact" w:before="138" w:after="0"/>
        <w:ind w:left="4404" w:right="0" w:hanging="360"/>
        <w:jc w:val="left"/>
        <w:rPr>
          <w:sz w:val="24"/>
        </w:rPr>
      </w:pPr>
      <w:r>
        <w:rPr>
          <w:sz w:val="24"/>
        </w:rPr>
        <w:t>Define</w:t>
      </w:r>
      <w:r>
        <w:rPr>
          <w:spacing w:val="-4"/>
          <w:sz w:val="24"/>
        </w:rPr>
        <w:t> </w:t>
      </w:r>
      <w:r>
        <w:rPr>
          <w:sz w:val="24"/>
        </w:rPr>
        <w:t>Deflation,</w:t>
      </w:r>
      <w:r>
        <w:rPr>
          <w:spacing w:val="-2"/>
          <w:sz w:val="24"/>
        </w:rPr>
        <w:t> </w:t>
      </w:r>
      <w:r>
        <w:rPr>
          <w:sz w:val="24"/>
        </w:rPr>
        <w:t>Causes</w:t>
      </w:r>
      <w:r>
        <w:rPr>
          <w:spacing w:val="-4"/>
          <w:sz w:val="24"/>
        </w:rPr>
        <w:t> </w:t>
      </w:r>
      <w:r>
        <w:rPr>
          <w:sz w:val="24"/>
        </w:rPr>
        <w:t>and</w:t>
      </w:r>
      <w:r>
        <w:rPr>
          <w:spacing w:val="-3"/>
          <w:sz w:val="24"/>
        </w:rPr>
        <w:t> </w:t>
      </w:r>
      <w:r>
        <w:rPr>
          <w:spacing w:val="-2"/>
          <w:sz w:val="24"/>
        </w:rPr>
        <w:t>Control</w:t>
      </w:r>
    </w:p>
    <w:p>
      <w:pPr>
        <w:pStyle w:val="ListParagraph"/>
        <w:numPr>
          <w:ilvl w:val="0"/>
          <w:numId w:val="161"/>
        </w:numPr>
        <w:tabs>
          <w:tab w:pos="4404" w:val="left" w:leader="none"/>
        </w:tabs>
        <w:spacing w:line="228" w:lineRule="auto" w:before="3" w:after="0"/>
        <w:ind w:left="4404" w:right="1333" w:hanging="360"/>
        <w:jc w:val="left"/>
        <w:rPr>
          <w:sz w:val="24"/>
        </w:rPr>
      </w:pPr>
      <w:r>
        <w:rPr>
          <w:sz w:val="24"/>
        </w:rPr>
        <w:t>Explain</w:t>
      </w:r>
      <w:r>
        <w:rPr>
          <w:spacing w:val="33"/>
          <w:sz w:val="24"/>
        </w:rPr>
        <w:t> </w:t>
      </w:r>
      <w:r>
        <w:rPr>
          <w:sz w:val="24"/>
        </w:rPr>
        <w:t>three</w:t>
      </w:r>
      <w:r>
        <w:rPr>
          <w:spacing w:val="37"/>
          <w:sz w:val="24"/>
        </w:rPr>
        <w:t> </w:t>
      </w:r>
      <w:r>
        <w:rPr>
          <w:sz w:val="24"/>
        </w:rPr>
        <w:t>(3)</w:t>
      </w:r>
      <w:r>
        <w:rPr>
          <w:spacing w:val="35"/>
          <w:sz w:val="24"/>
        </w:rPr>
        <w:t> </w:t>
      </w:r>
      <w:r>
        <w:rPr>
          <w:sz w:val="24"/>
        </w:rPr>
        <w:t>major</w:t>
      </w:r>
      <w:r>
        <w:rPr>
          <w:spacing w:val="40"/>
          <w:sz w:val="24"/>
        </w:rPr>
        <w:t> </w:t>
      </w:r>
      <w:r>
        <w:rPr>
          <w:sz w:val="24"/>
        </w:rPr>
        <w:t>effects</w:t>
      </w:r>
      <w:r>
        <w:rPr>
          <w:spacing w:val="36"/>
          <w:sz w:val="24"/>
        </w:rPr>
        <w:t> </w:t>
      </w:r>
      <w:r>
        <w:rPr>
          <w:sz w:val="24"/>
        </w:rPr>
        <w:t>of</w:t>
      </w:r>
      <w:r>
        <w:rPr>
          <w:spacing w:val="30"/>
          <w:sz w:val="24"/>
        </w:rPr>
        <w:t> </w:t>
      </w:r>
      <w:r>
        <w:rPr>
          <w:sz w:val="24"/>
        </w:rPr>
        <w:t>deflation</w:t>
      </w:r>
      <w:r>
        <w:rPr>
          <w:spacing w:val="33"/>
          <w:sz w:val="24"/>
        </w:rPr>
        <w:t> </w:t>
      </w:r>
      <w:r>
        <w:rPr>
          <w:sz w:val="24"/>
        </w:rPr>
        <w:t>over</w:t>
      </w:r>
      <w:r>
        <w:rPr>
          <w:spacing w:val="39"/>
          <w:sz w:val="24"/>
        </w:rPr>
        <w:t> </w:t>
      </w:r>
      <w:r>
        <w:rPr>
          <w:sz w:val="24"/>
        </w:rPr>
        <w:t>an </w:t>
      </w:r>
      <w:r>
        <w:rPr>
          <w:spacing w:val="-2"/>
          <w:sz w:val="24"/>
        </w:rPr>
        <w:t>economy.</w:t>
      </w:r>
    </w:p>
    <w:p>
      <w:pPr>
        <w:pStyle w:val="BodyText"/>
        <w:tabs>
          <w:tab w:pos="3266" w:val="left" w:leader="none"/>
        </w:tabs>
        <w:spacing w:line="242" w:lineRule="auto"/>
        <w:ind w:left="3266" w:right="1637" w:hanging="2286"/>
      </w:pPr>
      <w:r>
        <w:rPr/>
        <w:t>Previous Knowledge:</w:t>
        <w:tab/>
        <w:t>Students</w:t>
      </w:r>
      <w:r>
        <w:rPr>
          <w:spacing w:val="-7"/>
        </w:rPr>
        <w:t> </w:t>
      </w:r>
      <w:r>
        <w:rPr/>
        <w:t>have</w:t>
      </w:r>
      <w:r>
        <w:rPr>
          <w:spacing w:val="-2"/>
        </w:rPr>
        <w:t> </w:t>
      </w:r>
      <w:r>
        <w:rPr/>
        <w:t>been</w:t>
      </w:r>
      <w:r>
        <w:rPr>
          <w:spacing w:val="-10"/>
        </w:rPr>
        <w:t> </w:t>
      </w:r>
      <w:r>
        <w:rPr/>
        <w:t>taught</w:t>
      </w:r>
      <w:r>
        <w:rPr>
          <w:spacing w:val="-1"/>
        </w:rPr>
        <w:t> </w:t>
      </w:r>
      <w:r>
        <w:rPr/>
        <w:t>inflation</w:t>
      </w:r>
      <w:r>
        <w:rPr>
          <w:spacing w:val="-10"/>
        </w:rPr>
        <w:t> </w:t>
      </w:r>
      <w:r>
        <w:rPr/>
        <w:t>and</w:t>
      </w:r>
      <w:r>
        <w:rPr>
          <w:spacing w:val="-2"/>
        </w:rPr>
        <w:t> </w:t>
      </w:r>
      <w:r>
        <w:rPr/>
        <w:t>its</w:t>
      </w:r>
      <w:r>
        <w:rPr>
          <w:spacing w:val="-7"/>
        </w:rPr>
        <w:t> </w:t>
      </w:r>
      <w:r>
        <w:rPr/>
        <w:t>effects</w:t>
      </w:r>
      <w:r>
        <w:rPr>
          <w:spacing w:val="-12"/>
        </w:rPr>
        <w:t> </w:t>
      </w:r>
      <w:r>
        <w:rPr/>
        <w:t>on</w:t>
      </w:r>
      <w:r>
        <w:rPr>
          <w:spacing w:val="-10"/>
        </w:rPr>
        <w:t> </w:t>
      </w:r>
      <w:r>
        <w:rPr/>
        <w:t>consumer goods and services.</w:t>
      </w:r>
    </w:p>
    <w:p>
      <w:pPr>
        <w:pStyle w:val="Heading2"/>
        <w:spacing w:line="275" w:lineRule="exact" w:before="0" w:after="6"/>
      </w:pPr>
      <w:r>
        <w:rPr>
          <w:spacing w:val="-2"/>
        </w:rPr>
        <w:t>Presentation:</w:t>
      </w:r>
    </w:p>
    <w:tbl>
      <w:tblPr>
        <w:tblW w:w="0" w:type="auto"/>
        <w:jc w:val="left"/>
        <w:tblInd w:w="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5"/>
        <w:gridCol w:w="5306"/>
        <w:gridCol w:w="2812"/>
      </w:tblGrid>
      <w:tr>
        <w:trPr>
          <w:trHeight w:val="273" w:hRule="atLeast"/>
        </w:trPr>
        <w:tc>
          <w:tcPr>
            <w:tcW w:w="745" w:type="dxa"/>
            <w:tcBorders>
              <w:top w:val="single" w:sz="4" w:space="0" w:color="000000"/>
              <w:bottom w:val="single" w:sz="4" w:space="0" w:color="000000"/>
            </w:tcBorders>
          </w:tcPr>
          <w:p>
            <w:pPr>
              <w:pStyle w:val="TableParagraph"/>
              <w:spacing w:line="253" w:lineRule="exact"/>
              <w:ind w:left="110"/>
              <w:rPr>
                <w:b/>
                <w:sz w:val="24"/>
              </w:rPr>
            </w:pPr>
            <w:r>
              <w:rPr>
                <w:b/>
                <w:spacing w:val="-2"/>
                <w:sz w:val="24"/>
              </w:rPr>
              <w:t>Steps</w:t>
            </w:r>
          </w:p>
        </w:tc>
        <w:tc>
          <w:tcPr>
            <w:tcW w:w="5306" w:type="dxa"/>
            <w:tcBorders>
              <w:top w:val="single" w:sz="4" w:space="0" w:color="000000"/>
              <w:bottom w:val="single" w:sz="4" w:space="0" w:color="000000"/>
            </w:tcBorders>
          </w:tcPr>
          <w:p>
            <w:pPr>
              <w:pStyle w:val="TableParagraph"/>
              <w:spacing w:line="253" w:lineRule="exact"/>
              <w:ind w:left="129"/>
              <w:rPr>
                <w:b/>
                <w:sz w:val="24"/>
              </w:rPr>
            </w:pPr>
            <w:r>
              <w:rPr>
                <w:b/>
                <w:spacing w:val="-2"/>
                <w:sz w:val="24"/>
              </w:rPr>
              <w:t>Researcher</w:t>
            </w:r>
          </w:p>
        </w:tc>
        <w:tc>
          <w:tcPr>
            <w:tcW w:w="2812" w:type="dxa"/>
            <w:tcBorders>
              <w:top w:val="single" w:sz="4" w:space="0" w:color="000000"/>
              <w:bottom w:val="single" w:sz="4" w:space="0" w:color="000000"/>
            </w:tcBorders>
          </w:tcPr>
          <w:p>
            <w:pPr>
              <w:pStyle w:val="TableParagraph"/>
              <w:spacing w:line="253" w:lineRule="exact"/>
              <w:ind w:left="109"/>
              <w:rPr>
                <w:b/>
                <w:sz w:val="24"/>
              </w:rPr>
            </w:pPr>
            <w:r>
              <w:rPr>
                <w:b/>
                <w:spacing w:val="-2"/>
                <w:sz w:val="24"/>
              </w:rPr>
              <w:t>Students</w:t>
            </w:r>
          </w:p>
        </w:tc>
      </w:tr>
      <w:tr>
        <w:trPr>
          <w:trHeight w:val="550" w:hRule="atLeast"/>
        </w:trPr>
        <w:tc>
          <w:tcPr>
            <w:tcW w:w="745" w:type="dxa"/>
            <w:tcBorders>
              <w:top w:val="single" w:sz="4" w:space="0" w:color="000000"/>
            </w:tcBorders>
          </w:tcPr>
          <w:p>
            <w:pPr>
              <w:pStyle w:val="TableParagraph"/>
              <w:spacing w:line="268" w:lineRule="exact"/>
              <w:ind w:left="110"/>
              <w:rPr>
                <w:sz w:val="24"/>
              </w:rPr>
            </w:pPr>
            <w:r>
              <w:rPr>
                <w:spacing w:val="-10"/>
                <w:sz w:val="24"/>
              </w:rPr>
              <w:t>1</w:t>
            </w:r>
          </w:p>
        </w:tc>
        <w:tc>
          <w:tcPr>
            <w:tcW w:w="5306" w:type="dxa"/>
            <w:tcBorders>
              <w:top w:val="single" w:sz="4" w:space="0" w:color="000000"/>
            </w:tcBorders>
          </w:tcPr>
          <w:p>
            <w:pPr>
              <w:pStyle w:val="TableParagraph"/>
              <w:spacing w:line="268" w:lineRule="exact"/>
              <w:ind w:left="129"/>
              <w:rPr>
                <w:sz w:val="24"/>
              </w:rPr>
            </w:pPr>
            <w:r>
              <w:rPr>
                <w:sz w:val="24"/>
              </w:rPr>
              <w:t>The</w:t>
            </w:r>
            <w:r>
              <w:rPr>
                <w:spacing w:val="40"/>
                <w:sz w:val="24"/>
              </w:rPr>
              <w:t> </w:t>
            </w:r>
            <w:r>
              <w:rPr>
                <w:sz w:val="24"/>
              </w:rPr>
              <w:t>researcher</w:t>
            </w:r>
            <w:r>
              <w:rPr>
                <w:spacing w:val="45"/>
                <w:sz w:val="24"/>
              </w:rPr>
              <w:t> </w:t>
            </w:r>
            <w:r>
              <w:rPr>
                <w:sz w:val="24"/>
              </w:rPr>
              <w:t>starts</w:t>
            </w:r>
            <w:r>
              <w:rPr>
                <w:spacing w:val="37"/>
                <w:sz w:val="24"/>
              </w:rPr>
              <w:t> </w:t>
            </w:r>
            <w:r>
              <w:rPr>
                <w:sz w:val="24"/>
              </w:rPr>
              <w:t>the</w:t>
            </w:r>
            <w:r>
              <w:rPr>
                <w:spacing w:val="48"/>
                <w:sz w:val="24"/>
              </w:rPr>
              <w:t> </w:t>
            </w:r>
            <w:r>
              <w:rPr>
                <w:sz w:val="24"/>
              </w:rPr>
              <w:t>lesson</w:t>
            </w:r>
            <w:r>
              <w:rPr>
                <w:spacing w:val="39"/>
                <w:sz w:val="24"/>
              </w:rPr>
              <w:t> </w:t>
            </w:r>
            <w:r>
              <w:rPr>
                <w:sz w:val="24"/>
              </w:rPr>
              <w:t>by</w:t>
            </w:r>
            <w:r>
              <w:rPr>
                <w:spacing w:val="44"/>
                <w:sz w:val="24"/>
              </w:rPr>
              <w:t> </w:t>
            </w:r>
            <w:r>
              <w:rPr>
                <w:sz w:val="24"/>
              </w:rPr>
              <w:t>writing</w:t>
            </w:r>
            <w:r>
              <w:rPr>
                <w:spacing w:val="44"/>
                <w:sz w:val="24"/>
              </w:rPr>
              <w:t> </w:t>
            </w:r>
            <w:r>
              <w:rPr>
                <w:sz w:val="24"/>
              </w:rPr>
              <w:t>on</w:t>
            </w:r>
            <w:r>
              <w:rPr>
                <w:spacing w:val="39"/>
                <w:sz w:val="24"/>
              </w:rPr>
              <w:t> </w:t>
            </w:r>
            <w:r>
              <w:rPr>
                <w:spacing w:val="-5"/>
                <w:sz w:val="24"/>
              </w:rPr>
              <w:t>the</w:t>
            </w:r>
          </w:p>
          <w:p>
            <w:pPr>
              <w:pStyle w:val="TableParagraph"/>
              <w:spacing w:line="260" w:lineRule="exact" w:before="2"/>
              <w:ind w:left="129"/>
              <w:rPr>
                <w:sz w:val="24"/>
              </w:rPr>
            </w:pPr>
            <w:r>
              <w:rPr>
                <w:sz w:val="24"/>
              </w:rPr>
              <w:t>chalk board</w:t>
            </w:r>
            <w:r>
              <w:rPr>
                <w:spacing w:val="-8"/>
                <w:sz w:val="24"/>
              </w:rPr>
              <w:t> </w:t>
            </w:r>
            <w:r>
              <w:rPr>
                <w:sz w:val="24"/>
              </w:rPr>
              <w:t>the</w:t>
            </w:r>
            <w:r>
              <w:rPr>
                <w:spacing w:val="-4"/>
                <w:sz w:val="24"/>
              </w:rPr>
              <w:t> </w:t>
            </w:r>
            <w:r>
              <w:rPr>
                <w:sz w:val="24"/>
              </w:rPr>
              <w:t>outlined</w:t>
            </w:r>
            <w:r>
              <w:rPr>
                <w:spacing w:val="-3"/>
                <w:sz w:val="24"/>
              </w:rPr>
              <w:t> </w:t>
            </w:r>
            <w:r>
              <w:rPr>
                <w:spacing w:val="-2"/>
                <w:sz w:val="24"/>
              </w:rPr>
              <w:t>objectives.</w:t>
            </w:r>
          </w:p>
        </w:tc>
        <w:tc>
          <w:tcPr>
            <w:tcW w:w="2812" w:type="dxa"/>
            <w:tcBorders>
              <w:top w:val="single" w:sz="4" w:space="0" w:color="000000"/>
            </w:tcBorders>
          </w:tcPr>
          <w:p>
            <w:pPr>
              <w:pStyle w:val="TableParagraph"/>
              <w:spacing w:line="268" w:lineRule="exact"/>
              <w:ind w:left="109"/>
              <w:rPr>
                <w:sz w:val="24"/>
              </w:rPr>
            </w:pPr>
            <w:r>
              <w:rPr>
                <w:sz w:val="24"/>
              </w:rPr>
              <w:t>Students</w:t>
            </w:r>
            <w:r>
              <w:rPr>
                <w:spacing w:val="62"/>
                <w:sz w:val="24"/>
              </w:rPr>
              <w:t> </w:t>
            </w:r>
            <w:r>
              <w:rPr>
                <w:sz w:val="24"/>
              </w:rPr>
              <w:t>are</w:t>
            </w:r>
            <w:r>
              <w:rPr>
                <w:spacing w:val="63"/>
                <w:sz w:val="24"/>
              </w:rPr>
              <w:t> </w:t>
            </w:r>
            <w:r>
              <w:rPr>
                <w:sz w:val="24"/>
              </w:rPr>
              <w:t>ask</w:t>
            </w:r>
            <w:r>
              <w:rPr>
                <w:spacing w:val="64"/>
                <w:sz w:val="24"/>
              </w:rPr>
              <w:t> </w:t>
            </w:r>
            <w:r>
              <w:rPr>
                <w:sz w:val="24"/>
              </w:rPr>
              <w:t>to</w:t>
            </w:r>
            <w:r>
              <w:rPr>
                <w:spacing w:val="69"/>
                <w:sz w:val="24"/>
              </w:rPr>
              <w:t> </w:t>
            </w:r>
            <w:r>
              <w:rPr>
                <w:spacing w:val="-4"/>
                <w:sz w:val="24"/>
              </w:rPr>
              <w:t>copy</w:t>
            </w:r>
          </w:p>
          <w:p>
            <w:pPr>
              <w:pStyle w:val="TableParagraph"/>
              <w:spacing w:line="260" w:lineRule="exact" w:before="2"/>
              <w:ind w:left="109"/>
              <w:rPr>
                <w:sz w:val="24"/>
              </w:rPr>
            </w:pPr>
            <w:r>
              <w:rPr>
                <w:spacing w:val="-2"/>
                <w:sz w:val="24"/>
              </w:rPr>
              <w:t>them.</w:t>
            </w:r>
          </w:p>
        </w:tc>
      </w:tr>
      <w:tr>
        <w:trPr>
          <w:trHeight w:val="1956" w:hRule="atLeast"/>
        </w:trPr>
        <w:tc>
          <w:tcPr>
            <w:tcW w:w="745" w:type="dxa"/>
          </w:tcPr>
          <w:p>
            <w:pPr>
              <w:pStyle w:val="TableParagraph"/>
              <w:spacing w:line="270" w:lineRule="exact"/>
              <w:ind w:left="110"/>
              <w:rPr>
                <w:sz w:val="24"/>
              </w:rPr>
            </w:pPr>
            <w:r>
              <w:rPr>
                <w:spacing w:val="-10"/>
                <w:sz w:val="24"/>
              </w:rPr>
              <w:t>2</w:t>
            </w:r>
          </w:p>
        </w:tc>
        <w:tc>
          <w:tcPr>
            <w:tcW w:w="5306" w:type="dxa"/>
          </w:tcPr>
          <w:p>
            <w:pPr>
              <w:pStyle w:val="TableParagraph"/>
              <w:spacing w:line="242" w:lineRule="auto"/>
              <w:ind w:left="129" w:right="107"/>
              <w:jc w:val="both"/>
              <w:rPr>
                <w:sz w:val="24"/>
              </w:rPr>
            </w:pPr>
            <w:r>
              <w:rPr>
                <w:sz w:val="24"/>
              </w:rPr>
              <w:t>The researcher comprehensively defined deflation</w:t>
            </w:r>
            <w:r>
              <w:rPr>
                <w:spacing w:val="40"/>
                <w:sz w:val="24"/>
              </w:rPr>
              <w:t> </w:t>
            </w:r>
            <w:r>
              <w:rPr>
                <w:sz w:val="24"/>
              </w:rPr>
              <w:t>as thus:</w:t>
            </w:r>
          </w:p>
          <w:p>
            <w:pPr>
              <w:pStyle w:val="TableParagraph"/>
              <w:spacing w:line="232" w:lineRule="auto"/>
              <w:ind w:left="445" w:right="107" w:hanging="269"/>
              <w:jc w:val="both"/>
              <w:rPr>
                <w:sz w:val="24"/>
              </w:rPr>
            </w:pPr>
            <w:r>
              <w:rPr>
                <w:rFonts w:ascii="Calibri"/>
                <w:sz w:val="26"/>
              </w:rPr>
              <w:t>-</w:t>
            </w:r>
            <w:r>
              <w:rPr>
                <w:rFonts w:ascii="Calibri"/>
                <w:spacing w:val="80"/>
                <w:sz w:val="26"/>
              </w:rPr>
              <w:t> </w:t>
            </w:r>
            <w:r>
              <w:rPr>
                <w:sz w:val="24"/>
              </w:rPr>
              <w:t>Deflation: Is a continues fall in the price level</w:t>
            </w:r>
            <w:r>
              <w:rPr>
                <w:spacing w:val="-1"/>
                <w:sz w:val="24"/>
              </w:rPr>
              <w:t> </w:t>
            </w:r>
            <w:r>
              <w:rPr>
                <w:sz w:val="24"/>
              </w:rPr>
              <w:t>of goods and services in a country as a result of decrease</w:t>
            </w:r>
            <w:r>
              <w:rPr>
                <w:spacing w:val="35"/>
                <w:sz w:val="24"/>
              </w:rPr>
              <w:t> </w:t>
            </w:r>
            <w:r>
              <w:rPr>
                <w:sz w:val="24"/>
              </w:rPr>
              <w:t>in</w:t>
            </w:r>
            <w:r>
              <w:rPr>
                <w:spacing w:val="27"/>
                <w:sz w:val="24"/>
              </w:rPr>
              <w:t> </w:t>
            </w:r>
            <w:r>
              <w:rPr>
                <w:sz w:val="24"/>
              </w:rPr>
              <w:t>the</w:t>
            </w:r>
            <w:r>
              <w:rPr>
                <w:spacing w:val="36"/>
                <w:sz w:val="24"/>
              </w:rPr>
              <w:t> </w:t>
            </w:r>
            <w:r>
              <w:rPr>
                <w:sz w:val="24"/>
              </w:rPr>
              <w:t>volume</w:t>
            </w:r>
            <w:r>
              <w:rPr>
                <w:spacing w:val="31"/>
                <w:sz w:val="24"/>
              </w:rPr>
              <w:t> </w:t>
            </w:r>
            <w:r>
              <w:rPr>
                <w:sz w:val="24"/>
              </w:rPr>
              <w:t>of</w:t>
            </w:r>
            <w:r>
              <w:rPr>
                <w:spacing w:val="29"/>
                <w:sz w:val="24"/>
              </w:rPr>
              <w:t> </w:t>
            </w:r>
            <w:r>
              <w:rPr>
                <w:sz w:val="24"/>
              </w:rPr>
              <w:t>money</w:t>
            </w:r>
            <w:r>
              <w:rPr>
                <w:spacing w:val="32"/>
                <w:sz w:val="24"/>
              </w:rPr>
              <w:t> </w:t>
            </w:r>
            <w:r>
              <w:rPr>
                <w:sz w:val="24"/>
              </w:rPr>
              <w:t>in</w:t>
            </w:r>
            <w:r>
              <w:rPr>
                <w:spacing w:val="27"/>
                <w:sz w:val="24"/>
              </w:rPr>
              <w:t> </w:t>
            </w:r>
            <w:r>
              <w:rPr>
                <w:spacing w:val="-2"/>
                <w:sz w:val="24"/>
              </w:rPr>
              <w:t>circulation</w:t>
            </w:r>
          </w:p>
          <w:p>
            <w:pPr>
              <w:pStyle w:val="TableParagraph"/>
              <w:spacing w:line="274" w:lineRule="exact"/>
              <w:ind w:left="445" w:right="108"/>
              <w:jc w:val="both"/>
              <w:rPr>
                <w:sz w:val="24"/>
              </w:rPr>
            </w:pPr>
            <w:r>
              <w:rPr>
                <w:sz w:val="24"/>
              </w:rPr>
              <w:t>used in the exchange of large available goods</w:t>
            </w:r>
            <w:r>
              <w:rPr>
                <w:spacing w:val="40"/>
                <w:sz w:val="24"/>
              </w:rPr>
              <w:t> </w:t>
            </w:r>
            <w:r>
              <w:rPr>
                <w:sz w:val="24"/>
              </w:rPr>
              <w:t>and services. It is the opposite of inflation.</w:t>
            </w:r>
          </w:p>
        </w:tc>
        <w:tc>
          <w:tcPr>
            <w:tcW w:w="2812" w:type="dxa"/>
          </w:tcPr>
          <w:p>
            <w:pPr>
              <w:pStyle w:val="TableParagraph"/>
              <w:spacing w:line="242" w:lineRule="auto"/>
              <w:ind w:left="109"/>
              <w:rPr>
                <w:sz w:val="24"/>
              </w:rPr>
            </w:pPr>
            <w:r>
              <w:rPr>
                <w:sz w:val="24"/>
              </w:rPr>
              <w:t>Students</w:t>
            </w:r>
            <w:r>
              <w:rPr>
                <w:spacing w:val="38"/>
                <w:sz w:val="24"/>
              </w:rPr>
              <w:t> </w:t>
            </w:r>
            <w:r>
              <w:rPr>
                <w:sz w:val="24"/>
              </w:rPr>
              <w:t>are</w:t>
            </w:r>
            <w:r>
              <w:rPr>
                <w:spacing w:val="40"/>
                <w:sz w:val="24"/>
              </w:rPr>
              <w:t> </w:t>
            </w:r>
            <w:r>
              <w:rPr>
                <w:sz w:val="24"/>
              </w:rPr>
              <w:t>ask</w:t>
            </w:r>
            <w:r>
              <w:rPr>
                <w:spacing w:val="40"/>
                <w:sz w:val="24"/>
              </w:rPr>
              <w:t> </w:t>
            </w:r>
            <w:r>
              <w:rPr>
                <w:sz w:val="24"/>
              </w:rPr>
              <w:t>to</w:t>
            </w:r>
            <w:r>
              <w:rPr>
                <w:spacing w:val="40"/>
                <w:sz w:val="24"/>
              </w:rPr>
              <w:t> </w:t>
            </w:r>
            <w:r>
              <w:rPr>
                <w:sz w:val="24"/>
              </w:rPr>
              <w:t>listen </w:t>
            </w:r>
            <w:r>
              <w:rPr>
                <w:spacing w:val="-2"/>
                <w:sz w:val="24"/>
              </w:rPr>
              <w:t>attentively.</w:t>
            </w:r>
          </w:p>
        </w:tc>
      </w:tr>
      <w:tr>
        <w:trPr>
          <w:trHeight w:val="1971" w:hRule="atLeast"/>
        </w:trPr>
        <w:tc>
          <w:tcPr>
            <w:tcW w:w="745" w:type="dxa"/>
          </w:tcPr>
          <w:p>
            <w:pPr>
              <w:pStyle w:val="TableParagraph"/>
              <w:spacing w:line="272" w:lineRule="exact"/>
              <w:ind w:left="110"/>
              <w:rPr>
                <w:sz w:val="24"/>
              </w:rPr>
            </w:pPr>
            <w:r>
              <w:rPr>
                <w:spacing w:val="-10"/>
                <w:sz w:val="24"/>
              </w:rPr>
              <w:t>3</w:t>
            </w:r>
          </w:p>
        </w:tc>
        <w:tc>
          <w:tcPr>
            <w:tcW w:w="5306" w:type="dxa"/>
          </w:tcPr>
          <w:p>
            <w:pPr>
              <w:pStyle w:val="TableParagraph"/>
              <w:spacing w:line="271" w:lineRule="exact"/>
              <w:ind w:left="129"/>
              <w:jc w:val="both"/>
              <w:rPr>
                <w:sz w:val="24"/>
              </w:rPr>
            </w:pPr>
            <w:r>
              <w:rPr>
                <w:sz w:val="24"/>
              </w:rPr>
              <w:t>The</w:t>
            </w:r>
            <w:r>
              <w:rPr>
                <w:spacing w:val="7"/>
                <w:sz w:val="24"/>
              </w:rPr>
              <w:t> </w:t>
            </w:r>
            <w:r>
              <w:rPr>
                <w:sz w:val="24"/>
              </w:rPr>
              <w:t>researcher</w:t>
            </w:r>
            <w:r>
              <w:rPr>
                <w:spacing w:val="13"/>
                <w:sz w:val="24"/>
              </w:rPr>
              <w:t> </w:t>
            </w:r>
            <w:r>
              <w:rPr>
                <w:sz w:val="24"/>
              </w:rPr>
              <w:t>went</w:t>
            </w:r>
            <w:r>
              <w:rPr>
                <w:spacing w:val="13"/>
                <w:sz w:val="24"/>
              </w:rPr>
              <w:t> </w:t>
            </w:r>
            <w:r>
              <w:rPr>
                <w:sz w:val="24"/>
              </w:rPr>
              <w:t>further</w:t>
            </w:r>
            <w:r>
              <w:rPr>
                <w:spacing w:val="6"/>
                <w:sz w:val="24"/>
              </w:rPr>
              <w:t> </w:t>
            </w:r>
            <w:r>
              <w:rPr>
                <w:sz w:val="24"/>
              </w:rPr>
              <w:t>to</w:t>
            </w:r>
            <w:r>
              <w:rPr>
                <w:spacing w:val="10"/>
                <w:sz w:val="24"/>
              </w:rPr>
              <w:t> </w:t>
            </w:r>
            <w:r>
              <w:rPr>
                <w:sz w:val="24"/>
              </w:rPr>
              <w:t>list</w:t>
            </w:r>
            <w:r>
              <w:rPr>
                <w:spacing w:val="13"/>
                <w:sz w:val="24"/>
              </w:rPr>
              <w:t> </w:t>
            </w:r>
            <w:r>
              <w:rPr>
                <w:sz w:val="24"/>
              </w:rPr>
              <w:t>and</w:t>
            </w:r>
            <w:r>
              <w:rPr>
                <w:spacing w:val="9"/>
                <w:sz w:val="24"/>
              </w:rPr>
              <w:t> </w:t>
            </w:r>
            <w:r>
              <w:rPr>
                <w:sz w:val="24"/>
              </w:rPr>
              <w:t>explain</w:t>
            </w:r>
            <w:r>
              <w:rPr>
                <w:spacing w:val="5"/>
                <w:sz w:val="24"/>
              </w:rPr>
              <w:t> </w:t>
            </w:r>
            <w:r>
              <w:rPr>
                <w:spacing w:val="-4"/>
                <w:sz w:val="24"/>
              </w:rPr>
              <w:t>three</w:t>
            </w:r>
          </w:p>
          <w:p>
            <w:pPr>
              <w:pStyle w:val="TableParagraph"/>
              <w:spacing w:line="275" w:lineRule="exact"/>
              <w:ind w:left="129"/>
              <w:jc w:val="both"/>
              <w:rPr>
                <w:sz w:val="24"/>
              </w:rPr>
            </w:pPr>
            <w:r>
              <w:rPr>
                <w:sz w:val="24"/>
              </w:rPr>
              <w:t>(3)</w:t>
            </w:r>
            <w:r>
              <w:rPr>
                <w:spacing w:val="2"/>
                <w:sz w:val="24"/>
              </w:rPr>
              <w:t> </w:t>
            </w:r>
            <w:r>
              <w:rPr>
                <w:sz w:val="24"/>
              </w:rPr>
              <w:t>causes of</w:t>
            </w:r>
            <w:r>
              <w:rPr>
                <w:spacing w:val="-6"/>
                <w:sz w:val="24"/>
              </w:rPr>
              <w:t> </w:t>
            </w:r>
            <w:r>
              <w:rPr>
                <w:spacing w:val="-2"/>
                <w:sz w:val="24"/>
              </w:rPr>
              <w:t>deflation::</w:t>
            </w:r>
          </w:p>
          <w:p>
            <w:pPr>
              <w:pStyle w:val="TableParagraph"/>
              <w:numPr>
                <w:ilvl w:val="0"/>
                <w:numId w:val="162"/>
              </w:numPr>
              <w:tabs>
                <w:tab w:pos="445" w:val="left" w:leader="none"/>
              </w:tabs>
              <w:spacing w:line="223" w:lineRule="auto" w:before="20" w:after="0"/>
              <w:ind w:left="445" w:right="110" w:hanging="360"/>
              <w:jc w:val="both"/>
              <w:rPr>
                <w:sz w:val="24"/>
              </w:rPr>
            </w:pPr>
            <w:r>
              <w:rPr>
                <w:sz w:val="24"/>
              </w:rPr>
              <w:t>Surplus Budget: It reduces the rate at which money is pumped into circulation in a country.</w:t>
            </w:r>
          </w:p>
          <w:p>
            <w:pPr>
              <w:pStyle w:val="TableParagraph"/>
              <w:numPr>
                <w:ilvl w:val="0"/>
                <w:numId w:val="162"/>
              </w:numPr>
              <w:tabs>
                <w:tab w:pos="445" w:val="left" w:leader="none"/>
              </w:tabs>
              <w:spacing w:line="274" w:lineRule="exact" w:before="12" w:after="0"/>
              <w:ind w:left="445" w:right="108" w:hanging="360"/>
              <w:jc w:val="both"/>
              <w:rPr>
                <w:sz w:val="24"/>
              </w:rPr>
            </w:pPr>
            <w:r>
              <w:rPr>
                <w:sz w:val="24"/>
              </w:rPr>
              <w:t>Increase in Production: This will cause deflation if it is without equal increase in the volume of money in circulation.</w:t>
            </w:r>
          </w:p>
        </w:tc>
        <w:tc>
          <w:tcPr>
            <w:tcW w:w="2812" w:type="dxa"/>
          </w:tcPr>
          <w:p>
            <w:pPr>
              <w:pStyle w:val="TableParagraph"/>
              <w:ind w:left="109" w:right="104"/>
              <w:jc w:val="both"/>
              <w:rPr>
                <w:sz w:val="24"/>
              </w:rPr>
            </w:pPr>
            <w:r>
              <w:rPr>
                <w:sz w:val="24"/>
              </w:rPr>
              <w:t>Students are expected to listen and take </w:t>
            </w:r>
            <w:r>
              <w:rPr>
                <w:sz w:val="24"/>
              </w:rPr>
              <w:t>down</w:t>
            </w:r>
            <w:r>
              <w:rPr>
                <w:spacing w:val="80"/>
                <w:sz w:val="24"/>
              </w:rPr>
              <w:t> </w:t>
            </w:r>
            <w:r>
              <w:rPr>
                <w:spacing w:val="-2"/>
                <w:sz w:val="24"/>
              </w:rPr>
              <w:t>notes.</w:t>
            </w:r>
          </w:p>
        </w:tc>
      </w:tr>
    </w:tbl>
    <w:p>
      <w:pPr>
        <w:spacing w:after="0"/>
        <w:jc w:val="both"/>
        <w:rPr>
          <w:sz w:val="24"/>
        </w:rPr>
        <w:sectPr>
          <w:pgSz w:w="12240" w:h="15840"/>
          <w:pgMar w:header="0" w:footer="1012" w:top="1380" w:bottom="1200" w:left="820" w:right="460"/>
        </w:sectPr>
      </w:pPr>
    </w:p>
    <w:tbl>
      <w:tblPr>
        <w:tblW w:w="0" w:type="auto"/>
        <w:jc w:val="left"/>
        <w:tblInd w:w="9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2"/>
        <w:gridCol w:w="5499"/>
        <w:gridCol w:w="2755"/>
      </w:tblGrid>
      <w:tr>
        <w:trPr>
          <w:trHeight w:val="824" w:hRule="atLeast"/>
        </w:trPr>
        <w:tc>
          <w:tcPr>
            <w:tcW w:w="492" w:type="dxa"/>
          </w:tcPr>
          <w:p>
            <w:pPr>
              <w:pStyle w:val="TableParagraph"/>
              <w:rPr>
                <w:sz w:val="24"/>
              </w:rPr>
            </w:pPr>
          </w:p>
        </w:tc>
        <w:tc>
          <w:tcPr>
            <w:tcW w:w="5499" w:type="dxa"/>
          </w:tcPr>
          <w:p>
            <w:pPr>
              <w:pStyle w:val="TableParagraph"/>
              <w:tabs>
                <w:tab w:pos="638" w:val="left" w:leader="none"/>
              </w:tabs>
              <w:spacing w:line="276" w:lineRule="exact"/>
              <w:ind w:left="278"/>
              <w:rPr>
                <w:sz w:val="24"/>
              </w:rPr>
            </w:pPr>
            <w:r>
              <w:rPr>
                <w:rFonts w:ascii="Calibri"/>
                <w:spacing w:val="-10"/>
                <w:sz w:val="26"/>
              </w:rPr>
              <w:t>-</w:t>
            </w:r>
            <w:r>
              <w:rPr>
                <w:rFonts w:ascii="Calibri"/>
                <w:sz w:val="26"/>
              </w:rPr>
              <w:tab/>
            </w:r>
            <w:r>
              <w:rPr>
                <w:sz w:val="24"/>
              </w:rPr>
              <w:t>Compulsory</w:t>
            </w:r>
            <w:r>
              <w:rPr>
                <w:spacing w:val="69"/>
                <w:sz w:val="24"/>
              </w:rPr>
              <w:t> </w:t>
            </w:r>
            <w:r>
              <w:rPr>
                <w:sz w:val="24"/>
              </w:rPr>
              <w:t>Bank</w:t>
            </w:r>
            <w:r>
              <w:rPr>
                <w:spacing w:val="78"/>
                <w:sz w:val="24"/>
              </w:rPr>
              <w:t> </w:t>
            </w:r>
            <w:r>
              <w:rPr>
                <w:sz w:val="24"/>
              </w:rPr>
              <w:t>Savings:</w:t>
            </w:r>
            <w:r>
              <w:rPr>
                <w:spacing w:val="79"/>
                <w:sz w:val="24"/>
              </w:rPr>
              <w:t> </w:t>
            </w:r>
            <w:r>
              <w:rPr>
                <w:sz w:val="24"/>
              </w:rPr>
              <w:t>This</w:t>
            </w:r>
            <w:r>
              <w:rPr>
                <w:spacing w:val="77"/>
                <w:sz w:val="24"/>
              </w:rPr>
              <w:t> </w:t>
            </w:r>
            <w:r>
              <w:rPr>
                <w:sz w:val="24"/>
              </w:rPr>
              <w:t>happened</w:t>
            </w:r>
            <w:r>
              <w:rPr>
                <w:spacing w:val="53"/>
                <w:w w:val="150"/>
                <w:sz w:val="24"/>
              </w:rPr>
              <w:t> </w:t>
            </w:r>
            <w:r>
              <w:rPr>
                <w:spacing w:val="-5"/>
                <w:sz w:val="24"/>
              </w:rPr>
              <w:t>in</w:t>
            </w:r>
          </w:p>
          <w:p>
            <w:pPr>
              <w:pStyle w:val="TableParagraph"/>
              <w:spacing w:line="267" w:lineRule="exact"/>
              <w:ind w:left="638"/>
              <w:rPr>
                <w:sz w:val="24"/>
              </w:rPr>
            </w:pPr>
            <w:r>
              <w:rPr>
                <w:sz w:val="24"/>
              </w:rPr>
              <w:t>Nigeria</w:t>
            </w:r>
            <w:r>
              <w:rPr>
                <w:spacing w:val="11"/>
                <w:sz w:val="24"/>
              </w:rPr>
              <w:t> </w:t>
            </w:r>
            <w:r>
              <w:rPr>
                <w:sz w:val="24"/>
              </w:rPr>
              <w:t>in</w:t>
            </w:r>
            <w:r>
              <w:rPr>
                <w:spacing w:val="8"/>
                <w:sz w:val="24"/>
              </w:rPr>
              <w:t> </w:t>
            </w:r>
            <w:r>
              <w:rPr>
                <w:sz w:val="24"/>
              </w:rPr>
              <w:t>April/May</w:t>
            </w:r>
            <w:r>
              <w:rPr>
                <w:spacing w:val="3"/>
                <w:sz w:val="24"/>
              </w:rPr>
              <w:t> </w:t>
            </w:r>
            <w:r>
              <w:rPr>
                <w:sz w:val="24"/>
              </w:rPr>
              <w:t>1984,</w:t>
            </w:r>
            <w:r>
              <w:rPr>
                <w:spacing w:val="10"/>
                <w:sz w:val="24"/>
              </w:rPr>
              <w:t> </w:t>
            </w:r>
            <w:r>
              <w:rPr>
                <w:sz w:val="24"/>
              </w:rPr>
              <w:t>during</w:t>
            </w:r>
            <w:r>
              <w:rPr>
                <w:spacing w:val="8"/>
                <w:sz w:val="24"/>
              </w:rPr>
              <w:t> </w:t>
            </w:r>
            <w:r>
              <w:rPr>
                <w:sz w:val="24"/>
              </w:rPr>
              <w:t>the</w:t>
            </w:r>
            <w:r>
              <w:rPr>
                <w:spacing w:val="7"/>
                <w:sz w:val="24"/>
              </w:rPr>
              <w:t> </w:t>
            </w:r>
            <w:r>
              <w:rPr>
                <w:sz w:val="24"/>
              </w:rPr>
              <w:t>change</w:t>
            </w:r>
            <w:r>
              <w:rPr>
                <w:spacing w:val="7"/>
                <w:sz w:val="24"/>
              </w:rPr>
              <w:t> </w:t>
            </w:r>
            <w:r>
              <w:rPr>
                <w:spacing w:val="-5"/>
                <w:sz w:val="24"/>
              </w:rPr>
              <w:t>of</w:t>
            </w:r>
          </w:p>
          <w:p>
            <w:pPr>
              <w:pStyle w:val="TableParagraph"/>
              <w:spacing w:line="261" w:lineRule="exact"/>
              <w:ind w:left="638"/>
              <w:rPr>
                <w:sz w:val="24"/>
              </w:rPr>
            </w:pPr>
            <w:r>
              <w:rPr>
                <w:sz w:val="24"/>
              </w:rPr>
              <w:t>the</w:t>
            </w:r>
            <w:r>
              <w:rPr>
                <w:spacing w:val="1"/>
                <w:sz w:val="24"/>
              </w:rPr>
              <w:t> </w:t>
            </w:r>
            <w:r>
              <w:rPr>
                <w:sz w:val="24"/>
              </w:rPr>
              <w:t>colour</w:t>
            </w:r>
            <w:r>
              <w:rPr>
                <w:spacing w:val="-1"/>
                <w:sz w:val="24"/>
              </w:rPr>
              <w:t> </w:t>
            </w:r>
            <w:r>
              <w:rPr>
                <w:sz w:val="24"/>
              </w:rPr>
              <w:t>of</w:t>
            </w:r>
            <w:r>
              <w:rPr>
                <w:spacing w:val="-6"/>
                <w:sz w:val="24"/>
              </w:rPr>
              <w:t> </w:t>
            </w:r>
            <w:r>
              <w:rPr>
                <w:sz w:val="24"/>
              </w:rPr>
              <w:t>the</w:t>
            </w:r>
            <w:r>
              <w:rPr>
                <w:spacing w:val="2"/>
                <w:sz w:val="24"/>
              </w:rPr>
              <w:t> </w:t>
            </w:r>
            <w:r>
              <w:rPr>
                <w:spacing w:val="-2"/>
                <w:sz w:val="24"/>
              </w:rPr>
              <w:t>Naira.</w:t>
            </w:r>
          </w:p>
        </w:tc>
        <w:tc>
          <w:tcPr>
            <w:tcW w:w="2755" w:type="dxa"/>
          </w:tcPr>
          <w:p>
            <w:pPr>
              <w:pStyle w:val="TableParagraph"/>
              <w:rPr>
                <w:sz w:val="24"/>
              </w:rPr>
            </w:pPr>
          </w:p>
        </w:tc>
      </w:tr>
      <w:tr>
        <w:trPr>
          <w:trHeight w:val="1649" w:hRule="atLeast"/>
        </w:trPr>
        <w:tc>
          <w:tcPr>
            <w:tcW w:w="492" w:type="dxa"/>
          </w:tcPr>
          <w:p>
            <w:pPr>
              <w:pStyle w:val="TableParagraph"/>
              <w:spacing w:line="272" w:lineRule="exact"/>
              <w:ind w:left="50"/>
              <w:rPr>
                <w:sz w:val="24"/>
              </w:rPr>
            </w:pPr>
            <w:r>
              <w:rPr>
                <w:spacing w:val="-10"/>
                <w:sz w:val="24"/>
              </w:rPr>
              <w:t>4</w:t>
            </w:r>
          </w:p>
        </w:tc>
        <w:tc>
          <w:tcPr>
            <w:tcW w:w="5499" w:type="dxa"/>
          </w:tcPr>
          <w:p>
            <w:pPr>
              <w:pStyle w:val="TableParagraph"/>
              <w:ind w:left="321" w:right="108"/>
              <w:jc w:val="both"/>
              <w:rPr>
                <w:sz w:val="24"/>
              </w:rPr>
            </w:pPr>
            <w:r>
              <w:rPr>
                <w:sz w:val="24"/>
              </w:rPr>
              <w:t>The researcher lists down on the chalk board some points on the effects of deflation in an economy. They are as follows: fall in prices of goods and services; reduction in profit; discouragement of savings;</w:t>
            </w:r>
            <w:r>
              <w:rPr>
                <w:spacing w:val="73"/>
                <w:sz w:val="24"/>
              </w:rPr>
              <w:t>  </w:t>
            </w:r>
            <w:r>
              <w:rPr>
                <w:sz w:val="24"/>
              </w:rPr>
              <w:t>decrease</w:t>
            </w:r>
            <w:r>
              <w:rPr>
                <w:spacing w:val="79"/>
                <w:sz w:val="24"/>
              </w:rPr>
              <w:t>  </w:t>
            </w:r>
            <w:r>
              <w:rPr>
                <w:sz w:val="24"/>
              </w:rPr>
              <w:t>in</w:t>
            </w:r>
            <w:r>
              <w:rPr>
                <w:spacing w:val="78"/>
                <w:sz w:val="24"/>
              </w:rPr>
              <w:t>  </w:t>
            </w:r>
            <w:r>
              <w:rPr>
                <w:sz w:val="24"/>
              </w:rPr>
              <w:t>investment;</w:t>
            </w:r>
            <w:r>
              <w:rPr>
                <w:spacing w:val="77"/>
                <w:sz w:val="24"/>
              </w:rPr>
              <w:t>  </w:t>
            </w:r>
            <w:r>
              <w:rPr>
                <w:sz w:val="24"/>
              </w:rPr>
              <w:t>it</w:t>
            </w:r>
            <w:r>
              <w:rPr>
                <w:spacing w:val="79"/>
                <w:sz w:val="24"/>
              </w:rPr>
              <w:t>  </w:t>
            </w:r>
            <w:r>
              <w:rPr>
                <w:spacing w:val="-2"/>
                <w:sz w:val="24"/>
              </w:rPr>
              <w:t>causes</w:t>
            </w:r>
          </w:p>
          <w:p>
            <w:pPr>
              <w:pStyle w:val="TableParagraph"/>
              <w:tabs>
                <w:tab w:pos="8311" w:val="left" w:leader="none"/>
              </w:tabs>
              <w:spacing w:line="254" w:lineRule="exact"/>
              <w:ind w:left="-567"/>
              <w:jc w:val="both"/>
              <w:rPr>
                <w:sz w:val="24"/>
              </w:rPr>
            </w:pPr>
            <w:r>
              <w:rPr>
                <w:sz w:val="24"/>
                <w:u w:val="single"/>
              </w:rPr>
              <w:t>              </w:t>
            </w:r>
            <w:r>
              <w:rPr>
                <w:spacing w:val="-12"/>
                <w:sz w:val="24"/>
                <w:u w:val="single"/>
              </w:rPr>
              <w:t> </w:t>
            </w:r>
            <w:r>
              <w:rPr>
                <w:sz w:val="24"/>
                <w:u w:val="single"/>
              </w:rPr>
              <w:t>u</w:t>
            </w:r>
            <w:r>
              <w:rPr>
                <w:spacing w:val="-5"/>
                <w:sz w:val="24"/>
                <w:u w:val="single"/>
              </w:rPr>
              <w:t>n</w:t>
            </w:r>
            <w:r>
              <w:rPr>
                <w:spacing w:val="3"/>
                <w:sz w:val="24"/>
                <w:u w:val="single"/>
              </w:rPr>
              <w:t>e</w:t>
            </w:r>
            <w:r>
              <w:rPr>
                <w:spacing w:val="-5"/>
                <w:sz w:val="24"/>
                <w:u w:val="single"/>
              </w:rPr>
              <w:t>m</w:t>
            </w:r>
            <w:r>
              <w:rPr>
                <w:spacing w:val="4"/>
                <w:sz w:val="24"/>
                <w:u w:val="single"/>
              </w:rPr>
              <w:t>p</w:t>
            </w:r>
            <w:r>
              <w:rPr>
                <w:spacing w:val="-10"/>
                <w:sz w:val="24"/>
                <w:u w:val="single"/>
              </w:rPr>
              <w:t>l</w:t>
            </w:r>
            <w:r>
              <w:rPr>
                <w:spacing w:val="9"/>
                <w:sz w:val="24"/>
                <w:u w:val="single"/>
              </w:rPr>
              <w:t>o</w:t>
            </w:r>
            <w:r>
              <w:rPr>
                <w:sz w:val="24"/>
                <w:u w:val="single"/>
              </w:rPr>
              <w:t>y</w:t>
            </w:r>
            <w:r>
              <w:rPr>
                <w:spacing w:val="-5"/>
                <w:sz w:val="24"/>
                <w:u w:val="single"/>
              </w:rPr>
              <w:t>m</w:t>
            </w:r>
            <w:r>
              <w:rPr>
                <w:spacing w:val="3"/>
                <w:sz w:val="24"/>
                <w:u w:val="single"/>
              </w:rPr>
              <w:t>e</w:t>
            </w:r>
            <w:r>
              <w:rPr>
                <w:spacing w:val="-5"/>
                <w:sz w:val="24"/>
                <w:u w:val="single"/>
              </w:rPr>
              <w:t>n</w:t>
            </w:r>
            <w:r>
              <w:rPr>
                <w:spacing w:val="5"/>
                <w:sz w:val="24"/>
                <w:u w:val="single"/>
              </w:rPr>
              <w:t>t</w:t>
            </w:r>
            <w:r>
              <w:rPr>
                <w:sz w:val="24"/>
                <w:u w:val="single"/>
              </w:rPr>
              <w:t>;</w:t>
            </w:r>
            <w:r>
              <w:rPr>
                <w:spacing w:val="-3"/>
                <w:sz w:val="24"/>
                <w:u w:val="single"/>
              </w:rPr>
              <w:t> </w:t>
            </w:r>
            <w:r>
              <w:rPr>
                <w:spacing w:val="-1"/>
                <w:sz w:val="24"/>
                <w:u w:val="single"/>
              </w:rPr>
              <w:t>a</w:t>
            </w:r>
            <w:r>
              <w:rPr>
                <w:spacing w:val="-5"/>
                <w:sz w:val="24"/>
                <w:u w:val="single"/>
              </w:rPr>
              <w:t>n</w:t>
            </w:r>
            <w:r>
              <w:rPr>
                <w:sz w:val="24"/>
                <w:u w:val="single"/>
              </w:rPr>
              <w:t>d</w:t>
            </w:r>
            <w:r>
              <w:rPr>
                <w:spacing w:val="2"/>
                <w:sz w:val="24"/>
                <w:u w:val="single"/>
              </w:rPr>
              <w:t> </w:t>
            </w:r>
            <w:r>
              <w:rPr>
                <w:spacing w:val="-3"/>
                <w:sz w:val="24"/>
                <w:u w:val="single"/>
              </w:rPr>
              <w:t>s</w:t>
            </w:r>
            <w:r>
              <w:rPr>
                <w:sz w:val="24"/>
                <w:u w:val="single"/>
              </w:rPr>
              <w:t>o</w:t>
            </w:r>
            <w:r>
              <w:rPr>
                <w:spacing w:val="6"/>
                <w:sz w:val="24"/>
                <w:u w:val="single"/>
              </w:rPr>
              <w:t> </w:t>
            </w:r>
            <w:r>
              <w:rPr>
                <w:spacing w:val="4"/>
                <w:sz w:val="24"/>
                <w:u w:val="single"/>
              </w:rPr>
              <w:t>o</w:t>
            </w:r>
            <w:r>
              <w:rPr>
                <w:spacing w:val="-5"/>
                <w:sz w:val="24"/>
                <w:u w:val="single"/>
              </w:rPr>
              <w:t>n</w:t>
            </w:r>
            <w:r>
              <w:rPr>
                <w:sz w:val="24"/>
                <w:u w:val="single"/>
              </w:rPr>
              <w:t>.</w:t>
              <w:tab/>
            </w:r>
          </w:p>
        </w:tc>
        <w:tc>
          <w:tcPr>
            <w:tcW w:w="2755" w:type="dxa"/>
          </w:tcPr>
          <w:p>
            <w:pPr>
              <w:pStyle w:val="TableParagraph"/>
              <w:ind w:left="109" w:right="49"/>
              <w:jc w:val="both"/>
              <w:rPr>
                <w:sz w:val="24"/>
              </w:rPr>
            </w:pPr>
            <w:r>
              <w:rPr>
                <w:sz w:val="24"/>
              </w:rPr>
              <w:t>Students are advice to </w:t>
            </w:r>
            <w:r>
              <w:rPr>
                <w:sz w:val="24"/>
              </w:rPr>
              <w:t>pay more attention and copy </w:t>
            </w:r>
            <w:r>
              <w:rPr>
                <w:spacing w:val="-2"/>
                <w:sz w:val="24"/>
              </w:rPr>
              <w:t>notes.</w:t>
            </w:r>
          </w:p>
        </w:tc>
      </w:tr>
    </w:tbl>
    <w:p>
      <w:pPr>
        <w:pStyle w:val="BodyText"/>
        <w:spacing w:before="36"/>
        <w:ind w:left="0"/>
        <w:rPr>
          <w:b/>
        </w:rPr>
      </w:pPr>
    </w:p>
    <w:p>
      <w:pPr>
        <w:spacing w:before="0"/>
        <w:ind w:left="980" w:right="0" w:firstLine="0"/>
        <w:jc w:val="left"/>
        <w:rPr>
          <w:b/>
          <w:sz w:val="24"/>
        </w:rPr>
      </w:pPr>
      <w:r>
        <w:rPr>
          <w:b/>
          <w:spacing w:val="-2"/>
          <w:sz w:val="24"/>
        </w:rPr>
        <w:t>Summary</w:t>
      </w:r>
    </w:p>
    <w:p>
      <w:pPr>
        <w:pStyle w:val="BodyText"/>
        <w:spacing w:before="271"/>
      </w:pPr>
      <w:r>
        <w:rPr/>
        <w:t>The</w:t>
      </w:r>
      <w:r>
        <w:rPr>
          <w:spacing w:val="-6"/>
        </w:rPr>
        <w:t> </w:t>
      </w:r>
      <w:r>
        <w:rPr/>
        <w:t>researcher</w:t>
      </w:r>
      <w:r>
        <w:rPr>
          <w:spacing w:val="-2"/>
        </w:rPr>
        <w:t> </w:t>
      </w:r>
      <w:r>
        <w:rPr/>
        <w:t>ended</w:t>
      </w:r>
      <w:r>
        <w:rPr>
          <w:spacing w:val="-2"/>
        </w:rPr>
        <w:t> </w:t>
      </w:r>
      <w:r>
        <w:rPr/>
        <w:t>the</w:t>
      </w:r>
      <w:r>
        <w:rPr>
          <w:spacing w:val="1"/>
        </w:rPr>
        <w:t> </w:t>
      </w:r>
      <w:r>
        <w:rPr/>
        <w:t>lesson</w:t>
      </w:r>
      <w:r>
        <w:rPr>
          <w:spacing w:val="-3"/>
        </w:rPr>
        <w:t> </w:t>
      </w:r>
      <w:r>
        <w:rPr/>
        <w:t>by</w:t>
      </w:r>
      <w:r>
        <w:rPr>
          <w:spacing w:val="-7"/>
        </w:rPr>
        <w:t> </w:t>
      </w:r>
      <w:r>
        <w:rPr/>
        <w:t>making</w:t>
      </w:r>
      <w:r>
        <w:rPr>
          <w:spacing w:val="-3"/>
        </w:rPr>
        <w:t> </w:t>
      </w:r>
      <w:r>
        <w:rPr/>
        <w:t>emphasis</w:t>
      </w:r>
      <w:r>
        <w:rPr>
          <w:spacing w:val="-4"/>
        </w:rPr>
        <w:t> </w:t>
      </w:r>
      <w:r>
        <w:rPr/>
        <w:t>on</w:t>
      </w:r>
      <w:r>
        <w:rPr>
          <w:spacing w:val="-3"/>
        </w:rPr>
        <w:t> </w:t>
      </w:r>
      <w:r>
        <w:rPr/>
        <w:t>major</w:t>
      </w:r>
      <w:r>
        <w:rPr>
          <w:spacing w:val="-1"/>
        </w:rPr>
        <w:t> </w:t>
      </w:r>
      <w:r>
        <w:rPr>
          <w:spacing w:val="-2"/>
        </w:rPr>
        <w:t>points.</w:t>
      </w:r>
    </w:p>
    <w:p>
      <w:pPr>
        <w:spacing w:after="0"/>
        <w:sectPr>
          <w:type w:val="continuous"/>
          <w:pgSz w:w="12240" w:h="15840"/>
          <w:pgMar w:header="0" w:footer="1012" w:top="1720" w:bottom="1200" w:left="820" w:right="460"/>
        </w:sectPr>
      </w:pPr>
    </w:p>
    <w:p>
      <w:pPr>
        <w:pStyle w:val="Heading2"/>
        <w:spacing w:line="272" w:lineRule="exact"/>
        <w:ind w:left="994"/>
      </w:pPr>
      <w:r>
        <w:rPr/>
        <w:t>Lecture</w:t>
      </w:r>
      <w:r>
        <w:rPr>
          <w:spacing w:val="-4"/>
        </w:rPr>
        <w:t> </w:t>
      </w:r>
      <w:r>
        <w:rPr/>
        <w:t>Lesson</w:t>
      </w:r>
      <w:r>
        <w:rPr>
          <w:spacing w:val="-1"/>
        </w:rPr>
        <w:t> </w:t>
      </w:r>
      <w:r>
        <w:rPr/>
        <w:t>Plan 10</w:t>
      </w:r>
      <w:r>
        <w:rPr>
          <w:spacing w:val="-1"/>
        </w:rPr>
        <w:t> </w:t>
      </w:r>
      <w:r>
        <w:rPr/>
        <w:t>for</w:t>
      </w:r>
      <w:r>
        <w:rPr>
          <w:spacing w:val="-6"/>
        </w:rPr>
        <w:t> </w:t>
      </w:r>
      <w:r>
        <w:rPr/>
        <w:t>Week</w:t>
      </w:r>
      <w:r>
        <w:rPr>
          <w:spacing w:val="-4"/>
        </w:rPr>
        <w:t> </w:t>
      </w:r>
      <w:r>
        <w:rPr>
          <w:spacing w:val="-10"/>
        </w:rPr>
        <w:t>1</w:t>
      </w:r>
    </w:p>
    <w:p>
      <w:pPr>
        <w:pStyle w:val="BodyText"/>
        <w:tabs>
          <w:tab w:pos="4581" w:val="left" w:leader="none"/>
        </w:tabs>
        <w:spacing w:line="272" w:lineRule="exact"/>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2"/>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line="242" w:lineRule="auto" w:before="137"/>
        <w:ind w:left="4582" w:right="1593" w:hanging="3602"/>
      </w:pPr>
      <w:r>
        <w:rPr>
          <w:spacing w:val="-2"/>
        </w:rPr>
        <w:t>Topic:</w:t>
      </w:r>
      <w:r>
        <w:rPr/>
        <w:tab/>
        <w:t>Industrialization – Meaning of industry, firm, location</w:t>
      </w:r>
      <w:r>
        <w:rPr>
          <w:spacing w:val="-10"/>
        </w:rPr>
        <w:t> </w:t>
      </w:r>
      <w:r>
        <w:rPr/>
        <w:t>of</w:t>
      </w:r>
      <w:r>
        <w:rPr>
          <w:spacing w:val="-8"/>
        </w:rPr>
        <w:t> </w:t>
      </w:r>
      <w:r>
        <w:rPr/>
        <w:t>industry,</w:t>
      </w:r>
      <w:r>
        <w:rPr>
          <w:spacing w:val="-4"/>
        </w:rPr>
        <w:t> </w:t>
      </w:r>
      <w:r>
        <w:rPr/>
        <w:t>factors</w:t>
      </w:r>
      <w:r>
        <w:rPr>
          <w:spacing w:val="-7"/>
        </w:rPr>
        <w:t> </w:t>
      </w:r>
      <w:r>
        <w:rPr/>
        <w:t>and</w:t>
      </w:r>
      <w:r>
        <w:rPr>
          <w:spacing w:val="-6"/>
        </w:rPr>
        <w:t> </w:t>
      </w:r>
      <w:r>
        <w:rPr/>
        <w:t>types</w:t>
      </w:r>
      <w:r>
        <w:rPr>
          <w:spacing w:val="-7"/>
        </w:rPr>
        <w:t> </w:t>
      </w:r>
      <w:r>
        <w:rPr/>
        <w:t>of</w:t>
      </w:r>
      <w:r>
        <w:rPr>
          <w:spacing w:val="-8"/>
        </w:rPr>
        <w:t> </w:t>
      </w:r>
      <w:r>
        <w:rPr/>
        <w:t>industry.</w:t>
      </w:r>
    </w:p>
    <w:p>
      <w:pPr>
        <w:pStyle w:val="BodyText"/>
        <w:tabs>
          <w:tab w:pos="4581" w:val="left" w:leader="none"/>
        </w:tabs>
        <w:spacing w:line="271" w:lineRule="exact"/>
      </w:pPr>
      <w:r>
        <w:rPr>
          <w:spacing w:val="-2"/>
        </w:rPr>
        <w:t>Period:</w:t>
      </w:r>
      <w:r>
        <w:rPr/>
        <w:tab/>
      </w:r>
      <w:r>
        <w:rPr>
          <w:spacing w:val="-5"/>
        </w:rPr>
        <w:t>2</w:t>
      </w:r>
      <w:r>
        <w:rPr>
          <w:spacing w:val="-5"/>
          <w:vertAlign w:val="superscript"/>
        </w:rPr>
        <w:t>nd</w:t>
      </w:r>
    </w:p>
    <w:p>
      <w:pPr>
        <w:pStyle w:val="BodyText"/>
        <w:tabs>
          <w:tab w:pos="4581" w:val="left" w:leader="none"/>
        </w:tabs>
        <w:spacing w:line="275" w:lineRule="exact" w:before="2"/>
      </w:pPr>
      <w:r>
        <w:rPr>
          <w:spacing w:val="-2"/>
        </w:rPr>
        <w:t>Duration:</w:t>
      </w:r>
      <w:r>
        <w:rPr/>
        <w:tab/>
        <w:t>45</w:t>
      </w:r>
      <w:r>
        <w:rPr>
          <w:spacing w:val="2"/>
        </w:rPr>
        <w:t> </w:t>
      </w:r>
      <w:r>
        <w:rPr>
          <w:spacing w:val="-2"/>
        </w:rPr>
        <w:t>minutes</w:t>
      </w:r>
    </w:p>
    <w:p>
      <w:pPr>
        <w:pStyle w:val="BodyText"/>
        <w:tabs>
          <w:tab w:pos="4821" w:val="right" w:leader="none"/>
        </w:tabs>
        <w:spacing w:line="275" w:lineRule="exact"/>
      </w:pPr>
      <w:r>
        <w:rPr/>
        <w:t>Number</w:t>
      </w:r>
      <w:r>
        <w:rPr>
          <w:spacing w:val="1"/>
        </w:rPr>
        <w:t> </w:t>
      </w:r>
      <w:r>
        <w:rPr/>
        <w:t>in</w:t>
      </w:r>
      <w:r>
        <w:rPr>
          <w:spacing w:val="-8"/>
        </w:rPr>
        <w:t> </w:t>
      </w:r>
      <w:r>
        <w:rPr>
          <w:spacing w:val="-2"/>
        </w:rPr>
        <w:t>Class:</w:t>
      </w:r>
      <w:r>
        <w:rPr/>
        <w:tab/>
      </w:r>
      <w:r>
        <w:rPr>
          <w:spacing w:val="-5"/>
        </w:rPr>
        <w:t>52</w:t>
      </w:r>
    </w:p>
    <w:p>
      <w:pPr>
        <w:pStyle w:val="BodyText"/>
        <w:tabs>
          <w:tab w:pos="4581" w:val="left" w:leader="none"/>
        </w:tabs>
        <w:spacing w:line="275" w:lineRule="exact" w:before="3"/>
      </w:pPr>
      <w:r>
        <w:rPr>
          <w:spacing w:val="-2"/>
        </w:rPr>
        <w:t>Gender:</w:t>
      </w:r>
      <w:r>
        <w:rPr/>
        <w:tab/>
      </w:r>
      <w:r>
        <w:rPr>
          <w:spacing w:val="-4"/>
        </w:rPr>
        <w:t>Mixed</w:t>
      </w:r>
    </w:p>
    <w:p>
      <w:pPr>
        <w:pStyle w:val="BodyText"/>
        <w:tabs>
          <w:tab w:pos="4581" w:val="left" w:leader="none"/>
        </w:tabs>
        <w:spacing w:line="275" w:lineRule="exact"/>
      </w:pPr>
      <w:r>
        <w:rPr>
          <w:spacing w:val="-2"/>
        </w:rPr>
        <w:t>Date:</w:t>
      </w:r>
      <w:r>
        <w:rPr/>
        <w:tab/>
      </w:r>
      <w:r>
        <w:rPr>
          <w:spacing w:val="-2"/>
        </w:rPr>
        <w:t>07/2017</w:t>
      </w:r>
    </w:p>
    <w:p>
      <w:pPr>
        <w:pStyle w:val="BodyText"/>
        <w:tabs>
          <w:tab w:pos="4581" w:val="left" w:leader="none"/>
        </w:tabs>
        <w:spacing w:line="237" w:lineRule="auto" w:before="4"/>
        <w:ind w:right="1593"/>
      </w:pPr>
      <w:r>
        <w:rPr/>
        <w:t>Instructional Material:</w:t>
        <w:tab/>
        <w:t>Chart showing samples of local raw materials. 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w:t>
      </w:r>
    </w:p>
    <w:p>
      <w:pPr>
        <w:pStyle w:val="BodyText"/>
        <w:spacing w:line="275" w:lineRule="exact" w:before="4"/>
        <w:ind w:left="0" w:right="520"/>
        <w:jc w:val="center"/>
      </w:pPr>
      <w:r>
        <w:rPr/>
        <w:t>New</w:t>
      </w:r>
      <w:r>
        <w:rPr>
          <w:spacing w:val="-1"/>
        </w:rPr>
        <w:t> </w:t>
      </w:r>
      <w:r>
        <w:rPr>
          <w:spacing w:val="-2"/>
        </w:rPr>
        <w:t>Edition.</w:t>
      </w:r>
    </w:p>
    <w:p>
      <w:pPr>
        <w:pStyle w:val="BodyText"/>
        <w:tabs>
          <w:tab w:pos="3601" w:val="left" w:leader="none"/>
        </w:tabs>
        <w:spacing w:line="275" w:lineRule="exact"/>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63"/>
        </w:numPr>
        <w:tabs>
          <w:tab w:pos="5033" w:val="left" w:leader="none"/>
        </w:tabs>
        <w:spacing w:line="307" w:lineRule="exact" w:before="142" w:after="0"/>
        <w:ind w:left="5033" w:right="0" w:hanging="360"/>
        <w:jc w:val="left"/>
        <w:rPr>
          <w:sz w:val="24"/>
        </w:rPr>
      </w:pPr>
      <w:r>
        <w:rPr>
          <w:sz w:val="24"/>
        </w:rPr>
        <w:t>Define</w:t>
      </w:r>
      <w:r>
        <w:rPr>
          <w:spacing w:val="-2"/>
          <w:sz w:val="24"/>
        </w:rPr>
        <w:t> </w:t>
      </w:r>
      <w:r>
        <w:rPr>
          <w:sz w:val="24"/>
        </w:rPr>
        <w:t>industrialization</w:t>
      </w:r>
      <w:r>
        <w:rPr>
          <w:spacing w:val="-9"/>
          <w:sz w:val="24"/>
        </w:rPr>
        <w:t> </w:t>
      </w:r>
      <w:r>
        <w:rPr>
          <w:sz w:val="24"/>
        </w:rPr>
        <w:t>and</w:t>
      </w:r>
      <w:r>
        <w:rPr>
          <w:spacing w:val="-1"/>
          <w:sz w:val="24"/>
        </w:rPr>
        <w:t> </w:t>
      </w:r>
      <w:r>
        <w:rPr>
          <w:spacing w:val="-4"/>
          <w:sz w:val="24"/>
        </w:rPr>
        <w:t>firm.</w:t>
      </w:r>
    </w:p>
    <w:p>
      <w:pPr>
        <w:pStyle w:val="ListParagraph"/>
        <w:numPr>
          <w:ilvl w:val="0"/>
          <w:numId w:val="163"/>
        </w:numPr>
        <w:tabs>
          <w:tab w:pos="5033" w:val="left" w:leader="none"/>
        </w:tabs>
        <w:spacing w:line="223" w:lineRule="auto" w:before="8" w:after="0"/>
        <w:ind w:left="5033" w:right="1338" w:hanging="361"/>
        <w:jc w:val="left"/>
        <w:rPr>
          <w:sz w:val="24"/>
        </w:rPr>
      </w:pPr>
      <w:r>
        <w:rPr>
          <w:sz w:val="24"/>
        </w:rPr>
        <w:t>Mention and</w:t>
      </w:r>
      <w:r>
        <w:rPr>
          <w:spacing w:val="28"/>
          <w:sz w:val="24"/>
        </w:rPr>
        <w:t> </w:t>
      </w:r>
      <w:r>
        <w:rPr>
          <w:sz w:val="24"/>
        </w:rPr>
        <w:t>discuss</w:t>
      </w:r>
      <w:r>
        <w:rPr>
          <w:spacing w:val="27"/>
          <w:sz w:val="24"/>
        </w:rPr>
        <w:t> </w:t>
      </w:r>
      <w:r>
        <w:rPr>
          <w:sz w:val="24"/>
        </w:rPr>
        <w:t>at</w:t>
      </w:r>
      <w:r>
        <w:rPr>
          <w:spacing w:val="38"/>
          <w:sz w:val="24"/>
        </w:rPr>
        <w:t> </w:t>
      </w:r>
      <w:r>
        <w:rPr>
          <w:sz w:val="24"/>
        </w:rPr>
        <w:t>least</w:t>
      </w:r>
      <w:r>
        <w:rPr>
          <w:spacing w:val="38"/>
          <w:sz w:val="24"/>
        </w:rPr>
        <w:t> </w:t>
      </w:r>
      <w:r>
        <w:rPr>
          <w:sz w:val="24"/>
        </w:rPr>
        <w:t>five</w:t>
      </w:r>
      <w:r>
        <w:rPr>
          <w:spacing w:val="28"/>
          <w:sz w:val="24"/>
        </w:rPr>
        <w:t> </w:t>
      </w:r>
      <w:r>
        <w:rPr>
          <w:sz w:val="24"/>
        </w:rPr>
        <w:t>(5)</w:t>
      </w:r>
      <w:r>
        <w:rPr>
          <w:spacing w:val="30"/>
          <w:sz w:val="24"/>
        </w:rPr>
        <w:t> </w:t>
      </w:r>
      <w:r>
        <w:rPr>
          <w:sz w:val="24"/>
        </w:rPr>
        <w:t>types</w:t>
      </w:r>
      <w:r>
        <w:rPr>
          <w:spacing w:val="27"/>
          <w:sz w:val="24"/>
        </w:rPr>
        <w:t> </w:t>
      </w:r>
      <w:r>
        <w:rPr>
          <w:sz w:val="24"/>
        </w:rPr>
        <w:t>of </w:t>
      </w:r>
      <w:r>
        <w:rPr>
          <w:spacing w:val="-2"/>
          <w:sz w:val="24"/>
        </w:rPr>
        <w:t>industry.</w:t>
      </w:r>
    </w:p>
    <w:p>
      <w:pPr>
        <w:pStyle w:val="ListParagraph"/>
        <w:numPr>
          <w:ilvl w:val="0"/>
          <w:numId w:val="163"/>
        </w:numPr>
        <w:tabs>
          <w:tab w:pos="3861" w:val="left" w:leader="none"/>
          <w:tab w:pos="5033" w:val="left" w:leader="none"/>
        </w:tabs>
        <w:spacing w:line="235" w:lineRule="auto" w:before="12" w:after="0"/>
        <w:ind w:left="980" w:right="970" w:firstLine="3692"/>
        <w:jc w:val="left"/>
        <w:rPr>
          <w:b/>
          <w:sz w:val="24"/>
        </w:rPr>
      </w:pPr>
      <w:r>
        <w:rPr>
          <w:sz w:val="24"/>
        </w:rPr>
        <w:t>Explain two main problems to industrialization. Previous Knowledge:</w:t>
        <w:tab/>
        <w:t>Students</w:t>
      </w:r>
      <w:r>
        <w:rPr>
          <w:spacing w:val="-7"/>
          <w:sz w:val="24"/>
        </w:rPr>
        <w:t> </w:t>
      </w:r>
      <w:r>
        <w:rPr>
          <w:sz w:val="24"/>
        </w:rPr>
        <w:t>have</w:t>
      </w:r>
      <w:r>
        <w:rPr>
          <w:spacing w:val="-6"/>
          <w:sz w:val="24"/>
        </w:rPr>
        <w:t> </w:t>
      </w:r>
      <w:r>
        <w:rPr>
          <w:sz w:val="24"/>
        </w:rPr>
        <w:t>some</w:t>
      </w:r>
      <w:r>
        <w:rPr>
          <w:spacing w:val="-1"/>
          <w:sz w:val="24"/>
        </w:rPr>
        <w:t> </w:t>
      </w:r>
      <w:r>
        <w:rPr>
          <w:sz w:val="24"/>
        </w:rPr>
        <w:t>ideas</w:t>
      </w:r>
      <w:r>
        <w:rPr>
          <w:spacing w:val="-7"/>
          <w:sz w:val="24"/>
        </w:rPr>
        <w:t> </w:t>
      </w:r>
      <w:r>
        <w:rPr>
          <w:sz w:val="24"/>
        </w:rPr>
        <w:t>of</w:t>
      </w:r>
      <w:r>
        <w:rPr>
          <w:spacing w:val="-12"/>
          <w:sz w:val="24"/>
        </w:rPr>
        <w:t> </w:t>
      </w:r>
      <w:r>
        <w:rPr>
          <w:sz w:val="24"/>
        </w:rPr>
        <w:t>some</w:t>
      </w:r>
      <w:r>
        <w:rPr>
          <w:spacing w:val="-1"/>
          <w:sz w:val="24"/>
        </w:rPr>
        <w:t> </w:t>
      </w:r>
      <w:r>
        <w:rPr>
          <w:sz w:val="24"/>
        </w:rPr>
        <w:t>industries</w:t>
      </w:r>
      <w:r>
        <w:rPr>
          <w:spacing w:val="-7"/>
          <w:sz w:val="24"/>
        </w:rPr>
        <w:t> </w:t>
      </w:r>
      <w:r>
        <w:rPr>
          <w:sz w:val="24"/>
        </w:rPr>
        <w:t>and</w:t>
      </w:r>
      <w:r>
        <w:rPr>
          <w:spacing w:val="-5"/>
          <w:sz w:val="24"/>
        </w:rPr>
        <w:t> </w:t>
      </w:r>
      <w:r>
        <w:rPr>
          <w:sz w:val="24"/>
        </w:rPr>
        <w:t>their</w:t>
      </w:r>
      <w:r>
        <w:rPr>
          <w:spacing w:val="-4"/>
          <w:sz w:val="24"/>
        </w:rPr>
        <w:t> </w:t>
      </w:r>
      <w:r>
        <w:rPr>
          <w:sz w:val="24"/>
        </w:rPr>
        <w:t>products. </w:t>
      </w:r>
      <w:r>
        <w:rPr>
          <w:b/>
          <w:spacing w:val="-2"/>
          <w:sz w:val="24"/>
        </w:rPr>
        <w:t>Presentation:</w:t>
      </w:r>
    </w:p>
    <w:tbl>
      <w:tblPr>
        <w:tblW w:w="0" w:type="auto"/>
        <w:jc w:val="left"/>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2"/>
        <w:gridCol w:w="5309"/>
        <w:gridCol w:w="2810"/>
      </w:tblGrid>
      <w:tr>
        <w:trPr>
          <w:trHeight w:val="277" w:hRule="atLeast"/>
        </w:trPr>
        <w:tc>
          <w:tcPr>
            <w:tcW w:w="752" w:type="dxa"/>
            <w:tcBorders>
              <w:top w:val="single" w:sz="4" w:space="0" w:color="000000"/>
              <w:bottom w:val="single" w:sz="4" w:space="0" w:color="000000"/>
            </w:tcBorders>
          </w:tcPr>
          <w:p>
            <w:pPr>
              <w:pStyle w:val="TableParagraph"/>
              <w:spacing w:line="258" w:lineRule="exact"/>
              <w:ind w:left="117"/>
              <w:rPr>
                <w:b/>
                <w:sz w:val="24"/>
              </w:rPr>
            </w:pPr>
            <w:r>
              <w:rPr>
                <w:b/>
                <w:spacing w:val="-2"/>
                <w:sz w:val="24"/>
              </w:rPr>
              <w:t>Steps</w:t>
            </w:r>
          </w:p>
        </w:tc>
        <w:tc>
          <w:tcPr>
            <w:tcW w:w="5309" w:type="dxa"/>
            <w:tcBorders>
              <w:top w:val="single" w:sz="4" w:space="0" w:color="000000"/>
              <w:bottom w:val="single" w:sz="4" w:space="0" w:color="000000"/>
            </w:tcBorders>
          </w:tcPr>
          <w:p>
            <w:pPr>
              <w:pStyle w:val="TableParagraph"/>
              <w:spacing w:line="258" w:lineRule="exact"/>
              <w:ind w:left="129"/>
              <w:rPr>
                <w:b/>
                <w:sz w:val="24"/>
              </w:rPr>
            </w:pPr>
            <w:r>
              <w:rPr>
                <w:b/>
                <w:spacing w:val="-2"/>
                <w:sz w:val="24"/>
              </w:rPr>
              <w:t>Researcher</w:t>
            </w:r>
          </w:p>
        </w:tc>
        <w:tc>
          <w:tcPr>
            <w:tcW w:w="2810" w:type="dxa"/>
            <w:tcBorders>
              <w:top w:val="single" w:sz="4" w:space="0" w:color="000000"/>
              <w:bottom w:val="single" w:sz="4" w:space="0" w:color="000000"/>
            </w:tcBorders>
          </w:tcPr>
          <w:p>
            <w:pPr>
              <w:pStyle w:val="TableParagraph"/>
              <w:spacing w:line="258" w:lineRule="exact"/>
              <w:ind w:left="106"/>
              <w:rPr>
                <w:b/>
                <w:sz w:val="24"/>
              </w:rPr>
            </w:pPr>
            <w:r>
              <w:rPr>
                <w:b/>
                <w:spacing w:val="-2"/>
                <w:sz w:val="24"/>
              </w:rPr>
              <w:t>Students</w:t>
            </w:r>
          </w:p>
        </w:tc>
      </w:tr>
      <w:tr>
        <w:trPr>
          <w:trHeight w:val="547" w:hRule="atLeast"/>
        </w:trPr>
        <w:tc>
          <w:tcPr>
            <w:tcW w:w="752" w:type="dxa"/>
            <w:tcBorders>
              <w:top w:val="single" w:sz="4" w:space="0" w:color="000000"/>
            </w:tcBorders>
          </w:tcPr>
          <w:p>
            <w:pPr>
              <w:pStyle w:val="TableParagraph"/>
              <w:spacing w:line="268" w:lineRule="exact"/>
              <w:ind w:left="117"/>
              <w:rPr>
                <w:sz w:val="24"/>
              </w:rPr>
            </w:pPr>
            <w:r>
              <w:rPr>
                <w:spacing w:val="-10"/>
                <w:sz w:val="24"/>
              </w:rPr>
              <w:t>1</w:t>
            </w:r>
          </w:p>
        </w:tc>
        <w:tc>
          <w:tcPr>
            <w:tcW w:w="5309" w:type="dxa"/>
            <w:tcBorders>
              <w:top w:val="single" w:sz="4" w:space="0" w:color="000000"/>
            </w:tcBorders>
          </w:tcPr>
          <w:p>
            <w:pPr>
              <w:pStyle w:val="TableParagraph"/>
              <w:spacing w:line="267" w:lineRule="exact"/>
              <w:ind w:left="129"/>
              <w:rPr>
                <w:sz w:val="24"/>
              </w:rPr>
            </w:pPr>
            <w:r>
              <w:rPr>
                <w:sz w:val="24"/>
              </w:rPr>
              <w:t>The</w:t>
            </w:r>
            <w:r>
              <w:rPr>
                <w:spacing w:val="29"/>
                <w:sz w:val="24"/>
              </w:rPr>
              <w:t>  </w:t>
            </w:r>
            <w:r>
              <w:rPr>
                <w:sz w:val="24"/>
              </w:rPr>
              <w:t>researcher</w:t>
            </w:r>
            <w:r>
              <w:rPr>
                <w:spacing w:val="30"/>
                <w:sz w:val="24"/>
              </w:rPr>
              <w:t>  </w:t>
            </w:r>
            <w:r>
              <w:rPr>
                <w:sz w:val="24"/>
              </w:rPr>
              <w:t>stated</w:t>
            </w:r>
            <w:r>
              <w:rPr>
                <w:spacing w:val="28"/>
                <w:sz w:val="24"/>
              </w:rPr>
              <w:t>  </w:t>
            </w:r>
            <w:r>
              <w:rPr>
                <w:sz w:val="24"/>
              </w:rPr>
              <w:t>on</w:t>
            </w:r>
            <w:r>
              <w:rPr>
                <w:spacing w:val="79"/>
                <w:w w:val="150"/>
                <w:sz w:val="24"/>
              </w:rPr>
              <w:t> </w:t>
            </w:r>
            <w:r>
              <w:rPr>
                <w:sz w:val="24"/>
              </w:rPr>
              <w:t>the</w:t>
            </w:r>
            <w:r>
              <w:rPr>
                <w:spacing w:val="29"/>
                <w:sz w:val="24"/>
              </w:rPr>
              <w:t>  </w:t>
            </w:r>
            <w:r>
              <w:rPr>
                <w:sz w:val="24"/>
              </w:rPr>
              <w:t>chalk</w:t>
            </w:r>
            <w:r>
              <w:rPr>
                <w:spacing w:val="32"/>
                <w:sz w:val="24"/>
              </w:rPr>
              <w:t>  </w:t>
            </w:r>
            <w:r>
              <w:rPr>
                <w:sz w:val="24"/>
              </w:rPr>
              <w:t>board</w:t>
            </w:r>
            <w:r>
              <w:rPr>
                <w:spacing w:val="28"/>
                <w:sz w:val="24"/>
              </w:rPr>
              <w:t>  </w:t>
            </w:r>
            <w:r>
              <w:rPr>
                <w:spacing w:val="-5"/>
                <w:sz w:val="24"/>
              </w:rPr>
              <w:t>the</w:t>
            </w:r>
          </w:p>
          <w:p>
            <w:pPr>
              <w:pStyle w:val="TableParagraph"/>
              <w:spacing w:line="261" w:lineRule="exact"/>
              <w:ind w:left="129"/>
              <w:rPr>
                <w:sz w:val="24"/>
              </w:rPr>
            </w:pPr>
            <w:r>
              <w:rPr>
                <w:sz w:val="24"/>
              </w:rPr>
              <w:t>outlined</w:t>
            </w:r>
            <w:r>
              <w:rPr>
                <w:spacing w:val="-3"/>
                <w:sz w:val="24"/>
              </w:rPr>
              <w:t> </w:t>
            </w:r>
            <w:r>
              <w:rPr>
                <w:sz w:val="24"/>
              </w:rPr>
              <w:t>objectives for</w:t>
            </w:r>
            <w:r>
              <w:rPr>
                <w:spacing w:val="-5"/>
                <w:sz w:val="24"/>
              </w:rPr>
              <w:t> </w:t>
            </w:r>
            <w:r>
              <w:rPr>
                <w:sz w:val="24"/>
              </w:rPr>
              <w:t>the</w:t>
            </w:r>
            <w:r>
              <w:rPr>
                <w:spacing w:val="-2"/>
                <w:sz w:val="24"/>
              </w:rPr>
              <w:t> students.</w:t>
            </w:r>
          </w:p>
        </w:tc>
        <w:tc>
          <w:tcPr>
            <w:tcW w:w="2810" w:type="dxa"/>
            <w:tcBorders>
              <w:top w:val="single" w:sz="4" w:space="0" w:color="000000"/>
            </w:tcBorders>
          </w:tcPr>
          <w:p>
            <w:pPr>
              <w:pStyle w:val="TableParagraph"/>
              <w:spacing w:line="267" w:lineRule="exact"/>
              <w:ind w:left="106"/>
              <w:rPr>
                <w:sz w:val="24"/>
              </w:rPr>
            </w:pPr>
            <w:r>
              <w:rPr>
                <w:sz w:val="24"/>
              </w:rPr>
              <w:t>Students</w:t>
            </w:r>
            <w:r>
              <w:rPr>
                <w:spacing w:val="62"/>
                <w:sz w:val="24"/>
              </w:rPr>
              <w:t> </w:t>
            </w:r>
            <w:r>
              <w:rPr>
                <w:sz w:val="24"/>
              </w:rPr>
              <w:t>are</w:t>
            </w:r>
            <w:r>
              <w:rPr>
                <w:spacing w:val="63"/>
                <w:sz w:val="24"/>
              </w:rPr>
              <w:t> </w:t>
            </w:r>
            <w:r>
              <w:rPr>
                <w:sz w:val="24"/>
              </w:rPr>
              <w:t>ask</w:t>
            </w:r>
            <w:r>
              <w:rPr>
                <w:spacing w:val="64"/>
                <w:sz w:val="24"/>
              </w:rPr>
              <w:t> </w:t>
            </w:r>
            <w:r>
              <w:rPr>
                <w:sz w:val="24"/>
              </w:rPr>
              <w:t>to</w:t>
            </w:r>
            <w:r>
              <w:rPr>
                <w:spacing w:val="69"/>
                <w:sz w:val="24"/>
              </w:rPr>
              <w:t> </w:t>
            </w:r>
            <w:r>
              <w:rPr>
                <w:spacing w:val="-4"/>
                <w:sz w:val="24"/>
              </w:rPr>
              <w:t>copy</w:t>
            </w:r>
          </w:p>
          <w:p>
            <w:pPr>
              <w:pStyle w:val="TableParagraph"/>
              <w:spacing w:line="261" w:lineRule="exact"/>
              <w:ind w:left="106"/>
              <w:rPr>
                <w:sz w:val="24"/>
              </w:rPr>
            </w:pPr>
            <w:r>
              <w:rPr>
                <w:sz w:val="24"/>
              </w:rPr>
              <w:t>them</w:t>
            </w:r>
            <w:r>
              <w:rPr>
                <w:spacing w:val="-6"/>
                <w:sz w:val="24"/>
              </w:rPr>
              <w:t> </w:t>
            </w:r>
            <w:r>
              <w:rPr>
                <w:sz w:val="24"/>
              </w:rPr>
              <w:t>into</w:t>
            </w:r>
            <w:r>
              <w:rPr>
                <w:spacing w:val="-1"/>
                <w:sz w:val="24"/>
              </w:rPr>
              <w:t> </w:t>
            </w:r>
            <w:r>
              <w:rPr>
                <w:sz w:val="24"/>
              </w:rPr>
              <w:t>their </w:t>
            </w:r>
            <w:r>
              <w:rPr>
                <w:spacing w:val="-2"/>
                <w:sz w:val="24"/>
              </w:rPr>
              <w:t>notes.</w:t>
            </w:r>
          </w:p>
        </w:tc>
      </w:tr>
      <w:tr>
        <w:trPr>
          <w:trHeight w:val="2256" w:hRule="atLeast"/>
        </w:trPr>
        <w:tc>
          <w:tcPr>
            <w:tcW w:w="752" w:type="dxa"/>
          </w:tcPr>
          <w:p>
            <w:pPr>
              <w:pStyle w:val="TableParagraph"/>
              <w:spacing w:line="272" w:lineRule="exact"/>
              <w:ind w:left="117"/>
              <w:rPr>
                <w:sz w:val="24"/>
              </w:rPr>
            </w:pPr>
            <w:r>
              <w:rPr>
                <w:spacing w:val="-10"/>
                <w:sz w:val="24"/>
              </w:rPr>
              <w:t>2</w:t>
            </w:r>
          </w:p>
        </w:tc>
        <w:tc>
          <w:tcPr>
            <w:tcW w:w="5309" w:type="dxa"/>
          </w:tcPr>
          <w:p>
            <w:pPr>
              <w:pStyle w:val="TableParagraph"/>
              <w:spacing w:line="237" w:lineRule="auto"/>
              <w:ind w:left="129" w:right="116"/>
              <w:jc w:val="both"/>
              <w:rPr>
                <w:sz w:val="24"/>
              </w:rPr>
            </w:pPr>
            <w:r>
              <w:rPr>
                <w:sz w:val="24"/>
              </w:rPr>
              <w:t>The researcher defined industry as group of firms that produce similar products.</w:t>
            </w:r>
          </w:p>
          <w:p>
            <w:pPr>
              <w:pStyle w:val="TableParagraph"/>
              <w:numPr>
                <w:ilvl w:val="0"/>
                <w:numId w:val="164"/>
              </w:numPr>
              <w:tabs>
                <w:tab w:pos="446" w:val="left" w:leader="none"/>
              </w:tabs>
              <w:spacing w:line="235" w:lineRule="auto" w:before="7" w:after="0"/>
              <w:ind w:left="446" w:right="109" w:hanging="269"/>
              <w:jc w:val="both"/>
              <w:rPr>
                <w:sz w:val="24"/>
              </w:rPr>
            </w:pPr>
            <w:r>
              <w:rPr>
                <w:sz w:val="24"/>
              </w:rPr>
              <w:t>Industrialization: Is a policy of establishing</w:t>
            </w:r>
            <w:r>
              <w:rPr>
                <w:spacing w:val="40"/>
                <w:sz w:val="24"/>
              </w:rPr>
              <w:t> </w:t>
            </w:r>
            <w:r>
              <w:rPr>
                <w:sz w:val="24"/>
              </w:rPr>
              <w:t>many industries in different parts of a country. Industrialization</w:t>
            </w:r>
            <w:r>
              <w:rPr>
                <w:spacing w:val="-3"/>
                <w:sz w:val="24"/>
              </w:rPr>
              <w:t> </w:t>
            </w:r>
            <w:r>
              <w:rPr>
                <w:sz w:val="24"/>
              </w:rPr>
              <w:t>has been</w:t>
            </w:r>
            <w:r>
              <w:rPr>
                <w:spacing w:val="-3"/>
                <w:sz w:val="24"/>
              </w:rPr>
              <w:t> </w:t>
            </w:r>
            <w:r>
              <w:rPr>
                <w:sz w:val="24"/>
              </w:rPr>
              <w:t>accepted as</w:t>
            </w:r>
            <w:r>
              <w:rPr>
                <w:spacing w:val="-1"/>
                <w:sz w:val="24"/>
              </w:rPr>
              <w:t> </w:t>
            </w:r>
            <w:r>
              <w:rPr>
                <w:sz w:val="24"/>
              </w:rPr>
              <w:t>a sure way to economic development of any country.</w:t>
            </w:r>
          </w:p>
          <w:p>
            <w:pPr>
              <w:pStyle w:val="TableParagraph"/>
              <w:numPr>
                <w:ilvl w:val="0"/>
                <w:numId w:val="164"/>
              </w:numPr>
              <w:tabs>
                <w:tab w:pos="446" w:val="left" w:leader="none"/>
              </w:tabs>
              <w:spacing w:line="274" w:lineRule="exact" w:before="13" w:after="0"/>
              <w:ind w:left="446" w:right="111" w:hanging="269"/>
              <w:jc w:val="both"/>
              <w:rPr>
                <w:sz w:val="24"/>
              </w:rPr>
            </w:pPr>
            <w:r>
              <w:rPr>
                <w:sz w:val="24"/>
              </w:rPr>
              <w:t>Firm: Is an organized outlet that produces goods and services for economic benefit.</w:t>
            </w:r>
          </w:p>
        </w:tc>
        <w:tc>
          <w:tcPr>
            <w:tcW w:w="2810" w:type="dxa"/>
          </w:tcPr>
          <w:p>
            <w:pPr>
              <w:pStyle w:val="TableParagraph"/>
              <w:ind w:left="106" w:right="108"/>
              <w:jc w:val="both"/>
              <w:rPr>
                <w:sz w:val="24"/>
              </w:rPr>
            </w:pPr>
            <w:r>
              <w:rPr>
                <w:sz w:val="24"/>
              </w:rPr>
              <w:t>Students are adviced </w:t>
            </w:r>
            <w:r>
              <w:rPr>
                <w:sz w:val="24"/>
              </w:rPr>
              <w:t>to pay attention for proper </w:t>
            </w:r>
            <w:r>
              <w:rPr>
                <w:spacing w:val="-2"/>
                <w:sz w:val="24"/>
              </w:rPr>
              <w:t>understanding.</w:t>
            </w:r>
          </w:p>
        </w:tc>
      </w:tr>
      <w:tr>
        <w:trPr>
          <w:trHeight w:val="1680" w:hRule="atLeast"/>
        </w:trPr>
        <w:tc>
          <w:tcPr>
            <w:tcW w:w="752" w:type="dxa"/>
          </w:tcPr>
          <w:p>
            <w:pPr>
              <w:pStyle w:val="TableParagraph"/>
              <w:spacing w:line="272" w:lineRule="exact"/>
              <w:ind w:left="117"/>
              <w:rPr>
                <w:sz w:val="24"/>
              </w:rPr>
            </w:pPr>
            <w:r>
              <w:rPr>
                <w:spacing w:val="-10"/>
                <w:sz w:val="24"/>
              </w:rPr>
              <w:t>3</w:t>
            </w:r>
          </w:p>
        </w:tc>
        <w:tc>
          <w:tcPr>
            <w:tcW w:w="5309" w:type="dxa"/>
          </w:tcPr>
          <w:p>
            <w:pPr>
              <w:pStyle w:val="TableParagraph"/>
              <w:spacing w:line="237" w:lineRule="auto"/>
              <w:ind w:left="129" w:right="112"/>
              <w:jc w:val="both"/>
              <w:rPr>
                <w:sz w:val="24"/>
              </w:rPr>
            </w:pPr>
            <w:r>
              <w:rPr>
                <w:sz w:val="24"/>
              </w:rPr>
              <w:t>The researcher exclusively explain the concept location of industries:</w:t>
            </w:r>
          </w:p>
          <w:p>
            <w:pPr>
              <w:pStyle w:val="TableParagraph"/>
              <w:spacing w:line="232" w:lineRule="auto" w:before="10"/>
              <w:ind w:left="268" w:right="108" w:hanging="183"/>
              <w:jc w:val="both"/>
              <w:rPr>
                <w:sz w:val="24"/>
              </w:rPr>
            </w:pPr>
            <w:r>
              <w:rPr>
                <w:rFonts w:ascii="Calibri"/>
                <w:sz w:val="26"/>
              </w:rPr>
              <w:t>-</w:t>
            </w:r>
            <w:r>
              <w:rPr>
                <w:rFonts w:ascii="Calibri"/>
                <w:spacing w:val="35"/>
                <w:sz w:val="26"/>
              </w:rPr>
              <w:t> </w:t>
            </w:r>
            <w:r>
              <w:rPr>
                <w:sz w:val="24"/>
              </w:rPr>
              <w:t>Location of</w:t>
            </w:r>
            <w:r>
              <w:rPr>
                <w:spacing w:val="-2"/>
                <w:sz w:val="24"/>
              </w:rPr>
              <w:t> </w:t>
            </w:r>
            <w:r>
              <w:rPr>
                <w:sz w:val="24"/>
              </w:rPr>
              <w:t>Industries: This is an idea and practice of</w:t>
            </w:r>
            <w:r>
              <w:rPr>
                <w:spacing w:val="-4"/>
                <w:sz w:val="24"/>
              </w:rPr>
              <w:t> </w:t>
            </w:r>
            <w:r>
              <w:rPr>
                <w:sz w:val="24"/>
              </w:rPr>
              <w:t>establishing in industry</w:t>
            </w:r>
            <w:r>
              <w:rPr>
                <w:spacing w:val="-4"/>
                <w:sz w:val="24"/>
              </w:rPr>
              <w:t> </w:t>
            </w:r>
            <w:r>
              <w:rPr>
                <w:sz w:val="24"/>
              </w:rPr>
              <w:t>either by</w:t>
            </w:r>
            <w:r>
              <w:rPr>
                <w:spacing w:val="-1"/>
                <w:sz w:val="24"/>
              </w:rPr>
              <w:t> </w:t>
            </w:r>
            <w:r>
              <w:rPr>
                <w:sz w:val="24"/>
              </w:rPr>
              <w:t>government or an</w:t>
            </w:r>
            <w:r>
              <w:rPr>
                <w:spacing w:val="58"/>
                <w:w w:val="150"/>
                <w:sz w:val="24"/>
              </w:rPr>
              <w:t> </w:t>
            </w:r>
            <w:r>
              <w:rPr>
                <w:sz w:val="24"/>
              </w:rPr>
              <w:t>entrepreneur</w:t>
            </w:r>
            <w:r>
              <w:rPr>
                <w:spacing w:val="69"/>
                <w:w w:val="150"/>
                <w:sz w:val="24"/>
              </w:rPr>
              <w:t> </w:t>
            </w:r>
            <w:r>
              <w:rPr>
                <w:sz w:val="24"/>
              </w:rPr>
              <w:t>in</w:t>
            </w:r>
            <w:r>
              <w:rPr>
                <w:spacing w:val="63"/>
                <w:w w:val="150"/>
                <w:sz w:val="24"/>
              </w:rPr>
              <w:t> </w:t>
            </w:r>
            <w:r>
              <w:rPr>
                <w:sz w:val="24"/>
              </w:rPr>
              <w:t>a</w:t>
            </w:r>
            <w:r>
              <w:rPr>
                <w:spacing w:val="65"/>
                <w:w w:val="150"/>
                <w:sz w:val="24"/>
              </w:rPr>
              <w:t> </w:t>
            </w:r>
            <w:r>
              <w:rPr>
                <w:sz w:val="24"/>
              </w:rPr>
              <w:t>given</w:t>
            </w:r>
            <w:r>
              <w:rPr>
                <w:spacing w:val="58"/>
                <w:w w:val="150"/>
                <w:sz w:val="24"/>
              </w:rPr>
              <w:t> </w:t>
            </w:r>
            <w:r>
              <w:rPr>
                <w:sz w:val="24"/>
              </w:rPr>
              <w:t>area</w:t>
            </w:r>
            <w:r>
              <w:rPr>
                <w:spacing w:val="62"/>
                <w:w w:val="150"/>
                <w:sz w:val="24"/>
              </w:rPr>
              <w:t> </w:t>
            </w:r>
            <w:r>
              <w:rPr>
                <w:sz w:val="24"/>
              </w:rPr>
              <w:t>of</w:t>
            </w:r>
            <w:r>
              <w:rPr>
                <w:spacing w:val="56"/>
                <w:w w:val="150"/>
                <w:sz w:val="24"/>
              </w:rPr>
              <w:t> </w:t>
            </w:r>
            <w:r>
              <w:rPr>
                <w:spacing w:val="-2"/>
                <w:sz w:val="24"/>
              </w:rPr>
              <w:t>economic,</w:t>
            </w:r>
          </w:p>
          <w:p>
            <w:pPr>
              <w:pStyle w:val="TableParagraph"/>
              <w:spacing w:line="261" w:lineRule="exact"/>
              <w:ind w:left="268"/>
              <w:jc w:val="both"/>
              <w:rPr>
                <w:sz w:val="24"/>
              </w:rPr>
            </w:pPr>
            <w:r>
              <w:rPr>
                <w:sz w:val="24"/>
              </w:rPr>
              <w:t>geographical,</w:t>
            </w:r>
            <w:r>
              <w:rPr>
                <w:spacing w:val="-2"/>
                <w:sz w:val="24"/>
              </w:rPr>
              <w:t> </w:t>
            </w:r>
            <w:r>
              <w:rPr>
                <w:sz w:val="24"/>
              </w:rPr>
              <w:t>social</w:t>
            </w:r>
            <w:r>
              <w:rPr>
                <w:spacing w:val="-11"/>
                <w:sz w:val="24"/>
              </w:rPr>
              <w:t> </w:t>
            </w:r>
            <w:r>
              <w:rPr>
                <w:sz w:val="24"/>
              </w:rPr>
              <w:t>or</w:t>
            </w:r>
            <w:r>
              <w:rPr>
                <w:spacing w:val="-2"/>
                <w:sz w:val="24"/>
              </w:rPr>
              <w:t> </w:t>
            </w:r>
            <w:r>
              <w:rPr>
                <w:sz w:val="24"/>
              </w:rPr>
              <w:t>political</w:t>
            </w:r>
            <w:r>
              <w:rPr>
                <w:spacing w:val="-7"/>
                <w:sz w:val="24"/>
              </w:rPr>
              <w:t> </w:t>
            </w:r>
            <w:r>
              <w:rPr>
                <w:spacing w:val="-2"/>
                <w:sz w:val="24"/>
              </w:rPr>
              <w:t>reasons.</w:t>
            </w:r>
          </w:p>
        </w:tc>
        <w:tc>
          <w:tcPr>
            <w:tcW w:w="2810" w:type="dxa"/>
          </w:tcPr>
          <w:p>
            <w:pPr>
              <w:pStyle w:val="TableParagraph"/>
              <w:spacing w:line="237" w:lineRule="auto"/>
              <w:ind w:left="106"/>
              <w:rPr>
                <w:sz w:val="24"/>
              </w:rPr>
            </w:pPr>
            <w:r>
              <w:rPr>
                <w:sz w:val="24"/>
              </w:rPr>
              <w:t>Students</w:t>
            </w:r>
            <w:r>
              <w:rPr>
                <w:spacing w:val="40"/>
                <w:sz w:val="24"/>
              </w:rPr>
              <w:t> </w:t>
            </w:r>
            <w:r>
              <w:rPr>
                <w:sz w:val="24"/>
              </w:rPr>
              <w:t>are</w:t>
            </w:r>
            <w:r>
              <w:rPr>
                <w:spacing w:val="40"/>
                <w:sz w:val="24"/>
              </w:rPr>
              <w:t> </w:t>
            </w:r>
            <w:r>
              <w:rPr>
                <w:sz w:val="24"/>
              </w:rPr>
              <w:t>expected</w:t>
            </w:r>
            <w:r>
              <w:rPr>
                <w:spacing w:val="40"/>
                <w:sz w:val="24"/>
              </w:rPr>
              <w:t> </w:t>
            </w:r>
            <w:r>
              <w:rPr>
                <w:sz w:val="24"/>
              </w:rPr>
              <w:t>to take down notes.</w:t>
            </w:r>
          </w:p>
        </w:tc>
      </w:tr>
      <w:tr>
        <w:trPr>
          <w:trHeight w:val="829" w:hRule="atLeast"/>
        </w:trPr>
        <w:tc>
          <w:tcPr>
            <w:tcW w:w="752" w:type="dxa"/>
            <w:tcBorders>
              <w:bottom w:val="single" w:sz="4" w:space="0" w:color="000000"/>
            </w:tcBorders>
          </w:tcPr>
          <w:p>
            <w:pPr>
              <w:pStyle w:val="TableParagraph"/>
              <w:spacing w:line="272" w:lineRule="exact"/>
              <w:ind w:left="117"/>
              <w:rPr>
                <w:sz w:val="24"/>
              </w:rPr>
            </w:pPr>
            <w:r>
              <w:rPr>
                <w:spacing w:val="-10"/>
                <w:sz w:val="24"/>
              </w:rPr>
              <w:t>4</w:t>
            </w:r>
          </w:p>
        </w:tc>
        <w:tc>
          <w:tcPr>
            <w:tcW w:w="5309" w:type="dxa"/>
            <w:tcBorders>
              <w:bottom w:val="single" w:sz="4" w:space="0" w:color="000000"/>
            </w:tcBorders>
          </w:tcPr>
          <w:p>
            <w:pPr>
              <w:pStyle w:val="TableParagraph"/>
              <w:spacing w:line="237" w:lineRule="auto"/>
              <w:ind w:left="129"/>
              <w:rPr>
                <w:sz w:val="24"/>
              </w:rPr>
            </w:pPr>
            <w:r>
              <w:rPr>
                <w:sz w:val="24"/>
              </w:rPr>
              <w:t>The researcher outlines at least three (3) factors that determine</w:t>
            </w:r>
            <w:r>
              <w:rPr>
                <w:spacing w:val="19"/>
                <w:sz w:val="24"/>
              </w:rPr>
              <w:t> </w:t>
            </w:r>
            <w:r>
              <w:rPr>
                <w:sz w:val="24"/>
              </w:rPr>
              <w:t>location</w:t>
            </w:r>
            <w:r>
              <w:rPr>
                <w:spacing w:val="11"/>
                <w:sz w:val="24"/>
              </w:rPr>
              <w:t> </w:t>
            </w:r>
            <w:r>
              <w:rPr>
                <w:sz w:val="24"/>
              </w:rPr>
              <w:t>of</w:t>
            </w:r>
            <w:r>
              <w:rPr>
                <w:spacing w:val="9"/>
                <w:sz w:val="24"/>
              </w:rPr>
              <w:t> </w:t>
            </w:r>
            <w:r>
              <w:rPr>
                <w:sz w:val="24"/>
              </w:rPr>
              <w:t>an</w:t>
            </w:r>
            <w:r>
              <w:rPr>
                <w:spacing w:val="15"/>
                <w:sz w:val="24"/>
              </w:rPr>
              <w:t> </w:t>
            </w:r>
            <w:r>
              <w:rPr>
                <w:sz w:val="24"/>
              </w:rPr>
              <w:t>industry:</w:t>
            </w:r>
            <w:r>
              <w:rPr>
                <w:spacing w:val="22"/>
                <w:sz w:val="24"/>
              </w:rPr>
              <w:t> </w:t>
            </w:r>
            <w:r>
              <w:rPr>
                <w:sz w:val="24"/>
              </w:rPr>
              <w:t>Capital,</w:t>
            </w:r>
            <w:r>
              <w:rPr>
                <w:spacing w:val="64"/>
                <w:w w:val="150"/>
                <w:sz w:val="24"/>
              </w:rPr>
              <w:t> </w:t>
            </w:r>
            <w:r>
              <w:rPr>
                <w:spacing w:val="-2"/>
                <w:sz w:val="24"/>
              </w:rPr>
              <w:t>Climate</w:t>
            </w:r>
          </w:p>
          <w:p>
            <w:pPr>
              <w:pStyle w:val="TableParagraph"/>
              <w:spacing w:line="261" w:lineRule="exact" w:before="2"/>
              <w:ind w:left="129"/>
              <w:rPr>
                <w:sz w:val="24"/>
              </w:rPr>
            </w:pPr>
            <w:r>
              <w:rPr>
                <w:sz w:val="24"/>
              </w:rPr>
              <w:t>and</w:t>
            </w:r>
            <w:r>
              <w:rPr>
                <w:spacing w:val="2"/>
                <w:sz w:val="24"/>
              </w:rPr>
              <w:t> </w:t>
            </w:r>
            <w:r>
              <w:rPr>
                <w:sz w:val="24"/>
              </w:rPr>
              <w:t>Availability</w:t>
            </w:r>
            <w:r>
              <w:rPr>
                <w:spacing w:val="-12"/>
                <w:sz w:val="24"/>
              </w:rPr>
              <w:t> </w:t>
            </w:r>
            <w:r>
              <w:rPr>
                <w:sz w:val="24"/>
              </w:rPr>
              <w:t>of</w:t>
            </w:r>
            <w:r>
              <w:rPr>
                <w:spacing w:val="-9"/>
                <w:sz w:val="24"/>
              </w:rPr>
              <w:t> </w:t>
            </w:r>
            <w:r>
              <w:rPr>
                <w:sz w:val="24"/>
              </w:rPr>
              <w:t>raw</w:t>
            </w:r>
            <w:r>
              <w:rPr>
                <w:spacing w:val="-2"/>
                <w:sz w:val="24"/>
              </w:rPr>
              <w:t> </w:t>
            </w:r>
            <w:r>
              <w:rPr>
                <w:sz w:val="24"/>
              </w:rPr>
              <w:t>materials,</w:t>
            </w:r>
            <w:r>
              <w:rPr>
                <w:spacing w:val="5"/>
                <w:sz w:val="24"/>
              </w:rPr>
              <w:t> </w:t>
            </w:r>
            <w:r>
              <w:rPr>
                <w:spacing w:val="-4"/>
                <w:sz w:val="24"/>
              </w:rPr>
              <w:t>etc.</w:t>
            </w:r>
          </w:p>
        </w:tc>
        <w:tc>
          <w:tcPr>
            <w:tcW w:w="2810" w:type="dxa"/>
            <w:tcBorders>
              <w:bottom w:val="single" w:sz="4" w:space="0" w:color="000000"/>
            </w:tcBorders>
          </w:tcPr>
          <w:p>
            <w:pPr>
              <w:pStyle w:val="TableParagraph"/>
              <w:spacing w:line="237" w:lineRule="auto"/>
              <w:ind w:left="106"/>
              <w:rPr>
                <w:sz w:val="24"/>
              </w:rPr>
            </w:pPr>
            <w:r>
              <w:rPr>
                <w:sz w:val="24"/>
              </w:rPr>
              <w:t>Students are advice to </w:t>
            </w:r>
            <w:r>
              <w:rPr>
                <w:sz w:val="24"/>
              </w:rPr>
              <w:t>ask </w:t>
            </w:r>
            <w:r>
              <w:rPr>
                <w:spacing w:val="-2"/>
                <w:sz w:val="24"/>
              </w:rPr>
              <w:t>questions.</w:t>
            </w:r>
          </w:p>
        </w:tc>
      </w:tr>
    </w:tbl>
    <w:p>
      <w:pPr>
        <w:pStyle w:val="Heading2"/>
        <w:spacing w:line="275" w:lineRule="exact" w:before="0"/>
      </w:pPr>
      <w:r>
        <w:rPr>
          <w:spacing w:val="-2"/>
        </w:rPr>
        <w:t>Summary</w:t>
      </w:r>
    </w:p>
    <w:p>
      <w:pPr>
        <w:pStyle w:val="BodyText"/>
        <w:spacing w:line="275" w:lineRule="exact"/>
      </w:pPr>
      <w:r>
        <w:rPr/>
        <w:t>The</w:t>
      </w:r>
      <w:r>
        <w:rPr>
          <w:spacing w:val="-5"/>
        </w:rPr>
        <w:t> </w:t>
      </w:r>
      <w:r>
        <w:rPr/>
        <w:t>researcher summarized</w:t>
      </w:r>
      <w:r>
        <w:rPr>
          <w:spacing w:val="-1"/>
        </w:rPr>
        <w:t> </w:t>
      </w:r>
      <w:r>
        <w:rPr/>
        <w:t>the</w:t>
      </w:r>
      <w:r>
        <w:rPr>
          <w:spacing w:val="3"/>
        </w:rPr>
        <w:t> </w:t>
      </w:r>
      <w:r>
        <w:rPr/>
        <w:t>lesson</w:t>
      </w:r>
      <w:r>
        <w:rPr>
          <w:spacing w:val="-2"/>
        </w:rPr>
        <w:t> </w:t>
      </w:r>
      <w:r>
        <w:rPr/>
        <w:t>by</w:t>
      </w:r>
      <w:r>
        <w:rPr>
          <w:spacing w:val="-10"/>
        </w:rPr>
        <w:t> </w:t>
      </w:r>
      <w:r>
        <w:rPr/>
        <w:t>given</w:t>
      </w:r>
      <w:r>
        <w:rPr>
          <w:spacing w:val="-6"/>
        </w:rPr>
        <w:t> </w:t>
      </w:r>
      <w:r>
        <w:rPr/>
        <w:t>the</w:t>
      </w:r>
      <w:r>
        <w:rPr>
          <w:spacing w:val="2"/>
        </w:rPr>
        <w:t> </w:t>
      </w:r>
      <w:r>
        <w:rPr/>
        <w:t>students</w:t>
      </w:r>
      <w:r>
        <w:rPr>
          <w:spacing w:val="-8"/>
        </w:rPr>
        <w:t> </w:t>
      </w:r>
      <w:r>
        <w:rPr/>
        <w:t>take</w:t>
      </w:r>
      <w:r>
        <w:rPr>
          <w:spacing w:val="-2"/>
        </w:rPr>
        <w:t> </w:t>
      </w:r>
      <w:r>
        <w:rPr/>
        <w:t>home</w:t>
      </w:r>
      <w:r>
        <w:rPr>
          <w:spacing w:val="-2"/>
        </w:rPr>
        <w:t> assignment.</w:t>
      </w:r>
    </w:p>
    <w:p>
      <w:pPr>
        <w:spacing w:after="0" w:line="275" w:lineRule="exact"/>
        <w:sectPr>
          <w:pgSz w:w="12240" w:h="15840"/>
          <w:pgMar w:header="0" w:footer="1012" w:top="1360" w:bottom="1200" w:left="820" w:right="460"/>
        </w:sectPr>
      </w:pPr>
    </w:p>
    <w:p>
      <w:pPr>
        <w:pStyle w:val="Heading2"/>
        <w:spacing w:before="57"/>
        <w:ind w:left="994"/>
        <w:rPr>
          <w:rFonts w:ascii="Calibri"/>
        </w:rPr>
      </w:pPr>
      <w:r>
        <w:rPr/>
        <w:t>Le</w:t>
      </w:r>
      <w:r>
        <w:rPr>
          <w:rFonts w:ascii="Calibri"/>
        </w:rPr>
        <w:t>cture</w:t>
      </w:r>
      <w:r>
        <w:rPr>
          <w:rFonts w:ascii="Calibri"/>
          <w:spacing w:val="-6"/>
        </w:rPr>
        <w:t> </w:t>
      </w:r>
      <w:r>
        <w:rPr>
          <w:rFonts w:ascii="Calibri"/>
        </w:rPr>
        <w:t>Lesson</w:t>
      </w:r>
      <w:r>
        <w:rPr>
          <w:rFonts w:ascii="Calibri"/>
          <w:spacing w:val="-3"/>
        </w:rPr>
        <w:t> </w:t>
      </w:r>
      <w:r>
        <w:rPr>
          <w:rFonts w:ascii="Calibri"/>
        </w:rPr>
        <w:t>Plan</w:t>
      </w:r>
      <w:r>
        <w:rPr>
          <w:rFonts w:ascii="Calibri"/>
          <w:spacing w:val="-3"/>
        </w:rPr>
        <w:t> </w:t>
      </w:r>
      <w:r>
        <w:rPr>
          <w:rFonts w:ascii="Calibri"/>
        </w:rPr>
        <w:t>10</w:t>
      </w:r>
      <w:r>
        <w:rPr>
          <w:rFonts w:ascii="Calibri"/>
          <w:spacing w:val="-2"/>
        </w:rPr>
        <w:t> </w:t>
      </w:r>
      <w:r>
        <w:rPr>
          <w:rFonts w:ascii="Calibri"/>
        </w:rPr>
        <w:t>for</w:t>
      </w:r>
      <w:r>
        <w:rPr>
          <w:rFonts w:ascii="Calibri"/>
          <w:spacing w:val="-3"/>
        </w:rPr>
        <w:t> </w:t>
      </w:r>
      <w:r>
        <w:rPr>
          <w:rFonts w:ascii="Calibri"/>
        </w:rPr>
        <w:t>Week</w:t>
      </w:r>
      <w:r>
        <w:rPr>
          <w:rFonts w:ascii="Calibri"/>
          <w:spacing w:val="1"/>
        </w:rPr>
        <w:t> </w:t>
      </w:r>
      <w:r>
        <w:rPr>
          <w:rFonts w:ascii="Calibri"/>
          <w:spacing w:val="-10"/>
        </w:rPr>
        <w:t>2</w:t>
      </w:r>
    </w:p>
    <w:p>
      <w:pPr>
        <w:pStyle w:val="BodyText"/>
        <w:tabs>
          <w:tab w:pos="4581" w:val="left" w:leader="none"/>
        </w:tabs>
        <w:spacing w:before="144"/>
      </w:pPr>
      <w:r>
        <w:rPr/>
        <w:t>Name</w:t>
      </w:r>
      <w:r>
        <w:rPr>
          <w:spacing w:val="2"/>
        </w:rPr>
        <w:t> </w:t>
      </w:r>
      <w:r>
        <w:rPr/>
        <w:t>of</w:t>
      </w:r>
      <w:r>
        <w:rPr>
          <w:spacing w:val="-5"/>
        </w:rPr>
        <w:t> </w:t>
      </w:r>
      <w:r>
        <w:rPr>
          <w:spacing w:val="-2"/>
        </w:rPr>
        <w:t>School:</w:t>
      </w:r>
      <w:r>
        <w:rPr/>
        <w:tab/>
      </w:r>
      <w:r>
        <w:rPr>
          <w:spacing w:val="-10"/>
        </w:rPr>
        <w:t>-</w:t>
      </w:r>
    </w:p>
    <w:p>
      <w:pPr>
        <w:pStyle w:val="BodyText"/>
        <w:tabs>
          <w:tab w:pos="4581" w:val="left" w:leader="none"/>
        </w:tabs>
        <w:spacing w:before="136"/>
      </w:pPr>
      <w:r>
        <w:rPr>
          <w:spacing w:val="-2"/>
        </w:rPr>
        <w:t>Class:</w:t>
      </w:r>
      <w:r>
        <w:rPr/>
        <w:tab/>
      </w:r>
      <w:r>
        <w:rPr>
          <w:spacing w:val="-4"/>
        </w:rPr>
        <w:t>SSII</w:t>
      </w:r>
    </w:p>
    <w:p>
      <w:pPr>
        <w:pStyle w:val="BodyText"/>
        <w:tabs>
          <w:tab w:pos="4581" w:val="left" w:leader="none"/>
        </w:tabs>
        <w:spacing w:before="138"/>
      </w:pPr>
      <w:r>
        <w:rPr>
          <w:spacing w:val="-2"/>
        </w:rPr>
        <w:t>Subject:</w:t>
      </w:r>
      <w:r>
        <w:rPr/>
        <w:tab/>
      </w:r>
      <w:r>
        <w:rPr>
          <w:spacing w:val="-2"/>
        </w:rPr>
        <w:t>Economics</w:t>
      </w:r>
    </w:p>
    <w:p>
      <w:pPr>
        <w:pStyle w:val="BodyText"/>
        <w:tabs>
          <w:tab w:pos="4581" w:val="left" w:leader="none"/>
        </w:tabs>
        <w:spacing w:line="242" w:lineRule="auto" w:before="137"/>
        <w:ind w:left="4582" w:right="1593" w:hanging="3602"/>
      </w:pPr>
      <w:r>
        <w:rPr>
          <w:spacing w:val="-2"/>
        </w:rPr>
        <w:t>Topic:</w:t>
      </w:r>
      <w:r>
        <w:rPr/>
        <w:tab/>
        <w:t>Industrialization – Meaning of industry, firm, location</w:t>
      </w:r>
      <w:r>
        <w:rPr>
          <w:spacing w:val="-10"/>
        </w:rPr>
        <w:t> </w:t>
      </w:r>
      <w:r>
        <w:rPr/>
        <w:t>of</w:t>
      </w:r>
      <w:r>
        <w:rPr>
          <w:spacing w:val="-8"/>
        </w:rPr>
        <w:t> </w:t>
      </w:r>
      <w:r>
        <w:rPr/>
        <w:t>industry,</w:t>
      </w:r>
      <w:r>
        <w:rPr>
          <w:spacing w:val="-4"/>
        </w:rPr>
        <w:t> </w:t>
      </w:r>
      <w:r>
        <w:rPr/>
        <w:t>factors</w:t>
      </w:r>
      <w:r>
        <w:rPr>
          <w:spacing w:val="-7"/>
        </w:rPr>
        <w:t> </w:t>
      </w:r>
      <w:r>
        <w:rPr/>
        <w:t>and</w:t>
      </w:r>
      <w:r>
        <w:rPr>
          <w:spacing w:val="-6"/>
        </w:rPr>
        <w:t> </w:t>
      </w:r>
      <w:r>
        <w:rPr/>
        <w:t>types</w:t>
      </w:r>
      <w:r>
        <w:rPr>
          <w:spacing w:val="-7"/>
        </w:rPr>
        <w:t> </w:t>
      </w:r>
      <w:r>
        <w:rPr/>
        <w:t>of</w:t>
      </w:r>
      <w:r>
        <w:rPr>
          <w:spacing w:val="-8"/>
        </w:rPr>
        <w:t> </w:t>
      </w:r>
      <w:r>
        <w:rPr/>
        <w:t>industry.</w:t>
      </w:r>
    </w:p>
    <w:p>
      <w:pPr>
        <w:pStyle w:val="BodyText"/>
        <w:tabs>
          <w:tab w:pos="4581" w:val="left" w:leader="none"/>
        </w:tabs>
        <w:spacing w:line="271" w:lineRule="exact"/>
      </w:pPr>
      <w:r>
        <w:rPr>
          <w:spacing w:val="-2"/>
        </w:rPr>
        <w:t>Period:</w:t>
      </w:r>
      <w:r>
        <w:rPr/>
        <w:tab/>
      </w:r>
      <w:r>
        <w:rPr>
          <w:spacing w:val="-5"/>
        </w:rPr>
        <w:t>4</w:t>
      </w:r>
      <w:r>
        <w:rPr>
          <w:spacing w:val="-5"/>
          <w:vertAlign w:val="superscript"/>
        </w:rPr>
        <w:t>th</w:t>
      </w:r>
    </w:p>
    <w:p>
      <w:pPr>
        <w:pStyle w:val="BodyText"/>
        <w:tabs>
          <w:tab w:pos="4581" w:val="left" w:leader="none"/>
        </w:tabs>
        <w:spacing w:line="275" w:lineRule="exact" w:before="2"/>
      </w:pPr>
      <w:r>
        <w:rPr>
          <w:spacing w:val="-2"/>
        </w:rPr>
        <w:t>Duration:</w:t>
      </w:r>
      <w:r>
        <w:rPr/>
        <w:tab/>
        <w:t>45</w:t>
      </w:r>
      <w:r>
        <w:rPr>
          <w:spacing w:val="2"/>
        </w:rPr>
        <w:t> </w:t>
      </w:r>
      <w:r>
        <w:rPr>
          <w:spacing w:val="-2"/>
        </w:rPr>
        <w:t>minutes</w:t>
      </w:r>
    </w:p>
    <w:p>
      <w:pPr>
        <w:pStyle w:val="BodyText"/>
        <w:tabs>
          <w:tab w:pos="4821" w:val="right" w:leader="none"/>
        </w:tabs>
        <w:spacing w:line="275" w:lineRule="exact"/>
      </w:pPr>
      <w:r>
        <w:rPr/>
        <w:t>Number</w:t>
      </w:r>
      <w:r>
        <w:rPr>
          <w:spacing w:val="1"/>
        </w:rPr>
        <w:t> </w:t>
      </w:r>
      <w:r>
        <w:rPr/>
        <w:t>in</w:t>
      </w:r>
      <w:r>
        <w:rPr>
          <w:spacing w:val="-8"/>
        </w:rPr>
        <w:t> </w:t>
      </w:r>
      <w:r>
        <w:rPr>
          <w:spacing w:val="-2"/>
        </w:rPr>
        <w:t>Class:</w:t>
      </w:r>
      <w:r>
        <w:rPr/>
        <w:tab/>
      </w:r>
      <w:r>
        <w:rPr>
          <w:spacing w:val="-5"/>
        </w:rPr>
        <w:t>43</w:t>
      </w:r>
    </w:p>
    <w:p>
      <w:pPr>
        <w:pStyle w:val="BodyText"/>
        <w:tabs>
          <w:tab w:pos="4581" w:val="left" w:leader="none"/>
        </w:tabs>
        <w:spacing w:before="142"/>
      </w:pPr>
      <w:r>
        <w:rPr>
          <w:spacing w:val="-2"/>
        </w:rPr>
        <w:t>Gender:</w:t>
      </w:r>
      <w:r>
        <w:rPr/>
        <w:tab/>
      </w:r>
      <w:r>
        <w:rPr>
          <w:spacing w:val="-4"/>
        </w:rPr>
        <w:t>Mixed</w:t>
      </w:r>
    </w:p>
    <w:p>
      <w:pPr>
        <w:pStyle w:val="BodyText"/>
        <w:tabs>
          <w:tab w:pos="4581" w:val="left" w:leader="none"/>
        </w:tabs>
        <w:spacing w:before="137"/>
      </w:pPr>
      <w:r>
        <w:rPr>
          <w:spacing w:val="-2"/>
        </w:rPr>
        <w:t>Date:</w:t>
      </w:r>
      <w:r>
        <w:rPr/>
        <w:tab/>
      </w:r>
      <w:r>
        <w:rPr>
          <w:spacing w:val="-2"/>
        </w:rPr>
        <w:t>07/2017</w:t>
      </w:r>
    </w:p>
    <w:p>
      <w:pPr>
        <w:pStyle w:val="BodyText"/>
        <w:tabs>
          <w:tab w:pos="4581" w:val="left" w:leader="none"/>
        </w:tabs>
        <w:spacing w:line="414" w:lineRule="exact" w:before="29"/>
        <w:ind w:right="1593"/>
      </w:pPr>
      <w:r>
        <w:rPr/>
        <w:t>Instructional Material:</w:t>
        <w:tab/>
        <w:t>Chart showing samples of local raw materials. Reference Textbook:</w:t>
        <w:tab/>
        <w:t>Comprehensive</w:t>
      </w:r>
      <w:r>
        <w:rPr>
          <w:spacing w:val="-13"/>
        </w:rPr>
        <w:t> </w:t>
      </w:r>
      <w:r>
        <w:rPr/>
        <w:t>Economics</w:t>
      </w:r>
      <w:r>
        <w:rPr>
          <w:spacing w:val="-11"/>
        </w:rPr>
        <w:t> </w:t>
      </w:r>
      <w:r>
        <w:rPr/>
        <w:t>for</w:t>
      </w:r>
      <w:r>
        <w:rPr>
          <w:spacing w:val="-12"/>
        </w:rPr>
        <w:t> </w:t>
      </w:r>
      <w:r>
        <w:rPr/>
        <w:t>Senior</w:t>
      </w:r>
      <w:r>
        <w:rPr>
          <w:spacing w:val="-12"/>
        </w:rPr>
        <w:t> </w:t>
      </w:r>
      <w:r>
        <w:rPr/>
        <w:t>Secondary,</w:t>
      </w:r>
    </w:p>
    <w:p>
      <w:pPr>
        <w:pStyle w:val="BodyText"/>
        <w:spacing w:line="246" w:lineRule="exact"/>
        <w:ind w:left="0" w:right="520"/>
        <w:jc w:val="center"/>
      </w:pPr>
      <w:r>
        <w:rPr/>
        <w:t>New</w:t>
      </w:r>
      <w:r>
        <w:rPr>
          <w:spacing w:val="-1"/>
        </w:rPr>
        <w:t> </w:t>
      </w:r>
      <w:r>
        <w:rPr>
          <w:spacing w:val="-2"/>
        </w:rPr>
        <w:t>Edition.</w:t>
      </w:r>
    </w:p>
    <w:p>
      <w:pPr>
        <w:pStyle w:val="BodyText"/>
        <w:tabs>
          <w:tab w:pos="3601" w:val="left" w:leader="none"/>
        </w:tabs>
        <w:spacing w:line="275" w:lineRule="exact"/>
        <w:ind w:left="0" w:right="462"/>
        <w:jc w:val="center"/>
      </w:pPr>
      <w:r>
        <w:rPr/>
        <w:t>Behavioural</w:t>
      </w:r>
      <w:r>
        <w:rPr>
          <w:spacing w:val="-10"/>
        </w:rPr>
        <w:t> </w:t>
      </w:r>
      <w:r>
        <w:rPr>
          <w:spacing w:val="-2"/>
        </w:rPr>
        <w:t>Objectives:</w:t>
      </w:r>
      <w:r>
        <w:rPr/>
        <w:tab/>
        <w:t>At</w:t>
      </w:r>
      <w:r>
        <w:rPr>
          <w:spacing w:val="-5"/>
        </w:rPr>
        <w:t> </w:t>
      </w:r>
      <w:r>
        <w:rPr/>
        <w:t>the</w:t>
      </w:r>
      <w:r>
        <w:rPr>
          <w:spacing w:val="-3"/>
        </w:rPr>
        <w:t> </w:t>
      </w:r>
      <w:r>
        <w:rPr/>
        <w:t>end</w:t>
      </w:r>
      <w:r>
        <w:rPr>
          <w:spacing w:val="-2"/>
        </w:rPr>
        <w:t> </w:t>
      </w:r>
      <w:r>
        <w:rPr/>
        <w:t>of</w:t>
      </w:r>
      <w:r>
        <w:rPr>
          <w:spacing w:val="-9"/>
        </w:rPr>
        <w:t> </w:t>
      </w:r>
      <w:r>
        <w:rPr/>
        <w:t>the</w:t>
      </w:r>
      <w:r>
        <w:rPr>
          <w:spacing w:val="1"/>
        </w:rPr>
        <w:t> </w:t>
      </w:r>
      <w:r>
        <w:rPr/>
        <w:t>lesson, students</w:t>
      </w:r>
      <w:r>
        <w:rPr>
          <w:spacing w:val="-4"/>
        </w:rPr>
        <w:t> </w:t>
      </w:r>
      <w:r>
        <w:rPr/>
        <w:t>should</w:t>
      </w:r>
      <w:r>
        <w:rPr>
          <w:spacing w:val="2"/>
        </w:rPr>
        <w:t> </w:t>
      </w:r>
      <w:r>
        <w:rPr/>
        <w:t>be</w:t>
      </w:r>
      <w:r>
        <w:rPr>
          <w:spacing w:val="-3"/>
        </w:rPr>
        <w:t> </w:t>
      </w:r>
      <w:r>
        <w:rPr/>
        <w:t>able</w:t>
      </w:r>
      <w:r>
        <w:rPr>
          <w:spacing w:val="-3"/>
        </w:rPr>
        <w:t> </w:t>
      </w:r>
      <w:r>
        <w:rPr>
          <w:spacing w:val="-5"/>
        </w:rPr>
        <w:t>to:</w:t>
      </w:r>
    </w:p>
    <w:p>
      <w:pPr>
        <w:pStyle w:val="ListParagraph"/>
        <w:numPr>
          <w:ilvl w:val="0"/>
          <w:numId w:val="165"/>
        </w:numPr>
        <w:tabs>
          <w:tab w:pos="4581" w:val="left" w:leader="none"/>
        </w:tabs>
        <w:spacing w:line="307" w:lineRule="exact" w:before="3" w:after="0"/>
        <w:ind w:left="4581" w:right="0" w:hanging="359"/>
        <w:jc w:val="left"/>
        <w:rPr>
          <w:sz w:val="24"/>
        </w:rPr>
      </w:pPr>
      <w:r>
        <w:rPr>
          <w:sz w:val="24"/>
        </w:rPr>
        <w:t>Define</w:t>
      </w:r>
      <w:r>
        <w:rPr>
          <w:spacing w:val="-2"/>
          <w:sz w:val="24"/>
        </w:rPr>
        <w:t> </w:t>
      </w:r>
      <w:r>
        <w:rPr>
          <w:sz w:val="24"/>
        </w:rPr>
        <w:t>industrialization</w:t>
      </w:r>
      <w:r>
        <w:rPr>
          <w:spacing w:val="-9"/>
          <w:sz w:val="24"/>
        </w:rPr>
        <w:t> </w:t>
      </w:r>
      <w:r>
        <w:rPr>
          <w:sz w:val="24"/>
        </w:rPr>
        <w:t>and</w:t>
      </w:r>
      <w:r>
        <w:rPr>
          <w:spacing w:val="-1"/>
          <w:sz w:val="24"/>
        </w:rPr>
        <w:t> </w:t>
      </w:r>
      <w:r>
        <w:rPr>
          <w:spacing w:val="-4"/>
          <w:sz w:val="24"/>
        </w:rPr>
        <w:t>firm.</w:t>
      </w:r>
    </w:p>
    <w:p>
      <w:pPr>
        <w:pStyle w:val="ListParagraph"/>
        <w:numPr>
          <w:ilvl w:val="0"/>
          <w:numId w:val="165"/>
        </w:numPr>
        <w:tabs>
          <w:tab w:pos="4581" w:val="left" w:leader="none"/>
        </w:tabs>
        <w:spacing w:line="298" w:lineRule="exact" w:before="0" w:after="0"/>
        <w:ind w:left="4581" w:right="0" w:hanging="359"/>
        <w:jc w:val="left"/>
        <w:rPr>
          <w:sz w:val="24"/>
        </w:rPr>
      </w:pPr>
      <w:r>
        <w:rPr>
          <w:sz w:val="24"/>
        </w:rPr>
        <w:t>Mention</w:t>
      </w:r>
      <w:r>
        <w:rPr>
          <w:spacing w:val="-7"/>
          <w:sz w:val="24"/>
        </w:rPr>
        <w:t> </w:t>
      </w:r>
      <w:r>
        <w:rPr>
          <w:sz w:val="24"/>
        </w:rPr>
        <w:t>at</w:t>
      </w:r>
      <w:r>
        <w:rPr>
          <w:spacing w:val="4"/>
          <w:sz w:val="24"/>
        </w:rPr>
        <w:t> </w:t>
      </w:r>
      <w:r>
        <w:rPr>
          <w:sz w:val="24"/>
        </w:rPr>
        <w:t>least</w:t>
      </w:r>
      <w:r>
        <w:rPr>
          <w:spacing w:val="3"/>
          <w:sz w:val="24"/>
        </w:rPr>
        <w:t> </w:t>
      </w:r>
      <w:r>
        <w:rPr>
          <w:sz w:val="24"/>
        </w:rPr>
        <w:t>five</w:t>
      </w:r>
      <w:r>
        <w:rPr>
          <w:spacing w:val="-2"/>
          <w:sz w:val="24"/>
        </w:rPr>
        <w:t> </w:t>
      </w:r>
      <w:r>
        <w:rPr>
          <w:sz w:val="24"/>
        </w:rPr>
        <w:t>(5)</w:t>
      </w:r>
      <w:r>
        <w:rPr>
          <w:spacing w:val="-4"/>
          <w:sz w:val="24"/>
        </w:rPr>
        <w:t> </w:t>
      </w:r>
      <w:r>
        <w:rPr>
          <w:sz w:val="24"/>
        </w:rPr>
        <w:t>types</w:t>
      </w:r>
      <w:r>
        <w:rPr>
          <w:spacing w:val="-3"/>
          <w:sz w:val="24"/>
        </w:rPr>
        <w:t> </w:t>
      </w:r>
      <w:r>
        <w:rPr>
          <w:sz w:val="24"/>
        </w:rPr>
        <w:t>of</w:t>
      </w:r>
      <w:r>
        <w:rPr>
          <w:spacing w:val="1"/>
          <w:sz w:val="24"/>
        </w:rPr>
        <w:t> </w:t>
      </w:r>
      <w:r>
        <w:rPr>
          <w:spacing w:val="-2"/>
          <w:sz w:val="24"/>
        </w:rPr>
        <w:t>industry.</w:t>
      </w:r>
    </w:p>
    <w:p>
      <w:pPr>
        <w:pStyle w:val="ListParagraph"/>
        <w:numPr>
          <w:ilvl w:val="0"/>
          <w:numId w:val="165"/>
        </w:numPr>
        <w:tabs>
          <w:tab w:pos="3266" w:val="left" w:leader="none"/>
          <w:tab w:pos="4581" w:val="left" w:leader="none"/>
        </w:tabs>
        <w:spacing w:line="235" w:lineRule="auto" w:before="0" w:after="0"/>
        <w:ind w:left="980" w:right="1566" w:firstLine="3241"/>
        <w:jc w:val="left"/>
        <w:rPr>
          <w:b/>
          <w:sz w:val="24"/>
        </w:rPr>
      </w:pPr>
      <w:r>
        <w:rPr>
          <w:sz w:val="24"/>
        </w:rPr>
        <w:t>Explain few problems to industrialization. Previous Knowledge:</w:t>
        <w:tab/>
        <w:t>Students</w:t>
      </w:r>
      <w:r>
        <w:rPr>
          <w:spacing w:val="-7"/>
          <w:sz w:val="24"/>
        </w:rPr>
        <w:t> </w:t>
      </w:r>
      <w:r>
        <w:rPr>
          <w:sz w:val="24"/>
        </w:rPr>
        <w:t>have</w:t>
      </w:r>
      <w:r>
        <w:rPr>
          <w:spacing w:val="-6"/>
          <w:sz w:val="24"/>
        </w:rPr>
        <w:t> </w:t>
      </w:r>
      <w:r>
        <w:rPr>
          <w:sz w:val="24"/>
        </w:rPr>
        <w:t>some</w:t>
      </w:r>
      <w:r>
        <w:rPr>
          <w:spacing w:val="-2"/>
          <w:sz w:val="24"/>
        </w:rPr>
        <w:t> </w:t>
      </w:r>
      <w:r>
        <w:rPr>
          <w:sz w:val="24"/>
        </w:rPr>
        <w:t>ideas</w:t>
      </w:r>
      <w:r>
        <w:rPr>
          <w:spacing w:val="-7"/>
          <w:sz w:val="24"/>
        </w:rPr>
        <w:t> </w:t>
      </w:r>
      <w:r>
        <w:rPr>
          <w:sz w:val="24"/>
        </w:rPr>
        <w:t>of</w:t>
      </w:r>
      <w:r>
        <w:rPr>
          <w:spacing w:val="-12"/>
          <w:sz w:val="24"/>
        </w:rPr>
        <w:t> </w:t>
      </w:r>
      <w:r>
        <w:rPr>
          <w:sz w:val="24"/>
        </w:rPr>
        <w:t>some</w:t>
      </w:r>
      <w:r>
        <w:rPr>
          <w:spacing w:val="-2"/>
          <w:sz w:val="24"/>
        </w:rPr>
        <w:t> </w:t>
      </w:r>
      <w:r>
        <w:rPr>
          <w:sz w:val="24"/>
        </w:rPr>
        <w:t>industries</w:t>
      </w:r>
      <w:r>
        <w:rPr>
          <w:spacing w:val="-7"/>
          <w:sz w:val="24"/>
        </w:rPr>
        <w:t> </w:t>
      </w:r>
      <w:r>
        <w:rPr>
          <w:sz w:val="24"/>
        </w:rPr>
        <w:t>and</w:t>
      </w:r>
      <w:r>
        <w:rPr>
          <w:spacing w:val="-2"/>
          <w:sz w:val="24"/>
        </w:rPr>
        <w:t> </w:t>
      </w:r>
      <w:r>
        <w:rPr>
          <w:sz w:val="24"/>
        </w:rPr>
        <w:t>their</w:t>
      </w:r>
      <w:r>
        <w:rPr>
          <w:spacing w:val="-4"/>
          <w:sz w:val="24"/>
        </w:rPr>
        <w:t> </w:t>
      </w:r>
      <w:r>
        <w:rPr>
          <w:sz w:val="24"/>
        </w:rPr>
        <w:t>products. </w:t>
      </w:r>
      <w:r>
        <w:rPr>
          <w:b/>
          <w:spacing w:val="-2"/>
          <w:sz w:val="24"/>
        </w:rPr>
        <w:t>Presentation:</w:t>
      </w:r>
    </w:p>
    <w:tbl>
      <w:tblPr>
        <w:tblW w:w="0" w:type="auto"/>
        <w:jc w:val="left"/>
        <w:tblInd w:w="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2"/>
        <w:gridCol w:w="5309"/>
        <w:gridCol w:w="2810"/>
      </w:tblGrid>
      <w:tr>
        <w:trPr>
          <w:trHeight w:val="273" w:hRule="atLeast"/>
        </w:trPr>
        <w:tc>
          <w:tcPr>
            <w:tcW w:w="752" w:type="dxa"/>
            <w:tcBorders>
              <w:top w:val="single" w:sz="4" w:space="0" w:color="000000"/>
              <w:bottom w:val="single" w:sz="4" w:space="0" w:color="000000"/>
            </w:tcBorders>
          </w:tcPr>
          <w:p>
            <w:pPr>
              <w:pStyle w:val="TableParagraph"/>
              <w:spacing w:line="253" w:lineRule="exact"/>
              <w:ind w:left="117"/>
              <w:rPr>
                <w:b/>
                <w:sz w:val="24"/>
              </w:rPr>
            </w:pPr>
            <w:r>
              <w:rPr>
                <w:b/>
                <w:spacing w:val="-2"/>
                <w:sz w:val="24"/>
              </w:rPr>
              <w:t>Steps</w:t>
            </w:r>
          </w:p>
        </w:tc>
        <w:tc>
          <w:tcPr>
            <w:tcW w:w="5309" w:type="dxa"/>
            <w:tcBorders>
              <w:top w:val="single" w:sz="4" w:space="0" w:color="000000"/>
              <w:bottom w:val="single" w:sz="4" w:space="0" w:color="000000"/>
            </w:tcBorders>
          </w:tcPr>
          <w:p>
            <w:pPr>
              <w:pStyle w:val="TableParagraph"/>
              <w:spacing w:line="253" w:lineRule="exact"/>
              <w:ind w:left="129"/>
              <w:rPr>
                <w:b/>
                <w:sz w:val="24"/>
              </w:rPr>
            </w:pPr>
            <w:r>
              <w:rPr>
                <w:b/>
                <w:spacing w:val="-2"/>
                <w:sz w:val="24"/>
              </w:rPr>
              <w:t>Researcher</w:t>
            </w:r>
          </w:p>
        </w:tc>
        <w:tc>
          <w:tcPr>
            <w:tcW w:w="2810" w:type="dxa"/>
            <w:tcBorders>
              <w:top w:val="single" w:sz="4" w:space="0" w:color="000000"/>
              <w:bottom w:val="single" w:sz="4" w:space="0" w:color="000000"/>
            </w:tcBorders>
          </w:tcPr>
          <w:p>
            <w:pPr>
              <w:pStyle w:val="TableParagraph"/>
              <w:spacing w:line="253" w:lineRule="exact"/>
              <w:ind w:left="106"/>
              <w:rPr>
                <w:b/>
                <w:sz w:val="24"/>
              </w:rPr>
            </w:pPr>
            <w:r>
              <w:rPr>
                <w:b/>
                <w:spacing w:val="-2"/>
                <w:sz w:val="24"/>
              </w:rPr>
              <w:t>Students</w:t>
            </w:r>
          </w:p>
        </w:tc>
      </w:tr>
      <w:tr>
        <w:trPr>
          <w:trHeight w:val="552" w:hRule="atLeast"/>
        </w:trPr>
        <w:tc>
          <w:tcPr>
            <w:tcW w:w="752" w:type="dxa"/>
            <w:tcBorders>
              <w:top w:val="single" w:sz="4" w:space="0" w:color="000000"/>
            </w:tcBorders>
          </w:tcPr>
          <w:p>
            <w:pPr>
              <w:pStyle w:val="TableParagraph"/>
              <w:spacing w:line="273" w:lineRule="exact"/>
              <w:ind w:left="117"/>
              <w:rPr>
                <w:sz w:val="24"/>
              </w:rPr>
            </w:pPr>
            <w:r>
              <w:rPr>
                <w:spacing w:val="-10"/>
                <w:sz w:val="24"/>
              </w:rPr>
              <w:t>1</w:t>
            </w:r>
          </w:p>
        </w:tc>
        <w:tc>
          <w:tcPr>
            <w:tcW w:w="5309" w:type="dxa"/>
            <w:tcBorders>
              <w:top w:val="single" w:sz="4" w:space="0" w:color="000000"/>
            </w:tcBorders>
          </w:tcPr>
          <w:p>
            <w:pPr>
              <w:pStyle w:val="TableParagraph"/>
              <w:spacing w:line="274" w:lineRule="exact"/>
              <w:ind w:left="129"/>
              <w:rPr>
                <w:sz w:val="24"/>
              </w:rPr>
            </w:pPr>
            <w:r>
              <w:rPr>
                <w:sz w:val="24"/>
              </w:rPr>
              <w:t>The</w:t>
            </w:r>
            <w:r>
              <w:rPr>
                <w:spacing w:val="80"/>
                <w:sz w:val="24"/>
              </w:rPr>
              <w:t> </w:t>
            </w:r>
            <w:r>
              <w:rPr>
                <w:sz w:val="24"/>
              </w:rPr>
              <w:t>researcher</w:t>
            </w:r>
            <w:r>
              <w:rPr>
                <w:spacing w:val="80"/>
                <w:sz w:val="24"/>
              </w:rPr>
              <w:t> </w:t>
            </w:r>
            <w:r>
              <w:rPr>
                <w:sz w:val="24"/>
              </w:rPr>
              <w:t>stated</w:t>
            </w:r>
            <w:r>
              <w:rPr>
                <w:spacing w:val="80"/>
                <w:sz w:val="24"/>
              </w:rPr>
              <w:t> </w:t>
            </w:r>
            <w:r>
              <w:rPr>
                <w:sz w:val="24"/>
              </w:rPr>
              <w:t>on</w:t>
            </w:r>
            <w:r>
              <w:rPr>
                <w:spacing w:val="80"/>
                <w:sz w:val="24"/>
              </w:rPr>
              <w:t> </w:t>
            </w:r>
            <w:r>
              <w:rPr>
                <w:sz w:val="24"/>
              </w:rPr>
              <w:t>the</w:t>
            </w:r>
            <w:r>
              <w:rPr>
                <w:spacing w:val="80"/>
                <w:sz w:val="24"/>
              </w:rPr>
              <w:t> </w:t>
            </w:r>
            <w:r>
              <w:rPr>
                <w:sz w:val="24"/>
              </w:rPr>
              <w:t>chalk</w:t>
            </w:r>
            <w:r>
              <w:rPr>
                <w:spacing w:val="80"/>
                <w:sz w:val="24"/>
              </w:rPr>
              <w:t> </w:t>
            </w:r>
            <w:r>
              <w:rPr>
                <w:sz w:val="24"/>
              </w:rPr>
              <w:t>board</w:t>
            </w:r>
            <w:r>
              <w:rPr>
                <w:spacing w:val="80"/>
                <w:sz w:val="24"/>
              </w:rPr>
              <w:t> </w:t>
            </w:r>
            <w:r>
              <w:rPr>
                <w:sz w:val="24"/>
              </w:rPr>
              <w:t>the</w:t>
            </w:r>
            <w:r>
              <w:rPr>
                <w:spacing w:val="40"/>
                <w:sz w:val="24"/>
              </w:rPr>
              <w:t> </w:t>
            </w:r>
            <w:r>
              <w:rPr>
                <w:sz w:val="24"/>
              </w:rPr>
              <w:t>outlined objectives for the students.</w:t>
            </w:r>
          </w:p>
        </w:tc>
        <w:tc>
          <w:tcPr>
            <w:tcW w:w="2810" w:type="dxa"/>
            <w:tcBorders>
              <w:top w:val="single" w:sz="4" w:space="0" w:color="000000"/>
            </w:tcBorders>
          </w:tcPr>
          <w:p>
            <w:pPr>
              <w:pStyle w:val="TableParagraph"/>
              <w:spacing w:line="274" w:lineRule="exact"/>
              <w:ind w:left="106"/>
              <w:rPr>
                <w:sz w:val="24"/>
              </w:rPr>
            </w:pPr>
            <w:r>
              <w:rPr>
                <w:sz w:val="24"/>
              </w:rPr>
              <w:t>Students</w:t>
            </w:r>
            <w:r>
              <w:rPr>
                <w:spacing w:val="40"/>
                <w:sz w:val="24"/>
              </w:rPr>
              <w:t> </w:t>
            </w:r>
            <w:r>
              <w:rPr>
                <w:sz w:val="24"/>
              </w:rPr>
              <w:t>are</w:t>
            </w:r>
            <w:r>
              <w:rPr>
                <w:spacing w:val="40"/>
                <w:sz w:val="24"/>
              </w:rPr>
              <w:t> </w:t>
            </w:r>
            <w:r>
              <w:rPr>
                <w:sz w:val="24"/>
              </w:rPr>
              <w:t>ask</w:t>
            </w:r>
            <w:r>
              <w:rPr>
                <w:spacing w:val="40"/>
                <w:sz w:val="24"/>
              </w:rPr>
              <w:t> </w:t>
            </w:r>
            <w:r>
              <w:rPr>
                <w:sz w:val="24"/>
              </w:rPr>
              <w:t>to</w:t>
            </w:r>
            <w:r>
              <w:rPr>
                <w:spacing w:val="40"/>
                <w:sz w:val="24"/>
              </w:rPr>
              <w:t> </w:t>
            </w:r>
            <w:r>
              <w:rPr>
                <w:sz w:val="24"/>
              </w:rPr>
              <w:t>copy them into their notes.</w:t>
            </w:r>
          </w:p>
        </w:tc>
      </w:tr>
      <w:tr>
        <w:trPr>
          <w:trHeight w:val="2254" w:hRule="atLeast"/>
        </w:trPr>
        <w:tc>
          <w:tcPr>
            <w:tcW w:w="752" w:type="dxa"/>
          </w:tcPr>
          <w:p>
            <w:pPr>
              <w:pStyle w:val="TableParagraph"/>
              <w:spacing w:line="272" w:lineRule="exact"/>
              <w:ind w:left="117"/>
              <w:rPr>
                <w:sz w:val="24"/>
              </w:rPr>
            </w:pPr>
            <w:r>
              <w:rPr>
                <w:spacing w:val="-10"/>
                <w:sz w:val="24"/>
              </w:rPr>
              <w:t>2</w:t>
            </w:r>
          </w:p>
        </w:tc>
        <w:tc>
          <w:tcPr>
            <w:tcW w:w="5309" w:type="dxa"/>
          </w:tcPr>
          <w:p>
            <w:pPr>
              <w:pStyle w:val="TableParagraph"/>
              <w:spacing w:line="237" w:lineRule="auto"/>
              <w:ind w:left="129" w:right="116"/>
              <w:jc w:val="both"/>
              <w:rPr>
                <w:sz w:val="24"/>
              </w:rPr>
            </w:pPr>
            <w:r>
              <w:rPr>
                <w:sz w:val="24"/>
              </w:rPr>
              <w:t>The researcher defined industry as group of firms that produce similar products.</w:t>
            </w:r>
          </w:p>
          <w:p>
            <w:pPr>
              <w:pStyle w:val="TableParagraph"/>
              <w:numPr>
                <w:ilvl w:val="0"/>
                <w:numId w:val="166"/>
              </w:numPr>
              <w:tabs>
                <w:tab w:pos="446" w:val="left" w:leader="none"/>
              </w:tabs>
              <w:spacing w:line="235" w:lineRule="auto" w:before="7" w:after="0"/>
              <w:ind w:left="446" w:right="109" w:hanging="269"/>
              <w:jc w:val="both"/>
              <w:rPr>
                <w:sz w:val="24"/>
              </w:rPr>
            </w:pPr>
            <w:r>
              <w:rPr>
                <w:sz w:val="24"/>
              </w:rPr>
              <w:t>Industrialization: Is a policy of establishing</w:t>
            </w:r>
            <w:r>
              <w:rPr>
                <w:spacing w:val="40"/>
                <w:sz w:val="24"/>
              </w:rPr>
              <w:t> </w:t>
            </w:r>
            <w:r>
              <w:rPr>
                <w:sz w:val="24"/>
              </w:rPr>
              <w:t>many industries in different parts of a country. Industrialization</w:t>
            </w:r>
            <w:r>
              <w:rPr>
                <w:spacing w:val="-3"/>
                <w:sz w:val="24"/>
              </w:rPr>
              <w:t> </w:t>
            </w:r>
            <w:r>
              <w:rPr>
                <w:sz w:val="24"/>
              </w:rPr>
              <w:t>has been</w:t>
            </w:r>
            <w:r>
              <w:rPr>
                <w:spacing w:val="-3"/>
                <w:sz w:val="24"/>
              </w:rPr>
              <w:t> </w:t>
            </w:r>
            <w:r>
              <w:rPr>
                <w:sz w:val="24"/>
              </w:rPr>
              <w:t>accepted as</w:t>
            </w:r>
            <w:r>
              <w:rPr>
                <w:spacing w:val="-1"/>
                <w:sz w:val="24"/>
              </w:rPr>
              <w:t> </w:t>
            </w:r>
            <w:r>
              <w:rPr>
                <w:sz w:val="24"/>
              </w:rPr>
              <w:t>a sure way to economic development of any country.</w:t>
            </w:r>
          </w:p>
          <w:p>
            <w:pPr>
              <w:pStyle w:val="TableParagraph"/>
              <w:numPr>
                <w:ilvl w:val="0"/>
                <w:numId w:val="166"/>
              </w:numPr>
              <w:tabs>
                <w:tab w:pos="446" w:val="left" w:leader="none"/>
              </w:tabs>
              <w:spacing w:line="278" w:lineRule="exact" w:before="2" w:after="0"/>
              <w:ind w:left="446" w:right="111" w:hanging="269"/>
              <w:jc w:val="both"/>
              <w:rPr>
                <w:sz w:val="24"/>
              </w:rPr>
            </w:pPr>
            <w:r>
              <w:rPr>
                <w:sz w:val="24"/>
              </w:rPr>
              <w:t>Firm: Is an organized outlet that produces goods and services for economic benefit.</w:t>
            </w:r>
          </w:p>
        </w:tc>
        <w:tc>
          <w:tcPr>
            <w:tcW w:w="2810" w:type="dxa"/>
          </w:tcPr>
          <w:p>
            <w:pPr>
              <w:pStyle w:val="TableParagraph"/>
              <w:ind w:left="106" w:right="108"/>
              <w:jc w:val="both"/>
              <w:rPr>
                <w:sz w:val="24"/>
              </w:rPr>
            </w:pPr>
            <w:r>
              <w:rPr>
                <w:sz w:val="24"/>
              </w:rPr>
              <w:t>Students are adviced to pay attention for </w:t>
            </w:r>
            <w:r>
              <w:rPr>
                <w:sz w:val="24"/>
              </w:rPr>
              <w:t>proper </w:t>
            </w:r>
            <w:r>
              <w:rPr>
                <w:spacing w:val="-2"/>
                <w:sz w:val="24"/>
              </w:rPr>
              <w:t>understanding.</w:t>
            </w:r>
          </w:p>
        </w:tc>
      </w:tr>
      <w:tr>
        <w:trPr>
          <w:trHeight w:val="1680" w:hRule="atLeast"/>
        </w:trPr>
        <w:tc>
          <w:tcPr>
            <w:tcW w:w="752" w:type="dxa"/>
          </w:tcPr>
          <w:p>
            <w:pPr>
              <w:pStyle w:val="TableParagraph"/>
              <w:spacing w:line="270" w:lineRule="exact"/>
              <w:ind w:left="117"/>
              <w:rPr>
                <w:sz w:val="24"/>
              </w:rPr>
            </w:pPr>
            <w:r>
              <w:rPr>
                <w:spacing w:val="-10"/>
                <w:sz w:val="24"/>
              </w:rPr>
              <w:t>3</w:t>
            </w:r>
          </w:p>
        </w:tc>
        <w:tc>
          <w:tcPr>
            <w:tcW w:w="5309" w:type="dxa"/>
          </w:tcPr>
          <w:p>
            <w:pPr>
              <w:pStyle w:val="TableParagraph"/>
              <w:spacing w:line="242" w:lineRule="auto"/>
              <w:ind w:left="129" w:right="112"/>
              <w:jc w:val="both"/>
              <w:rPr>
                <w:sz w:val="24"/>
              </w:rPr>
            </w:pPr>
            <w:r>
              <w:rPr>
                <w:sz w:val="24"/>
              </w:rPr>
              <w:t>The researcher exclusively explain the concept location of industries:</w:t>
            </w:r>
          </w:p>
          <w:p>
            <w:pPr>
              <w:pStyle w:val="TableParagraph"/>
              <w:spacing w:line="232" w:lineRule="auto"/>
              <w:ind w:left="268" w:right="111" w:hanging="183"/>
              <w:jc w:val="both"/>
              <w:rPr>
                <w:sz w:val="24"/>
              </w:rPr>
            </w:pPr>
            <w:r>
              <w:rPr>
                <w:rFonts w:ascii="Calibri"/>
                <w:sz w:val="26"/>
              </w:rPr>
              <w:t>-</w:t>
            </w:r>
            <w:r>
              <w:rPr>
                <w:rFonts w:ascii="Calibri"/>
                <w:spacing w:val="35"/>
                <w:sz w:val="26"/>
              </w:rPr>
              <w:t> </w:t>
            </w:r>
            <w:r>
              <w:rPr>
                <w:sz w:val="24"/>
              </w:rPr>
              <w:t>Location of</w:t>
            </w:r>
            <w:r>
              <w:rPr>
                <w:spacing w:val="-2"/>
                <w:sz w:val="24"/>
              </w:rPr>
              <w:t> </w:t>
            </w:r>
            <w:r>
              <w:rPr>
                <w:sz w:val="24"/>
              </w:rPr>
              <w:t>Industries: This is an idea and practice of</w:t>
            </w:r>
            <w:r>
              <w:rPr>
                <w:spacing w:val="-4"/>
                <w:sz w:val="24"/>
              </w:rPr>
              <w:t> </w:t>
            </w:r>
            <w:r>
              <w:rPr>
                <w:sz w:val="24"/>
              </w:rPr>
              <w:t>establishing in industry</w:t>
            </w:r>
            <w:r>
              <w:rPr>
                <w:spacing w:val="-5"/>
                <w:sz w:val="24"/>
              </w:rPr>
              <w:t> </w:t>
            </w:r>
            <w:r>
              <w:rPr>
                <w:sz w:val="24"/>
              </w:rPr>
              <w:t>either by</w:t>
            </w:r>
            <w:r>
              <w:rPr>
                <w:spacing w:val="-1"/>
                <w:sz w:val="24"/>
              </w:rPr>
              <w:t> </w:t>
            </w:r>
            <w:r>
              <w:rPr>
                <w:sz w:val="24"/>
              </w:rPr>
              <w:t>government or an</w:t>
            </w:r>
            <w:r>
              <w:rPr>
                <w:spacing w:val="58"/>
                <w:w w:val="150"/>
                <w:sz w:val="24"/>
              </w:rPr>
              <w:t> </w:t>
            </w:r>
            <w:r>
              <w:rPr>
                <w:sz w:val="24"/>
              </w:rPr>
              <w:t>entrepreneur</w:t>
            </w:r>
            <w:r>
              <w:rPr>
                <w:spacing w:val="69"/>
                <w:w w:val="150"/>
                <w:sz w:val="24"/>
              </w:rPr>
              <w:t> </w:t>
            </w:r>
            <w:r>
              <w:rPr>
                <w:sz w:val="24"/>
              </w:rPr>
              <w:t>in</w:t>
            </w:r>
            <w:r>
              <w:rPr>
                <w:spacing w:val="63"/>
                <w:w w:val="150"/>
                <w:sz w:val="24"/>
              </w:rPr>
              <w:t> </w:t>
            </w:r>
            <w:r>
              <w:rPr>
                <w:sz w:val="24"/>
              </w:rPr>
              <w:t>a</w:t>
            </w:r>
            <w:r>
              <w:rPr>
                <w:spacing w:val="62"/>
                <w:w w:val="150"/>
                <w:sz w:val="24"/>
              </w:rPr>
              <w:t> </w:t>
            </w:r>
            <w:r>
              <w:rPr>
                <w:sz w:val="24"/>
              </w:rPr>
              <w:t>given</w:t>
            </w:r>
            <w:r>
              <w:rPr>
                <w:spacing w:val="58"/>
                <w:w w:val="150"/>
                <w:sz w:val="24"/>
              </w:rPr>
              <w:t> </w:t>
            </w:r>
            <w:r>
              <w:rPr>
                <w:sz w:val="24"/>
              </w:rPr>
              <w:t>area</w:t>
            </w:r>
            <w:r>
              <w:rPr>
                <w:spacing w:val="62"/>
                <w:w w:val="150"/>
                <w:sz w:val="24"/>
              </w:rPr>
              <w:t> </w:t>
            </w:r>
            <w:r>
              <w:rPr>
                <w:sz w:val="24"/>
              </w:rPr>
              <w:t>of</w:t>
            </w:r>
            <w:r>
              <w:rPr>
                <w:spacing w:val="56"/>
                <w:w w:val="150"/>
                <w:sz w:val="24"/>
              </w:rPr>
              <w:t> </w:t>
            </w:r>
            <w:r>
              <w:rPr>
                <w:spacing w:val="-2"/>
                <w:sz w:val="24"/>
              </w:rPr>
              <w:t>economic,</w:t>
            </w:r>
          </w:p>
          <w:p>
            <w:pPr>
              <w:pStyle w:val="TableParagraph"/>
              <w:spacing w:line="260" w:lineRule="exact"/>
              <w:ind w:left="268"/>
              <w:jc w:val="both"/>
              <w:rPr>
                <w:sz w:val="24"/>
              </w:rPr>
            </w:pPr>
            <w:r>
              <w:rPr>
                <w:sz w:val="24"/>
              </w:rPr>
              <w:t>geographical,</w:t>
            </w:r>
            <w:r>
              <w:rPr>
                <w:spacing w:val="-2"/>
                <w:sz w:val="24"/>
              </w:rPr>
              <w:t> </w:t>
            </w:r>
            <w:r>
              <w:rPr>
                <w:sz w:val="24"/>
              </w:rPr>
              <w:t>social</w:t>
            </w:r>
            <w:r>
              <w:rPr>
                <w:spacing w:val="-11"/>
                <w:sz w:val="24"/>
              </w:rPr>
              <w:t> </w:t>
            </w:r>
            <w:r>
              <w:rPr>
                <w:sz w:val="24"/>
              </w:rPr>
              <w:t>or</w:t>
            </w:r>
            <w:r>
              <w:rPr>
                <w:spacing w:val="-2"/>
                <w:sz w:val="24"/>
              </w:rPr>
              <w:t> </w:t>
            </w:r>
            <w:r>
              <w:rPr>
                <w:sz w:val="24"/>
              </w:rPr>
              <w:t>political</w:t>
            </w:r>
            <w:r>
              <w:rPr>
                <w:spacing w:val="-7"/>
                <w:sz w:val="24"/>
              </w:rPr>
              <w:t> </w:t>
            </w:r>
            <w:r>
              <w:rPr>
                <w:spacing w:val="-2"/>
                <w:sz w:val="24"/>
              </w:rPr>
              <w:t>reasons.</w:t>
            </w:r>
          </w:p>
        </w:tc>
        <w:tc>
          <w:tcPr>
            <w:tcW w:w="2810" w:type="dxa"/>
          </w:tcPr>
          <w:p>
            <w:pPr>
              <w:pStyle w:val="TableParagraph"/>
              <w:spacing w:line="242" w:lineRule="auto"/>
              <w:ind w:left="106"/>
              <w:rPr>
                <w:sz w:val="24"/>
              </w:rPr>
            </w:pPr>
            <w:r>
              <w:rPr>
                <w:sz w:val="24"/>
              </w:rPr>
              <w:t>Students</w:t>
            </w:r>
            <w:r>
              <w:rPr>
                <w:spacing w:val="40"/>
                <w:sz w:val="24"/>
              </w:rPr>
              <w:t> </w:t>
            </w:r>
            <w:r>
              <w:rPr>
                <w:sz w:val="24"/>
              </w:rPr>
              <w:t>are</w:t>
            </w:r>
            <w:r>
              <w:rPr>
                <w:spacing w:val="40"/>
                <w:sz w:val="24"/>
              </w:rPr>
              <w:t> </w:t>
            </w:r>
            <w:r>
              <w:rPr>
                <w:sz w:val="24"/>
              </w:rPr>
              <w:t>expected</w:t>
            </w:r>
            <w:r>
              <w:rPr>
                <w:spacing w:val="40"/>
                <w:sz w:val="24"/>
              </w:rPr>
              <w:t> </w:t>
            </w:r>
            <w:r>
              <w:rPr>
                <w:sz w:val="24"/>
              </w:rPr>
              <w:t>to take down notes.</w:t>
            </w:r>
          </w:p>
        </w:tc>
      </w:tr>
      <w:tr>
        <w:trPr>
          <w:trHeight w:val="831" w:hRule="atLeast"/>
        </w:trPr>
        <w:tc>
          <w:tcPr>
            <w:tcW w:w="752" w:type="dxa"/>
            <w:tcBorders>
              <w:bottom w:val="single" w:sz="4" w:space="0" w:color="000000"/>
            </w:tcBorders>
          </w:tcPr>
          <w:p>
            <w:pPr>
              <w:pStyle w:val="TableParagraph"/>
              <w:spacing w:line="270" w:lineRule="exact"/>
              <w:ind w:left="117"/>
              <w:rPr>
                <w:sz w:val="24"/>
              </w:rPr>
            </w:pPr>
            <w:r>
              <w:rPr>
                <w:spacing w:val="-10"/>
                <w:sz w:val="24"/>
              </w:rPr>
              <w:t>4</w:t>
            </w:r>
          </w:p>
        </w:tc>
        <w:tc>
          <w:tcPr>
            <w:tcW w:w="5309" w:type="dxa"/>
            <w:tcBorders>
              <w:bottom w:val="single" w:sz="4" w:space="0" w:color="000000"/>
            </w:tcBorders>
          </w:tcPr>
          <w:p>
            <w:pPr>
              <w:pStyle w:val="TableParagraph"/>
              <w:spacing w:line="270" w:lineRule="exact"/>
              <w:ind w:left="129"/>
              <w:rPr>
                <w:sz w:val="24"/>
              </w:rPr>
            </w:pPr>
            <w:r>
              <w:rPr>
                <w:sz w:val="24"/>
              </w:rPr>
              <w:t>The</w:t>
            </w:r>
            <w:r>
              <w:rPr>
                <w:spacing w:val="6"/>
                <w:sz w:val="24"/>
              </w:rPr>
              <w:t> </w:t>
            </w:r>
            <w:r>
              <w:rPr>
                <w:sz w:val="24"/>
              </w:rPr>
              <w:t>researcher</w:t>
            </w:r>
            <w:r>
              <w:rPr>
                <w:spacing w:val="10"/>
                <w:sz w:val="24"/>
              </w:rPr>
              <w:t> </w:t>
            </w:r>
            <w:r>
              <w:rPr>
                <w:sz w:val="24"/>
              </w:rPr>
              <w:t>outlines</w:t>
            </w:r>
            <w:r>
              <w:rPr>
                <w:spacing w:val="6"/>
                <w:sz w:val="24"/>
              </w:rPr>
              <w:t> </w:t>
            </w:r>
            <w:r>
              <w:rPr>
                <w:sz w:val="24"/>
              </w:rPr>
              <w:t>at</w:t>
            </w:r>
            <w:r>
              <w:rPr>
                <w:spacing w:val="13"/>
                <w:sz w:val="24"/>
              </w:rPr>
              <w:t> </w:t>
            </w:r>
            <w:r>
              <w:rPr>
                <w:sz w:val="24"/>
              </w:rPr>
              <w:t>least</w:t>
            </w:r>
            <w:r>
              <w:rPr>
                <w:spacing w:val="9"/>
                <w:sz w:val="24"/>
              </w:rPr>
              <w:t> </w:t>
            </w:r>
            <w:r>
              <w:rPr>
                <w:sz w:val="24"/>
              </w:rPr>
              <w:t>three</w:t>
            </w:r>
            <w:r>
              <w:rPr>
                <w:spacing w:val="7"/>
                <w:sz w:val="24"/>
              </w:rPr>
              <w:t> </w:t>
            </w:r>
            <w:r>
              <w:rPr>
                <w:sz w:val="24"/>
              </w:rPr>
              <w:t>(3)</w:t>
            </w:r>
            <w:r>
              <w:rPr>
                <w:spacing w:val="9"/>
                <w:sz w:val="24"/>
              </w:rPr>
              <w:t> </w:t>
            </w:r>
            <w:r>
              <w:rPr>
                <w:sz w:val="24"/>
              </w:rPr>
              <w:t>factors</w:t>
            </w:r>
            <w:r>
              <w:rPr>
                <w:spacing w:val="2"/>
                <w:sz w:val="24"/>
              </w:rPr>
              <w:t> </w:t>
            </w:r>
            <w:r>
              <w:rPr>
                <w:spacing w:val="-4"/>
                <w:sz w:val="24"/>
              </w:rPr>
              <w:t>that</w:t>
            </w:r>
          </w:p>
          <w:p>
            <w:pPr>
              <w:pStyle w:val="TableParagraph"/>
              <w:spacing w:line="274" w:lineRule="exact"/>
              <w:ind w:left="129"/>
              <w:rPr>
                <w:sz w:val="24"/>
              </w:rPr>
            </w:pPr>
            <w:r>
              <w:rPr>
                <w:sz w:val="24"/>
              </w:rPr>
              <w:t>determine location of an industry: Capital,</w:t>
            </w:r>
            <w:r>
              <w:rPr>
                <w:spacing w:val="80"/>
                <w:sz w:val="24"/>
              </w:rPr>
              <w:t> </w:t>
            </w:r>
            <w:r>
              <w:rPr>
                <w:sz w:val="24"/>
              </w:rPr>
              <w:t>Climate and Availability of raw materials, etc.</w:t>
            </w:r>
          </w:p>
        </w:tc>
        <w:tc>
          <w:tcPr>
            <w:tcW w:w="2810" w:type="dxa"/>
            <w:tcBorders>
              <w:bottom w:val="single" w:sz="4" w:space="0" w:color="000000"/>
            </w:tcBorders>
          </w:tcPr>
          <w:p>
            <w:pPr>
              <w:pStyle w:val="TableParagraph"/>
              <w:spacing w:line="242" w:lineRule="auto"/>
              <w:ind w:left="106"/>
              <w:rPr>
                <w:sz w:val="24"/>
              </w:rPr>
            </w:pPr>
            <w:r>
              <w:rPr>
                <w:sz w:val="24"/>
              </w:rPr>
              <w:t>Students are advice to </w:t>
            </w:r>
            <w:r>
              <w:rPr>
                <w:sz w:val="24"/>
              </w:rPr>
              <w:t>ask </w:t>
            </w:r>
            <w:r>
              <w:rPr>
                <w:spacing w:val="-2"/>
                <w:sz w:val="24"/>
              </w:rPr>
              <w:t>questions.</w:t>
            </w:r>
          </w:p>
        </w:tc>
      </w:tr>
    </w:tbl>
    <w:p>
      <w:pPr>
        <w:pStyle w:val="Heading2"/>
        <w:spacing w:line="268" w:lineRule="exact" w:before="0"/>
      </w:pPr>
      <w:r>
        <w:rPr>
          <w:spacing w:val="-2"/>
        </w:rPr>
        <w:t>Summary</w:t>
      </w:r>
    </w:p>
    <w:p>
      <w:pPr>
        <w:pStyle w:val="BodyText"/>
        <w:spacing w:line="270" w:lineRule="exact"/>
      </w:pPr>
      <w:r>
        <w:rPr/>
        <w:t>The</w:t>
      </w:r>
      <w:r>
        <w:rPr>
          <w:spacing w:val="-4"/>
        </w:rPr>
        <w:t> </w:t>
      </w:r>
      <w:r>
        <w:rPr/>
        <w:t>researcher summarized</w:t>
      </w:r>
      <w:r>
        <w:rPr>
          <w:spacing w:val="-1"/>
        </w:rPr>
        <w:t> </w:t>
      </w:r>
      <w:r>
        <w:rPr/>
        <w:t>the</w:t>
      </w:r>
      <w:r>
        <w:rPr>
          <w:spacing w:val="3"/>
        </w:rPr>
        <w:t> </w:t>
      </w:r>
      <w:r>
        <w:rPr/>
        <w:t>lesson</w:t>
      </w:r>
      <w:r>
        <w:rPr>
          <w:spacing w:val="-2"/>
        </w:rPr>
        <w:t> </w:t>
      </w:r>
      <w:r>
        <w:rPr/>
        <w:t>by</w:t>
      </w:r>
      <w:r>
        <w:rPr>
          <w:spacing w:val="-10"/>
        </w:rPr>
        <w:t> </w:t>
      </w:r>
      <w:r>
        <w:rPr/>
        <w:t>given</w:t>
      </w:r>
      <w:r>
        <w:rPr>
          <w:spacing w:val="-6"/>
        </w:rPr>
        <w:t> </w:t>
      </w:r>
      <w:r>
        <w:rPr/>
        <w:t>the</w:t>
      </w:r>
      <w:r>
        <w:rPr>
          <w:spacing w:val="2"/>
        </w:rPr>
        <w:t> </w:t>
      </w:r>
      <w:r>
        <w:rPr/>
        <w:t>students</w:t>
      </w:r>
      <w:r>
        <w:rPr>
          <w:spacing w:val="-8"/>
        </w:rPr>
        <w:t> </w:t>
      </w:r>
      <w:r>
        <w:rPr/>
        <w:t>take</w:t>
      </w:r>
      <w:r>
        <w:rPr>
          <w:spacing w:val="-2"/>
        </w:rPr>
        <w:t> </w:t>
      </w:r>
      <w:r>
        <w:rPr/>
        <w:t>home</w:t>
      </w:r>
      <w:r>
        <w:rPr>
          <w:spacing w:val="-2"/>
        </w:rPr>
        <w:t> assignment.</w:t>
      </w:r>
    </w:p>
    <w:p>
      <w:pPr>
        <w:spacing w:after="0" w:line="270" w:lineRule="exact"/>
        <w:sectPr>
          <w:pgSz w:w="12240" w:h="15840"/>
          <w:pgMar w:header="0" w:footer="1012" w:top="1380" w:bottom="1200" w:left="820" w:right="460"/>
        </w:sectPr>
      </w:pPr>
    </w:p>
    <w:p>
      <w:pPr>
        <w:spacing w:before="72"/>
        <w:ind w:left="0" w:right="356" w:firstLine="0"/>
        <w:jc w:val="center"/>
        <w:rPr>
          <w:b/>
          <w:sz w:val="24"/>
        </w:rPr>
      </w:pPr>
      <w:r>
        <w:rPr>
          <w:b/>
          <w:sz w:val="24"/>
        </w:rPr>
        <w:t>APPENDIX</w:t>
      </w:r>
      <w:r>
        <w:rPr>
          <w:b/>
          <w:spacing w:val="-8"/>
          <w:sz w:val="24"/>
        </w:rPr>
        <w:t> </w:t>
      </w:r>
      <w:r>
        <w:rPr>
          <w:b/>
          <w:spacing w:val="-5"/>
          <w:sz w:val="24"/>
        </w:rPr>
        <w:t>XII</w:t>
      </w:r>
    </w:p>
    <w:p>
      <w:pPr>
        <w:pStyle w:val="BodyText"/>
        <w:spacing w:before="66"/>
        <w:ind w:left="0"/>
        <w:rPr>
          <w:b/>
          <w:sz w:val="20"/>
        </w:rPr>
      </w:pP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583"/>
        <w:gridCol w:w="2136"/>
        <w:gridCol w:w="3696"/>
      </w:tblGrid>
      <w:tr>
        <w:trPr>
          <w:trHeight w:val="535" w:hRule="atLeast"/>
        </w:trPr>
        <w:tc>
          <w:tcPr>
            <w:tcW w:w="8318" w:type="dxa"/>
            <w:gridSpan w:val="4"/>
            <w:tcBorders>
              <w:bottom w:val="single" w:sz="4" w:space="0" w:color="000000"/>
            </w:tcBorders>
          </w:tcPr>
          <w:p>
            <w:pPr>
              <w:pStyle w:val="TableParagraph"/>
              <w:spacing w:line="244" w:lineRule="exact"/>
              <w:ind w:left="15"/>
              <w:jc w:val="center"/>
              <w:rPr>
                <w:rFonts w:ascii="Calibri" w:hAnsi="Calibri"/>
                <w:b/>
                <w:sz w:val="24"/>
              </w:rPr>
            </w:pPr>
            <w:r>
              <w:rPr>
                <w:rFonts w:ascii="Calibri" w:hAnsi="Calibri"/>
                <w:b/>
                <w:sz w:val="24"/>
              </w:rPr>
              <w:t>Experimental</w:t>
            </w:r>
            <w:r>
              <w:rPr>
                <w:rFonts w:ascii="Calibri" w:hAnsi="Calibri"/>
                <w:b/>
                <w:spacing w:val="-5"/>
                <w:sz w:val="24"/>
              </w:rPr>
              <w:t> </w:t>
            </w:r>
            <w:r>
              <w:rPr>
                <w:rFonts w:ascii="Calibri" w:hAnsi="Calibri"/>
                <w:b/>
                <w:sz w:val="24"/>
              </w:rPr>
              <w:t>Group</w:t>
            </w:r>
            <w:r>
              <w:rPr>
                <w:rFonts w:ascii="Calibri" w:hAnsi="Calibri"/>
                <w:b/>
                <w:spacing w:val="-2"/>
                <w:sz w:val="24"/>
              </w:rPr>
              <w:t> </w:t>
            </w:r>
            <w:r>
              <w:rPr>
                <w:rFonts w:ascii="Calibri" w:hAnsi="Calibri"/>
                <w:b/>
                <w:sz w:val="24"/>
              </w:rPr>
              <w:t>‘I’ Urban</w:t>
            </w:r>
            <w:r>
              <w:rPr>
                <w:rFonts w:ascii="Calibri" w:hAnsi="Calibri"/>
                <w:b/>
                <w:spacing w:val="-2"/>
                <w:sz w:val="24"/>
              </w:rPr>
              <w:t> Inquiry</w:t>
            </w:r>
          </w:p>
          <w:p>
            <w:pPr>
              <w:pStyle w:val="TableParagraph"/>
              <w:spacing w:line="271" w:lineRule="exact"/>
              <w:ind w:left="15" w:right="2"/>
              <w:jc w:val="center"/>
              <w:rPr>
                <w:rFonts w:ascii="Calibri"/>
                <w:b/>
                <w:sz w:val="24"/>
              </w:rPr>
            </w:pPr>
            <w:r>
              <w:rPr>
                <w:rFonts w:ascii="Calibri"/>
                <w:b/>
                <w:sz w:val="24"/>
              </w:rPr>
              <w:t>Emmanuel</w:t>
            </w:r>
            <w:r>
              <w:rPr>
                <w:rFonts w:ascii="Calibri"/>
                <w:b/>
                <w:spacing w:val="-4"/>
                <w:sz w:val="24"/>
              </w:rPr>
              <w:t> </w:t>
            </w:r>
            <w:r>
              <w:rPr>
                <w:rFonts w:ascii="Calibri"/>
                <w:b/>
                <w:sz w:val="24"/>
              </w:rPr>
              <w:t>College</w:t>
            </w:r>
            <w:r>
              <w:rPr>
                <w:rFonts w:ascii="Calibri"/>
                <w:b/>
                <w:spacing w:val="-6"/>
                <w:sz w:val="24"/>
              </w:rPr>
              <w:t> </w:t>
            </w:r>
            <w:r>
              <w:rPr>
                <w:rFonts w:ascii="Calibri"/>
                <w:b/>
                <w:sz w:val="24"/>
              </w:rPr>
              <w:t>Owerri</w:t>
            </w:r>
            <w:r>
              <w:rPr>
                <w:rFonts w:ascii="Calibri"/>
                <w:b/>
                <w:spacing w:val="-5"/>
                <w:sz w:val="24"/>
              </w:rPr>
              <w:t> </w:t>
            </w:r>
            <w:r>
              <w:rPr>
                <w:rFonts w:ascii="Calibri"/>
                <w:b/>
                <w:spacing w:val="-4"/>
                <w:sz w:val="24"/>
              </w:rPr>
              <w:t>N=47</w:t>
            </w:r>
          </w:p>
        </w:tc>
      </w:tr>
      <w:tr>
        <w:trPr>
          <w:trHeight w:val="220" w:hRule="atLeast"/>
        </w:trPr>
        <w:tc>
          <w:tcPr>
            <w:tcW w:w="903" w:type="dxa"/>
            <w:tcBorders>
              <w:top w:val="single" w:sz="4" w:space="0" w:color="000000"/>
              <w:bottom w:val="single" w:sz="4" w:space="0" w:color="000000"/>
            </w:tcBorders>
          </w:tcPr>
          <w:p>
            <w:pPr>
              <w:pStyle w:val="TableParagraph"/>
              <w:spacing w:line="200" w:lineRule="exact"/>
              <w:ind w:left="124"/>
              <w:rPr>
                <w:rFonts w:ascii="Calibri"/>
                <w:sz w:val="18"/>
              </w:rPr>
            </w:pPr>
            <w:r>
              <w:rPr>
                <w:rFonts w:ascii="Calibri"/>
                <w:spacing w:val="-4"/>
                <w:sz w:val="18"/>
              </w:rPr>
              <w:t>S/No</w:t>
            </w:r>
          </w:p>
        </w:tc>
        <w:tc>
          <w:tcPr>
            <w:tcW w:w="1583" w:type="dxa"/>
            <w:tcBorders>
              <w:top w:val="single" w:sz="4" w:space="0" w:color="000000"/>
              <w:bottom w:val="single" w:sz="4" w:space="0" w:color="000000"/>
            </w:tcBorders>
          </w:tcPr>
          <w:p>
            <w:pPr>
              <w:pStyle w:val="TableParagraph"/>
              <w:spacing w:line="200" w:lineRule="exact"/>
              <w:ind w:left="407"/>
              <w:rPr>
                <w:rFonts w:ascii="Calibri"/>
                <w:sz w:val="18"/>
              </w:rPr>
            </w:pPr>
            <w:r>
              <w:rPr>
                <w:rFonts w:ascii="Calibri"/>
                <w:spacing w:val="-2"/>
                <w:sz w:val="18"/>
              </w:rPr>
              <w:t>Gender</w:t>
            </w:r>
          </w:p>
        </w:tc>
        <w:tc>
          <w:tcPr>
            <w:tcW w:w="2136" w:type="dxa"/>
            <w:tcBorders>
              <w:top w:val="single" w:sz="4" w:space="0" w:color="000000"/>
              <w:bottom w:val="single" w:sz="4" w:space="0" w:color="000000"/>
            </w:tcBorders>
          </w:tcPr>
          <w:p>
            <w:pPr>
              <w:pStyle w:val="TableParagraph"/>
              <w:spacing w:line="200" w:lineRule="exact"/>
              <w:ind w:left="625"/>
              <w:rPr>
                <w:rFonts w:ascii="Calibri"/>
                <w:sz w:val="18"/>
              </w:rPr>
            </w:pPr>
            <w:r>
              <w:rPr>
                <w:rFonts w:ascii="Calibri"/>
                <w:spacing w:val="-2"/>
                <w:sz w:val="18"/>
              </w:rPr>
              <w:t>Pre-</w:t>
            </w:r>
            <w:r>
              <w:rPr>
                <w:rFonts w:ascii="Calibri"/>
                <w:spacing w:val="-4"/>
                <w:sz w:val="18"/>
              </w:rPr>
              <w:t>test</w:t>
            </w:r>
          </w:p>
        </w:tc>
        <w:tc>
          <w:tcPr>
            <w:tcW w:w="3696" w:type="dxa"/>
            <w:tcBorders>
              <w:top w:val="single" w:sz="4" w:space="0" w:color="000000"/>
              <w:bottom w:val="single" w:sz="4" w:space="0" w:color="000000"/>
            </w:tcBorders>
          </w:tcPr>
          <w:p>
            <w:pPr>
              <w:pStyle w:val="TableParagraph"/>
              <w:spacing w:line="200" w:lineRule="exact"/>
              <w:ind w:left="924"/>
              <w:rPr>
                <w:rFonts w:ascii="Calibri"/>
                <w:sz w:val="18"/>
              </w:rPr>
            </w:pPr>
            <w:r>
              <w:rPr>
                <w:rFonts w:ascii="Calibri"/>
                <w:spacing w:val="-2"/>
                <w:sz w:val="18"/>
              </w:rPr>
              <w:t>Post-</w:t>
            </w:r>
            <w:r>
              <w:rPr>
                <w:rFonts w:ascii="Calibri"/>
                <w:spacing w:val="-4"/>
                <w:sz w:val="18"/>
              </w:rPr>
              <w:t>test</w:t>
            </w:r>
          </w:p>
        </w:tc>
      </w:tr>
      <w:tr>
        <w:trPr>
          <w:trHeight w:val="232" w:hRule="atLeast"/>
        </w:trPr>
        <w:tc>
          <w:tcPr>
            <w:tcW w:w="903" w:type="dxa"/>
            <w:tcBorders>
              <w:top w:val="single" w:sz="4" w:space="0" w:color="000000"/>
            </w:tcBorders>
          </w:tcPr>
          <w:p>
            <w:pPr>
              <w:pStyle w:val="TableParagraph"/>
              <w:spacing w:line="213" w:lineRule="exact"/>
              <w:ind w:left="124"/>
              <w:rPr>
                <w:rFonts w:ascii="Calibri"/>
                <w:sz w:val="18"/>
              </w:rPr>
            </w:pPr>
            <w:r>
              <w:rPr>
                <w:rFonts w:ascii="Calibri"/>
                <w:spacing w:val="-10"/>
                <w:sz w:val="18"/>
              </w:rPr>
              <w:t>1</w:t>
            </w:r>
          </w:p>
        </w:tc>
        <w:tc>
          <w:tcPr>
            <w:tcW w:w="1583" w:type="dxa"/>
            <w:tcBorders>
              <w:top w:val="single" w:sz="4" w:space="0" w:color="000000"/>
            </w:tcBorders>
          </w:tcPr>
          <w:p>
            <w:pPr>
              <w:pStyle w:val="TableParagraph"/>
              <w:spacing w:line="213" w:lineRule="exact"/>
              <w:ind w:left="407"/>
              <w:rPr>
                <w:rFonts w:ascii="Calibri"/>
                <w:sz w:val="18"/>
              </w:rPr>
            </w:pPr>
            <w:r>
              <w:rPr>
                <w:rFonts w:ascii="Calibri"/>
                <w:spacing w:val="-10"/>
                <w:sz w:val="18"/>
              </w:rPr>
              <w:t>F</w:t>
            </w:r>
          </w:p>
        </w:tc>
        <w:tc>
          <w:tcPr>
            <w:tcW w:w="2136" w:type="dxa"/>
            <w:tcBorders>
              <w:top w:val="single" w:sz="4" w:space="0" w:color="000000"/>
            </w:tcBorders>
          </w:tcPr>
          <w:p>
            <w:pPr>
              <w:pStyle w:val="TableParagraph"/>
              <w:spacing w:line="213" w:lineRule="exact"/>
              <w:ind w:left="625"/>
              <w:rPr>
                <w:rFonts w:ascii="Calibri"/>
                <w:sz w:val="18"/>
              </w:rPr>
            </w:pPr>
            <w:r>
              <w:rPr>
                <w:rFonts w:ascii="Calibri"/>
                <w:spacing w:val="-5"/>
                <w:sz w:val="18"/>
              </w:rPr>
              <w:t>20</w:t>
            </w:r>
          </w:p>
        </w:tc>
        <w:tc>
          <w:tcPr>
            <w:tcW w:w="3696" w:type="dxa"/>
            <w:tcBorders>
              <w:top w:val="single" w:sz="4" w:space="0" w:color="000000"/>
            </w:tcBorders>
          </w:tcPr>
          <w:p>
            <w:pPr>
              <w:pStyle w:val="TableParagraph"/>
              <w:spacing w:line="213" w:lineRule="exact"/>
              <w:ind w:left="924"/>
              <w:rPr>
                <w:rFonts w:ascii="Calibri"/>
                <w:sz w:val="18"/>
              </w:rPr>
            </w:pPr>
            <w:r>
              <w:rPr>
                <w:rFonts w:ascii="Calibri"/>
                <w:spacing w:val="-5"/>
                <w:sz w:val="18"/>
              </w:rPr>
              <w:t>43</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2</w:t>
            </w:r>
          </w:p>
        </w:tc>
        <w:tc>
          <w:tcPr>
            <w:tcW w:w="1583" w:type="dxa"/>
          </w:tcPr>
          <w:p>
            <w:pPr>
              <w:pStyle w:val="TableParagraph"/>
              <w:spacing w:line="198" w:lineRule="exact"/>
              <w:ind w:left="407"/>
              <w:rPr>
                <w:rFonts w:ascii="Calibri"/>
                <w:sz w:val="18"/>
              </w:rPr>
            </w:pPr>
            <w:r>
              <w:rPr>
                <w:rFonts w:ascii="Calibri"/>
                <w:spacing w:val="-10"/>
                <w:sz w:val="18"/>
              </w:rPr>
              <w:t>M</w:t>
            </w:r>
          </w:p>
        </w:tc>
        <w:tc>
          <w:tcPr>
            <w:tcW w:w="2136" w:type="dxa"/>
          </w:tcPr>
          <w:p>
            <w:pPr>
              <w:pStyle w:val="TableParagraph"/>
              <w:spacing w:line="198" w:lineRule="exact"/>
              <w:ind w:left="625"/>
              <w:rPr>
                <w:rFonts w:ascii="Calibri"/>
                <w:sz w:val="18"/>
              </w:rPr>
            </w:pPr>
            <w:r>
              <w:rPr>
                <w:rFonts w:ascii="Calibri"/>
                <w:spacing w:val="-5"/>
                <w:sz w:val="18"/>
              </w:rPr>
              <w:t>24</w:t>
            </w:r>
          </w:p>
        </w:tc>
        <w:tc>
          <w:tcPr>
            <w:tcW w:w="3696" w:type="dxa"/>
          </w:tcPr>
          <w:p>
            <w:pPr>
              <w:pStyle w:val="TableParagraph"/>
              <w:spacing w:line="198" w:lineRule="exact"/>
              <w:ind w:left="924"/>
              <w:rPr>
                <w:rFonts w:ascii="Calibri"/>
                <w:sz w:val="18"/>
              </w:rPr>
            </w:pPr>
            <w:r>
              <w:rPr>
                <w:rFonts w:ascii="Calibri"/>
                <w:spacing w:val="-5"/>
                <w:sz w:val="18"/>
              </w:rPr>
              <w:t>35</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3</w:t>
            </w:r>
          </w:p>
        </w:tc>
        <w:tc>
          <w:tcPr>
            <w:tcW w:w="1583" w:type="dxa"/>
          </w:tcPr>
          <w:p>
            <w:pPr>
              <w:pStyle w:val="TableParagraph"/>
              <w:spacing w:line="198" w:lineRule="exact"/>
              <w:ind w:left="407"/>
              <w:rPr>
                <w:rFonts w:ascii="Calibri"/>
                <w:sz w:val="18"/>
              </w:rPr>
            </w:pPr>
            <w:r>
              <w:rPr>
                <w:rFonts w:ascii="Calibri"/>
                <w:spacing w:val="-10"/>
                <w:sz w:val="18"/>
              </w:rPr>
              <w:t>M</w:t>
            </w:r>
          </w:p>
        </w:tc>
        <w:tc>
          <w:tcPr>
            <w:tcW w:w="2136" w:type="dxa"/>
          </w:tcPr>
          <w:p>
            <w:pPr>
              <w:pStyle w:val="TableParagraph"/>
              <w:spacing w:line="198" w:lineRule="exact"/>
              <w:ind w:left="625"/>
              <w:rPr>
                <w:rFonts w:ascii="Calibri"/>
                <w:sz w:val="18"/>
              </w:rPr>
            </w:pPr>
            <w:r>
              <w:rPr>
                <w:rFonts w:ascii="Calibri"/>
                <w:spacing w:val="-5"/>
                <w:sz w:val="18"/>
              </w:rPr>
              <w:t>27</w:t>
            </w:r>
          </w:p>
        </w:tc>
        <w:tc>
          <w:tcPr>
            <w:tcW w:w="3696" w:type="dxa"/>
          </w:tcPr>
          <w:p>
            <w:pPr>
              <w:pStyle w:val="TableParagraph"/>
              <w:spacing w:line="198" w:lineRule="exact"/>
              <w:ind w:left="924"/>
              <w:rPr>
                <w:rFonts w:ascii="Calibri"/>
                <w:sz w:val="18"/>
              </w:rPr>
            </w:pPr>
            <w:r>
              <w:rPr>
                <w:rFonts w:ascii="Calibri"/>
                <w:spacing w:val="-5"/>
                <w:sz w:val="18"/>
              </w:rPr>
              <w:t>48</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4</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21</w:t>
            </w:r>
          </w:p>
        </w:tc>
        <w:tc>
          <w:tcPr>
            <w:tcW w:w="3696" w:type="dxa"/>
          </w:tcPr>
          <w:p>
            <w:pPr>
              <w:pStyle w:val="TableParagraph"/>
              <w:spacing w:line="201" w:lineRule="exact"/>
              <w:ind w:left="924"/>
              <w:rPr>
                <w:rFonts w:ascii="Calibri"/>
                <w:sz w:val="18"/>
              </w:rPr>
            </w:pPr>
            <w:r>
              <w:rPr>
                <w:rFonts w:ascii="Calibri"/>
                <w:spacing w:val="-5"/>
                <w:sz w:val="18"/>
              </w:rPr>
              <w:t>47</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5</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29</w:t>
            </w:r>
          </w:p>
        </w:tc>
        <w:tc>
          <w:tcPr>
            <w:tcW w:w="3696" w:type="dxa"/>
          </w:tcPr>
          <w:p>
            <w:pPr>
              <w:pStyle w:val="TableParagraph"/>
              <w:spacing w:line="201" w:lineRule="exact"/>
              <w:ind w:left="924"/>
              <w:rPr>
                <w:rFonts w:ascii="Calibri"/>
                <w:sz w:val="18"/>
              </w:rPr>
            </w:pPr>
            <w:r>
              <w:rPr>
                <w:rFonts w:ascii="Calibri"/>
                <w:spacing w:val="-5"/>
                <w:sz w:val="18"/>
              </w:rPr>
              <w:t>38</w:t>
            </w:r>
          </w:p>
        </w:tc>
      </w:tr>
      <w:tr>
        <w:trPr>
          <w:trHeight w:val="218" w:hRule="atLeast"/>
        </w:trPr>
        <w:tc>
          <w:tcPr>
            <w:tcW w:w="903" w:type="dxa"/>
          </w:tcPr>
          <w:p>
            <w:pPr>
              <w:pStyle w:val="TableParagraph"/>
              <w:spacing w:line="199" w:lineRule="exact"/>
              <w:ind w:left="124"/>
              <w:rPr>
                <w:rFonts w:ascii="Calibri"/>
                <w:sz w:val="18"/>
              </w:rPr>
            </w:pPr>
            <w:r>
              <w:rPr>
                <w:rFonts w:ascii="Calibri"/>
                <w:spacing w:val="-10"/>
                <w:sz w:val="18"/>
              </w:rPr>
              <w:t>6</w:t>
            </w:r>
          </w:p>
        </w:tc>
        <w:tc>
          <w:tcPr>
            <w:tcW w:w="1583" w:type="dxa"/>
          </w:tcPr>
          <w:p>
            <w:pPr>
              <w:pStyle w:val="TableParagraph"/>
              <w:spacing w:line="199" w:lineRule="exact"/>
              <w:ind w:left="407"/>
              <w:rPr>
                <w:rFonts w:ascii="Calibri"/>
                <w:sz w:val="18"/>
              </w:rPr>
            </w:pPr>
            <w:r>
              <w:rPr>
                <w:rFonts w:ascii="Calibri"/>
                <w:spacing w:val="-10"/>
                <w:sz w:val="18"/>
              </w:rPr>
              <w:t>F</w:t>
            </w:r>
          </w:p>
        </w:tc>
        <w:tc>
          <w:tcPr>
            <w:tcW w:w="2136" w:type="dxa"/>
          </w:tcPr>
          <w:p>
            <w:pPr>
              <w:pStyle w:val="TableParagraph"/>
              <w:spacing w:line="199" w:lineRule="exact"/>
              <w:ind w:left="625"/>
              <w:rPr>
                <w:rFonts w:ascii="Calibri"/>
                <w:sz w:val="18"/>
              </w:rPr>
            </w:pPr>
            <w:r>
              <w:rPr>
                <w:rFonts w:ascii="Calibri"/>
                <w:spacing w:val="-5"/>
                <w:sz w:val="18"/>
              </w:rPr>
              <w:t>19</w:t>
            </w:r>
          </w:p>
        </w:tc>
        <w:tc>
          <w:tcPr>
            <w:tcW w:w="3696" w:type="dxa"/>
          </w:tcPr>
          <w:p>
            <w:pPr>
              <w:pStyle w:val="TableParagraph"/>
              <w:spacing w:line="199" w:lineRule="exact"/>
              <w:ind w:left="924"/>
              <w:rPr>
                <w:rFonts w:ascii="Calibri"/>
                <w:sz w:val="18"/>
              </w:rPr>
            </w:pPr>
            <w:r>
              <w:rPr>
                <w:rFonts w:ascii="Calibri"/>
                <w:spacing w:val="-5"/>
                <w:sz w:val="18"/>
              </w:rPr>
              <w:t>40</w:t>
            </w:r>
          </w:p>
        </w:tc>
      </w:tr>
      <w:tr>
        <w:trPr>
          <w:trHeight w:val="218" w:hRule="atLeast"/>
        </w:trPr>
        <w:tc>
          <w:tcPr>
            <w:tcW w:w="903" w:type="dxa"/>
          </w:tcPr>
          <w:p>
            <w:pPr>
              <w:pStyle w:val="TableParagraph"/>
              <w:spacing w:line="199" w:lineRule="exact"/>
              <w:ind w:left="124"/>
              <w:rPr>
                <w:rFonts w:ascii="Calibri"/>
                <w:sz w:val="18"/>
              </w:rPr>
            </w:pPr>
            <w:r>
              <w:rPr>
                <w:rFonts w:ascii="Calibri"/>
                <w:spacing w:val="-10"/>
                <w:sz w:val="18"/>
              </w:rPr>
              <w:t>7</w:t>
            </w:r>
          </w:p>
        </w:tc>
        <w:tc>
          <w:tcPr>
            <w:tcW w:w="1583" w:type="dxa"/>
          </w:tcPr>
          <w:p>
            <w:pPr>
              <w:pStyle w:val="TableParagraph"/>
              <w:spacing w:line="199" w:lineRule="exact"/>
              <w:ind w:left="407"/>
              <w:rPr>
                <w:rFonts w:ascii="Calibri"/>
                <w:sz w:val="18"/>
              </w:rPr>
            </w:pPr>
            <w:r>
              <w:rPr>
                <w:rFonts w:ascii="Calibri"/>
                <w:spacing w:val="-10"/>
                <w:sz w:val="18"/>
              </w:rPr>
              <w:t>M</w:t>
            </w:r>
          </w:p>
        </w:tc>
        <w:tc>
          <w:tcPr>
            <w:tcW w:w="2136" w:type="dxa"/>
          </w:tcPr>
          <w:p>
            <w:pPr>
              <w:pStyle w:val="TableParagraph"/>
              <w:spacing w:line="199" w:lineRule="exact"/>
              <w:ind w:left="625"/>
              <w:rPr>
                <w:rFonts w:ascii="Calibri"/>
                <w:sz w:val="18"/>
              </w:rPr>
            </w:pPr>
            <w:r>
              <w:rPr>
                <w:rFonts w:ascii="Calibri"/>
                <w:spacing w:val="-5"/>
                <w:sz w:val="18"/>
              </w:rPr>
              <w:t>22</w:t>
            </w:r>
          </w:p>
        </w:tc>
        <w:tc>
          <w:tcPr>
            <w:tcW w:w="3696" w:type="dxa"/>
          </w:tcPr>
          <w:p>
            <w:pPr>
              <w:pStyle w:val="TableParagraph"/>
              <w:spacing w:line="199" w:lineRule="exact"/>
              <w:ind w:left="92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8</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26</w:t>
            </w:r>
          </w:p>
        </w:tc>
        <w:tc>
          <w:tcPr>
            <w:tcW w:w="3696" w:type="dxa"/>
          </w:tcPr>
          <w:p>
            <w:pPr>
              <w:pStyle w:val="TableParagraph"/>
              <w:spacing w:line="201" w:lineRule="exact"/>
              <w:ind w:left="92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9</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24</w:t>
            </w:r>
          </w:p>
        </w:tc>
        <w:tc>
          <w:tcPr>
            <w:tcW w:w="3696" w:type="dxa"/>
          </w:tcPr>
          <w:p>
            <w:pPr>
              <w:pStyle w:val="TableParagraph"/>
              <w:spacing w:line="201" w:lineRule="exact"/>
              <w:ind w:left="92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10</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18</w:t>
            </w:r>
          </w:p>
        </w:tc>
        <w:tc>
          <w:tcPr>
            <w:tcW w:w="3696" w:type="dxa"/>
          </w:tcPr>
          <w:p>
            <w:pPr>
              <w:pStyle w:val="TableParagraph"/>
              <w:spacing w:line="201" w:lineRule="exact"/>
              <w:ind w:left="924"/>
              <w:rPr>
                <w:rFonts w:ascii="Calibri"/>
                <w:sz w:val="18"/>
              </w:rPr>
            </w:pPr>
            <w:r>
              <w:rPr>
                <w:rFonts w:ascii="Calibri"/>
                <w:spacing w:val="-5"/>
                <w:sz w:val="18"/>
              </w:rPr>
              <w:t>39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11</w:t>
            </w:r>
          </w:p>
        </w:tc>
        <w:tc>
          <w:tcPr>
            <w:tcW w:w="1583" w:type="dxa"/>
          </w:tcPr>
          <w:p>
            <w:pPr>
              <w:pStyle w:val="TableParagraph"/>
              <w:spacing w:line="198" w:lineRule="exact"/>
              <w:ind w:left="407"/>
              <w:rPr>
                <w:rFonts w:ascii="Calibri"/>
                <w:sz w:val="18"/>
              </w:rPr>
            </w:pPr>
            <w:r>
              <w:rPr>
                <w:rFonts w:ascii="Calibri"/>
                <w:spacing w:val="-10"/>
                <w:sz w:val="18"/>
              </w:rPr>
              <w:t>M</w:t>
            </w:r>
          </w:p>
        </w:tc>
        <w:tc>
          <w:tcPr>
            <w:tcW w:w="2136" w:type="dxa"/>
          </w:tcPr>
          <w:p>
            <w:pPr>
              <w:pStyle w:val="TableParagraph"/>
              <w:spacing w:line="198" w:lineRule="exact"/>
              <w:ind w:left="625"/>
              <w:rPr>
                <w:rFonts w:ascii="Calibri"/>
                <w:sz w:val="18"/>
              </w:rPr>
            </w:pPr>
            <w:r>
              <w:rPr>
                <w:rFonts w:ascii="Calibri"/>
                <w:spacing w:val="-5"/>
                <w:sz w:val="18"/>
              </w:rPr>
              <w:t>25</w:t>
            </w:r>
          </w:p>
        </w:tc>
        <w:tc>
          <w:tcPr>
            <w:tcW w:w="3696" w:type="dxa"/>
          </w:tcPr>
          <w:p>
            <w:pPr>
              <w:pStyle w:val="TableParagraph"/>
              <w:spacing w:line="198" w:lineRule="exact"/>
              <w:ind w:left="924"/>
              <w:rPr>
                <w:rFonts w:ascii="Calibri"/>
                <w:sz w:val="18"/>
              </w:rPr>
            </w:pPr>
            <w:r>
              <w:rPr>
                <w:rFonts w:ascii="Calibri"/>
                <w:spacing w:val="-5"/>
                <w:sz w:val="18"/>
              </w:rPr>
              <w:t>42</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12</w:t>
            </w:r>
          </w:p>
        </w:tc>
        <w:tc>
          <w:tcPr>
            <w:tcW w:w="1583" w:type="dxa"/>
          </w:tcPr>
          <w:p>
            <w:pPr>
              <w:pStyle w:val="TableParagraph"/>
              <w:spacing w:line="198" w:lineRule="exact"/>
              <w:ind w:left="407"/>
              <w:rPr>
                <w:rFonts w:ascii="Calibri"/>
                <w:sz w:val="18"/>
              </w:rPr>
            </w:pPr>
            <w:r>
              <w:rPr>
                <w:rFonts w:ascii="Calibri"/>
                <w:spacing w:val="-10"/>
                <w:sz w:val="18"/>
              </w:rPr>
              <w:t>M</w:t>
            </w:r>
          </w:p>
        </w:tc>
        <w:tc>
          <w:tcPr>
            <w:tcW w:w="2136" w:type="dxa"/>
          </w:tcPr>
          <w:p>
            <w:pPr>
              <w:pStyle w:val="TableParagraph"/>
              <w:spacing w:line="198" w:lineRule="exact"/>
              <w:ind w:left="625"/>
              <w:rPr>
                <w:rFonts w:ascii="Calibri"/>
                <w:sz w:val="18"/>
              </w:rPr>
            </w:pPr>
            <w:r>
              <w:rPr>
                <w:rFonts w:ascii="Calibri"/>
                <w:spacing w:val="-5"/>
                <w:sz w:val="18"/>
              </w:rPr>
              <w:t>28</w:t>
            </w:r>
          </w:p>
        </w:tc>
        <w:tc>
          <w:tcPr>
            <w:tcW w:w="3696" w:type="dxa"/>
          </w:tcPr>
          <w:p>
            <w:pPr>
              <w:pStyle w:val="TableParagraph"/>
              <w:spacing w:line="198" w:lineRule="exact"/>
              <w:ind w:left="924"/>
              <w:rPr>
                <w:rFonts w:ascii="Calibri"/>
                <w:sz w:val="18"/>
              </w:rPr>
            </w:pPr>
            <w:r>
              <w:rPr>
                <w:rFonts w:ascii="Calibri"/>
                <w:spacing w:val="-5"/>
                <w:sz w:val="18"/>
              </w:rPr>
              <w:t>41</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13</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20</w:t>
            </w:r>
          </w:p>
        </w:tc>
        <w:tc>
          <w:tcPr>
            <w:tcW w:w="3696" w:type="dxa"/>
          </w:tcPr>
          <w:p>
            <w:pPr>
              <w:pStyle w:val="TableParagraph"/>
              <w:spacing w:line="201" w:lineRule="exact"/>
              <w:ind w:left="924"/>
              <w:rPr>
                <w:rFonts w:ascii="Calibri"/>
                <w:sz w:val="18"/>
              </w:rPr>
            </w:pPr>
            <w:r>
              <w:rPr>
                <w:rFonts w:ascii="Calibri"/>
                <w:spacing w:val="-5"/>
                <w:sz w:val="18"/>
              </w:rPr>
              <w:t>40</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14</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19</w:t>
            </w:r>
          </w:p>
        </w:tc>
        <w:tc>
          <w:tcPr>
            <w:tcW w:w="3696" w:type="dxa"/>
          </w:tcPr>
          <w:p>
            <w:pPr>
              <w:pStyle w:val="TableParagraph"/>
              <w:spacing w:line="201" w:lineRule="exact"/>
              <w:ind w:left="924"/>
              <w:rPr>
                <w:rFonts w:ascii="Calibri"/>
                <w:sz w:val="18"/>
              </w:rPr>
            </w:pPr>
            <w:r>
              <w:rPr>
                <w:rFonts w:ascii="Calibri"/>
                <w:spacing w:val="-5"/>
                <w:sz w:val="18"/>
              </w:rPr>
              <w:t>47</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15</w:t>
            </w:r>
          </w:p>
        </w:tc>
        <w:tc>
          <w:tcPr>
            <w:tcW w:w="1583" w:type="dxa"/>
          </w:tcPr>
          <w:p>
            <w:pPr>
              <w:pStyle w:val="TableParagraph"/>
              <w:spacing w:line="199" w:lineRule="exact"/>
              <w:ind w:left="407"/>
              <w:rPr>
                <w:rFonts w:ascii="Calibri"/>
                <w:sz w:val="18"/>
              </w:rPr>
            </w:pPr>
            <w:r>
              <w:rPr>
                <w:rFonts w:ascii="Calibri"/>
                <w:spacing w:val="-10"/>
                <w:sz w:val="18"/>
              </w:rPr>
              <w:t>M</w:t>
            </w:r>
          </w:p>
        </w:tc>
        <w:tc>
          <w:tcPr>
            <w:tcW w:w="2136" w:type="dxa"/>
          </w:tcPr>
          <w:p>
            <w:pPr>
              <w:pStyle w:val="TableParagraph"/>
              <w:spacing w:line="199" w:lineRule="exact"/>
              <w:ind w:left="625"/>
              <w:rPr>
                <w:rFonts w:ascii="Calibri"/>
                <w:sz w:val="18"/>
              </w:rPr>
            </w:pPr>
            <w:r>
              <w:rPr>
                <w:rFonts w:ascii="Calibri"/>
                <w:spacing w:val="-5"/>
                <w:sz w:val="18"/>
              </w:rPr>
              <w:t>23</w:t>
            </w:r>
          </w:p>
        </w:tc>
        <w:tc>
          <w:tcPr>
            <w:tcW w:w="3696" w:type="dxa"/>
          </w:tcPr>
          <w:p>
            <w:pPr>
              <w:pStyle w:val="TableParagraph"/>
              <w:spacing w:line="199" w:lineRule="exact"/>
              <w:ind w:left="924"/>
              <w:rPr>
                <w:rFonts w:ascii="Calibri"/>
                <w:sz w:val="18"/>
              </w:rPr>
            </w:pPr>
            <w:r>
              <w:rPr>
                <w:rFonts w:ascii="Calibri"/>
                <w:spacing w:val="-5"/>
                <w:sz w:val="18"/>
              </w:rPr>
              <w:t>49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16</w:t>
            </w:r>
          </w:p>
        </w:tc>
        <w:tc>
          <w:tcPr>
            <w:tcW w:w="1583" w:type="dxa"/>
          </w:tcPr>
          <w:p>
            <w:pPr>
              <w:pStyle w:val="TableParagraph"/>
              <w:spacing w:line="198" w:lineRule="exact"/>
              <w:ind w:left="407"/>
              <w:rPr>
                <w:rFonts w:ascii="Calibri"/>
                <w:sz w:val="18"/>
              </w:rPr>
            </w:pPr>
            <w:r>
              <w:rPr>
                <w:rFonts w:ascii="Calibri"/>
                <w:spacing w:val="-10"/>
                <w:sz w:val="18"/>
              </w:rPr>
              <w:t>F</w:t>
            </w:r>
          </w:p>
        </w:tc>
        <w:tc>
          <w:tcPr>
            <w:tcW w:w="2136" w:type="dxa"/>
          </w:tcPr>
          <w:p>
            <w:pPr>
              <w:pStyle w:val="TableParagraph"/>
              <w:spacing w:line="198" w:lineRule="exact"/>
              <w:ind w:left="625"/>
              <w:rPr>
                <w:rFonts w:ascii="Calibri"/>
                <w:sz w:val="18"/>
              </w:rPr>
            </w:pPr>
            <w:r>
              <w:rPr>
                <w:rFonts w:ascii="Calibri"/>
                <w:spacing w:val="-5"/>
                <w:sz w:val="18"/>
              </w:rPr>
              <w:t>30</w:t>
            </w:r>
          </w:p>
        </w:tc>
        <w:tc>
          <w:tcPr>
            <w:tcW w:w="3696" w:type="dxa"/>
          </w:tcPr>
          <w:p>
            <w:pPr>
              <w:pStyle w:val="TableParagraph"/>
              <w:spacing w:line="198" w:lineRule="exact"/>
              <w:ind w:left="924"/>
              <w:rPr>
                <w:rFonts w:ascii="Calibri"/>
                <w:sz w:val="18"/>
              </w:rPr>
            </w:pPr>
            <w:r>
              <w:rPr>
                <w:rFonts w:ascii="Calibri"/>
                <w:spacing w:val="-5"/>
                <w:sz w:val="18"/>
              </w:rPr>
              <w:t>37</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17</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29</w:t>
            </w:r>
          </w:p>
        </w:tc>
        <w:tc>
          <w:tcPr>
            <w:tcW w:w="3696" w:type="dxa"/>
          </w:tcPr>
          <w:p>
            <w:pPr>
              <w:pStyle w:val="TableParagraph"/>
              <w:spacing w:line="201" w:lineRule="exact"/>
              <w:ind w:left="92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18</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18</w:t>
            </w:r>
          </w:p>
        </w:tc>
        <w:tc>
          <w:tcPr>
            <w:tcW w:w="3696" w:type="dxa"/>
          </w:tcPr>
          <w:p>
            <w:pPr>
              <w:pStyle w:val="TableParagraph"/>
              <w:spacing w:line="201" w:lineRule="exact"/>
              <w:ind w:left="92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19</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24</w:t>
            </w:r>
          </w:p>
        </w:tc>
        <w:tc>
          <w:tcPr>
            <w:tcW w:w="3696" w:type="dxa"/>
          </w:tcPr>
          <w:p>
            <w:pPr>
              <w:pStyle w:val="TableParagraph"/>
              <w:spacing w:line="201" w:lineRule="exact"/>
              <w:ind w:left="924"/>
              <w:rPr>
                <w:rFonts w:ascii="Calibri"/>
                <w:sz w:val="18"/>
              </w:rPr>
            </w:pPr>
            <w:r>
              <w:rPr>
                <w:rFonts w:ascii="Calibri"/>
                <w:spacing w:val="-5"/>
                <w:sz w:val="18"/>
              </w:rPr>
              <w:t>41</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20</w:t>
            </w:r>
          </w:p>
        </w:tc>
        <w:tc>
          <w:tcPr>
            <w:tcW w:w="1583" w:type="dxa"/>
          </w:tcPr>
          <w:p>
            <w:pPr>
              <w:pStyle w:val="TableParagraph"/>
              <w:spacing w:line="198" w:lineRule="exact"/>
              <w:ind w:left="407"/>
              <w:rPr>
                <w:rFonts w:ascii="Calibri"/>
                <w:sz w:val="18"/>
              </w:rPr>
            </w:pPr>
            <w:r>
              <w:rPr>
                <w:rFonts w:ascii="Calibri"/>
                <w:spacing w:val="-10"/>
                <w:sz w:val="18"/>
              </w:rPr>
              <w:t>F</w:t>
            </w:r>
          </w:p>
        </w:tc>
        <w:tc>
          <w:tcPr>
            <w:tcW w:w="2136" w:type="dxa"/>
          </w:tcPr>
          <w:p>
            <w:pPr>
              <w:pStyle w:val="TableParagraph"/>
              <w:spacing w:line="198" w:lineRule="exact"/>
              <w:ind w:left="625"/>
              <w:rPr>
                <w:rFonts w:ascii="Calibri"/>
                <w:sz w:val="18"/>
              </w:rPr>
            </w:pPr>
            <w:r>
              <w:rPr>
                <w:rFonts w:ascii="Calibri"/>
                <w:spacing w:val="-5"/>
                <w:sz w:val="18"/>
              </w:rPr>
              <w:t>21</w:t>
            </w:r>
          </w:p>
        </w:tc>
        <w:tc>
          <w:tcPr>
            <w:tcW w:w="3696" w:type="dxa"/>
          </w:tcPr>
          <w:p>
            <w:pPr>
              <w:pStyle w:val="TableParagraph"/>
              <w:spacing w:line="198" w:lineRule="exact"/>
              <w:ind w:left="924"/>
              <w:rPr>
                <w:rFonts w:ascii="Calibri"/>
                <w:sz w:val="18"/>
              </w:rPr>
            </w:pPr>
            <w:r>
              <w:rPr>
                <w:rFonts w:ascii="Calibri"/>
                <w:spacing w:val="-5"/>
                <w:sz w:val="18"/>
              </w:rPr>
              <w:t>45</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21</w:t>
            </w:r>
          </w:p>
        </w:tc>
        <w:tc>
          <w:tcPr>
            <w:tcW w:w="1583" w:type="dxa"/>
          </w:tcPr>
          <w:p>
            <w:pPr>
              <w:pStyle w:val="TableParagraph"/>
              <w:spacing w:line="199" w:lineRule="exact"/>
              <w:ind w:left="407"/>
              <w:rPr>
                <w:rFonts w:ascii="Calibri"/>
                <w:sz w:val="18"/>
              </w:rPr>
            </w:pPr>
            <w:r>
              <w:rPr>
                <w:rFonts w:ascii="Calibri"/>
                <w:spacing w:val="-10"/>
                <w:sz w:val="18"/>
              </w:rPr>
              <w:t>F</w:t>
            </w:r>
          </w:p>
        </w:tc>
        <w:tc>
          <w:tcPr>
            <w:tcW w:w="2136" w:type="dxa"/>
          </w:tcPr>
          <w:p>
            <w:pPr>
              <w:pStyle w:val="TableParagraph"/>
              <w:spacing w:line="199" w:lineRule="exact"/>
              <w:ind w:left="625"/>
              <w:rPr>
                <w:rFonts w:ascii="Calibri"/>
                <w:sz w:val="18"/>
              </w:rPr>
            </w:pPr>
            <w:r>
              <w:rPr>
                <w:rFonts w:ascii="Calibri"/>
                <w:spacing w:val="-5"/>
                <w:sz w:val="18"/>
              </w:rPr>
              <w:t>20</w:t>
            </w:r>
          </w:p>
        </w:tc>
        <w:tc>
          <w:tcPr>
            <w:tcW w:w="3696" w:type="dxa"/>
          </w:tcPr>
          <w:p>
            <w:pPr>
              <w:pStyle w:val="TableParagraph"/>
              <w:spacing w:line="199" w:lineRule="exact"/>
              <w:ind w:left="924"/>
              <w:rPr>
                <w:rFonts w:ascii="Calibri"/>
                <w:sz w:val="18"/>
              </w:rPr>
            </w:pPr>
            <w:r>
              <w:rPr>
                <w:rFonts w:ascii="Calibri"/>
                <w:spacing w:val="-5"/>
                <w:sz w:val="18"/>
              </w:rPr>
              <w:t>40</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22</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19</w:t>
            </w:r>
          </w:p>
        </w:tc>
        <w:tc>
          <w:tcPr>
            <w:tcW w:w="3696" w:type="dxa"/>
          </w:tcPr>
          <w:p>
            <w:pPr>
              <w:pStyle w:val="TableParagraph"/>
              <w:spacing w:line="201" w:lineRule="exact"/>
              <w:ind w:left="92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23</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20</w:t>
            </w:r>
          </w:p>
        </w:tc>
        <w:tc>
          <w:tcPr>
            <w:tcW w:w="3696" w:type="dxa"/>
          </w:tcPr>
          <w:p>
            <w:pPr>
              <w:pStyle w:val="TableParagraph"/>
              <w:spacing w:line="201" w:lineRule="exact"/>
              <w:ind w:left="924"/>
              <w:rPr>
                <w:rFonts w:ascii="Calibri"/>
                <w:sz w:val="18"/>
              </w:rPr>
            </w:pPr>
            <w:r>
              <w:rPr>
                <w:rFonts w:ascii="Calibri"/>
                <w:spacing w:val="-5"/>
                <w:sz w:val="18"/>
              </w:rPr>
              <w:t>49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24</w:t>
            </w:r>
          </w:p>
        </w:tc>
        <w:tc>
          <w:tcPr>
            <w:tcW w:w="1583" w:type="dxa"/>
          </w:tcPr>
          <w:p>
            <w:pPr>
              <w:pStyle w:val="TableParagraph"/>
              <w:spacing w:line="198" w:lineRule="exact"/>
              <w:ind w:left="407"/>
              <w:rPr>
                <w:rFonts w:ascii="Calibri"/>
                <w:sz w:val="18"/>
              </w:rPr>
            </w:pPr>
            <w:r>
              <w:rPr>
                <w:rFonts w:ascii="Calibri"/>
                <w:spacing w:val="-10"/>
                <w:sz w:val="18"/>
              </w:rPr>
              <w:t>M</w:t>
            </w:r>
          </w:p>
        </w:tc>
        <w:tc>
          <w:tcPr>
            <w:tcW w:w="2136" w:type="dxa"/>
          </w:tcPr>
          <w:p>
            <w:pPr>
              <w:pStyle w:val="TableParagraph"/>
              <w:spacing w:line="198" w:lineRule="exact"/>
              <w:ind w:left="625"/>
              <w:rPr>
                <w:rFonts w:ascii="Calibri"/>
                <w:sz w:val="18"/>
              </w:rPr>
            </w:pPr>
            <w:r>
              <w:rPr>
                <w:rFonts w:ascii="Calibri"/>
                <w:spacing w:val="-5"/>
                <w:sz w:val="18"/>
              </w:rPr>
              <w:t>23</w:t>
            </w:r>
          </w:p>
        </w:tc>
        <w:tc>
          <w:tcPr>
            <w:tcW w:w="3696" w:type="dxa"/>
          </w:tcPr>
          <w:p>
            <w:pPr>
              <w:pStyle w:val="TableParagraph"/>
              <w:spacing w:line="198" w:lineRule="exact"/>
              <w:ind w:left="924"/>
              <w:rPr>
                <w:rFonts w:ascii="Calibri"/>
                <w:sz w:val="18"/>
              </w:rPr>
            </w:pPr>
            <w:r>
              <w:rPr>
                <w:rFonts w:ascii="Calibri"/>
                <w:spacing w:val="-5"/>
                <w:sz w:val="18"/>
              </w:rPr>
              <w:t>47</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25</w:t>
            </w:r>
          </w:p>
        </w:tc>
        <w:tc>
          <w:tcPr>
            <w:tcW w:w="1583" w:type="dxa"/>
          </w:tcPr>
          <w:p>
            <w:pPr>
              <w:pStyle w:val="TableParagraph"/>
              <w:spacing w:line="198" w:lineRule="exact"/>
              <w:ind w:left="407"/>
              <w:rPr>
                <w:rFonts w:ascii="Calibri"/>
                <w:sz w:val="18"/>
              </w:rPr>
            </w:pPr>
            <w:r>
              <w:rPr>
                <w:rFonts w:ascii="Calibri"/>
                <w:spacing w:val="-10"/>
                <w:sz w:val="18"/>
              </w:rPr>
              <w:t>F</w:t>
            </w:r>
          </w:p>
        </w:tc>
        <w:tc>
          <w:tcPr>
            <w:tcW w:w="2136" w:type="dxa"/>
          </w:tcPr>
          <w:p>
            <w:pPr>
              <w:pStyle w:val="TableParagraph"/>
              <w:spacing w:line="198" w:lineRule="exact"/>
              <w:ind w:left="625"/>
              <w:rPr>
                <w:rFonts w:ascii="Calibri"/>
                <w:sz w:val="18"/>
              </w:rPr>
            </w:pPr>
            <w:r>
              <w:rPr>
                <w:rFonts w:ascii="Calibri"/>
                <w:spacing w:val="-5"/>
                <w:sz w:val="18"/>
              </w:rPr>
              <w:t>18</w:t>
            </w:r>
          </w:p>
        </w:tc>
        <w:tc>
          <w:tcPr>
            <w:tcW w:w="3696" w:type="dxa"/>
          </w:tcPr>
          <w:p>
            <w:pPr>
              <w:pStyle w:val="TableParagraph"/>
              <w:spacing w:line="198" w:lineRule="exact"/>
              <w:ind w:left="924"/>
              <w:rPr>
                <w:rFonts w:ascii="Calibri"/>
                <w:sz w:val="18"/>
              </w:rPr>
            </w:pPr>
            <w:r>
              <w:rPr>
                <w:rFonts w:ascii="Calibri"/>
                <w:spacing w:val="-5"/>
                <w:sz w:val="18"/>
              </w:rPr>
              <w:t>42</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26</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29</w:t>
            </w:r>
          </w:p>
        </w:tc>
        <w:tc>
          <w:tcPr>
            <w:tcW w:w="3696" w:type="dxa"/>
          </w:tcPr>
          <w:p>
            <w:pPr>
              <w:pStyle w:val="TableParagraph"/>
              <w:spacing w:line="201" w:lineRule="exact"/>
              <w:ind w:left="924"/>
              <w:rPr>
                <w:rFonts w:ascii="Calibri"/>
                <w:sz w:val="18"/>
              </w:rPr>
            </w:pPr>
            <w:r>
              <w:rPr>
                <w:rFonts w:ascii="Calibri"/>
                <w:spacing w:val="-5"/>
                <w:sz w:val="18"/>
              </w:rPr>
              <w:t>47</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27</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22</w:t>
            </w:r>
          </w:p>
        </w:tc>
        <w:tc>
          <w:tcPr>
            <w:tcW w:w="3696" w:type="dxa"/>
          </w:tcPr>
          <w:p>
            <w:pPr>
              <w:pStyle w:val="TableParagraph"/>
              <w:spacing w:line="201" w:lineRule="exact"/>
              <w:ind w:left="924"/>
              <w:rPr>
                <w:rFonts w:ascii="Calibri"/>
                <w:sz w:val="18"/>
              </w:rPr>
            </w:pPr>
            <w:r>
              <w:rPr>
                <w:rFonts w:ascii="Calibri"/>
                <w:spacing w:val="-5"/>
                <w:sz w:val="18"/>
              </w:rPr>
              <w:t>49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28</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19</w:t>
            </w:r>
          </w:p>
        </w:tc>
        <w:tc>
          <w:tcPr>
            <w:tcW w:w="3696" w:type="dxa"/>
          </w:tcPr>
          <w:p>
            <w:pPr>
              <w:pStyle w:val="TableParagraph"/>
              <w:spacing w:line="201" w:lineRule="exact"/>
              <w:ind w:left="924"/>
              <w:rPr>
                <w:rFonts w:ascii="Calibri"/>
                <w:sz w:val="18"/>
              </w:rPr>
            </w:pPr>
            <w:r>
              <w:rPr>
                <w:rFonts w:ascii="Calibri"/>
                <w:spacing w:val="-5"/>
                <w:sz w:val="18"/>
              </w:rPr>
              <w:t>41</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29</w:t>
            </w:r>
          </w:p>
        </w:tc>
        <w:tc>
          <w:tcPr>
            <w:tcW w:w="1583" w:type="dxa"/>
          </w:tcPr>
          <w:p>
            <w:pPr>
              <w:pStyle w:val="TableParagraph"/>
              <w:spacing w:line="199" w:lineRule="exact"/>
              <w:ind w:left="407"/>
              <w:rPr>
                <w:rFonts w:ascii="Calibri"/>
                <w:sz w:val="18"/>
              </w:rPr>
            </w:pPr>
            <w:r>
              <w:rPr>
                <w:rFonts w:ascii="Calibri"/>
                <w:spacing w:val="-10"/>
                <w:sz w:val="18"/>
              </w:rPr>
              <w:t>F</w:t>
            </w:r>
          </w:p>
        </w:tc>
        <w:tc>
          <w:tcPr>
            <w:tcW w:w="2136" w:type="dxa"/>
          </w:tcPr>
          <w:p>
            <w:pPr>
              <w:pStyle w:val="TableParagraph"/>
              <w:spacing w:line="199" w:lineRule="exact"/>
              <w:ind w:left="625"/>
              <w:rPr>
                <w:rFonts w:ascii="Calibri"/>
                <w:sz w:val="18"/>
              </w:rPr>
            </w:pPr>
            <w:r>
              <w:rPr>
                <w:rFonts w:ascii="Calibri"/>
                <w:spacing w:val="-5"/>
                <w:sz w:val="18"/>
              </w:rPr>
              <w:t>25</w:t>
            </w:r>
          </w:p>
        </w:tc>
        <w:tc>
          <w:tcPr>
            <w:tcW w:w="3696" w:type="dxa"/>
          </w:tcPr>
          <w:p>
            <w:pPr>
              <w:pStyle w:val="TableParagraph"/>
              <w:spacing w:line="199" w:lineRule="exact"/>
              <w:ind w:left="924"/>
              <w:rPr>
                <w:rFonts w:ascii="Calibri"/>
                <w:sz w:val="18"/>
              </w:rPr>
            </w:pPr>
            <w:r>
              <w:rPr>
                <w:rFonts w:ascii="Calibri"/>
                <w:spacing w:val="-5"/>
                <w:sz w:val="18"/>
              </w:rPr>
              <w:t>44</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30</w:t>
            </w:r>
          </w:p>
        </w:tc>
        <w:tc>
          <w:tcPr>
            <w:tcW w:w="1583" w:type="dxa"/>
          </w:tcPr>
          <w:p>
            <w:pPr>
              <w:pStyle w:val="TableParagraph"/>
              <w:spacing w:line="199" w:lineRule="exact"/>
              <w:ind w:left="407"/>
              <w:rPr>
                <w:rFonts w:ascii="Calibri"/>
                <w:sz w:val="18"/>
              </w:rPr>
            </w:pPr>
            <w:r>
              <w:rPr>
                <w:rFonts w:ascii="Calibri"/>
                <w:spacing w:val="-10"/>
                <w:sz w:val="18"/>
              </w:rPr>
              <w:t>M</w:t>
            </w:r>
          </w:p>
        </w:tc>
        <w:tc>
          <w:tcPr>
            <w:tcW w:w="2136" w:type="dxa"/>
          </w:tcPr>
          <w:p>
            <w:pPr>
              <w:pStyle w:val="TableParagraph"/>
              <w:spacing w:line="199" w:lineRule="exact"/>
              <w:ind w:left="625"/>
              <w:rPr>
                <w:rFonts w:ascii="Calibri"/>
                <w:sz w:val="18"/>
              </w:rPr>
            </w:pPr>
            <w:r>
              <w:rPr>
                <w:rFonts w:ascii="Calibri"/>
                <w:spacing w:val="-5"/>
                <w:sz w:val="18"/>
              </w:rPr>
              <w:t>29</w:t>
            </w:r>
          </w:p>
        </w:tc>
        <w:tc>
          <w:tcPr>
            <w:tcW w:w="3696" w:type="dxa"/>
          </w:tcPr>
          <w:p>
            <w:pPr>
              <w:pStyle w:val="TableParagraph"/>
              <w:spacing w:line="199" w:lineRule="exact"/>
              <w:ind w:left="924"/>
              <w:rPr>
                <w:rFonts w:ascii="Calibri"/>
                <w:sz w:val="18"/>
              </w:rPr>
            </w:pPr>
            <w:r>
              <w:rPr>
                <w:rFonts w:ascii="Calibri"/>
                <w:spacing w:val="-5"/>
                <w:sz w:val="18"/>
              </w:rPr>
              <w:t>39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31</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18</w:t>
            </w:r>
          </w:p>
        </w:tc>
        <w:tc>
          <w:tcPr>
            <w:tcW w:w="3696" w:type="dxa"/>
          </w:tcPr>
          <w:p>
            <w:pPr>
              <w:pStyle w:val="TableParagraph"/>
              <w:spacing w:line="201" w:lineRule="exact"/>
              <w:ind w:left="92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32</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27</w:t>
            </w:r>
          </w:p>
        </w:tc>
        <w:tc>
          <w:tcPr>
            <w:tcW w:w="3696" w:type="dxa"/>
          </w:tcPr>
          <w:p>
            <w:pPr>
              <w:pStyle w:val="TableParagraph"/>
              <w:spacing w:line="201" w:lineRule="exact"/>
              <w:ind w:left="924"/>
              <w:rPr>
                <w:rFonts w:ascii="Calibri"/>
                <w:sz w:val="18"/>
              </w:rPr>
            </w:pPr>
            <w:r>
              <w:rPr>
                <w:rFonts w:ascii="Calibri"/>
                <w:spacing w:val="-5"/>
                <w:sz w:val="18"/>
              </w:rPr>
              <w:t>40</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33</w:t>
            </w:r>
          </w:p>
        </w:tc>
        <w:tc>
          <w:tcPr>
            <w:tcW w:w="1583" w:type="dxa"/>
          </w:tcPr>
          <w:p>
            <w:pPr>
              <w:pStyle w:val="TableParagraph"/>
              <w:spacing w:line="198" w:lineRule="exact"/>
              <w:ind w:left="407"/>
              <w:rPr>
                <w:rFonts w:ascii="Calibri"/>
                <w:sz w:val="18"/>
              </w:rPr>
            </w:pPr>
            <w:r>
              <w:rPr>
                <w:rFonts w:ascii="Calibri"/>
                <w:spacing w:val="-10"/>
                <w:sz w:val="18"/>
              </w:rPr>
              <w:t>M</w:t>
            </w:r>
          </w:p>
        </w:tc>
        <w:tc>
          <w:tcPr>
            <w:tcW w:w="2136" w:type="dxa"/>
          </w:tcPr>
          <w:p>
            <w:pPr>
              <w:pStyle w:val="TableParagraph"/>
              <w:spacing w:line="198" w:lineRule="exact"/>
              <w:ind w:left="625"/>
              <w:rPr>
                <w:rFonts w:ascii="Calibri"/>
                <w:sz w:val="18"/>
              </w:rPr>
            </w:pPr>
            <w:r>
              <w:rPr>
                <w:rFonts w:ascii="Calibri"/>
                <w:spacing w:val="-5"/>
                <w:sz w:val="18"/>
              </w:rPr>
              <w:t>24</w:t>
            </w:r>
          </w:p>
        </w:tc>
        <w:tc>
          <w:tcPr>
            <w:tcW w:w="3696" w:type="dxa"/>
          </w:tcPr>
          <w:p>
            <w:pPr>
              <w:pStyle w:val="TableParagraph"/>
              <w:spacing w:line="198" w:lineRule="exact"/>
              <w:ind w:left="924"/>
              <w:rPr>
                <w:rFonts w:ascii="Calibri"/>
                <w:sz w:val="18"/>
              </w:rPr>
            </w:pPr>
            <w:r>
              <w:rPr>
                <w:rFonts w:ascii="Calibri"/>
                <w:spacing w:val="-5"/>
                <w:sz w:val="18"/>
              </w:rPr>
              <w:t>46</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34</w:t>
            </w:r>
          </w:p>
        </w:tc>
        <w:tc>
          <w:tcPr>
            <w:tcW w:w="1583" w:type="dxa"/>
          </w:tcPr>
          <w:p>
            <w:pPr>
              <w:pStyle w:val="TableParagraph"/>
              <w:spacing w:line="198" w:lineRule="exact"/>
              <w:ind w:left="407"/>
              <w:rPr>
                <w:rFonts w:ascii="Calibri"/>
                <w:sz w:val="18"/>
              </w:rPr>
            </w:pPr>
            <w:r>
              <w:rPr>
                <w:rFonts w:ascii="Calibri"/>
                <w:spacing w:val="-10"/>
                <w:sz w:val="18"/>
              </w:rPr>
              <w:t>F</w:t>
            </w:r>
          </w:p>
        </w:tc>
        <w:tc>
          <w:tcPr>
            <w:tcW w:w="2136" w:type="dxa"/>
          </w:tcPr>
          <w:p>
            <w:pPr>
              <w:pStyle w:val="TableParagraph"/>
              <w:spacing w:line="198" w:lineRule="exact"/>
              <w:ind w:left="625"/>
              <w:rPr>
                <w:rFonts w:ascii="Calibri"/>
                <w:sz w:val="18"/>
              </w:rPr>
            </w:pPr>
            <w:r>
              <w:rPr>
                <w:rFonts w:ascii="Calibri"/>
                <w:spacing w:val="-5"/>
                <w:sz w:val="18"/>
              </w:rPr>
              <w:t>20</w:t>
            </w:r>
          </w:p>
        </w:tc>
        <w:tc>
          <w:tcPr>
            <w:tcW w:w="3696" w:type="dxa"/>
          </w:tcPr>
          <w:p>
            <w:pPr>
              <w:pStyle w:val="TableParagraph"/>
              <w:spacing w:line="198" w:lineRule="exact"/>
              <w:ind w:left="92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35</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25</w:t>
            </w:r>
          </w:p>
        </w:tc>
        <w:tc>
          <w:tcPr>
            <w:tcW w:w="3696" w:type="dxa"/>
          </w:tcPr>
          <w:p>
            <w:pPr>
              <w:pStyle w:val="TableParagraph"/>
              <w:spacing w:line="201" w:lineRule="exact"/>
              <w:ind w:left="924"/>
              <w:rPr>
                <w:rFonts w:ascii="Calibri"/>
                <w:sz w:val="18"/>
              </w:rPr>
            </w:pPr>
            <w:r>
              <w:rPr>
                <w:rFonts w:ascii="Calibri"/>
                <w:spacing w:val="-5"/>
                <w:sz w:val="18"/>
              </w:rPr>
              <w:t>41</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36</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21</w:t>
            </w:r>
          </w:p>
        </w:tc>
        <w:tc>
          <w:tcPr>
            <w:tcW w:w="3696" w:type="dxa"/>
          </w:tcPr>
          <w:p>
            <w:pPr>
              <w:pStyle w:val="TableParagraph"/>
              <w:spacing w:line="201" w:lineRule="exact"/>
              <w:ind w:left="924"/>
              <w:rPr>
                <w:rFonts w:ascii="Calibri"/>
                <w:sz w:val="18"/>
              </w:rPr>
            </w:pPr>
            <w:r>
              <w:rPr>
                <w:rFonts w:ascii="Calibri"/>
                <w:spacing w:val="-5"/>
                <w:sz w:val="18"/>
              </w:rPr>
              <w:t>38</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37</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23</w:t>
            </w:r>
          </w:p>
        </w:tc>
        <w:tc>
          <w:tcPr>
            <w:tcW w:w="3696" w:type="dxa"/>
          </w:tcPr>
          <w:p>
            <w:pPr>
              <w:pStyle w:val="TableParagraph"/>
              <w:spacing w:line="201" w:lineRule="exact"/>
              <w:ind w:left="924"/>
              <w:rPr>
                <w:rFonts w:ascii="Calibri"/>
                <w:sz w:val="18"/>
              </w:rPr>
            </w:pPr>
            <w:r>
              <w:rPr>
                <w:rFonts w:ascii="Calibri"/>
                <w:spacing w:val="-5"/>
                <w:sz w:val="18"/>
              </w:rPr>
              <w:t>47</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38</w:t>
            </w:r>
          </w:p>
        </w:tc>
        <w:tc>
          <w:tcPr>
            <w:tcW w:w="1583" w:type="dxa"/>
          </w:tcPr>
          <w:p>
            <w:pPr>
              <w:pStyle w:val="TableParagraph"/>
              <w:spacing w:line="199" w:lineRule="exact"/>
              <w:ind w:left="407"/>
              <w:rPr>
                <w:rFonts w:ascii="Calibri"/>
                <w:sz w:val="18"/>
              </w:rPr>
            </w:pPr>
            <w:r>
              <w:rPr>
                <w:rFonts w:ascii="Calibri"/>
                <w:spacing w:val="-10"/>
                <w:sz w:val="18"/>
              </w:rPr>
              <w:t>F</w:t>
            </w:r>
          </w:p>
        </w:tc>
        <w:tc>
          <w:tcPr>
            <w:tcW w:w="2136" w:type="dxa"/>
          </w:tcPr>
          <w:p>
            <w:pPr>
              <w:pStyle w:val="TableParagraph"/>
              <w:spacing w:line="199" w:lineRule="exact"/>
              <w:ind w:left="625"/>
              <w:rPr>
                <w:rFonts w:ascii="Calibri"/>
                <w:sz w:val="18"/>
              </w:rPr>
            </w:pPr>
            <w:r>
              <w:rPr>
                <w:rFonts w:ascii="Calibri"/>
                <w:spacing w:val="-5"/>
                <w:sz w:val="18"/>
              </w:rPr>
              <w:t>22</w:t>
            </w:r>
          </w:p>
        </w:tc>
        <w:tc>
          <w:tcPr>
            <w:tcW w:w="3696" w:type="dxa"/>
          </w:tcPr>
          <w:p>
            <w:pPr>
              <w:pStyle w:val="TableParagraph"/>
              <w:spacing w:line="199" w:lineRule="exact"/>
              <w:ind w:left="924"/>
              <w:rPr>
                <w:rFonts w:ascii="Calibri"/>
                <w:sz w:val="18"/>
              </w:rPr>
            </w:pPr>
            <w:r>
              <w:rPr>
                <w:rFonts w:ascii="Calibri"/>
                <w:spacing w:val="-5"/>
                <w:sz w:val="18"/>
              </w:rPr>
              <w:t>42</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39</w:t>
            </w:r>
          </w:p>
        </w:tc>
        <w:tc>
          <w:tcPr>
            <w:tcW w:w="1583" w:type="dxa"/>
          </w:tcPr>
          <w:p>
            <w:pPr>
              <w:pStyle w:val="TableParagraph"/>
              <w:spacing w:line="198" w:lineRule="exact"/>
              <w:ind w:left="407"/>
              <w:rPr>
                <w:rFonts w:ascii="Calibri"/>
                <w:sz w:val="18"/>
              </w:rPr>
            </w:pPr>
            <w:r>
              <w:rPr>
                <w:rFonts w:ascii="Calibri"/>
                <w:spacing w:val="-10"/>
                <w:sz w:val="18"/>
              </w:rPr>
              <w:t>F</w:t>
            </w:r>
          </w:p>
        </w:tc>
        <w:tc>
          <w:tcPr>
            <w:tcW w:w="2136" w:type="dxa"/>
          </w:tcPr>
          <w:p>
            <w:pPr>
              <w:pStyle w:val="TableParagraph"/>
              <w:spacing w:line="198" w:lineRule="exact"/>
              <w:ind w:left="625"/>
              <w:rPr>
                <w:rFonts w:ascii="Calibri"/>
                <w:sz w:val="18"/>
              </w:rPr>
            </w:pPr>
            <w:r>
              <w:rPr>
                <w:rFonts w:ascii="Calibri"/>
                <w:spacing w:val="-5"/>
                <w:sz w:val="18"/>
              </w:rPr>
              <w:t>26</w:t>
            </w:r>
          </w:p>
        </w:tc>
        <w:tc>
          <w:tcPr>
            <w:tcW w:w="3696" w:type="dxa"/>
          </w:tcPr>
          <w:p>
            <w:pPr>
              <w:pStyle w:val="TableParagraph"/>
              <w:spacing w:line="198" w:lineRule="exact"/>
              <w:ind w:left="92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40</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28</w:t>
            </w:r>
          </w:p>
        </w:tc>
        <w:tc>
          <w:tcPr>
            <w:tcW w:w="3696" w:type="dxa"/>
          </w:tcPr>
          <w:p>
            <w:pPr>
              <w:pStyle w:val="TableParagraph"/>
              <w:spacing w:line="201" w:lineRule="exact"/>
              <w:ind w:left="924"/>
              <w:rPr>
                <w:rFonts w:ascii="Calibri"/>
                <w:sz w:val="18"/>
              </w:rPr>
            </w:pPr>
            <w:r>
              <w:rPr>
                <w:rFonts w:ascii="Calibri"/>
                <w:spacing w:val="-5"/>
                <w:sz w:val="18"/>
              </w:rPr>
              <w:t>39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41</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19</w:t>
            </w:r>
          </w:p>
        </w:tc>
        <w:tc>
          <w:tcPr>
            <w:tcW w:w="3696" w:type="dxa"/>
          </w:tcPr>
          <w:p>
            <w:pPr>
              <w:pStyle w:val="TableParagraph"/>
              <w:spacing w:line="201" w:lineRule="exact"/>
              <w:ind w:left="924"/>
              <w:rPr>
                <w:rFonts w:ascii="Calibri"/>
                <w:sz w:val="18"/>
              </w:rPr>
            </w:pPr>
            <w:r>
              <w:rPr>
                <w:rFonts w:ascii="Calibri"/>
                <w:spacing w:val="-5"/>
                <w:sz w:val="18"/>
              </w:rPr>
              <w:t>43</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42</w:t>
            </w:r>
          </w:p>
        </w:tc>
        <w:tc>
          <w:tcPr>
            <w:tcW w:w="1583" w:type="dxa"/>
          </w:tcPr>
          <w:p>
            <w:pPr>
              <w:pStyle w:val="TableParagraph"/>
              <w:spacing w:line="198" w:lineRule="exact"/>
              <w:ind w:left="407"/>
              <w:rPr>
                <w:rFonts w:ascii="Calibri"/>
                <w:sz w:val="18"/>
              </w:rPr>
            </w:pPr>
            <w:r>
              <w:rPr>
                <w:rFonts w:ascii="Calibri"/>
                <w:spacing w:val="-10"/>
                <w:sz w:val="18"/>
              </w:rPr>
              <w:t>M</w:t>
            </w:r>
          </w:p>
        </w:tc>
        <w:tc>
          <w:tcPr>
            <w:tcW w:w="2136" w:type="dxa"/>
          </w:tcPr>
          <w:p>
            <w:pPr>
              <w:pStyle w:val="TableParagraph"/>
              <w:spacing w:line="198" w:lineRule="exact"/>
              <w:ind w:left="625"/>
              <w:rPr>
                <w:rFonts w:ascii="Calibri"/>
                <w:sz w:val="18"/>
              </w:rPr>
            </w:pPr>
            <w:r>
              <w:rPr>
                <w:rFonts w:ascii="Calibri"/>
                <w:spacing w:val="-10"/>
                <w:sz w:val="18"/>
              </w:rPr>
              <w:t>2</w:t>
            </w:r>
          </w:p>
        </w:tc>
        <w:tc>
          <w:tcPr>
            <w:tcW w:w="3696" w:type="dxa"/>
          </w:tcPr>
          <w:p>
            <w:pPr>
              <w:pStyle w:val="TableParagraph"/>
              <w:spacing w:line="198" w:lineRule="exact"/>
              <w:ind w:left="924"/>
              <w:rPr>
                <w:rFonts w:ascii="Calibri"/>
                <w:sz w:val="18"/>
              </w:rPr>
            </w:pPr>
            <w:r>
              <w:rPr>
                <w:rFonts w:ascii="Calibri"/>
                <w:spacing w:val="-5"/>
                <w:sz w:val="18"/>
              </w:rPr>
              <w:t>38</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43</w:t>
            </w:r>
          </w:p>
        </w:tc>
        <w:tc>
          <w:tcPr>
            <w:tcW w:w="1583" w:type="dxa"/>
          </w:tcPr>
          <w:p>
            <w:pPr>
              <w:pStyle w:val="TableParagraph"/>
              <w:spacing w:line="198" w:lineRule="exact"/>
              <w:ind w:left="407"/>
              <w:rPr>
                <w:rFonts w:ascii="Calibri"/>
                <w:sz w:val="18"/>
              </w:rPr>
            </w:pPr>
            <w:r>
              <w:rPr>
                <w:rFonts w:ascii="Calibri"/>
                <w:spacing w:val="-10"/>
                <w:sz w:val="18"/>
              </w:rPr>
              <w:t>M</w:t>
            </w:r>
          </w:p>
        </w:tc>
        <w:tc>
          <w:tcPr>
            <w:tcW w:w="2136" w:type="dxa"/>
          </w:tcPr>
          <w:p>
            <w:pPr>
              <w:pStyle w:val="TableParagraph"/>
              <w:spacing w:line="198" w:lineRule="exact"/>
              <w:ind w:left="625"/>
              <w:rPr>
                <w:rFonts w:ascii="Calibri"/>
                <w:sz w:val="18"/>
              </w:rPr>
            </w:pPr>
            <w:r>
              <w:rPr>
                <w:rFonts w:ascii="Calibri"/>
                <w:spacing w:val="-5"/>
                <w:sz w:val="18"/>
              </w:rPr>
              <w:t>21</w:t>
            </w:r>
          </w:p>
        </w:tc>
        <w:tc>
          <w:tcPr>
            <w:tcW w:w="3696" w:type="dxa"/>
          </w:tcPr>
          <w:p>
            <w:pPr>
              <w:pStyle w:val="TableParagraph"/>
              <w:spacing w:line="198" w:lineRule="exact"/>
              <w:ind w:left="92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44</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18</w:t>
            </w:r>
          </w:p>
        </w:tc>
        <w:tc>
          <w:tcPr>
            <w:tcW w:w="3696" w:type="dxa"/>
          </w:tcPr>
          <w:p>
            <w:pPr>
              <w:pStyle w:val="TableParagraph"/>
              <w:spacing w:line="201" w:lineRule="exact"/>
              <w:ind w:left="924"/>
              <w:rPr>
                <w:rFonts w:ascii="Calibri"/>
                <w:sz w:val="18"/>
              </w:rPr>
            </w:pPr>
            <w:r>
              <w:rPr>
                <w:rFonts w:ascii="Calibri"/>
                <w:spacing w:val="-5"/>
                <w:sz w:val="18"/>
              </w:rPr>
              <w:t>49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45</w:t>
            </w:r>
          </w:p>
        </w:tc>
        <w:tc>
          <w:tcPr>
            <w:tcW w:w="1583" w:type="dxa"/>
          </w:tcPr>
          <w:p>
            <w:pPr>
              <w:pStyle w:val="TableParagraph"/>
              <w:spacing w:line="201" w:lineRule="exact"/>
              <w:ind w:left="407"/>
              <w:rPr>
                <w:rFonts w:ascii="Calibri"/>
                <w:sz w:val="18"/>
              </w:rPr>
            </w:pPr>
            <w:r>
              <w:rPr>
                <w:rFonts w:ascii="Calibri"/>
                <w:spacing w:val="-10"/>
                <w:sz w:val="18"/>
              </w:rPr>
              <w:t>M</w:t>
            </w:r>
          </w:p>
        </w:tc>
        <w:tc>
          <w:tcPr>
            <w:tcW w:w="2136" w:type="dxa"/>
          </w:tcPr>
          <w:p>
            <w:pPr>
              <w:pStyle w:val="TableParagraph"/>
              <w:spacing w:line="201" w:lineRule="exact"/>
              <w:ind w:left="625"/>
              <w:rPr>
                <w:rFonts w:ascii="Calibri"/>
                <w:sz w:val="18"/>
              </w:rPr>
            </w:pPr>
            <w:r>
              <w:rPr>
                <w:rFonts w:ascii="Calibri"/>
                <w:spacing w:val="-5"/>
                <w:sz w:val="18"/>
              </w:rPr>
              <w:t>20</w:t>
            </w:r>
          </w:p>
        </w:tc>
        <w:tc>
          <w:tcPr>
            <w:tcW w:w="3696" w:type="dxa"/>
          </w:tcPr>
          <w:p>
            <w:pPr>
              <w:pStyle w:val="TableParagraph"/>
              <w:spacing w:line="201" w:lineRule="exact"/>
              <w:ind w:left="924"/>
              <w:rPr>
                <w:rFonts w:ascii="Calibri"/>
                <w:sz w:val="18"/>
              </w:rPr>
            </w:pPr>
            <w:r>
              <w:rPr>
                <w:rFonts w:ascii="Calibri"/>
                <w:spacing w:val="-5"/>
                <w:sz w:val="18"/>
              </w:rPr>
              <w:t>41</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46</w:t>
            </w:r>
          </w:p>
        </w:tc>
        <w:tc>
          <w:tcPr>
            <w:tcW w:w="1583" w:type="dxa"/>
          </w:tcPr>
          <w:p>
            <w:pPr>
              <w:pStyle w:val="TableParagraph"/>
              <w:spacing w:line="201" w:lineRule="exact"/>
              <w:ind w:left="407"/>
              <w:rPr>
                <w:rFonts w:ascii="Calibri"/>
                <w:sz w:val="18"/>
              </w:rPr>
            </w:pPr>
            <w:r>
              <w:rPr>
                <w:rFonts w:ascii="Calibri"/>
                <w:spacing w:val="-10"/>
                <w:sz w:val="18"/>
              </w:rPr>
              <w:t>F</w:t>
            </w:r>
          </w:p>
        </w:tc>
        <w:tc>
          <w:tcPr>
            <w:tcW w:w="2136" w:type="dxa"/>
          </w:tcPr>
          <w:p>
            <w:pPr>
              <w:pStyle w:val="TableParagraph"/>
              <w:spacing w:line="201" w:lineRule="exact"/>
              <w:ind w:left="625"/>
              <w:rPr>
                <w:rFonts w:ascii="Calibri"/>
                <w:sz w:val="18"/>
              </w:rPr>
            </w:pPr>
            <w:r>
              <w:rPr>
                <w:rFonts w:ascii="Calibri"/>
                <w:spacing w:val="-5"/>
                <w:sz w:val="18"/>
              </w:rPr>
              <w:t>29</w:t>
            </w:r>
          </w:p>
        </w:tc>
        <w:tc>
          <w:tcPr>
            <w:tcW w:w="3696" w:type="dxa"/>
          </w:tcPr>
          <w:p>
            <w:pPr>
              <w:pStyle w:val="TableParagraph"/>
              <w:spacing w:line="201" w:lineRule="exact"/>
              <w:ind w:left="924"/>
              <w:rPr>
                <w:rFonts w:ascii="Calibri"/>
                <w:sz w:val="18"/>
              </w:rPr>
            </w:pPr>
            <w:r>
              <w:rPr>
                <w:rFonts w:ascii="Calibri"/>
                <w:spacing w:val="-5"/>
                <w:sz w:val="18"/>
              </w:rPr>
              <w:t>47</w:t>
            </w:r>
          </w:p>
        </w:tc>
      </w:tr>
      <w:tr>
        <w:trPr>
          <w:trHeight w:val="203" w:hRule="atLeast"/>
        </w:trPr>
        <w:tc>
          <w:tcPr>
            <w:tcW w:w="903" w:type="dxa"/>
            <w:tcBorders>
              <w:bottom w:val="single" w:sz="4" w:space="0" w:color="000000"/>
            </w:tcBorders>
          </w:tcPr>
          <w:p>
            <w:pPr>
              <w:pStyle w:val="TableParagraph"/>
              <w:spacing w:line="184" w:lineRule="exact"/>
              <w:ind w:left="124"/>
              <w:rPr>
                <w:rFonts w:ascii="Calibri"/>
                <w:sz w:val="18"/>
              </w:rPr>
            </w:pPr>
            <w:r>
              <w:rPr>
                <w:rFonts w:ascii="Calibri"/>
                <w:spacing w:val="-5"/>
                <w:sz w:val="18"/>
              </w:rPr>
              <w:t>47</w:t>
            </w:r>
          </w:p>
        </w:tc>
        <w:tc>
          <w:tcPr>
            <w:tcW w:w="1583" w:type="dxa"/>
            <w:tcBorders>
              <w:bottom w:val="single" w:sz="4" w:space="0" w:color="000000"/>
            </w:tcBorders>
          </w:tcPr>
          <w:p>
            <w:pPr>
              <w:pStyle w:val="TableParagraph"/>
              <w:spacing w:line="184" w:lineRule="exact"/>
              <w:ind w:left="407"/>
              <w:rPr>
                <w:rFonts w:ascii="Calibri"/>
                <w:sz w:val="18"/>
              </w:rPr>
            </w:pPr>
            <w:r>
              <w:rPr>
                <w:rFonts w:ascii="Calibri"/>
                <w:spacing w:val="-10"/>
                <w:sz w:val="18"/>
              </w:rPr>
              <w:t>F</w:t>
            </w:r>
          </w:p>
        </w:tc>
        <w:tc>
          <w:tcPr>
            <w:tcW w:w="2136" w:type="dxa"/>
            <w:tcBorders>
              <w:bottom w:val="single" w:sz="4" w:space="0" w:color="000000"/>
            </w:tcBorders>
          </w:tcPr>
          <w:p>
            <w:pPr>
              <w:pStyle w:val="TableParagraph"/>
              <w:spacing w:line="184" w:lineRule="exact"/>
              <w:ind w:left="625"/>
              <w:rPr>
                <w:rFonts w:ascii="Calibri"/>
                <w:sz w:val="18"/>
              </w:rPr>
            </w:pPr>
            <w:r>
              <w:rPr>
                <w:rFonts w:ascii="Calibri"/>
                <w:spacing w:val="-5"/>
                <w:sz w:val="18"/>
              </w:rPr>
              <w:t>25</w:t>
            </w:r>
          </w:p>
        </w:tc>
        <w:tc>
          <w:tcPr>
            <w:tcW w:w="3696" w:type="dxa"/>
            <w:tcBorders>
              <w:bottom w:val="single" w:sz="4" w:space="0" w:color="000000"/>
            </w:tcBorders>
          </w:tcPr>
          <w:p>
            <w:pPr>
              <w:pStyle w:val="TableParagraph"/>
              <w:spacing w:line="184" w:lineRule="exact"/>
              <w:ind w:left="924"/>
              <w:rPr>
                <w:rFonts w:ascii="Calibri"/>
                <w:sz w:val="18"/>
              </w:rPr>
            </w:pPr>
            <w:r>
              <w:rPr>
                <w:rFonts w:ascii="Calibri"/>
                <w:spacing w:val="-5"/>
                <w:sz w:val="18"/>
              </w:rPr>
              <w:t>43</w:t>
            </w:r>
          </w:p>
        </w:tc>
      </w:tr>
    </w:tbl>
    <w:p>
      <w:pPr>
        <w:spacing w:after="0" w:line="184" w:lineRule="exact"/>
        <w:rPr>
          <w:rFonts w:ascii="Calibri"/>
          <w:sz w:val="18"/>
        </w:rPr>
        <w:sectPr>
          <w:pgSz w:w="12240" w:h="15840"/>
          <w:pgMar w:header="0" w:footer="1012" w:top="1360" w:bottom="1200" w:left="820" w:right="460"/>
        </w:sectPr>
      </w:pPr>
    </w:p>
    <w:p>
      <w:pPr>
        <w:pStyle w:val="BodyText"/>
        <w:spacing w:before="3"/>
        <w:ind w:left="0"/>
        <w:rPr>
          <w:b/>
          <w:sz w:val="2"/>
        </w:rPr>
      </w:pP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583"/>
        <w:gridCol w:w="2316"/>
        <w:gridCol w:w="3698"/>
      </w:tblGrid>
      <w:tr>
        <w:trPr>
          <w:trHeight w:val="535" w:hRule="atLeast"/>
        </w:trPr>
        <w:tc>
          <w:tcPr>
            <w:tcW w:w="8500" w:type="dxa"/>
            <w:gridSpan w:val="4"/>
            <w:tcBorders>
              <w:bottom w:val="single" w:sz="4" w:space="0" w:color="000000"/>
            </w:tcBorders>
          </w:tcPr>
          <w:p>
            <w:pPr>
              <w:pStyle w:val="TableParagraph"/>
              <w:spacing w:line="244" w:lineRule="exact"/>
              <w:ind w:left="9"/>
              <w:jc w:val="center"/>
              <w:rPr>
                <w:rFonts w:ascii="Calibri" w:hAnsi="Calibri"/>
                <w:b/>
                <w:sz w:val="24"/>
              </w:rPr>
            </w:pPr>
            <w:r>
              <w:rPr>
                <w:rFonts w:ascii="Calibri" w:hAnsi="Calibri"/>
                <w:b/>
                <w:sz w:val="24"/>
              </w:rPr>
              <w:t>Experimental</w:t>
            </w:r>
            <w:r>
              <w:rPr>
                <w:rFonts w:ascii="Calibri" w:hAnsi="Calibri"/>
                <w:b/>
                <w:spacing w:val="-8"/>
                <w:sz w:val="24"/>
              </w:rPr>
              <w:t> </w:t>
            </w:r>
            <w:r>
              <w:rPr>
                <w:rFonts w:ascii="Calibri" w:hAnsi="Calibri"/>
                <w:b/>
                <w:sz w:val="24"/>
              </w:rPr>
              <w:t>Group</w:t>
            </w:r>
            <w:r>
              <w:rPr>
                <w:rFonts w:ascii="Calibri" w:hAnsi="Calibri"/>
                <w:b/>
                <w:spacing w:val="-2"/>
                <w:sz w:val="24"/>
              </w:rPr>
              <w:t> </w:t>
            </w:r>
            <w:r>
              <w:rPr>
                <w:rFonts w:ascii="Calibri" w:hAnsi="Calibri"/>
                <w:b/>
                <w:sz w:val="24"/>
              </w:rPr>
              <w:t>‘I’</w:t>
            </w:r>
            <w:r>
              <w:rPr>
                <w:rFonts w:ascii="Calibri" w:hAnsi="Calibri"/>
                <w:b/>
                <w:spacing w:val="-4"/>
                <w:sz w:val="24"/>
              </w:rPr>
              <w:t> </w:t>
            </w:r>
            <w:r>
              <w:rPr>
                <w:rFonts w:ascii="Calibri" w:hAnsi="Calibri"/>
                <w:b/>
                <w:sz w:val="24"/>
              </w:rPr>
              <w:t>Inquiry</w:t>
            </w:r>
            <w:r>
              <w:rPr>
                <w:rFonts w:ascii="Calibri" w:hAnsi="Calibri"/>
                <w:b/>
                <w:spacing w:val="-3"/>
                <w:sz w:val="24"/>
              </w:rPr>
              <w:t> </w:t>
            </w:r>
            <w:r>
              <w:rPr>
                <w:rFonts w:ascii="Calibri" w:hAnsi="Calibri"/>
                <w:b/>
                <w:spacing w:val="-2"/>
                <w:sz w:val="24"/>
              </w:rPr>
              <w:t>Rural</w:t>
            </w:r>
          </w:p>
          <w:p>
            <w:pPr>
              <w:pStyle w:val="TableParagraph"/>
              <w:spacing w:line="271" w:lineRule="exact"/>
              <w:jc w:val="center"/>
              <w:rPr>
                <w:rFonts w:ascii="Calibri"/>
                <w:b/>
                <w:sz w:val="24"/>
              </w:rPr>
            </w:pPr>
            <w:r>
              <w:rPr>
                <w:rFonts w:ascii="Calibri"/>
                <w:b/>
                <w:sz w:val="24"/>
              </w:rPr>
              <w:t>Okpofe</w:t>
            </w:r>
            <w:r>
              <w:rPr>
                <w:rFonts w:ascii="Calibri"/>
                <w:b/>
                <w:spacing w:val="-6"/>
                <w:sz w:val="24"/>
              </w:rPr>
              <w:t> </w:t>
            </w:r>
            <w:r>
              <w:rPr>
                <w:rFonts w:ascii="Calibri"/>
                <w:b/>
                <w:sz w:val="24"/>
              </w:rPr>
              <w:t>Secondary</w:t>
            </w:r>
            <w:r>
              <w:rPr>
                <w:rFonts w:ascii="Calibri"/>
                <w:b/>
                <w:spacing w:val="-4"/>
                <w:sz w:val="24"/>
              </w:rPr>
              <w:t> </w:t>
            </w:r>
            <w:r>
              <w:rPr>
                <w:rFonts w:ascii="Calibri"/>
                <w:b/>
                <w:sz w:val="24"/>
              </w:rPr>
              <w:t>School</w:t>
            </w:r>
            <w:r>
              <w:rPr>
                <w:rFonts w:ascii="Calibri"/>
                <w:b/>
                <w:spacing w:val="-6"/>
                <w:sz w:val="24"/>
              </w:rPr>
              <w:t> </w:t>
            </w:r>
            <w:r>
              <w:rPr>
                <w:rFonts w:ascii="Calibri"/>
                <w:b/>
                <w:sz w:val="24"/>
              </w:rPr>
              <w:t>Ezinihitte</w:t>
            </w:r>
            <w:r>
              <w:rPr>
                <w:rFonts w:ascii="Calibri"/>
                <w:b/>
                <w:spacing w:val="-6"/>
                <w:sz w:val="24"/>
              </w:rPr>
              <w:t> </w:t>
            </w:r>
            <w:r>
              <w:rPr>
                <w:rFonts w:ascii="Calibri"/>
                <w:b/>
                <w:sz w:val="24"/>
              </w:rPr>
              <w:t>Mbaise</w:t>
            </w:r>
            <w:r>
              <w:rPr>
                <w:rFonts w:ascii="Calibri"/>
                <w:b/>
                <w:spacing w:val="-5"/>
                <w:sz w:val="24"/>
              </w:rPr>
              <w:t> </w:t>
            </w:r>
            <w:r>
              <w:rPr>
                <w:rFonts w:ascii="Calibri"/>
                <w:b/>
                <w:spacing w:val="-4"/>
                <w:sz w:val="24"/>
              </w:rPr>
              <w:t>N=51</w:t>
            </w:r>
          </w:p>
        </w:tc>
      </w:tr>
      <w:tr>
        <w:trPr>
          <w:trHeight w:val="220" w:hRule="atLeast"/>
        </w:trPr>
        <w:tc>
          <w:tcPr>
            <w:tcW w:w="903" w:type="dxa"/>
            <w:tcBorders>
              <w:top w:val="single" w:sz="4" w:space="0" w:color="000000"/>
              <w:bottom w:val="single" w:sz="4" w:space="0" w:color="000000"/>
            </w:tcBorders>
          </w:tcPr>
          <w:p>
            <w:pPr>
              <w:pStyle w:val="TableParagraph"/>
              <w:spacing w:line="200" w:lineRule="exact"/>
              <w:ind w:left="124"/>
              <w:rPr>
                <w:rFonts w:ascii="Calibri"/>
                <w:sz w:val="18"/>
              </w:rPr>
            </w:pPr>
            <w:r>
              <w:rPr>
                <w:rFonts w:ascii="Calibri"/>
                <w:spacing w:val="-4"/>
                <w:sz w:val="18"/>
              </w:rPr>
              <w:t>S/No</w:t>
            </w:r>
          </w:p>
        </w:tc>
        <w:tc>
          <w:tcPr>
            <w:tcW w:w="1583" w:type="dxa"/>
            <w:tcBorders>
              <w:top w:val="single" w:sz="4" w:space="0" w:color="000000"/>
              <w:bottom w:val="single" w:sz="4" w:space="0" w:color="000000"/>
            </w:tcBorders>
          </w:tcPr>
          <w:p>
            <w:pPr>
              <w:pStyle w:val="TableParagraph"/>
              <w:spacing w:line="200" w:lineRule="exact"/>
              <w:ind w:left="407"/>
              <w:rPr>
                <w:rFonts w:ascii="Calibri"/>
                <w:sz w:val="18"/>
              </w:rPr>
            </w:pPr>
            <w:r>
              <w:rPr>
                <w:rFonts w:ascii="Calibri"/>
                <w:spacing w:val="-2"/>
                <w:sz w:val="18"/>
              </w:rPr>
              <w:t>Gender</w:t>
            </w:r>
          </w:p>
        </w:tc>
        <w:tc>
          <w:tcPr>
            <w:tcW w:w="2316" w:type="dxa"/>
            <w:tcBorders>
              <w:top w:val="single" w:sz="4" w:space="0" w:color="000000"/>
              <w:bottom w:val="single" w:sz="4" w:space="0" w:color="000000"/>
            </w:tcBorders>
          </w:tcPr>
          <w:p>
            <w:pPr>
              <w:pStyle w:val="TableParagraph"/>
              <w:spacing w:line="200" w:lineRule="exact"/>
              <w:ind w:left="625"/>
              <w:rPr>
                <w:rFonts w:ascii="Calibri"/>
                <w:sz w:val="18"/>
              </w:rPr>
            </w:pPr>
            <w:r>
              <w:rPr>
                <w:rFonts w:ascii="Calibri"/>
                <w:spacing w:val="-2"/>
                <w:sz w:val="18"/>
              </w:rPr>
              <w:t>Pre-</w:t>
            </w:r>
            <w:r>
              <w:rPr>
                <w:rFonts w:ascii="Calibri"/>
                <w:spacing w:val="-4"/>
                <w:sz w:val="18"/>
              </w:rPr>
              <w:t>test</w:t>
            </w:r>
          </w:p>
        </w:tc>
        <w:tc>
          <w:tcPr>
            <w:tcW w:w="3698" w:type="dxa"/>
            <w:tcBorders>
              <w:top w:val="single" w:sz="4" w:space="0" w:color="000000"/>
              <w:bottom w:val="single" w:sz="4" w:space="0" w:color="000000"/>
            </w:tcBorders>
          </w:tcPr>
          <w:p>
            <w:pPr>
              <w:pStyle w:val="TableParagraph"/>
              <w:spacing w:line="200" w:lineRule="exact"/>
              <w:ind w:left="1104"/>
              <w:rPr>
                <w:rFonts w:ascii="Calibri"/>
                <w:sz w:val="18"/>
              </w:rPr>
            </w:pPr>
            <w:r>
              <w:rPr>
                <w:rFonts w:ascii="Calibri"/>
                <w:spacing w:val="-2"/>
                <w:sz w:val="18"/>
              </w:rPr>
              <w:t>Post-</w:t>
            </w:r>
            <w:r>
              <w:rPr>
                <w:rFonts w:ascii="Calibri"/>
                <w:spacing w:val="-4"/>
                <w:sz w:val="18"/>
              </w:rPr>
              <w:t>test</w:t>
            </w:r>
          </w:p>
        </w:tc>
      </w:tr>
      <w:tr>
        <w:trPr>
          <w:trHeight w:val="232" w:hRule="atLeast"/>
        </w:trPr>
        <w:tc>
          <w:tcPr>
            <w:tcW w:w="903" w:type="dxa"/>
            <w:tcBorders>
              <w:top w:val="single" w:sz="4" w:space="0" w:color="000000"/>
            </w:tcBorders>
          </w:tcPr>
          <w:p>
            <w:pPr>
              <w:pStyle w:val="TableParagraph"/>
              <w:spacing w:line="213" w:lineRule="exact"/>
              <w:ind w:left="124"/>
              <w:rPr>
                <w:rFonts w:ascii="Calibri"/>
                <w:sz w:val="18"/>
              </w:rPr>
            </w:pPr>
            <w:r>
              <w:rPr>
                <w:rFonts w:ascii="Calibri"/>
                <w:spacing w:val="-10"/>
                <w:sz w:val="18"/>
              </w:rPr>
              <w:t>1</w:t>
            </w:r>
          </w:p>
        </w:tc>
        <w:tc>
          <w:tcPr>
            <w:tcW w:w="1583" w:type="dxa"/>
            <w:tcBorders>
              <w:top w:val="single" w:sz="4" w:space="0" w:color="000000"/>
            </w:tcBorders>
          </w:tcPr>
          <w:p>
            <w:pPr>
              <w:pStyle w:val="TableParagraph"/>
              <w:spacing w:line="213" w:lineRule="exact"/>
              <w:ind w:left="407"/>
              <w:rPr>
                <w:rFonts w:ascii="Calibri"/>
                <w:sz w:val="18"/>
              </w:rPr>
            </w:pPr>
            <w:r>
              <w:rPr>
                <w:rFonts w:ascii="Calibri"/>
                <w:spacing w:val="-10"/>
                <w:sz w:val="18"/>
              </w:rPr>
              <w:t>M</w:t>
            </w:r>
          </w:p>
        </w:tc>
        <w:tc>
          <w:tcPr>
            <w:tcW w:w="2316" w:type="dxa"/>
            <w:tcBorders>
              <w:top w:val="single" w:sz="4" w:space="0" w:color="000000"/>
            </w:tcBorders>
          </w:tcPr>
          <w:p>
            <w:pPr>
              <w:pStyle w:val="TableParagraph"/>
              <w:spacing w:line="213" w:lineRule="exact"/>
              <w:ind w:left="625"/>
              <w:rPr>
                <w:rFonts w:ascii="Calibri"/>
                <w:sz w:val="18"/>
              </w:rPr>
            </w:pPr>
            <w:r>
              <w:rPr>
                <w:rFonts w:ascii="Calibri"/>
                <w:spacing w:val="-5"/>
                <w:sz w:val="18"/>
              </w:rPr>
              <w:t>21</w:t>
            </w:r>
          </w:p>
        </w:tc>
        <w:tc>
          <w:tcPr>
            <w:tcW w:w="3698" w:type="dxa"/>
            <w:tcBorders>
              <w:top w:val="single" w:sz="4" w:space="0" w:color="000000"/>
            </w:tcBorders>
          </w:tcPr>
          <w:p>
            <w:pPr>
              <w:pStyle w:val="TableParagraph"/>
              <w:spacing w:line="213" w:lineRule="exact"/>
              <w:ind w:left="1104"/>
              <w:rPr>
                <w:rFonts w:ascii="Calibri"/>
                <w:sz w:val="18"/>
              </w:rPr>
            </w:pPr>
            <w:r>
              <w:rPr>
                <w:rFonts w:ascii="Calibri"/>
                <w:spacing w:val="-5"/>
                <w:sz w:val="18"/>
              </w:rPr>
              <w:t>40</w:t>
            </w:r>
          </w:p>
        </w:tc>
      </w:tr>
      <w:tr>
        <w:trPr>
          <w:trHeight w:val="221" w:hRule="atLeast"/>
        </w:trPr>
        <w:tc>
          <w:tcPr>
            <w:tcW w:w="903" w:type="dxa"/>
          </w:tcPr>
          <w:p>
            <w:pPr>
              <w:pStyle w:val="TableParagraph"/>
              <w:spacing w:line="201" w:lineRule="exact"/>
              <w:ind w:left="124"/>
              <w:rPr>
                <w:rFonts w:ascii="Calibri"/>
                <w:sz w:val="18"/>
              </w:rPr>
            </w:pPr>
            <w:r>
              <w:rPr>
                <w:rFonts w:ascii="Calibri"/>
                <w:spacing w:val="-10"/>
                <w:sz w:val="18"/>
              </w:rPr>
              <w:t>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23</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3</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25</w:t>
            </w:r>
          </w:p>
        </w:tc>
        <w:tc>
          <w:tcPr>
            <w:tcW w:w="3698" w:type="dxa"/>
          </w:tcPr>
          <w:p>
            <w:pPr>
              <w:pStyle w:val="TableParagraph"/>
              <w:spacing w:line="198" w:lineRule="exact"/>
              <w:ind w:left="1104"/>
              <w:rPr>
                <w:rFonts w:ascii="Calibri"/>
                <w:sz w:val="18"/>
              </w:rPr>
            </w:pPr>
            <w:r>
              <w:rPr>
                <w:rFonts w:ascii="Calibri"/>
                <w:spacing w:val="-5"/>
                <w:sz w:val="18"/>
              </w:rPr>
              <w:t>50</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4</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27</w:t>
            </w:r>
          </w:p>
        </w:tc>
        <w:tc>
          <w:tcPr>
            <w:tcW w:w="3698" w:type="dxa"/>
          </w:tcPr>
          <w:p>
            <w:pPr>
              <w:pStyle w:val="TableParagraph"/>
              <w:spacing w:line="198"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5</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42</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6</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51</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7</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28</w:t>
            </w:r>
          </w:p>
        </w:tc>
        <w:tc>
          <w:tcPr>
            <w:tcW w:w="3698" w:type="dxa"/>
          </w:tcPr>
          <w:p>
            <w:pPr>
              <w:pStyle w:val="TableParagraph"/>
              <w:spacing w:line="198" w:lineRule="exact"/>
              <w:ind w:left="1104"/>
              <w:rPr>
                <w:rFonts w:ascii="Calibri"/>
                <w:sz w:val="18"/>
              </w:rPr>
            </w:pPr>
            <w:r>
              <w:rPr>
                <w:rFonts w:ascii="Calibri"/>
                <w:spacing w:val="-5"/>
                <w:sz w:val="18"/>
              </w:rPr>
              <w:t>46</w:t>
            </w:r>
          </w:p>
        </w:tc>
      </w:tr>
      <w:tr>
        <w:trPr>
          <w:trHeight w:val="218" w:hRule="atLeast"/>
        </w:trPr>
        <w:tc>
          <w:tcPr>
            <w:tcW w:w="903" w:type="dxa"/>
          </w:tcPr>
          <w:p>
            <w:pPr>
              <w:pStyle w:val="TableParagraph"/>
              <w:spacing w:line="199" w:lineRule="exact"/>
              <w:ind w:left="124"/>
              <w:rPr>
                <w:rFonts w:ascii="Calibri"/>
                <w:sz w:val="18"/>
              </w:rPr>
            </w:pPr>
            <w:r>
              <w:rPr>
                <w:rFonts w:ascii="Calibri"/>
                <w:spacing w:val="-10"/>
                <w:sz w:val="18"/>
              </w:rPr>
              <w:t>8</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23</w:t>
            </w:r>
          </w:p>
        </w:tc>
        <w:tc>
          <w:tcPr>
            <w:tcW w:w="3698" w:type="dxa"/>
          </w:tcPr>
          <w:p>
            <w:pPr>
              <w:pStyle w:val="TableParagraph"/>
              <w:spacing w:line="199"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9</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10</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11</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24</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12</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29</w:t>
            </w:r>
          </w:p>
        </w:tc>
        <w:tc>
          <w:tcPr>
            <w:tcW w:w="3698" w:type="dxa"/>
          </w:tcPr>
          <w:p>
            <w:pPr>
              <w:pStyle w:val="TableParagraph"/>
              <w:spacing w:line="198" w:lineRule="exact"/>
              <w:ind w:left="1104"/>
              <w:rPr>
                <w:rFonts w:ascii="Calibri"/>
                <w:sz w:val="18"/>
              </w:rPr>
            </w:pPr>
            <w:r>
              <w:rPr>
                <w:rFonts w:ascii="Calibri"/>
                <w:spacing w:val="-5"/>
                <w:sz w:val="18"/>
              </w:rPr>
              <w:t>43</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13</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27</w:t>
            </w:r>
          </w:p>
        </w:tc>
        <w:tc>
          <w:tcPr>
            <w:tcW w:w="3698" w:type="dxa"/>
          </w:tcPr>
          <w:p>
            <w:pPr>
              <w:pStyle w:val="TableParagraph"/>
              <w:spacing w:line="198" w:lineRule="exact"/>
              <w:ind w:left="1104"/>
              <w:rPr>
                <w:rFonts w:ascii="Calibri"/>
                <w:sz w:val="18"/>
              </w:rPr>
            </w:pPr>
            <w:r>
              <w:rPr>
                <w:rFonts w:ascii="Calibri"/>
                <w:spacing w:val="-5"/>
                <w:sz w:val="18"/>
              </w:rPr>
              <w:t>41</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14</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15</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16</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28</w:t>
            </w:r>
          </w:p>
        </w:tc>
        <w:tc>
          <w:tcPr>
            <w:tcW w:w="3698" w:type="dxa"/>
          </w:tcPr>
          <w:p>
            <w:pPr>
              <w:pStyle w:val="TableParagraph"/>
              <w:spacing w:line="199" w:lineRule="exact"/>
              <w:ind w:left="1104"/>
              <w:rPr>
                <w:rFonts w:ascii="Calibri"/>
                <w:sz w:val="18"/>
              </w:rPr>
            </w:pPr>
            <w:r>
              <w:rPr>
                <w:rFonts w:ascii="Calibri"/>
                <w:spacing w:val="-5"/>
                <w:sz w:val="18"/>
              </w:rPr>
              <w:t>47</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17</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24</w:t>
            </w:r>
          </w:p>
        </w:tc>
        <w:tc>
          <w:tcPr>
            <w:tcW w:w="3698" w:type="dxa"/>
          </w:tcPr>
          <w:p>
            <w:pPr>
              <w:pStyle w:val="TableParagraph"/>
              <w:spacing w:line="199" w:lineRule="exact"/>
              <w:ind w:left="1104"/>
              <w:rPr>
                <w:rFonts w:ascii="Calibri"/>
                <w:sz w:val="18"/>
              </w:rPr>
            </w:pPr>
            <w:r>
              <w:rPr>
                <w:rFonts w:ascii="Calibri"/>
                <w:spacing w:val="-5"/>
                <w:sz w:val="18"/>
              </w:rPr>
              <w:t>49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18</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18</w:t>
            </w:r>
          </w:p>
        </w:tc>
        <w:tc>
          <w:tcPr>
            <w:tcW w:w="3698" w:type="dxa"/>
          </w:tcPr>
          <w:p>
            <w:pPr>
              <w:pStyle w:val="TableParagraph"/>
              <w:spacing w:line="201" w:lineRule="exact"/>
              <w:ind w:left="1104"/>
              <w:rPr>
                <w:rFonts w:ascii="Calibri"/>
                <w:sz w:val="18"/>
              </w:rPr>
            </w:pPr>
            <w:r>
              <w:rPr>
                <w:rFonts w:ascii="Calibri"/>
                <w:spacing w:val="-5"/>
                <w:sz w:val="18"/>
              </w:rPr>
              <w:t>39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20</w:t>
            </w:r>
          </w:p>
        </w:tc>
        <w:tc>
          <w:tcPr>
            <w:tcW w:w="1583" w:type="dxa"/>
          </w:tcPr>
          <w:p>
            <w:pPr>
              <w:pStyle w:val="TableParagraph"/>
              <w:rPr>
                <w:sz w:val="14"/>
              </w:rPr>
            </w:pP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21</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22</w:t>
            </w:r>
          </w:p>
        </w:tc>
        <w:tc>
          <w:tcPr>
            <w:tcW w:w="3698" w:type="dxa"/>
          </w:tcPr>
          <w:p>
            <w:pPr>
              <w:pStyle w:val="TableParagraph"/>
              <w:spacing w:line="198" w:lineRule="exact"/>
              <w:ind w:left="1104"/>
              <w:rPr>
                <w:rFonts w:ascii="Calibri"/>
                <w:sz w:val="18"/>
              </w:rPr>
            </w:pPr>
            <w:r>
              <w:rPr>
                <w:rFonts w:ascii="Calibri"/>
                <w:spacing w:val="-5"/>
                <w:sz w:val="18"/>
              </w:rPr>
              <w:t>45</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22</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29</w:t>
            </w:r>
          </w:p>
        </w:tc>
        <w:tc>
          <w:tcPr>
            <w:tcW w:w="3698" w:type="dxa"/>
          </w:tcPr>
          <w:p>
            <w:pPr>
              <w:pStyle w:val="TableParagraph"/>
              <w:spacing w:line="198"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23</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47</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24</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23</w:t>
            </w:r>
          </w:p>
        </w:tc>
        <w:tc>
          <w:tcPr>
            <w:tcW w:w="3698" w:type="dxa"/>
          </w:tcPr>
          <w:p>
            <w:pPr>
              <w:pStyle w:val="TableParagraph"/>
              <w:spacing w:line="201" w:lineRule="exact"/>
              <w:ind w:left="1104"/>
              <w:rPr>
                <w:rFonts w:ascii="Calibri"/>
                <w:sz w:val="18"/>
              </w:rPr>
            </w:pPr>
            <w:r>
              <w:rPr>
                <w:rFonts w:ascii="Calibri"/>
                <w:spacing w:val="-5"/>
                <w:sz w:val="18"/>
              </w:rPr>
              <w:t>42</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25</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30</w:t>
            </w:r>
          </w:p>
        </w:tc>
        <w:tc>
          <w:tcPr>
            <w:tcW w:w="3698" w:type="dxa"/>
          </w:tcPr>
          <w:p>
            <w:pPr>
              <w:pStyle w:val="TableParagraph"/>
              <w:spacing w:line="199" w:lineRule="exact"/>
              <w:ind w:left="1104"/>
              <w:rPr>
                <w:rFonts w:ascii="Calibri"/>
                <w:sz w:val="18"/>
              </w:rPr>
            </w:pPr>
            <w:r>
              <w:rPr>
                <w:rFonts w:ascii="Calibri"/>
                <w:spacing w:val="-5"/>
                <w:sz w:val="18"/>
              </w:rPr>
              <w:t>51</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26</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27</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28</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19</w:t>
            </w:r>
          </w:p>
        </w:tc>
        <w:tc>
          <w:tcPr>
            <w:tcW w:w="3698" w:type="dxa"/>
          </w:tcPr>
          <w:p>
            <w:pPr>
              <w:pStyle w:val="TableParagraph"/>
              <w:spacing w:line="201" w:lineRule="exact"/>
              <w:ind w:left="1104"/>
              <w:rPr>
                <w:rFonts w:ascii="Calibri"/>
                <w:sz w:val="18"/>
              </w:rPr>
            </w:pPr>
            <w:r>
              <w:rPr>
                <w:rFonts w:ascii="Calibri"/>
                <w:spacing w:val="-5"/>
                <w:sz w:val="18"/>
              </w:rPr>
              <w:t>38</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21</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30</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28</w:t>
            </w:r>
          </w:p>
        </w:tc>
        <w:tc>
          <w:tcPr>
            <w:tcW w:w="3698" w:type="dxa"/>
          </w:tcPr>
          <w:p>
            <w:pPr>
              <w:pStyle w:val="TableParagraph"/>
              <w:spacing w:line="198" w:lineRule="exact"/>
              <w:ind w:left="1104"/>
              <w:rPr>
                <w:rFonts w:ascii="Calibri"/>
                <w:sz w:val="18"/>
              </w:rPr>
            </w:pPr>
            <w:r>
              <w:rPr>
                <w:rFonts w:ascii="Calibri"/>
                <w:spacing w:val="-5"/>
                <w:sz w:val="18"/>
              </w:rPr>
              <w:t>43</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31</w:t>
            </w:r>
          </w:p>
        </w:tc>
        <w:tc>
          <w:tcPr>
            <w:tcW w:w="1583" w:type="dxa"/>
          </w:tcPr>
          <w:p>
            <w:pPr>
              <w:pStyle w:val="TableParagraph"/>
              <w:spacing w:line="199" w:lineRule="exact"/>
              <w:ind w:left="407"/>
              <w:rPr>
                <w:rFonts w:ascii="Calibri"/>
                <w:sz w:val="18"/>
              </w:rPr>
            </w:pPr>
            <w:r>
              <w:rPr>
                <w:rFonts w:ascii="Calibri"/>
                <w:spacing w:val="-10"/>
                <w:sz w:val="18"/>
              </w:rPr>
              <w:t>F</w:t>
            </w:r>
          </w:p>
        </w:tc>
        <w:tc>
          <w:tcPr>
            <w:tcW w:w="2316" w:type="dxa"/>
          </w:tcPr>
          <w:p>
            <w:pPr>
              <w:pStyle w:val="TableParagraph"/>
              <w:spacing w:line="199" w:lineRule="exact"/>
              <w:ind w:left="625"/>
              <w:rPr>
                <w:rFonts w:ascii="Calibri"/>
                <w:sz w:val="18"/>
              </w:rPr>
            </w:pPr>
            <w:r>
              <w:rPr>
                <w:rFonts w:ascii="Calibri"/>
                <w:spacing w:val="-5"/>
                <w:sz w:val="18"/>
              </w:rPr>
              <w:t>24</w:t>
            </w:r>
          </w:p>
        </w:tc>
        <w:tc>
          <w:tcPr>
            <w:tcW w:w="3698" w:type="dxa"/>
          </w:tcPr>
          <w:p>
            <w:pPr>
              <w:pStyle w:val="TableParagraph"/>
              <w:spacing w:line="199" w:lineRule="exact"/>
              <w:ind w:left="1104"/>
              <w:rPr>
                <w:rFonts w:ascii="Calibri"/>
                <w:sz w:val="18"/>
              </w:rPr>
            </w:pPr>
            <w:r>
              <w:rPr>
                <w:rFonts w:ascii="Calibri"/>
                <w:spacing w:val="-5"/>
                <w:sz w:val="18"/>
              </w:rPr>
              <w:t>46</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32</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33</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18</w:t>
            </w:r>
          </w:p>
        </w:tc>
        <w:tc>
          <w:tcPr>
            <w:tcW w:w="3698" w:type="dxa"/>
          </w:tcPr>
          <w:p>
            <w:pPr>
              <w:pStyle w:val="TableParagraph"/>
              <w:spacing w:line="201" w:lineRule="exact"/>
              <w:ind w:left="1104"/>
              <w:rPr>
                <w:rFonts w:ascii="Calibri"/>
                <w:sz w:val="18"/>
              </w:rPr>
            </w:pPr>
            <w:r>
              <w:rPr>
                <w:rFonts w:ascii="Calibri"/>
                <w:spacing w:val="-5"/>
                <w:sz w:val="18"/>
              </w:rPr>
              <w:t>36</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34</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30</w:t>
            </w:r>
          </w:p>
        </w:tc>
        <w:tc>
          <w:tcPr>
            <w:tcW w:w="3698" w:type="dxa"/>
          </w:tcPr>
          <w:p>
            <w:pPr>
              <w:pStyle w:val="TableParagraph"/>
              <w:spacing w:line="198" w:lineRule="exact"/>
              <w:ind w:left="1104"/>
              <w:rPr>
                <w:rFonts w:ascii="Calibri"/>
                <w:sz w:val="18"/>
              </w:rPr>
            </w:pPr>
            <w:r>
              <w:rPr>
                <w:rFonts w:ascii="Calibri"/>
                <w:spacing w:val="-5"/>
                <w:sz w:val="18"/>
              </w:rPr>
              <w:t>44</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35</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28</w:t>
            </w:r>
          </w:p>
        </w:tc>
        <w:tc>
          <w:tcPr>
            <w:tcW w:w="3698" w:type="dxa"/>
          </w:tcPr>
          <w:p>
            <w:pPr>
              <w:pStyle w:val="TableParagraph"/>
              <w:spacing w:line="198"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36</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37</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21</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38</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24</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39</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25</w:t>
            </w:r>
          </w:p>
        </w:tc>
        <w:tc>
          <w:tcPr>
            <w:tcW w:w="3698" w:type="dxa"/>
          </w:tcPr>
          <w:p>
            <w:pPr>
              <w:pStyle w:val="TableParagraph"/>
              <w:spacing w:line="199" w:lineRule="exact"/>
              <w:ind w:left="1104"/>
              <w:rPr>
                <w:rFonts w:ascii="Calibri"/>
                <w:sz w:val="18"/>
              </w:rPr>
            </w:pPr>
            <w:r>
              <w:rPr>
                <w:rFonts w:ascii="Calibri"/>
                <w:spacing w:val="-5"/>
                <w:sz w:val="18"/>
              </w:rPr>
              <w:t>51</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40</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27</w:t>
            </w:r>
          </w:p>
        </w:tc>
        <w:tc>
          <w:tcPr>
            <w:tcW w:w="3698" w:type="dxa"/>
          </w:tcPr>
          <w:p>
            <w:pPr>
              <w:pStyle w:val="TableParagraph"/>
              <w:spacing w:line="199"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41</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19</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44</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43</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39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44</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20</w:t>
            </w:r>
          </w:p>
        </w:tc>
        <w:tc>
          <w:tcPr>
            <w:tcW w:w="3698" w:type="dxa"/>
          </w:tcPr>
          <w:p>
            <w:pPr>
              <w:pStyle w:val="TableParagraph"/>
              <w:spacing w:line="198" w:lineRule="exact"/>
              <w:ind w:left="1104"/>
              <w:rPr>
                <w:rFonts w:ascii="Calibri"/>
                <w:sz w:val="18"/>
              </w:rPr>
            </w:pPr>
            <w:r>
              <w:rPr>
                <w:rFonts w:ascii="Calibri"/>
                <w:spacing w:val="-5"/>
                <w:sz w:val="18"/>
              </w:rPr>
              <w:t>47</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45</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29</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46</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47</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23</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48</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27</w:t>
            </w:r>
          </w:p>
        </w:tc>
        <w:tc>
          <w:tcPr>
            <w:tcW w:w="3698" w:type="dxa"/>
          </w:tcPr>
          <w:p>
            <w:pPr>
              <w:pStyle w:val="TableParagraph"/>
              <w:spacing w:line="199" w:lineRule="exact"/>
              <w:ind w:left="1104"/>
              <w:rPr>
                <w:rFonts w:ascii="Calibri"/>
                <w:sz w:val="18"/>
              </w:rPr>
            </w:pPr>
            <w:r>
              <w:rPr>
                <w:rFonts w:ascii="Calibri"/>
                <w:spacing w:val="-5"/>
                <w:sz w:val="18"/>
              </w:rPr>
              <w:t>49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49</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30</w:t>
            </w:r>
          </w:p>
        </w:tc>
        <w:tc>
          <w:tcPr>
            <w:tcW w:w="3698" w:type="dxa"/>
          </w:tcPr>
          <w:p>
            <w:pPr>
              <w:pStyle w:val="TableParagraph"/>
              <w:spacing w:line="198"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50</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08" w:hRule="atLeast"/>
        </w:trPr>
        <w:tc>
          <w:tcPr>
            <w:tcW w:w="903" w:type="dxa"/>
            <w:tcBorders>
              <w:bottom w:val="single" w:sz="4" w:space="0" w:color="000000"/>
            </w:tcBorders>
          </w:tcPr>
          <w:p>
            <w:pPr>
              <w:pStyle w:val="TableParagraph"/>
              <w:spacing w:line="189" w:lineRule="exact"/>
              <w:ind w:left="124"/>
              <w:rPr>
                <w:rFonts w:ascii="Calibri"/>
                <w:sz w:val="18"/>
              </w:rPr>
            </w:pPr>
            <w:r>
              <w:rPr>
                <w:rFonts w:ascii="Calibri"/>
                <w:spacing w:val="-5"/>
                <w:sz w:val="18"/>
              </w:rPr>
              <w:t>51</w:t>
            </w:r>
          </w:p>
        </w:tc>
        <w:tc>
          <w:tcPr>
            <w:tcW w:w="1583" w:type="dxa"/>
            <w:tcBorders>
              <w:bottom w:val="single" w:sz="4" w:space="0" w:color="000000"/>
            </w:tcBorders>
          </w:tcPr>
          <w:p>
            <w:pPr>
              <w:pStyle w:val="TableParagraph"/>
              <w:spacing w:line="189" w:lineRule="exact"/>
              <w:ind w:left="407"/>
              <w:rPr>
                <w:rFonts w:ascii="Calibri"/>
                <w:sz w:val="18"/>
              </w:rPr>
            </w:pPr>
            <w:r>
              <w:rPr>
                <w:rFonts w:ascii="Calibri"/>
                <w:spacing w:val="-10"/>
                <w:sz w:val="18"/>
              </w:rPr>
              <w:t>M</w:t>
            </w:r>
          </w:p>
        </w:tc>
        <w:tc>
          <w:tcPr>
            <w:tcW w:w="2316" w:type="dxa"/>
            <w:tcBorders>
              <w:bottom w:val="single" w:sz="4" w:space="0" w:color="000000"/>
            </w:tcBorders>
          </w:tcPr>
          <w:p>
            <w:pPr>
              <w:pStyle w:val="TableParagraph"/>
              <w:spacing w:line="189" w:lineRule="exact"/>
              <w:ind w:left="625"/>
              <w:rPr>
                <w:rFonts w:ascii="Calibri"/>
                <w:sz w:val="18"/>
              </w:rPr>
            </w:pPr>
            <w:r>
              <w:rPr>
                <w:rFonts w:ascii="Calibri"/>
                <w:spacing w:val="-5"/>
                <w:sz w:val="18"/>
              </w:rPr>
              <w:t>20</w:t>
            </w:r>
          </w:p>
        </w:tc>
        <w:tc>
          <w:tcPr>
            <w:tcW w:w="3698" w:type="dxa"/>
            <w:tcBorders>
              <w:bottom w:val="single" w:sz="4" w:space="0" w:color="000000"/>
            </w:tcBorders>
          </w:tcPr>
          <w:p>
            <w:pPr>
              <w:pStyle w:val="TableParagraph"/>
              <w:spacing w:line="189" w:lineRule="exact"/>
              <w:ind w:left="1104"/>
              <w:rPr>
                <w:rFonts w:ascii="Calibri"/>
                <w:sz w:val="18"/>
              </w:rPr>
            </w:pPr>
            <w:r>
              <w:rPr>
                <w:rFonts w:ascii="Calibri"/>
                <w:spacing w:val="-5"/>
                <w:sz w:val="18"/>
              </w:rPr>
              <w:t>45</w:t>
            </w:r>
          </w:p>
        </w:tc>
      </w:tr>
    </w:tbl>
    <w:p>
      <w:pPr>
        <w:spacing w:after="0" w:line="189" w:lineRule="exact"/>
        <w:rPr>
          <w:rFonts w:ascii="Calibri"/>
          <w:sz w:val="18"/>
        </w:rPr>
        <w:sectPr>
          <w:pgSz w:w="12240" w:h="15840"/>
          <w:pgMar w:header="0" w:footer="1012" w:top="1460" w:bottom="2141" w:left="820" w:right="460"/>
        </w:sectPr>
      </w:pP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7"/>
        <w:gridCol w:w="1573"/>
        <w:gridCol w:w="2316"/>
        <w:gridCol w:w="3733"/>
      </w:tblGrid>
      <w:tr>
        <w:trPr>
          <w:trHeight w:val="496" w:hRule="atLeast"/>
        </w:trPr>
        <w:tc>
          <w:tcPr>
            <w:tcW w:w="8499" w:type="dxa"/>
            <w:gridSpan w:val="4"/>
            <w:tcBorders>
              <w:bottom w:val="single" w:sz="4" w:space="0" w:color="000000"/>
            </w:tcBorders>
          </w:tcPr>
          <w:p>
            <w:pPr>
              <w:pStyle w:val="TableParagraph"/>
              <w:spacing w:line="225" w:lineRule="exact"/>
              <w:ind w:left="15"/>
              <w:jc w:val="center"/>
              <w:rPr>
                <w:rFonts w:ascii="Calibri" w:hAnsi="Calibri"/>
                <w:b/>
                <w:sz w:val="22"/>
              </w:rPr>
            </w:pPr>
            <w:r>
              <w:rPr>
                <w:rFonts w:ascii="Calibri" w:hAnsi="Calibri"/>
                <w:b/>
                <w:sz w:val="22"/>
              </w:rPr>
              <w:t>Experimental</w:t>
            </w:r>
            <w:r>
              <w:rPr>
                <w:rFonts w:ascii="Calibri" w:hAnsi="Calibri"/>
                <w:b/>
                <w:spacing w:val="-8"/>
                <w:sz w:val="22"/>
              </w:rPr>
              <w:t> </w:t>
            </w:r>
            <w:r>
              <w:rPr>
                <w:rFonts w:ascii="Calibri" w:hAnsi="Calibri"/>
                <w:b/>
                <w:sz w:val="22"/>
              </w:rPr>
              <w:t>Group</w:t>
            </w:r>
            <w:r>
              <w:rPr>
                <w:rFonts w:ascii="Calibri" w:hAnsi="Calibri"/>
                <w:b/>
                <w:spacing w:val="-5"/>
                <w:sz w:val="22"/>
              </w:rPr>
              <w:t> </w:t>
            </w:r>
            <w:r>
              <w:rPr>
                <w:rFonts w:ascii="Calibri" w:hAnsi="Calibri"/>
                <w:b/>
                <w:sz w:val="22"/>
              </w:rPr>
              <w:t>‘2’</w:t>
            </w:r>
            <w:r>
              <w:rPr>
                <w:rFonts w:ascii="Calibri" w:hAnsi="Calibri"/>
                <w:b/>
                <w:spacing w:val="-6"/>
                <w:sz w:val="22"/>
              </w:rPr>
              <w:t> </w:t>
            </w:r>
            <w:r>
              <w:rPr>
                <w:rFonts w:ascii="Calibri" w:hAnsi="Calibri"/>
                <w:b/>
                <w:sz w:val="22"/>
              </w:rPr>
              <w:t>Task-Based</w:t>
            </w:r>
            <w:r>
              <w:rPr>
                <w:rFonts w:ascii="Calibri" w:hAnsi="Calibri"/>
                <w:b/>
                <w:spacing w:val="-4"/>
                <w:sz w:val="22"/>
              </w:rPr>
              <w:t> Urban</w:t>
            </w:r>
          </w:p>
          <w:p>
            <w:pPr>
              <w:pStyle w:val="TableParagraph"/>
              <w:spacing w:line="252" w:lineRule="exact"/>
              <w:ind w:left="15" w:right="11"/>
              <w:jc w:val="center"/>
              <w:rPr>
                <w:rFonts w:ascii="Calibri"/>
                <w:b/>
                <w:sz w:val="22"/>
              </w:rPr>
            </w:pPr>
            <w:r>
              <w:rPr>
                <w:rFonts w:ascii="Calibri"/>
                <w:b/>
                <w:sz w:val="22"/>
              </w:rPr>
              <w:t>Owerri</w:t>
            </w:r>
            <w:r>
              <w:rPr>
                <w:rFonts w:ascii="Calibri"/>
                <w:b/>
                <w:spacing w:val="-4"/>
                <w:sz w:val="22"/>
              </w:rPr>
              <w:t> </w:t>
            </w:r>
            <w:r>
              <w:rPr>
                <w:rFonts w:ascii="Calibri"/>
                <w:b/>
                <w:sz w:val="22"/>
              </w:rPr>
              <w:t>City</w:t>
            </w:r>
            <w:r>
              <w:rPr>
                <w:rFonts w:ascii="Calibri"/>
                <w:b/>
                <w:spacing w:val="-5"/>
                <w:sz w:val="22"/>
              </w:rPr>
              <w:t> </w:t>
            </w:r>
            <w:r>
              <w:rPr>
                <w:rFonts w:ascii="Calibri"/>
                <w:b/>
                <w:sz w:val="22"/>
              </w:rPr>
              <w:t>School</w:t>
            </w:r>
            <w:r>
              <w:rPr>
                <w:rFonts w:ascii="Calibri"/>
                <w:b/>
                <w:spacing w:val="-8"/>
                <w:sz w:val="22"/>
              </w:rPr>
              <w:t> </w:t>
            </w:r>
            <w:r>
              <w:rPr>
                <w:rFonts w:ascii="Calibri"/>
                <w:b/>
                <w:spacing w:val="-4"/>
                <w:sz w:val="22"/>
              </w:rPr>
              <w:t>N=57</w:t>
            </w:r>
          </w:p>
        </w:tc>
      </w:tr>
      <w:tr>
        <w:trPr>
          <w:trHeight w:val="196" w:hRule="atLeast"/>
        </w:trPr>
        <w:tc>
          <w:tcPr>
            <w:tcW w:w="877" w:type="dxa"/>
            <w:tcBorders>
              <w:top w:val="single" w:sz="4" w:space="0" w:color="000000"/>
              <w:bottom w:val="single" w:sz="4" w:space="0" w:color="000000"/>
            </w:tcBorders>
          </w:tcPr>
          <w:p>
            <w:pPr>
              <w:pStyle w:val="TableParagraph"/>
              <w:spacing w:line="176" w:lineRule="exact"/>
              <w:ind w:left="124"/>
              <w:rPr>
                <w:rFonts w:ascii="Calibri"/>
                <w:sz w:val="16"/>
              </w:rPr>
            </w:pPr>
            <w:r>
              <w:rPr>
                <w:rFonts w:ascii="Calibri"/>
                <w:spacing w:val="-4"/>
                <w:sz w:val="16"/>
              </w:rPr>
              <w:t>S/No</w:t>
            </w:r>
          </w:p>
        </w:tc>
        <w:tc>
          <w:tcPr>
            <w:tcW w:w="1573" w:type="dxa"/>
            <w:tcBorders>
              <w:top w:val="single" w:sz="4" w:space="0" w:color="000000"/>
              <w:bottom w:val="single" w:sz="4" w:space="0" w:color="000000"/>
            </w:tcBorders>
          </w:tcPr>
          <w:p>
            <w:pPr>
              <w:pStyle w:val="TableParagraph"/>
              <w:spacing w:line="176" w:lineRule="exact"/>
              <w:ind w:left="433"/>
              <w:rPr>
                <w:rFonts w:ascii="Calibri"/>
                <w:sz w:val="16"/>
              </w:rPr>
            </w:pPr>
            <w:r>
              <w:rPr>
                <w:rFonts w:ascii="Calibri"/>
                <w:spacing w:val="-2"/>
                <w:sz w:val="16"/>
              </w:rPr>
              <w:t>Gender</w:t>
            </w:r>
          </w:p>
        </w:tc>
        <w:tc>
          <w:tcPr>
            <w:tcW w:w="2316" w:type="dxa"/>
            <w:tcBorders>
              <w:top w:val="single" w:sz="4" w:space="0" w:color="000000"/>
              <w:bottom w:val="single" w:sz="4" w:space="0" w:color="000000"/>
            </w:tcBorders>
          </w:tcPr>
          <w:p>
            <w:pPr>
              <w:pStyle w:val="TableParagraph"/>
              <w:spacing w:line="176" w:lineRule="exact"/>
              <w:ind w:left="661"/>
              <w:rPr>
                <w:rFonts w:ascii="Calibri"/>
                <w:sz w:val="16"/>
              </w:rPr>
            </w:pPr>
            <w:r>
              <w:rPr>
                <w:rFonts w:ascii="Calibri"/>
                <w:spacing w:val="-2"/>
                <w:sz w:val="16"/>
              </w:rPr>
              <w:t>Pre-</w:t>
            </w:r>
            <w:r>
              <w:rPr>
                <w:rFonts w:ascii="Calibri"/>
                <w:spacing w:val="-4"/>
                <w:sz w:val="16"/>
              </w:rPr>
              <w:t>test</w:t>
            </w:r>
          </w:p>
        </w:tc>
        <w:tc>
          <w:tcPr>
            <w:tcW w:w="3733" w:type="dxa"/>
            <w:tcBorders>
              <w:top w:val="single" w:sz="4" w:space="0" w:color="000000"/>
              <w:bottom w:val="single" w:sz="4" w:space="0" w:color="000000"/>
            </w:tcBorders>
          </w:tcPr>
          <w:p>
            <w:pPr>
              <w:pStyle w:val="TableParagraph"/>
              <w:spacing w:line="176" w:lineRule="exact"/>
              <w:ind w:left="1140"/>
              <w:rPr>
                <w:rFonts w:ascii="Calibri"/>
                <w:sz w:val="16"/>
              </w:rPr>
            </w:pPr>
            <w:r>
              <w:rPr>
                <w:rFonts w:ascii="Calibri"/>
                <w:spacing w:val="-2"/>
                <w:sz w:val="16"/>
              </w:rPr>
              <w:t>Post-</w:t>
            </w:r>
            <w:r>
              <w:rPr>
                <w:rFonts w:ascii="Calibri"/>
                <w:spacing w:val="-4"/>
                <w:sz w:val="16"/>
              </w:rPr>
              <w:t>test</w:t>
            </w:r>
          </w:p>
        </w:tc>
      </w:tr>
      <w:tr>
        <w:trPr>
          <w:trHeight w:val="205" w:hRule="atLeast"/>
        </w:trPr>
        <w:tc>
          <w:tcPr>
            <w:tcW w:w="877" w:type="dxa"/>
            <w:tcBorders>
              <w:top w:val="single" w:sz="4" w:space="0" w:color="000000"/>
            </w:tcBorders>
          </w:tcPr>
          <w:p>
            <w:pPr>
              <w:pStyle w:val="TableParagraph"/>
              <w:spacing w:line="185" w:lineRule="exact"/>
              <w:ind w:left="124"/>
              <w:rPr>
                <w:rFonts w:ascii="Calibri"/>
                <w:sz w:val="16"/>
              </w:rPr>
            </w:pPr>
            <w:r>
              <w:rPr>
                <w:rFonts w:ascii="Calibri"/>
                <w:spacing w:val="-10"/>
                <w:sz w:val="16"/>
              </w:rPr>
              <w:t>1</w:t>
            </w:r>
          </w:p>
        </w:tc>
        <w:tc>
          <w:tcPr>
            <w:tcW w:w="1573" w:type="dxa"/>
            <w:tcBorders>
              <w:top w:val="single" w:sz="4" w:space="0" w:color="000000"/>
            </w:tcBorders>
          </w:tcPr>
          <w:p>
            <w:pPr>
              <w:pStyle w:val="TableParagraph"/>
              <w:spacing w:line="185" w:lineRule="exact"/>
              <w:ind w:left="433"/>
              <w:rPr>
                <w:rFonts w:ascii="Calibri"/>
                <w:sz w:val="16"/>
              </w:rPr>
            </w:pPr>
            <w:r>
              <w:rPr>
                <w:rFonts w:ascii="Calibri"/>
                <w:spacing w:val="-10"/>
                <w:sz w:val="16"/>
              </w:rPr>
              <w:t>M</w:t>
            </w:r>
          </w:p>
        </w:tc>
        <w:tc>
          <w:tcPr>
            <w:tcW w:w="2316" w:type="dxa"/>
            <w:tcBorders>
              <w:top w:val="single" w:sz="4" w:space="0" w:color="000000"/>
            </w:tcBorders>
          </w:tcPr>
          <w:p>
            <w:pPr>
              <w:pStyle w:val="TableParagraph"/>
              <w:spacing w:line="185" w:lineRule="exact"/>
              <w:ind w:left="661"/>
              <w:rPr>
                <w:rFonts w:ascii="Calibri"/>
                <w:sz w:val="16"/>
              </w:rPr>
            </w:pPr>
            <w:r>
              <w:rPr>
                <w:rFonts w:ascii="Calibri"/>
                <w:spacing w:val="-5"/>
                <w:sz w:val="16"/>
              </w:rPr>
              <w:t>21</w:t>
            </w:r>
          </w:p>
        </w:tc>
        <w:tc>
          <w:tcPr>
            <w:tcW w:w="3733" w:type="dxa"/>
            <w:tcBorders>
              <w:top w:val="single" w:sz="4" w:space="0" w:color="000000"/>
            </w:tcBorders>
          </w:tcPr>
          <w:p>
            <w:pPr>
              <w:pStyle w:val="TableParagraph"/>
              <w:spacing w:line="185" w:lineRule="exact"/>
              <w:ind w:left="1140"/>
              <w:rPr>
                <w:rFonts w:ascii="Calibri"/>
                <w:sz w:val="16"/>
              </w:rPr>
            </w:pPr>
            <w:r>
              <w:rPr>
                <w:rFonts w:ascii="Calibri"/>
                <w:spacing w:val="-5"/>
                <w:sz w:val="16"/>
              </w:rPr>
              <w:t>48</w:t>
            </w:r>
          </w:p>
        </w:tc>
      </w:tr>
      <w:tr>
        <w:trPr>
          <w:trHeight w:val="194" w:hRule="atLeast"/>
        </w:trPr>
        <w:tc>
          <w:tcPr>
            <w:tcW w:w="877" w:type="dxa"/>
          </w:tcPr>
          <w:p>
            <w:pPr>
              <w:pStyle w:val="TableParagraph"/>
              <w:spacing w:line="175" w:lineRule="exact"/>
              <w:ind w:left="124"/>
              <w:rPr>
                <w:rFonts w:ascii="Calibri"/>
                <w:sz w:val="16"/>
              </w:rPr>
            </w:pPr>
            <w:r>
              <w:rPr>
                <w:rFonts w:ascii="Calibri"/>
                <w:spacing w:val="-10"/>
                <w:sz w:val="16"/>
              </w:rPr>
              <w:t>2</w:t>
            </w:r>
          </w:p>
        </w:tc>
        <w:tc>
          <w:tcPr>
            <w:tcW w:w="1573" w:type="dxa"/>
          </w:tcPr>
          <w:p>
            <w:pPr>
              <w:pStyle w:val="TableParagraph"/>
              <w:spacing w:line="175" w:lineRule="exact"/>
              <w:ind w:left="433"/>
              <w:rPr>
                <w:rFonts w:ascii="Calibri"/>
                <w:sz w:val="16"/>
              </w:rPr>
            </w:pPr>
            <w:r>
              <w:rPr>
                <w:rFonts w:ascii="Calibri"/>
                <w:spacing w:val="-10"/>
                <w:sz w:val="16"/>
              </w:rPr>
              <w:t>F</w:t>
            </w:r>
          </w:p>
        </w:tc>
        <w:tc>
          <w:tcPr>
            <w:tcW w:w="2316" w:type="dxa"/>
          </w:tcPr>
          <w:p>
            <w:pPr>
              <w:pStyle w:val="TableParagraph"/>
              <w:spacing w:line="175" w:lineRule="exact"/>
              <w:ind w:left="661"/>
              <w:rPr>
                <w:rFonts w:ascii="Calibri"/>
                <w:sz w:val="16"/>
              </w:rPr>
            </w:pPr>
            <w:r>
              <w:rPr>
                <w:rFonts w:ascii="Calibri"/>
                <w:spacing w:val="-5"/>
                <w:sz w:val="16"/>
              </w:rPr>
              <w:t>24</w:t>
            </w:r>
          </w:p>
        </w:tc>
        <w:tc>
          <w:tcPr>
            <w:tcW w:w="3733" w:type="dxa"/>
          </w:tcPr>
          <w:p>
            <w:pPr>
              <w:pStyle w:val="TableParagraph"/>
              <w:spacing w:line="175" w:lineRule="exact"/>
              <w:ind w:left="1140"/>
              <w:rPr>
                <w:rFonts w:ascii="Calibri"/>
                <w:sz w:val="16"/>
              </w:rPr>
            </w:pPr>
            <w:r>
              <w:rPr>
                <w:rFonts w:ascii="Calibri"/>
                <w:spacing w:val="-5"/>
                <w:sz w:val="16"/>
              </w:rPr>
              <w:t>40</w:t>
            </w:r>
          </w:p>
        </w:tc>
      </w:tr>
      <w:tr>
        <w:trPr>
          <w:trHeight w:val="196" w:hRule="atLeast"/>
        </w:trPr>
        <w:tc>
          <w:tcPr>
            <w:tcW w:w="877" w:type="dxa"/>
          </w:tcPr>
          <w:p>
            <w:pPr>
              <w:pStyle w:val="TableParagraph"/>
              <w:spacing w:line="177" w:lineRule="exact"/>
              <w:ind w:left="124"/>
              <w:rPr>
                <w:rFonts w:ascii="Calibri"/>
                <w:sz w:val="16"/>
              </w:rPr>
            </w:pPr>
            <w:r>
              <w:rPr>
                <w:rFonts w:ascii="Calibri"/>
                <w:spacing w:val="-10"/>
                <w:sz w:val="16"/>
              </w:rPr>
              <w:t>3</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22</w:t>
            </w:r>
          </w:p>
        </w:tc>
        <w:tc>
          <w:tcPr>
            <w:tcW w:w="3733" w:type="dxa"/>
          </w:tcPr>
          <w:p>
            <w:pPr>
              <w:pStyle w:val="TableParagraph"/>
              <w:spacing w:line="177" w:lineRule="exact"/>
              <w:ind w:left="1140"/>
              <w:rPr>
                <w:rFonts w:ascii="Calibri"/>
                <w:sz w:val="16"/>
              </w:rPr>
            </w:pPr>
            <w:r>
              <w:rPr>
                <w:rFonts w:ascii="Calibri"/>
                <w:spacing w:val="-5"/>
                <w:sz w:val="16"/>
              </w:rPr>
              <w:t>44</w:t>
            </w:r>
          </w:p>
        </w:tc>
      </w:tr>
      <w:tr>
        <w:trPr>
          <w:trHeight w:val="196" w:hRule="atLeast"/>
        </w:trPr>
        <w:tc>
          <w:tcPr>
            <w:tcW w:w="877" w:type="dxa"/>
          </w:tcPr>
          <w:p>
            <w:pPr>
              <w:pStyle w:val="TableParagraph"/>
              <w:spacing w:line="177" w:lineRule="exact"/>
              <w:ind w:left="124"/>
              <w:rPr>
                <w:rFonts w:ascii="Calibri"/>
                <w:sz w:val="16"/>
              </w:rPr>
            </w:pPr>
            <w:r>
              <w:rPr>
                <w:rFonts w:ascii="Calibri"/>
                <w:spacing w:val="-10"/>
                <w:sz w:val="16"/>
              </w:rPr>
              <w:t>4</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29</w:t>
            </w:r>
          </w:p>
        </w:tc>
        <w:tc>
          <w:tcPr>
            <w:tcW w:w="3733" w:type="dxa"/>
          </w:tcPr>
          <w:p>
            <w:pPr>
              <w:pStyle w:val="TableParagraph"/>
              <w:spacing w:line="177" w:lineRule="exact"/>
              <w:ind w:left="1140"/>
              <w:rPr>
                <w:rFonts w:ascii="Calibri"/>
                <w:sz w:val="16"/>
              </w:rPr>
            </w:pPr>
            <w:r>
              <w:rPr>
                <w:rFonts w:ascii="Calibri"/>
                <w:spacing w:val="-5"/>
                <w:sz w:val="16"/>
              </w:rPr>
              <w:t>50</w:t>
            </w:r>
          </w:p>
        </w:tc>
      </w:tr>
      <w:tr>
        <w:trPr>
          <w:trHeight w:val="194" w:hRule="atLeast"/>
        </w:trPr>
        <w:tc>
          <w:tcPr>
            <w:tcW w:w="877" w:type="dxa"/>
          </w:tcPr>
          <w:p>
            <w:pPr>
              <w:pStyle w:val="TableParagraph"/>
              <w:spacing w:line="174" w:lineRule="exact"/>
              <w:ind w:left="124"/>
              <w:rPr>
                <w:rFonts w:ascii="Calibri"/>
                <w:sz w:val="16"/>
              </w:rPr>
            </w:pPr>
            <w:r>
              <w:rPr>
                <w:rFonts w:ascii="Calibri"/>
                <w:spacing w:val="-10"/>
                <w:sz w:val="16"/>
              </w:rPr>
              <w:t>5</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20</w:t>
            </w:r>
          </w:p>
        </w:tc>
        <w:tc>
          <w:tcPr>
            <w:tcW w:w="3733" w:type="dxa"/>
          </w:tcPr>
          <w:p>
            <w:pPr>
              <w:pStyle w:val="TableParagraph"/>
              <w:spacing w:line="174" w:lineRule="exact"/>
              <w:ind w:left="1140"/>
              <w:rPr>
                <w:rFonts w:ascii="Calibri"/>
                <w:sz w:val="16"/>
              </w:rPr>
            </w:pPr>
            <w:r>
              <w:rPr>
                <w:rFonts w:ascii="Calibri"/>
                <w:spacing w:val="-5"/>
                <w:sz w:val="16"/>
              </w:rPr>
              <w:t>43</w:t>
            </w:r>
          </w:p>
        </w:tc>
      </w:tr>
      <w:tr>
        <w:trPr>
          <w:trHeight w:val="194" w:hRule="atLeast"/>
        </w:trPr>
        <w:tc>
          <w:tcPr>
            <w:tcW w:w="877" w:type="dxa"/>
          </w:tcPr>
          <w:p>
            <w:pPr>
              <w:pStyle w:val="TableParagraph"/>
              <w:spacing w:line="174" w:lineRule="exact"/>
              <w:ind w:left="124"/>
              <w:rPr>
                <w:rFonts w:ascii="Calibri"/>
                <w:sz w:val="16"/>
              </w:rPr>
            </w:pPr>
            <w:r>
              <w:rPr>
                <w:rFonts w:ascii="Calibri"/>
                <w:spacing w:val="-10"/>
                <w:sz w:val="16"/>
              </w:rPr>
              <w:t>6</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19</w:t>
            </w:r>
          </w:p>
        </w:tc>
        <w:tc>
          <w:tcPr>
            <w:tcW w:w="3733" w:type="dxa"/>
          </w:tcPr>
          <w:p>
            <w:pPr>
              <w:pStyle w:val="TableParagraph"/>
              <w:spacing w:line="174" w:lineRule="exact"/>
              <w:ind w:left="1140"/>
              <w:rPr>
                <w:rFonts w:ascii="Calibri"/>
                <w:sz w:val="16"/>
              </w:rPr>
            </w:pPr>
            <w:r>
              <w:rPr>
                <w:rFonts w:ascii="Calibri"/>
                <w:spacing w:val="-5"/>
                <w:sz w:val="16"/>
              </w:rPr>
              <w:t>38</w:t>
            </w:r>
          </w:p>
        </w:tc>
      </w:tr>
      <w:tr>
        <w:trPr>
          <w:trHeight w:val="196" w:hRule="atLeast"/>
        </w:trPr>
        <w:tc>
          <w:tcPr>
            <w:tcW w:w="877" w:type="dxa"/>
          </w:tcPr>
          <w:p>
            <w:pPr>
              <w:pStyle w:val="TableParagraph"/>
              <w:spacing w:line="177" w:lineRule="exact"/>
              <w:ind w:left="124"/>
              <w:rPr>
                <w:rFonts w:ascii="Calibri"/>
                <w:sz w:val="16"/>
              </w:rPr>
            </w:pPr>
            <w:r>
              <w:rPr>
                <w:rFonts w:ascii="Calibri"/>
                <w:spacing w:val="-10"/>
                <w:sz w:val="16"/>
              </w:rPr>
              <w:t>7</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26</w:t>
            </w:r>
          </w:p>
        </w:tc>
        <w:tc>
          <w:tcPr>
            <w:tcW w:w="3733" w:type="dxa"/>
          </w:tcPr>
          <w:p>
            <w:pPr>
              <w:pStyle w:val="TableParagraph"/>
              <w:spacing w:line="177" w:lineRule="exact"/>
              <w:ind w:left="1140"/>
              <w:rPr>
                <w:rFonts w:ascii="Calibri"/>
                <w:sz w:val="16"/>
              </w:rPr>
            </w:pPr>
            <w:r>
              <w:rPr>
                <w:rFonts w:ascii="Calibri"/>
                <w:spacing w:val="-5"/>
                <w:sz w:val="16"/>
              </w:rPr>
              <w:t>45</w:t>
            </w:r>
          </w:p>
        </w:tc>
      </w:tr>
      <w:tr>
        <w:trPr>
          <w:trHeight w:val="194" w:hRule="atLeast"/>
        </w:trPr>
        <w:tc>
          <w:tcPr>
            <w:tcW w:w="877" w:type="dxa"/>
          </w:tcPr>
          <w:p>
            <w:pPr>
              <w:pStyle w:val="TableParagraph"/>
              <w:spacing w:line="174" w:lineRule="exact"/>
              <w:ind w:left="124"/>
              <w:rPr>
                <w:rFonts w:ascii="Calibri"/>
                <w:sz w:val="16"/>
              </w:rPr>
            </w:pPr>
            <w:r>
              <w:rPr>
                <w:rFonts w:ascii="Calibri"/>
                <w:spacing w:val="-10"/>
                <w:sz w:val="16"/>
              </w:rPr>
              <w:t>8</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30</w:t>
            </w:r>
          </w:p>
        </w:tc>
        <w:tc>
          <w:tcPr>
            <w:tcW w:w="3733" w:type="dxa"/>
          </w:tcPr>
          <w:p>
            <w:pPr>
              <w:pStyle w:val="TableParagraph"/>
              <w:spacing w:line="174" w:lineRule="exact"/>
              <w:ind w:left="1140"/>
              <w:rPr>
                <w:rFonts w:ascii="Calibri"/>
                <w:sz w:val="16"/>
              </w:rPr>
            </w:pPr>
            <w:r>
              <w:rPr>
                <w:rFonts w:ascii="Calibri"/>
                <w:spacing w:val="-5"/>
                <w:sz w:val="16"/>
              </w:rPr>
              <w:t>49</w:t>
            </w:r>
          </w:p>
        </w:tc>
      </w:tr>
      <w:tr>
        <w:trPr>
          <w:trHeight w:val="194" w:hRule="atLeast"/>
        </w:trPr>
        <w:tc>
          <w:tcPr>
            <w:tcW w:w="877" w:type="dxa"/>
          </w:tcPr>
          <w:p>
            <w:pPr>
              <w:pStyle w:val="TableParagraph"/>
              <w:spacing w:line="174" w:lineRule="exact"/>
              <w:ind w:left="124"/>
              <w:rPr>
                <w:rFonts w:ascii="Calibri"/>
                <w:sz w:val="16"/>
              </w:rPr>
            </w:pPr>
            <w:r>
              <w:rPr>
                <w:rFonts w:ascii="Calibri"/>
                <w:spacing w:val="-10"/>
                <w:sz w:val="16"/>
              </w:rPr>
              <w:t>9</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28</w:t>
            </w:r>
          </w:p>
        </w:tc>
        <w:tc>
          <w:tcPr>
            <w:tcW w:w="3733" w:type="dxa"/>
          </w:tcPr>
          <w:p>
            <w:pPr>
              <w:pStyle w:val="TableParagraph"/>
              <w:spacing w:line="174" w:lineRule="exact"/>
              <w:ind w:left="1140"/>
              <w:rPr>
                <w:rFonts w:ascii="Calibri"/>
                <w:sz w:val="16"/>
              </w:rPr>
            </w:pPr>
            <w:r>
              <w:rPr>
                <w:rFonts w:ascii="Calibri"/>
                <w:spacing w:val="-5"/>
                <w:sz w:val="16"/>
              </w:rPr>
              <w:t>46</w:t>
            </w:r>
          </w:p>
        </w:tc>
      </w:tr>
      <w:tr>
        <w:trPr>
          <w:trHeight w:val="197" w:hRule="atLeast"/>
        </w:trPr>
        <w:tc>
          <w:tcPr>
            <w:tcW w:w="877" w:type="dxa"/>
          </w:tcPr>
          <w:p>
            <w:pPr>
              <w:pStyle w:val="TableParagraph"/>
              <w:spacing w:line="177" w:lineRule="exact"/>
              <w:ind w:left="124"/>
              <w:rPr>
                <w:rFonts w:ascii="Calibri"/>
                <w:sz w:val="16"/>
              </w:rPr>
            </w:pPr>
            <w:r>
              <w:rPr>
                <w:rFonts w:ascii="Calibri"/>
                <w:spacing w:val="-5"/>
                <w:sz w:val="16"/>
              </w:rPr>
              <w:t>10</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22</w:t>
            </w:r>
          </w:p>
        </w:tc>
        <w:tc>
          <w:tcPr>
            <w:tcW w:w="3733" w:type="dxa"/>
          </w:tcPr>
          <w:p>
            <w:pPr>
              <w:pStyle w:val="TableParagraph"/>
              <w:spacing w:line="177" w:lineRule="exact"/>
              <w:ind w:left="1140"/>
              <w:rPr>
                <w:rFonts w:ascii="Calibri"/>
                <w:sz w:val="16"/>
              </w:rPr>
            </w:pPr>
            <w:r>
              <w:rPr>
                <w:rFonts w:ascii="Calibri"/>
                <w:spacing w:val="-5"/>
                <w:sz w:val="16"/>
              </w:rPr>
              <w:t>39</w:t>
            </w:r>
          </w:p>
        </w:tc>
      </w:tr>
      <w:tr>
        <w:trPr>
          <w:trHeight w:val="194" w:hRule="atLeast"/>
        </w:trPr>
        <w:tc>
          <w:tcPr>
            <w:tcW w:w="877" w:type="dxa"/>
          </w:tcPr>
          <w:p>
            <w:pPr>
              <w:pStyle w:val="TableParagraph"/>
              <w:spacing w:line="175" w:lineRule="exact"/>
              <w:ind w:left="124"/>
              <w:rPr>
                <w:rFonts w:ascii="Calibri"/>
                <w:sz w:val="16"/>
              </w:rPr>
            </w:pPr>
            <w:r>
              <w:rPr>
                <w:rFonts w:ascii="Calibri"/>
                <w:spacing w:val="-5"/>
                <w:sz w:val="16"/>
              </w:rPr>
              <w:t>11</w:t>
            </w:r>
          </w:p>
        </w:tc>
        <w:tc>
          <w:tcPr>
            <w:tcW w:w="1573" w:type="dxa"/>
          </w:tcPr>
          <w:p>
            <w:pPr>
              <w:pStyle w:val="TableParagraph"/>
              <w:spacing w:line="175" w:lineRule="exact"/>
              <w:ind w:left="433"/>
              <w:rPr>
                <w:rFonts w:ascii="Calibri"/>
                <w:sz w:val="16"/>
              </w:rPr>
            </w:pPr>
            <w:r>
              <w:rPr>
                <w:rFonts w:ascii="Calibri"/>
                <w:spacing w:val="-10"/>
                <w:sz w:val="16"/>
              </w:rPr>
              <w:t>F</w:t>
            </w:r>
          </w:p>
        </w:tc>
        <w:tc>
          <w:tcPr>
            <w:tcW w:w="2316" w:type="dxa"/>
          </w:tcPr>
          <w:p>
            <w:pPr>
              <w:pStyle w:val="TableParagraph"/>
              <w:spacing w:line="175" w:lineRule="exact"/>
              <w:ind w:left="661"/>
              <w:rPr>
                <w:rFonts w:ascii="Calibri"/>
                <w:sz w:val="16"/>
              </w:rPr>
            </w:pPr>
            <w:r>
              <w:rPr>
                <w:rFonts w:ascii="Calibri"/>
                <w:spacing w:val="-5"/>
                <w:sz w:val="16"/>
              </w:rPr>
              <w:t>24</w:t>
            </w:r>
          </w:p>
        </w:tc>
        <w:tc>
          <w:tcPr>
            <w:tcW w:w="3733" w:type="dxa"/>
          </w:tcPr>
          <w:p>
            <w:pPr>
              <w:pStyle w:val="TableParagraph"/>
              <w:spacing w:line="175" w:lineRule="exact"/>
              <w:ind w:left="1140"/>
              <w:rPr>
                <w:rFonts w:ascii="Calibri"/>
                <w:sz w:val="16"/>
              </w:rPr>
            </w:pPr>
            <w:r>
              <w:rPr>
                <w:rFonts w:ascii="Calibri"/>
                <w:spacing w:val="-5"/>
                <w:sz w:val="16"/>
              </w:rPr>
              <w:t>47</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12</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28</w:t>
            </w:r>
          </w:p>
        </w:tc>
        <w:tc>
          <w:tcPr>
            <w:tcW w:w="3733" w:type="dxa"/>
          </w:tcPr>
          <w:p>
            <w:pPr>
              <w:pStyle w:val="TableParagraph"/>
              <w:spacing w:line="174" w:lineRule="exact"/>
              <w:ind w:left="1140"/>
              <w:rPr>
                <w:rFonts w:ascii="Calibri"/>
                <w:sz w:val="16"/>
              </w:rPr>
            </w:pPr>
            <w:r>
              <w:rPr>
                <w:rFonts w:ascii="Calibri"/>
                <w:spacing w:val="-5"/>
                <w:sz w:val="16"/>
              </w:rPr>
              <w:t>50</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13</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27</w:t>
            </w:r>
          </w:p>
        </w:tc>
        <w:tc>
          <w:tcPr>
            <w:tcW w:w="3733" w:type="dxa"/>
          </w:tcPr>
          <w:p>
            <w:pPr>
              <w:pStyle w:val="TableParagraph"/>
              <w:spacing w:line="177" w:lineRule="exact"/>
              <w:ind w:left="1140"/>
              <w:rPr>
                <w:rFonts w:ascii="Calibri"/>
                <w:sz w:val="16"/>
              </w:rPr>
            </w:pPr>
            <w:r>
              <w:rPr>
                <w:rFonts w:ascii="Calibri"/>
                <w:spacing w:val="-5"/>
                <w:sz w:val="16"/>
              </w:rPr>
              <w:t>41</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14</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23</w:t>
            </w:r>
          </w:p>
        </w:tc>
        <w:tc>
          <w:tcPr>
            <w:tcW w:w="3733" w:type="dxa"/>
          </w:tcPr>
          <w:p>
            <w:pPr>
              <w:pStyle w:val="TableParagraph"/>
              <w:spacing w:line="174" w:lineRule="exact"/>
              <w:ind w:left="1140"/>
              <w:rPr>
                <w:rFonts w:ascii="Calibri"/>
                <w:sz w:val="16"/>
              </w:rPr>
            </w:pPr>
            <w:r>
              <w:rPr>
                <w:rFonts w:ascii="Calibri"/>
                <w:spacing w:val="-5"/>
                <w:sz w:val="16"/>
              </w:rPr>
              <w:t>49</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15</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25</w:t>
            </w:r>
          </w:p>
        </w:tc>
        <w:tc>
          <w:tcPr>
            <w:tcW w:w="3733" w:type="dxa"/>
          </w:tcPr>
          <w:p>
            <w:pPr>
              <w:pStyle w:val="TableParagraph"/>
              <w:spacing w:line="174" w:lineRule="exact"/>
              <w:ind w:left="1140"/>
              <w:rPr>
                <w:rFonts w:ascii="Calibri"/>
                <w:sz w:val="16"/>
              </w:rPr>
            </w:pPr>
            <w:r>
              <w:rPr>
                <w:rFonts w:ascii="Calibri"/>
                <w:spacing w:val="-5"/>
                <w:sz w:val="16"/>
              </w:rPr>
              <w:t>40</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16</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29</w:t>
            </w:r>
          </w:p>
        </w:tc>
        <w:tc>
          <w:tcPr>
            <w:tcW w:w="3733" w:type="dxa"/>
          </w:tcPr>
          <w:p>
            <w:pPr>
              <w:pStyle w:val="TableParagraph"/>
              <w:spacing w:line="177" w:lineRule="exact"/>
              <w:ind w:left="1140"/>
              <w:rPr>
                <w:rFonts w:ascii="Calibri"/>
                <w:sz w:val="16"/>
              </w:rPr>
            </w:pPr>
            <w:r>
              <w:rPr>
                <w:rFonts w:ascii="Calibri"/>
                <w:spacing w:val="-5"/>
                <w:sz w:val="16"/>
              </w:rPr>
              <w:t>45</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17</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20</w:t>
            </w:r>
          </w:p>
        </w:tc>
        <w:tc>
          <w:tcPr>
            <w:tcW w:w="3733" w:type="dxa"/>
          </w:tcPr>
          <w:p>
            <w:pPr>
              <w:pStyle w:val="TableParagraph"/>
              <w:spacing w:line="174" w:lineRule="exact"/>
              <w:ind w:left="1140"/>
              <w:rPr>
                <w:rFonts w:ascii="Calibri"/>
                <w:sz w:val="16"/>
              </w:rPr>
            </w:pPr>
            <w:r>
              <w:rPr>
                <w:rFonts w:ascii="Calibri"/>
                <w:spacing w:val="-5"/>
                <w:sz w:val="16"/>
              </w:rPr>
              <w:t>43</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18</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18</w:t>
            </w:r>
          </w:p>
        </w:tc>
        <w:tc>
          <w:tcPr>
            <w:tcW w:w="3733" w:type="dxa"/>
          </w:tcPr>
          <w:p>
            <w:pPr>
              <w:pStyle w:val="TableParagraph"/>
              <w:spacing w:line="174" w:lineRule="exact"/>
              <w:ind w:left="1140"/>
              <w:rPr>
                <w:rFonts w:ascii="Calibri"/>
                <w:sz w:val="16"/>
              </w:rPr>
            </w:pPr>
            <w:r>
              <w:rPr>
                <w:rFonts w:ascii="Calibri"/>
                <w:spacing w:val="-5"/>
                <w:sz w:val="16"/>
              </w:rPr>
              <w:t>42</w:t>
            </w:r>
          </w:p>
        </w:tc>
      </w:tr>
      <w:tr>
        <w:trPr>
          <w:trHeight w:val="197" w:hRule="atLeast"/>
        </w:trPr>
        <w:tc>
          <w:tcPr>
            <w:tcW w:w="877" w:type="dxa"/>
          </w:tcPr>
          <w:p>
            <w:pPr>
              <w:pStyle w:val="TableParagraph"/>
              <w:spacing w:line="177" w:lineRule="exact"/>
              <w:ind w:left="124"/>
              <w:rPr>
                <w:rFonts w:ascii="Calibri"/>
                <w:sz w:val="16"/>
              </w:rPr>
            </w:pPr>
            <w:r>
              <w:rPr>
                <w:rFonts w:ascii="Calibri"/>
                <w:spacing w:val="-5"/>
                <w:sz w:val="16"/>
              </w:rPr>
              <w:t>19</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26</w:t>
            </w:r>
          </w:p>
        </w:tc>
        <w:tc>
          <w:tcPr>
            <w:tcW w:w="3733" w:type="dxa"/>
          </w:tcPr>
          <w:p>
            <w:pPr>
              <w:pStyle w:val="TableParagraph"/>
              <w:spacing w:line="177" w:lineRule="exact"/>
              <w:ind w:left="1140"/>
              <w:rPr>
                <w:rFonts w:ascii="Calibri"/>
                <w:sz w:val="16"/>
              </w:rPr>
            </w:pPr>
            <w:r>
              <w:rPr>
                <w:rFonts w:ascii="Calibri"/>
                <w:spacing w:val="-5"/>
                <w:sz w:val="16"/>
              </w:rPr>
              <w:t>48</w:t>
            </w:r>
          </w:p>
        </w:tc>
      </w:tr>
      <w:tr>
        <w:trPr>
          <w:trHeight w:val="197" w:hRule="atLeast"/>
        </w:trPr>
        <w:tc>
          <w:tcPr>
            <w:tcW w:w="877" w:type="dxa"/>
          </w:tcPr>
          <w:p>
            <w:pPr>
              <w:pStyle w:val="TableParagraph"/>
              <w:spacing w:line="177" w:lineRule="exact"/>
              <w:ind w:left="124"/>
              <w:rPr>
                <w:rFonts w:ascii="Calibri"/>
                <w:sz w:val="16"/>
              </w:rPr>
            </w:pPr>
            <w:r>
              <w:rPr>
                <w:rFonts w:ascii="Calibri"/>
                <w:spacing w:val="-5"/>
                <w:sz w:val="16"/>
              </w:rPr>
              <w:t>20</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24</w:t>
            </w:r>
          </w:p>
        </w:tc>
        <w:tc>
          <w:tcPr>
            <w:tcW w:w="3733" w:type="dxa"/>
          </w:tcPr>
          <w:p>
            <w:pPr>
              <w:pStyle w:val="TableParagraph"/>
              <w:spacing w:line="177" w:lineRule="exact"/>
              <w:ind w:left="1140"/>
              <w:rPr>
                <w:rFonts w:ascii="Calibri"/>
                <w:sz w:val="16"/>
              </w:rPr>
            </w:pPr>
            <w:r>
              <w:rPr>
                <w:rFonts w:ascii="Calibri"/>
                <w:spacing w:val="-5"/>
                <w:sz w:val="16"/>
              </w:rPr>
              <w:t>36</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21</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22</w:t>
            </w:r>
          </w:p>
        </w:tc>
        <w:tc>
          <w:tcPr>
            <w:tcW w:w="3733" w:type="dxa"/>
          </w:tcPr>
          <w:p>
            <w:pPr>
              <w:pStyle w:val="TableParagraph"/>
              <w:spacing w:line="174" w:lineRule="exact"/>
              <w:ind w:left="1140"/>
              <w:rPr>
                <w:rFonts w:ascii="Calibri"/>
                <w:sz w:val="16"/>
              </w:rPr>
            </w:pPr>
            <w:r>
              <w:rPr>
                <w:rFonts w:ascii="Calibri"/>
                <w:spacing w:val="-5"/>
                <w:sz w:val="16"/>
              </w:rPr>
              <w:t>41</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22</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29</w:t>
            </w:r>
          </w:p>
        </w:tc>
        <w:tc>
          <w:tcPr>
            <w:tcW w:w="3733" w:type="dxa"/>
          </w:tcPr>
          <w:p>
            <w:pPr>
              <w:pStyle w:val="TableParagraph"/>
              <w:spacing w:line="174" w:lineRule="exact"/>
              <w:ind w:left="1140"/>
              <w:rPr>
                <w:rFonts w:ascii="Calibri"/>
                <w:sz w:val="16"/>
              </w:rPr>
            </w:pPr>
            <w:r>
              <w:rPr>
                <w:rFonts w:ascii="Calibri"/>
                <w:spacing w:val="-5"/>
                <w:sz w:val="16"/>
              </w:rPr>
              <w:t>47</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23</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25</w:t>
            </w:r>
          </w:p>
        </w:tc>
        <w:tc>
          <w:tcPr>
            <w:tcW w:w="3733" w:type="dxa"/>
          </w:tcPr>
          <w:p>
            <w:pPr>
              <w:pStyle w:val="TableParagraph"/>
              <w:spacing w:line="177" w:lineRule="exact"/>
              <w:ind w:left="1140"/>
              <w:rPr>
                <w:rFonts w:ascii="Calibri"/>
                <w:sz w:val="16"/>
              </w:rPr>
            </w:pPr>
            <w:r>
              <w:rPr>
                <w:rFonts w:ascii="Calibri"/>
                <w:spacing w:val="-5"/>
                <w:sz w:val="16"/>
              </w:rPr>
              <w:t>43</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24</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20</w:t>
            </w:r>
          </w:p>
        </w:tc>
        <w:tc>
          <w:tcPr>
            <w:tcW w:w="3733" w:type="dxa"/>
          </w:tcPr>
          <w:p>
            <w:pPr>
              <w:pStyle w:val="TableParagraph"/>
              <w:spacing w:line="174" w:lineRule="exact"/>
              <w:ind w:left="1140"/>
              <w:rPr>
                <w:rFonts w:ascii="Calibri"/>
                <w:sz w:val="16"/>
              </w:rPr>
            </w:pPr>
            <w:r>
              <w:rPr>
                <w:rFonts w:ascii="Calibri"/>
                <w:spacing w:val="-5"/>
                <w:sz w:val="16"/>
              </w:rPr>
              <w:t>40</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25</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22</w:t>
            </w:r>
          </w:p>
        </w:tc>
        <w:tc>
          <w:tcPr>
            <w:tcW w:w="3733" w:type="dxa"/>
          </w:tcPr>
          <w:p>
            <w:pPr>
              <w:pStyle w:val="TableParagraph"/>
              <w:spacing w:line="174" w:lineRule="exact"/>
              <w:ind w:left="1140"/>
              <w:rPr>
                <w:rFonts w:ascii="Calibri"/>
                <w:sz w:val="16"/>
              </w:rPr>
            </w:pPr>
            <w:r>
              <w:rPr>
                <w:rFonts w:ascii="Calibri"/>
                <w:spacing w:val="-5"/>
                <w:sz w:val="16"/>
              </w:rPr>
              <w:t>49</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26</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27</w:t>
            </w:r>
          </w:p>
        </w:tc>
        <w:tc>
          <w:tcPr>
            <w:tcW w:w="3733" w:type="dxa"/>
          </w:tcPr>
          <w:p>
            <w:pPr>
              <w:pStyle w:val="TableParagraph"/>
              <w:spacing w:line="177" w:lineRule="exact"/>
              <w:ind w:left="1140"/>
              <w:rPr>
                <w:rFonts w:ascii="Calibri"/>
                <w:sz w:val="16"/>
              </w:rPr>
            </w:pPr>
            <w:r>
              <w:rPr>
                <w:rFonts w:ascii="Calibri"/>
                <w:spacing w:val="-5"/>
                <w:sz w:val="16"/>
              </w:rPr>
              <w:t>46</w:t>
            </w:r>
          </w:p>
        </w:tc>
      </w:tr>
      <w:tr>
        <w:trPr>
          <w:trHeight w:val="194" w:hRule="atLeast"/>
        </w:trPr>
        <w:tc>
          <w:tcPr>
            <w:tcW w:w="877" w:type="dxa"/>
          </w:tcPr>
          <w:p>
            <w:pPr>
              <w:pStyle w:val="TableParagraph"/>
              <w:spacing w:line="175" w:lineRule="exact"/>
              <w:ind w:left="124"/>
              <w:rPr>
                <w:rFonts w:ascii="Calibri"/>
                <w:sz w:val="16"/>
              </w:rPr>
            </w:pPr>
            <w:r>
              <w:rPr>
                <w:rFonts w:ascii="Calibri"/>
                <w:spacing w:val="-5"/>
                <w:sz w:val="16"/>
              </w:rPr>
              <w:t>27</w:t>
            </w:r>
          </w:p>
        </w:tc>
        <w:tc>
          <w:tcPr>
            <w:tcW w:w="1573" w:type="dxa"/>
          </w:tcPr>
          <w:p>
            <w:pPr>
              <w:pStyle w:val="TableParagraph"/>
              <w:spacing w:line="175" w:lineRule="exact"/>
              <w:ind w:left="433"/>
              <w:rPr>
                <w:rFonts w:ascii="Calibri"/>
                <w:sz w:val="16"/>
              </w:rPr>
            </w:pPr>
            <w:r>
              <w:rPr>
                <w:rFonts w:ascii="Calibri"/>
                <w:spacing w:val="-10"/>
                <w:sz w:val="16"/>
              </w:rPr>
              <w:t>F</w:t>
            </w:r>
          </w:p>
        </w:tc>
        <w:tc>
          <w:tcPr>
            <w:tcW w:w="2316" w:type="dxa"/>
          </w:tcPr>
          <w:p>
            <w:pPr>
              <w:pStyle w:val="TableParagraph"/>
              <w:spacing w:line="175" w:lineRule="exact"/>
              <w:ind w:left="661"/>
              <w:rPr>
                <w:rFonts w:ascii="Calibri"/>
                <w:sz w:val="16"/>
              </w:rPr>
            </w:pPr>
            <w:r>
              <w:rPr>
                <w:rFonts w:ascii="Calibri"/>
                <w:spacing w:val="-5"/>
                <w:sz w:val="16"/>
              </w:rPr>
              <w:t>21</w:t>
            </w:r>
          </w:p>
        </w:tc>
        <w:tc>
          <w:tcPr>
            <w:tcW w:w="3733" w:type="dxa"/>
          </w:tcPr>
          <w:p>
            <w:pPr>
              <w:pStyle w:val="TableParagraph"/>
              <w:spacing w:line="175" w:lineRule="exact"/>
              <w:ind w:left="1140"/>
              <w:rPr>
                <w:rFonts w:ascii="Calibri"/>
                <w:sz w:val="16"/>
              </w:rPr>
            </w:pPr>
            <w:r>
              <w:rPr>
                <w:rFonts w:ascii="Calibri"/>
                <w:spacing w:val="-5"/>
                <w:sz w:val="16"/>
              </w:rPr>
              <w:t>50</w:t>
            </w:r>
          </w:p>
        </w:tc>
      </w:tr>
      <w:tr>
        <w:trPr>
          <w:trHeight w:val="194" w:hRule="atLeast"/>
        </w:trPr>
        <w:tc>
          <w:tcPr>
            <w:tcW w:w="877" w:type="dxa"/>
          </w:tcPr>
          <w:p>
            <w:pPr>
              <w:pStyle w:val="TableParagraph"/>
              <w:spacing w:line="175" w:lineRule="exact"/>
              <w:ind w:left="124"/>
              <w:rPr>
                <w:rFonts w:ascii="Calibri"/>
                <w:sz w:val="16"/>
              </w:rPr>
            </w:pPr>
            <w:r>
              <w:rPr>
                <w:rFonts w:ascii="Calibri"/>
                <w:spacing w:val="-5"/>
                <w:sz w:val="16"/>
              </w:rPr>
              <w:t>28</w:t>
            </w:r>
          </w:p>
        </w:tc>
        <w:tc>
          <w:tcPr>
            <w:tcW w:w="1573" w:type="dxa"/>
          </w:tcPr>
          <w:p>
            <w:pPr>
              <w:pStyle w:val="TableParagraph"/>
              <w:spacing w:line="175" w:lineRule="exact"/>
              <w:ind w:left="433"/>
              <w:rPr>
                <w:rFonts w:ascii="Calibri"/>
                <w:sz w:val="16"/>
              </w:rPr>
            </w:pPr>
            <w:r>
              <w:rPr>
                <w:rFonts w:ascii="Calibri"/>
                <w:spacing w:val="-10"/>
                <w:sz w:val="16"/>
              </w:rPr>
              <w:t>M</w:t>
            </w:r>
          </w:p>
        </w:tc>
        <w:tc>
          <w:tcPr>
            <w:tcW w:w="2316" w:type="dxa"/>
          </w:tcPr>
          <w:p>
            <w:pPr>
              <w:pStyle w:val="TableParagraph"/>
              <w:spacing w:line="175" w:lineRule="exact"/>
              <w:ind w:left="661"/>
              <w:rPr>
                <w:rFonts w:ascii="Calibri"/>
                <w:sz w:val="16"/>
              </w:rPr>
            </w:pPr>
            <w:r>
              <w:rPr>
                <w:rFonts w:ascii="Calibri"/>
                <w:spacing w:val="-5"/>
                <w:sz w:val="16"/>
              </w:rPr>
              <w:t>30</w:t>
            </w:r>
          </w:p>
        </w:tc>
        <w:tc>
          <w:tcPr>
            <w:tcW w:w="3733" w:type="dxa"/>
          </w:tcPr>
          <w:p>
            <w:pPr>
              <w:pStyle w:val="TableParagraph"/>
              <w:spacing w:line="175" w:lineRule="exact"/>
              <w:ind w:left="1140"/>
              <w:rPr>
                <w:rFonts w:ascii="Calibri"/>
                <w:sz w:val="16"/>
              </w:rPr>
            </w:pPr>
            <w:r>
              <w:rPr>
                <w:rFonts w:ascii="Calibri"/>
                <w:spacing w:val="-5"/>
                <w:sz w:val="16"/>
              </w:rPr>
              <w:t>46</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29</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24</w:t>
            </w:r>
          </w:p>
        </w:tc>
        <w:tc>
          <w:tcPr>
            <w:tcW w:w="3733" w:type="dxa"/>
          </w:tcPr>
          <w:p>
            <w:pPr>
              <w:pStyle w:val="TableParagraph"/>
              <w:spacing w:line="177" w:lineRule="exact"/>
              <w:ind w:left="1140"/>
              <w:rPr>
                <w:rFonts w:ascii="Calibri"/>
                <w:sz w:val="16"/>
              </w:rPr>
            </w:pPr>
            <w:r>
              <w:rPr>
                <w:rFonts w:ascii="Calibri"/>
                <w:spacing w:val="-5"/>
                <w:sz w:val="16"/>
              </w:rPr>
              <w:t>41</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30</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26</w:t>
            </w:r>
          </w:p>
        </w:tc>
        <w:tc>
          <w:tcPr>
            <w:tcW w:w="3733" w:type="dxa"/>
          </w:tcPr>
          <w:p>
            <w:pPr>
              <w:pStyle w:val="TableParagraph"/>
              <w:spacing w:line="174" w:lineRule="exact"/>
              <w:ind w:left="1140"/>
              <w:rPr>
                <w:rFonts w:ascii="Calibri"/>
                <w:sz w:val="16"/>
              </w:rPr>
            </w:pPr>
            <w:r>
              <w:rPr>
                <w:rFonts w:ascii="Calibri"/>
                <w:spacing w:val="-5"/>
                <w:sz w:val="16"/>
              </w:rPr>
              <w:t>43</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31</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22</w:t>
            </w:r>
          </w:p>
        </w:tc>
        <w:tc>
          <w:tcPr>
            <w:tcW w:w="3733" w:type="dxa"/>
          </w:tcPr>
          <w:p>
            <w:pPr>
              <w:pStyle w:val="TableParagraph"/>
              <w:spacing w:line="174" w:lineRule="exact"/>
              <w:ind w:left="1140"/>
              <w:rPr>
                <w:rFonts w:ascii="Calibri"/>
                <w:sz w:val="16"/>
              </w:rPr>
            </w:pPr>
            <w:r>
              <w:rPr>
                <w:rFonts w:ascii="Calibri"/>
                <w:spacing w:val="-5"/>
                <w:sz w:val="16"/>
              </w:rPr>
              <w:t>40</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32</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23</w:t>
            </w:r>
          </w:p>
        </w:tc>
        <w:tc>
          <w:tcPr>
            <w:tcW w:w="3733" w:type="dxa"/>
          </w:tcPr>
          <w:p>
            <w:pPr>
              <w:pStyle w:val="TableParagraph"/>
              <w:spacing w:line="177" w:lineRule="exact"/>
              <w:ind w:left="1140"/>
              <w:rPr>
                <w:rFonts w:ascii="Calibri"/>
                <w:sz w:val="16"/>
              </w:rPr>
            </w:pPr>
            <w:r>
              <w:rPr>
                <w:rFonts w:ascii="Calibri"/>
                <w:spacing w:val="-5"/>
                <w:sz w:val="16"/>
              </w:rPr>
              <w:t>49</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33</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19</w:t>
            </w:r>
          </w:p>
        </w:tc>
        <w:tc>
          <w:tcPr>
            <w:tcW w:w="3733" w:type="dxa"/>
          </w:tcPr>
          <w:p>
            <w:pPr>
              <w:pStyle w:val="TableParagraph"/>
              <w:spacing w:line="177" w:lineRule="exact"/>
              <w:ind w:left="1140"/>
              <w:rPr>
                <w:rFonts w:ascii="Calibri"/>
                <w:sz w:val="16"/>
              </w:rPr>
            </w:pPr>
            <w:r>
              <w:rPr>
                <w:rFonts w:ascii="Calibri"/>
                <w:spacing w:val="-5"/>
                <w:sz w:val="16"/>
              </w:rPr>
              <w:t>44</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34</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25</w:t>
            </w:r>
          </w:p>
        </w:tc>
        <w:tc>
          <w:tcPr>
            <w:tcW w:w="3733" w:type="dxa"/>
          </w:tcPr>
          <w:p>
            <w:pPr>
              <w:pStyle w:val="TableParagraph"/>
              <w:spacing w:line="174" w:lineRule="exact"/>
              <w:ind w:left="1140"/>
              <w:rPr>
                <w:rFonts w:ascii="Calibri"/>
                <w:sz w:val="16"/>
              </w:rPr>
            </w:pPr>
            <w:r>
              <w:rPr>
                <w:rFonts w:ascii="Calibri"/>
                <w:spacing w:val="-5"/>
                <w:sz w:val="16"/>
              </w:rPr>
              <w:t>42</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35</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28</w:t>
            </w:r>
          </w:p>
        </w:tc>
        <w:tc>
          <w:tcPr>
            <w:tcW w:w="3733" w:type="dxa"/>
          </w:tcPr>
          <w:p>
            <w:pPr>
              <w:pStyle w:val="TableParagraph"/>
              <w:spacing w:line="174" w:lineRule="exact"/>
              <w:ind w:left="1140"/>
              <w:rPr>
                <w:rFonts w:ascii="Calibri"/>
                <w:sz w:val="16"/>
              </w:rPr>
            </w:pPr>
            <w:r>
              <w:rPr>
                <w:rFonts w:ascii="Calibri"/>
                <w:spacing w:val="-5"/>
                <w:sz w:val="16"/>
              </w:rPr>
              <w:t>38</w:t>
            </w:r>
          </w:p>
        </w:tc>
      </w:tr>
      <w:tr>
        <w:trPr>
          <w:trHeight w:val="197" w:hRule="atLeast"/>
        </w:trPr>
        <w:tc>
          <w:tcPr>
            <w:tcW w:w="877" w:type="dxa"/>
          </w:tcPr>
          <w:p>
            <w:pPr>
              <w:pStyle w:val="TableParagraph"/>
              <w:spacing w:line="177" w:lineRule="exact"/>
              <w:ind w:left="124"/>
              <w:rPr>
                <w:rFonts w:ascii="Calibri"/>
                <w:sz w:val="16"/>
              </w:rPr>
            </w:pPr>
            <w:r>
              <w:rPr>
                <w:rFonts w:ascii="Calibri"/>
                <w:spacing w:val="-5"/>
                <w:sz w:val="16"/>
              </w:rPr>
              <w:t>36</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21</w:t>
            </w:r>
          </w:p>
        </w:tc>
        <w:tc>
          <w:tcPr>
            <w:tcW w:w="3733" w:type="dxa"/>
          </w:tcPr>
          <w:p>
            <w:pPr>
              <w:pStyle w:val="TableParagraph"/>
              <w:spacing w:line="177" w:lineRule="exact"/>
              <w:ind w:left="1140"/>
              <w:rPr>
                <w:rFonts w:ascii="Calibri"/>
                <w:sz w:val="16"/>
              </w:rPr>
            </w:pPr>
            <w:r>
              <w:rPr>
                <w:rFonts w:ascii="Calibri"/>
                <w:spacing w:val="-5"/>
                <w:sz w:val="16"/>
              </w:rPr>
              <w:t>46</w:t>
            </w:r>
          </w:p>
        </w:tc>
      </w:tr>
      <w:tr>
        <w:trPr>
          <w:trHeight w:val="194" w:hRule="atLeast"/>
        </w:trPr>
        <w:tc>
          <w:tcPr>
            <w:tcW w:w="877" w:type="dxa"/>
          </w:tcPr>
          <w:p>
            <w:pPr>
              <w:pStyle w:val="TableParagraph"/>
              <w:spacing w:line="175" w:lineRule="exact"/>
              <w:ind w:left="124"/>
              <w:rPr>
                <w:rFonts w:ascii="Calibri"/>
                <w:sz w:val="16"/>
              </w:rPr>
            </w:pPr>
            <w:r>
              <w:rPr>
                <w:rFonts w:ascii="Calibri"/>
                <w:spacing w:val="-5"/>
                <w:sz w:val="16"/>
              </w:rPr>
              <w:t>37</w:t>
            </w:r>
          </w:p>
        </w:tc>
        <w:tc>
          <w:tcPr>
            <w:tcW w:w="1573" w:type="dxa"/>
          </w:tcPr>
          <w:p>
            <w:pPr>
              <w:pStyle w:val="TableParagraph"/>
              <w:spacing w:line="175" w:lineRule="exact"/>
              <w:ind w:left="433"/>
              <w:rPr>
                <w:rFonts w:ascii="Calibri"/>
                <w:sz w:val="16"/>
              </w:rPr>
            </w:pPr>
            <w:r>
              <w:rPr>
                <w:rFonts w:ascii="Calibri"/>
                <w:spacing w:val="-10"/>
                <w:sz w:val="16"/>
              </w:rPr>
              <w:t>F</w:t>
            </w:r>
          </w:p>
        </w:tc>
        <w:tc>
          <w:tcPr>
            <w:tcW w:w="2316" w:type="dxa"/>
          </w:tcPr>
          <w:p>
            <w:pPr>
              <w:pStyle w:val="TableParagraph"/>
              <w:spacing w:line="175" w:lineRule="exact"/>
              <w:ind w:left="661"/>
              <w:rPr>
                <w:rFonts w:ascii="Calibri"/>
                <w:sz w:val="16"/>
              </w:rPr>
            </w:pPr>
            <w:r>
              <w:rPr>
                <w:rFonts w:ascii="Calibri"/>
                <w:spacing w:val="-5"/>
                <w:sz w:val="16"/>
              </w:rPr>
              <w:t>29</w:t>
            </w:r>
          </w:p>
        </w:tc>
        <w:tc>
          <w:tcPr>
            <w:tcW w:w="3733" w:type="dxa"/>
          </w:tcPr>
          <w:p>
            <w:pPr>
              <w:pStyle w:val="TableParagraph"/>
              <w:spacing w:line="175" w:lineRule="exact"/>
              <w:ind w:left="1140"/>
              <w:rPr>
                <w:rFonts w:ascii="Calibri"/>
                <w:sz w:val="16"/>
              </w:rPr>
            </w:pPr>
            <w:r>
              <w:rPr>
                <w:rFonts w:ascii="Calibri"/>
                <w:spacing w:val="-5"/>
                <w:sz w:val="16"/>
              </w:rPr>
              <w:t>43</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38</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30</w:t>
            </w:r>
          </w:p>
        </w:tc>
        <w:tc>
          <w:tcPr>
            <w:tcW w:w="3733" w:type="dxa"/>
          </w:tcPr>
          <w:p>
            <w:pPr>
              <w:pStyle w:val="TableParagraph"/>
              <w:spacing w:line="174" w:lineRule="exact"/>
              <w:ind w:left="1140"/>
              <w:rPr>
                <w:rFonts w:ascii="Calibri"/>
                <w:sz w:val="16"/>
              </w:rPr>
            </w:pPr>
            <w:r>
              <w:rPr>
                <w:rFonts w:ascii="Calibri"/>
                <w:spacing w:val="-5"/>
                <w:sz w:val="16"/>
              </w:rPr>
              <w:t>49</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39</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27</w:t>
            </w:r>
          </w:p>
        </w:tc>
        <w:tc>
          <w:tcPr>
            <w:tcW w:w="3733" w:type="dxa"/>
          </w:tcPr>
          <w:p>
            <w:pPr>
              <w:pStyle w:val="TableParagraph"/>
              <w:spacing w:line="177" w:lineRule="exact"/>
              <w:ind w:left="1140"/>
              <w:rPr>
                <w:rFonts w:ascii="Calibri"/>
                <w:sz w:val="16"/>
              </w:rPr>
            </w:pPr>
            <w:r>
              <w:rPr>
                <w:rFonts w:ascii="Calibri"/>
                <w:spacing w:val="-5"/>
                <w:sz w:val="16"/>
              </w:rPr>
              <w:t>41</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40</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22</w:t>
            </w:r>
          </w:p>
        </w:tc>
        <w:tc>
          <w:tcPr>
            <w:tcW w:w="3733" w:type="dxa"/>
          </w:tcPr>
          <w:p>
            <w:pPr>
              <w:pStyle w:val="TableParagraph"/>
              <w:spacing w:line="174" w:lineRule="exact"/>
              <w:ind w:left="1140"/>
              <w:rPr>
                <w:rFonts w:ascii="Calibri"/>
                <w:sz w:val="16"/>
              </w:rPr>
            </w:pPr>
            <w:r>
              <w:rPr>
                <w:rFonts w:ascii="Calibri"/>
                <w:spacing w:val="-5"/>
                <w:sz w:val="16"/>
              </w:rPr>
              <w:t>46</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41</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18</w:t>
            </w:r>
          </w:p>
        </w:tc>
        <w:tc>
          <w:tcPr>
            <w:tcW w:w="3733" w:type="dxa"/>
          </w:tcPr>
          <w:p>
            <w:pPr>
              <w:pStyle w:val="TableParagraph"/>
              <w:spacing w:line="174" w:lineRule="exact"/>
              <w:ind w:left="1140"/>
              <w:rPr>
                <w:rFonts w:ascii="Calibri"/>
                <w:sz w:val="16"/>
              </w:rPr>
            </w:pPr>
            <w:r>
              <w:rPr>
                <w:rFonts w:ascii="Calibri"/>
                <w:spacing w:val="-5"/>
                <w:sz w:val="16"/>
              </w:rPr>
              <w:t>38</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42</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20</w:t>
            </w:r>
          </w:p>
        </w:tc>
        <w:tc>
          <w:tcPr>
            <w:tcW w:w="3733" w:type="dxa"/>
          </w:tcPr>
          <w:p>
            <w:pPr>
              <w:pStyle w:val="TableParagraph"/>
              <w:spacing w:line="177" w:lineRule="exact"/>
              <w:ind w:left="1140"/>
              <w:rPr>
                <w:rFonts w:ascii="Calibri"/>
                <w:sz w:val="16"/>
              </w:rPr>
            </w:pPr>
            <w:r>
              <w:rPr>
                <w:rFonts w:ascii="Calibri"/>
                <w:spacing w:val="-5"/>
                <w:sz w:val="16"/>
              </w:rPr>
              <w:t>40</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43</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30</w:t>
            </w:r>
          </w:p>
        </w:tc>
        <w:tc>
          <w:tcPr>
            <w:tcW w:w="3733" w:type="dxa"/>
          </w:tcPr>
          <w:p>
            <w:pPr>
              <w:pStyle w:val="TableParagraph"/>
              <w:spacing w:line="174" w:lineRule="exact"/>
              <w:ind w:left="1140"/>
              <w:rPr>
                <w:rFonts w:ascii="Calibri"/>
                <w:sz w:val="16"/>
              </w:rPr>
            </w:pPr>
            <w:r>
              <w:rPr>
                <w:rFonts w:ascii="Calibri"/>
                <w:spacing w:val="-5"/>
                <w:sz w:val="16"/>
              </w:rPr>
              <w:t>49</w:t>
            </w:r>
          </w:p>
        </w:tc>
      </w:tr>
      <w:tr>
        <w:trPr>
          <w:trHeight w:val="194" w:hRule="atLeast"/>
        </w:trPr>
        <w:tc>
          <w:tcPr>
            <w:tcW w:w="877" w:type="dxa"/>
          </w:tcPr>
          <w:p>
            <w:pPr>
              <w:pStyle w:val="TableParagraph"/>
              <w:spacing w:line="175" w:lineRule="exact"/>
              <w:ind w:left="124"/>
              <w:rPr>
                <w:rFonts w:ascii="Calibri"/>
                <w:sz w:val="16"/>
              </w:rPr>
            </w:pPr>
            <w:r>
              <w:rPr>
                <w:rFonts w:ascii="Calibri"/>
                <w:spacing w:val="-5"/>
                <w:sz w:val="16"/>
              </w:rPr>
              <w:t>44</w:t>
            </w:r>
          </w:p>
        </w:tc>
        <w:tc>
          <w:tcPr>
            <w:tcW w:w="1573" w:type="dxa"/>
          </w:tcPr>
          <w:p>
            <w:pPr>
              <w:pStyle w:val="TableParagraph"/>
              <w:spacing w:line="175" w:lineRule="exact"/>
              <w:ind w:left="433"/>
              <w:rPr>
                <w:rFonts w:ascii="Calibri"/>
                <w:sz w:val="16"/>
              </w:rPr>
            </w:pPr>
            <w:r>
              <w:rPr>
                <w:rFonts w:ascii="Calibri"/>
                <w:spacing w:val="-10"/>
                <w:sz w:val="16"/>
              </w:rPr>
              <w:t>M</w:t>
            </w:r>
          </w:p>
        </w:tc>
        <w:tc>
          <w:tcPr>
            <w:tcW w:w="2316" w:type="dxa"/>
          </w:tcPr>
          <w:p>
            <w:pPr>
              <w:pStyle w:val="TableParagraph"/>
              <w:spacing w:line="175" w:lineRule="exact"/>
              <w:ind w:left="661"/>
              <w:rPr>
                <w:rFonts w:ascii="Calibri"/>
                <w:sz w:val="16"/>
              </w:rPr>
            </w:pPr>
            <w:r>
              <w:rPr>
                <w:rFonts w:ascii="Calibri"/>
                <w:spacing w:val="-5"/>
                <w:sz w:val="16"/>
              </w:rPr>
              <w:t>28</w:t>
            </w:r>
          </w:p>
        </w:tc>
        <w:tc>
          <w:tcPr>
            <w:tcW w:w="3733" w:type="dxa"/>
          </w:tcPr>
          <w:p>
            <w:pPr>
              <w:pStyle w:val="TableParagraph"/>
              <w:spacing w:line="175" w:lineRule="exact"/>
              <w:ind w:left="1140"/>
              <w:rPr>
                <w:rFonts w:ascii="Calibri"/>
                <w:sz w:val="16"/>
              </w:rPr>
            </w:pPr>
            <w:r>
              <w:rPr>
                <w:rFonts w:ascii="Calibri"/>
                <w:spacing w:val="-5"/>
                <w:sz w:val="16"/>
              </w:rPr>
              <w:t>50</w:t>
            </w:r>
          </w:p>
        </w:tc>
      </w:tr>
      <w:tr>
        <w:trPr>
          <w:trHeight w:val="197" w:hRule="atLeast"/>
        </w:trPr>
        <w:tc>
          <w:tcPr>
            <w:tcW w:w="877" w:type="dxa"/>
          </w:tcPr>
          <w:p>
            <w:pPr>
              <w:pStyle w:val="TableParagraph"/>
              <w:spacing w:line="177" w:lineRule="exact"/>
              <w:ind w:left="124"/>
              <w:rPr>
                <w:rFonts w:ascii="Calibri"/>
                <w:sz w:val="16"/>
              </w:rPr>
            </w:pPr>
            <w:r>
              <w:rPr>
                <w:rFonts w:ascii="Calibri"/>
                <w:spacing w:val="-5"/>
                <w:sz w:val="16"/>
              </w:rPr>
              <w:t>45</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23</w:t>
            </w:r>
          </w:p>
        </w:tc>
        <w:tc>
          <w:tcPr>
            <w:tcW w:w="3733" w:type="dxa"/>
          </w:tcPr>
          <w:p>
            <w:pPr>
              <w:pStyle w:val="TableParagraph"/>
              <w:spacing w:line="177" w:lineRule="exact"/>
              <w:ind w:left="1140"/>
              <w:rPr>
                <w:rFonts w:ascii="Calibri"/>
                <w:sz w:val="16"/>
              </w:rPr>
            </w:pPr>
            <w:r>
              <w:rPr>
                <w:rFonts w:ascii="Calibri"/>
                <w:spacing w:val="-5"/>
                <w:sz w:val="16"/>
              </w:rPr>
              <w:t>44</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46</w:t>
            </w:r>
          </w:p>
        </w:tc>
        <w:tc>
          <w:tcPr>
            <w:tcW w:w="1573" w:type="dxa"/>
          </w:tcPr>
          <w:p>
            <w:pPr>
              <w:pStyle w:val="TableParagraph"/>
              <w:spacing w:line="174" w:lineRule="exact"/>
              <w:ind w:left="433"/>
              <w:rPr>
                <w:rFonts w:ascii="Calibri"/>
                <w:sz w:val="16"/>
              </w:rPr>
            </w:pPr>
            <w:r>
              <w:rPr>
                <w:rFonts w:ascii="Calibri"/>
                <w:spacing w:val="-10"/>
                <w:sz w:val="16"/>
              </w:rPr>
              <w:t>F</w:t>
            </w:r>
          </w:p>
        </w:tc>
        <w:tc>
          <w:tcPr>
            <w:tcW w:w="2316" w:type="dxa"/>
          </w:tcPr>
          <w:p>
            <w:pPr>
              <w:pStyle w:val="TableParagraph"/>
              <w:spacing w:line="174" w:lineRule="exact"/>
              <w:ind w:left="661"/>
              <w:rPr>
                <w:rFonts w:ascii="Calibri"/>
                <w:sz w:val="16"/>
              </w:rPr>
            </w:pPr>
            <w:r>
              <w:rPr>
                <w:rFonts w:ascii="Calibri"/>
                <w:spacing w:val="-5"/>
                <w:sz w:val="16"/>
              </w:rPr>
              <w:t>26</w:t>
            </w:r>
          </w:p>
        </w:tc>
        <w:tc>
          <w:tcPr>
            <w:tcW w:w="3733" w:type="dxa"/>
          </w:tcPr>
          <w:p>
            <w:pPr>
              <w:pStyle w:val="TableParagraph"/>
              <w:spacing w:line="174" w:lineRule="exact"/>
              <w:ind w:left="1140"/>
              <w:rPr>
                <w:rFonts w:ascii="Calibri"/>
                <w:sz w:val="16"/>
              </w:rPr>
            </w:pPr>
            <w:r>
              <w:rPr>
                <w:rFonts w:ascii="Calibri"/>
                <w:spacing w:val="-5"/>
                <w:sz w:val="16"/>
              </w:rPr>
              <w:t>48</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47</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21</w:t>
            </w:r>
          </w:p>
        </w:tc>
        <w:tc>
          <w:tcPr>
            <w:tcW w:w="3733" w:type="dxa"/>
          </w:tcPr>
          <w:p>
            <w:pPr>
              <w:pStyle w:val="TableParagraph"/>
              <w:spacing w:line="174" w:lineRule="exact"/>
              <w:ind w:left="1140"/>
              <w:rPr>
                <w:rFonts w:ascii="Calibri"/>
                <w:sz w:val="16"/>
              </w:rPr>
            </w:pPr>
            <w:r>
              <w:rPr>
                <w:rFonts w:ascii="Calibri"/>
                <w:spacing w:val="-5"/>
                <w:sz w:val="16"/>
              </w:rPr>
              <w:t>45</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48</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25</w:t>
            </w:r>
          </w:p>
        </w:tc>
        <w:tc>
          <w:tcPr>
            <w:tcW w:w="3733" w:type="dxa"/>
          </w:tcPr>
          <w:p>
            <w:pPr>
              <w:pStyle w:val="TableParagraph"/>
              <w:spacing w:line="177" w:lineRule="exact"/>
              <w:ind w:left="1140"/>
              <w:rPr>
                <w:rFonts w:ascii="Calibri"/>
                <w:sz w:val="16"/>
              </w:rPr>
            </w:pPr>
            <w:r>
              <w:rPr>
                <w:rFonts w:ascii="Calibri"/>
                <w:spacing w:val="-5"/>
                <w:sz w:val="16"/>
              </w:rPr>
              <w:t>41</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49</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28</w:t>
            </w:r>
          </w:p>
        </w:tc>
        <w:tc>
          <w:tcPr>
            <w:tcW w:w="3733" w:type="dxa"/>
          </w:tcPr>
          <w:p>
            <w:pPr>
              <w:pStyle w:val="TableParagraph"/>
              <w:spacing w:line="177" w:lineRule="exact"/>
              <w:ind w:left="1140"/>
              <w:rPr>
                <w:rFonts w:ascii="Calibri"/>
                <w:sz w:val="16"/>
              </w:rPr>
            </w:pPr>
            <w:r>
              <w:rPr>
                <w:rFonts w:ascii="Calibri"/>
                <w:spacing w:val="-5"/>
                <w:sz w:val="16"/>
              </w:rPr>
              <w:t>47</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50</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20</w:t>
            </w:r>
          </w:p>
        </w:tc>
        <w:tc>
          <w:tcPr>
            <w:tcW w:w="3733" w:type="dxa"/>
          </w:tcPr>
          <w:p>
            <w:pPr>
              <w:pStyle w:val="TableParagraph"/>
              <w:spacing w:line="174" w:lineRule="exact"/>
              <w:ind w:left="1140"/>
              <w:rPr>
                <w:rFonts w:ascii="Calibri"/>
                <w:sz w:val="16"/>
              </w:rPr>
            </w:pPr>
            <w:r>
              <w:rPr>
                <w:rFonts w:ascii="Calibri"/>
                <w:spacing w:val="-5"/>
                <w:sz w:val="16"/>
              </w:rPr>
              <w:t>42</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51</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26</w:t>
            </w:r>
          </w:p>
        </w:tc>
        <w:tc>
          <w:tcPr>
            <w:tcW w:w="3733" w:type="dxa"/>
          </w:tcPr>
          <w:p>
            <w:pPr>
              <w:pStyle w:val="TableParagraph"/>
              <w:spacing w:line="174" w:lineRule="exact"/>
              <w:ind w:left="1140"/>
              <w:rPr>
                <w:rFonts w:ascii="Calibri"/>
                <w:sz w:val="16"/>
              </w:rPr>
            </w:pPr>
            <w:r>
              <w:rPr>
                <w:rFonts w:ascii="Calibri"/>
                <w:spacing w:val="-5"/>
                <w:sz w:val="16"/>
              </w:rPr>
              <w:t>50</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52</w:t>
            </w:r>
          </w:p>
        </w:tc>
        <w:tc>
          <w:tcPr>
            <w:tcW w:w="1573" w:type="dxa"/>
          </w:tcPr>
          <w:p>
            <w:pPr>
              <w:pStyle w:val="TableParagraph"/>
              <w:spacing w:line="177" w:lineRule="exact"/>
              <w:ind w:left="433"/>
              <w:rPr>
                <w:rFonts w:ascii="Calibri"/>
                <w:sz w:val="16"/>
              </w:rPr>
            </w:pPr>
            <w:r>
              <w:rPr>
                <w:rFonts w:ascii="Calibri"/>
                <w:spacing w:val="-10"/>
                <w:sz w:val="16"/>
              </w:rPr>
              <w:t>F</w:t>
            </w:r>
          </w:p>
        </w:tc>
        <w:tc>
          <w:tcPr>
            <w:tcW w:w="2316" w:type="dxa"/>
          </w:tcPr>
          <w:p>
            <w:pPr>
              <w:pStyle w:val="TableParagraph"/>
              <w:spacing w:line="177" w:lineRule="exact"/>
              <w:ind w:left="661"/>
              <w:rPr>
                <w:rFonts w:ascii="Calibri"/>
                <w:sz w:val="16"/>
              </w:rPr>
            </w:pPr>
            <w:r>
              <w:rPr>
                <w:rFonts w:ascii="Calibri"/>
                <w:spacing w:val="-5"/>
                <w:sz w:val="16"/>
              </w:rPr>
              <w:t>24</w:t>
            </w:r>
          </w:p>
        </w:tc>
        <w:tc>
          <w:tcPr>
            <w:tcW w:w="3733" w:type="dxa"/>
          </w:tcPr>
          <w:p>
            <w:pPr>
              <w:pStyle w:val="TableParagraph"/>
              <w:spacing w:line="177" w:lineRule="exact"/>
              <w:ind w:left="1140"/>
              <w:rPr>
                <w:rFonts w:ascii="Calibri"/>
                <w:sz w:val="16"/>
              </w:rPr>
            </w:pPr>
            <w:r>
              <w:rPr>
                <w:rFonts w:ascii="Calibri"/>
                <w:spacing w:val="-5"/>
                <w:sz w:val="16"/>
              </w:rPr>
              <w:t>46</w:t>
            </w:r>
          </w:p>
        </w:tc>
      </w:tr>
      <w:tr>
        <w:trPr>
          <w:trHeight w:val="194" w:hRule="atLeast"/>
        </w:trPr>
        <w:tc>
          <w:tcPr>
            <w:tcW w:w="877" w:type="dxa"/>
          </w:tcPr>
          <w:p>
            <w:pPr>
              <w:pStyle w:val="TableParagraph"/>
              <w:spacing w:line="175" w:lineRule="exact"/>
              <w:ind w:left="124"/>
              <w:rPr>
                <w:rFonts w:ascii="Calibri"/>
                <w:sz w:val="16"/>
              </w:rPr>
            </w:pPr>
            <w:r>
              <w:rPr>
                <w:rFonts w:ascii="Calibri"/>
                <w:spacing w:val="-5"/>
                <w:sz w:val="16"/>
              </w:rPr>
              <w:t>53</w:t>
            </w:r>
          </w:p>
        </w:tc>
        <w:tc>
          <w:tcPr>
            <w:tcW w:w="1573" w:type="dxa"/>
          </w:tcPr>
          <w:p>
            <w:pPr>
              <w:pStyle w:val="TableParagraph"/>
              <w:spacing w:line="175" w:lineRule="exact"/>
              <w:ind w:left="433"/>
              <w:rPr>
                <w:rFonts w:ascii="Calibri"/>
                <w:sz w:val="16"/>
              </w:rPr>
            </w:pPr>
            <w:r>
              <w:rPr>
                <w:rFonts w:ascii="Calibri"/>
                <w:spacing w:val="-10"/>
                <w:sz w:val="16"/>
              </w:rPr>
              <w:t>F</w:t>
            </w:r>
          </w:p>
        </w:tc>
        <w:tc>
          <w:tcPr>
            <w:tcW w:w="2316" w:type="dxa"/>
          </w:tcPr>
          <w:p>
            <w:pPr>
              <w:pStyle w:val="TableParagraph"/>
              <w:spacing w:line="175" w:lineRule="exact"/>
              <w:ind w:left="661"/>
              <w:rPr>
                <w:rFonts w:ascii="Calibri"/>
                <w:sz w:val="16"/>
              </w:rPr>
            </w:pPr>
            <w:r>
              <w:rPr>
                <w:rFonts w:ascii="Calibri"/>
                <w:spacing w:val="-5"/>
                <w:sz w:val="16"/>
              </w:rPr>
              <w:t>21</w:t>
            </w:r>
          </w:p>
        </w:tc>
        <w:tc>
          <w:tcPr>
            <w:tcW w:w="3733" w:type="dxa"/>
          </w:tcPr>
          <w:p>
            <w:pPr>
              <w:pStyle w:val="TableParagraph"/>
              <w:spacing w:line="175" w:lineRule="exact"/>
              <w:ind w:left="1140"/>
              <w:rPr>
                <w:rFonts w:ascii="Calibri"/>
                <w:sz w:val="16"/>
              </w:rPr>
            </w:pPr>
            <w:r>
              <w:rPr>
                <w:rFonts w:ascii="Calibri"/>
                <w:spacing w:val="-5"/>
                <w:sz w:val="16"/>
              </w:rPr>
              <w:t>44</w:t>
            </w:r>
          </w:p>
        </w:tc>
      </w:tr>
      <w:tr>
        <w:trPr>
          <w:trHeight w:val="194" w:hRule="atLeast"/>
        </w:trPr>
        <w:tc>
          <w:tcPr>
            <w:tcW w:w="877" w:type="dxa"/>
          </w:tcPr>
          <w:p>
            <w:pPr>
              <w:pStyle w:val="TableParagraph"/>
              <w:spacing w:line="175" w:lineRule="exact"/>
              <w:ind w:left="124"/>
              <w:rPr>
                <w:rFonts w:ascii="Calibri"/>
                <w:sz w:val="16"/>
              </w:rPr>
            </w:pPr>
            <w:r>
              <w:rPr>
                <w:rFonts w:ascii="Calibri"/>
                <w:spacing w:val="-5"/>
                <w:sz w:val="16"/>
              </w:rPr>
              <w:t>54</w:t>
            </w:r>
          </w:p>
        </w:tc>
        <w:tc>
          <w:tcPr>
            <w:tcW w:w="1573" w:type="dxa"/>
          </w:tcPr>
          <w:p>
            <w:pPr>
              <w:pStyle w:val="TableParagraph"/>
              <w:spacing w:line="175" w:lineRule="exact"/>
              <w:ind w:left="433"/>
              <w:rPr>
                <w:rFonts w:ascii="Calibri"/>
                <w:sz w:val="16"/>
              </w:rPr>
            </w:pPr>
            <w:r>
              <w:rPr>
                <w:rFonts w:ascii="Calibri"/>
                <w:spacing w:val="-10"/>
                <w:sz w:val="16"/>
              </w:rPr>
              <w:t>M</w:t>
            </w:r>
          </w:p>
        </w:tc>
        <w:tc>
          <w:tcPr>
            <w:tcW w:w="2316" w:type="dxa"/>
          </w:tcPr>
          <w:p>
            <w:pPr>
              <w:pStyle w:val="TableParagraph"/>
              <w:spacing w:line="175" w:lineRule="exact"/>
              <w:ind w:left="661"/>
              <w:rPr>
                <w:rFonts w:ascii="Calibri"/>
                <w:sz w:val="16"/>
              </w:rPr>
            </w:pPr>
            <w:r>
              <w:rPr>
                <w:rFonts w:ascii="Calibri"/>
                <w:spacing w:val="-5"/>
                <w:sz w:val="16"/>
              </w:rPr>
              <w:t>19</w:t>
            </w:r>
          </w:p>
        </w:tc>
        <w:tc>
          <w:tcPr>
            <w:tcW w:w="3733" w:type="dxa"/>
          </w:tcPr>
          <w:p>
            <w:pPr>
              <w:pStyle w:val="TableParagraph"/>
              <w:spacing w:line="175" w:lineRule="exact"/>
              <w:ind w:left="1140"/>
              <w:rPr>
                <w:rFonts w:ascii="Calibri"/>
                <w:sz w:val="16"/>
              </w:rPr>
            </w:pPr>
            <w:r>
              <w:rPr>
                <w:rFonts w:ascii="Calibri"/>
                <w:spacing w:val="-5"/>
                <w:sz w:val="16"/>
              </w:rPr>
              <w:t>48</w:t>
            </w:r>
          </w:p>
        </w:tc>
      </w:tr>
      <w:tr>
        <w:trPr>
          <w:trHeight w:val="196" w:hRule="atLeast"/>
        </w:trPr>
        <w:tc>
          <w:tcPr>
            <w:tcW w:w="877" w:type="dxa"/>
          </w:tcPr>
          <w:p>
            <w:pPr>
              <w:pStyle w:val="TableParagraph"/>
              <w:spacing w:line="177" w:lineRule="exact"/>
              <w:ind w:left="124"/>
              <w:rPr>
                <w:rFonts w:ascii="Calibri"/>
                <w:sz w:val="16"/>
              </w:rPr>
            </w:pPr>
            <w:r>
              <w:rPr>
                <w:rFonts w:ascii="Calibri"/>
                <w:spacing w:val="-5"/>
                <w:sz w:val="16"/>
              </w:rPr>
              <w:t>55</w:t>
            </w:r>
          </w:p>
        </w:tc>
        <w:tc>
          <w:tcPr>
            <w:tcW w:w="1573" w:type="dxa"/>
          </w:tcPr>
          <w:p>
            <w:pPr>
              <w:pStyle w:val="TableParagraph"/>
              <w:spacing w:line="177" w:lineRule="exact"/>
              <w:ind w:left="433"/>
              <w:rPr>
                <w:rFonts w:ascii="Calibri"/>
                <w:sz w:val="16"/>
              </w:rPr>
            </w:pPr>
            <w:r>
              <w:rPr>
                <w:rFonts w:ascii="Calibri"/>
                <w:spacing w:val="-10"/>
                <w:sz w:val="16"/>
              </w:rPr>
              <w:t>M</w:t>
            </w:r>
          </w:p>
        </w:tc>
        <w:tc>
          <w:tcPr>
            <w:tcW w:w="2316" w:type="dxa"/>
          </w:tcPr>
          <w:p>
            <w:pPr>
              <w:pStyle w:val="TableParagraph"/>
              <w:spacing w:line="177" w:lineRule="exact"/>
              <w:ind w:left="661"/>
              <w:rPr>
                <w:rFonts w:ascii="Calibri"/>
                <w:sz w:val="16"/>
              </w:rPr>
            </w:pPr>
            <w:r>
              <w:rPr>
                <w:rFonts w:ascii="Calibri"/>
                <w:spacing w:val="-5"/>
                <w:sz w:val="16"/>
              </w:rPr>
              <w:t>25</w:t>
            </w:r>
          </w:p>
        </w:tc>
        <w:tc>
          <w:tcPr>
            <w:tcW w:w="3733" w:type="dxa"/>
          </w:tcPr>
          <w:p>
            <w:pPr>
              <w:pStyle w:val="TableParagraph"/>
              <w:spacing w:line="177" w:lineRule="exact"/>
              <w:ind w:left="1140"/>
              <w:rPr>
                <w:rFonts w:ascii="Calibri"/>
                <w:sz w:val="16"/>
              </w:rPr>
            </w:pPr>
            <w:r>
              <w:rPr>
                <w:rFonts w:ascii="Calibri"/>
                <w:spacing w:val="-5"/>
                <w:sz w:val="16"/>
              </w:rPr>
              <w:t>41</w:t>
            </w:r>
          </w:p>
        </w:tc>
      </w:tr>
      <w:tr>
        <w:trPr>
          <w:trHeight w:val="194" w:hRule="atLeast"/>
        </w:trPr>
        <w:tc>
          <w:tcPr>
            <w:tcW w:w="877" w:type="dxa"/>
          </w:tcPr>
          <w:p>
            <w:pPr>
              <w:pStyle w:val="TableParagraph"/>
              <w:spacing w:line="174" w:lineRule="exact"/>
              <w:ind w:left="124"/>
              <w:rPr>
                <w:rFonts w:ascii="Calibri"/>
                <w:sz w:val="16"/>
              </w:rPr>
            </w:pPr>
            <w:r>
              <w:rPr>
                <w:rFonts w:ascii="Calibri"/>
                <w:spacing w:val="-5"/>
                <w:sz w:val="16"/>
              </w:rPr>
              <w:t>56</w:t>
            </w:r>
          </w:p>
        </w:tc>
        <w:tc>
          <w:tcPr>
            <w:tcW w:w="1573" w:type="dxa"/>
          </w:tcPr>
          <w:p>
            <w:pPr>
              <w:pStyle w:val="TableParagraph"/>
              <w:spacing w:line="174" w:lineRule="exact"/>
              <w:ind w:left="433"/>
              <w:rPr>
                <w:rFonts w:ascii="Calibri"/>
                <w:sz w:val="16"/>
              </w:rPr>
            </w:pPr>
            <w:r>
              <w:rPr>
                <w:rFonts w:ascii="Calibri"/>
                <w:spacing w:val="-10"/>
                <w:sz w:val="16"/>
              </w:rPr>
              <w:t>M</w:t>
            </w:r>
          </w:p>
        </w:tc>
        <w:tc>
          <w:tcPr>
            <w:tcW w:w="2316" w:type="dxa"/>
          </w:tcPr>
          <w:p>
            <w:pPr>
              <w:pStyle w:val="TableParagraph"/>
              <w:spacing w:line="174" w:lineRule="exact"/>
              <w:ind w:left="661"/>
              <w:rPr>
                <w:rFonts w:ascii="Calibri"/>
                <w:sz w:val="16"/>
              </w:rPr>
            </w:pPr>
            <w:r>
              <w:rPr>
                <w:rFonts w:ascii="Calibri"/>
                <w:spacing w:val="-5"/>
                <w:sz w:val="16"/>
              </w:rPr>
              <w:t>29</w:t>
            </w:r>
          </w:p>
        </w:tc>
        <w:tc>
          <w:tcPr>
            <w:tcW w:w="3733" w:type="dxa"/>
          </w:tcPr>
          <w:p>
            <w:pPr>
              <w:pStyle w:val="TableParagraph"/>
              <w:spacing w:line="174" w:lineRule="exact"/>
              <w:ind w:left="1140"/>
              <w:rPr>
                <w:rFonts w:ascii="Calibri"/>
                <w:sz w:val="16"/>
              </w:rPr>
            </w:pPr>
            <w:r>
              <w:rPr>
                <w:rFonts w:ascii="Calibri"/>
                <w:spacing w:val="-5"/>
                <w:sz w:val="16"/>
              </w:rPr>
              <w:t>44</w:t>
            </w:r>
          </w:p>
        </w:tc>
      </w:tr>
      <w:tr>
        <w:trPr>
          <w:trHeight w:val="183" w:hRule="atLeast"/>
        </w:trPr>
        <w:tc>
          <w:tcPr>
            <w:tcW w:w="877" w:type="dxa"/>
            <w:tcBorders>
              <w:bottom w:val="single" w:sz="4" w:space="0" w:color="000000"/>
            </w:tcBorders>
          </w:tcPr>
          <w:p>
            <w:pPr>
              <w:pStyle w:val="TableParagraph"/>
              <w:spacing w:line="163" w:lineRule="exact"/>
              <w:ind w:left="124"/>
              <w:rPr>
                <w:rFonts w:ascii="Calibri"/>
                <w:sz w:val="16"/>
              </w:rPr>
            </w:pPr>
            <w:r>
              <w:rPr>
                <w:rFonts w:ascii="Calibri"/>
                <w:spacing w:val="-5"/>
                <w:sz w:val="16"/>
              </w:rPr>
              <w:t>57</w:t>
            </w:r>
          </w:p>
        </w:tc>
        <w:tc>
          <w:tcPr>
            <w:tcW w:w="1573" w:type="dxa"/>
            <w:tcBorders>
              <w:bottom w:val="single" w:sz="4" w:space="0" w:color="000000"/>
            </w:tcBorders>
          </w:tcPr>
          <w:p>
            <w:pPr>
              <w:pStyle w:val="TableParagraph"/>
              <w:spacing w:line="163" w:lineRule="exact"/>
              <w:ind w:left="433"/>
              <w:rPr>
                <w:rFonts w:ascii="Calibri"/>
                <w:sz w:val="16"/>
              </w:rPr>
            </w:pPr>
            <w:r>
              <w:rPr>
                <w:rFonts w:ascii="Calibri"/>
                <w:spacing w:val="-10"/>
                <w:sz w:val="16"/>
              </w:rPr>
              <w:t>M</w:t>
            </w:r>
          </w:p>
        </w:tc>
        <w:tc>
          <w:tcPr>
            <w:tcW w:w="2316" w:type="dxa"/>
            <w:tcBorders>
              <w:bottom w:val="single" w:sz="4" w:space="0" w:color="000000"/>
            </w:tcBorders>
          </w:tcPr>
          <w:p>
            <w:pPr>
              <w:pStyle w:val="TableParagraph"/>
              <w:spacing w:line="163" w:lineRule="exact"/>
              <w:ind w:left="661"/>
              <w:rPr>
                <w:rFonts w:ascii="Calibri"/>
                <w:sz w:val="16"/>
              </w:rPr>
            </w:pPr>
            <w:r>
              <w:rPr>
                <w:rFonts w:ascii="Calibri"/>
                <w:spacing w:val="-5"/>
                <w:sz w:val="16"/>
              </w:rPr>
              <w:t>30</w:t>
            </w:r>
          </w:p>
        </w:tc>
        <w:tc>
          <w:tcPr>
            <w:tcW w:w="3733" w:type="dxa"/>
            <w:tcBorders>
              <w:bottom w:val="single" w:sz="4" w:space="0" w:color="000000"/>
            </w:tcBorders>
          </w:tcPr>
          <w:p>
            <w:pPr>
              <w:pStyle w:val="TableParagraph"/>
              <w:spacing w:line="163" w:lineRule="exact"/>
              <w:ind w:left="1140"/>
              <w:rPr>
                <w:rFonts w:ascii="Calibri"/>
                <w:sz w:val="16"/>
              </w:rPr>
            </w:pPr>
            <w:r>
              <w:rPr>
                <w:rFonts w:ascii="Calibri"/>
                <w:spacing w:val="-5"/>
                <w:sz w:val="16"/>
              </w:rPr>
              <w:t>50</w:t>
            </w:r>
          </w:p>
        </w:tc>
      </w:tr>
    </w:tbl>
    <w:p>
      <w:pPr>
        <w:spacing w:after="0" w:line="163" w:lineRule="exact"/>
        <w:rPr>
          <w:rFonts w:ascii="Calibri"/>
          <w:sz w:val="16"/>
        </w:rPr>
        <w:sectPr>
          <w:type w:val="continuous"/>
          <w:pgSz w:w="12240" w:h="15840"/>
          <w:pgMar w:header="0" w:footer="1012" w:top="1460" w:bottom="1200" w:left="820" w:right="460"/>
        </w:sectPr>
      </w:pPr>
    </w:p>
    <w:p>
      <w:pPr>
        <w:pStyle w:val="BodyText"/>
        <w:spacing w:before="3"/>
        <w:ind w:left="0"/>
        <w:rPr>
          <w:b/>
          <w:sz w:val="2"/>
        </w:rPr>
      </w:pP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583"/>
        <w:gridCol w:w="2316"/>
        <w:gridCol w:w="3698"/>
      </w:tblGrid>
      <w:tr>
        <w:trPr>
          <w:trHeight w:val="535" w:hRule="atLeast"/>
        </w:trPr>
        <w:tc>
          <w:tcPr>
            <w:tcW w:w="8500" w:type="dxa"/>
            <w:gridSpan w:val="4"/>
            <w:tcBorders>
              <w:bottom w:val="single" w:sz="4" w:space="0" w:color="000000"/>
            </w:tcBorders>
          </w:tcPr>
          <w:p>
            <w:pPr>
              <w:pStyle w:val="TableParagraph"/>
              <w:spacing w:line="244" w:lineRule="exact"/>
              <w:ind w:left="9"/>
              <w:jc w:val="center"/>
              <w:rPr>
                <w:rFonts w:ascii="Calibri" w:hAnsi="Calibri"/>
                <w:b/>
                <w:sz w:val="24"/>
              </w:rPr>
            </w:pPr>
            <w:r>
              <w:rPr>
                <w:rFonts w:ascii="Calibri" w:hAnsi="Calibri"/>
                <w:b/>
                <w:sz w:val="24"/>
              </w:rPr>
              <w:t>Experimental</w:t>
            </w:r>
            <w:r>
              <w:rPr>
                <w:rFonts w:ascii="Calibri" w:hAnsi="Calibri"/>
                <w:b/>
                <w:spacing w:val="-4"/>
                <w:sz w:val="24"/>
              </w:rPr>
              <w:t> </w:t>
            </w:r>
            <w:r>
              <w:rPr>
                <w:rFonts w:ascii="Calibri" w:hAnsi="Calibri"/>
                <w:b/>
                <w:sz w:val="24"/>
              </w:rPr>
              <w:t>Group</w:t>
            </w:r>
            <w:r>
              <w:rPr>
                <w:rFonts w:ascii="Calibri" w:hAnsi="Calibri"/>
                <w:b/>
                <w:spacing w:val="-2"/>
                <w:sz w:val="24"/>
              </w:rPr>
              <w:t> </w:t>
            </w:r>
            <w:r>
              <w:rPr>
                <w:rFonts w:ascii="Calibri" w:hAnsi="Calibri"/>
                <w:b/>
                <w:sz w:val="24"/>
              </w:rPr>
              <w:t>‘2’</w:t>
            </w:r>
            <w:r>
              <w:rPr>
                <w:rFonts w:ascii="Calibri" w:hAnsi="Calibri"/>
                <w:b/>
                <w:spacing w:val="-3"/>
                <w:sz w:val="24"/>
              </w:rPr>
              <w:t> </w:t>
            </w:r>
            <w:r>
              <w:rPr>
                <w:rFonts w:ascii="Calibri" w:hAnsi="Calibri"/>
                <w:b/>
                <w:sz w:val="24"/>
              </w:rPr>
              <w:t>Task-Based</w:t>
            </w:r>
            <w:r>
              <w:rPr>
                <w:rFonts w:ascii="Calibri" w:hAnsi="Calibri"/>
                <w:b/>
                <w:spacing w:val="-3"/>
                <w:sz w:val="24"/>
              </w:rPr>
              <w:t> </w:t>
            </w:r>
            <w:r>
              <w:rPr>
                <w:rFonts w:ascii="Calibri" w:hAnsi="Calibri"/>
                <w:b/>
                <w:spacing w:val="-4"/>
                <w:sz w:val="24"/>
              </w:rPr>
              <w:t>Rural</w:t>
            </w:r>
          </w:p>
          <w:p>
            <w:pPr>
              <w:pStyle w:val="TableParagraph"/>
              <w:spacing w:line="271" w:lineRule="exact"/>
              <w:ind w:left="12"/>
              <w:jc w:val="center"/>
              <w:rPr>
                <w:rFonts w:ascii="Calibri"/>
                <w:b/>
                <w:sz w:val="24"/>
              </w:rPr>
            </w:pPr>
            <w:r>
              <w:rPr>
                <w:rFonts w:ascii="Calibri"/>
                <w:b/>
                <w:sz w:val="24"/>
              </w:rPr>
              <w:t>Amazu</w:t>
            </w:r>
            <w:r>
              <w:rPr>
                <w:rFonts w:ascii="Calibri"/>
                <w:b/>
                <w:spacing w:val="-4"/>
                <w:sz w:val="24"/>
              </w:rPr>
              <w:t> </w:t>
            </w:r>
            <w:r>
              <w:rPr>
                <w:rFonts w:ascii="Calibri"/>
                <w:b/>
                <w:sz w:val="24"/>
              </w:rPr>
              <w:t>Community</w:t>
            </w:r>
            <w:r>
              <w:rPr>
                <w:rFonts w:ascii="Calibri"/>
                <w:b/>
                <w:spacing w:val="-2"/>
                <w:sz w:val="24"/>
              </w:rPr>
              <w:t> </w:t>
            </w:r>
            <w:r>
              <w:rPr>
                <w:rFonts w:ascii="Calibri"/>
                <w:b/>
                <w:sz w:val="24"/>
              </w:rPr>
              <w:t>Secondary</w:t>
            </w:r>
            <w:r>
              <w:rPr>
                <w:rFonts w:ascii="Calibri"/>
                <w:b/>
                <w:spacing w:val="-4"/>
                <w:sz w:val="24"/>
              </w:rPr>
              <w:t> </w:t>
            </w:r>
            <w:r>
              <w:rPr>
                <w:rFonts w:ascii="Calibri"/>
                <w:b/>
                <w:sz w:val="24"/>
              </w:rPr>
              <w:t>School</w:t>
            </w:r>
            <w:r>
              <w:rPr>
                <w:rFonts w:ascii="Calibri"/>
                <w:b/>
                <w:spacing w:val="-5"/>
                <w:sz w:val="24"/>
              </w:rPr>
              <w:t> </w:t>
            </w:r>
            <w:r>
              <w:rPr>
                <w:rFonts w:ascii="Calibri"/>
                <w:b/>
                <w:spacing w:val="-4"/>
                <w:sz w:val="24"/>
              </w:rPr>
              <w:t>N=50</w:t>
            </w:r>
          </w:p>
        </w:tc>
      </w:tr>
      <w:tr>
        <w:trPr>
          <w:trHeight w:val="220" w:hRule="atLeast"/>
        </w:trPr>
        <w:tc>
          <w:tcPr>
            <w:tcW w:w="903" w:type="dxa"/>
            <w:tcBorders>
              <w:top w:val="single" w:sz="4" w:space="0" w:color="000000"/>
              <w:bottom w:val="single" w:sz="4" w:space="0" w:color="000000"/>
            </w:tcBorders>
          </w:tcPr>
          <w:p>
            <w:pPr>
              <w:pStyle w:val="TableParagraph"/>
              <w:spacing w:line="200" w:lineRule="exact"/>
              <w:ind w:left="124"/>
              <w:rPr>
                <w:rFonts w:ascii="Calibri"/>
                <w:sz w:val="18"/>
              </w:rPr>
            </w:pPr>
            <w:r>
              <w:rPr>
                <w:rFonts w:ascii="Calibri"/>
                <w:spacing w:val="-4"/>
                <w:sz w:val="18"/>
              </w:rPr>
              <w:t>S/No</w:t>
            </w:r>
          </w:p>
        </w:tc>
        <w:tc>
          <w:tcPr>
            <w:tcW w:w="1583" w:type="dxa"/>
            <w:tcBorders>
              <w:top w:val="single" w:sz="4" w:space="0" w:color="000000"/>
              <w:bottom w:val="single" w:sz="4" w:space="0" w:color="000000"/>
            </w:tcBorders>
          </w:tcPr>
          <w:p>
            <w:pPr>
              <w:pStyle w:val="TableParagraph"/>
              <w:spacing w:line="200" w:lineRule="exact"/>
              <w:ind w:left="407"/>
              <w:rPr>
                <w:rFonts w:ascii="Calibri"/>
                <w:sz w:val="18"/>
              </w:rPr>
            </w:pPr>
            <w:r>
              <w:rPr>
                <w:rFonts w:ascii="Calibri"/>
                <w:spacing w:val="-2"/>
                <w:sz w:val="18"/>
              </w:rPr>
              <w:t>Gender</w:t>
            </w:r>
          </w:p>
        </w:tc>
        <w:tc>
          <w:tcPr>
            <w:tcW w:w="2316" w:type="dxa"/>
            <w:tcBorders>
              <w:top w:val="single" w:sz="4" w:space="0" w:color="000000"/>
              <w:bottom w:val="single" w:sz="4" w:space="0" w:color="000000"/>
            </w:tcBorders>
          </w:tcPr>
          <w:p>
            <w:pPr>
              <w:pStyle w:val="TableParagraph"/>
              <w:spacing w:line="200" w:lineRule="exact"/>
              <w:ind w:left="625"/>
              <w:rPr>
                <w:rFonts w:ascii="Calibri"/>
                <w:sz w:val="18"/>
              </w:rPr>
            </w:pPr>
            <w:r>
              <w:rPr>
                <w:rFonts w:ascii="Calibri"/>
                <w:spacing w:val="-2"/>
                <w:sz w:val="18"/>
              </w:rPr>
              <w:t>Pre-</w:t>
            </w:r>
            <w:r>
              <w:rPr>
                <w:rFonts w:ascii="Calibri"/>
                <w:spacing w:val="-4"/>
                <w:sz w:val="18"/>
              </w:rPr>
              <w:t>test</w:t>
            </w:r>
          </w:p>
        </w:tc>
        <w:tc>
          <w:tcPr>
            <w:tcW w:w="3698" w:type="dxa"/>
            <w:tcBorders>
              <w:top w:val="single" w:sz="4" w:space="0" w:color="000000"/>
              <w:bottom w:val="single" w:sz="4" w:space="0" w:color="000000"/>
            </w:tcBorders>
          </w:tcPr>
          <w:p>
            <w:pPr>
              <w:pStyle w:val="TableParagraph"/>
              <w:spacing w:line="200" w:lineRule="exact"/>
              <w:ind w:left="1104"/>
              <w:rPr>
                <w:rFonts w:ascii="Calibri"/>
                <w:sz w:val="18"/>
              </w:rPr>
            </w:pPr>
            <w:r>
              <w:rPr>
                <w:rFonts w:ascii="Calibri"/>
                <w:spacing w:val="-2"/>
                <w:sz w:val="18"/>
              </w:rPr>
              <w:t>Post-</w:t>
            </w:r>
            <w:r>
              <w:rPr>
                <w:rFonts w:ascii="Calibri"/>
                <w:spacing w:val="-4"/>
                <w:sz w:val="18"/>
              </w:rPr>
              <w:t>test</w:t>
            </w:r>
          </w:p>
        </w:tc>
      </w:tr>
      <w:tr>
        <w:trPr>
          <w:trHeight w:val="232" w:hRule="atLeast"/>
        </w:trPr>
        <w:tc>
          <w:tcPr>
            <w:tcW w:w="903" w:type="dxa"/>
            <w:tcBorders>
              <w:top w:val="single" w:sz="4" w:space="0" w:color="000000"/>
            </w:tcBorders>
          </w:tcPr>
          <w:p>
            <w:pPr>
              <w:pStyle w:val="TableParagraph"/>
              <w:spacing w:line="213" w:lineRule="exact"/>
              <w:ind w:left="124"/>
              <w:rPr>
                <w:rFonts w:ascii="Calibri"/>
                <w:sz w:val="18"/>
              </w:rPr>
            </w:pPr>
            <w:r>
              <w:rPr>
                <w:rFonts w:ascii="Calibri"/>
                <w:spacing w:val="-10"/>
                <w:sz w:val="18"/>
              </w:rPr>
              <w:t>1</w:t>
            </w:r>
          </w:p>
        </w:tc>
        <w:tc>
          <w:tcPr>
            <w:tcW w:w="1583" w:type="dxa"/>
            <w:tcBorders>
              <w:top w:val="single" w:sz="4" w:space="0" w:color="000000"/>
            </w:tcBorders>
          </w:tcPr>
          <w:p>
            <w:pPr>
              <w:pStyle w:val="TableParagraph"/>
              <w:spacing w:line="213" w:lineRule="exact"/>
              <w:ind w:left="407"/>
              <w:rPr>
                <w:rFonts w:ascii="Calibri"/>
                <w:sz w:val="18"/>
              </w:rPr>
            </w:pPr>
            <w:r>
              <w:rPr>
                <w:rFonts w:ascii="Calibri"/>
                <w:spacing w:val="-10"/>
                <w:sz w:val="18"/>
              </w:rPr>
              <w:t>F</w:t>
            </w:r>
          </w:p>
        </w:tc>
        <w:tc>
          <w:tcPr>
            <w:tcW w:w="2316" w:type="dxa"/>
            <w:tcBorders>
              <w:top w:val="single" w:sz="4" w:space="0" w:color="000000"/>
            </w:tcBorders>
          </w:tcPr>
          <w:p>
            <w:pPr>
              <w:pStyle w:val="TableParagraph"/>
              <w:spacing w:line="213" w:lineRule="exact"/>
              <w:ind w:left="625"/>
              <w:rPr>
                <w:rFonts w:ascii="Calibri"/>
                <w:sz w:val="18"/>
              </w:rPr>
            </w:pPr>
            <w:r>
              <w:rPr>
                <w:rFonts w:ascii="Calibri"/>
                <w:spacing w:val="-5"/>
                <w:sz w:val="18"/>
              </w:rPr>
              <w:t>26</w:t>
            </w:r>
          </w:p>
        </w:tc>
        <w:tc>
          <w:tcPr>
            <w:tcW w:w="3698" w:type="dxa"/>
            <w:tcBorders>
              <w:top w:val="single" w:sz="4" w:space="0" w:color="000000"/>
            </w:tcBorders>
          </w:tcPr>
          <w:p>
            <w:pPr>
              <w:pStyle w:val="TableParagraph"/>
              <w:spacing w:line="213" w:lineRule="exact"/>
              <w:ind w:left="1104"/>
              <w:rPr>
                <w:rFonts w:ascii="Calibri"/>
                <w:sz w:val="18"/>
              </w:rPr>
            </w:pPr>
            <w:r>
              <w:rPr>
                <w:rFonts w:ascii="Calibri"/>
                <w:spacing w:val="-5"/>
                <w:sz w:val="18"/>
              </w:rPr>
              <w:t>39</w:t>
            </w:r>
          </w:p>
        </w:tc>
      </w:tr>
      <w:tr>
        <w:trPr>
          <w:trHeight w:val="221" w:hRule="atLeast"/>
        </w:trPr>
        <w:tc>
          <w:tcPr>
            <w:tcW w:w="903" w:type="dxa"/>
          </w:tcPr>
          <w:p>
            <w:pPr>
              <w:pStyle w:val="TableParagraph"/>
              <w:spacing w:line="201" w:lineRule="exact"/>
              <w:ind w:left="124"/>
              <w:rPr>
                <w:rFonts w:ascii="Calibri"/>
                <w:sz w:val="18"/>
              </w:rPr>
            </w:pPr>
            <w:r>
              <w:rPr>
                <w:rFonts w:ascii="Calibri"/>
                <w:spacing w:val="-10"/>
                <w:sz w:val="18"/>
              </w:rPr>
              <w:t>2</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42</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3</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4</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24</w:t>
            </w:r>
          </w:p>
        </w:tc>
        <w:tc>
          <w:tcPr>
            <w:tcW w:w="3698" w:type="dxa"/>
          </w:tcPr>
          <w:p>
            <w:pPr>
              <w:pStyle w:val="TableParagraph"/>
              <w:spacing w:line="198"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5</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6</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21</w:t>
            </w:r>
          </w:p>
        </w:tc>
        <w:tc>
          <w:tcPr>
            <w:tcW w:w="3698" w:type="dxa"/>
          </w:tcPr>
          <w:p>
            <w:pPr>
              <w:pStyle w:val="TableParagraph"/>
              <w:spacing w:line="201" w:lineRule="exact"/>
              <w:ind w:left="1104"/>
              <w:rPr>
                <w:rFonts w:ascii="Calibri"/>
                <w:sz w:val="18"/>
              </w:rPr>
            </w:pPr>
            <w:r>
              <w:rPr>
                <w:rFonts w:ascii="Calibri"/>
                <w:spacing w:val="-5"/>
                <w:sz w:val="18"/>
              </w:rPr>
              <w:t>38</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7</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23</w:t>
            </w:r>
          </w:p>
        </w:tc>
        <w:tc>
          <w:tcPr>
            <w:tcW w:w="3698" w:type="dxa"/>
          </w:tcPr>
          <w:p>
            <w:pPr>
              <w:pStyle w:val="TableParagraph"/>
              <w:spacing w:line="198" w:lineRule="exact"/>
              <w:ind w:left="1104"/>
              <w:rPr>
                <w:rFonts w:ascii="Calibri"/>
                <w:sz w:val="18"/>
              </w:rPr>
            </w:pPr>
            <w:r>
              <w:rPr>
                <w:rFonts w:ascii="Calibri"/>
                <w:spacing w:val="-5"/>
                <w:sz w:val="18"/>
              </w:rPr>
              <w:t>49</w:t>
            </w:r>
          </w:p>
        </w:tc>
      </w:tr>
      <w:tr>
        <w:trPr>
          <w:trHeight w:val="218" w:hRule="atLeast"/>
        </w:trPr>
        <w:tc>
          <w:tcPr>
            <w:tcW w:w="903" w:type="dxa"/>
          </w:tcPr>
          <w:p>
            <w:pPr>
              <w:pStyle w:val="TableParagraph"/>
              <w:spacing w:line="199" w:lineRule="exact"/>
              <w:ind w:left="124"/>
              <w:rPr>
                <w:rFonts w:ascii="Calibri"/>
                <w:sz w:val="18"/>
              </w:rPr>
            </w:pPr>
            <w:r>
              <w:rPr>
                <w:rFonts w:ascii="Calibri"/>
                <w:spacing w:val="-10"/>
                <w:sz w:val="18"/>
              </w:rPr>
              <w:t>8</w:t>
            </w:r>
          </w:p>
        </w:tc>
        <w:tc>
          <w:tcPr>
            <w:tcW w:w="1583" w:type="dxa"/>
          </w:tcPr>
          <w:p>
            <w:pPr>
              <w:pStyle w:val="TableParagraph"/>
              <w:spacing w:line="199" w:lineRule="exact"/>
              <w:ind w:left="407"/>
              <w:rPr>
                <w:rFonts w:ascii="Calibri"/>
                <w:sz w:val="18"/>
              </w:rPr>
            </w:pPr>
            <w:r>
              <w:rPr>
                <w:rFonts w:ascii="Calibri"/>
                <w:spacing w:val="-10"/>
                <w:sz w:val="18"/>
              </w:rPr>
              <w:t>F</w:t>
            </w:r>
          </w:p>
        </w:tc>
        <w:tc>
          <w:tcPr>
            <w:tcW w:w="2316" w:type="dxa"/>
          </w:tcPr>
          <w:p>
            <w:pPr>
              <w:pStyle w:val="TableParagraph"/>
              <w:spacing w:line="199" w:lineRule="exact"/>
              <w:ind w:left="625"/>
              <w:rPr>
                <w:rFonts w:ascii="Calibri"/>
                <w:sz w:val="18"/>
              </w:rPr>
            </w:pPr>
            <w:r>
              <w:rPr>
                <w:rFonts w:ascii="Calibri"/>
                <w:spacing w:val="-5"/>
                <w:sz w:val="18"/>
              </w:rPr>
              <w:t>20</w:t>
            </w:r>
          </w:p>
        </w:tc>
        <w:tc>
          <w:tcPr>
            <w:tcW w:w="3698" w:type="dxa"/>
          </w:tcPr>
          <w:p>
            <w:pPr>
              <w:pStyle w:val="TableParagraph"/>
              <w:spacing w:line="199" w:lineRule="exact"/>
              <w:ind w:left="110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28</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10</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11</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12</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25</w:t>
            </w:r>
          </w:p>
        </w:tc>
        <w:tc>
          <w:tcPr>
            <w:tcW w:w="3698" w:type="dxa"/>
          </w:tcPr>
          <w:p>
            <w:pPr>
              <w:pStyle w:val="TableParagraph"/>
              <w:spacing w:line="198" w:lineRule="exact"/>
              <w:ind w:left="1104"/>
              <w:rPr>
                <w:rFonts w:ascii="Calibri"/>
                <w:sz w:val="18"/>
              </w:rPr>
            </w:pPr>
            <w:r>
              <w:rPr>
                <w:rFonts w:ascii="Calibri"/>
                <w:spacing w:val="-5"/>
                <w:sz w:val="18"/>
              </w:rPr>
              <w:t>38</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13</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27</w:t>
            </w:r>
          </w:p>
        </w:tc>
        <w:tc>
          <w:tcPr>
            <w:tcW w:w="3698" w:type="dxa"/>
          </w:tcPr>
          <w:p>
            <w:pPr>
              <w:pStyle w:val="TableParagraph"/>
              <w:spacing w:line="198" w:lineRule="exact"/>
              <w:ind w:left="110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14</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24</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15</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23</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16</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20</w:t>
            </w:r>
          </w:p>
        </w:tc>
        <w:tc>
          <w:tcPr>
            <w:tcW w:w="3698" w:type="dxa"/>
          </w:tcPr>
          <w:p>
            <w:pPr>
              <w:pStyle w:val="TableParagraph"/>
              <w:spacing w:line="199" w:lineRule="exact"/>
              <w:ind w:left="1104"/>
              <w:rPr>
                <w:rFonts w:ascii="Calibri"/>
                <w:sz w:val="18"/>
              </w:rPr>
            </w:pPr>
            <w:r>
              <w:rPr>
                <w:rFonts w:ascii="Calibri"/>
                <w:spacing w:val="-5"/>
                <w:sz w:val="18"/>
              </w:rPr>
              <w:t>40</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17</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18</w:t>
            </w:r>
          </w:p>
        </w:tc>
        <w:tc>
          <w:tcPr>
            <w:tcW w:w="3698" w:type="dxa"/>
          </w:tcPr>
          <w:p>
            <w:pPr>
              <w:pStyle w:val="TableParagraph"/>
              <w:spacing w:line="199"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18</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27</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20</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24</w:t>
            </w:r>
          </w:p>
        </w:tc>
        <w:tc>
          <w:tcPr>
            <w:tcW w:w="3698" w:type="dxa"/>
          </w:tcPr>
          <w:p>
            <w:pPr>
              <w:pStyle w:val="TableParagraph"/>
              <w:spacing w:line="201" w:lineRule="exact"/>
              <w:ind w:left="1104"/>
              <w:rPr>
                <w:rFonts w:ascii="Calibri"/>
                <w:sz w:val="18"/>
              </w:rPr>
            </w:pPr>
            <w:r>
              <w:rPr>
                <w:rFonts w:ascii="Calibri"/>
                <w:spacing w:val="-5"/>
                <w:sz w:val="18"/>
              </w:rPr>
              <w:t>42</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21</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45</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22</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30</w:t>
            </w:r>
          </w:p>
        </w:tc>
        <w:tc>
          <w:tcPr>
            <w:tcW w:w="3698" w:type="dxa"/>
          </w:tcPr>
          <w:p>
            <w:pPr>
              <w:pStyle w:val="TableParagraph"/>
              <w:spacing w:line="198"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23</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19</w:t>
            </w:r>
          </w:p>
        </w:tc>
        <w:tc>
          <w:tcPr>
            <w:tcW w:w="3698" w:type="dxa"/>
          </w:tcPr>
          <w:p>
            <w:pPr>
              <w:pStyle w:val="TableParagraph"/>
              <w:spacing w:line="201" w:lineRule="exact"/>
              <w:ind w:left="1104"/>
              <w:rPr>
                <w:rFonts w:ascii="Calibri"/>
                <w:sz w:val="18"/>
              </w:rPr>
            </w:pPr>
            <w:r>
              <w:rPr>
                <w:rFonts w:ascii="Calibri"/>
                <w:spacing w:val="-5"/>
                <w:sz w:val="18"/>
              </w:rPr>
              <w:t>36</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24</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21</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25</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27</w:t>
            </w:r>
          </w:p>
        </w:tc>
        <w:tc>
          <w:tcPr>
            <w:tcW w:w="3698" w:type="dxa"/>
          </w:tcPr>
          <w:p>
            <w:pPr>
              <w:pStyle w:val="TableParagraph"/>
              <w:spacing w:line="199" w:lineRule="exact"/>
              <w:ind w:left="1104"/>
              <w:rPr>
                <w:rFonts w:ascii="Calibri"/>
                <w:sz w:val="18"/>
              </w:rPr>
            </w:pPr>
            <w:r>
              <w:rPr>
                <w:rFonts w:ascii="Calibri"/>
                <w:spacing w:val="-5"/>
                <w:sz w:val="18"/>
              </w:rPr>
              <w:t>43</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26</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29</w:t>
            </w:r>
          </w:p>
        </w:tc>
        <w:tc>
          <w:tcPr>
            <w:tcW w:w="3698" w:type="dxa"/>
          </w:tcPr>
          <w:p>
            <w:pPr>
              <w:pStyle w:val="TableParagraph"/>
              <w:spacing w:line="198" w:lineRule="exact"/>
              <w:ind w:left="1104"/>
              <w:rPr>
                <w:rFonts w:ascii="Calibri"/>
                <w:sz w:val="18"/>
              </w:rPr>
            </w:pPr>
            <w:r>
              <w:rPr>
                <w:rFonts w:ascii="Calibri"/>
                <w:spacing w:val="-5"/>
                <w:sz w:val="18"/>
              </w:rPr>
              <w:t>47</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27</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42</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28</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30</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31</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29</w:t>
            </w:r>
          </w:p>
        </w:tc>
        <w:tc>
          <w:tcPr>
            <w:tcW w:w="3698" w:type="dxa"/>
          </w:tcPr>
          <w:p>
            <w:pPr>
              <w:pStyle w:val="TableParagraph"/>
              <w:spacing w:line="199" w:lineRule="exact"/>
              <w:ind w:left="1104"/>
              <w:rPr>
                <w:rFonts w:ascii="Calibri"/>
                <w:sz w:val="18"/>
              </w:rPr>
            </w:pPr>
            <w:r>
              <w:rPr>
                <w:rFonts w:ascii="Calibri"/>
                <w:spacing w:val="-5"/>
                <w:sz w:val="18"/>
              </w:rPr>
              <w:t>47</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32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33</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21</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34</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23</w:t>
            </w:r>
          </w:p>
        </w:tc>
        <w:tc>
          <w:tcPr>
            <w:tcW w:w="3698" w:type="dxa"/>
          </w:tcPr>
          <w:p>
            <w:pPr>
              <w:pStyle w:val="TableParagraph"/>
              <w:spacing w:line="198" w:lineRule="exact"/>
              <w:ind w:left="1104"/>
              <w:rPr>
                <w:rFonts w:ascii="Calibri"/>
                <w:sz w:val="18"/>
              </w:rPr>
            </w:pPr>
            <w:r>
              <w:rPr>
                <w:rFonts w:ascii="Calibri"/>
                <w:spacing w:val="-5"/>
                <w:sz w:val="18"/>
              </w:rPr>
              <w:t>49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35</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36</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24</w:t>
            </w:r>
          </w:p>
        </w:tc>
        <w:tc>
          <w:tcPr>
            <w:tcW w:w="3698" w:type="dxa"/>
          </w:tcPr>
          <w:p>
            <w:pPr>
              <w:pStyle w:val="TableParagraph"/>
              <w:spacing w:line="201" w:lineRule="exact"/>
              <w:ind w:left="110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37</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29</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38</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39</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27</w:t>
            </w:r>
          </w:p>
        </w:tc>
        <w:tc>
          <w:tcPr>
            <w:tcW w:w="3698" w:type="dxa"/>
          </w:tcPr>
          <w:p>
            <w:pPr>
              <w:pStyle w:val="TableParagraph"/>
              <w:spacing w:line="199" w:lineRule="exact"/>
              <w:ind w:left="1104"/>
              <w:rPr>
                <w:rFonts w:ascii="Calibri"/>
                <w:sz w:val="18"/>
              </w:rPr>
            </w:pPr>
            <w:r>
              <w:rPr>
                <w:rFonts w:ascii="Calibri"/>
                <w:spacing w:val="-5"/>
                <w:sz w:val="18"/>
              </w:rPr>
              <w:t>47</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40</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23</w:t>
            </w:r>
          </w:p>
        </w:tc>
        <w:tc>
          <w:tcPr>
            <w:tcW w:w="3698" w:type="dxa"/>
          </w:tcPr>
          <w:p>
            <w:pPr>
              <w:pStyle w:val="TableParagraph"/>
              <w:spacing w:line="199"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41</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18</w:t>
            </w:r>
          </w:p>
        </w:tc>
        <w:tc>
          <w:tcPr>
            <w:tcW w:w="3698" w:type="dxa"/>
          </w:tcPr>
          <w:p>
            <w:pPr>
              <w:pStyle w:val="TableParagraph"/>
              <w:spacing w:line="201" w:lineRule="exact"/>
              <w:ind w:left="1104"/>
              <w:rPr>
                <w:rFonts w:ascii="Calibri"/>
                <w:sz w:val="18"/>
              </w:rPr>
            </w:pPr>
            <w:r>
              <w:rPr>
                <w:rFonts w:ascii="Calibri"/>
                <w:spacing w:val="-5"/>
                <w:sz w:val="18"/>
              </w:rPr>
              <w:t>39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46</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43</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23</w:t>
            </w:r>
          </w:p>
        </w:tc>
        <w:tc>
          <w:tcPr>
            <w:tcW w:w="3698" w:type="dxa"/>
          </w:tcPr>
          <w:p>
            <w:pPr>
              <w:pStyle w:val="TableParagraph"/>
              <w:spacing w:line="198"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44</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42</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45</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46</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29</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47</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38</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48</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28</w:t>
            </w:r>
          </w:p>
        </w:tc>
        <w:tc>
          <w:tcPr>
            <w:tcW w:w="3698" w:type="dxa"/>
          </w:tcPr>
          <w:p>
            <w:pPr>
              <w:pStyle w:val="TableParagraph"/>
              <w:spacing w:line="199" w:lineRule="exact"/>
              <w:ind w:left="1104"/>
              <w:rPr>
                <w:rFonts w:ascii="Calibri"/>
                <w:sz w:val="18"/>
              </w:rPr>
            </w:pPr>
            <w:r>
              <w:rPr>
                <w:rFonts w:ascii="Calibri"/>
                <w:spacing w:val="-5"/>
                <w:sz w:val="18"/>
              </w:rPr>
              <w:t>40</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49</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24</w:t>
            </w:r>
          </w:p>
        </w:tc>
        <w:tc>
          <w:tcPr>
            <w:tcW w:w="3698" w:type="dxa"/>
          </w:tcPr>
          <w:p>
            <w:pPr>
              <w:pStyle w:val="TableParagraph"/>
              <w:spacing w:line="198" w:lineRule="exact"/>
              <w:ind w:left="1104"/>
              <w:rPr>
                <w:rFonts w:ascii="Calibri"/>
                <w:sz w:val="18"/>
              </w:rPr>
            </w:pPr>
            <w:r>
              <w:rPr>
                <w:rFonts w:ascii="Calibri"/>
                <w:spacing w:val="-5"/>
                <w:sz w:val="18"/>
              </w:rPr>
              <w:t>46</w:t>
            </w:r>
          </w:p>
        </w:tc>
      </w:tr>
      <w:tr>
        <w:trPr>
          <w:trHeight w:val="208" w:hRule="atLeast"/>
        </w:trPr>
        <w:tc>
          <w:tcPr>
            <w:tcW w:w="903" w:type="dxa"/>
            <w:tcBorders>
              <w:bottom w:val="single" w:sz="4" w:space="0" w:color="000000"/>
            </w:tcBorders>
          </w:tcPr>
          <w:p>
            <w:pPr>
              <w:pStyle w:val="TableParagraph"/>
              <w:spacing w:line="189" w:lineRule="exact"/>
              <w:ind w:left="124"/>
              <w:rPr>
                <w:rFonts w:ascii="Calibri"/>
                <w:sz w:val="18"/>
              </w:rPr>
            </w:pPr>
            <w:r>
              <w:rPr>
                <w:rFonts w:ascii="Calibri"/>
                <w:spacing w:val="-5"/>
                <w:sz w:val="18"/>
              </w:rPr>
              <w:t>50</w:t>
            </w:r>
          </w:p>
        </w:tc>
        <w:tc>
          <w:tcPr>
            <w:tcW w:w="1583" w:type="dxa"/>
            <w:tcBorders>
              <w:bottom w:val="single" w:sz="4" w:space="0" w:color="000000"/>
            </w:tcBorders>
          </w:tcPr>
          <w:p>
            <w:pPr>
              <w:pStyle w:val="TableParagraph"/>
              <w:spacing w:line="189" w:lineRule="exact"/>
              <w:ind w:left="407"/>
              <w:rPr>
                <w:rFonts w:ascii="Calibri"/>
                <w:sz w:val="18"/>
              </w:rPr>
            </w:pPr>
            <w:r>
              <w:rPr>
                <w:rFonts w:ascii="Calibri"/>
                <w:spacing w:val="-10"/>
                <w:sz w:val="18"/>
              </w:rPr>
              <w:t>F</w:t>
            </w:r>
          </w:p>
        </w:tc>
        <w:tc>
          <w:tcPr>
            <w:tcW w:w="2316" w:type="dxa"/>
            <w:tcBorders>
              <w:bottom w:val="single" w:sz="4" w:space="0" w:color="000000"/>
            </w:tcBorders>
          </w:tcPr>
          <w:p>
            <w:pPr>
              <w:pStyle w:val="TableParagraph"/>
              <w:spacing w:line="189" w:lineRule="exact"/>
              <w:ind w:left="625"/>
              <w:rPr>
                <w:rFonts w:ascii="Calibri"/>
                <w:sz w:val="18"/>
              </w:rPr>
            </w:pPr>
            <w:r>
              <w:rPr>
                <w:rFonts w:ascii="Calibri"/>
                <w:spacing w:val="-5"/>
                <w:sz w:val="18"/>
              </w:rPr>
              <w:t>27</w:t>
            </w:r>
          </w:p>
        </w:tc>
        <w:tc>
          <w:tcPr>
            <w:tcW w:w="3698" w:type="dxa"/>
            <w:tcBorders>
              <w:bottom w:val="single" w:sz="4" w:space="0" w:color="000000"/>
            </w:tcBorders>
          </w:tcPr>
          <w:p>
            <w:pPr>
              <w:pStyle w:val="TableParagraph"/>
              <w:spacing w:line="189" w:lineRule="exact"/>
              <w:ind w:left="1104"/>
              <w:rPr>
                <w:rFonts w:ascii="Calibri"/>
                <w:sz w:val="18"/>
              </w:rPr>
            </w:pPr>
            <w:r>
              <w:rPr>
                <w:rFonts w:ascii="Calibri"/>
                <w:spacing w:val="-5"/>
                <w:sz w:val="18"/>
              </w:rPr>
              <w:t>44</w:t>
            </w:r>
          </w:p>
        </w:tc>
      </w:tr>
    </w:tbl>
    <w:p>
      <w:pPr>
        <w:spacing w:after="0" w:line="189" w:lineRule="exact"/>
        <w:rPr>
          <w:rFonts w:ascii="Calibri"/>
          <w:sz w:val="18"/>
        </w:rPr>
        <w:sectPr>
          <w:pgSz w:w="12240" w:h="15840"/>
          <w:pgMar w:header="0" w:footer="1012" w:top="1460" w:bottom="1200" w:left="820" w:right="460"/>
        </w:sectPr>
      </w:pPr>
    </w:p>
    <w:p>
      <w:pPr>
        <w:pStyle w:val="BodyText"/>
        <w:spacing w:before="3"/>
        <w:ind w:left="0"/>
        <w:rPr>
          <w:b/>
          <w:sz w:val="2"/>
        </w:rPr>
      </w:pP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583"/>
        <w:gridCol w:w="2316"/>
        <w:gridCol w:w="3698"/>
      </w:tblGrid>
      <w:tr>
        <w:trPr>
          <w:trHeight w:val="535" w:hRule="atLeast"/>
        </w:trPr>
        <w:tc>
          <w:tcPr>
            <w:tcW w:w="8500" w:type="dxa"/>
            <w:gridSpan w:val="4"/>
            <w:tcBorders>
              <w:bottom w:val="single" w:sz="4" w:space="0" w:color="000000"/>
            </w:tcBorders>
          </w:tcPr>
          <w:p>
            <w:pPr>
              <w:pStyle w:val="TableParagraph"/>
              <w:spacing w:line="244" w:lineRule="exact"/>
              <w:ind w:left="12"/>
              <w:jc w:val="center"/>
              <w:rPr>
                <w:rFonts w:ascii="Calibri"/>
                <w:b/>
                <w:sz w:val="24"/>
              </w:rPr>
            </w:pPr>
            <w:r>
              <w:rPr>
                <w:rFonts w:ascii="Calibri"/>
                <w:b/>
                <w:sz w:val="24"/>
              </w:rPr>
              <w:t>Control</w:t>
            </w:r>
            <w:r>
              <w:rPr>
                <w:rFonts w:ascii="Calibri"/>
                <w:b/>
                <w:spacing w:val="-6"/>
                <w:sz w:val="24"/>
              </w:rPr>
              <w:t> </w:t>
            </w:r>
            <w:r>
              <w:rPr>
                <w:rFonts w:ascii="Calibri"/>
                <w:b/>
                <w:sz w:val="24"/>
              </w:rPr>
              <w:t>Group</w:t>
            </w:r>
            <w:r>
              <w:rPr>
                <w:rFonts w:ascii="Calibri"/>
                <w:b/>
                <w:spacing w:val="-1"/>
                <w:sz w:val="24"/>
              </w:rPr>
              <w:t> </w:t>
            </w:r>
            <w:r>
              <w:rPr>
                <w:rFonts w:ascii="Calibri"/>
                <w:b/>
                <w:spacing w:val="-4"/>
                <w:sz w:val="24"/>
              </w:rPr>
              <w:t>Urban</w:t>
            </w:r>
          </w:p>
          <w:p>
            <w:pPr>
              <w:pStyle w:val="TableParagraph"/>
              <w:spacing w:line="271" w:lineRule="exact"/>
              <w:ind w:left="12"/>
              <w:jc w:val="center"/>
              <w:rPr>
                <w:rFonts w:ascii="Calibri"/>
                <w:b/>
                <w:sz w:val="24"/>
              </w:rPr>
            </w:pPr>
            <w:r>
              <w:rPr>
                <w:rFonts w:ascii="Calibri"/>
                <w:b/>
                <w:sz w:val="24"/>
              </w:rPr>
              <w:t>Orlu</w:t>
            </w:r>
            <w:r>
              <w:rPr>
                <w:rFonts w:ascii="Calibri"/>
                <w:b/>
                <w:spacing w:val="-4"/>
                <w:sz w:val="24"/>
              </w:rPr>
              <w:t> </w:t>
            </w:r>
            <w:r>
              <w:rPr>
                <w:rFonts w:ascii="Calibri"/>
                <w:b/>
                <w:sz w:val="24"/>
              </w:rPr>
              <w:t>Grammar</w:t>
            </w:r>
            <w:r>
              <w:rPr>
                <w:rFonts w:ascii="Calibri"/>
                <w:b/>
                <w:spacing w:val="-1"/>
                <w:sz w:val="24"/>
              </w:rPr>
              <w:t> </w:t>
            </w:r>
            <w:r>
              <w:rPr>
                <w:rFonts w:ascii="Calibri"/>
                <w:b/>
                <w:sz w:val="24"/>
              </w:rPr>
              <w:t>School</w:t>
            </w:r>
            <w:r>
              <w:rPr>
                <w:rFonts w:ascii="Calibri"/>
                <w:b/>
                <w:spacing w:val="-3"/>
                <w:sz w:val="24"/>
              </w:rPr>
              <w:t> </w:t>
            </w:r>
            <w:r>
              <w:rPr>
                <w:rFonts w:ascii="Calibri"/>
                <w:b/>
                <w:spacing w:val="-4"/>
                <w:sz w:val="24"/>
              </w:rPr>
              <w:t>N=43</w:t>
            </w:r>
          </w:p>
        </w:tc>
      </w:tr>
      <w:tr>
        <w:trPr>
          <w:trHeight w:val="220" w:hRule="atLeast"/>
        </w:trPr>
        <w:tc>
          <w:tcPr>
            <w:tcW w:w="903" w:type="dxa"/>
            <w:tcBorders>
              <w:top w:val="single" w:sz="4" w:space="0" w:color="000000"/>
              <w:bottom w:val="single" w:sz="4" w:space="0" w:color="000000"/>
            </w:tcBorders>
          </w:tcPr>
          <w:p>
            <w:pPr>
              <w:pStyle w:val="TableParagraph"/>
              <w:spacing w:line="200" w:lineRule="exact"/>
              <w:ind w:left="124"/>
              <w:rPr>
                <w:rFonts w:ascii="Calibri"/>
                <w:sz w:val="18"/>
              </w:rPr>
            </w:pPr>
            <w:r>
              <w:rPr>
                <w:rFonts w:ascii="Calibri"/>
                <w:spacing w:val="-4"/>
                <w:sz w:val="18"/>
              </w:rPr>
              <w:t>S/No</w:t>
            </w:r>
          </w:p>
        </w:tc>
        <w:tc>
          <w:tcPr>
            <w:tcW w:w="1583" w:type="dxa"/>
            <w:tcBorders>
              <w:top w:val="single" w:sz="4" w:space="0" w:color="000000"/>
              <w:bottom w:val="single" w:sz="4" w:space="0" w:color="000000"/>
            </w:tcBorders>
          </w:tcPr>
          <w:p>
            <w:pPr>
              <w:pStyle w:val="TableParagraph"/>
              <w:spacing w:line="200" w:lineRule="exact"/>
              <w:ind w:left="407"/>
              <w:rPr>
                <w:rFonts w:ascii="Calibri"/>
                <w:sz w:val="18"/>
              </w:rPr>
            </w:pPr>
            <w:r>
              <w:rPr>
                <w:rFonts w:ascii="Calibri"/>
                <w:spacing w:val="-2"/>
                <w:sz w:val="18"/>
              </w:rPr>
              <w:t>Gender</w:t>
            </w:r>
          </w:p>
        </w:tc>
        <w:tc>
          <w:tcPr>
            <w:tcW w:w="2316" w:type="dxa"/>
            <w:tcBorders>
              <w:top w:val="single" w:sz="4" w:space="0" w:color="000000"/>
              <w:bottom w:val="single" w:sz="4" w:space="0" w:color="000000"/>
            </w:tcBorders>
          </w:tcPr>
          <w:p>
            <w:pPr>
              <w:pStyle w:val="TableParagraph"/>
              <w:spacing w:line="200" w:lineRule="exact"/>
              <w:ind w:left="625"/>
              <w:rPr>
                <w:rFonts w:ascii="Calibri"/>
                <w:sz w:val="18"/>
              </w:rPr>
            </w:pPr>
            <w:r>
              <w:rPr>
                <w:rFonts w:ascii="Calibri"/>
                <w:spacing w:val="-2"/>
                <w:sz w:val="18"/>
              </w:rPr>
              <w:t>Pre-</w:t>
            </w:r>
            <w:r>
              <w:rPr>
                <w:rFonts w:ascii="Calibri"/>
                <w:spacing w:val="-4"/>
                <w:sz w:val="18"/>
              </w:rPr>
              <w:t>test</w:t>
            </w:r>
          </w:p>
        </w:tc>
        <w:tc>
          <w:tcPr>
            <w:tcW w:w="3698" w:type="dxa"/>
            <w:tcBorders>
              <w:top w:val="single" w:sz="4" w:space="0" w:color="000000"/>
              <w:bottom w:val="single" w:sz="4" w:space="0" w:color="000000"/>
            </w:tcBorders>
          </w:tcPr>
          <w:p>
            <w:pPr>
              <w:pStyle w:val="TableParagraph"/>
              <w:spacing w:line="200" w:lineRule="exact"/>
              <w:ind w:left="1104"/>
              <w:rPr>
                <w:rFonts w:ascii="Calibri"/>
                <w:sz w:val="18"/>
              </w:rPr>
            </w:pPr>
            <w:r>
              <w:rPr>
                <w:rFonts w:ascii="Calibri"/>
                <w:spacing w:val="-2"/>
                <w:sz w:val="18"/>
              </w:rPr>
              <w:t>Post-</w:t>
            </w:r>
            <w:r>
              <w:rPr>
                <w:rFonts w:ascii="Calibri"/>
                <w:spacing w:val="-4"/>
                <w:sz w:val="18"/>
              </w:rPr>
              <w:t>test</w:t>
            </w:r>
          </w:p>
        </w:tc>
      </w:tr>
      <w:tr>
        <w:trPr>
          <w:trHeight w:val="232" w:hRule="atLeast"/>
        </w:trPr>
        <w:tc>
          <w:tcPr>
            <w:tcW w:w="903" w:type="dxa"/>
            <w:tcBorders>
              <w:top w:val="single" w:sz="4" w:space="0" w:color="000000"/>
            </w:tcBorders>
          </w:tcPr>
          <w:p>
            <w:pPr>
              <w:pStyle w:val="TableParagraph"/>
              <w:spacing w:line="213" w:lineRule="exact"/>
              <w:ind w:left="124"/>
              <w:rPr>
                <w:rFonts w:ascii="Calibri"/>
                <w:sz w:val="18"/>
              </w:rPr>
            </w:pPr>
            <w:r>
              <w:rPr>
                <w:rFonts w:ascii="Calibri"/>
                <w:spacing w:val="-10"/>
                <w:sz w:val="18"/>
              </w:rPr>
              <w:t>1</w:t>
            </w:r>
          </w:p>
        </w:tc>
        <w:tc>
          <w:tcPr>
            <w:tcW w:w="1583" w:type="dxa"/>
            <w:tcBorders>
              <w:top w:val="single" w:sz="4" w:space="0" w:color="000000"/>
            </w:tcBorders>
          </w:tcPr>
          <w:p>
            <w:pPr>
              <w:pStyle w:val="TableParagraph"/>
              <w:spacing w:line="213" w:lineRule="exact"/>
              <w:ind w:left="407"/>
              <w:rPr>
                <w:rFonts w:ascii="Calibri"/>
                <w:sz w:val="18"/>
              </w:rPr>
            </w:pPr>
            <w:r>
              <w:rPr>
                <w:rFonts w:ascii="Calibri"/>
                <w:spacing w:val="-10"/>
                <w:sz w:val="18"/>
              </w:rPr>
              <w:t>M</w:t>
            </w:r>
          </w:p>
        </w:tc>
        <w:tc>
          <w:tcPr>
            <w:tcW w:w="2316" w:type="dxa"/>
            <w:tcBorders>
              <w:top w:val="single" w:sz="4" w:space="0" w:color="000000"/>
            </w:tcBorders>
          </w:tcPr>
          <w:p>
            <w:pPr>
              <w:pStyle w:val="TableParagraph"/>
              <w:spacing w:line="213" w:lineRule="exact"/>
              <w:ind w:left="625"/>
              <w:rPr>
                <w:rFonts w:ascii="Calibri"/>
                <w:sz w:val="18"/>
              </w:rPr>
            </w:pPr>
            <w:r>
              <w:rPr>
                <w:rFonts w:ascii="Calibri"/>
                <w:spacing w:val="-5"/>
                <w:sz w:val="18"/>
              </w:rPr>
              <w:t>25</w:t>
            </w:r>
          </w:p>
        </w:tc>
        <w:tc>
          <w:tcPr>
            <w:tcW w:w="3698" w:type="dxa"/>
            <w:tcBorders>
              <w:top w:val="single" w:sz="4" w:space="0" w:color="000000"/>
            </w:tcBorders>
          </w:tcPr>
          <w:p>
            <w:pPr>
              <w:pStyle w:val="TableParagraph"/>
              <w:spacing w:line="213" w:lineRule="exact"/>
              <w:ind w:left="1104"/>
              <w:rPr>
                <w:rFonts w:ascii="Calibri"/>
                <w:sz w:val="18"/>
              </w:rPr>
            </w:pPr>
            <w:r>
              <w:rPr>
                <w:rFonts w:ascii="Calibri"/>
                <w:spacing w:val="-5"/>
                <w:sz w:val="18"/>
              </w:rPr>
              <w:t>50</w:t>
            </w:r>
          </w:p>
        </w:tc>
      </w:tr>
      <w:tr>
        <w:trPr>
          <w:trHeight w:val="221" w:hRule="atLeast"/>
        </w:trPr>
        <w:tc>
          <w:tcPr>
            <w:tcW w:w="903" w:type="dxa"/>
          </w:tcPr>
          <w:p>
            <w:pPr>
              <w:pStyle w:val="TableParagraph"/>
              <w:spacing w:line="201" w:lineRule="exact"/>
              <w:ind w:left="124"/>
              <w:rPr>
                <w:rFonts w:ascii="Calibri"/>
                <w:sz w:val="18"/>
              </w:rPr>
            </w:pPr>
            <w:r>
              <w:rPr>
                <w:rFonts w:ascii="Calibri"/>
                <w:spacing w:val="-10"/>
                <w:sz w:val="18"/>
              </w:rPr>
              <w:t>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3</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24</w:t>
            </w:r>
          </w:p>
        </w:tc>
        <w:tc>
          <w:tcPr>
            <w:tcW w:w="3698" w:type="dxa"/>
          </w:tcPr>
          <w:p>
            <w:pPr>
              <w:pStyle w:val="TableParagraph"/>
              <w:spacing w:line="198" w:lineRule="exact"/>
              <w:ind w:left="1104"/>
              <w:rPr>
                <w:rFonts w:ascii="Calibri"/>
                <w:sz w:val="18"/>
              </w:rPr>
            </w:pPr>
            <w:r>
              <w:rPr>
                <w:rFonts w:ascii="Calibri"/>
                <w:spacing w:val="-5"/>
                <w:sz w:val="18"/>
              </w:rPr>
              <w:t>51</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4</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21</w:t>
            </w:r>
          </w:p>
        </w:tc>
        <w:tc>
          <w:tcPr>
            <w:tcW w:w="3698" w:type="dxa"/>
          </w:tcPr>
          <w:p>
            <w:pPr>
              <w:pStyle w:val="TableParagraph"/>
              <w:spacing w:line="198" w:lineRule="exact"/>
              <w:ind w:left="1104"/>
              <w:rPr>
                <w:rFonts w:ascii="Calibri"/>
                <w:sz w:val="18"/>
              </w:rPr>
            </w:pPr>
            <w:r>
              <w:rPr>
                <w:rFonts w:ascii="Calibri"/>
                <w:spacing w:val="-5"/>
                <w:sz w:val="18"/>
              </w:rPr>
              <w:t>48</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5</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6</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19</w:t>
            </w:r>
          </w:p>
        </w:tc>
        <w:tc>
          <w:tcPr>
            <w:tcW w:w="3698" w:type="dxa"/>
          </w:tcPr>
          <w:p>
            <w:pPr>
              <w:pStyle w:val="TableParagraph"/>
              <w:spacing w:line="201" w:lineRule="exact"/>
              <w:ind w:left="1104"/>
              <w:rPr>
                <w:rFonts w:ascii="Calibri"/>
                <w:sz w:val="18"/>
              </w:rPr>
            </w:pPr>
            <w:r>
              <w:rPr>
                <w:rFonts w:ascii="Calibri"/>
                <w:spacing w:val="-5"/>
                <w:sz w:val="18"/>
              </w:rPr>
              <w:t>39</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7</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47</w:t>
            </w:r>
          </w:p>
        </w:tc>
      </w:tr>
      <w:tr>
        <w:trPr>
          <w:trHeight w:val="218" w:hRule="atLeast"/>
        </w:trPr>
        <w:tc>
          <w:tcPr>
            <w:tcW w:w="903" w:type="dxa"/>
          </w:tcPr>
          <w:p>
            <w:pPr>
              <w:pStyle w:val="TableParagraph"/>
              <w:spacing w:line="199" w:lineRule="exact"/>
              <w:ind w:left="124"/>
              <w:rPr>
                <w:rFonts w:ascii="Calibri"/>
                <w:sz w:val="18"/>
              </w:rPr>
            </w:pPr>
            <w:r>
              <w:rPr>
                <w:rFonts w:ascii="Calibri"/>
                <w:spacing w:val="-10"/>
                <w:sz w:val="18"/>
              </w:rPr>
              <w:t>8</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30</w:t>
            </w:r>
          </w:p>
        </w:tc>
        <w:tc>
          <w:tcPr>
            <w:tcW w:w="3698" w:type="dxa"/>
          </w:tcPr>
          <w:p>
            <w:pPr>
              <w:pStyle w:val="TableParagraph"/>
              <w:spacing w:line="199"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24</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10</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28</w:t>
            </w:r>
          </w:p>
        </w:tc>
        <w:tc>
          <w:tcPr>
            <w:tcW w:w="3698" w:type="dxa"/>
          </w:tcPr>
          <w:p>
            <w:pPr>
              <w:pStyle w:val="TableParagraph"/>
              <w:spacing w:line="201" w:lineRule="exact"/>
              <w:ind w:left="110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11</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23</w:t>
            </w:r>
          </w:p>
        </w:tc>
        <w:tc>
          <w:tcPr>
            <w:tcW w:w="3698" w:type="dxa"/>
          </w:tcPr>
          <w:p>
            <w:pPr>
              <w:pStyle w:val="TableParagraph"/>
              <w:spacing w:line="201" w:lineRule="exact"/>
              <w:ind w:left="1104"/>
              <w:rPr>
                <w:rFonts w:ascii="Calibri"/>
                <w:sz w:val="18"/>
              </w:rPr>
            </w:pPr>
            <w:r>
              <w:rPr>
                <w:rFonts w:ascii="Calibri"/>
                <w:spacing w:val="-5"/>
                <w:sz w:val="18"/>
              </w:rPr>
              <w:t>46</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12</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25</w:t>
            </w:r>
          </w:p>
        </w:tc>
        <w:tc>
          <w:tcPr>
            <w:tcW w:w="3698" w:type="dxa"/>
          </w:tcPr>
          <w:p>
            <w:pPr>
              <w:pStyle w:val="TableParagraph"/>
              <w:spacing w:line="198" w:lineRule="exact"/>
              <w:ind w:left="1104"/>
              <w:rPr>
                <w:rFonts w:ascii="Calibri"/>
                <w:sz w:val="18"/>
              </w:rPr>
            </w:pPr>
            <w:r>
              <w:rPr>
                <w:rFonts w:ascii="Calibri"/>
                <w:spacing w:val="-5"/>
                <w:sz w:val="18"/>
              </w:rPr>
              <w:t>42</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13</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29</w:t>
            </w:r>
          </w:p>
        </w:tc>
        <w:tc>
          <w:tcPr>
            <w:tcW w:w="3698" w:type="dxa"/>
          </w:tcPr>
          <w:p>
            <w:pPr>
              <w:pStyle w:val="TableParagraph"/>
              <w:spacing w:line="198"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14</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15</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18</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16</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27</w:t>
            </w:r>
          </w:p>
        </w:tc>
        <w:tc>
          <w:tcPr>
            <w:tcW w:w="3698" w:type="dxa"/>
          </w:tcPr>
          <w:p>
            <w:pPr>
              <w:pStyle w:val="TableParagraph"/>
              <w:spacing w:line="199" w:lineRule="exact"/>
              <w:ind w:left="1104"/>
              <w:rPr>
                <w:rFonts w:ascii="Calibri"/>
                <w:sz w:val="18"/>
              </w:rPr>
            </w:pPr>
            <w:r>
              <w:rPr>
                <w:rFonts w:ascii="Calibri"/>
                <w:spacing w:val="-5"/>
                <w:sz w:val="18"/>
              </w:rPr>
              <w:t>39</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17</w:t>
            </w:r>
          </w:p>
        </w:tc>
        <w:tc>
          <w:tcPr>
            <w:tcW w:w="1583" w:type="dxa"/>
          </w:tcPr>
          <w:p>
            <w:pPr>
              <w:pStyle w:val="TableParagraph"/>
              <w:spacing w:line="199" w:lineRule="exact"/>
              <w:ind w:left="407"/>
              <w:rPr>
                <w:rFonts w:ascii="Calibri"/>
                <w:sz w:val="18"/>
              </w:rPr>
            </w:pPr>
            <w:r>
              <w:rPr>
                <w:rFonts w:ascii="Calibri"/>
                <w:spacing w:val="-10"/>
                <w:sz w:val="18"/>
              </w:rPr>
              <w:t>F</w:t>
            </w:r>
          </w:p>
        </w:tc>
        <w:tc>
          <w:tcPr>
            <w:tcW w:w="2316" w:type="dxa"/>
          </w:tcPr>
          <w:p>
            <w:pPr>
              <w:pStyle w:val="TableParagraph"/>
              <w:spacing w:line="199" w:lineRule="exact"/>
              <w:ind w:left="625"/>
              <w:rPr>
                <w:rFonts w:ascii="Calibri"/>
                <w:sz w:val="18"/>
              </w:rPr>
            </w:pPr>
            <w:r>
              <w:rPr>
                <w:rFonts w:ascii="Calibri"/>
                <w:spacing w:val="-5"/>
                <w:sz w:val="18"/>
              </w:rPr>
              <w:t>22</w:t>
            </w:r>
          </w:p>
        </w:tc>
        <w:tc>
          <w:tcPr>
            <w:tcW w:w="3698" w:type="dxa"/>
          </w:tcPr>
          <w:p>
            <w:pPr>
              <w:pStyle w:val="TableParagraph"/>
              <w:spacing w:line="199" w:lineRule="exact"/>
              <w:ind w:left="1104"/>
              <w:rPr>
                <w:rFonts w:ascii="Calibri"/>
                <w:sz w:val="18"/>
              </w:rPr>
            </w:pPr>
            <w:r>
              <w:rPr>
                <w:rFonts w:ascii="Calibri"/>
                <w:spacing w:val="-5"/>
                <w:sz w:val="18"/>
              </w:rPr>
              <w:t>42</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18</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28</w:t>
            </w:r>
          </w:p>
        </w:tc>
        <w:tc>
          <w:tcPr>
            <w:tcW w:w="3698" w:type="dxa"/>
          </w:tcPr>
          <w:p>
            <w:pPr>
              <w:pStyle w:val="TableParagraph"/>
              <w:spacing w:line="201"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20</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19</w:t>
            </w:r>
          </w:p>
        </w:tc>
        <w:tc>
          <w:tcPr>
            <w:tcW w:w="3698" w:type="dxa"/>
          </w:tcPr>
          <w:p>
            <w:pPr>
              <w:pStyle w:val="TableParagraph"/>
              <w:spacing w:line="201" w:lineRule="exact"/>
              <w:ind w:left="1104"/>
              <w:rPr>
                <w:rFonts w:ascii="Calibri"/>
                <w:sz w:val="18"/>
              </w:rPr>
            </w:pPr>
            <w:r>
              <w:rPr>
                <w:rFonts w:ascii="Calibri"/>
                <w:spacing w:val="-5"/>
                <w:sz w:val="18"/>
              </w:rPr>
              <w:t>39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21</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21</w:t>
            </w:r>
          </w:p>
        </w:tc>
        <w:tc>
          <w:tcPr>
            <w:tcW w:w="3698" w:type="dxa"/>
          </w:tcPr>
          <w:p>
            <w:pPr>
              <w:pStyle w:val="TableParagraph"/>
              <w:spacing w:line="198" w:lineRule="exact"/>
              <w:ind w:left="1104"/>
              <w:rPr>
                <w:rFonts w:ascii="Calibri"/>
                <w:sz w:val="18"/>
              </w:rPr>
            </w:pPr>
            <w:r>
              <w:rPr>
                <w:rFonts w:ascii="Calibri"/>
                <w:spacing w:val="-5"/>
                <w:sz w:val="18"/>
              </w:rPr>
              <w:t>42</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22</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23</w:t>
            </w:r>
          </w:p>
        </w:tc>
        <w:tc>
          <w:tcPr>
            <w:tcW w:w="3698" w:type="dxa"/>
          </w:tcPr>
          <w:p>
            <w:pPr>
              <w:pStyle w:val="TableParagraph"/>
              <w:spacing w:line="198"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23</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24</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29</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25</w:t>
            </w:r>
          </w:p>
        </w:tc>
        <w:tc>
          <w:tcPr>
            <w:tcW w:w="1583" w:type="dxa"/>
          </w:tcPr>
          <w:p>
            <w:pPr>
              <w:pStyle w:val="TableParagraph"/>
              <w:spacing w:line="199" w:lineRule="exact"/>
              <w:ind w:left="407"/>
              <w:rPr>
                <w:rFonts w:ascii="Calibri"/>
                <w:sz w:val="18"/>
              </w:rPr>
            </w:pPr>
            <w:r>
              <w:rPr>
                <w:rFonts w:ascii="Calibri"/>
                <w:spacing w:val="-10"/>
                <w:sz w:val="18"/>
              </w:rPr>
              <w:t>F</w:t>
            </w:r>
          </w:p>
        </w:tc>
        <w:tc>
          <w:tcPr>
            <w:tcW w:w="2316" w:type="dxa"/>
          </w:tcPr>
          <w:p>
            <w:pPr>
              <w:pStyle w:val="TableParagraph"/>
              <w:spacing w:line="199" w:lineRule="exact"/>
              <w:ind w:left="625"/>
              <w:rPr>
                <w:rFonts w:ascii="Calibri"/>
                <w:sz w:val="18"/>
              </w:rPr>
            </w:pPr>
            <w:r>
              <w:rPr>
                <w:rFonts w:ascii="Calibri"/>
                <w:spacing w:val="-5"/>
                <w:sz w:val="18"/>
              </w:rPr>
              <w:t>30</w:t>
            </w:r>
          </w:p>
        </w:tc>
        <w:tc>
          <w:tcPr>
            <w:tcW w:w="3698" w:type="dxa"/>
          </w:tcPr>
          <w:p>
            <w:pPr>
              <w:pStyle w:val="TableParagraph"/>
              <w:spacing w:line="199"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26</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24</w:t>
            </w:r>
          </w:p>
        </w:tc>
        <w:tc>
          <w:tcPr>
            <w:tcW w:w="3698" w:type="dxa"/>
          </w:tcPr>
          <w:p>
            <w:pPr>
              <w:pStyle w:val="TableParagraph"/>
              <w:spacing w:line="198" w:lineRule="exact"/>
              <w:ind w:left="110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27</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47</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28</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42</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28</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30</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30</w:t>
            </w:r>
          </w:p>
        </w:tc>
        <w:tc>
          <w:tcPr>
            <w:tcW w:w="3698" w:type="dxa"/>
          </w:tcPr>
          <w:p>
            <w:pPr>
              <w:pStyle w:val="TableParagraph"/>
              <w:spacing w:line="198" w:lineRule="exact"/>
              <w:ind w:left="1104"/>
              <w:rPr>
                <w:rFonts w:ascii="Calibri"/>
                <w:sz w:val="18"/>
              </w:rPr>
            </w:pPr>
            <w:r>
              <w:rPr>
                <w:rFonts w:ascii="Calibri"/>
                <w:spacing w:val="-5"/>
                <w:sz w:val="18"/>
              </w:rPr>
              <w:t>50</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31</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18</w:t>
            </w:r>
          </w:p>
        </w:tc>
        <w:tc>
          <w:tcPr>
            <w:tcW w:w="3698" w:type="dxa"/>
          </w:tcPr>
          <w:p>
            <w:pPr>
              <w:pStyle w:val="TableParagraph"/>
              <w:spacing w:line="199" w:lineRule="exact"/>
              <w:ind w:left="1104"/>
              <w:rPr>
                <w:rFonts w:ascii="Calibri"/>
                <w:sz w:val="18"/>
              </w:rPr>
            </w:pPr>
            <w:r>
              <w:rPr>
                <w:rFonts w:ascii="Calibri"/>
                <w:spacing w:val="-5"/>
                <w:sz w:val="18"/>
              </w:rPr>
              <w:t>38</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32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28</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33</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39</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34</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29</w:t>
            </w:r>
          </w:p>
        </w:tc>
        <w:tc>
          <w:tcPr>
            <w:tcW w:w="3698" w:type="dxa"/>
          </w:tcPr>
          <w:p>
            <w:pPr>
              <w:pStyle w:val="TableParagraph"/>
              <w:spacing w:line="198"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35</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24</w:t>
            </w:r>
          </w:p>
        </w:tc>
        <w:tc>
          <w:tcPr>
            <w:tcW w:w="3698" w:type="dxa"/>
          </w:tcPr>
          <w:p>
            <w:pPr>
              <w:pStyle w:val="TableParagraph"/>
              <w:spacing w:line="198" w:lineRule="exact"/>
              <w:ind w:left="110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36</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37</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38</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51</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39</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26</w:t>
            </w:r>
          </w:p>
        </w:tc>
        <w:tc>
          <w:tcPr>
            <w:tcW w:w="3698" w:type="dxa"/>
          </w:tcPr>
          <w:p>
            <w:pPr>
              <w:pStyle w:val="TableParagraph"/>
              <w:spacing w:line="199" w:lineRule="exact"/>
              <w:ind w:left="1104"/>
              <w:rPr>
                <w:rFonts w:ascii="Calibri"/>
                <w:sz w:val="18"/>
              </w:rPr>
            </w:pPr>
            <w:r>
              <w:rPr>
                <w:rFonts w:ascii="Calibri"/>
                <w:spacing w:val="-5"/>
                <w:sz w:val="18"/>
              </w:rPr>
              <w:t>40</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40</w:t>
            </w:r>
          </w:p>
        </w:tc>
        <w:tc>
          <w:tcPr>
            <w:tcW w:w="1583" w:type="dxa"/>
          </w:tcPr>
          <w:p>
            <w:pPr>
              <w:pStyle w:val="TableParagraph"/>
              <w:spacing w:line="199" w:lineRule="exact"/>
              <w:ind w:left="407"/>
              <w:rPr>
                <w:rFonts w:ascii="Calibri"/>
                <w:sz w:val="18"/>
              </w:rPr>
            </w:pPr>
            <w:r>
              <w:rPr>
                <w:rFonts w:ascii="Calibri"/>
                <w:spacing w:val="-10"/>
                <w:sz w:val="18"/>
              </w:rPr>
              <w:t>F</w:t>
            </w:r>
          </w:p>
        </w:tc>
        <w:tc>
          <w:tcPr>
            <w:tcW w:w="2316" w:type="dxa"/>
          </w:tcPr>
          <w:p>
            <w:pPr>
              <w:pStyle w:val="TableParagraph"/>
              <w:spacing w:line="199" w:lineRule="exact"/>
              <w:ind w:left="625"/>
              <w:rPr>
                <w:rFonts w:ascii="Calibri"/>
                <w:sz w:val="18"/>
              </w:rPr>
            </w:pPr>
            <w:r>
              <w:rPr>
                <w:rFonts w:ascii="Calibri"/>
                <w:spacing w:val="-5"/>
                <w:sz w:val="18"/>
              </w:rPr>
              <w:t>23</w:t>
            </w:r>
          </w:p>
        </w:tc>
        <w:tc>
          <w:tcPr>
            <w:tcW w:w="3698" w:type="dxa"/>
          </w:tcPr>
          <w:p>
            <w:pPr>
              <w:pStyle w:val="TableParagraph"/>
              <w:spacing w:line="199" w:lineRule="exact"/>
              <w:ind w:left="110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41</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42</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42</w:t>
            </w:r>
          </w:p>
        </w:tc>
      </w:tr>
      <w:tr>
        <w:trPr>
          <w:trHeight w:val="203" w:hRule="atLeast"/>
        </w:trPr>
        <w:tc>
          <w:tcPr>
            <w:tcW w:w="903" w:type="dxa"/>
            <w:tcBorders>
              <w:bottom w:val="single" w:sz="4" w:space="0" w:color="000000"/>
            </w:tcBorders>
          </w:tcPr>
          <w:p>
            <w:pPr>
              <w:pStyle w:val="TableParagraph"/>
              <w:spacing w:line="184" w:lineRule="exact"/>
              <w:ind w:left="124"/>
              <w:rPr>
                <w:rFonts w:ascii="Calibri"/>
                <w:sz w:val="18"/>
              </w:rPr>
            </w:pPr>
            <w:r>
              <w:rPr>
                <w:rFonts w:ascii="Calibri"/>
                <w:spacing w:val="-5"/>
                <w:sz w:val="18"/>
              </w:rPr>
              <w:t>43</w:t>
            </w:r>
          </w:p>
        </w:tc>
        <w:tc>
          <w:tcPr>
            <w:tcW w:w="1583" w:type="dxa"/>
            <w:tcBorders>
              <w:bottom w:val="single" w:sz="4" w:space="0" w:color="000000"/>
            </w:tcBorders>
          </w:tcPr>
          <w:p>
            <w:pPr>
              <w:pStyle w:val="TableParagraph"/>
              <w:spacing w:line="184" w:lineRule="exact"/>
              <w:ind w:left="407"/>
              <w:rPr>
                <w:rFonts w:ascii="Calibri"/>
                <w:sz w:val="18"/>
              </w:rPr>
            </w:pPr>
            <w:r>
              <w:rPr>
                <w:rFonts w:ascii="Calibri"/>
                <w:spacing w:val="-10"/>
                <w:sz w:val="18"/>
              </w:rPr>
              <w:t>F</w:t>
            </w:r>
          </w:p>
        </w:tc>
        <w:tc>
          <w:tcPr>
            <w:tcW w:w="2316" w:type="dxa"/>
            <w:tcBorders>
              <w:bottom w:val="single" w:sz="4" w:space="0" w:color="000000"/>
            </w:tcBorders>
          </w:tcPr>
          <w:p>
            <w:pPr>
              <w:pStyle w:val="TableParagraph"/>
              <w:spacing w:line="184" w:lineRule="exact"/>
              <w:ind w:left="625"/>
              <w:rPr>
                <w:rFonts w:ascii="Calibri"/>
                <w:sz w:val="18"/>
              </w:rPr>
            </w:pPr>
            <w:r>
              <w:rPr>
                <w:rFonts w:ascii="Calibri"/>
                <w:spacing w:val="-5"/>
                <w:sz w:val="18"/>
              </w:rPr>
              <w:t>29</w:t>
            </w:r>
          </w:p>
        </w:tc>
        <w:tc>
          <w:tcPr>
            <w:tcW w:w="3698" w:type="dxa"/>
            <w:tcBorders>
              <w:bottom w:val="single" w:sz="4" w:space="0" w:color="000000"/>
            </w:tcBorders>
          </w:tcPr>
          <w:p>
            <w:pPr>
              <w:pStyle w:val="TableParagraph"/>
              <w:spacing w:line="184" w:lineRule="exact"/>
              <w:ind w:left="1104"/>
              <w:rPr>
                <w:rFonts w:ascii="Calibri"/>
                <w:sz w:val="18"/>
              </w:rPr>
            </w:pPr>
            <w:r>
              <w:rPr>
                <w:rFonts w:ascii="Calibri"/>
                <w:spacing w:val="-5"/>
                <w:sz w:val="18"/>
              </w:rPr>
              <w:t>44</w:t>
            </w:r>
          </w:p>
        </w:tc>
      </w:tr>
    </w:tbl>
    <w:p>
      <w:pPr>
        <w:spacing w:after="0" w:line="184" w:lineRule="exact"/>
        <w:rPr>
          <w:rFonts w:ascii="Calibri"/>
          <w:sz w:val="18"/>
        </w:rPr>
        <w:sectPr>
          <w:pgSz w:w="12240" w:h="15840"/>
          <w:pgMar w:header="0" w:footer="1012" w:top="1460" w:bottom="1200" w:left="820" w:right="460"/>
        </w:sectPr>
      </w:pPr>
    </w:p>
    <w:tbl>
      <w:tblPr>
        <w:tblW w:w="0" w:type="auto"/>
        <w:jc w:val="left"/>
        <w:tblInd w:w="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3"/>
        <w:gridCol w:w="1583"/>
        <w:gridCol w:w="2316"/>
        <w:gridCol w:w="3698"/>
      </w:tblGrid>
      <w:tr>
        <w:trPr>
          <w:trHeight w:val="458" w:hRule="atLeast"/>
        </w:trPr>
        <w:tc>
          <w:tcPr>
            <w:tcW w:w="8500" w:type="dxa"/>
            <w:gridSpan w:val="4"/>
            <w:tcBorders>
              <w:top w:val="single" w:sz="4" w:space="0" w:color="000000"/>
            </w:tcBorders>
          </w:tcPr>
          <w:p>
            <w:pPr>
              <w:pStyle w:val="TableParagraph"/>
              <w:spacing w:line="216" w:lineRule="exact"/>
              <w:ind w:left="14"/>
              <w:jc w:val="center"/>
              <w:rPr>
                <w:rFonts w:ascii="Calibri"/>
                <w:b/>
                <w:sz w:val="18"/>
              </w:rPr>
            </w:pPr>
            <w:r>
              <w:rPr>
                <w:rFonts w:ascii="Calibri"/>
                <w:b/>
                <w:sz w:val="18"/>
              </w:rPr>
              <w:t>Control</w:t>
            </w:r>
            <w:r>
              <w:rPr>
                <w:rFonts w:ascii="Calibri"/>
                <w:b/>
                <w:spacing w:val="-1"/>
                <w:sz w:val="18"/>
              </w:rPr>
              <w:t> </w:t>
            </w:r>
            <w:r>
              <w:rPr>
                <w:rFonts w:ascii="Calibri"/>
                <w:b/>
                <w:sz w:val="18"/>
              </w:rPr>
              <w:t>Group</w:t>
            </w:r>
            <w:r>
              <w:rPr>
                <w:rFonts w:ascii="Calibri"/>
                <w:b/>
                <w:spacing w:val="-5"/>
                <w:sz w:val="18"/>
              </w:rPr>
              <w:t> </w:t>
            </w:r>
            <w:r>
              <w:rPr>
                <w:rFonts w:ascii="Calibri"/>
                <w:b/>
                <w:spacing w:val="-2"/>
                <w:sz w:val="18"/>
              </w:rPr>
              <w:t>Rural</w:t>
            </w:r>
          </w:p>
          <w:p>
            <w:pPr>
              <w:pStyle w:val="TableParagraph"/>
              <w:tabs>
                <w:tab w:pos="2866" w:val="left" w:leader="none"/>
                <w:tab w:pos="8498" w:val="left" w:leader="none"/>
              </w:tabs>
              <w:spacing w:before="1"/>
              <w:ind w:left="13"/>
              <w:jc w:val="center"/>
              <w:rPr>
                <w:rFonts w:ascii="Calibri"/>
                <w:b/>
                <w:sz w:val="18"/>
              </w:rPr>
            </w:pPr>
            <w:r>
              <w:rPr>
                <w:rFonts w:ascii="Calibri"/>
                <w:b/>
                <w:sz w:val="18"/>
                <w:u w:val="single"/>
              </w:rPr>
              <w:tab/>
              <w:t>Aboh</w:t>
            </w:r>
            <w:r>
              <w:rPr>
                <w:rFonts w:ascii="Calibri"/>
                <w:b/>
                <w:spacing w:val="-2"/>
                <w:sz w:val="18"/>
                <w:u w:val="single"/>
              </w:rPr>
              <w:t> </w:t>
            </w:r>
            <w:r>
              <w:rPr>
                <w:rFonts w:ascii="Calibri"/>
                <w:b/>
                <w:sz w:val="18"/>
                <w:u w:val="single"/>
              </w:rPr>
              <w:t>Mbaise</w:t>
            </w:r>
            <w:r>
              <w:rPr>
                <w:rFonts w:ascii="Calibri"/>
                <w:b/>
                <w:spacing w:val="-5"/>
                <w:sz w:val="18"/>
                <w:u w:val="single"/>
              </w:rPr>
              <w:t> </w:t>
            </w:r>
            <w:r>
              <w:rPr>
                <w:rFonts w:ascii="Calibri"/>
                <w:b/>
                <w:sz w:val="18"/>
                <w:u w:val="single"/>
              </w:rPr>
              <w:t>Secondary</w:t>
            </w:r>
            <w:r>
              <w:rPr>
                <w:rFonts w:ascii="Calibri"/>
                <w:b/>
                <w:spacing w:val="-4"/>
                <w:sz w:val="18"/>
                <w:u w:val="single"/>
              </w:rPr>
              <w:t> </w:t>
            </w:r>
            <w:r>
              <w:rPr>
                <w:rFonts w:ascii="Calibri"/>
                <w:b/>
                <w:sz w:val="18"/>
                <w:u w:val="single"/>
              </w:rPr>
              <w:t>School</w:t>
            </w:r>
            <w:r>
              <w:rPr>
                <w:rFonts w:ascii="Calibri"/>
                <w:b/>
                <w:spacing w:val="-5"/>
                <w:sz w:val="18"/>
                <w:u w:val="single"/>
              </w:rPr>
              <w:t> </w:t>
            </w:r>
            <w:r>
              <w:rPr>
                <w:rFonts w:ascii="Calibri"/>
                <w:b/>
                <w:spacing w:val="-4"/>
                <w:sz w:val="18"/>
                <w:u w:val="single"/>
              </w:rPr>
              <w:t>N=52</w:t>
            </w:r>
            <w:r>
              <w:rPr>
                <w:rFonts w:ascii="Calibri"/>
                <w:b/>
                <w:sz w:val="18"/>
                <w:u w:val="single"/>
              </w:rPr>
              <w:tab/>
            </w:r>
          </w:p>
        </w:tc>
      </w:tr>
      <w:tr>
        <w:trPr>
          <w:trHeight w:val="223" w:hRule="atLeast"/>
        </w:trPr>
        <w:tc>
          <w:tcPr>
            <w:tcW w:w="903" w:type="dxa"/>
          </w:tcPr>
          <w:p>
            <w:pPr>
              <w:pStyle w:val="TableParagraph"/>
              <w:spacing w:line="203" w:lineRule="exact"/>
              <w:ind w:left="124"/>
              <w:rPr>
                <w:rFonts w:ascii="Calibri"/>
                <w:sz w:val="18"/>
              </w:rPr>
            </w:pPr>
            <w:r>
              <w:rPr>
                <w:rFonts w:ascii="Calibri"/>
                <w:spacing w:val="-4"/>
                <w:sz w:val="18"/>
              </w:rPr>
              <w:t>S/No</w:t>
            </w:r>
          </w:p>
        </w:tc>
        <w:tc>
          <w:tcPr>
            <w:tcW w:w="1583" w:type="dxa"/>
          </w:tcPr>
          <w:p>
            <w:pPr>
              <w:pStyle w:val="TableParagraph"/>
              <w:spacing w:line="203" w:lineRule="exact"/>
              <w:ind w:left="407"/>
              <w:rPr>
                <w:rFonts w:ascii="Calibri"/>
                <w:sz w:val="18"/>
              </w:rPr>
            </w:pPr>
            <w:r>
              <w:rPr>
                <w:rFonts w:ascii="Calibri"/>
                <w:spacing w:val="-2"/>
                <w:sz w:val="18"/>
              </w:rPr>
              <w:t>Gender</w:t>
            </w:r>
          </w:p>
        </w:tc>
        <w:tc>
          <w:tcPr>
            <w:tcW w:w="2316" w:type="dxa"/>
          </w:tcPr>
          <w:p>
            <w:pPr>
              <w:pStyle w:val="TableParagraph"/>
              <w:spacing w:line="203" w:lineRule="exact"/>
              <w:ind w:left="625"/>
              <w:rPr>
                <w:rFonts w:ascii="Calibri"/>
                <w:sz w:val="18"/>
              </w:rPr>
            </w:pPr>
            <w:r>
              <w:rPr>
                <w:rFonts w:ascii="Calibri"/>
                <w:spacing w:val="-2"/>
                <w:sz w:val="18"/>
              </w:rPr>
              <w:t>Pre-</w:t>
            </w:r>
            <w:r>
              <w:rPr>
                <w:rFonts w:ascii="Calibri"/>
                <w:spacing w:val="-4"/>
                <w:sz w:val="18"/>
              </w:rPr>
              <w:t>test</w:t>
            </w:r>
          </w:p>
        </w:tc>
        <w:tc>
          <w:tcPr>
            <w:tcW w:w="3698" w:type="dxa"/>
          </w:tcPr>
          <w:p>
            <w:pPr>
              <w:pStyle w:val="TableParagraph"/>
              <w:spacing w:line="203" w:lineRule="exact"/>
              <w:ind w:left="1104"/>
              <w:rPr>
                <w:rFonts w:ascii="Calibri"/>
                <w:sz w:val="18"/>
              </w:rPr>
            </w:pPr>
            <w:r>
              <w:rPr>
                <w:rFonts w:ascii="Calibri"/>
                <w:spacing w:val="-2"/>
                <w:sz w:val="18"/>
              </w:rPr>
              <w:t>Post-</w:t>
            </w:r>
            <w:r>
              <w:rPr>
                <w:rFonts w:ascii="Calibri"/>
                <w:spacing w:val="-4"/>
                <w:sz w:val="18"/>
              </w:rPr>
              <w:t>test</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1</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22</w:t>
            </w:r>
          </w:p>
        </w:tc>
        <w:tc>
          <w:tcPr>
            <w:tcW w:w="3698" w:type="dxa"/>
          </w:tcPr>
          <w:p>
            <w:pPr>
              <w:pStyle w:val="TableParagraph"/>
              <w:spacing w:line="198" w:lineRule="exact"/>
              <w:ind w:left="1104"/>
              <w:rPr>
                <w:rFonts w:ascii="Calibri"/>
                <w:sz w:val="18"/>
              </w:rPr>
            </w:pPr>
            <w:r>
              <w:rPr>
                <w:rFonts w:ascii="Calibri"/>
                <w:spacing w:val="-5"/>
                <w:sz w:val="18"/>
              </w:rPr>
              <w:t>49</w:t>
            </w:r>
          </w:p>
        </w:tc>
      </w:tr>
      <w:tr>
        <w:trPr>
          <w:trHeight w:val="221" w:hRule="atLeast"/>
        </w:trPr>
        <w:tc>
          <w:tcPr>
            <w:tcW w:w="903" w:type="dxa"/>
          </w:tcPr>
          <w:p>
            <w:pPr>
              <w:pStyle w:val="TableParagraph"/>
              <w:spacing w:line="201" w:lineRule="exact"/>
              <w:ind w:left="124"/>
              <w:rPr>
                <w:rFonts w:ascii="Calibri"/>
                <w:sz w:val="18"/>
              </w:rPr>
            </w:pPr>
            <w:r>
              <w:rPr>
                <w:rFonts w:ascii="Calibri"/>
                <w:spacing w:val="-10"/>
                <w:sz w:val="18"/>
              </w:rPr>
              <w:t>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21</w:t>
            </w:r>
          </w:p>
        </w:tc>
        <w:tc>
          <w:tcPr>
            <w:tcW w:w="3698" w:type="dxa"/>
          </w:tcPr>
          <w:p>
            <w:pPr>
              <w:pStyle w:val="TableParagraph"/>
              <w:spacing w:line="201" w:lineRule="exact"/>
              <w:ind w:left="1104"/>
              <w:rPr>
                <w:rFonts w:ascii="Calibri"/>
                <w:sz w:val="18"/>
              </w:rPr>
            </w:pPr>
            <w:r>
              <w:rPr>
                <w:rFonts w:ascii="Calibri"/>
                <w:spacing w:val="-5"/>
                <w:sz w:val="18"/>
              </w:rPr>
              <w:t>44</w:t>
            </w:r>
          </w:p>
        </w:tc>
      </w:tr>
      <w:tr>
        <w:trPr>
          <w:trHeight w:val="221" w:hRule="atLeast"/>
        </w:trPr>
        <w:tc>
          <w:tcPr>
            <w:tcW w:w="903" w:type="dxa"/>
          </w:tcPr>
          <w:p>
            <w:pPr>
              <w:pStyle w:val="TableParagraph"/>
              <w:spacing w:line="201" w:lineRule="exact"/>
              <w:ind w:left="124"/>
              <w:rPr>
                <w:rFonts w:ascii="Calibri"/>
                <w:sz w:val="18"/>
              </w:rPr>
            </w:pPr>
            <w:r>
              <w:rPr>
                <w:rFonts w:ascii="Calibri"/>
                <w:spacing w:val="-10"/>
                <w:sz w:val="18"/>
              </w:rPr>
              <w:t>3</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4</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5</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50</w:t>
            </w:r>
          </w:p>
        </w:tc>
      </w:tr>
      <w:tr>
        <w:trPr>
          <w:trHeight w:val="218" w:hRule="atLeast"/>
        </w:trPr>
        <w:tc>
          <w:tcPr>
            <w:tcW w:w="903" w:type="dxa"/>
          </w:tcPr>
          <w:p>
            <w:pPr>
              <w:pStyle w:val="TableParagraph"/>
              <w:spacing w:line="198" w:lineRule="exact"/>
              <w:ind w:left="124"/>
              <w:rPr>
                <w:rFonts w:ascii="Calibri"/>
                <w:sz w:val="18"/>
              </w:rPr>
            </w:pPr>
            <w:r>
              <w:rPr>
                <w:rFonts w:ascii="Calibri"/>
                <w:spacing w:val="-10"/>
                <w:sz w:val="18"/>
              </w:rPr>
              <w:t>6</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23</w:t>
            </w:r>
          </w:p>
        </w:tc>
        <w:tc>
          <w:tcPr>
            <w:tcW w:w="3698" w:type="dxa"/>
          </w:tcPr>
          <w:p>
            <w:pPr>
              <w:pStyle w:val="TableParagraph"/>
              <w:spacing w:line="198" w:lineRule="exact"/>
              <w:ind w:left="1104"/>
              <w:rPr>
                <w:rFonts w:ascii="Calibri"/>
                <w:sz w:val="18"/>
              </w:rPr>
            </w:pPr>
            <w:r>
              <w:rPr>
                <w:rFonts w:ascii="Calibri"/>
                <w:spacing w:val="-5"/>
                <w:sz w:val="18"/>
              </w:rPr>
              <w:t>39</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7</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27</w:t>
            </w:r>
          </w:p>
        </w:tc>
        <w:tc>
          <w:tcPr>
            <w:tcW w:w="3698" w:type="dxa"/>
          </w:tcPr>
          <w:p>
            <w:pPr>
              <w:pStyle w:val="TableParagraph"/>
              <w:spacing w:line="201" w:lineRule="exact"/>
              <w:ind w:left="110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10"/>
                <w:sz w:val="18"/>
              </w:rPr>
              <w:t>8</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19</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18" w:hRule="atLeast"/>
        </w:trPr>
        <w:tc>
          <w:tcPr>
            <w:tcW w:w="903" w:type="dxa"/>
          </w:tcPr>
          <w:p>
            <w:pPr>
              <w:pStyle w:val="TableParagraph"/>
              <w:spacing w:line="199" w:lineRule="exact"/>
              <w:ind w:left="124"/>
              <w:rPr>
                <w:rFonts w:ascii="Calibri"/>
                <w:sz w:val="18"/>
              </w:rPr>
            </w:pPr>
            <w:r>
              <w:rPr>
                <w:rFonts w:ascii="Calibri"/>
                <w:spacing w:val="-10"/>
                <w:sz w:val="18"/>
              </w:rPr>
              <w:t>9</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30</w:t>
            </w:r>
          </w:p>
        </w:tc>
        <w:tc>
          <w:tcPr>
            <w:tcW w:w="3698" w:type="dxa"/>
          </w:tcPr>
          <w:p>
            <w:pPr>
              <w:pStyle w:val="TableParagraph"/>
              <w:spacing w:line="199" w:lineRule="exact"/>
              <w:ind w:left="1104"/>
              <w:rPr>
                <w:rFonts w:ascii="Calibri"/>
                <w:sz w:val="18"/>
              </w:rPr>
            </w:pPr>
            <w:r>
              <w:rPr>
                <w:rFonts w:ascii="Calibri"/>
                <w:spacing w:val="-5"/>
                <w:sz w:val="18"/>
              </w:rPr>
              <w:t>46</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10</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28</w:t>
            </w:r>
          </w:p>
        </w:tc>
        <w:tc>
          <w:tcPr>
            <w:tcW w:w="3698" w:type="dxa"/>
          </w:tcPr>
          <w:p>
            <w:pPr>
              <w:pStyle w:val="TableParagraph"/>
              <w:spacing w:line="199" w:lineRule="exact"/>
              <w:ind w:left="1104"/>
              <w:rPr>
                <w:rFonts w:ascii="Calibri"/>
                <w:sz w:val="18"/>
              </w:rPr>
            </w:pPr>
            <w:r>
              <w:rPr>
                <w:rFonts w:ascii="Calibri"/>
                <w:spacing w:val="-5"/>
                <w:sz w:val="18"/>
              </w:rPr>
              <w:t>42</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11</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21</w:t>
            </w:r>
          </w:p>
        </w:tc>
        <w:tc>
          <w:tcPr>
            <w:tcW w:w="3698" w:type="dxa"/>
          </w:tcPr>
          <w:p>
            <w:pPr>
              <w:pStyle w:val="TableParagraph"/>
              <w:spacing w:line="201" w:lineRule="exact"/>
              <w:ind w:left="1104"/>
              <w:rPr>
                <w:rFonts w:ascii="Calibri"/>
                <w:sz w:val="18"/>
              </w:rPr>
            </w:pPr>
            <w:r>
              <w:rPr>
                <w:rFonts w:ascii="Calibri"/>
                <w:spacing w:val="-5"/>
                <w:sz w:val="18"/>
              </w:rPr>
              <w:t>38</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13</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47</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14</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20</w:t>
            </w:r>
          </w:p>
        </w:tc>
        <w:tc>
          <w:tcPr>
            <w:tcW w:w="3698" w:type="dxa"/>
          </w:tcPr>
          <w:p>
            <w:pPr>
              <w:pStyle w:val="TableParagraph"/>
              <w:spacing w:line="198"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15</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18</w:t>
            </w:r>
          </w:p>
        </w:tc>
        <w:tc>
          <w:tcPr>
            <w:tcW w:w="3698" w:type="dxa"/>
          </w:tcPr>
          <w:p>
            <w:pPr>
              <w:pStyle w:val="TableParagraph"/>
              <w:spacing w:line="198" w:lineRule="exact"/>
              <w:ind w:left="1104"/>
              <w:rPr>
                <w:rFonts w:ascii="Calibri"/>
                <w:sz w:val="18"/>
              </w:rPr>
            </w:pPr>
            <w:r>
              <w:rPr>
                <w:rFonts w:ascii="Calibri"/>
                <w:spacing w:val="-5"/>
                <w:sz w:val="18"/>
              </w:rPr>
              <w:t>33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16</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24</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17</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27</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18</w:t>
            </w:r>
          </w:p>
        </w:tc>
        <w:tc>
          <w:tcPr>
            <w:tcW w:w="1583" w:type="dxa"/>
          </w:tcPr>
          <w:p>
            <w:pPr>
              <w:pStyle w:val="TableParagraph"/>
              <w:spacing w:line="199" w:lineRule="exact"/>
              <w:ind w:left="407"/>
              <w:rPr>
                <w:rFonts w:ascii="Calibri"/>
                <w:sz w:val="18"/>
              </w:rPr>
            </w:pPr>
            <w:r>
              <w:rPr>
                <w:rFonts w:ascii="Calibri"/>
                <w:spacing w:val="-10"/>
                <w:sz w:val="18"/>
              </w:rPr>
              <w:t>F</w:t>
            </w:r>
          </w:p>
        </w:tc>
        <w:tc>
          <w:tcPr>
            <w:tcW w:w="2316" w:type="dxa"/>
          </w:tcPr>
          <w:p>
            <w:pPr>
              <w:pStyle w:val="TableParagraph"/>
              <w:spacing w:line="199" w:lineRule="exact"/>
              <w:ind w:left="625"/>
              <w:rPr>
                <w:rFonts w:ascii="Calibri"/>
                <w:sz w:val="18"/>
              </w:rPr>
            </w:pPr>
            <w:r>
              <w:rPr>
                <w:rFonts w:ascii="Calibri"/>
                <w:spacing w:val="-5"/>
                <w:sz w:val="18"/>
              </w:rPr>
              <w:t>22</w:t>
            </w:r>
          </w:p>
        </w:tc>
        <w:tc>
          <w:tcPr>
            <w:tcW w:w="3698" w:type="dxa"/>
          </w:tcPr>
          <w:p>
            <w:pPr>
              <w:pStyle w:val="TableParagraph"/>
              <w:spacing w:line="199" w:lineRule="exact"/>
              <w:ind w:left="1104"/>
              <w:rPr>
                <w:rFonts w:ascii="Calibri"/>
                <w:sz w:val="18"/>
              </w:rPr>
            </w:pPr>
            <w:r>
              <w:rPr>
                <w:rFonts w:ascii="Calibri"/>
                <w:spacing w:val="-5"/>
                <w:sz w:val="18"/>
              </w:rPr>
              <w:t>46</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19</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26</w:t>
            </w:r>
          </w:p>
        </w:tc>
        <w:tc>
          <w:tcPr>
            <w:tcW w:w="3698" w:type="dxa"/>
          </w:tcPr>
          <w:p>
            <w:pPr>
              <w:pStyle w:val="TableParagraph"/>
              <w:spacing w:line="198" w:lineRule="exact"/>
              <w:ind w:left="1104"/>
              <w:rPr>
                <w:rFonts w:ascii="Calibri"/>
                <w:sz w:val="18"/>
              </w:rPr>
            </w:pPr>
            <w:r>
              <w:rPr>
                <w:rFonts w:ascii="Calibri"/>
                <w:spacing w:val="-5"/>
                <w:sz w:val="18"/>
              </w:rPr>
              <w:t>39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20</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21</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30</w:t>
            </w:r>
          </w:p>
        </w:tc>
        <w:tc>
          <w:tcPr>
            <w:tcW w:w="3698" w:type="dxa"/>
          </w:tcPr>
          <w:p>
            <w:pPr>
              <w:pStyle w:val="TableParagraph"/>
              <w:spacing w:line="201" w:lineRule="exact"/>
              <w:ind w:left="1104"/>
              <w:rPr>
                <w:rFonts w:ascii="Calibri"/>
                <w:sz w:val="18"/>
              </w:rPr>
            </w:pPr>
            <w:r>
              <w:rPr>
                <w:rFonts w:ascii="Calibri"/>
                <w:spacing w:val="-5"/>
                <w:sz w:val="18"/>
              </w:rPr>
              <w:t>48</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22</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28</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23</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21</w:t>
            </w:r>
          </w:p>
        </w:tc>
        <w:tc>
          <w:tcPr>
            <w:tcW w:w="3698" w:type="dxa"/>
          </w:tcPr>
          <w:p>
            <w:pPr>
              <w:pStyle w:val="TableParagraph"/>
              <w:spacing w:line="198" w:lineRule="exact"/>
              <w:ind w:left="1104"/>
              <w:rPr>
                <w:rFonts w:ascii="Calibri"/>
                <w:sz w:val="18"/>
              </w:rPr>
            </w:pPr>
            <w:r>
              <w:rPr>
                <w:rFonts w:ascii="Calibri"/>
                <w:spacing w:val="-5"/>
                <w:sz w:val="18"/>
              </w:rPr>
              <w:t>43</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24</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27</w:t>
            </w:r>
          </w:p>
        </w:tc>
        <w:tc>
          <w:tcPr>
            <w:tcW w:w="3698" w:type="dxa"/>
          </w:tcPr>
          <w:p>
            <w:pPr>
              <w:pStyle w:val="TableParagraph"/>
              <w:spacing w:line="199" w:lineRule="exact"/>
              <w:ind w:left="1104"/>
              <w:rPr>
                <w:rFonts w:ascii="Calibri"/>
                <w:sz w:val="18"/>
              </w:rPr>
            </w:pPr>
            <w:r>
              <w:rPr>
                <w:rFonts w:ascii="Calibri"/>
                <w:spacing w:val="-5"/>
                <w:sz w:val="18"/>
              </w:rPr>
              <w:t>49</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25</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44</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26</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29</w:t>
            </w:r>
          </w:p>
        </w:tc>
        <w:tc>
          <w:tcPr>
            <w:tcW w:w="3698" w:type="dxa"/>
          </w:tcPr>
          <w:p>
            <w:pPr>
              <w:pStyle w:val="TableParagraph"/>
              <w:spacing w:line="201" w:lineRule="exact"/>
              <w:ind w:left="1104"/>
              <w:rPr>
                <w:rFonts w:ascii="Calibri"/>
                <w:sz w:val="18"/>
              </w:rPr>
            </w:pPr>
            <w:r>
              <w:rPr>
                <w:rFonts w:ascii="Calibri"/>
                <w:spacing w:val="-5"/>
                <w:sz w:val="18"/>
              </w:rPr>
              <w:t>46</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27</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24</w:t>
            </w:r>
          </w:p>
        </w:tc>
        <w:tc>
          <w:tcPr>
            <w:tcW w:w="3698" w:type="dxa"/>
          </w:tcPr>
          <w:p>
            <w:pPr>
              <w:pStyle w:val="TableParagraph"/>
              <w:spacing w:line="198" w:lineRule="exact"/>
              <w:ind w:left="1104"/>
              <w:rPr>
                <w:rFonts w:ascii="Calibri"/>
                <w:sz w:val="18"/>
              </w:rPr>
            </w:pPr>
            <w:r>
              <w:rPr>
                <w:rFonts w:ascii="Calibri"/>
                <w:spacing w:val="-5"/>
                <w:sz w:val="18"/>
              </w:rPr>
              <w:t>48</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28</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30</w:t>
            </w:r>
          </w:p>
        </w:tc>
        <w:tc>
          <w:tcPr>
            <w:tcW w:w="3698" w:type="dxa"/>
          </w:tcPr>
          <w:p>
            <w:pPr>
              <w:pStyle w:val="TableParagraph"/>
              <w:spacing w:line="198"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29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29</w:t>
            </w:r>
          </w:p>
        </w:tc>
        <w:tc>
          <w:tcPr>
            <w:tcW w:w="3698" w:type="dxa"/>
          </w:tcPr>
          <w:p>
            <w:pPr>
              <w:pStyle w:val="TableParagraph"/>
              <w:spacing w:line="201" w:lineRule="exact"/>
              <w:ind w:left="1104"/>
              <w:rPr>
                <w:rFonts w:ascii="Calibri"/>
                <w:sz w:val="18"/>
              </w:rPr>
            </w:pPr>
            <w:r>
              <w:rPr>
                <w:rFonts w:ascii="Calibri"/>
                <w:spacing w:val="-5"/>
                <w:sz w:val="18"/>
              </w:rPr>
              <w:t>47</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30</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43</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31</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29</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32</w:t>
            </w:r>
          </w:p>
        </w:tc>
        <w:tc>
          <w:tcPr>
            <w:tcW w:w="1583" w:type="dxa"/>
          </w:tcPr>
          <w:p>
            <w:pPr>
              <w:pStyle w:val="TableParagraph"/>
              <w:spacing w:line="199" w:lineRule="exact"/>
              <w:ind w:left="407"/>
              <w:rPr>
                <w:rFonts w:ascii="Calibri"/>
                <w:sz w:val="18"/>
              </w:rPr>
            </w:pPr>
            <w:r>
              <w:rPr>
                <w:rFonts w:ascii="Calibri"/>
                <w:spacing w:val="-10"/>
                <w:sz w:val="18"/>
              </w:rPr>
              <w:t>F</w:t>
            </w:r>
          </w:p>
        </w:tc>
        <w:tc>
          <w:tcPr>
            <w:tcW w:w="2316" w:type="dxa"/>
          </w:tcPr>
          <w:p>
            <w:pPr>
              <w:pStyle w:val="TableParagraph"/>
              <w:spacing w:line="199" w:lineRule="exact"/>
              <w:ind w:left="625"/>
              <w:rPr>
                <w:rFonts w:ascii="Calibri"/>
                <w:sz w:val="18"/>
              </w:rPr>
            </w:pPr>
            <w:r>
              <w:rPr>
                <w:rFonts w:ascii="Calibri"/>
                <w:spacing w:val="-5"/>
                <w:sz w:val="18"/>
              </w:rPr>
              <w:t>20</w:t>
            </w:r>
          </w:p>
        </w:tc>
        <w:tc>
          <w:tcPr>
            <w:tcW w:w="3698" w:type="dxa"/>
          </w:tcPr>
          <w:p>
            <w:pPr>
              <w:pStyle w:val="TableParagraph"/>
              <w:spacing w:line="199" w:lineRule="exact"/>
              <w:ind w:left="1104"/>
              <w:rPr>
                <w:rFonts w:ascii="Calibri"/>
                <w:sz w:val="18"/>
              </w:rPr>
            </w:pPr>
            <w:r>
              <w:rPr>
                <w:rFonts w:ascii="Calibri"/>
                <w:spacing w:val="-5"/>
                <w:sz w:val="18"/>
              </w:rPr>
              <w:t>42</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33</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23</w:t>
            </w:r>
          </w:p>
        </w:tc>
        <w:tc>
          <w:tcPr>
            <w:tcW w:w="3698" w:type="dxa"/>
          </w:tcPr>
          <w:p>
            <w:pPr>
              <w:pStyle w:val="TableParagraph"/>
              <w:spacing w:line="199" w:lineRule="exact"/>
              <w:ind w:left="1104"/>
              <w:rPr>
                <w:rFonts w:ascii="Calibri"/>
                <w:sz w:val="18"/>
              </w:rPr>
            </w:pPr>
            <w:r>
              <w:rPr>
                <w:rFonts w:ascii="Calibri"/>
                <w:spacing w:val="-5"/>
                <w:sz w:val="18"/>
              </w:rPr>
              <w:t>48</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34</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35</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36</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20</w:t>
            </w:r>
          </w:p>
        </w:tc>
        <w:tc>
          <w:tcPr>
            <w:tcW w:w="3698" w:type="dxa"/>
          </w:tcPr>
          <w:p>
            <w:pPr>
              <w:pStyle w:val="TableParagraph"/>
              <w:spacing w:line="198" w:lineRule="exact"/>
              <w:ind w:left="1104"/>
              <w:rPr>
                <w:rFonts w:ascii="Calibri"/>
                <w:sz w:val="18"/>
              </w:rPr>
            </w:pPr>
            <w:r>
              <w:rPr>
                <w:rFonts w:ascii="Calibri"/>
                <w:spacing w:val="-5"/>
                <w:sz w:val="18"/>
              </w:rPr>
              <w:t>36</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37</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30</w:t>
            </w:r>
          </w:p>
        </w:tc>
        <w:tc>
          <w:tcPr>
            <w:tcW w:w="3698" w:type="dxa"/>
          </w:tcPr>
          <w:p>
            <w:pPr>
              <w:pStyle w:val="TableParagraph"/>
              <w:spacing w:line="198" w:lineRule="exact"/>
              <w:ind w:left="1104"/>
              <w:rPr>
                <w:rFonts w:ascii="Calibri"/>
                <w:sz w:val="18"/>
              </w:rPr>
            </w:pPr>
            <w:r>
              <w:rPr>
                <w:rFonts w:ascii="Calibri"/>
                <w:spacing w:val="-5"/>
                <w:sz w:val="18"/>
              </w:rPr>
              <w:t>40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38</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25</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39</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27</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21" w:hRule="atLeast"/>
        </w:trPr>
        <w:tc>
          <w:tcPr>
            <w:tcW w:w="903" w:type="dxa"/>
          </w:tcPr>
          <w:p>
            <w:pPr>
              <w:pStyle w:val="TableParagraph"/>
              <w:spacing w:line="201" w:lineRule="exact"/>
              <w:ind w:left="124"/>
              <w:rPr>
                <w:rFonts w:ascii="Calibri"/>
                <w:sz w:val="18"/>
              </w:rPr>
            </w:pPr>
            <w:r>
              <w:rPr>
                <w:rFonts w:ascii="Calibri"/>
                <w:spacing w:val="-5"/>
                <w:sz w:val="18"/>
              </w:rPr>
              <w:t>40</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9" w:lineRule="exact"/>
              <w:ind w:left="124"/>
              <w:rPr>
                <w:rFonts w:ascii="Calibri"/>
                <w:sz w:val="18"/>
              </w:rPr>
            </w:pPr>
            <w:r>
              <w:rPr>
                <w:rFonts w:ascii="Calibri"/>
                <w:spacing w:val="-5"/>
                <w:sz w:val="18"/>
              </w:rPr>
              <w:t>41</w:t>
            </w:r>
          </w:p>
        </w:tc>
        <w:tc>
          <w:tcPr>
            <w:tcW w:w="1583" w:type="dxa"/>
          </w:tcPr>
          <w:p>
            <w:pPr>
              <w:pStyle w:val="TableParagraph"/>
              <w:spacing w:line="199" w:lineRule="exact"/>
              <w:ind w:left="407"/>
              <w:rPr>
                <w:rFonts w:ascii="Calibri"/>
                <w:sz w:val="18"/>
              </w:rPr>
            </w:pPr>
            <w:r>
              <w:rPr>
                <w:rFonts w:ascii="Calibri"/>
                <w:spacing w:val="-10"/>
                <w:sz w:val="18"/>
              </w:rPr>
              <w:t>M</w:t>
            </w:r>
          </w:p>
        </w:tc>
        <w:tc>
          <w:tcPr>
            <w:tcW w:w="2316" w:type="dxa"/>
          </w:tcPr>
          <w:p>
            <w:pPr>
              <w:pStyle w:val="TableParagraph"/>
              <w:spacing w:line="199" w:lineRule="exact"/>
              <w:ind w:left="625"/>
              <w:rPr>
                <w:rFonts w:ascii="Calibri"/>
                <w:sz w:val="18"/>
              </w:rPr>
            </w:pPr>
            <w:r>
              <w:rPr>
                <w:rFonts w:ascii="Calibri"/>
                <w:spacing w:val="-5"/>
                <w:sz w:val="18"/>
              </w:rPr>
              <w:t>19</w:t>
            </w:r>
          </w:p>
        </w:tc>
        <w:tc>
          <w:tcPr>
            <w:tcW w:w="3698" w:type="dxa"/>
          </w:tcPr>
          <w:p>
            <w:pPr>
              <w:pStyle w:val="TableParagraph"/>
              <w:spacing w:line="199" w:lineRule="exact"/>
              <w:ind w:left="1104"/>
              <w:rPr>
                <w:rFonts w:ascii="Calibri"/>
                <w:sz w:val="18"/>
              </w:rPr>
            </w:pPr>
            <w:r>
              <w:rPr>
                <w:rFonts w:ascii="Calibri"/>
                <w:spacing w:val="-5"/>
                <w:sz w:val="18"/>
              </w:rPr>
              <w:t>38</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42</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24</w:t>
            </w:r>
          </w:p>
        </w:tc>
        <w:tc>
          <w:tcPr>
            <w:tcW w:w="3698" w:type="dxa"/>
          </w:tcPr>
          <w:p>
            <w:pPr>
              <w:pStyle w:val="TableParagraph"/>
              <w:spacing w:line="198" w:lineRule="exact"/>
              <w:ind w:left="1104"/>
              <w:rPr>
                <w:rFonts w:ascii="Calibri"/>
                <w:sz w:val="18"/>
              </w:rPr>
            </w:pPr>
            <w:r>
              <w:rPr>
                <w:rFonts w:ascii="Calibri"/>
                <w:spacing w:val="-5"/>
                <w:sz w:val="18"/>
              </w:rPr>
              <w:t>46</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43</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44</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22</w:t>
            </w:r>
          </w:p>
        </w:tc>
        <w:tc>
          <w:tcPr>
            <w:tcW w:w="3698" w:type="dxa"/>
          </w:tcPr>
          <w:p>
            <w:pPr>
              <w:pStyle w:val="TableParagraph"/>
              <w:spacing w:line="201" w:lineRule="exact"/>
              <w:ind w:left="1104"/>
              <w:rPr>
                <w:rFonts w:ascii="Calibri"/>
                <w:sz w:val="18"/>
              </w:rPr>
            </w:pPr>
            <w:r>
              <w:rPr>
                <w:rFonts w:ascii="Calibri"/>
                <w:spacing w:val="-5"/>
                <w:sz w:val="18"/>
              </w:rPr>
              <w:t>47</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45</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24</w:t>
            </w:r>
          </w:p>
        </w:tc>
        <w:tc>
          <w:tcPr>
            <w:tcW w:w="3698" w:type="dxa"/>
          </w:tcPr>
          <w:p>
            <w:pPr>
              <w:pStyle w:val="TableParagraph"/>
              <w:spacing w:line="198" w:lineRule="exact"/>
              <w:ind w:left="1104"/>
              <w:rPr>
                <w:rFonts w:ascii="Calibri"/>
                <w:sz w:val="18"/>
              </w:rPr>
            </w:pPr>
            <w:r>
              <w:rPr>
                <w:rFonts w:ascii="Calibri"/>
                <w:spacing w:val="-5"/>
                <w:sz w:val="18"/>
              </w:rPr>
              <w:t>43</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46</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21</w:t>
            </w:r>
          </w:p>
        </w:tc>
        <w:tc>
          <w:tcPr>
            <w:tcW w:w="3698" w:type="dxa"/>
          </w:tcPr>
          <w:p>
            <w:pPr>
              <w:pStyle w:val="TableParagraph"/>
              <w:spacing w:line="198" w:lineRule="exact"/>
              <w:ind w:left="1104"/>
              <w:rPr>
                <w:rFonts w:ascii="Calibri"/>
                <w:sz w:val="18"/>
              </w:rPr>
            </w:pPr>
            <w:r>
              <w:rPr>
                <w:rFonts w:ascii="Calibri"/>
                <w:spacing w:val="-5"/>
                <w:sz w:val="18"/>
              </w:rPr>
              <w:t>50</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47</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28</w:t>
            </w:r>
          </w:p>
        </w:tc>
        <w:tc>
          <w:tcPr>
            <w:tcW w:w="3698" w:type="dxa"/>
          </w:tcPr>
          <w:p>
            <w:pPr>
              <w:pStyle w:val="TableParagraph"/>
              <w:spacing w:line="201" w:lineRule="exact"/>
              <w:ind w:left="1104"/>
              <w:rPr>
                <w:rFonts w:ascii="Calibri"/>
                <w:sz w:val="18"/>
              </w:rPr>
            </w:pPr>
            <w:r>
              <w:rPr>
                <w:rFonts w:ascii="Calibri"/>
                <w:spacing w:val="-5"/>
                <w:sz w:val="18"/>
              </w:rPr>
              <w:t>45</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48</w:t>
            </w:r>
          </w:p>
        </w:tc>
        <w:tc>
          <w:tcPr>
            <w:tcW w:w="1583" w:type="dxa"/>
          </w:tcPr>
          <w:p>
            <w:pPr>
              <w:pStyle w:val="TableParagraph"/>
              <w:spacing w:line="201" w:lineRule="exact"/>
              <w:ind w:left="407"/>
              <w:rPr>
                <w:rFonts w:ascii="Calibri"/>
                <w:sz w:val="18"/>
              </w:rPr>
            </w:pPr>
            <w:r>
              <w:rPr>
                <w:rFonts w:ascii="Calibri"/>
                <w:spacing w:val="-10"/>
                <w:sz w:val="18"/>
              </w:rPr>
              <w:t>F</w:t>
            </w:r>
          </w:p>
        </w:tc>
        <w:tc>
          <w:tcPr>
            <w:tcW w:w="2316" w:type="dxa"/>
          </w:tcPr>
          <w:p>
            <w:pPr>
              <w:pStyle w:val="TableParagraph"/>
              <w:spacing w:line="201" w:lineRule="exact"/>
              <w:ind w:left="625"/>
              <w:rPr>
                <w:rFonts w:ascii="Calibri"/>
                <w:sz w:val="18"/>
              </w:rPr>
            </w:pPr>
            <w:r>
              <w:rPr>
                <w:rFonts w:ascii="Calibri"/>
                <w:spacing w:val="-5"/>
                <w:sz w:val="18"/>
              </w:rPr>
              <w:t>26</w:t>
            </w:r>
          </w:p>
        </w:tc>
        <w:tc>
          <w:tcPr>
            <w:tcW w:w="3698" w:type="dxa"/>
          </w:tcPr>
          <w:p>
            <w:pPr>
              <w:pStyle w:val="TableParagraph"/>
              <w:spacing w:line="201" w:lineRule="exact"/>
              <w:ind w:left="1104"/>
              <w:rPr>
                <w:rFonts w:ascii="Calibri"/>
                <w:sz w:val="18"/>
              </w:rPr>
            </w:pPr>
            <w:r>
              <w:rPr>
                <w:rFonts w:ascii="Calibri"/>
                <w:spacing w:val="-5"/>
                <w:sz w:val="18"/>
              </w:rPr>
              <w:t>49</w:t>
            </w:r>
          </w:p>
        </w:tc>
      </w:tr>
      <w:tr>
        <w:trPr>
          <w:trHeight w:val="220" w:hRule="atLeast"/>
        </w:trPr>
        <w:tc>
          <w:tcPr>
            <w:tcW w:w="903" w:type="dxa"/>
          </w:tcPr>
          <w:p>
            <w:pPr>
              <w:pStyle w:val="TableParagraph"/>
              <w:spacing w:line="201" w:lineRule="exact"/>
              <w:ind w:left="124"/>
              <w:rPr>
                <w:rFonts w:ascii="Calibri"/>
                <w:sz w:val="18"/>
              </w:rPr>
            </w:pPr>
            <w:r>
              <w:rPr>
                <w:rFonts w:ascii="Calibri"/>
                <w:spacing w:val="-5"/>
                <w:sz w:val="18"/>
              </w:rPr>
              <w:t>49</w:t>
            </w:r>
          </w:p>
        </w:tc>
        <w:tc>
          <w:tcPr>
            <w:tcW w:w="1583" w:type="dxa"/>
          </w:tcPr>
          <w:p>
            <w:pPr>
              <w:pStyle w:val="TableParagraph"/>
              <w:spacing w:line="201" w:lineRule="exact"/>
              <w:ind w:left="407"/>
              <w:rPr>
                <w:rFonts w:ascii="Calibri"/>
                <w:sz w:val="18"/>
              </w:rPr>
            </w:pPr>
            <w:r>
              <w:rPr>
                <w:rFonts w:ascii="Calibri"/>
                <w:spacing w:val="-10"/>
                <w:sz w:val="18"/>
              </w:rPr>
              <w:t>M</w:t>
            </w:r>
          </w:p>
        </w:tc>
        <w:tc>
          <w:tcPr>
            <w:tcW w:w="2316" w:type="dxa"/>
          </w:tcPr>
          <w:p>
            <w:pPr>
              <w:pStyle w:val="TableParagraph"/>
              <w:spacing w:line="201" w:lineRule="exact"/>
              <w:ind w:left="625"/>
              <w:rPr>
                <w:rFonts w:ascii="Calibri"/>
                <w:sz w:val="18"/>
              </w:rPr>
            </w:pPr>
            <w:r>
              <w:rPr>
                <w:rFonts w:ascii="Calibri"/>
                <w:spacing w:val="-5"/>
                <w:sz w:val="18"/>
              </w:rPr>
              <w:t>20</w:t>
            </w:r>
          </w:p>
        </w:tc>
        <w:tc>
          <w:tcPr>
            <w:tcW w:w="3698" w:type="dxa"/>
          </w:tcPr>
          <w:p>
            <w:pPr>
              <w:pStyle w:val="TableParagraph"/>
              <w:spacing w:line="201" w:lineRule="exact"/>
              <w:ind w:left="1104"/>
              <w:rPr>
                <w:rFonts w:ascii="Calibri"/>
                <w:sz w:val="18"/>
              </w:rPr>
            </w:pPr>
            <w:r>
              <w:rPr>
                <w:rFonts w:ascii="Calibri"/>
                <w:spacing w:val="-5"/>
                <w:sz w:val="18"/>
              </w:rPr>
              <w:t>46</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50</w:t>
            </w:r>
          </w:p>
        </w:tc>
        <w:tc>
          <w:tcPr>
            <w:tcW w:w="1583" w:type="dxa"/>
          </w:tcPr>
          <w:p>
            <w:pPr>
              <w:pStyle w:val="TableParagraph"/>
              <w:spacing w:line="198" w:lineRule="exact"/>
              <w:ind w:left="407"/>
              <w:rPr>
                <w:rFonts w:ascii="Calibri"/>
                <w:sz w:val="18"/>
              </w:rPr>
            </w:pPr>
            <w:r>
              <w:rPr>
                <w:rFonts w:ascii="Calibri"/>
                <w:spacing w:val="-10"/>
                <w:sz w:val="18"/>
              </w:rPr>
              <w:t>F</w:t>
            </w:r>
          </w:p>
        </w:tc>
        <w:tc>
          <w:tcPr>
            <w:tcW w:w="2316" w:type="dxa"/>
          </w:tcPr>
          <w:p>
            <w:pPr>
              <w:pStyle w:val="TableParagraph"/>
              <w:spacing w:line="198" w:lineRule="exact"/>
              <w:ind w:left="625"/>
              <w:rPr>
                <w:rFonts w:ascii="Calibri"/>
                <w:sz w:val="18"/>
              </w:rPr>
            </w:pPr>
            <w:r>
              <w:rPr>
                <w:rFonts w:ascii="Calibri"/>
                <w:spacing w:val="-5"/>
                <w:sz w:val="18"/>
              </w:rPr>
              <w:t>23</w:t>
            </w:r>
          </w:p>
        </w:tc>
        <w:tc>
          <w:tcPr>
            <w:tcW w:w="3698" w:type="dxa"/>
          </w:tcPr>
          <w:p>
            <w:pPr>
              <w:pStyle w:val="TableParagraph"/>
              <w:spacing w:line="198" w:lineRule="exact"/>
              <w:ind w:left="1104"/>
              <w:rPr>
                <w:rFonts w:ascii="Calibri"/>
                <w:sz w:val="18"/>
              </w:rPr>
            </w:pPr>
            <w:r>
              <w:rPr>
                <w:rFonts w:ascii="Calibri"/>
                <w:spacing w:val="-5"/>
                <w:sz w:val="18"/>
              </w:rPr>
              <w:t>41</w:t>
            </w:r>
          </w:p>
        </w:tc>
      </w:tr>
      <w:tr>
        <w:trPr>
          <w:trHeight w:val="218" w:hRule="atLeast"/>
        </w:trPr>
        <w:tc>
          <w:tcPr>
            <w:tcW w:w="903" w:type="dxa"/>
          </w:tcPr>
          <w:p>
            <w:pPr>
              <w:pStyle w:val="TableParagraph"/>
              <w:spacing w:line="198" w:lineRule="exact"/>
              <w:ind w:left="124"/>
              <w:rPr>
                <w:rFonts w:ascii="Calibri"/>
                <w:sz w:val="18"/>
              </w:rPr>
            </w:pPr>
            <w:r>
              <w:rPr>
                <w:rFonts w:ascii="Calibri"/>
                <w:spacing w:val="-5"/>
                <w:sz w:val="18"/>
              </w:rPr>
              <w:t>51</w:t>
            </w:r>
          </w:p>
        </w:tc>
        <w:tc>
          <w:tcPr>
            <w:tcW w:w="1583" w:type="dxa"/>
          </w:tcPr>
          <w:p>
            <w:pPr>
              <w:pStyle w:val="TableParagraph"/>
              <w:spacing w:line="198" w:lineRule="exact"/>
              <w:ind w:left="407"/>
              <w:rPr>
                <w:rFonts w:ascii="Calibri"/>
                <w:sz w:val="18"/>
              </w:rPr>
            </w:pPr>
            <w:r>
              <w:rPr>
                <w:rFonts w:ascii="Calibri"/>
                <w:spacing w:val="-10"/>
                <w:sz w:val="18"/>
              </w:rPr>
              <w:t>M</w:t>
            </w:r>
          </w:p>
        </w:tc>
        <w:tc>
          <w:tcPr>
            <w:tcW w:w="2316" w:type="dxa"/>
          </w:tcPr>
          <w:p>
            <w:pPr>
              <w:pStyle w:val="TableParagraph"/>
              <w:spacing w:line="198" w:lineRule="exact"/>
              <w:ind w:left="625"/>
              <w:rPr>
                <w:rFonts w:ascii="Calibri"/>
                <w:sz w:val="18"/>
              </w:rPr>
            </w:pPr>
            <w:r>
              <w:rPr>
                <w:rFonts w:ascii="Calibri"/>
                <w:spacing w:val="-5"/>
                <w:sz w:val="18"/>
              </w:rPr>
              <w:t>19</w:t>
            </w:r>
          </w:p>
        </w:tc>
        <w:tc>
          <w:tcPr>
            <w:tcW w:w="3698" w:type="dxa"/>
          </w:tcPr>
          <w:p>
            <w:pPr>
              <w:pStyle w:val="TableParagraph"/>
              <w:spacing w:line="198" w:lineRule="exact"/>
              <w:ind w:left="1104"/>
              <w:rPr>
                <w:rFonts w:ascii="Calibri"/>
                <w:sz w:val="18"/>
              </w:rPr>
            </w:pPr>
            <w:r>
              <w:rPr>
                <w:rFonts w:ascii="Calibri"/>
                <w:spacing w:val="-5"/>
                <w:sz w:val="18"/>
              </w:rPr>
              <w:t>44</w:t>
            </w:r>
          </w:p>
        </w:tc>
      </w:tr>
      <w:tr>
        <w:trPr>
          <w:trHeight w:val="208" w:hRule="atLeast"/>
        </w:trPr>
        <w:tc>
          <w:tcPr>
            <w:tcW w:w="903" w:type="dxa"/>
            <w:tcBorders>
              <w:bottom w:val="single" w:sz="4" w:space="0" w:color="000000"/>
            </w:tcBorders>
          </w:tcPr>
          <w:p>
            <w:pPr>
              <w:pStyle w:val="TableParagraph"/>
              <w:spacing w:line="189" w:lineRule="exact"/>
              <w:ind w:left="124"/>
              <w:rPr>
                <w:rFonts w:ascii="Calibri"/>
                <w:sz w:val="18"/>
              </w:rPr>
            </w:pPr>
            <w:r>
              <w:rPr>
                <w:rFonts w:ascii="Calibri"/>
                <w:spacing w:val="-5"/>
                <w:sz w:val="18"/>
              </w:rPr>
              <w:t>52</w:t>
            </w:r>
          </w:p>
        </w:tc>
        <w:tc>
          <w:tcPr>
            <w:tcW w:w="1583" w:type="dxa"/>
            <w:tcBorders>
              <w:bottom w:val="single" w:sz="4" w:space="0" w:color="000000"/>
            </w:tcBorders>
          </w:tcPr>
          <w:p>
            <w:pPr>
              <w:pStyle w:val="TableParagraph"/>
              <w:spacing w:line="189" w:lineRule="exact"/>
              <w:ind w:left="407"/>
              <w:rPr>
                <w:rFonts w:ascii="Calibri"/>
                <w:sz w:val="18"/>
              </w:rPr>
            </w:pPr>
            <w:r>
              <w:rPr>
                <w:rFonts w:ascii="Calibri"/>
                <w:spacing w:val="-10"/>
                <w:sz w:val="18"/>
              </w:rPr>
              <w:t>F</w:t>
            </w:r>
          </w:p>
        </w:tc>
        <w:tc>
          <w:tcPr>
            <w:tcW w:w="2316" w:type="dxa"/>
            <w:tcBorders>
              <w:bottom w:val="single" w:sz="4" w:space="0" w:color="000000"/>
            </w:tcBorders>
          </w:tcPr>
          <w:p>
            <w:pPr>
              <w:pStyle w:val="TableParagraph"/>
              <w:spacing w:line="189" w:lineRule="exact"/>
              <w:ind w:left="625"/>
              <w:rPr>
                <w:rFonts w:ascii="Calibri"/>
                <w:sz w:val="18"/>
              </w:rPr>
            </w:pPr>
            <w:r>
              <w:rPr>
                <w:rFonts w:ascii="Calibri"/>
                <w:spacing w:val="-5"/>
                <w:sz w:val="18"/>
              </w:rPr>
              <w:t>26</w:t>
            </w:r>
          </w:p>
        </w:tc>
        <w:tc>
          <w:tcPr>
            <w:tcW w:w="3698" w:type="dxa"/>
            <w:tcBorders>
              <w:bottom w:val="single" w:sz="4" w:space="0" w:color="000000"/>
            </w:tcBorders>
          </w:tcPr>
          <w:p>
            <w:pPr>
              <w:pStyle w:val="TableParagraph"/>
              <w:spacing w:line="189" w:lineRule="exact"/>
              <w:ind w:left="1104"/>
              <w:rPr>
                <w:rFonts w:ascii="Calibri"/>
                <w:sz w:val="18"/>
              </w:rPr>
            </w:pPr>
            <w:r>
              <w:rPr>
                <w:rFonts w:ascii="Calibri"/>
                <w:spacing w:val="-5"/>
                <w:sz w:val="18"/>
              </w:rPr>
              <w:t>48</w:t>
            </w:r>
          </w:p>
        </w:tc>
      </w:tr>
    </w:tbl>
    <w:p>
      <w:pPr>
        <w:spacing w:after="0" w:line="189" w:lineRule="exact"/>
        <w:rPr>
          <w:rFonts w:ascii="Calibri"/>
          <w:sz w:val="18"/>
        </w:rPr>
        <w:sectPr>
          <w:pgSz w:w="12240" w:h="15840"/>
          <w:pgMar w:header="0" w:footer="1012" w:top="1420" w:bottom="1200" w:left="820" w:right="460"/>
        </w:sectPr>
      </w:pPr>
    </w:p>
    <w:p>
      <w:pPr>
        <w:spacing w:before="77"/>
        <w:ind w:left="0" w:right="361" w:firstLine="0"/>
        <w:jc w:val="center"/>
        <w:rPr>
          <w:b/>
          <w:sz w:val="24"/>
        </w:rPr>
      </w:pPr>
      <w:r>
        <w:rPr>
          <w:b/>
          <w:sz w:val="24"/>
        </w:rPr>
        <w:t>APPENDIX</w:t>
      </w:r>
      <w:r>
        <w:rPr>
          <w:b/>
          <w:spacing w:val="-8"/>
          <w:sz w:val="24"/>
        </w:rPr>
        <w:t> </w:t>
      </w:r>
      <w:r>
        <w:rPr>
          <w:b/>
          <w:spacing w:val="-4"/>
          <w:sz w:val="24"/>
        </w:rPr>
        <w:t>XIII</w:t>
      </w:r>
    </w:p>
    <w:p>
      <w:pPr>
        <w:pStyle w:val="BodyText"/>
        <w:spacing w:before="125"/>
        <w:ind w:left="0"/>
        <w:rPr>
          <w:b/>
        </w:rPr>
      </w:pPr>
    </w:p>
    <w:p>
      <w:pPr>
        <w:spacing w:before="0"/>
        <w:ind w:left="0" w:right="364" w:firstLine="0"/>
        <w:jc w:val="center"/>
        <w:rPr>
          <w:rFonts w:ascii="Calibri"/>
          <w:b/>
          <w:sz w:val="24"/>
        </w:rPr>
      </w:pPr>
      <w:r>
        <w:rPr>
          <w:rFonts w:ascii="Calibri"/>
          <w:b/>
          <w:sz w:val="24"/>
        </w:rPr>
        <w:t>REQUEST</w:t>
      </w:r>
      <w:r>
        <w:rPr>
          <w:rFonts w:ascii="Calibri"/>
          <w:b/>
          <w:spacing w:val="-6"/>
          <w:sz w:val="24"/>
        </w:rPr>
        <w:t> </w:t>
      </w:r>
      <w:r>
        <w:rPr>
          <w:rFonts w:ascii="Calibri"/>
          <w:b/>
          <w:spacing w:val="-2"/>
          <w:sz w:val="24"/>
        </w:rPr>
        <w:t>LETTER</w:t>
      </w:r>
    </w:p>
    <w:p>
      <w:pPr>
        <w:pStyle w:val="BodyText"/>
        <w:ind w:left="0"/>
        <w:rPr>
          <w:rFonts w:ascii="Calibri"/>
          <w:b/>
        </w:rPr>
      </w:pPr>
    </w:p>
    <w:p>
      <w:pPr>
        <w:pStyle w:val="BodyText"/>
        <w:spacing w:before="230"/>
        <w:ind w:left="0"/>
        <w:rPr>
          <w:rFonts w:ascii="Calibri"/>
          <w:b/>
        </w:rPr>
      </w:pPr>
    </w:p>
    <w:p>
      <w:pPr>
        <w:pStyle w:val="BodyText"/>
        <w:ind w:left="6022" w:right="812"/>
      </w:pPr>
      <w:r>
        <w:rPr/>
        <w:t>Curriculum and Instruction Section Department</w:t>
      </w:r>
      <w:r>
        <w:rPr>
          <w:spacing w:val="-15"/>
        </w:rPr>
        <w:t> </w:t>
      </w:r>
      <w:r>
        <w:rPr/>
        <w:t>of</w:t>
      </w:r>
      <w:r>
        <w:rPr>
          <w:spacing w:val="-15"/>
        </w:rPr>
        <w:t> </w:t>
      </w:r>
      <w:r>
        <w:rPr/>
        <w:t>Educational</w:t>
      </w:r>
      <w:r>
        <w:rPr>
          <w:spacing w:val="-15"/>
        </w:rPr>
        <w:t> </w:t>
      </w:r>
      <w:r>
        <w:rPr/>
        <w:t>Foundations and Curriculum,</w:t>
      </w:r>
    </w:p>
    <w:p>
      <w:pPr>
        <w:pStyle w:val="BodyText"/>
        <w:spacing w:line="237" w:lineRule="auto" w:before="5"/>
        <w:ind w:left="6022" w:right="2300"/>
      </w:pPr>
      <w:r>
        <w:rPr/>
        <w:t>Ahmadu</w:t>
      </w:r>
      <w:r>
        <w:rPr>
          <w:spacing w:val="-15"/>
        </w:rPr>
        <w:t> </w:t>
      </w:r>
      <w:r>
        <w:rPr/>
        <w:t>Bello</w:t>
      </w:r>
      <w:r>
        <w:rPr>
          <w:spacing w:val="-15"/>
        </w:rPr>
        <w:t> </w:t>
      </w:r>
      <w:r>
        <w:rPr/>
        <w:t>University Zaria, Kaduna State.</w:t>
      </w:r>
    </w:p>
    <w:p>
      <w:pPr>
        <w:pStyle w:val="BodyText"/>
        <w:spacing w:before="121"/>
        <w:ind w:left="0"/>
      </w:pPr>
    </w:p>
    <w:p>
      <w:pPr>
        <w:pStyle w:val="BodyText"/>
        <w:jc w:val="both"/>
      </w:pPr>
      <w:r>
        <w:rPr/>
        <w:t>Dear </w:t>
      </w:r>
      <w:r>
        <w:rPr>
          <w:spacing w:val="-2"/>
        </w:rPr>
        <w:t>Respondents,</w:t>
      </w:r>
    </w:p>
    <w:p>
      <w:pPr>
        <w:pStyle w:val="BodyText"/>
        <w:spacing w:before="245"/>
        <w:ind w:left="0"/>
      </w:pPr>
    </w:p>
    <w:p>
      <w:pPr>
        <w:spacing w:before="1"/>
        <w:ind w:left="0" w:right="366" w:firstLine="0"/>
        <w:jc w:val="center"/>
        <w:rPr>
          <w:b/>
          <w:sz w:val="24"/>
        </w:rPr>
      </w:pPr>
      <w:r>
        <w:rPr>
          <w:b/>
          <w:sz w:val="24"/>
        </w:rPr>
        <w:t>REQUEST</w:t>
      </w:r>
      <w:r>
        <w:rPr>
          <w:b/>
          <w:spacing w:val="-4"/>
          <w:sz w:val="24"/>
        </w:rPr>
        <w:t> </w:t>
      </w:r>
      <w:r>
        <w:rPr>
          <w:b/>
          <w:sz w:val="24"/>
        </w:rPr>
        <w:t>TO</w:t>
      </w:r>
      <w:r>
        <w:rPr>
          <w:b/>
          <w:spacing w:val="-2"/>
          <w:sz w:val="24"/>
        </w:rPr>
        <w:t> </w:t>
      </w:r>
      <w:r>
        <w:rPr>
          <w:b/>
          <w:sz w:val="24"/>
        </w:rPr>
        <w:t>ANSWER</w:t>
      </w:r>
      <w:r>
        <w:rPr>
          <w:b/>
          <w:spacing w:val="-3"/>
          <w:sz w:val="24"/>
        </w:rPr>
        <w:t> </w:t>
      </w:r>
      <w:r>
        <w:rPr>
          <w:b/>
          <w:sz w:val="24"/>
        </w:rPr>
        <w:t>RESEARCH</w:t>
      </w:r>
      <w:r>
        <w:rPr>
          <w:b/>
          <w:spacing w:val="-2"/>
          <w:sz w:val="24"/>
        </w:rPr>
        <w:t> QUESTION</w:t>
      </w:r>
    </w:p>
    <w:p>
      <w:pPr>
        <w:pStyle w:val="BodyText"/>
        <w:spacing w:line="360" w:lineRule="auto" w:before="117"/>
        <w:ind w:right="1340"/>
        <w:jc w:val="both"/>
      </w:pPr>
      <w:r>
        <w:rPr/>
        <w:t>The research instrument elicits for responses from respondents on the Assessment of Effects of Inquiry and Task-based Methods on Students‟ Performance in Economics among secondary schools in Imo state, Nigeria. The research is for academic purpose which is part of the requirements for the award of Doctor of Philosophy (Ph.D) in Curriculum</w:t>
      </w:r>
      <w:r>
        <w:rPr>
          <w:spacing w:val="-3"/>
        </w:rPr>
        <w:t> </w:t>
      </w:r>
      <w:r>
        <w:rPr/>
        <w:t>and Instruction of</w:t>
      </w:r>
      <w:r>
        <w:rPr>
          <w:spacing w:val="-2"/>
        </w:rPr>
        <w:t> </w:t>
      </w:r>
      <w:r>
        <w:rPr/>
        <w:t>the Ahmadu Bello University, Zaria. Your answers should be objectively stated and will be treated with optimum confidentiality.</w:t>
      </w:r>
    </w:p>
    <w:p>
      <w:pPr>
        <w:pStyle w:val="BodyText"/>
        <w:spacing w:before="119"/>
        <w:jc w:val="both"/>
      </w:pPr>
      <w:r>
        <w:rPr/>
        <w:t>Thanks</w:t>
      </w:r>
      <w:r>
        <w:rPr>
          <w:spacing w:val="-2"/>
        </w:rPr>
        <w:t> </w:t>
      </w:r>
      <w:r>
        <w:rPr/>
        <w:t>for</w:t>
      </w:r>
      <w:r>
        <w:rPr>
          <w:spacing w:val="-3"/>
        </w:rPr>
        <w:t> </w:t>
      </w:r>
      <w:r>
        <w:rPr/>
        <w:t>your</w:t>
      </w:r>
      <w:r>
        <w:rPr>
          <w:spacing w:val="-2"/>
        </w:rPr>
        <w:t> </w:t>
      </w:r>
      <w:r>
        <w:rPr/>
        <w:t>anticipated</w:t>
      </w:r>
      <w:r>
        <w:rPr>
          <w:spacing w:val="-3"/>
        </w:rPr>
        <w:t> </w:t>
      </w:r>
      <w:r>
        <w:rPr>
          <w:spacing w:val="-2"/>
        </w:rPr>
        <w:t>cooperation.</w:t>
      </w:r>
    </w:p>
    <w:p>
      <w:pPr>
        <w:pStyle w:val="BodyText"/>
        <w:spacing w:before="240"/>
        <w:ind w:left="0"/>
      </w:pPr>
    </w:p>
    <w:p>
      <w:pPr>
        <w:pStyle w:val="BodyText"/>
        <w:ind w:left="6022"/>
      </w:pPr>
      <w:r>
        <w:rPr/>
        <w:t>Yours</w:t>
      </w:r>
      <w:r>
        <w:rPr>
          <w:spacing w:val="5"/>
        </w:rPr>
        <w:t> </w:t>
      </w:r>
      <w:r>
        <w:rPr>
          <w:spacing w:val="-2"/>
        </w:rPr>
        <w:t>faithfully,</w:t>
      </w:r>
    </w:p>
    <w:p>
      <w:pPr>
        <w:pStyle w:val="BodyText"/>
        <w:spacing w:before="273"/>
        <w:ind w:left="0"/>
      </w:pPr>
    </w:p>
    <w:p>
      <w:pPr>
        <w:pStyle w:val="BodyText"/>
        <w:spacing w:line="242" w:lineRule="auto" w:before="1"/>
        <w:ind w:left="6022" w:right="1343"/>
      </w:pPr>
      <w:r>
        <w:rPr/>
        <w:t>Modestus</w:t>
      </w:r>
      <w:r>
        <w:rPr>
          <w:spacing w:val="-15"/>
        </w:rPr>
        <w:t> </w:t>
      </w:r>
      <w:r>
        <w:rPr/>
        <w:t>Chinonyerem</w:t>
      </w:r>
      <w:r>
        <w:rPr>
          <w:spacing w:val="-15"/>
        </w:rPr>
        <w:t> </w:t>
      </w:r>
      <w:r>
        <w:rPr/>
        <w:t>Anyanwu B.Sc (Ed) IMSU, M.Ed ABU</w:t>
      </w:r>
    </w:p>
    <w:p>
      <w:pPr>
        <w:pStyle w:val="BodyText"/>
        <w:spacing w:line="271" w:lineRule="exact"/>
        <w:ind w:left="6022"/>
      </w:pPr>
      <w:r>
        <w:rPr/>
        <w:t>Educ/22189/12-</w:t>
      </w:r>
      <w:r>
        <w:rPr>
          <w:spacing w:val="-5"/>
        </w:rPr>
        <w:t>13</w:t>
      </w:r>
    </w:p>
    <w:p>
      <w:pPr>
        <w:spacing w:after="0" w:line="271" w:lineRule="exact"/>
        <w:sectPr>
          <w:pgSz w:w="12240" w:h="15840"/>
          <w:pgMar w:header="0" w:footer="1012" w:top="1360" w:bottom="1200" w:left="820" w:right="460"/>
        </w:sectPr>
      </w:pPr>
    </w:p>
    <w:p>
      <w:pPr>
        <w:pStyle w:val="BodyText"/>
        <w:rPr>
          <w:sz w:val="20"/>
        </w:rPr>
      </w:pPr>
      <w:r>
        <w:rPr>
          <w:sz w:val="20"/>
        </w:rPr>
        <w:drawing>
          <wp:inline distT="0" distB="0" distL="0" distR="0">
            <wp:extent cx="5185057" cy="7515701"/>
            <wp:effectExtent l="0" t="0" r="0" b="0"/>
            <wp:docPr id="86" name="Image 86" descr="C:\Users\Madam Alfa Dell\Pictures\2018-06-26\001.jpg"/>
            <wp:cNvGraphicFramePr>
              <a:graphicFrameLocks/>
            </wp:cNvGraphicFramePr>
            <a:graphic>
              <a:graphicData uri="http://schemas.openxmlformats.org/drawingml/2006/picture">
                <pic:pic>
                  <pic:nvPicPr>
                    <pic:cNvPr id="86" name="Image 86" descr="C:\Users\Madam Alfa Dell\Pictures\2018-06-26\001.jpg"/>
                    <pic:cNvPicPr/>
                  </pic:nvPicPr>
                  <pic:blipFill>
                    <a:blip r:embed="rId19" cstate="print"/>
                    <a:stretch>
                      <a:fillRect/>
                    </a:stretch>
                  </pic:blipFill>
                  <pic:spPr>
                    <a:xfrm>
                      <a:off x="0" y="0"/>
                      <a:ext cx="5185057" cy="7515701"/>
                    </a:xfrm>
                    <a:prstGeom prst="rect">
                      <a:avLst/>
                    </a:prstGeom>
                  </pic:spPr>
                </pic:pic>
              </a:graphicData>
            </a:graphic>
          </wp:inline>
        </w:drawing>
      </w:r>
      <w:r>
        <w:rPr>
          <w:sz w:val="20"/>
        </w:rPr>
      </w:r>
    </w:p>
    <w:p>
      <w:pPr>
        <w:spacing w:after="0"/>
        <w:rPr>
          <w:sz w:val="20"/>
        </w:rPr>
        <w:sectPr>
          <w:pgSz w:w="12240" w:h="15840"/>
          <w:pgMar w:header="0" w:footer="1012" w:top="1440" w:bottom="1200" w:left="820" w:right="460"/>
        </w:sectPr>
      </w:pPr>
    </w:p>
    <w:p>
      <w:pPr>
        <w:pStyle w:val="BodyText"/>
        <w:spacing w:before="4"/>
        <w:ind w:left="0"/>
        <w:rPr>
          <w:sz w:val="17"/>
        </w:rPr>
      </w:pPr>
      <w:r>
        <w:rPr/>
        <mc:AlternateContent>
          <mc:Choice Requires="wps">
            <w:drawing>
              <wp:anchor distT="0" distB="0" distL="0" distR="0" allowOverlap="1" layoutInCell="1" locked="0" behindDoc="1" simplePos="0" relativeHeight="476813824">
                <wp:simplePos x="0" y="0"/>
                <wp:positionH relativeFrom="page">
                  <wp:posOffset>3781044</wp:posOffset>
                </wp:positionH>
                <wp:positionV relativeFrom="page">
                  <wp:posOffset>9288474</wp:posOffset>
                </wp:positionV>
                <wp:extent cx="210820" cy="14033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10820" cy="140335"/>
                        </a:xfrm>
                        <a:prstGeom prst="rect">
                          <a:avLst/>
                        </a:prstGeom>
                      </wps:spPr>
                      <wps:txbx>
                        <w:txbxContent>
                          <w:p>
                            <w:pPr>
                              <w:spacing w:line="221" w:lineRule="exact" w:before="0"/>
                              <w:ind w:left="0" w:right="0" w:firstLine="0"/>
                              <w:jc w:val="left"/>
                              <w:rPr>
                                <w:rFonts w:ascii="Calibri"/>
                                <w:sz w:val="22"/>
                              </w:rPr>
                            </w:pPr>
                            <w:r>
                              <w:rPr>
                                <w:rFonts w:ascii="Calibri"/>
                                <w:spacing w:val="-6"/>
                                <w:sz w:val="22"/>
                              </w:rPr>
                              <w:t>325</w:t>
                            </w:r>
                          </w:p>
                        </w:txbxContent>
                      </wps:txbx>
                      <wps:bodyPr wrap="square" lIns="0" tIns="0" rIns="0" bIns="0" rtlCol="0">
                        <a:noAutofit/>
                      </wps:bodyPr>
                    </wps:wsp>
                  </a:graphicData>
                </a:graphic>
              </wp:anchor>
            </w:drawing>
          </mc:Choice>
          <mc:Fallback>
            <w:pict>
              <v:shape style="position:absolute;margin-left:297.720001pt;margin-top:731.375977pt;width:16.6pt;height:11.05pt;mso-position-horizontal-relative:page;mso-position-vertical-relative:page;z-index:-26502656" type="#_x0000_t202" id="docshape78" filled="false" stroked="false">
                <v:textbox inset="0,0,0,0">
                  <w:txbxContent>
                    <w:p>
                      <w:pPr>
                        <w:spacing w:line="221" w:lineRule="exact" w:before="0"/>
                        <w:ind w:left="0" w:right="0" w:firstLine="0"/>
                        <w:jc w:val="left"/>
                        <w:rPr>
                          <w:rFonts w:ascii="Calibri"/>
                          <w:sz w:val="22"/>
                        </w:rPr>
                      </w:pPr>
                      <w:r>
                        <w:rPr>
                          <w:rFonts w:ascii="Calibri"/>
                          <w:spacing w:val="-6"/>
                          <w:sz w:val="22"/>
                        </w:rPr>
                        <w:t>325</w:t>
                      </w:r>
                    </w:p>
                  </w:txbxContent>
                </v:textbox>
                <w10:wrap type="none"/>
              </v:shape>
            </w:pict>
          </mc:Fallback>
        </mc:AlternateContent>
      </w:r>
      <w:r>
        <w:rPr/>
        <mc:AlternateContent>
          <mc:Choice Requires="wps">
            <w:drawing>
              <wp:anchor distT="0" distB="0" distL="0" distR="0" allowOverlap="1" layoutInCell="1" locked="0" behindDoc="0" simplePos="0" relativeHeight="15754240">
                <wp:simplePos x="0" y="0"/>
                <wp:positionH relativeFrom="page">
                  <wp:posOffset>1139825</wp:posOffset>
                </wp:positionH>
                <wp:positionV relativeFrom="page">
                  <wp:posOffset>911225</wp:posOffset>
                </wp:positionV>
                <wp:extent cx="6635750" cy="915035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6635750" cy="9150350"/>
                          <a:chExt cx="6635750" cy="9150350"/>
                        </a:xfrm>
                      </wpg:grpSpPr>
                      <pic:pic>
                        <pic:nvPicPr>
                          <pic:cNvPr id="89" name="Image 89" descr="C:\Users\Madam Alfa Dell\Pictures\2018-06-26\002.jpg"/>
                          <pic:cNvPicPr/>
                        </pic:nvPicPr>
                        <pic:blipFill>
                          <a:blip r:embed="rId21" cstate="print"/>
                          <a:stretch>
                            <a:fillRect/>
                          </a:stretch>
                        </pic:blipFill>
                        <pic:spPr>
                          <a:xfrm>
                            <a:off x="3175" y="3175"/>
                            <a:ext cx="5336921" cy="7486396"/>
                          </a:xfrm>
                          <a:prstGeom prst="rect">
                            <a:avLst/>
                          </a:prstGeom>
                        </pic:spPr>
                      </pic:pic>
                      <wps:wsp>
                        <wps:cNvPr id="90" name="Graphic 90"/>
                        <wps:cNvSpPr/>
                        <wps:spPr>
                          <a:xfrm>
                            <a:off x="3175" y="3175"/>
                            <a:ext cx="6629400" cy="9144000"/>
                          </a:xfrm>
                          <a:custGeom>
                            <a:avLst/>
                            <a:gdLst/>
                            <a:ahLst/>
                            <a:cxnLst/>
                            <a:rect l="l" t="t" r="r" b="b"/>
                            <a:pathLst>
                              <a:path w="6629400" h="9144000">
                                <a:moveTo>
                                  <a:pt x="6629400" y="0"/>
                                </a:moveTo>
                                <a:lnTo>
                                  <a:pt x="0" y="0"/>
                                </a:lnTo>
                                <a:lnTo>
                                  <a:pt x="0" y="9144000"/>
                                </a:lnTo>
                                <a:lnTo>
                                  <a:pt x="6629400" y="9144000"/>
                                </a:lnTo>
                                <a:lnTo>
                                  <a:pt x="6629400"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3175" y="3175"/>
                            <a:ext cx="6629400" cy="9144000"/>
                          </a:xfrm>
                          <a:custGeom>
                            <a:avLst/>
                            <a:gdLst/>
                            <a:ahLst/>
                            <a:cxnLst/>
                            <a:rect l="l" t="t" r="r" b="b"/>
                            <a:pathLst>
                              <a:path w="6629400" h="9144000">
                                <a:moveTo>
                                  <a:pt x="6629400" y="0"/>
                                </a:moveTo>
                                <a:lnTo>
                                  <a:pt x="0" y="0"/>
                                </a:lnTo>
                                <a:lnTo>
                                  <a:pt x="0" y="914400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75pt;margin-top:71.75pt;width:522.5pt;height:720.5pt;mso-position-horizontal-relative:page;mso-position-vertical-relative:page;z-index:15754240" id="docshapegroup79" coordorigin="1795,1435" coordsize="10450,14410">
                <v:shape style="position:absolute;left:1800;top:1440;width:8405;height:11790" type="#_x0000_t75" id="docshape80" alt="C:\Users\Madam Alfa Dell\Pictures\2018-06-26\002.jpg" stroked="false">
                  <v:imagedata r:id="rId21" o:title=""/>
                </v:shape>
                <v:rect style="position:absolute;left:1800;top:1440;width:10440;height:14400" id="docshape81" filled="true" fillcolor="#ffffff" stroked="false">
                  <v:fill type="solid"/>
                </v:rect>
                <v:shape style="position:absolute;left:1800;top:1440;width:10440;height:14400" id="docshape82" coordorigin="1800,1440" coordsize="10440,14400" path="m12240,1440l1800,1440,1800,15840e" filled="false" stroked="true" strokeweight=".5pt" strokecolor="#000000">
                  <v:path arrowok="t"/>
                  <v:stroke dashstyle="solid"/>
                </v:shape>
                <w10:wrap type="none"/>
              </v:group>
            </w:pict>
          </mc:Fallback>
        </mc:AlternateContent>
      </w:r>
    </w:p>
    <w:p>
      <w:pPr>
        <w:spacing w:after="0"/>
        <w:rPr>
          <w:sz w:val="17"/>
        </w:rPr>
        <w:sectPr>
          <w:footerReference w:type="default" r:id="rId20"/>
          <w:pgSz w:w="12240" w:h="15840"/>
          <w:pgMar w:header="0" w:footer="0" w:top="1440" w:bottom="0" w:left="820" w:right="460"/>
        </w:sectPr>
      </w:pPr>
    </w:p>
    <w:p>
      <w:pPr>
        <w:pStyle w:val="BodyText"/>
        <w:rPr>
          <w:sz w:val="20"/>
        </w:rPr>
      </w:pPr>
      <w:r>
        <w:rPr>
          <w:sz w:val="20"/>
        </w:rPr>
        <w:drawing>
          <wp:inline distT="0" distB="0" distL="0" distR="0">
            <wp:extent cx="5263475" cy="7466552"/>
            <wp:effectExtent l="0" t="0" r="0" b="0"/>
            <wp:docPr id="93" name="Image 93" descr="C:\Users\Madam Alfa Dell\Pictures\2018-06-26\003.jpg"/>
            <wp:cNvGraphicFramePr>
              <a:graphicFrameLocks/>
            </wp:cNvGraphicFramePr>
            <a:graphic>
              <a:graphicData uri="http://schemas.openxmlformats.org/drawingml/2006/picture">
                <pic:pic>
                  <pic:nvPicPr>
                    <pic:cNvPr id="93" name="Image 93" descr="C:\Users\Madam Alfa Dell\Pictures\2018-06-26\003.jpg"/>
                    <pic:cNvPicPr/>
                  </pic:nvPicPr>
                  <pic:blipFill>
                    <a:blip r:embed="rId23" cstate="print"/>
                    <a:stretch>
                      <a:fillRect/>
                    </a:stretch>
                  </pic:blipFill>
                  <pic:spPr>
                    <a:xfrm>
                      <a:off x="0" y="0"/>
                      <a:ext cx="5263475" cy="7466552"/>
                    </a:xfrm>
                    <a:prstGeom prst="rect">
                      <a:avLst/>
                    </a:prstGeom>
                  </pic:spPr>
                </pic:pic>
              </a:graphicData>
            </a:graphic>
          </wp:inline>
        </w:drawing>
      </w:r>
      <w:r>
        <w:rPr>
          <w:sz w:val="20"/>
        </w:rPr>
      </w:r>
    </w:p>
    <w:p>
      <w:pPr>
        <w:spacing w:after="0"/>
        <w:rPr>
          <w:sz w:val="20"/>
        </w:rPr>
        <w:sectPr>
          <w:footerReference w:type="default" r:id="rId22"/>
          <w:pgSz w:w="12240" w:h="15840"/>
          <w:pgMar w:header="0" w:footer="1012" w:top="1440" w:bottom="1200" w:left="820" w:right="460"/>
          <w:pgNumType w:start="326"/>
        </w:sectPr>
      </w:pPr>
    </w:p>
    <w:p>
      <w:pPr>
        <w:spacing w:before="77"/>
        <w:ind w:left="0" w:right="70" w:firstLine="0"/>
        <w:jc w:val="center"/>
        <w:rPr>
          <w:b/>
          <w:sz w:val="24"/>
        </w:rPr>
      </w:pPr>
      <w:r>
        <w:rPr>
          <w:b/>
          <w:sz w:val="24"/>
        </w:rPr>
        <w:t>APPENDIX</w:t>
      </w:r>
      <w:r>
        <w:rPr>
          <w:b/>
          <w:spacing w:val="-8"/>
          <w:sz w:val="24"/>
        </w:rPr>
        <w:t> </w:t>
      </w:r>
      <w:r>
        <w:rPr>
          <w:b/>
          <w:spacing w:val="-5"/>
          <w:sz w:val="24"/>
        </w:rPr>
        <w:t>XIV</w:t>
      </w:r>
    </w:p>
    <w:p>
      <w:pPr>
        <w:pStyle w:val="BodyText"/>
        <w:spacing w:before="76"/>
        <w:ind w:left="0"/>
        <w:rPr>
          <w:b/>
        </w:rPr>
      </w:pPr>
    </w:p>
    <w:p>
      <w:pPr>
        <w:pStyle w:val="Heading2"/>
        <w:spacing w:before="1"/>
      </w:pPr>
      <w:r>
        <w:rPr/>
        <w:t>Training</w:t>
      </w:r>
      <w:r>
        <w:rPr>
          <w:spacing w:val="-2"/>
        </w:rPr>
        <w:t> </w:t>
      </w:r>
      <w:r>
        <w:rPr/>
        <w:t>Manual</w:t>
      </w:r>
      <w:r>
        <w:rPr>
          <w:spacing w:val="-6"/>
        </w:rPr>
        <w:t> </w:t>
      </w:r>
      <w:r>
        <w:rPr/>
        <w:t>for</w:t>
      </w:r>
      <w:r>
        <w:rPr>
          <w:spacing w:val="-6"/>
        </w:rPr>
        <w:t> </w:t>
      </w:r>
      <w:r>
        <w:rPr/>
        <w:t>Research</w:t>
      </w:r>
      <w:r>
        <w:rPr>
          <w:spacing w:val="-1"/>
        </w:rPr>
        <w:t> </w:t>
      </w:r>
      <w:r>
        <w:rPr>
          <w:spacing w:val="-2"/>
        </w:rPr>
        <w:t>Assistants</w:t>
      </w:r>
    </w:p>
    <w:p>
      <w:pPr>
        <w:pStyle w:val="BodyText"/>
        <w:spacing w:line="360" w:lineRule="auto" w:before="243"/>
        <w:ind w:right="1335" w:firstLine="720"/>
        <w:jc w:val="both"/>
      </w:pPr>
      <w:r>
        <w:rPr/>
        <w:t>Three research assistances were trained for the purpose of the research field exercise. The following training guidelines were given to them in order to regulate their conduct during the administration of the research instruments. The training took only three days to complete.</w:t>
      </w:r>
    </w:p>
    <w:p>
      <w:pPr>
        <w:pStyle w:val="ListParagraph"/>
        <w:numPr>
          <w:ilvl w:val="0"/>
          <w:numId w:val="167"/>
        </w:numPr>
        <w:tabs>
          <w:tab w:pos="1701" w:val="left" w:leader="none"/>
        </w:tabs>
        <w:spacing w:line="360" w:lineRule="auto" w:before="202" w:after="0"/>
        <w:ind w:left="1701" w:right="1331" w:hanging="360"/>
        <w:jc w:val="left"/>
        <w:rPr>
          <w:sz w:val="24"/>
        </w:rPr>
      </w:pPr>
      <w:r>
        <w:rPr>
          <w:sz w:val="24"/>
        </w:rPr>
        <w:t>Research assistants were introduced to therespondents, non-staff and teachers of the sampled schools on the first day.</w:t>
      </w:r>
    </w:p>
    <w:p>
      <w:pPr>
        <w:pStyle w:val="ListParagraph"/>
        <w:numPr>
          <w:ilvl w:val="0"/>
          <w:numId w:val="167"/>
        </w:numPr>
        <w:tabs>
          <w:tab w:pos="1701" w:val="left" w:leader="none"/>
        </w:tabs>
        <w:spacing w:line="360" w:lineRule="auto" w:before="0" w:after="0"/>
        <w:ind w:left="1701" w:right="1333" w:hanging="360"/>
        <w:jc w:val="left"/>
        <w:rPr>
          <w:sz w:val="24"/>
        </w:rPr>
      </w:pPr>
      <w:r>
        <w:rPr>
          <w:sz w:val="24"/>
        </w:rPr>
        <w:t>They</w:t>
      </w:r>
      <w:r>
        <w:rPr>
          <w:spacing w:val="40"/>
          <w:sz w:val="24"/>
        </w:rPr>
        <w:t> </w:t>
      </w:r>
      <w:r>
        <w:rPr>
          <w:sz w:val="24"/>
        </w:rPr>
        <w:t>were</w:t>
      </w:r>
      <w:r>
        <w:rPr>
          <w:spacing w:val="40"/>
          <w:sz w:val="24"/>
        </w:rPr>
        <w:t> </w:t>
      </w:r>
      <w:r>
        <w:rPr>
          <w:sz w:val="24"/>
        </w:rPr>
        <w:t>instructed</w:t>
      </w:r>
      <w:r>
        <w:rPr>
          <w:spacing w:val="40"/>
          <w:sz w:val="24"/>
        </w:rPr>
        <w:t> </w:t>
      </w:r>
      <w:r>
        <w:rPr>
          <w:sz w:val="24"/>
        </w:rPr>
        <w:t>to</w:t>
      </w:r>
      <w:r>
        <w:rPr>
          <w:spacing w:val="40"/>
          <w:sz w:val="24"/>
        </w:rPr>
        <w:t> </w:t>
      </w:r>
      <w:r>
        <w:rPr>
          <w:sz w:val="24"/>
        </w:rPr>
        <w:t>be</w:t>
      </w:r>
      <w:r>
        <w:rPr>
          <w:spacing w:val="40"/>
          <w:sz w:val="24"/>
        </w:rPr>
        <w:t> </w:t>
      </w:r>
      <w:r>
        <w:rPr>
          <w:sz w:val="24"/>
        </w:rPr>
        <w:t>humane</w:t>
      </w:r>
      <w:r>
        <w:rPr>
          <w:spacing w:val="40"/>
          <w:sz w:val="24"/>
        </w:rPr>
        <w:t> </w:t>
      </w:r>
      <w:r>
        <w:rPr>
          <w:sz w:val="24"/>
        </w:rPr>
        <w:t>and</w:t>
      </w:r>
      <w:r>
        <w:rPr>
          <w:spacing w:val="40"/>
          <w:sz w:val="24"/>
        </w:rPr>
        <w:t> </w:t>
      </w:r>
      <w:r>
        <w:rPr>
          <w:sz w:val="24"/>
        </w:rPr>
        <w:t>orderly</w:t>
      </w:r>
      <w:r>
        <w:rPr>
          <w:spacing w:val="40"/>
          <w:sz w:val="24"/>
        </w:rPr>
        <w:t> </w:t>
      </w:r>
      <w:r>
        <w:rPr>
          <w:sz w:val="24"/>
        </w:rPr>
        <w:t>all</w:t>
      </w:r>
      <w:r>
        <w:rPr>
          <w:spacing w:val="38"/>
          <w:sz w:val="24"/>
        </w:rPr>
        <w:t> </w:t>
      </w:r>
      <w:r>
        <w:rPr>
          <w:sz w:val="24"/>
        </w:rPr>
        <w:t>through</w:t>
      </w:r>
      <w:r>
        <w:rPr>
          <w:spacing w:val="40"/>
          <w:sz w:val="24"/>
        </w:rPr>
        <w:t> </w:t>
      </w:r>
      <w:r>
        <w:rPr>
          <w:sz w:val="24"/>
        </w:rPr>
        <w:t>the</w:t>
      </w:r>
      <w:r>
        <w:rPr>
          <w:spacing w:val="40"/>
          <w:sz w:val="24"/>
        </w:rPr>
        <w:t> </w:t>
      </w:r>
      <w:r>
        <w:rPr>
          <w:sz w:val="24"/>
        </w:rPr>
        <w:t>period</w:t>
      </w:r>
      <w:r>
        <w:rPr>
          <w:spacing w:val="40"/>
          <w:sz w:val="24"/>
        </w:rPr>
        <w:t> </w:t>
      </w:r>
      <w:r>
        <w:rPr>
          <w:sz w:val="24"/>
        </w:rPr>
        <w:t>of</w:t>
      </w:r>
      <w:r>
        <w:rPr>
          <w:spacing w:val="39"/>
          <w:sz w:val="24"/>
        </w:rPr>
        <w:t> </w:t>
      </w:r>
      <w:r>
        <w:rPr>
          <w:sz w:val="24"/>
        </w:rPr>
        <w:t>the </w:t>
      </w:r>
      <w:r>
        <w:rPr>
          <w:spacing w:val="-2"/>
          <w:sz w:val="24"/>
        </w:rPr>
        <w:t>exercise.</w:t>
      </w:r>
    </w:p>
    <w:p>
      <w:pPr>
        <w:pStyle w:val="ListParagraph"/>
        <w:numPr>
          <w:ilvl w:val="0"/>
          <w:numId w:val="167"/>
        </w:numPr>
        <w:tabs>
          <w:tab w:pos="1701" w:val="left" w:leader="none"/>
        </w:tabs>
        <w:spacing w:line="240" w:lineRule="auto" w:before="1" w:after="0"/>
        <w:ind w:left="1701" w:right="0" w:hanging="360"/>
        <w:jc w:val="left"/>
        <w:rPr>
          <w:sz w:val="24"/>
        </w:rPr>
      </w:pPr>
      <w:r>
        <w:rPr>
          <w:sz w:val="24"/>
        </w:rPr>
        <w:t>To</w:t>
      </w:r>
      <w:r>
        <w:rPr>
          <w:spacing w:val="-4"/>
          <w:sz w:val="24"/>
        </w:rPr>
        <w:t> </w:t>
      </w:r>
      <w:r>
        <w:rPr>
          <w:sz w:val="24"/>
        </w:rPr>
        <w:t>be</w:t>
      </w:r>
      <w:r>
        <w:rPr>
          <w:spacing w:val="-3"/>
          <w:sz w:val="24"/>
        </w:rPr>
        <w:t> </w:t>
      </w:r>
      <w:r>
        <w:rPr>
          <w:sz w:val="24"/>
        </w:rPr>
        <w:t>objective,</w:t>
      </w:r>
      <w:r>
        <w:rPr>
          <w:spacing w:val="5"/>
          <w:sz w:val="24"/>
        </w:rPr>
        <w:t> </w:t>
      </w:r>
      <w:r>
        <w:rPr>
          <w:sz w:val="24"/>
        </w:rPr>
        <w:t>focused</w:t>
      </w:r>
      <w:r>
        <w:rPr>
          <w:spacing w:val="-2"/>
          <w:sz w:val="24"/>
        </w:rPr>
        <w:t> </w:t>
      </w:r>
      <w:r>
        <w:rPr>
          <w:sz w:val="24"/>
        </w:rPr>
        <w:t>and</w:t>
      </w:r>
      <w:r>
        <w:rPr>
          <w:spacing w:val="1"/>
          <w:sz w:val="24"/>
        </w:rPr>
        <w:t> </w:t>
      </w:r>
      <w:r>
        <w:rPr>
          <w:sz w:val="24"/>
        </w:rPr>
        <w:t>committed</w:t>
      </w:r>
      <w:r>
        <w:rPr>
          <w:spacing w:val="-1"/>
          <w:sz w:val="24"/>
        </w:rPr>
        <w:t> </w:t>
      </w:r>
      <w:r>
        <w:rPr>
          <w:sz w:val="24"/>
        </w:rPr>
        <w:t>each</w:t>
      </w:r>
      <w:r>
        <w:rPr>
          <w:spacing w:val="-6"/>
          <w:sz w:val="24"/>
        </w:rPr>
        <w:t> </w:t>
      </w:r>
      <w:r>
        <w:rPr>
          <w:sz w:val="24"/>
        </w:rPr>
        <w:t>task</w:t>
      </w:r>
      <w:r>
        <w:rPr>
          <w:spacing w:val="-2"/>
          <w:sz w:val="24"/>
        </w:rPr>
        <w:t> </w:t>
      </w:r>
      <w:r>
        <w:rPr>
          <w:sz w:val="24"/>
        </w:rPr>
        <w:t>assigned to</w:t>
      </w:r>
      <w:r>
        <w:rPr>
          <w:spacing w:val="-6"/>
          <w:sz w:val="24"/>
        </w:rPr>
        <w:t> </w:t>
      </w:r>
      <w:r>
        <w:rPr>
          <w:spacing w:val="-2"/>
          <w:sz w:val="24"/>
        </w:rPr>
        <w:t>them.</w:t>
      </w:r>
    </w:p>
    <w:p>
      <w:pPr>
        <w:pStyle w:val="ListParagraph"/>
        <w:numPr>
          <w:ilvl w:val="0"/>
          <w:numId w:val="167"/>
        </w:numPr>
        <w:tabs>
          <w:tab w:pos="1701" w:val="left" w:leader="none"/>
        </w:tabs>
        <w:spacing w:line="240" w:lineRule="auto" w:before="136" w:after="0"/>
        <w:ind w:left="1701" w:right="0" w:hanging="360"/>
        <w:jc w:val="left"/>
        <w:rPr>
          <w:sz w:val="24"/>
        </w:rPr>
      </w:pPr>
      <w:r>
        <w:rPr>
          <w:sz w:val="24"/>
        </w:rPr>
        <w:t>To</w:t>
      </w:r>
      <w:r>
        <w:rPr>
          <w:spacing w:val="-2"/>
          <w:sz w:val="24"/>
        </w:rPr>
        <w:t> </w:t>
      </w:r>
      <w:r>
        <w:rPr>
          <w:sz w:val="24"/>
        </w:rPr>
        <w:t>dress</w:t>
      </w:r>
      <w:r>
        <w:rPr>
          <w:spacing w:val="-4"/>
          <w:sz w:val="24"/>
        </w:rPr>
        <w:t> </w:t>
      </w:r>
      <w:r>
        <w:rPr>
          <w:sz w:val="24"/>
        </w:rPr>
        <w:t>neat</w:t>
      </w:r>
      <w:r>
        <w:rPr>
          <w:spacing w:val="3"/>
          <w:sz w:val="24"/>
        </w:rPr>
        <w:t> </w:t>
      </w:r>
      <w:r>
        <w:rPr>
          <w:sz w:val="24"/>
        </w:rPr>
        <w:t>and</w:t>
      </w:r>
      <w:r>
        <w:rPr>
          <w:spacing w:val="3"/>
          <w:sz w:val="24"/>
        </w:rPr>
        <w:t> </w:t>
      </w:r>
      <w:r>
        <w:rPr>
          <w:spacing w:val="-2"/>
          <w:sz w:val="24"/>
        </w:rPr>
        <w:t>modest.</w:t>
      </w:r>
    </w:p>
    <w:p>
      <w:pPr>
        <w:pStyle w:val="ListParagraph"/>
        <w:numPr>
          <w:ilvl w:val="0"/>
          <w:numId w:val="167"/>
        </w:numPr>
        <w:tabs>
          <w:tab w:pos="1701" w:val="left" w:leader="none"/>
        </w:tabs>
        <w:spacing w:line="240" w:lineRule="auto" w:before="137" w:after="0"/>
        <w:ind w:left="1701" w:right="0" w:hanging="360"/>
        <w:jc w:val="left"/>
        <w:rPr>
          <w:sz w:val="24"/>
        </w:rPr>
      </w:pPr>
      <w:r>
        <w:rPr>
          <w:sz w:val="24"/>
        </w:rPr>
        <w:t>Avoid</w:t>
      </w:r>
      <w:r>
        <w:rPr>
          <w:spacing w:val="-3"/>
          <w:sz w:val="24"/>
        </w:rPr>
        <w:t> </w:t>
      </w:r>
      <w:r>
        <w:rPr>
          <w:sz w:val="24"/>
        </w:rPr>
        <w:t>been</w:t>
      </w:r>
      <w:r>
        <w:rPr>
          <w:spacing w:val="-6"/>
          <w:sz w:val="24"/>
        </w:rPr>
        <w:t> </w:t>
      </w:r>
      <w:r>
        <w:rPr>
          <w:sz w:val="24"/>
        </w:rPr>
        <w:t>bias</w:t>
      </w:r>
      <w:r>
        <w:rPr>
          <w:spacing w:val="1"/>
          <w:sz w:val="24"/>
        </w:rPr>
        <w:t> </w:t>
      </w:r>
      <w:r>
        <w:rPr>
          <w:sz w:val="24"/>
        </w:rPr>
        <w:t>in</w:t>
      </w:r>
      <w:r>
        <w:rPr>
          <w:spacing w:val="-5"/>
          <w:sz w:val="24"/>
        </w:rPr>
        <w:t> </w:t>
      </w:r>
      <w:r>
        <w:rPr>
          <w:sz w:val="24"/>
        </w:rPr>
        <w:t>the</w:t>
      </w:r>
      <w:r>
        <w:rPr>
          <w:spacing w:val="-2"/>
          <w:sz w:val="24"/>
        </w:rPr>
        <w:t> </w:t>
      </w:r>
      <w:r>
        <w:rPr>
          <w:sz w:val="24"/>
        </w:rPr>
        <w:t>course</w:t>
      </w:r>
      <w:r>
        <w:rPr>
          <w:spacing w:val="-6"/>
          <w:sz w:val="24"/>
        </w:rPr>
        <w:t> </w:t>
      </w:r>
      <w:r>
        <w:rPr>
          <w:sz w:val="24"/>
        </w:rPr>
        <w:t>of</w:t>
      </w:r>
      <w:r>
        <w:rPr>
          <w:spacing w:val="-9"/>
          <w:sz w:val="24"/>
        </w:rPr>
        <w:t> </w:t>
      </w:r>
      <w:r>
        <w:rPr>
          <w:sz w:val="24"/>
        </w:rPr>
        <w:t>carrying out</w:t>
      </w:r>
      <w:r>
        <w:rPr>
          <w:spacing w:val="-1"/>
          <w:sz w:val="24"/>
        </w:rPr>
        <w:t> </w:t>
      </w:r>
      <w:r>
        <w:rPr>
          <w:sz w:val="24"/>
        </w:rPr>
        <w:t>their assigned </w:t>
      </w:r>
      <w:r>
        <w:rPr>
          <w:spacing w:val="-2"/>
          <w:sz w:val="24"/>
        </w:rPr>
        <w:t>task.</w:t>
      </w:r>
    </w:p>
    <w:p>
      <w:pPr>
        <w:pStyle w:val="ListParagraph"/>
        <w:numPr>
          <w:ilvl w:val="0"/>
          <w:numId w:val="167"/>
        </w:numPr>
        <w:tabs>
          <w:tab w:pos="1701" w:val="left" w:leader="none"/>
        </w:tabs>
        <w:spacing w:line="240" w:lineRule="auto" w:before="137" w:after="0"/>
        <w:ind w:left="1701" w:right="0" w:hanging="360"/>
        <w:jc w:val="left"/>
        <w:rPr>
          <w:sz w:val="24"/>
        </w:rPr>
      </w:pPr>
      <w:r>
        <w:rPr>
          <w:sz w:val="24"/>
        </w:rPr>
        <w:t>To</w:t>
      </w:r>
      <w:r>
        <w:rPr>
          <w:spacing w:val="-1"/>
          <w:sz w:val="24"/>
        </w:rPr>
        <w:t> </w:t>
      </w:r>
      <w:r>
        <w:rPr>
          <w:sz w:val="24"/>
        </w:rPr>
        <w:t>be</w:t>
      </w:r>
      <w:r>
        <w:rPr>
          <w:spacing w:val="-1"/>
          <w:sz w:val="24"/>
        </w:rPr>
        <w:t> </w:t>
      </w:r>
      <w:r>
        <w:rPr>
          <w:sz w:val="24"/>
        </w:rPr>
        <w:t>accurate</w:t>
      </w:r>
      <w:r>
        <w:rPr>
          <w:spacing w:val="-2"/>
          <w:sz w:val="24"/>
        </w:rPr>
        <w:t> </w:t>
      </w:r>
      <w:r>
        <w:rPr>
          <w:sz w:val="24"/>
        </w:rPr>
        <w:t>in</w:t>
      </w:r>
      <w:r>
        <w:rPr>
          <w:spacing w:val="-5"/>
          <w:sz w:val="24"/>
        </w:rPr>
        <w:t> </w:t>
      </w:r>
      <w:r>
        <w:rPr>
          <w:sz w:val="24"/>
        </w:rPr>
        <w:t>their</w:t>
      </w:r>
      <w:r>
        <w:rPr>
          <w:spacing w:val="1"/>
          <w:sz w:val="24"/>
        </w:rPr>
        <w:t> </w:t>
      </w:r>
      <w:r>
        <w:rPr>
          <w:sz w:val="24"/>
        </w:rPr>
        <w:t>report </w:t>
      </w:r>
      <w:r>
        <w:rPr>
          <w:spacing w:val="-2"/>
          <w:sz w:val="24"/>
        </w:rPr>
        <w:t>system.</w:t>
      </w:r>
    </w:p>
    <w:p>
      <w:pPr>
        <w:pStyle w:val="ListParagraph"/>
        <w:numPr>
          <w:ilvl w:val="0"/>
          <w:numId w:val="167"/>
        </w:numPr>
        <w:tabs>
          <w:tab w:pos="1701" w:val="left" w:leader="none"/>
        </w:tabs>
        <w:spacing w:line="240" w:lineRule="auto" w:before="142" w:after="0"/>
        <w:ind w:left="1701" w:right="0" w:hanging="360"/>
        <w:jc w:val="left"/>
        <w:rPr>
          <w:sz w:val="24"/>
        </w:rPr>
      </w:pPr>
      <w:r>
        <w:rPr>
          <w:sz w:val="24"/>
        </w:rPr>
        <w:t>Respect</w:t>
      </w:r>
      <w:r>
        <w:rPr>
          <w:spacing w:val="1"/>
          <w:sz w:val="24"/>
        </w:rPr>
        <w:t> </w:t>
      </w:r>
      <w:r>
        <w:rPr>
          <w:sz w:val="24"/>
        </w:rPr>
        <w:t>every</w:t>
      </w:r>
      <w:r>
        <w:rPr>
          <w:spacing w:val="-10"/>
          <w:sz w:val="24"/>
        </w:rPr>
        <w:t> </w:t>
      </w:r>
      <w:r>
        <w:rPr>
          <w:sz w:val="24"/>
        </w:rPr>
        <w:t>one</w:t>
      </w:r>
      <w:r>
        <w:rPr>
          <w:spacing w:val="-2"/>
          <w:sz w:val="24"/>
        </w:rPr>
        <w:t> </w:t>
      </w:r>
      <w:r>
        <w:rPr>
          <w:sz w:val="24"/>
        </w:rPr>
        <w:t>that</w:t>
      </w:r>
      <w:r>
        <w:rPr>
          <w:spacing w:val="4"/>
          <w:sz w:val="24"/>
        </w:rPr>
        <w:t> </w:t>
      </w:r>
      <w:r>
        <w:rPr>
          <w:sz w:val="24"/>
        </w:rPr>
        <w:t>has</w:t>
      </w:r>
      <w:r>
        <w:rPr>
          <w:spacing w:val="-3"/>
          <w:sz w:val="24"/>
        </w:rPr>
        <w:t> </w:t>
      </w:r>
      <w:r>
        <w:rPr>
          <w:sz w:val="24"/>
        </w:rPr>
        <w:t>a</w:t>
      </w:r>
      <w:r>
        <w:rPr>
          <w:spacing w:val="-2"/>
          <w:sz w:val="24"/>
        </w:rPr>
        <w:t> </w:t>
      </w:r>
      <w:r>
        <w:rPr>
          <w:sz w:val="24"/>
        </w:rPr>
        <w:t>part</w:t>
      </w:r>
      <w:r>
        <w:rPr>
          <w:spacing w:val="-4"/>
          <w:sz w:val="24"/>
        </w:rPr>
        <w:t> </w:t>
      </w:r>
      <w:r>
        <w:rPr>
          <w:sz w:val="24"/>
        </w:rPr>
        <w:t>to</w:t>
      </w:r>
      <w:r>
        <w:rPr>
          <w:spacing w:val="4"/>
          <w:sz w:val="24"/>
        </w:rPr>
        <w:t> </w:t>
      </w:r>
      <w:r>
        <w:rPr>
          <w:sz w:val="24"/>
        </w:rPr>
        <w:t>play</w:t>
      </w:r>
      <w:r>
        <w:rPr>
          <w:spacing w:val="-6"/>
          <w:sz w:val="24"/>
        </w:rPr>
        <w:t> </w:t>
      </w:r>
      <w:r>
        <w:rPr>
          <w:sz w:val="24"/>
        </w:rPr>
        <w:t>in</w:t>
      </w:r>
      <w:r>
        <w:rPr>
          <w:spacing w:val="5"/>
          <w:sz w:val="24"/>
        </w:rPr>
        <w:t> </w:t>
      </w:r>
      <w:r>
        <w:rPr>
          <w:sz w:val="24"/>
        </w:rPr>
        <w:t>the</w:t>
      </w:r>
      <w:r>
        <w:rPr>
          <w:spacing w:val="-2"/>
          <w:sz w:val="24"/>
        </w:rPr>
        <w:t> </w:t>
      </w:r>
      <w:r>
        <w:rPr>
          <w:sz w:val="24"/>
        </w:rPr>
        <w:t>ongoing</w:t>
      </w:r>
      <w:r>
        <w:rPr>
          <w:spacing w:val="-1"/>
          <w:sz w:val="24"/>
        </w:rPr>
        <w:t> </w:t>
      </w:r>
      <w:r>
        <w:rPr>
          <w:sz w:val="24"/>
        </w:rPr>
        <w:t>research</w:t>
      </w:r>
      <w:r>
        <w:rPr>
          <w:spacing w:val="-5"/>
          <w:sz w:val="24"/>
        </w:rPr>
        <w:t> </w:t>
      </w:r>
      <w:r>
        <w:rPr>
          <w:spacing w:val="-2"/>
          <w:sz w:val="24"/>
        </w:rPr>
        <w:t>work.</w:t>
      </w:r>
    </w:p>
    <w:p>
      <w:pPr>
        <w:pStyle w:val="ListParagraph"/>
        <w:numPr>
          <w:ilvl w:val="0"/>
          <w:numId w:val="167"/>
        </w:numPr>
        <w:tabs>
          <w:tab w:pos="1701" w:val="left" w:leader="none"/>
        </w:tabs>
        <w:spacing w:line="360" w:lineRule="auto" w:before="137" w:after="0"/>
        <w:ind w:left="1701" w:right="1342" w:hanging="360"/>
        <w:jc w:val="left"/>
        <w:rPr>
          <w:sz w:val="24"/>
        </w:rPr>
      </w:pPr>
      <w:r>
        <w:rPr>
          <w:sz w:val="24"/>
        </w:rPr>
        <w:t>Avoid any form</w:t>
      </w:r>
      <w:r>
        <w:rPr>
          <w:spacing w:val="-4"/>
          <w:sz w:val="24"/>
        </w:rPr>
        <w:t> </w:t>
      </w:r>
      <w:r>
        <w:rPr>
          <w:sz w:val="24"/>
        </w:rPr>
        <w:t>of interference during the course of</w:t>
      </w:r>
      <w:r>
        <w:rPr>
          <w:spacing w:val="-2"/>
          <w:sz w:val="24"/>
        </w:rPr>
        <w:t> </w:t>
      </w:r>
      <w:r>
        <w:rPr>
          <w:sz w:val="24"/>
        </w:rPr>
        <w:t>treatment of</w:t>
      </w:r>
      <w:r>
        <w:rPr>
          <w:spacing w:val="-2"/>
          <w:sz w:val="24"/>
        </w:rPr>
        <w:t> </w:t>
      </w:r>
      <w:r>
        <w:rPr>
          <w:sz w:val="24"/>
        </w:rPr>
        <w:t>every individual </w:t>
      </w:r>
      <w:r>
        <w:rPr>
          <w:spacing w:val="-2"/>
          <w:sz w:val="24"/>
        </w:rPr>
        <w:t>group.</w:t>
      </w:r>
    </w:p>
    <w:p>
      <w:pPr>
        <w:pStyle w:val="ListParagraph"/>
        <w:numPr>
          <w:ilvl w:val="0"/>
          <w:numId w:val="167"/>
        </w:numPr>
        <w:tabs>
          <w:tab w:pos="1701" w:val="left" w:leader="none"/>
        </w:tabs>
        <w:spacing w:line="274" w:lineRule="exact" w:before="0" w:after="0"/>
        <w:ind w:left="1701" w:right="0" w:hanging="360"/>
        <w:jc w:val="left"/>
        <w:rPr>
          <w:sz w:val="24"/>
        </w:rPr>
      </w:pPr>
      <w:r>
        <w:rPr>
          <w:sz w:val="24"/>
        </w:rPr>
        <w:t>Never</w:t>
      </w:r>
      <w:r>
        <w:rPr>
          <w:spacing w:val="-2"/>
          <w:sz w:val="24"/>
        </w:rPr>
        <w:t> </w:t>
      </w:r>
      <w:r>
        <w:rPr>
          <w:sz w:val="24"/>
        </w:rPr>
        <w:t>undermine</w:t>
      </w:r>
      <w:r>
        <w:rPr>
          <w:spacing w:val="-2"/>
          <w:sz w:val="24"/>
        </w:rPr>
        <w:t> </w:t>
      </w:r>
      <w:r>
        <w:rPr>
          <w:sz w:val="24"/>
        </w:rPr>
        <w:t>the</w:t>
      </w:r>
      <w:r>
        <w:rPr>
          <w:spacing w:val="-1"/>
          <w:sz w:val="24"/>
        </w:rPr>
        <w:t> </w:t>
      </w:r>
      <w:r>
        <w:rPr>
          <w:sz w:val="24"/>
        </w:rPr>
        <w:t>opinion</w:t>
      </w:r>
      <w:r>
        <w:rPr>
          <w:spacing w:val="-5"/>
          <w:sz w:val="24"/>
        </w:rPr>
        <w:t> </w:t>
      </w:r>
      <w:r>
        <w:rPr>
          <w:sz w:val="24"/>
        </w:rPr>
        <w:t>of</w:t>
      </w:r>
      <w:r>
        <w:rPr>
          <w:spacing w:val="-9"/>
          <w:sz w:val="24"/>
        </w:rPr>
        <w:t> </w:t>
      </w:r>
      <w:r>
        <w:rPr>
          <w:sz w:val="24"/>
        </w:rPr>
        <w:t>any</w:t>
      </w:r>
      <w:r>
        <w:rPr>
          <w:spacing w:val="-5"/>
          <w:sz w:val="24"/>
        </w:rPr>
        <w:t> </w:t>
      </w:r>
      <w:r>
        <w:rPr>
          <w:sz w:val="24"/>
        </w:rPr>
        <w:t>student</w:t>
      </w:r>
      <w:r>
        <w:rPr>
          <w:spacing w:val="4"/>
          <w:sz w:val="24"/>
        </w:rPr>
        <w:t> </w:t>
      </w:r>
      <w:r>
        <w:rPr>
          <w:sz w:val="24"/>
        </w:rPr>
        <w:t>during</w:t>
      </w:r>
      <w:r>
        <w:rPr>
          <w:spacing w:val="-5"/>
          <w:sz w:val="24"/>
        </w:rPr>
        <w:t> </w:t>
      </w:r>
      <w:r>
        <w:rPr>
          <w:sz w:val="24"/>
        </w:rPr>
        <w:t>the</w:t>
      </w:r>
      <w:r>
        <w:rPr>
          <w:spacing w:val="-2"/>
          <w:sz w:val="24"/>
        </w:rPr>
        <w:t> </w:t>
      </w:r>
      <w:r>
        <w:rPr>
          <w:sz w:val="24"/>
        </w:rPr>
        <w:t>treatment</w:t>
      </w:r>
      <w:r>
        <w:rPr>
          <w:spacing w:val="5"/>
          <w:sz w:val="24"/>
        </w:rPr>
        <w:t> </w:t>
      </w:r>
      <w:r>
        <w:rPr>
          <w:spacing w:val="-2"/>
          <w:sz w:val="24"/>
        </w:rPr>
        <w:t>period.</w:t>
      </w:r>
    </w:p>
    <w:p>
      <w:pPr>
        <w:pStyle w:val="ListParagraph"/>
        <w:numPr>
          <w:ilvl w:val="0"/>
          <w:numId w:val="167"/>
        </w:numPr>
        <w:tabs>
          <w:tab w:pos="1701" w:val="left" w:leader="none"/>
        </w:tabs>
        <w:spacing w:line="240" w:lineRule="auto" w:before="137" w:after="0"/>
        <w:ind w:left="1701" w:right="0" w:hanging="360"/>
        <w:jc w:val="left"/>
        <w:rPr>
          <w:sz w:val="24"/>
        </w:rPr>
      </w:pPr>
      <w:r>
        <w:rPr>
          <w:sz w:val="24"/>
        </w:rPr>
        <w:t>Make</w:t>
      </w:r>
      <w:r>
        <w:rPr>
          <w:spacing w:val="-3"/>
          <w:sz w:val="24"/>
        </w:rPr>
        <w:t> </w:t>
      </w:r>
      <w:r>
        <w:rPr>
          <w:sz w:val="24"/>
        </w:rPr>
        <w:t>sure</w:t>
      </w:r>
      <w:r>
        <w:rPr>
          <w:spacing w:val="5"/>
          <w:sz w:val="24"/>
        </w:rPr>
        <w:t> </w:t>
      </w:r>
      <w:r>
        <w:rPr>
          <w:sz w:val="24"/>
        </w:rPr>
        <w:t>you carry</w:t>
      </w:r>
      <w:r>
        <w:rPr>
          <w:spacing w:val="-9"/>
          <w:sz w:val="24"/>
        </w:rPr>
        <w:t> </w:t>
      </w:r>
      <w:r>
        <w:rPr>
          <w:sz w:val="24"/>
        </w:rPr>
        <w:t>the students</w:t>
      </w:r>
      <w:r>
        <w:rPr>
          <w:spacing w:val="-2"/>
          <w:sz w:val="24"/>
        </w:rPr>
        <w:t> </w:t>
      </w:r>
      <w:r>
        <w:rPr>
          <w:sz w:val="24"/>
        </w:rPr>
        <w:t>along</w:t>
      </w:r>
      <w:r>
        <w:rPr>
          <w:spacing w:val="1"/>
          <w:sz w:val="24"/>
        </w:rPr>
        <w:t> </w:t>
      </w:r>
      <w:r>
        <w:rPr>
          <w:sz w:val="24"/>
        </w:rPr>
        <w:t>at</w:t>
      </w:r>
      <w:r>
        <w:rPr>
          <w:spacing w:val="6"/>
          <w:sz w:val="24"/>
        </w:rPr>
        <w:t> </w:t>
      </w:r>
      <w:r>
        <w:rPr>
          <w:sz w:val="24"/>
        </w:rPr>
        <w:t>every</w:t>
      </w:r>
      <w:r>
        <w:rPr>
          <w:spacing w:val="-10"/>
          <w:sz w:val="24"/>
        </w:rPr>
        <w:t> </w:t>
      </w:r>
      <w:r>
        <w:rPr>
          <w:sz w:val="24"/>
        </w:rPr>
        <w:t>stage of</w:t>
      </w:r>
      <w:r>
        <w:rPr>
          <w:spacing w:val="-7"/>
          <w:sz w:val="24"/>
        </w:rPr>
        <w:t> </w:t>
      </w:r>
      <w:r>
        <w:rPr>
          <w:sz w:val="24"/>
        </w:rPr>
        <w:t>the </w:t>
      </w:r>
      <w:r>
        <w:rPr>
          <w:spacing w:val="-2"/>
          <w:sz w:val="24"/>
        </w:rPr>
        <w:t>exercise.</w:t>
      </w:r>
    </w:p>
    <w:p>
      <w:pPr>
        <w:spacing w:after="0" w:line="240" w:lineRule="auto"/>
        <w:jc w:val="left"/>
        <w:rPr>
          <w:sz w:val="24"/>
        </w:rPr>
        <w:sectPr>
          <w:pgSz w:w="12240" w:h="15840"/>
          <w:pgMar w:header="0" w:footer="1012" w:top="1360" w:bottom="1200" w:left="820" w:right="460"/>
        </w:sectPr>
      </w:pPr>
    </w:p>
    <w:p>
      <w:pPr>
        <w:pStyle w:val="Heading1"/>
      </w:pPr>
      <w:r>
        <w:rPr/>
        <w:t>ASSESSMENT OF EFFECTS OF INQUIRY AND TASK-BASED METHODS</w:t>
      </w:r>
      <w:r>
        <w:rPr>
          <w:spacing w:val="-6"/>
        </w:rPr>
        <w:t> </w:t>
      </w:r>
      <w:r>
        <w:rPr/>
        <w:t>ON</w:t>
      </w:r>
      <w:r>
        <w:rPr>
          <w:spacing w:val="-7"/>
        </w:rPr>
        <w:t> </w:t>
      </w:r>
      <w:r>
        <w:rPr/>
        <w:t>STUDENTS’</w:t>
      </w:r>
      <w:r>
        <w:rPr>
          <w:spacing w:val="-7"/>
        </w:rPr>
        <w:t> </w:t>
      </w:r>
      <w:r>
        <w:rPr/>
        <w:t>PERFORMANCE</w:t>
      </w:r>
      <w:r>
        <w:rPr>
          <w:spacing w:val="-7"/>
        </w:rPr>
        <w:t> </w:t>
      </w:r>
      <w:r>
        <w:rPr/>
        <w:t>IN</w:t>
      </w:r>
      <w:r>
        <w:rPr>
          <w:spacing w:val="-7"/>
        </w:rPr>
        <w:t> </w:t>
      </w:r>
      <w:r>
        <w:rPr/>
        <w:t>ECONOMICS</w:t>
      </w:r>
      <w:r>
        <w:rPr>
          <w:spacing w:val="-2"/>
        </w:rPr>
        <w:t> </w:t>
      </w:r>
      <w:r>
        <w:rPr/>
        <w:t>AMONG SECONDARY SCHOOLS IN IMO STATE, NIGERIA</w:t>
      </w: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spacing w:before="137"/>
        <w:ind w:left="0"/>
        <w:rPr>
          <w:b/>
          <w:sz w:val="26"/>
        </w:rPr>
      </w:pPr>
    </w:p>
    <w:p>
      <w:pPr>
        <w:spacing w:before="0"/>
        <w:ind w:left="0" w:right="349" w:firstLine="0"/>
        <w:jc w:val="center"/>
        <w:rPr>
          <w:b/>
          <w:sz w:val="24"/>
        </w:rPr>
      </w:pPr>
      <w:r>
        <w:rPr>
          <w:b/>
          <w:spacing w:val="-5"/>
          <w:sz w:val="24"/>
        </w:rPr>
        <w:t>BY</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97"/>
        <w:ind w:left="0"/>
        <w:rPr>
          <w:b/>
        </w:rPr>
      </w:pPr>
    </w:p>
    <w:p>
      <w:pPr>
        <w:spacing w:before="0"/>
        <w:ind w:left="0" w:right="365" w:firstLine="0"/>
        <w:jc w:val="center"/>
        <w:rPr>
          <w:b/>
          <w:sz w:val="24"/>
        </w:rPr>
      </w:pPr>
      <w:r>
        <w:rPr>
          <w:b/>
          <w:sz w:val="24"/>
        </w:rPr>
        <w:t>Modestus</w:t>
      </w:r>
      <w:r>
        <w:rPr>
          <w:b/>
          <w:spacing w:val="-5"/>
          <w:sz w:val="24"/>
        </w:rPr>
        <w:t> </w:t>
      </w:r>
      <w:r>
        <w:rPr>
          <w:b/>
          <w:sz w:val="24"/>
        </w:rPr>
        <w:t>Chinonyerem</w:t>
      </w:r>
      <w:r>
        <w:rPr>
          <w:b/>
          <w:spacing w:val="-5"/>
          <w:sz w:val="24"/>
        </w:rPr>
        <w:t> </w:t>
      </w:r>
      <w:r>
        <w:rPr>
          <w:b/>
          <w:spacing w:val="-2"/>
          <w:sz w:val="24"/>
        </w:rPr>
        <w:t>ANYANWU</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25"/>
        <w:ind w:left="0"/>
        <w:rPr>
          <w:b/>
        </w:rPr>
      </w:pPr>
    </w:p>
    <w:p>
      <w:pPr>
        <w:spacing w:line="276" w:lineRule="auto" w:before="0"/>
        <w:ind w:left="1206" w:right="1567" w:firstLine="0"/>
        <w:jc w:val="center"/>
        <w:rPr>
          <w:b/>
          <w:sz w:val="24"/>
        </w:rPr>
      </w:pPr>
      <w:r>
        <w:rPr>
          <w:b/>
          <w:sz w:val="24"/>
        </w:rPr>
        <w:t>DEPARTMENT</w:t>
      </w:r>
      <w:r>
        <w:rPr>
          <w:b/>
          <w:spacing w:val="-9"/>
          <w:sz w:val="24"/>
        </w:rPr>
        <w:t> </w:t>
      </w:r>
      <w:r>
        <w:rPr>
          <w:b/>
          <w:sz w:val="24"/>
        </w:rPr>
        <w:t>OF</w:t>
      </w:r>
      <w:r>
        <w:rPr>
          <w:b/>
          <w:spacing w:val="-9"/>
          <w:sz w:val="24"/>
        </w:rPr>
        <w:t> </w:t>
      </w:r>
      <w:r>
        <w:rPr>
          <w:b/>
          <w:sz w:val="24"/>
        </w:rPr>
        <w:t>EDUCATIONAL</w:t>
      </w:r>
      <w:r>
        <w:rPr>
          <w:b/>
          <w:spacing w:val="-9"/>
          <w:sz w:val="24"/>
        </w:rPr>
        <w:t> </w:t>
      </w:r>
      <w:r>
        <w:rPr>
          <w:b/>
          <w:sz w:val="24"/>
        </w:rPr>
        <w:t>FOUNDATIONS</w:t>
      </w:r>
      <w:r>
        <w:rPr>
          <w:b/>
          <w:spacing w:val="-7"/>
          <w:sz w:val="24"/>
        </w:rPr>
        <w:t> </w:t>
      </w:r>
      <w:r>
        <w:rPr>
          <w:b/>
          <w:sz w:val="24"/>
        </w:rPr>
        <w:t>AND</w:t>
      </w:r>
      <w:r>
        <w:rPr>
          <w:b/>
          <w:spacing w:val="-8"/>
          <w:sz w:val="24"/>
        </w:rPr>
        <w:t> </w:t>
      </w:r>
      <w:r>
        <w:rPr>
          <w:b/>
          <w:sz w:val="24"/>
        </w:rPr>
        <w:t>CURRICULUM, FACULTY OF EDUCATION,</w:t>
      </w:r>
    </w:p>
    <w:p>
      <w:pPr>
        <w:spacing w:line="275" w:lineRule="exact" w:before="0"/>
        <w:ind w:left="0" w:right="357" w:firstLine="0"/>
        <w:jc w:val="center"/>
        <w:rPr>
          <w:b/>
          <w:sz w:val="24"/>
        </w:rPr>
      </w:pPr>
      <w:r>
        <w:rPr>
          <w:b/>
          <w:sz w:val="24"/>
        </w:rPr>
        <w:t>AHMADU</w:t>
      </w:r>
      <w:r>
        <w:rPr>
          <w:b/>
          <w:spacing w:val="-7"/>
          <w:sz w:val="24"/>
        </w:rPr>
        <w:t> </w:t>
      </w:r>
      <w:r>
        <w:rPr>
          <w:b/>
          <w:sz w:val="24"/>
        </w:rPr>
        <w:t>BELLO</w:t>
      </w:r>
      <w:r>
        <w:rPr>
          <w:b/>
          <w:spacing w:val="-2"/>
          <w:sz w:val="24"/>
        </w:rPr>
        <w:t> </w:t>
      </w:r>
      <w:r>
        <w:rPr>
          <w:b/>
          <w:sz w:val="24"/>
        </w:rPr>
        <w:t>UNIVERSITY, ZARIA, </w:t>
      </w:r>
      <w:r>
        <w:rPr>
          <w:b/>
          <w:spacing w:val="-2"/>
          <w:sz w:val="24"/>
        </w:rPr>
        <w:t>NIGERIA.</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50"/>
        <w:ind w:left="0"/>
        <w:rPr>
          <w:b/>
        </w:rPr>
      </w:pPr>
    </w:p>
    <w:p>
      <w:pPr>
        <w:spacing w:before="0"/>
        <w:ind w:left="0" w:right="353" w:firstLine="0"/>
        <w:jc w:val="center"/>
        <w:rPr>
          <w:b/>
          <w:sz w:val="24"/>
        </w:rPr>
      </w:pPr>
      <w:r>
        <w:rPr/>
        <mc:AlternateContent>
          <mc:Choice Requires="wps">
            <w:drawing>
              <wp:anchor distT="0" distB="0" distL="0" distR="0" allowOverlap="1" layoutInCell="1" locked="0" behindDoc="1" simplePos="0" relativeHeight="476815360">
                <wp:simplePos x="0" y="0"/>
                <wp:positionH relativeFrom="page">
                  <wp:posOffset>3781044</wp:posOffset>
                </wp:positionH>
                <wp:positionV relativeFrom="paragraph">
                  <wp:posOffset>732680</wp:posOffset>
                </wp:positionV>
                <wp:extent cx="210820" cy="14033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10820" cy="140335"/>
                        </a:xfrm>
                        <a:prstGeom prst="rect">
                          <a:avLst/>
                        </a:prstGeom>
                      </wps:spPr>
                      <wps:txbx>
                        <w:txbxContent>
                          <w:p>
                            <w:pPr>
                              <w:spacing w:line="221" w:lineRule="exact" w:before="0"/>
                              <w:ind w:left="0" w:right="0" w:firstLine="0"/>
                              <w:jc w:val="left"/>
                              <w:rPr>
                                <w:rFonts w:ascii="Calibri"/>
                                <w:sz w:val="22"/>
                              </w:rPr>
                            </w:pPr>
                            <w:r>
                              <w:rPr>
                                <w:rFonts w:ascii="Calibri"/>
                                <w:spacing w:val="-6"/>
                                <w:sz w:val="22"/>
                              </w:rPr>
                              <w:t>328</w:t>
                            </w:r>
                          </w:p>
                        </w:txbxContent>
                      </wps:txbx>
                      <wps:bodyPr wrap="square" lIns="0" tIns="0" rIns="0" bIns="0" rtlCol="0">
                        <a:noAutofit/>
                      </wps:bodyPr>
                    </wps:wsp>
                  </a:graphicData>
                </a:graphic>
              </wp:anchor>
            </w:drawing>
          </mc:Choice>
          <mc:Fallback>
            <w:pict>
              <v:shape style="position:absolute;margin-left:297.720001pt;margin-top:57.691402pt;width:16.6pt;height:11.05pt;mso-position-horizontal-relative:page;mso-position-vertical-relative:paragraph;z-index:-26501120" type="#_x0000_t202" id="docshape84" filled="false" stroked="false">
                <v:textbox inset="0,0,0,0">
                  <w:txbxContent>
                    <w:p>
                      <w:pPr>
                        <w:spacing w:line="221" w:lineRule="exact" w:before="0"/>
                        <w:ind w:left="0" w:right="0" w:firstLine="0"/>
                        <w:jc w:val="left"/>
                        <w:rPr>
                          <w:rFonts w:ascii="Calibri"/>
                          <w:sz w:val="22"/>
                        </w:rPr>
                      </w:pPr>
                      <w:r>
                        <w:rPr>
                          <w:rFonts w:ascii="Calibri"/>
                          <w:spacing w:val="-6"/>
                          <w:sz w:val="22"/>
                        </w:rPr>
                        <w:t>328</w:t>
                      </w:r>
                    </w:p>
                  </w:txbxContent>
                </v:textbox>
                <w10:wrap type="none"/>
              </v:shape>
            </w:pict>
          </mc:Fallback>
        </mc:AlternateContent>
      </w:r>
      <w:r>
        <w:rPr>
          <w:b/>
          <w:sz w:val="24"/>
        </w:rPr>
        <w:t>AUGUST,</w:t>
      </w:r>
      <w:r>
        <w:rPr>
          <w:b/>
          <w:spacing w:val="1"/>
          <w:sz w:val="24"/>
        </w:rPr>
        <w:t> </w:t>
      </w:r>
      <w:r>
        <w:rPr>
          <w:b/>
          <w:spacing w:val="-4"/>
          <w:sz w:val="24"/>
        </w:rPr>
        <w:t>2018</w:t>
      </w:r>
    </w:p>
    <w:p>
      <w:pPr>
        <w:pStyle w:val="BodyText"/>
        <w:ind w:left="0"/>
        <w:rPr>
          <w:b/>
          <w:sz w:val="20"/>
        </w:rPr>
      </w:pPr>
    </w:p>
    <w:p>
      <w:pPr>
        <w:pStyle w:val="BodyText"/>
        <w:ind w:left="0"/>
        <w:rPr>
          <w:b/>
          <w:sz w:val="20"/>
        </w:rPr>
      </w:pPr>
    </w:p>
    <w:p>
      <w:pPr>
        <w:pStyle w:val="BodyText"/>
        <w:spacing w:before="51"/>
        <w:ind w:left="0"/>
        <w:rPr>
          <w:b/>
          <w:sz w:val="20"/>
        </w:rPr>
      </w:pPr>
      <w:r>
        <w:rPr/>
        <mc:AlternateContent>
          <mc:Choice Requires="wps">
            <w:drawing>
              <wp:anchor distT="0" distB="0" distL="0" distR="0" allowOverlap="1" layoutInCell="1" locked="0" behindDoc="1" simplePos="0" relativeHeight="487613952">
                <wp:simplePos x="0" y="0"/>
                <wp:positionH relativeFrom="page">
                  <wp:posOffset>3608070</wp:posOffset>
                </wp:positionH>
                <wp:positionV relativeFrom="paragraph">
                  <wp:posOffset>193662</wp:posOffset>
                </wp:positionV>
                <wp:extent cx="635635" cy="307975"/>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635635" cy="307975"/>
                        </a:xfrm>
                        <a:custGeom>
                          <a:avLst/>
                          <a:gdLst/>
                          <a:ahLst/>
                          <a:cxnLst/>
                          <a:rect l="l" t="t" r="r" b="b"/>
                          <a:pathLst>
                            <a:path w="635635" h="307975">
                              <a:moveTo>
                                <a:pt x="635635" y="0"/>
                              </a:moveTo>
                              <a:lnTo>
                                <a:pt x="0" y="0"/>
                              </a:lnTo>
                              <a:lnTo>
                                <a:pt x="0" y="307975"/>
                              </a:lnTo>
                              <a:lnTo>
                                <a:pt x="635635" y="307975"/>
                              </a:lnTo>
                              <a:lnTo>
                                <a:pt x="6356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84.100006pt;margin-top:15.249023pt;width:50.05pt;height:24.25pt;mso-position-horizontal-relative:page;mso-position-vertical-relative:paragraph;z-index:-15702528;mso-wrap-distance-left:0;mso-wrap-distance-right:0" id="docshape85" filled="true" fillcolor="#ffffff" stroked="false">
                <v:fill type="solid"/>
                <w10:wrap type="topAndBottom"/>
              </v:rect>
            </w:pict>
          </mc:Fallback>
        </mc:AlternateContent>
      </w:r>
    </w:p>
    <w:sectPr>
      <w:footerReference w:type="default" r:id="rId24"/>
      <w:pgSz w:w="12240" w:h="15840"/>
      <w:pgMar w:header="0" w:footer="0" w:top="1360" w:bottom="280" w:left="82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Wingdings">
    <w:altName w:val="Wingdings"/>
    <w:charset w:val="2"/>
    <w:family w:val="decorative"/>
    <w:pitch w:val="variable"/>
  </w:font>
  <w:font w:name="Cambria Math">
    <w:altName w:val="Cambria Math"/>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6788736">
              <wp:simplePos x="0" y="0"/>
              <wp:positionH relativeFrom="page">
                <wp:posOffset>3770376</wp:posOffset>
              </wp:positionH>
              <wp:positionV relativeFrom="page">
                <wp:posOffset>9275774</wp:posOffset>
              </wp:positionV>
              <wp:extent cx="2489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8920" cy="165735"/>
                      </a:xfrm>
                      <a:prstGeom prst="rect">
                        <a:avLst/>
                      </a:prstGeom>
                    </wps:spPr>
                    <wps:txbx>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6.880005pt;margin-top:730.375977pt;width:19.6pt;height:13.05pt;mso-position-horizontal-relative:page;mso-position-vertical-relative:page;z-index:-26527744" type="#_x0000_t202" id="docshape1" filled="false" stroked="false">
              <v:textbox inset="0,0,0,0">
                <w:txbxContent>
                  <w:p>
                    <w:pPr>
                      <w:spacing w:line="245" w:lineRule="exact" w:before="0"/>
                      <w:ind w:left="6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6789248">
              <wp:simplePos x="0" y="0"/>
              <wp:positionH relativeFrom="page">
                <wp:posOffset>3742944</wp:posOffset>
              </wp:positionH>
              <wp:positionV relativeFrom="page">
                <wp:posOffset>9275774</wp:posOffset>
              </wp:positionV>
              <wp:extent cx="299720" cy="16573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720001pt;margin-top:730.375977pt;width:23.6pt;height:13.05pt;mso-position-horizontal-relative:page;mso-position-vertical-relative:page;z-index:-26527232" type="#_x0000_t202" id="docshape1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76789760">
              <wp:simplePos x="0" y="0"/>
              <wp:positionH relativeFrom="page">
                <wp:posOffset>3742944</wp:posOffset>
              </wp:positionH>
              <wp:positionV relativeFrom="page">
                <wp:posOffset>9275774</wp:posOffset>
              </wp:positionV>
              <wp:extent cx="299720" cy="16573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9972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326</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4.720001pt;margin-top:730.375977pt;width:23.6pt;height:13.05pt;mso-position-horizontal-relative:page;mso-position-vertical-relative:page;z-index:-26526720" type="#_x0000_t202" id="docshape8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326</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2">
    <w:multiLevelType w:val="hybridMultilevel"/>
    <w:lvl w:ilvl="0">
      <w:start w:val="1"/>
      <w:numFmt w:val="lowerLetter"/>
      <w:lvlText w:val="%1."/>
      <w:lvlJc w:val="left"/>
      <w:pPr>
        <w:ind w:left="2512"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364" w:hanging="361"/>
      </w:pPr>
      <w:rPr>
        <w:rFonts w:hint="default"/>
        <w:lang w:val="en-US" w:eastAsia="en-US" w:bidi="ar-SA"/>
      </w:rPr>
    </w:lvl>
    <w:lvl w:ilvl="2">
      <w:start w:val="0"/>
      <w:numFmt w:val="bullet"/>
      <w:lvlText w:val="•"/>
      <w:lvlJc w:val="left"/>
      <w:pPr>
        <w:ind w:left="4208" w:hanging="361"/>
      </w:pPr>
      <w:rPr>
        <w:rFonts w:hint="default"/>
        <w:lang w:val="en-US" w:eastAsia="en-US" w:bidi="ar-SA"/>
      </w:rPr>
    </w:lvl>
    <w:lvl w:ilvl="3">
      <w:start w:val="0"/>
      <w:numFmt w:val="bullet"/>
      <w:lvlText w:val="•"/>
      <w:lvlJc w:val="left"/>
      <w:pPr>
        <w:ind w:left="5052" w:hanging="361"/>
      </w:pPr>
      <w:rPr>
        <w:rFonts w:hint="default"/>
        <w:lang w:val="en-US" w:eastAsia="en-US" w:bidi="ar-SA"/>
      </w:rPr>
    </w:lvl>
    <w:lvl w:ilvl="4">
      <w:start w:val="0"/>
      <w:numFmt w:val="bullet"/>
      <w:lvlText w:val="•"/>
      <w:lvlJc w:val="left"/>
      <w:pPr>
        <w:ind w:left="5896" w:hanging="361"/>
      </w:pPr>
      <w:rPr>
        <w:rFonts w:hint="default"/>
        <w:lang w:val="en-US" w:eastAsia="en-US" w:bidi="ar-SA"/>
      </w:rPr>
    </w:lvl>
    <w:lvl w:ilvl="5">
      <w:start w:val="0"/>
      <w:numFmt w:val="bullet"/>
      <w:lvlText w:val="•"/>
      <w:lvlJc w:val="left"/>
      <w:pPr>
        <w:ind w:left="6740" w:hanging="361"/>
      </w:pPr>
      <w:rPr>
        <w:rFonts w:hint="default"/>
        <w:lang w:val="en-US" w:eastAsia="en-US" w:bidi="ar-SA"/>
      </w:rPr>
    </w:lvl>
    <w:lvl w:ilvl="6">
      <w:start w:val="0"/>
      <w:numFmt w:val="bullet"/>
      <w:lvlText w:val="•"/>
      <w:lvlJc w:val="left"/>
      <w:pPr>
        <w:ind w:left="7584" w:hanging="361"/>
      </w:pPr>
      <w:rPr>
        <w:rFonts w:hint="default"/>
        <w:lang w:val="en-US" w:eastAsia="en-US" w:bidi="ar-SA"/>
      </w:rPr>
    </w:lvl>
    <w:lvl w:ilvl="7">
      <w:start w:val="0"/>
      <w:numFmt w:val="bullet"/>
      <w:lvlText w:val="•"/>
      <w:lvlJc w:val="left"/>
      <w:pPr>
        <w:ind w:left="8428" w:hanging="361"/>
      </w:pPr>
      <w:rPr>
        <w:rFonts w:hint="default"/>
        <w:lang w:val="en-US" w:eastAsia="en-US" w:bidi="ar-SA"/>
      </w:rPr>
    </w:lvl>
    <w:lvl w:ilvl="8">
      <w:start w:val="0"/>
      <w:numFmt w:val="bullet"/>
      <w:lvlText w:val="•"/>
      <w:lvlJc w:val="left"/>
      <w:pPr>
        <w:ind w:left="9272" w:hanging="361"/>
      </w:pPr>
      <w:rPr>
        <w:rFonts w:hint="default"/>
        <w:lang w:val="en-US" w:eastAsia="en-US" w:bidi="ar-SA"/>
      </w:rPr>
    </w:lvl>
  </w:abstractNum>
  <w:abstractNum w:abstractNumId="140">
    <w:multiLevelType w:val="hybridMultilevel"/>
    <w:lvl w:ilvl="0">
      <w:start w:val="1"/>
      <w:numFmt w:val="lowerLetter"/>
      <w:lvlText w:val="%1."/>
      <w:lvlJc w:val="left"/>
      <w:pPr>
        <w:ind w:left="2421" w:hanging="27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74" w:hanging="270"/>
      </w:pPr>
      <w:rPr>
        <w:rFonts w:hint="default"/>
        <w:lang w:val="en-US" w:eastAsia="en-US" w:bidi="ar-SA"/>
      </w:rPr>
    </w:lvl>
    <w:lvl w:ilvl="2">
      <w:start w:val="0"/>
      <w:numFmt w:val="bullet"/>
      <w:lvlText w:val="•"/>
      <w:lvlJc w:val="left"/>
      <w:pPr>
        <w:ind w:left="4128" w:hanging="270"/>
      </w:pPr>
      <w:rPr>
        <w:rFonts w:hint="default"/>
        <w:lang w:val="en-US" w:eastAsia="en-US" w:bidi="ar-SA"/>
      </w:rPr>
    </w:lvl>
    <w:lvl w:ilvl="3">
      <w:start w:val="0"/>
      <w:numFmt w:val="bullet"/>
      <w:lvlText w:val="•"/>
      <w:lvlJc w:val="left"/>
      <w:pPr>
        <w:ind w:left="4982" w:hanging="270"/>
      </w:pPr>
      <w:rPr>
        <w:rFonts w:hint="default"/>
        <w:lang w:val="en-US" w:eastAsia="en-US" w:bidi="ar-SA"/>
      </w:rPr>
    </w:lvl>
    <w:lvl w:ilvl="4">
      <w:start w:val="0"/>
      <w:numFmt w:val="bullet"/>
      <w:lvlText w:val="•"/>
      <w:lvlJc w:val="left"/>
      <w:pPr>
        <w:ind w:left="5836" w:hanging="270"/>
      </w:pPr>
      <w:rPr>
        <w:rFonts w:hint="default"/>
        <w:lang w:val="en-US" w:eastAsia="en-US" w:bidi="ar-SA"/>
      </w:rPr>
    </w:lvl>
    <w:lvl w:ilvl="5">
      <w:start w:val="0"/>
      <w:numFmt w:val="bullet"/>
      <w:lvlText w:val="•"/>
      <w:lvlJc w:val="left"/>
      <w:pPr>
        <w:ind w:left="6690" w:hanging="270"/>
      </w:pPr>
      <w:rPr>
        <w:rFonts w:hint="default"/>
        <w:lang w:val="en-US" w:eastAsia="en-US" w:bidi="ar-SA"/>
      </w:rPr>
    </w:lvl>
    <w:lvl w:ilvl="6">
      <w:start w:val="0"/>
      <w:numFmt w:val="bullet"/>
      <w:lvlText w:val="•"/>
      <w:lvlJc w:val="left"/>
      <w:pPr>
        <w:ind w:left="7544" w:hanging="270"/>
      </w:pPr>
      <w:rPr>
        <w:rFonts w:hint="default"/>
        <w:lang w:val="en-US" w:eastAsia="en-US" w:bidi="ar-SA"/>
      </w:rPr>
    </w:lvl>
    <w:lvl w:ilvl="7">
      <w:start w:val="0"/>
      <w:numFmt w:val="bullet"/>
      <w:lvlText w:val="•"/>
      <w:lvlJc w:val="left"/>
      <w:pPr>
        <w:ind w:left="8398" w:hanging="270"/>
      </w:pPr>
      <w:rPr>
        <w:rFonts w:hint="default"/>
        <w:lang w:val="en-US" w:eastAsia="en-US" w:bidi="ar-SA"/>
      </w:rPr>
    </w:lvl>
    <w:lvl w:ilvl="8">
      <w:start w:val="0"/>
      <w:numFmt w:val="bullet"/>
      <w:lvlText w:val="•"/>
      <w:lvlJc w:val="left"/>
      <w:pPr>
        <w:ind w:left="9252" w:hanging="270"/>
      </w:pPr>
      <w:rPr>
        <w:rFonts w:hint="default"/>
        <w:lang w:val="en-US" w:eastAsia="en-US" w:bidi="ar-SA"/>
      </w:rPr>
    </w:lvl>
  </w:abstractNum>
  <w:abstractNum w:abstractNumId="130">
    <w:multiLevelType w:val="hybridMultilevel"/>
    <w:lvl w:ilvl="0">
      <w:start w:val="0"/>
      <w:numFmt w:val="bullet"/>
      <w:lvlText w:val="-"/>
      <w:lvlJc w:val="left"/>
      <w:pPr>
        <w:ind w:left="2061"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2521" w:hanging="360"/>
      </w:pPr>
      <w:rPr>
        <w:rFonts w:hint="default"/>
        <w:lang w:val="en-US" w:eastAsia="en-US" w:bidi="ar-SA"/>
      </w:rPr>
    </w:lvl>
    <w:lvl w:ilvl="2">
      <w:start w:val="0"/>
      <w:numFmt w:val="bullet"/>
      <w:lvlText w:val="•"/>
      <w:lvlJc w:val="left"/>
      <w:pPr>
        <w:ind w:left="2982"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3905" w:hanging="360"/>
      </w:pPr>
      <w:rPr>
        <w:rFonts w:hint="default"/>
        <w:lang w:val="en-US" w:eastAsia="en-US" w:bidi="ar-SA"/>
      </w:rPr>
    </w:lvl>
    <w:lvl w:ilvl="5">
      <w:start w:val="0"/>
      <w:numFmt w:val="bullet"/>
      <w:lvlText w:val="•"/>
      <w:lvlJc w:val="left"/>
      <w:pPr>
        <w:ind w:left="4366" w:hanging="360"/>
      </w:pPr>
      <w:rPr>
        <w:rFonts w:hint="default"/>
        <w:lang w:val="en-US" w:eastAsia="en-US" w:bidi="ar-SA"/>
      </w:rPr>
    </w:lvl>
    <w:lvl w:ilvl="6">
      <w:start w:val="0"/>
      <w:numFmt w:val="bullet"/>
      <w:lvlText w:val="•"/>
      <w:lvlJc w:val="left"/>
      <w:pPr>
        <w:ind w:left="4828" w:hanging="360"/>
      </w:pPr>
      <w:rPr>
        <w:rFonts w:hint="default"/>
        <w:lang w:val="en-US" w:eastAsia="en-US" w:bidi="ar-SA"/>
      </w:rPr>
    </w:lvl>
    <w:lvl w:ilvl="7">
      <w:start w:val="0"/>
      <w:numFmt w:val="bullet"/>
      <w:lvlText w:val="•"/>
      <w:lvlJc w:val="left"/>
      <w:pPr>
        <w:ind w:left="5289" w:hanging="360"/>
      </w:pPr>
      <w:rPr>
        <w:rFonts w:hint="default"/>
        <w:lang w:val="en-US" w:eastAsia="en-US" w:bidi="ar-SA"/>
      </w:rPr>
    </w:lvl>
    <w:lvl w:ilvl="8">
      <w:start w:val="0"/>
      <w:numFmt w:val="bullet"/>
      <w:lvlText w:val="•"/>
      <w:lvlJc w:val="left"/>
      <w:pPr>
        <w:ind w:left="5750" w:hanging="360"/>
      </w:pPr>
      <w:rPr>
        <w:rFonts w:hint="default"/>
        <w:lang w:val="en-US" w:eastAsia="en-US" w:bidi="ar-SA"/>
      </w:rPr>
    </w:lvl>
  </w:abstractNum>
  <w:abstractNum w:abstractNumId="128">
    <w:multiLevelType w:val="hybridMultilevel"/>
    <w:lvl w:ilvl="0">
      <w:start w:val="0"/>
      <w:numFmt w:val="bullet"/>
      <w:lvlText w:val="-"/>
      <w:lvlJc w:val="left"/>
      <w:pPr>
        <w:ind w:left="2061"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2521" w:hanging="360"/>
      </w:pPr>
      <w:rPr>
        <w:rFonts w:hint="default"/>
        <w:lang w:val="en-US" w:eastAsia="en-US" w:bidi="ar-SA"/>
      </w:rPr>
    </w:lvl>
    <w:lvl w:ilvl="2">
      <w:start w:val="0"/>
      <w:numFmt w:val="bullet"/>
      <w:lvlText w:val="•"/>
      <w:lvlJc w:val="left"/>
      <w:pPr>
        <w:ind w:left="2982" w:hanging="360"/>
      </w:pPr>
      <w:rPr>
        <w:rFonts w:hint="default"/>
        <w:lang w:val="en-US" w:eastAsia="en-US" w:bidi="ar-SA"/>
      </w:rPr>
    </w:lvl>
    <w:lvl w:ilvl="3">
      <w:start w:val="0"/>
      <w:numFmt w:val="bullet"/>
      <w:lvlText w:val="•"/>
      <w:lvlJc w:val="left"/>
      <w:pPr>
        <w:ind w:left="3444" w:hanging="360"/>
      </w:pPr>
      <w:rPr>
        <w:rFonts w:hint="default"/>
        <w:lang w:val="en-US" w:eastAsia="en-US" w:bidi="ar-SA"/>
      </w:rPr>
    </w:lvl>
    <w:lvl w:ilvl="4">
      <w:start w:val="0"/>
      <w:numFmt w:val="bullet"/>
      <w:lvlText w:val="•"/>
      <w:lvlJc w:val="left"/>
      <w:pPr>
        <w:ind w:left="3905" w:hanging="360"/>
      </w:pPr>
      <w:rPr>
        <w:rFonts w:hint="default"/>
        <w:lang w:val="en-US" w:eastAsia="en-US" w:bidi="ar-SA"/>
      </w:rPr>
    </w:lvl>
    <w:lvl w:ilvl="5">
      <w:start w:val="0"/>
      <w:numFmt w:val="bullet"/>
      <w:lvlText w:val="•"/>
      <w:lvlJc w:val="left"/>
      <w:pPr>
        <w:ind w:left="4366" w:hanging="360"/>
      </w:pPr>
      <w:rPr>
        <w:rFonts w:hint="default"/>
        <w:lang w:val="en-US" w:eastAsia="en-US" w:bidi="ar-SA"/>
      </w:rPr>
    </w:lvl>
    <w:lvl w:ilvl="6">
      <w:start w:val="0"/>
      <w:numFmt w:val="bullet"/>
      <w:lvlText w:val="•"/>
      <w:lvlJc w:val="left"/>
      <w:pPr>
        <w:ind w:left="4828" w:hanging="360"/>
      </w:pPr>
      <w:rPr>
        <w:rFonts w:hint="default"/>
        <w:lang w:val="en-US" w:eastAsia="en-US" w:bidi="ar-SA"/>
      </w:rPr>
    </w:lvl>
    <w:lvl w:ilvl="7">
      <w:start w:val="0"/>
      <w:numFmt w:val="bullet"/>
      <w:lvlText w:val="•"/>
      <w:lvlJc w:val="left"/>
      <w:pPr>
        <w:ind w:left="5289" w:hanging="360"/>
      </w:pPr>
      <w:rPr>
        <w:rFonts w:hint="default"/>
        <w:lang w:val="en-US" w:eastAsia="en-US" w:bidi="ar-SA"/>
      </w:rPr>
    </w:lvl>
    <w:lvl w:ilvl="8">
      <w:start w:val="0"/>
      <w:numFmt w:val="bullet"/>
      <w:lvlText w:val="•"/>
      <w:lvlJc w:val="left"/>
      <w:pPr>
        <w:ind w:left="5750" w:hanging="360"/>
      </w:pPr>
      <w:rPr>
        <w:rFonts w:hint="default"/>
        <w:lang w:val="en-US" w:eastAsia="en-US" w:bidi="ar-SA"/>
      </w:rPr>
    </w:lvl>
  </w:abstractNum>
  <w:abstractNum w:abstractNumId="126">
    <w:multiLevelType w:val="hybridMultilevel"/>
    <w:lvl w:ilvl="0">
      <w:start w:val="0"/>
      <w:numFmt w:val="bullet"/>
      <w:lvlText w:val="-"/>
      <w:lvlJc w:val="left"/>
      <w:pPr>
        <w:ind w:left="2061"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2521" w:hanging="360"/>
      </w:pPr>
      <w:rPr>
        <w:rFonts w:hint="default"/>
        <w:lang w:val="en-US" w:eastAsia="en-US" w:bidi="ar-SA"/>
      </w:rPr>
    </w:lvl>
    <w:lvl w:ilvl="2">
      <w:start w:val="0"/>
      <w:numFmt w:val="bullet"/>
      <w:lvlText w:val="•"/>
      <w:lvlJc w:val="left"/>
      <w:pPr>
        <w:ind w:left="2982" w:hanging="360"/>
      </w:pPr>
      <w:rPr>
        <w:rFonts w:hint="default"/>
        <w:lang w:val="en-US" w:eastAsia="en-US" w:bidi="ar-SA"/>
      </w:rPr>
    </w:lvl>
    <w:lvl w:ilvl="3">
      <w:start w:val="0"/>
      <w:numFmt w:val="bullet"/>
      <w:lvlText w:val="•"/>
      <w:lvlJc w:val="left"/>
      <w:pPr>
        <w:ind w:left="3443" w:hanging="360"/>
      </w:pPr>
      <w:rPr>
        <w:rFonts w:hint="default"/>
        <w:lang w:val="en-US" w:eastAsia="en-US" w:bidi="ar-SA"/>
      </w:rPr>
    </w:lvl>
    <w:lvl w:ilvl="4">
      <w:start w:val="0"/>
      <w:numFmt w:val="bullet"/>
      <w:lvlText w:val="•"/>
      <w:lvlJc w:val="left"/>
      <w:pPr>
        <w:ind w:left="3904" w:hanging="360"/>
      </w:pPr>
      <w:rPr>
        <w:rFonts w:hint="default"/>
        <w:lang w:val="en-US" w:eastAsia="en-US" w:bidi="ar-SA"/>
      </w:rPr>
    </w:lvl>
    <w:lvl w:ilvl="5">
      <w:start w:val="0"/>
      <w:numFmt w:val="bullet"/>
      <w:lvlText w:val="•"/>
      <w:lvlJc w:val="left"/>
      <w:pPr>
        <w:ind w:left="4365" w:hanging="360"/>
      </w:pPr>
      <w:rPr>
        <w:rFonts w:hint="default"/>
        <w:lang w:val="en-US" w:eastAsia="en-US" w:bidi="ar-SA"/>
      </w:rPr>
    </w:lvl>
    <w:lvl w:ilvl="6">
      <w:start w:val="0"/>
      <w:numFmt w:val="bullet"/>
      <w:lvlText w:val="•"/>
      <w:lvlJc w:val="left"/>
      <w:pPr>
        <w:ind w:left="4826" w:hanging="360"/>
      </w:pPr>
      <w:rPr>
        <w:rFonts w:hint="default"/>
        <w:lang w:val="en-US" w:eastAsia="en-US" w:bidi="ar-SA"/>
      </w:rPr>
    </w:lvl>
    <w:lvl w:ilvl="7">
      <w:start w:val="0"/>
      <w:numFmt w:val="bullet"/>
      <w:lvlText w:val="•"/>
      <w:lvlJc w:val="left"/>
      <w:pPr>
        <w:ind w:left="5287" w:hanging="360"/>
      </w:pPr>
      <w:rPr>
        <w:rFonts w:hint="default"/>
        <w:lang w:val="en-US" w:eastAsia="en-US" w:bidi="ar-SA"/>
      </w:rPr>
    </w:lvl>
    <w:lvl w:ilvl="8">
      <w:start w:val="0"/>
      <w:numFmt w:val="bullet"/>
      <w:lvlText w:val="•"/>
      <w:lvlJc w:val="left"/>
      <w:pPr>
        <w:ind w:left="5748" w:hanging="360"/>
      </w:pPr>
      <w:rPr>
        <w:rFonts w:hint="default"/>
        <w:lang w:val="en-US" w:eastAsia="en-US" w:bidi="ar-SA"/>
      </w:rPr>
    </w:lvl>
  </w:abstractNum>
  <w:abstractNum w:abstractNumId="125">
    <w:multiLevelType w:val="hybridMultilevel"/>
    <w:lvl w:ilvl="0">
      <w:start w:val="0"/>
      <w:numFmt w:val="bullet"/>
      <w:lvlText w:val="-"/>
      <w:lvlJc w:val="left"/>
      <w:pPr>
        <w:ind w:left="2061"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2421" w:hanging="361"/>
      </w:pPr>
      <w:rPr>
        <w:rFonts w:hint="default" w:ascii="Calibri" w:hAnsi="Calibri" w:eastAsia="Calibri" w:cs="Calibri"/>
        <w:b w:val="0"/>
        <w:bCs w:val="0"/>
        <w:i w:val="0"/>
        <w:iCs w:val="0"/>
        <w:spacing w:val="0"/>
        <w:w w:val="99"/>
        <w:sz w:val="26"/>
        <w:szCs w:val="26"/>
        <w:lang w:val="en-US" w:eastAsia="en-US" w:bidi="ar-SA"/>
      </w:rPr>
    </w:lvl>
    <w:lvl w:ilvl="2">
      <w:start w:val="0"/>
      <w:numFmt w:val="bullet"/>
      <w:lvlText w:val="•"/>
      <w:lvlJc w:val="left"/>
      <w:pPr>
        <w:ind w:left="2892" w:hanging="361"/>
      </w:pPr>
      <w:rPr>
        <w:rFonts w:hint="default"/>
        <w:lang w:val="en-US" w:eastAsia="en-US" w:bidi="ar-SA"/>
      </w:rPr>
    </w:lvl>
    <w:lvl w:ilvl="3">
      <w:start w:val="0"/>
      <w:numFmt w:val="bullet"/>
      <w:lvlText w:val="•"/>
      <w:lvlJc w:val="left"/>
      <w:pPr>
        <w:ind w:left="3364" w:hanging="361"/>
      </w:pPr>
      <w:rPr>
        <w:rFonts w:hint="default"/>
        <w:lang w:val="en-US" w:eastAsia="en-US" w:bidi="ar-SA"/>
      </w:rPr>
    </w:lvl>
    <w:lvl w:ilvl="4">
      <w:start w:val="0"/>
      <w:numFmt w:val="bullet"/>
      <w:lvlText w:val="•"/>
      <w:lvlJc w:val="left"/>
      <w:pPr>
        <w:ind w:left="3836" w:hanging="361"/>
      </w:pPr>
      <w:rPr>
        <w:rFonts w:hint="default"/>
        <w:lang w:val="en-US" w:eastAsia="en-US" w:bidi="ar-SA"/>
      </w:rPr>
    </w:lvl>
    <w:lvl w:ilvl="5">
      <w:start w:val="0"/>
      <w:numFmt w:val="bullet"/>
      <w:lvlText w:val="•"/>
      <w:lvlJc w:val="left"/>
      <w:pPr>
        <w:ind w:left="4309" w:hanging="361"/>
      </w:pPr>
      <w:rPr>
        <w:rFonts w:hint="default"/>
        <w:lang w:val="en-US" w:eastAsia="en-US" w:bidi="ar-SA"/>
      </w:rPr>
    </w:lvl>
    <w:lvl w:ilvl="6">
      <w:start w:val="0"/>
      <w:numFmt w:val="bullet"/>
      <w:lvlText w:val="•"/>
      <w:lvlJc w:val="left"/>
      <w:pPr>
        <w:ind w:left="4781" w:hanging="361"/>
      </w:pPr>
      <w:rPr>
        <w:rFonts w:hint="default"/>
        <w:lang w:val="en-US" w:eastAsia="en-US" w:bidi="ar-SA"/>
      </w:rPr>
    </w:lvl>
    <w:lvl w:ilvl="7">
      <w:start w:val="0"/>
      <w:numFmt w:val="bullet"/>
      <w:lvlText w:val="•"/>
      <w:lvlJc w:val="left"/>
      <w:pPr>
        <w:ind w:left="5253" w:hanging="361"/>
      </w:pPr>
      <w:rPr>
        <w:rFonts w:hint="default"/>
        <w:lang w:val="en-US" w:eastAsia="en-US" w:bidi="ar-SA"/>
      </w:rPr>
    </w:lvl>
    <w:lvl w:ilvl="8">
      <w:start w:val="0"/>
      <w:numFmt w:val="bullet"/>
      <w:lvlText w:val="•"/>
      <w:lvlJc w:val="left"/>
      <w:pPr>
        <w:ind w:left="5726" w:hanging="361"/>
      </w:pPr>
      <w:rPr>
        <w:rFonts w:hint="default"/>
        <w:lang w:val="en-US" w:eastAsia="en-US" w:bidi="ar-SA"/>
      </w:rPr>
    </w:lvl>
  </w:abstractNum>
  <w:abstractNum w:abstractNumId="29">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2061" w:hanging="720"/>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3048" w:hanging="720"/>
      </w:pPr>
      <w:rPr>
        <w:rFonts w:hint="default"/>
        <w:lang w:val="en-US" w:eastAsia="en-US" w:bidi="ar-SA"/>
      </w:rPr>
    </w:lvl>
    <w:lvl w:ilvl="3">
      <w:start w:val="0"/>
      <w:numFmt w:val="bullet"/>
      <w:lvlText w:val="•"/>
      <w:lvlJc w:val="left"/>
      <w:pPr>
        <w:ind w:left="4037" w:hanging="720"/>
      </w:pPr>
      <w:rPr>
        <w:rFonts w:hint="default"/>
        <w:lang w:val="en-US" w:eastAsia="en-US" w:bidi="ar-SA"/>
      </w:rPr>
    </w:lvl>
    <w:lvl w:ilvl="4">
      <w:start w:val="0"/>
      <w:numFmt w:val="bullet"/>
      <w:lvlText w:val="•"/>
      <w:lvlJc w:val="left"/>
      <w:pPr>
        <w:ind w:left="5026" w:hanging="720"/>
      </w:pPr>
      <w:rPr>
        <w:rFonts w:hint="default"/>
        <w:lang w:val="en-US" w:eastAsia="en-US" w:bidi="ar-SA"/>
      </w:rPr>
    </w:lvl>
    <w:lvl w:ilvl="5">
      <w:start w:val="0"/>
      <w:numFmt w:val="bullet"/>
      <w:lvlText w:val="•"/>
      <w:lvlJc w:val="left"/>
      <w:pPr>
        <w:ind w:left="6015" w:hanging="720"/>
      </w:pPr>
      <w:rPr>
        <w:rFonts w:hint="default"/>
        <w:lang w:val="en-US" w:eastAsia="en-US" w:bidi="ar-SA"/>
      </w:rPr>
    </w:lvl>
    <w:lvl w:ilvl="6">
      <w:start w:val="0"/>
      <w:numFmt w:val="bullet"/>
      <w:lvlText w:val="•"/>
      <w:lvlJc w:val="left"/>
      <w:pPr>
        <w:ind w:left="7004" w:hanging="720"/>
      </w:pPr>
      <w:rPr>
        <w:rFonts w:hint="default"/>
        <w:lang w:val="en-US" w:eastAsia="en-US" w:bidi="ar-SA"/>
      </w:rPr>
    </w:lvl>
    <w:lvl w:ilvl="7">
      <w:start w:val="0"/>
      <w:numFmt w:val="bullet"/>
      <w:lvlText w:val="•"/>
      <w:lvlJc w:val="left"/>
      <w:pPr>
        <w:ind w:left="7993" w:hanging="720"/>
      </w:pPr>
      <w:rPr>
        <w:rFonts w:hint="default"/>
        <w:lang w:val="en-US" w:eastAsia="en-US" w:bidi="ar-SA"/>
      </w:rPr>
    </w:lvl>
    <w:lvl w:ilvl="8">
      <w:start w:val="0"/>
      <w:numFmt w:val="bullet"/>
      <w:lvlText w:val="•"/>
      <w:lvlJc w:val="left"/>
      <w:pPr>
        <w:ind w:left="8982" w:hanging="720"/>
      </w:pPr>
      <w:rPr>
        <w:rFonts w:hint="default"/>
        <w:lang w:val="en-US" w:eastAsia="en-US" w:bidi="ar-SA"/>
      </w:rPr>
    </w:lvl>
  </w:abstractNum>
  <w:abstractNum w:abstractNumId="166">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165">
    <w:multiLevelType w:val="hybridMultilevel"/>
    <w:lvl w:ilvl="0">
      <w:start w:val="0"/>
      <w:numFmt w:val="bullet"/>
      <w:lvlText w:val="-"/>
      <w:lvlJc w:val="left"/>
      <w:pPr>
        <w:ind w:left="446" w:hanging="269"/>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926" w:hanging="269"/>
      </w:pPr>
      <w:rPr>
        <w:rFonts w:hint="default"/>
        <w:lang w:val="en-US" w:eastAsia="en-US" w:bidi="ar-SA"/>
      </w:rPr>
    </w:lvl>
    <w:lvl w:ilvl="2">
      <w:start w:val="0"/>
      <w:numFmt w:val="bullet"/>
      <w:lvlText w:val="•"/>
      <w:lvlJc w:val="left"/>
      <w:pPr>
        <w:ind w:left="1413" w:hanging="269"/>
      </w:pPr>
      <w:rPr>
        <w:rFonts w:hint="default"/>
        <w:lang w:val="en-US" w:eastAsia="en-US" w:bidi="ar-SA"/>
      </w:rPr>
    </w:lvl>
    <w:lvl w:ilvl="3">
      <w:start w:val="0"/>
      <w:numFmt w:val="bullet"/>
      <w:lvlText w:val="•"/>
      <w:lvlJc w:val="left"/>
      <w:pPr>
        <w:ind w:left="1900" w:hanging="269"/>
      </w:pPr>
      <w:rPr>
        <w:rFonts w:hint="default"/>
        <w:lang w:val="en-US" w:eastAsia="en-US" w:bidi="ar-SA"/>
      </w:rPr>
    </w:lvl>
    <w:lvl w:ilvl="4">
      <w:start w:val="0"/>
      <w:numFmt w:val="bullet"/>
      <w:lvlText w:val="•"/>
      <w:lvlJc w:val="left"/>
      <w:pPr>
        <w:ind w:left="2387" w:hanging="269"/>
      </w:pPr>
      <w:rPr>
        <w:rFonts w:hint="default"/>
        <w:lang w:val="en-US" w:eastAsia="en-US" w:bidi="ar-SA"/>
      </w:rPr>
    </w:lvl>
    <w:lvl w:ilvl="5">
      <w:start w:val="0"/>
      <w:numFmt w:val="bullet"/>
      <w:lvlText w:val="•"/>
      <w:lvlJc w:val="left"/>
      <w:pPr>
        <w:ind w:left="2874" w:hanging="269"/>
      </w:pPr>
      <w:rPr>
        <w:rFonts w:hint="default"/>
        <w:lang w:val="en-US" w:eastAsia="en-US" w:bidi="ar-SA"/>
      </w:rPr>
    </w:lvl>
    <w:lvl w:ilvl="6">
      <w:start w:val="0"/>
      <w:numFmt w:val="bullet"/>
      <w:lvlText w:val="•"/>
      <w:lvlJc w:val="left"/>
      <w:pPr>
        <w:ind w:left="3361" w:hanging="269"/>
      </w:pPr>
      <w:rPr>
        <w:rFonts w:hint="default"/>
        <w:lang w:val="en-US" w:eastAsia="en-US" w:bidi="ar-SA"/>
      </w:rPr>
    </w:lvl>
    <w:lvl w:ilvl="7">
      <w:start w:val="0"/>
      <w:numFmt w:val="bullet"/>
      <w:lvlText w:val="•"/>
      <w:lvlJc w:val="left"/>
      <w:pPr>
        <w:ind w:left="3848" w:hanging="269"/>
      </w:pPr>
      <w:rPr>
        <w:rFonts w:hint="default"/>
        <w:lang w:val="en-US" w:eastAsia="en-US" w:bidi="ar-SA"/>
      </w:rPr>
    </w:lvl>
    <w:lvl w:ilvl="8">
      <w:start w:val="0"/>
      <w:numFmt w:val="bullet"/>
      <w:lvlText w:val="•"/>
      <w:lvlJc w:val="left"/>
      <w:pPr>
        <w:ind w:left="4335" w:hanging="269"/>
      </w:pPr>
      <w:rPr>
        <w:rFonts w:hint="default"/>
        <w:lang w:val="en-US" w:eastAsia="en-US" w:bidi="ar-SA"/>
      </w:rPr>
    </w:lvl>
  </w:abstractNum>
  <w:abstractNum w:abstractNumId="164">
    <w:multiLevelType w:val="hybridMultilevel"/>
    <w:lvl w:ilvl="0">
      <w:start w:val="0"/>
      <w:numFmt w:val="bullet"/>
      <w:lvlText w:val="-"/>
      <w:lvlJc w:val="left"/>
      <w:pPr>
        <w:ind w:left="98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978" w:hanging="360"/>
      </w:pPr>
      <w:rPr>
        <w:rFonts w:hint="default"/>
        <w:lang w:val="en-US" w:eastAsia="en-US" w:bidi="ar-SA"/>
      </w:rPr>
    </w:lvl>
    <w:lvl w:ilvl="2">
      <w:start w:val="0"/>
      <w:numFmt w:val="bullet"/>
      <w:lvlText w:val="•"/>
      <w:lvlJc w:val="left"/>
      <w:pPr>
        <w:ind w:left="2976" w:hanging="360"/>
      </w:pPr>
      <w:rPr>
        <w:rFonts w:hint="default"/>
        <w:lang w:val="en-US" w:eastAsia="en-US" w:bidi="ar-SA"/>
      </w:rPr>
    </w:lvl>
    <w:lvl w:ilvl="3">
      <w:start w:val="0"/>
      <w:numFmt w:val="bullet"/>
      <w:lvlText w:val="•"/>
      <w:lvlJc w:val="left"/>
      <w:pPr>
        <w:ind w:left="3974" w:hanging="360"/>
      </w:pPr>
      <w:rPr>
        <w:rFonts w:hint="default"/>
        <w:lang w:val="en-US" w:eastAsia="en-US" w:bidi="ar-SA"/>
      </w:rPr>
    </w:lvl>
    <w:lvl w:ilvl="4">
      <w:start w:val="0"/>
      <w:numFmt w:val="bullet"/>
      <w:lvlText w:val="•"/>
      <w:lvlJc w:val="left"/>
      <w:pPr>
        <w:ind w:left="4972"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968" w:hanging="360"/>
      </w:pPr>
      <w:rPr>
        <w:rFonts w:hint="default"/>
        <w:lang w:val="en-US" w:eastAsia="en-US" w:bidi="ar-SA"/>
      </w:rPr>
    </w:lvl>
    <w:lvl w:ilvl="7">
      <w:start w:val="0"/>
      <w:numFmt w:val="bullet"/>
      <w:lvlText w:val="•"/>
      <w:lvlJc w:val="left"/>
      <w:pPr>
        <w:ind w:left="7966" w:hanging="360"/>
      </w:pPr>
      <w:rPr>
        <w:rFonts w:hint="default"/>
        <w:lang w:val="en-US" w:eastAsia="en-US" w:bidi="ar-SA"/>
      </w:rPr>
    </w:lvl>
    <w:lvl w:ilvl="8">
      <w:start w:val="0"/>
      <w:numFmt w:val="bullet"/>
      <w:lvlText w:val="•"/>
      <w:lvlJc w:val="left"/>
      <w:pPr>
        <w:ind w:left="8964" w:hanging="360"/>
      </w:pPr>
      <w:rPr>
        <w:rFonts w:hint="default"/>
        <w:lang w:val="en-US" w:eastAsia="en-US" w:bidi="ar-SA"/>
      </w:rPr>
    </w:lvl>
  </w:abstractNum>
  <w:abstractNum w:abstractNumId="163">
    <w:multiLevelType w:val="hybridMultilevel"/>
    <w:lvl w:ilvl="0">
      <w:start w:val="0"/>
      <w:numFmt w:val="bullet"/>
      <w:lvlText w:val="-"/>
      <w:lvlJc w:val="left"/>
      <w:pPr>
        <w:ind w:left="446" w:hanging="269"/>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926" w:hanging="269"/>
      </w:pPr>
      <w:rPr>
        <w:rFonts w:hint="default"/>
        <w:lang w:val="en-US" w:eastAsia="en-US" w:bidi="ar-SA"/>
      </w:rPr>
    </w:lvl>
    <w:lvl w:ilvl="2">
      <w:start w:val="0"/>
      <w:numFmt w:val="bullet"/>
      <w:lvlText w:val="•"/>
      <w:lvlJc w:val="left"/>
      <w:pPr>
        <w:ind w:left="1413" w:hanging="269"/>
      </w:pPr>
      <w:rPr>
        <w:rFonts w:hint="default"/>
        <w:lang w:val="en-US" w:eastAsia="en-US" w:bidi="ar-SA"/>
      </w:rPr>
    </w:lvl>
    <w:lvl w:ilvl="3">
      <w:start w:val="0"/>
      <w:numFmt w:val="bullet"/>
      <w:lvlText w:val="•"/>
      <w:lvlJc w:val="left"/>
      <w:pPr>
        <w:ind w:left="1900" w:hanging="269"/>
      </w:pPr>
      <w:rPr>
        <w:rFonts w:hint="default"/>
        <w:lang w:val="en-US" w:eastAsia="en-US" w:bidi="ar-SA"/>
      </w:rPr>
    </w:lvl>
    <w:lvl w:ilvl="4">
      <w:start w:val="0"/>
      <w:numFmt w:val="bullet"/>
      <w:lvlText w:val="•"/>
      <w:lvlJc w:val="left"/>
      <w:pPr>
        <w:ind w:left="2387" w:hanging="269"/>
      </w:pPr>
      <w:rPr>
        <w:rFonts w:hint="default"/>
        <w:lang w:val="en-US" w:eastAsia="en-US" w:bidi="ar-SA"/>
      </w:rPr>
    </w:lvl>
    <w:lvl w:ilvl="5">
      <w:start w:val="0"/>
      <w:numFmt w:val="bullet"/>
      <w:lvlText w:val="•"/>
      <w:lvlJc w:val="left"/>
      <w:pPr>
        <w:ind w:left="2874" w:hanging="269"/>
      </w:pPr>
      <w:rPr>
        <w:rFonts w:hint="default"/>
        <w:lang w:val="en-US" w:eastAsia="en-US" w:bidi="ar-SA"/>
      </w:rPr>
    </w:lvl>
    <w:lvl w:ilvl="6">
      <w:start w:val="0"/>
      <w:numFmt w:val="bullet"/>
      <w:lvlText w:val="•"/>
      <w:lvlJc w:val="left"/>
      <w:pPr>
        <w:ind w:left="3361" w:hanging="269"/>
      </w:pPr>
      <w:rPr>
        <w:rFonts w:hint="default"/>
        <w:lang w:val="en-US" w:eastAsia="en-US" w:bidi="ar-SA"/>
      </w:rPr>
    </w:lvl>
    <w:lvl w:ilvl="7">
      <w:start w:val="0"/>
      <w:numFmt w:val="bullet"/>
      <w:lvlText w:val="•"/>
      <w:lvlJc w:val="left"/>
      <w:pPr>
        <w:ind w:left="3848" w:hanging="269"/>
      </w:pPr>
      <w:rPr>
        <w:rFonts w:hint="default"/>
        <w:lang w:val="en-US" w:eastAsia="en-US" w:bidi="ar-SA"/>
      </w:rPr>
    </w:lvl>
    <w:lvl w:ilvl="8">
      <w:start w:val="0"/>
      <w:numFmt w:val="bullet"/>
      <w:lvlText w:val="•"/>
      <w:lvlJc w:val="left"/>
      <w:pPr>
        <w:ind w:left="4335" w:hanging="269"/>
      </w:pPr>
      <w:rPr>
        <w:rFonts w:hint="default"/>
        <w:lang w:val="en-US" w:eastAsia="en-US" w:bidi="ar-SA"/>
      </w:rPr>
    </w:lvl>
  </w:abstractNum>
  <w:abstractNum w:abstractNumId="162">
    <w:multiLevelType w:val="hybridMultilevel"/>
    <w:lvl w:ilvl="0">
      <w:start w:val="0"/>
      <w:numFmt w:val="bullet"/>
      <w:lvlText w:val="-"/>
      <w:lvlJc w:val="left"/>
      <w:pPr>
        <w:ind w:left="5033" w:hanging="361"/>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5632" w:hanging="361"/>
      </w:pPr>
      <w:rPr>
        <w:rFonts w:hint="default"/>
        <w:lang w:val="en-US" w:eastAsia="en-US" w:bidi="ar-SA"/>
      </w:rPr>
    </w:lvl>
    <w:lvl w:ilvl="2">
      <w:start w:val="0"/>
      <w:numFmt w:val="bullet"/>
      <w:lvlText w:val="•"/>
      <w:lvlJc w:val="left"/>
      <w:pPr>
        <w:ind w:left="6224" w:hanging="361"/>
      </w:pPr>
      <w:rPr>
        <w:rFonts w:hint="default"/>
        <w:lang w:val="en-US" w:eastAsia="en-US" w:bidi="ar-SA"/>
      </w:rPr>
    </w:lvl>
    <w:lvl w:ilvl="3">
      <w:start w:val="0"/>
      <w:numFmt w:val="bullet"/>
      <w:lvlText w:val="•"/>
      <w:lvlJc w:val="left"/>
      <w:pPr>
        <w:ind w:left="6816" w:hanging="361"/>
      </w:pPr>
      <w:rPr>
        <w:rFonts w:hint="default"/>
        <w:lang w:val="en-US" w:eastAsia="en-US" w:bidi="ar-SA"/>
      </w:rPr>
    </w:lvl>
    <w:lvl w:ilvl="4">
      <w:start w:val="0"/>
      <w:numFmt w:val="bullet"/>
      <w:lvlText w:val="•"/>
      <w:lvlJc w:val="left"/>
      <w:pPr>
        <w:ind w:left="7408" w:hanging="361"/>
      </w:pPr>
      <w:rPr>
        <w:rFonts w:hint="default"/>
        <w:lang w:val="en-US" w:eastAsia="en-US" w:bidi="ar-SA"/>
      </w:rPr>
    </w:lvl>
    <w:lvl w:ilvl="5">
      <w:start w:val="0"/>
      <w:numFmt w:val="bullet"/>
      <w:lvlText w:val="•"/>
      <w:lvlJc w:val="left"/>
      <w:pPr>
        <w:ind w:left="8000" w:hanging="361"/>
      </w:pPr>
      <w:rPr>
        <w:rFonts w:hint="default"/>
        <w:lang w:val="en-US" w:eastAsia="en-US" w:bidi="ar-SA"/>
      </w:rPr>
    </w:lvl>
    <w:lvl w:ilvl="6">
      <w:start w:val="0"/>
      <w:numFmt w:val="bullet"/>
      <w:lvlText w:val="•"/>
      <w:lvlJc w:val="left"/>
      <w:pPr>
        <w:ind w:left="8592" w:hanging="361"/>
      </w:pPr>
      <w:rPr>
        <w:rFonts w:hint="default"/>
        <w:lang w:val="en-US" w:eastAsia="en-US" w:bidi="ar-SA"/>
      </w:rPr>
    </w:lvl>
    <w:lvl w:ilvl="7">
      <w:start w:val="0"/>
      <w:numFmt w:val="bullet"/>
      <w:lvlText w:val="•"/>
      <w:lvlJc w:val="left"/>
      <w:pPr>
        <w:ind w:left="9184" w:hanging="361"/>
      </w:pPr>
      <w:rPr>
        <w:rFonts w:hint="default"/>
        <w:lang w:val="en-US" w:eastAsia="en-US" w:bidi="ar-SA"/>
      </w:rPr>
    </w:lvl>
    <w:lvl w:ilvl="8">
      <w:start w:val="0"/>
      <w:numFmt w:val="bullet"/>
      <w:lvlText w:val="•"/>
      <w:lvlJc w:val="left"/>
      <w:pPr>
        <w:ind w:left="9776" w:hanging="361"/>
      </w:pPr>
      <w:rPr>
        <w:rFonts w:hint="default"/>
        <w:lang w:val="en-US" w:eastAsia="en-US" w:bidi="ar-SA"/>
      </w:rPr>
    </w:lvl>
  </w:abstractNum>
  <w:abstractNum w:abstractNumId="161">
    <w:multiLevelType w:val="hybridMultilevel"/>
    <w:lvl w:ilvl="0">
      <w:start w:val="0"/>
      <w:numFmt w:val="bullet"/>
      <w:lvlText w:val="-"/>
      <w:lvlJc w:val="left"/>
      <w:pPr>
        <w:ind w:left="445"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926" w:hanging="360"/>
      </w:pPr>
      <w:rPr>
        <w:rFonts w:hint="default"/>
        <w:lang w:val="en-US" w:eastAsia="en-US" w:bidi="ar-SA"/>
      </w:rPr>
    </w:lvl>
    <w:lvl w:ilvl="2">
      <w:start w:val="0"/>
      <w:numFmt w:val="bullet"/>
      <w:lvlText w:val="•"/>
      <w:lvlJc w:val="left"/>
      <w:pPr>
        <w:ind w:left="1413" w:hanging="360"/>
      </w:pPr>
      <w:rPr>
        <w:rFonts w:hint="default"/>
        <w:lang w:val="en-US" w:eastAsia="en-US" w:bidi="ar-SA"/>
      </w:rPr>
    </w:lvl>
    <w:lvl w:ilvl="3">
      <w:start w:val="0"/>
      <w:numFmt w:val="bullet"/>
      <w:lvlText w:val="•"/>
      <w:lvlJc w:val="left"/>
      <w:pPr>
        <w:ind w:left="1899" w:hanging="360"/>
      </w:pPr>
      <w:rPr>
        <w:rFonts w:hint="default"/>
        <w:lang w:val="en-US" w:eastAsia="en-US" w:bidi="ar-SA"/>
      </w:rPr>
    </w:lvl>
    <w:lvl w:ilvl="4">
      <w:start w:val="0"/>
      <w:numFmt w:val="bullet"/>
      <w:lvlText w:val="•"/>
      <w:lvlJc w:val="left"/>
      <w:pPr>
        <w:ind w:left="2386" w:hanging="360"/>
      </w:pPr>
      <w:rPr>
        <w:rFonts w:hint="default"/>
        <w:lang w:val="en-US" w:eastAsia="en-US" w:bidi="ar-SA"/>
      </w:rPr>
    </w:lvl>
    <w:lvl w:ilvl="5">
      <w:start w:val="0"/>
      <w:numFmt w:val="bullet"/>
      <w:lvlText w:val="•"/>
      <w:lvlJc w:val="left"/>
      <w:pPr>
        <w:ind w:left="2873" w:hanging="360"/>
      </w:pPr>
      <w:rPr>
        <w:rFonts w:hint="default"/>
        <w:lang w:val="en-US" w:eastAsia="en-US" w:bidi="ar-SA"/>
      </w:rPr>
    </w:lvl>
    <w:lvl w:ilvl="6">
      <w:start w:val="0"/>
      <w:numFmt w:val="bullet"/>
      <w:lvlText w:val="•"/>
      <w:lvlJc w:val="left"/>
      <w:pPr>
        <w:ind w:left="3359" w:hanging="360"/>
      </w:pPr>
      <w:rPr>
        <w:rFonts w:hint="default"/>
        <w:lang w:val="en-US" w:eastAsia="en-US" w:bidi="ar-SA"/>
      </w:rPr>
    </w:lvl>
    <w:lvl w:ilvl="7">
      <w:start w:val="0"/>
      <w:numFmt w:val="bullet"/>
      <w:lvlText w:val="•"/>
      <w:lvlJc w:val="left"/>
      <w:pPr>
        <w:ind w:left="3846" w:hanging="360"/>
      </w:pPr>
      <w:rPr>
        <w:rFonts w:hint="default"/>
        <w:lang w:val="en-US" w:eastAsia="en-US" w:bidi="ar-SA"/>
      </w:rPr>
    </w:lvl>
    <w:lvl w:ilvl="8">
      <w:start w:val="0"/>
      <w:numFmt w:val="bullet"/>
      <w:lvlText w:val="•"/>
      <w:lvlJc w:val="left"/>
      <w:pPr>
        <w:ind w:left="4332" w:hanging="360"/>
      </w:pPr>
      <w:rPr>
        <w:rFonts w:hint="default"/>
        <w:lang w:val="en-US" w:eastAsia="en-US" w:bidi="ar-SA"/>
      </w:rPr>
    </w:lvl>
  </w:abstractNum>
  <w:abstractNum w:abstractNumId="160">
    <w:multiLevelType w:val="hybridMultilevel"/>
    <w:lvl w:ilvl="0">
      <w:start w:val="0"/>
      <w:numFmt w:val="bullet"/>
      <w:lvlText w:val="-"/>
      <w:lvlJc w:val="left"/>
      <w:pPr>
        <w:ind w:left="4404"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5056" w:hanging="360"/>
      </w:pPr>
      <w:rPr>
        <w:rFonts w:hint="default"/>
        <w:lang w:val="en-US" w:eastAsia="en-US" w:bidi="ar-SA"/>
      </w:rPr>
    </w:lvl>
    <w:lvl w:ilvl="2">
      <w:start w:val="0"/>
      <w:numFmt w:val="bullet"/>
      <w:lvlText w:val="•"/>
      <w:lvlJc w:val="left"/>
      <w:pPr>
        <w:ind w:left="5712" w:hanging="360"/>
      </w:pPr>
      <w:rPr>
        <w:rFonts w:hint="default"/>
        <w:lang w:val="en-US" w:eastAsia="en-US" w:bidi="ar-SA"/>
      </w:rPr>
    </w:lvl>
    <w:lvl w:ilvl="3">
      <w:start w:val="0"/>
      <w:numFmt w:val="bullet"/>
      <w:lvlText w:val="•"/>
      <w:lvlJc w:val="left"/>
      <w:pPr>
        <w:ind w:left="6368" w:hanging="360"/>
      </w:pPr>
      <w:rPr>
        <w:rFonts w:hint="default"/>
        <w:lang w:val="en-US" w:eastAsia="en-US" w:bidi="ar-SA"/>
      </w:rPr>
    </w:lvl>
    <w:lvl w:ilvl="4">
      <w:start w:val="0"/>
      <w:numFmt w:val="bullet"/>
      <w:lvlText w:val="•"/>
      <w:lvlJc w:val="left"/>
      <w:pPr>
        <w:ind w:left="7024" w:hanging="360"/>
      </w:pPr>
      <w:rPr>
        <w:rFonts w:hint="default"/>
        <w:lang w:val="en-US" w:eastAsia="en-US" w:bidi="ar-SA"/>
      </w:rPr>
    </w:lvl>
    <w:lvl w:ilvl="5">
      <w:start w:val="0"/>
      <w:numFmt w:val="bullet"/>
      <w:lvlText w:val="•"/>
      <w:lvlJc w:val="left"/>
      <w:pPr>
        <w:ind w:left="7680" w:hanging="360"/>
      </w:pPr>
      <w:rPr>
        <w:rFonts w:hint="default"/>
        <w:lang w:val="en-US" w:eastAsia="en-US" w:bidi="ar-SA"/>
      </w:rPr>
    </w:lvl>
    <w:lvl w:ilvl="6">
      <w:start w:val="0"/>
      <w:numFmt w:val="bullet"/>
      <w:lvlText w:val="•"/>
      <w:lvlJc w:val="left"/>
      <w:pPr>
        <w:ind w:left="8336" w:hanging="360"/>
      </w:pPr>
      <w:rPr>
        <w:rFonts w:hint="default"/>
        <w:lang w:val="en-US" w:eastAsia="en-US" w:bidi="ar-SA"/>
      </w:rPr>
    </w:lvl>
    <w:lvl w:ilvl="7">
      <w:start w:val="0"/>
      <w:numFmt w:val="bullet"/>
      <w:lvlText w:val="•"/>
      <w:lvlJc w:val="left"/>
      <w:pPr>
        <w:ind w:left="8992" w:hanging="360"/>
      </w:pPr>
      <w:rPr>
        <w:rFonts w:hint="default"/>
        <w:lang w:val="en-US" w:eastAsia="en-US" w:bidi="ar-SA"/>
      </w:rPr>
    </w:lvl>
    <w:lvl w:ilvl="8">
      <w:start w:val="0"/>
      <w:numFmt w:val="bullet"/>
      <w:lvlText w:val="•"/>
      <w:lvlJc w:val="left"/>
      <w:pPr>
        <w:ind w:left="9648" w:hanging="360"/>
      </w:pPr>
      <w:rPr>
        <w:rFonts w:hint="default"/>
        <w:lang w:val="en-US" w:eastAsia="en-US" w:bidi="ar-SA"/>
      </w:rPr>
    </w:lvl>
  </w:abstractNum>
  <w:abstractNum w:abstractNumId="159">
    <w:multiLevelType w:val="hybridMultilevel"/>
    <w:lvl w:ilvl="0">
      <w:start w:val="0"/>
      <w:numFmt w:val="bullet"/>
      <w:lvlText w:val="-"/>
      <w:lvlJc w:val="left"/>
      <w:pPr>
        <w:ind w:left="66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46" w:hanging="360"/>
      </w:pPr>
      <w:rPr>
        <w:rFonts w:hint="default"/>
        <w:lang w:val="en-US" w:eastAsia="en-US" w:bidi="ar-SA"/>
      </w:rPr>
    </w:lvl>
    <w:lvl w:ilvl="2">
      <w:start w:val="0"/>
      <w:numFmt w:val="bullet"/>
      <w:lvlText w:val="•"/>
      <w:lvlJc w:val="left"/>
      <w:pPr>
        <w:ind w:left="1632" w:hanging="360"/>
      </w:pPr>
      <w:rPr>
        <w:rFonts w:hint="default"/>
        <w:lang w:val="en-US" w:eastAsia="en-US" w:bidi="ar-SA"/>
      </w:rPr>
    </w:lvl>
    <w:lvl w:ilvl="3">
      <w:start w:val="0"/>
      <w:numFmt w:val="bullet"/>
      <w:lvlText w:val="•"/>
      <w:lvlJc w:val="left"/>
      <w:pPr>
        <w:ind w:left="2118" w:hanging="360"/>
      </w:pPr>
      <w:rPr>
        <w:rFonts w:hint="default"/>
        <w:lang w:val="en-US" w:eastAsia="en-US" w:bidi="ar-SA"/>
      </w:rPr>
    </w:lvl>
    <w:lvl w:ilvl="4">
      <w:start w:val="0"/>
      <w:numFmt w:val="bullet"/>
      <w:lvlText w:val="•"/>
      <w:lvlJc w:val="left"/>
      <w:pPr>
        <w:ind w:left="2604" w:hanging="360"/>
      </w:pPr>
      <w:rPr>
        <w:rFonts w:hint="default"/>
        <w:lang w:val="en-US" w:eastAsia="en-US" w:bidi="ar-SA"/>
      </w:rPr>
    </w:lvl>
    <w:lvl w:ilvl="5">
      <w:start w:val="0"/>
      <w:numFmt w:val="bullet"/>
      <w:lvlText w:val="•"/>
      <w:lvlJc w:val="left"/>
      <w:pPr>
        <w:ind w:left="3090" w:hanging="360"/>
      </w:pPr>
      <w:rPr>
        <w:rFonts w:hint="default"/>
        <w:lang w:val="en-US" w:eastAsia="en-US" w:bidi="ar-SA"/>
      </w:rPr>
    </w:lvl>
    <w:lvl w:ilvl="6">
      <w:start w:val="0"/>
      <w:numFmt w:val="bullet"/>
      <w:lvlText w:val="•"/>
      <w:lvlJc w:val="left"/>
      <w:pPr>
        <w:ind w:left="3576" w:hanging="360"/>
      </w:pPr>
      <w:rPr>
        <w:rFonts w:hint="default"/>
        <w:lang w:val="en-US" w:eastAsia="en-US" w:bidi="ar-SA"/>
      </w:rPr>
    </w:lvl>
    <w:lvl w:ilvl="7">
      <w:start w:val="0"/>
      <w:numFmt w:val="bullet"/>
      <w:lvlText w:val="•"/>
      <w:lvlJc w:val="left"/>
      <w:pPr>
        <w:ind w:left="4062" w:hanging="360"/>
      </w:pPr>
      <w:rPr>
        <w:rFonts w:hint="default"/>
        <w:lang w:val="en-US" w:eastAsia="en-US" w:bidi="ar-SA"/>
      </w:rPr>
    </w:lvl>
    <w:lvl w:ilvl="8">
      <w:start w:val="0"/>
      <w:numFmt w:val="bullet"/>
      <w:lvlText w:val="•"/>
      <w:lvlJc w:val="left"/>
      <w:pPr>
        <w:ind w:left="4548" w:hanging="360"/>
      </w:pPr>
      <w:rPr>
        <w:rFonts w:hint="default"/>
        <w:lang w:val="en-US" w:eastAsia="en-US" w:bidi="ar-SA"/>
      </w:rPr>
    </w:lvl>
  </w:abstractNum>
  <w:abstractNum w:abstractNumId="158">
    <w:multiLevelType w:val="hybridMultilevel"/>
    <w:lvl w:ilvl="0">
      <w:start w:val="0"/>
      <w:numFmt w:val="bullet"/>
      <w:lvlText w:val="-"/>
      <w:lvlJc w:val="left"/>
      <w:pPr>
        <w:ind w:left="4582"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5218" w:hanging="360"/>
      </w:pPr>
      <w:rPr>
        <w:rFonts w:hint="default"/>
        <w:lang w:val="en-US" w:eastAsia="en-US" w:bidi="ar-SA"/>
      </w:rPr>
    </w:lvl>
    <w:lvl w:ilvl="2">
      <w:start w:val="0"/>
      <w:numFmt w:val="bullet"/>
      <w:lvlText w:val="•"/>
      <w:lvlJc w:val="left"/>
      <w:pPr>
        <w:ind w:left="5856" w:hanging="360"/>
      </w:pPr>
      <w:rPr>
        <w:rFonts w:hint="default"/>
        <w:lang w:val="en-US" w:eastAsia="en-US" w:bidi="ar-SA"/>
      </w:rPr>
    </w:lvl>
    <w:lvl w:ilvl="3">
      <w:start w:val="0"/>
      <w:numFmt w:val="bullet"/>
      <w:lvlText w:val="•"/>
      <w:lvlJc w:val="left"/>
      <w:pPr>
        <w:ind w:left="6494" w:hanging="360"/>
      </w:pPr>
      <w:rPr>
        <w:rFonts w:hint="default"/>
        <w:lang w:val="en-US" w:eastAsia="en-US" w:bidi="ar-SA"/>
      </w:rPr>
    </w:lvl>
    <w:lvl w:ilvl="4">
      <w:start w:val="0"/>
      <w:numFmt w:val="bullet"/>
      <w:lvlText w:val="•"/>
      <w:lvlJc w:val="left"/>
      <w:pPr>
        <w:ind w:left="7132" w:hanging="360"/>
      </w:pPr>
      <w:rPr>
        <w:rFonts w:hint="default"/>
        <w:lang w:val="en-US" w:eastAsia="en-US" w:bidi="ar-SA"/>
      </w:rPr>
    </w:lvl>
    <w:lvl w:ilvl="5">
      <w:start w:val="0"/>
      <w:numFmt w:val="bullet"/>
      <w:lvlText w:val="•"/>
      <w:lvlJc w:val="left"/>
      <w:pPr>
        <w:ind w:left="7770" w:hanging="360"/>
      </w:pPr>
      <w:rPr>
        <w:rFonts w:hint="default"/>
        <w:lang w:val="en-US" w:eastAsia="en-US" w:bidi="ar-SA"/>
      </w:rPr>
    </w:lvl>
    <w:lvl w:ilvl="6">
      <w:start w:val="0"/>
      <w:numFmt w:val="bullet"/>
      <w:lvlText w:val="•"/>
      <w:lvlJc w:val="left"/>
      <w:pPr>
        <w:ind w:left="8408" w:hanging="360"/>
      </w:pPr>
      <w:rPr>
        <w:rFonts w:hint="default"/>
        <w:lang w:val="en-US" w:eastAsia="en-US" w:bidi="ar-SA"/>
      </w:rPr>
    </w:lvl>
    <w:lvl w:ilvl="7">
      <w:start w:val="0"/>
      <w:numFmt w:val="bullet"/>
      <w:lvlText w:val="•"/>
      <w:lvlJc w:val="left"/>
      <w:pPr>
        <w:ind w:left="9046" w:hanging="360"/>
      </w:pPr>
      <w:rPr>
        <w:rFonts w:hint="default"/>
        <w:lang w:val="en-US" w:eastAsia="en-US" w:bidi="ar-SA"/>
      </w:rPr>
    </w:lvl>
    <w:lvl w:ilvl="8">
      <w:start w:val="0"/>
      <w:numFmt w:val="bullet"/>
      <w:lvlText w:val="•"/>
      <w:lvlJc w:val="left"/>
      <w:pPr>
        <w:ind w:left="9684" w:hanging="360"/>
      </w:pPr>
      <w:rPr>
        <w:rFonts w:hint="default"/>
        <w:lang w:val="en-US" w:eastAsia="en-US" w:bidi="ar-SA"/>
      </w:rPr>
    </w:lvl>
  </w:abstractNum>
  <w:abstractNum w:abstractNumId="157">
    <w:multiLevelType w:val="hybridMultilevel"/>
    <w:lvl w:ilvl="0">
      <w:start w:val="0"/>
      <w:numFmt w:val="bullet"/>
      <w:lvlText w:val="-"/>
      <w:lvlJc w:val="left"/>
      <w:pPr>
        <w:ind w:left="66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46" w:hanging="360"/>
      </w:pPr>
      <w:rPr>
        <w:rFonts w:hint="default"/>
        <w:lang w:val="en-US" w:eastAsia="en-US" w:bidi="ar-SA"/>
      </w:rPr>
    </w:lvl>
    <w:lvl w:ilvl="2">
      <w:start w:val="0"/>
      <w:numFmt w:val="bullet"/>
      <w:lvlText w:val="•"/>
      <w:lvlJc w:val="left"/>
      <w:pPr>
        <w:ind w:left="1632" w:hanging="360"/>
      </w:pPr>
      <w:rPr>
        <w:rFonts w:hint="default"/>
        <w:lang w:val="en-US" w:eastAsia="en-US" w:bidi="ar-SA"/>
      </w:rPr>
    </w:lvl>
    <w:lvl w:ilvl="3">
      <w:start w:val="0"/>
      <w:numFmt w:val="bullet"/>
      <w:lvlText w:val="•"/>
      <w:lvlJc w:val="left"/>
      <w:pPr>
        <w:ind w:left="2118" w:hanging="360"/>
      </w:pPr>
      <w:rPr>
        <w:rFonts w:hint="default"/>
        <w:lang w:val="en-US" w:eastAsia="en-US" w:bidi="ar-SA"/>
      </w:rPr>
    </w:lvl>
    <w:lvl w:ilvl="4">
      <w:start w:val="0"/>
      <w:numFmt w:val="bullet"/>
      <w:lvlText w:val="•"/>
      <w:lvlJc w:val="left"/>
      <w:pPr>
        <w:ind w:left="2604" w:hanging="360"/>
      </w:pPr>
      <w:rPr>
        <w:rFonts w:hint="default"/>
        <w:lang w:val="en-US" w:eastAsia="en-US" w:bidi="ar-SA"/>
      </w:rPr>
    </w:lvl>
    <w:lvl w:ilvl="5">
      <w:start w:val="0"/>
      <w:numFmt w:val="bullet"/>
      <w:lvlText w:val="•"/>
      <w:lvlJc w:val="left"/>
      <w:pPr>
        <w:ind w:left="3091" w:hanging="360"/>
      </w:pPr>
      <w:rPr>
        <w:rFonts w:hint="default"/>
        <w:lang w:val="en-US" w:eastAsia="en-US" w:bidi="ar-SA"/>
      </w:rPr>
    </w:lvl>
    <w:lvl w:ilvl="6">
      <w:start w:val="0"/>
      <w:numFmt w:val="bullet"/>
      <w:lvlText w:val="•"/>
      <w:lvlJc w:val="left"/>
      <w:pPr>
        <w:ind w:left="3577" w:hanging="360"/>
      </w:pPr>
      <w:rPr>
        <w:rFonts w:hint="default"/>
        <w:lang w:val="en-US" w:eastAsia="en-US" w:bidi="ar-SA"/>
      </w:rPr>
    </w:lvl>
    <w:lvl w:ilvl="7">
      <w:start w:val="0"/>
      <w:numFmt w:val="bullet"/>
      <w:lvlText w:val="•"/>
      <w:lvlJc w:val="left"/>
      <w:pPr>
        <w:ind w:left="4063" w:hanging="360"/>
      </w:pPr>
      <w:rPr>
        <w:rFonts w:hint="default"/>
        <w:lang w:val="en-US" w:eastAsia="en-US" w:bidi="ar-SA"/>
      </w:rPr>
    </w:lvl>
    <w:lvl w:ilvl="8">
      <w:start w:val="0"/>
      <w:numFmt w:val="bullet"/>
      <w:lvlText w:val="•"/>
      <w:lvlJc w:val="left"/>
      <w:pPr>
        <w:ind w:left="4549" w:hanging="360"/>
      </w:pPr>
      <w:rPr>
        <w:rFonts w:hint="default"/>
        <w:lang w:val="en-US" w:eastAsia="en-US" w:bidi="ar-SA"/>
      </w:rPr>
    </w:lvl>
  </w:abstractNum>
  <w:abstractNum w:abstractNumId="156">
    <w:multiLevelType w:val="hybridMultilevel"/>
    <w:lvl w:ilvl="0">
      <w:start w:val="0"/>
      <w:numFmt w:val="bullet"/>
      <w:lvlText w:val="-"/>
      <w:lvlJc w:val="left"/>
      <w:pPr>
        <w:ind w:left="66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46" w:hanging="360"/>
      </w:pPr>
      <w:rPr>
        <w:rFonts w:hint="default"/>
        <w:lang w:val="en-US" w:eastAsia="en-US" w:bidi="ar-SA"/>
      </w:rPr>
    </w:lvl>
    <w:lvl w:ilvl="2">
      <w:start w:val="0"/>
      <w:numFmt w:val="bullet"/>
      <w:lvlText w:val="•"/>
      <w:lvlJc w:val="left"/>
      <w:pPr>
        <w:ind w:left="1632" w:hanging="360"/>
      </w:pPr>
      <w:rPr>
        <w:rFonts w:hint="default"/>
        <w:lang w:val="en-US" w:eastAsia="en-US" w:bidi="ar-SA"/>
      </w:rPr>
    </w:lvl>
    <w:lvl w:ilvl="3">
      <w:start w:val="0"/>
      <w:numFmt w:val="bullet"/>
      <w:lvlText w:val="•"/>
      <w:lvlJc w:val="left"/>
      <w:pPr>
        <w:ind w:left="2118" w:hanging="360"/>
      </w:pPr>
      <w:rPr>
        <w:rFonts w:hint="default"/>
        <w:lang w:val="en-US" w:eastAsia="en-US" w:bidi="ar-SA"/>
      </w:rPr>
    </w:lvl>
    <w:lvl w:ilvl="4">
      <w:start w:val="0"/>
      <w:numFmt w:val="bullet"/>
      <w:lvlText w:val="•"/>
      <w:lvlJc w:val="left"/>
      <w:pPr>
        <w:ind w:left="2604" w:hanging="360"/>
      </w:pPr>
      <w:rPr>
        <w:rFonts w:hint="default"/>
        <w:lang w:val="en-US" w:eastAsia="en-US" w:bidi="ar-SA"/>
      </w:rPr>
    </w:lvl>
    <w:lvl w:ilvl="5">
      <w:start w:val="0"/>
      <w:numFmt w:val="bullet"/>
      <w:lvlText w:val="•"/>
      <w:lvlJc w:val="left"/>
      <w:pPr>
        <w:ind w:left="3091" w:hanging="360"/>
      </w:pPr>
      <w:rPr>
        <w:rFonts w:hint="default"/>
        <w:lang w:val="en-US" w:eastAsia="en-US" w:bidi="ar-SA"/>
      </w:rPr>
    </w:lvl>
    <w:lvl w:ilvl="6">
      <w:start w:val="0"/>
      <w:numFmt w:val="bullet"/>
      <w:lvlText w:val="•"/>
      <w:lvlJc w:val="left"/>
      <w:pPr>
        <w:ind w:left="3577" w:hanging="360"/>
      </w:pPr>
      <w:rPr>
        <w:rFonts w:hint="default"/>
        <w:lang w:val="en-US" w:eastAsia="en-US" w:bidi="ar-SA"/>
      </w:rPr>
    </w:lvl>
    <w:lvl w:ilvl="7">
      <w:start w:val="0"/>
      <w:numFmt w:val="bullet"/>
      <w:lvlText w:val="•"/>
      <w:lvlJc w:val="left"/>
      <w:pPr>
        <w:ind w:left="4063" w:hanging="360"/>
      </w:pPr>
      <w:rPr>
        <w:rFonts w:hint="default"/>
        <w:lang w:val="en-US" w:eastAsia="en-US" w:bidi="ar-SA"/>
      </w:rPr>
    </w:lvl>
    <w:lvl w:ilvl="8">
      <w:start w:val="0"/>
      <w:numFmt w:val="bullet"/>
      <w:lvlText w:val="•"/>
      <w:lvlJc w:val="left"/>
      <w:pPr>
        <w:ind w:left="4549" w:hanging="360"/>
      </w:pPr>
      <w:rPr>
        <w:rFonts w:hint="default"/>
        <w:lang w:val="en-US" w:eastAsia="en-US" w:bidi="ar-SA"/>
      </w:rPr>
    </w:lvl>
  </w:abstractNum>
  <w:abstractNum w:abstractNumId="155">
    <w:multiLevelType w:val="hybridMultilevel"/>
    <w:lvl w:ilvl="0">
      <w:start w:val="0"/>
      <w:numFmt w:val="bullet"/>
      <w:lvlText w:val="-"/>
      <w:lvlJc w:val="left"/>
      <w:pPr>
        <w:ind w:left="66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40" w:hanging="360"/>
      </w:pPr>
      <w:rPr>
        <w:rFonts w:hint="default"/>
        <w:lang w:val="en-US" w:eastAsia="en-US" w:bidi="ar-SA"/>
      </w:rPr>
    </w:lvl>
    <w:lvl w:ilvl="2">
      <w:start w:val="0"/>
      <w:numFmt w:val="bullet"/>
      <w:lvlText w:val="•"/>
      <w:lvlJc w:val="left"/>
      <w:pPr>
        <w:ind w:left="1620" w:hanging="360"/>
      </w:pPr>
      <w:rPr>
        <w:rFonts w:hint="default"/>
        <w:lang w:val="en-US" w:eastAsia="en-US" w:bidi="ar-SA"/>
      </w:rPr>
    </w:lvl>
    <w:lvl w:ilvl="3">
      <w:start w:val="0"/>
      <w:numFmt w:val="bullet"/>
      <w:lvlText w:val="•"/>
      <w:lvlJc w:val="left"/>
      <w:pPr>
        <w:ind w:left="2100" w:hanging="360"/>
      </w:pPr>
      <w:rPr>
        <w:rFonts w:hint="default"/>
        <w:lang w:val="en-US" w:eastAsia="en-US" w:bidi="ar-SA"/>
      </w:rPr>
    </w:lvl>
    <w:lvl w:ilvl="4">
      <w:start w:val="0"/>
      <w:numFmt w:val="bullet"/>
      <w:lvlText w:val="•"/>
      <w:lvlJc w:val="left"/>
      <w:pPr>
        <w:ind w:left="2581" w:hanging="360"/>
      </w:pPr>
      <w:rPr>
        <w:rFonts w:hint="default"/>
        <w:lang w:val="en-US" w:eastAsia="en-US" w:bidi="ar-SA"/>
      </w:rPr>
    </w:lvl>
    <w:lvl w:ilvl="5">
      <w:start w:val="0"/>
      <w:numFmt w:val="bullet"/>
      <w:lvlText w:val="•"/>
      <w:lvlJc w:val="left"/>
      <w:pPr>
        <w:ind w:left="3061" w:hanging="360"/>
      </w:pPr>
      <w:rPr>
        <w:rFonts w:hint="default"/>
        <w:lang w:val="en-US" w:eastAsia="en-US" w:bidi="ar-SA"/>
      </w:rPr>
    </w:lvl>
    <w:lvl w:ilvl="6">
      <w:start w:val="0"/>
      <w:numFmt w:val="bullet"/>
      <w:lvlText w:val="•"/>
      <w:lvlJc w:val="left"/>
      <w:pPr>
        <w:ind w:left="3541" w:hanging="360"/>
      </w:pPr>
      <w:rPr>
        <w:rFonts w:hint="default"/>
        <w:lang w:val="en-US" w:eastAsia="en-US" w:bidi="ar-SA"/>
      </w:rPr>
    </w:lvl>
    <w:lvl w:ilvl="7">
      <w:start w:val="0"/>
      <w:numFmt w:val="bullet"/>
      <w:lvlText w:val="•"/>
      <w:lvlJc w:val="left"/>
      <w:pPr>
        <w:ind w:left="4022" w:hanging="360"/>
      </w:pPr>
      <w:rPr>
        <w:rFonts w:hint="default"/>
        <w:lang w:val="en-US" w:eastAsia="en-US" w:bidi="ar-SA"/>
      </w:rPr>
    </w:lvl>
    <w:lvl w:ilvl="8">
      <w:start w:val="0"/>
      <w:numFmt w:val="bullet"/>
      <w:lvlText w:val="•"/>
      <w:lvlJc w:val="left"/>
      <w:pPr>
        <w:ind w:left="4502" w:hanging="360"/>
      </w:pPr>
      <w:rPr>
        <w:rFonts w:hint="default"/>
        <w:lang w:val="en-US" w:eastAsia="en-US" w:bidi="ar-SA"/>
      </w:rPr>
    </w:lvl>
  </w:abstractNum>
  <w:abstractNum w:abstractNumId="154">
    <w:multiLevelType w:val="hybridMultilevel"/>
    <w:lvl w:ilvl="0">
      <w:start w:val="0"/>
      <w:numFmt w:val="bullet"/>
      <w:lvlText w:val="-"/>
      <w:lvlJc w:val="left"/>
      <w:pPr>
        <w:ind w:left="66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40" w:hanging="360"/>
      </w:pPr>
      <w:rPr>
        <w:rFonts w:hint="default"/>
        <w:lang w:val="en-US" w:eastAsia="en-US" w:bidi="ar-SA"/>
      </w:rPr>
    </w:lvl>
    <w:lvl w:ilvl="2">
      <w:start w:val="0"/>
      <w:numFmt w:val="bullet"/>
      <w:lvlText w:val="•"/>
      <w:lvlJc w:val="left"/>
      <w:pPr>
        <w:ind w:left="1620" w:hanging="360"/>
      </w:pPr>
      <w:rPr>
        <w:rFonts w:hint="default"/>
        <w:lang w:val="en-US" w:eastAsia="en-US" w:bidi="ar-SA"/>
      </w:rPr>
    </w:lvl>
    <w:lvl w:ilvl="3">
      <w:start w:val="0"/>
      <w:numFmt w:val="bullet"/>
      <w:lvlText w:val="•"/>
      <w:lvlJc w:val="left"/>
      <w:pPr>
        <w:ind w:left="2100" w:hanging="360"/>
      </w:pPr>
      <w:rPr>
        <w:rFonts w:hint="default"/>
        <w:lang w:val="en-US" w:eastAsia="en-US" w:bidi="ar-SA"/>
      </w:rPr>
    </w:lvl>
    <w:lvl w:ilvl="4">
      <w:start w:val="0"/>
      <w:numFmt w:val="bullet"/>
      <w:lvlText w:val="•"/>
      <w:lvlJc w:val="left"/>
      <w:pPr>
        <w:ind w:left="2581" w:hanging="360"/>
      </w:pPr>
      <w:rPr>
        <w:rFonts w:hint="default"/>
        <w:lang w:val="en-US" w:eastAsia="en-US" w:bidi="ar-SA"/>
      </w:rPr>
    </w:lvl>
    <w:lvl w:ilvl="5">
      <w:start w:val="0"/>
      <w:numFmt w:val="bullet"/>
      <w:lvlText w:val="•"/>
      <w:lvlJc w:val="left"/>
      <w:pPr>
        <w:ind w:left="3061" w:hanging="360"/>
      </w:pPr>
      <w:rPr>
        <w:rFonts w:hint="default"/>
        <w:lang w:val="en-US" w:eastAsia="en-US" w:bidi="ar-SA"/>
      </w:rPr>
    </w:lvl>
    <w:lvl w:ilvl="6">
      <w:start w:val="0"/>
      <w:numFmt w:val="bullet"/>
      <w:lvlText w:val="•"/>
      <w:lvlJc w:val="left"/>
      <w:pPr>
        <w:ind w:left="3541" w:hanging="360"/>
      </w:pPr>
      <w:rPr>
        <w:rFonts w:hint="default"/>
        <w:lang w:val="en-US" w:eastAsia="en-US" w:bidi="ar-SA"/>
      </w:rPr>
    </w:lvl>
    <w:lvl w:ilvl="7">
      <w:start w:val="0"/>
      <w:numFmt w:val="bullet"/>
      <w:lvlText w:val="•"/>
      <w:lvlJc w:val="left"/>
      <w:pPr>
        <w:ind w:left="4022" w:hanging="360"/>
      </w:pPr>
      <w:rPr>
        <w:rFonts w:hint="default"/>
        <w:lang w:val="en-US" w:eastAsia="en-US" w:bidi="ar-SA"/>
      </w:rPr>
    </w:lvl>
    <w:lvl w:ilvl="8">
      <w:start w:val="0"/>
      <w:numFmt w:val="bullet"/>
      <w:lvlText w:val="•"/>
      <w:lvlJc w:val="left"/>
      <w:pPr>
        <w:ind w:left="4502" w:hanging="360"/>
      </w:pPr>
      <w:rPr>
        <w:rFonts w:hint="default"/>
        <w:lang w:val="en-US" w:eastAsia="en-US" w:bidi="ar-SA"/>
      </w:rPr>
    </w:lvl>
  </w:abstractNum>
  <w:abstractNum w:abstractNumId="153">
    <w:multiLevelType w:val="hybridMultilevel"/>
    <w:lvl w:ilvl="0">
      <w:start w:val="0"/>
      <w:numFmt w:val="bullet"/>
      <w:lvlText w:val="-"/>
      <w:lvlJc w:val="left"/>
      <w:pPr>
        <w:ind w:left="3501"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4246" w:hanging="360"/>
      </w:pPr>
      <w:rPr>
        <w:rFonts w:hint="default"/>
        <w:lang w:val="en-US" w:eastAsia="en-US" w:bidi="ar-SA"/>
      </w:rPr>
    </w:lvl>
    <w:lvl w:ilvl="2">
      <w:start w:val="0"/>
      <w:numFmt w:val="bullet"/>
      <w:lvlText w:val="•"/>
      <w:lvlJc w:val="left"/>
      <w:pPr>
        <w:ind w:left="4992" w:hanging="360"/>
      </w:pPr>
      <w:rPr>
        <w:rFonts w:hint="default"/>
        <w:lang w:val="en-US" w:eastAsia="en-US" w:bidi="ar-SA"/>
      </w:rPr>
    </w:lvl>
    <w:lvl w:ilvl="3">
      <w:start w:val="0"/>
      <w:numFmt w:val="bullet"/>
      <w:lvlText w:val="•"/>
      <w:lvlJc w:val="left"/>
      <w:pPr>
        <w:ind w:left="5738" w:hanging="360"/>
      </w:pPr>
      <w:rPr>
        <w:rFonts w:hint="default"/>
        <w:lang w:val="en-US" w:eastAsia="en-US" w:bidi="ar-SA"/>
      </w:rPr>
    </w:lvl>
    <w:lvl w:ilvl="4">
      <w:start w:val="0"/>
      <w:numFmt w:val="bullet"/>
      <w:lvlText w:val="•"/>
      <w:lvlJc w:val="left"/>
      <w:pPr>
        <w:ind w:left="6484" w:hanging="360"/>
      </w:pPr>
      <w:rPr>
        <w:rFonts w:hint="default"/>
        <w:lang w:val="en-US" w:eastAsia="en-US" w:bidi="ar-SA"/>
      </w:rPr>
    </w:lvl>
    <w:lvl w:ilvl="5">
      <w:start w:val="0"/>
      <w:numFmt w:val="bullet"/>
      <w:lvlText w:val="•"/>
      <w:lvlJc w:val="left"/>
      <w:pPr>
        <w:ind w:left="7230" w:hanging="360"/>
      </w:pPr>
      <w:rPr>
        <w:rFonts w:hint="default"/>
        <w:lang w:val="en-US" w:eastAsia="en-US" w:bidi="ar-SA"/>
      </w:rPr>
    </w:lvl>
    <w:lvl w:ilvl="6">
      <w:start w:val="0"/>
      <w:numFmt w:val="bullet"/>
      <w:lvlText w:val="•"/>
      <w:lvlJc w:val="left"/>
      <w:pPr>
        <w:ind w:left="7976" w:hanging="360"/>
      </w:pPr>
      <w:rPr>
        <w:rFonts w:hint="default"/>
        <w:lang w:val="en-US" w:eastAsia="en-US" w:bidi="ar-SA"/>
      </w:rPr>
    </w:lvl>
    <w:lvl w:ilvl="7">
      <w:start w:val="0"/>
      <w:numFmt w:val="bullet"/>
      <w:lvlText w:val="•"/>
      <w:lvlJc w:val="left"/>
      <w:pPr>
        <w:ind w:left="8722" w:hanging="360"/>
      </w:pPr>
      <w:rPr>
        <w:rFonts w:hint="default"/>
        <w:lang w:val="en-US" w:eastAsia="en-US" w:bidi="ar-SA"/>
      </w:rPr>
    </w:lvl>
    <w:lvl w:ilvl="8">
      <w:start w:val="0"/>
      <w:numFmt w:val="bullet"/>
      <w:lvlText w:val="•"/>
      <w:lvlJc w:val="left"/>
      <w:pPr>
        <w:ind w:left="9468" w:hanging="360"/>
      </w:pPr>
      <w:rPr>
        <w:rFonts w:hint="default"/>
        <w:lang w:val="en-US" w:eastAsia="en-US" w:bidi="ar-SA"/>
      </w:rPr>
    </w:lvl>
  </w:abstractNum>
  <w:abstractNum w:abstractNumId="152">
    <w:multiLevelType w:val="hybridMultilevel"/>
    <w:lvl w:ilvl="0">
      <w:start w:val="0"/>
      <w:numFmt w:val="bullet"/>
      <w:lvlText w:val="-"/>
      <w:lvlJc w:val="left"/>
      <w:pPr>
        <w:ind w:left="660" w:hanging="269"/>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46" w:hanging="269"/>
      </w:pPr>
      <w:rPr>
        <w:rFonts w:hint="default"/>
        <w:lang w:val="en-US" w:eastAsia="en-US" w:bidi="ar-SA"/>
      </w:rPr>
    </w:lvl>
    <w:lvl w:ilvl="2">
      <w:start w:val="0"/>
      <w:numFmt w:val="bullet"/>
      <w:lvlText w:val="•"/>
      <w:lvlJc w:val="left"/>
      <w:pPr>
        <w:ind w:left="1632" w:hanging="269"/>
      </w:pPr>
      <w:rPr>
        <w:rFonts w:hint="default"/>
        <w:lang w:val="en-US" w:eastAsia="en-US" w:bidi="ar-SA"/>
      </w:rPr>
    </w:lvl>
    <w:lvl w:ilvl="3">
      <w:start w:val="0"/>
      <w:numFmt w:val="bullet"/>
      <w:lvlText w:val="•"/>
      <w:lvlJc w:val="left"/>
      <w:pPr>
        <w:ind w:left="2118" w:hanging="269"/>
      </w:pPr>
      <w:rPr>
        <w:rFonts w:hint="default"/>
        <w:lang w:val="en-US" w:eastAsia="en-US" w:bidi="ar-SA"/>
      </w:rPr>
    </w:lvl>
    <w:lvl w:ilvl="4">
      <w:start w:val="0"/>
      <w:numFmt w:val="bullet"/>
      <w:lvlText w:val="•"/>
      <w:lvlJc w:val="left"/>
      <w:pPr>
        <w:ind w:left="2604" w:hanging="269"/>
      </w:pPr>
      <w:rPr>
        <w:rFonts w:hint="default"/>
        <w:lang w:val="en-US" w:eastAsia="en-US" w:bidi="ar-SA"/>
      </w:rPr>
    </w:lvl>
    <w:lvl w:ilvl="5">
      <w:start w:val="0"/>
      <w:numFmt w:val="bullet"/>
      <w:lvlText w:val="•"/>
      <w:lvlJc w:val="left"/>
      <w:pPr>
        <w:ind w:left="3090" w:hanging="269"/>
      </w:pPr>
      <w:rPr>
        <w:rFonts w:hint="default"/>
        <w:lang w:val="en-US" w:eastAsia="en-US" w:bidi="ar-SA"/>
      </w:rPr>
    </w:lvl>
    <w:lvl w:ilvl="6">
      <w:start w:val="0"/>
      <w:numFmt w:val="bullet"/>
      <w:lvlText w:val="•"/>
      <w:lvlJc w:val="left"/>
      <w:pPr>
        <w:ind w:left="3576" w:hanging="269"/>
      </w:pPr>
      <w:rPr>
        <w:rFonts w:hint="default"/>
        <w:lang w:val="en-US" w:eastAsia="en-US" w:bidi="ar-SA"/>
      </w:rPr>
    </w:lvl>
    <w:lvl w:ilvl="7">
      <w:start w:val="0"/>
      <w:numFmt w:val="bullet"/>
      <w:lvlText w:val="•"/>
      <w:lvlJc w:val="left"/>
      <w:pPr>
        <w:ind w:left="4062" w:hanging="269"/>
      </w:pPr>
      <w:rPr>
        <w:rFonts w:hint="default"/>
        <w:lang w:val="en-US" w:eastAsia="en-US" w:bidi="ar-SA"/>
      </w:rPr>
    </w:lvl>
    <w:lvl w:ilvl="8">
      <w:start w:val="0"/>
      <w:numFmt w:val="bullet"/>
      <w:lvlText w:val="•"/>
      <w:lvlJc w:val="left"/>
      <w:pPr>
        <w:ind w:left="4548" w:hanging="269"/>
      </w:pPr>
      <w:rPr>
        <w:rFonts w:hint="default"/>
        <w:lang w:val="en-US" w:eastAsia="en-US" w:bidi="ar-SA"/>
      </w:rPr>
    </w:lvl>
  </w:abstractNum>
  <w:abstractNum w:abstractNumId="151">
    <w:multiLevelType w:val="hybridMultilevel"/>
    <w:lvl w:ilvl="0">
      <w:start w:val="0"/>
      <w:numFmt w:val="bullet"/>
      <w:lvlText w:val="-"/>
      <w:lvlJc w:val="left"/>
      <w:pPr>
        <w:ind w:left="660"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46" w:hanging="360"/>
      </w:pPr>
      <w:rPr>
        <w:rFonts w:hint="default"/>
        <w:lang w:val="en-US" w:eastAsia="en-US" w:bidi="ar-SA"/>
      </w:rPr>
    </w:lvl>
    <w:lvl w:ilvl="2">
      <w:start w:val="0"/>
      <w:numFmt w:val="bullet"/>
      <w:lvlText w:val="•"/>
      <w:lvlJc w:val="left"/>
      <w:pPr>
        <w:ind w:left="1632" w:hanging="360"/>
      </w:pPr>
      <w:rPr>
        <w:rFonts w:hint="default"/>
        <w:lang w:val="en-US" w:eastAsia="en-US" w:bidi="ar-SA"/>
      </w:rPr>
    </w:lvl>
    <w:lvl w:ilvl="3">
      <w:start w:val="0"/>
      <w:numFmt w:val="bullet"/>
      <w:lvlText w:val="•"/>
      <w:lvlJc w:val="left"/>
      <w:pPr>
        <w:ind w:left="2118" w:hanging="360"/>
      </w:pPr>
      <w:rPr>
        <w:rFonts w:hint="default"/>
        <w:lang w:val="en-US" w:eastAsia="en-US" w:bidi="ar-SA"/>
      </w:rPr>
    </w:lvl>
    <w:lvl w:ilvl="4">
      <w:start w:val="0"/>
      <w:numFmt w:val="bullet"/>
      <w:lvlText w:val="•"/>
      <w:lvlJc w:val="left"/>
      <w:pPr>
        <w:ind w:left="2604" w:hanging="360"/>
      </w:pPr>
      <w:rPr>
        <w:rFonts w:hint="default"/>
        <w:lang w:val="en-US" w:eastAsia="en-US" w:bidi="ar-SA"/>
      </w:rPr>
    </w:lvl>
    <w:lvl w:ilvl="5">
      <w:start w:val="0"/>
      <w:numFmt w:val="bullet"/>
      <w:lvlText w:val="•"/>
      <w:lvlJc w:val="left"/>
      <w:pPr>
        <w:ind w:left="3090" w:hanging="360"/>
      </w:pPr>
      <w:rPr>
        <w:rFonts w:hint="default"/>
        <w:lang w:val="en-US" w:eastAsia="en-US" w:bidi="ar-SA"/>
      </w:rPr>
    </w:lvl>
    <w:lvl w:ilvl="6">
      <w:start w:val="0"/>
      <w:numFmt w:val="bullet"/>
      <w:lvlText w:val="•"/>
      <w:lvlJc w:val="left"/>
      <w:pPr>
        <w:ind w:left="3576" w:hanging="360"/>
      </w:pPr>
      <w:rPr>
        <w:rFonts w:hint="default"/>
        <w:lang w:val="en-US" w:eastAsia="en-US" w:bidi="ar-SA"/>
      </w:rPr>
    </w:lvl>
    <w:lvl w:ilvl="7">
      <w:start w:val="0"/>
      <w:numFmt w:val="bullet"/>
      <w:lvlText w:val="•"/>
      <w:lvlJc w:val="left"/>
      <w:pPr>
        <w:ind w:left="4062" w:hanging="360"/>
      </w:pPr>
      <w:rPr>
        <w:rFonts w:hint="default"/>
        <w:lang w:val="en-US" w:eastAsia="en-US" w:bidi="ar-SA"/>
      </w:rPr>
    </w:lvl>
    <w:lvl w:ilvl="8">
      <w:start w:val="0"/>
      <w:numFmt w:val="bullet"/>
      <w:lvlText w:val="•"/>
      <w:lvlJc w:val="left"/>
      <w:pPr>
        <w:ind w:left="4548" w:hanging="360"/>
      </w:pPr>
      <w:rPr>
        <w:rFonts w:hint="default"/>
        <w:lang w:val="en-US" w:eastAsia="en-US" w:bidi="ar-SA"/>
      </w:rPr>
    </w:lvl>
  </w:abstractNum>
  <w:abstractNum w:abstractNumId="150">
    <w:multiLevelType w:val="hybridMultilevel"/>
    <w:lvl w:ilvl="0">
      <w:start w:val="0"/>
      <w:numFmt w:val="bullet"/>
      <w:lvlText w:val="-"/>
      <w:lvlJc w:val="left"/>
      <w:pPr>
        <w:ind w:left="4764"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5380" w:hanging="360"/>
      </w:pPr>
      <w:rPr>
        <w:rFonts w:hint="default"/>
        <w:lang w:val="en-US" w:eastAsia="en-US" w:bidi="ar-SA"/>
      </w:rPr>
    </w:lvl>
    <w:lvl w:ilvl="2">
      <w:start w:val="0"/>
      <w:numFmt w:val="bullet"/>
      <w:lvlText w:val="•"/>
      <w:lvlJc w:val="left"/>
      <w:pPr>
        <w:ind w:left="6000" w:hanging="360"/>
      </w:pPr>
      <w:rPr>
        <w:rFonts w:hint="default"/>
        <w:lang w:val="en-US" w:eastAsia="en-US" w:bidi="ar-SA"/>
      </w:rPr>
    </w:lvl>
    <w:lvl w:ilvl="3">
      <w:start w:val="0"/>
      <w:numFmt w:val="bullet"/>
      <w:lvlText w:val="•"/>
      <w:lvlJc w:val="left"/>
      <w:pPr>
        <w:ind w:left="6620" w:hanging="360"/>
      </w:pPr>
      <w:rPr>
        <w:rFonts w:hint="default"/>
        <w:lang w:val="en-US" w:eastAsia="en-US" w:bidi="ar-SA"/>
      </w:rPr>
    </w:lvl>
    <w:lvl w:ilvl="4">
      <w:start w:val="0"/>
      <w:numFmt w:val="bullet"/>
      <w:lvlText w:val="•"/>
      <w:lvlJc w:val="left"/>
      <w:pPr>
        <w:ind w:left="7240" w:hanging="360"/>
      </w:pPr>
      <w:rPr>
        <w:rFonts w:hint="default"/>
        <w:lang w:val="en-US" w:eastAsia="en-US" w:bidi="ar-SA"/>
      </w:rPr>
    </w:lvl>
    <w:lvl w:ilvl="5">
      <w:start w:val="0"/>
      <w:numFmt w:val="bullet"/>
      <w:lvlText w:val="•"/>
      <w:lvlJc w:val="left"/>
      <w:pPr>
        <w:ind w:left="7860" w:hanging="360"/>
      </w:pPr>
      <w:rPr>
        <w:rFonts w:hint="default"/>
        <w:lang w:val="en-US" w:eastAsia="en-US" w:bidi="ar-SA"/>
      </w:rPr>
    </w:lvl>
    <w:lvl w:ilvl="6">
      <w:start w:val="0"/>
      <w:numFmt w:val="bullet"/>
      <w:lvlText w:val="•"/>
      <w:lvlJc w:val="left"/>
      <w:pPr>
        <w:ind w:left="8480" w:hanging="360"/>
      </w:pPr>
      <w:rPr>
        <w:rFonts w:hint="default"/>
        <w:lang w:val="en-US" w:eastAsia="en-US" w:bidi="ar-SA"/>
      </w:rPr>
    </w:lvl>
    <w:lvl w:ilvl="7">
      <w:start w:val="0"/>
      <w:numFmt w:val="bullet"/>
      <w:lvlText w:val="•"/>
      <w:lvlJc w:val="left"/>
      <w:pPr>
        <w:ind w:left="910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149">
    <w:multiLevelType w:val="hybridMultilevel"/>
    <w:lvl w:ilvl="0">
      <w:start w:val="0"/>
      <w:numFmt w:val="bullet"/>
      <w:lvlText w:val="-"/>
      <w:lvlJc w:val="left"/>
      <w:pPr>
        <w:ind w:left="638" w:hanging="269"/>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26" w:hanging="269"/>
      </w:pPr>
      <w:rPr>
        <w:rFonts w:hint="default"/>
        <w:lang w:val="en-US" w:eastAsia="en-US" w:bidi="ar-SA"/>
      </w:rPr>
    </w:lvl>
    <w:lvl w:ilvl="2">
      <w:start w:val="0"/>
      <w:numFmt w:val="bullet"/>
      <w:lvlText w:val="•"/>
      <w:lvlJc w:val="left"/>
      <w:pPr>
        <w:ind w:left="1612" w:hanging="269"/>
      </w:pPr>
      <w:rPr>
        <w:rFonts w:hint="default"/>
        <w:lang w:val="en-US" w:eastAsia="en-US" w:bidi="ar-SA"/>
      </w:rPr>
    </w:lvl>
    <w:lvl w:ilvl="3">
      <w:start w:val="0"/>
      <w:numFmt w:val="bullet"/>
      <w:lvlText w:val="•"/>
      <w:lvlJc w:val="left"/>
      <w:pPr>
        <w:ind w:left="2098" w:hanging="269"/>
      </w:pPr>
      <w:rPr>
        <w:rFonts w:hint="default"/>
        <w:lang w:val="en-US" w:eastAsia="en-US" w:bidi="ar-SA"/>
      </w:rPr>
    </w:lvl>
    <w:lvl w:ilvl="4">
      <w:start w:val="0"/>
      <w:numFmt w:val="bullet"/>
      <w:lvlText w:val="•"/>
      <w:lvlJc w:val="left"/>
      <w:pPr>
        <w:ind w:left="2584" w:hanging="269"/>
      </w:pPr>
      <w:rPr>
        <w:rFonts w:hint="default"/>
        <w:lang w:val="en-US" w:eastAsia="en-US" w:bidi="ar-SA"/>
      </w:rPr>
    </w:lvl>
    <w:lvl w:ilvl="5">
      <w:start w:val="0"/>
      <w:numFmt w:val="bullet"/>
      <w:lvlText w:val="•"/>
      <w:lvlJc w:val="left"/>
      <w:pPr>
        <w:ind w:left="3070" w:hanging="269"/>
      </w:pPr>
      <w:rPr>
        <w:rFonts w:hint="default"/>
        <w:lang w:val="en-US" w:eastAsia="en-US" w:bidi="ar-SA"/>
      </w:rPr>
    </w:lvl>
    <w:lvl w:ilvl="6">
      <w:start w:val="0"/>
      <w:numFmt w:val="bullet"/>
      <w:lvlText w:val="•"/>
      <w:lvlJc w:val="left"/>
      <w:pPr>
        <w:ind w:left="3556" w:hanging="269"/>
      </w:pPr>
      <w:rPr>
        <w:rFonts w:hint="default"/>
        <w:lang w:val="en-US" w:eastAsia="en-US" w:bidi="ar-SA"/>
      </w:rPr>
    </w:lvl>
    <w:lvl w:ilvl="7">
      <w:start w:val="0"/>
      <w:numFmt w:val="bullet"/>
      <w:lvlText w:val="•"/>
      <w:lvlJc w:val="left"/>
      <w:pPr>
        <w:ind w:left="4042" w:hanging="269"/>
      </w:pPr>
      <w:rPr>
        <w:rFonts w:hint="default"/>
        <w:lang w:val="en-US" w:eastAsia="en-US" w:bidi="ar-SA"/>
      </w:rPr>
    </w:lvl>
    <w:lvl w:ilvl="8">
      <w:start w:val="0"/>
      <w:numFmt w:val="bullet"/>
      <w:lvlText w:val="•"/>
      <w:lvlJc w:val="left"/>
      <w:pPr>
        <w:ind w:left="4528" w:hanging="269"/>
      </w:pPr>
      <w:rPr>
        <w:rFonts w:hint="default"/>
        <w:lang w:val="en-US" w:eastAsia="en-US" w:bidi="ar-SA"/>
      </w:rPr>
    </w:lvl>
  </w:abstractNum>
  <w:abstractNum w:abstractNumId="148">
    <w:multiLevelType w:val="hybridMultilevel"/>
    <w:lvl w:ilvl="0">
      <w:start w:val="0"/>
      <w:numFmt w:val="bullet"/>
      <w:lvlText w:val="-"/>
      <w:lvlJc w:val="left"/>
      <w:pPr>
        <w:ind w:left="638"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126" w:hanging="360"/>
      </w:pPr>
      <w:rPr>
        <w:rFonts w:hint="default"/>
        <w:lang w:val="en-US" w:eastAsia="en-US" w:bidi="ar-SA"/>
      </w:rPr>
    </w:lvl>
    <w:lvl w:ilvl="2">
      <w:start w:val="0"/>
      <w:numFmt w:val="bullet"/>
      <w:lvlText w:val="•"/>
      <w:lvlJc w:val="left"/>
      <w:pPr>
        <w:ind w:left="1612" w:hanging="360"/>
      </w:pPr>
      <w:rPr>
        <w:rFonts w:hint="default"/>
        <w:lang w:val="en-US" w:eastAsia="en-US" w:bidi="ar-SA"/>
      </w:rPr>
    </w:lvl>
    <w:lvl w:ilvl="3">
      <w:start w:val="0"/>
      <w:numFmt w:val="bullet"/>
      <w:lvlText w:val="•"/>
      <w:lvlJc w:val="left"/>
      <w:pPr>
        <w:ind w:left="2098" w:hanging="360"/>
      </w:pPr>
      <w:rPr>
        <w:rFonts w:hint="default"/>
        <w:lang w:val="en-US" w:eastAsia="en-US" w:bidi="ar-SA"/>
      </w:rPr>
    </w:lvl>
    <w:lvl w:ilvl="4">
      <w:start w:val="0"/>
      <w:numFmt w:val="bullet"/>
      <w:lvlText w:val="•"/>
      <w:lvlJc w:val="left"/>
      <w:pPr>
        <w:ind w:left="2584" w:hanging="360"/>
      </w:pPr>
      <w:rPr>
        <w:rFonts w:hint="default"/>
        <w:lang w:val="en-US" w:eastAsia="en-US" w:bidi="ar-SA"/>
      </w:rPr>
    </w:lvl>
    <w:lvl w:ilvl="5">
      <w:start w:val="0"/>
      <w:numFmt w:val="bullet"/>
      <w:lvlText w:val="•"/>
      <w:lvlJc w:val="left"/>
      <w:pPr>
        <w:ind w:left="3070" w:hanging="360"/>
      </w:pPr>
      <w:rPr>
        <w:rFonts w:hint="default"/>
        <w:lang w:val="en-US" w:eastAsia="en-US" w:bidi="ar-SA"/>
      </w:rPr>
    </w:lvl>
    <w:lvl w:ilvl="6">
      <w:start w:val="0"/>
      <w:numFmt w:val="bullet"/>
      <w:lvlText w:val="•"/>
      <w:lvlJc w:val="left"/>
      <w:pPr>
        <w:ind w:left="3556" w:hanging="360"/>
      </w:pPr>
      <w:rPr>
        <w:rFonts w:hint="default"/>
        <w:lang w:val="en-US" w:eastAsia="en-US" w:bidi="ar-SA"/>
      </w:rPr>
    </w:lvl>
    <w:lvl w:ilvl="7">
      <w:start w:val="0"/>
      <w:numFmt w:val="bullet"/>
      <w:lvlText w:val="•"/>
      <w:lvlJc w:val="left"/>
      <w:pPr>
        <w:ind w:left="4042" w:hanging="360"/>
      </w:pPr>
      <w:rPr>
        <w:rFonts w:hint="default"/>
        <w:lang w:val="en-US" w:eastAsia="en-US" w:bidi="ar-SA"/>
      </w:rPr>
    </w:lvl>
    <w:lvl w:ilvl="8">
      <w:start w:val="0"/>
      <w:numFmt w:val="bullet"/>
      <w:lvlText w:val="•"/>
      <w:lvlJc w:val="left"/>
      <w:pPr>
        <w:ind w:left="4528" w:hanging="360"/>
      </w:pPr>
      <w:rPr>
        <w:rFonts w:hint="default"/>
        <w:lang w:val="en-US" w:eastAsia="en-US" w:bidi="ar-SA"/>
      </w:rPr>
    </w:lvl>
  </w:abstractNum>
  <w:abstractNum w:abstractNumId="147">
    <w:multiLevelType w:val="hybridMultilevel"/>
    <w:lvl w:ilvl="0">
      <w:start w:val="0"/>
      <w:numFmt w:val="bullet"/>
      <w:lvlText w:val="-"/>
      <w:lvlJc w:val="left"/>
      <w:pPr>
        <w:ind w:left="445"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926" w:hanging="360"/>
      </w:pPr>
      <w:rPr>
        <w:rFonts w:hint="default"/>
        <w:lang w:val="en-US" w:eastAsia="en-US" w:bidi="ar-SA"/>
      </w:rPr>
    </w:lvl>
    <w:lvl w:ilvl="2">
      <w:start w:val="0"/>
      <w:numFmt w:val="bullet"/>
      <w:lvlText w:val="•"/>
      <w:lvlJc w:val="left"/>
      <w:pPr>
        <w:ind w:left="1413" w:hanging="360"/>
      </w:pPr>
      <w:rPr>
        <w:rFonts w:hint="default"/>
        <w:lang w:val="en-US" w:eastAsia="en-US" w:bidi="ar-SA"/>
      </w:rPr>
    </w:lvl>
    <w:lvl w:ilvl="3">
      <w:start w:val="0"/>
      <w:numFmt w:val="bullet"/>
      <w:lvlText w:val="•"/>
      <w:lvlJc w:val="left"/>
      <w:pPr>
        <w:ind w:left="1900" w:hanging="360"/>
      </w:pPr>
      <w:rPr>
        <w:rFonts w:hint="default"/>
        <w:lang w:val="en-US" w:eastAsia="en-US" w:bidi="ar-SA"/>
      </w:rPr>
    </w:lvl>
    <w:lvl w:ilvl="4">
      <w:start w:val="0"/>
      <w:numFmt w:val="bullet"/>
      <w:lvlText w:val="•"/>
      <w:lvlJc w:val="left"/>
      <w:pPr>
        <w:ind w:left="2386" w:hanging="360"/>
      </w:pPr>
      <w:rPr>
        <w:rFonts w:hint="default"/>
        <w:lang w:val="en-US" w:eastAsia="en-US" w:bidi="ar-SA"/>
      </w:rPr>
    </w:lvl>
    <w:lvl w:ilvl="5">
      <w:start w:val="0"/>
      <w:numFmt w:val="bullet"/>
      <w:lvlText w:val="•"/>
      <w:lvlJc w:val="left"/>
      <w:pPr>
        <w:ind w:left="2873" w:hanging="360"/>
      </w:pPr>
      <w:rPr>
        <w:rFonts w:hint="default"/>
        <w:lang w:val="en-US" w:eastAsia="en-US" w:bidi="ar-SA"/>
      </w:rPr>
    </w:lvl>
    <w:lvl w:ilvl="6">
      <w:start w:val="0"/>
      <w:numFmt w:val="bullet"/>
      <w:lvlText w:val="•"/>
      <w:lvlJc w:val="left"/>
      <w:pPr>
        <w:ind w:left="3360" w:hanging="360"/>
      </w:pPr>
      <w:rPr>
        <w:rFonts w:hint="default"/>
        <w:lang w:val="en-US" w:eastAsia="en-US" w:bidi="ar-SA"/>
      </w:rPr>
    </w:lvl>
    <w:lvl w:ilvl="7">
      <w:start w:val="0"/>
      <w:numFmt w:val="bullet"/>
      <w:lvlText w:val="•"/>
      <w:lvlJc w:val="left"/>
      <w:pPr>
        <w:ind w:left="3846" w:hanging="360"/>
      </w:pPr>
      <w:rPr>
        <w:rFonts w:hint="default"/>
        <w:lang w:val="en-US" w:eastAsia="en-US" w:bidi="ar-SA"/>
      </w:rPr>
    </w:lvl>
    <w:lvl w:ilvl="8">
      <w:start w:val="0"/>
      <w:numFmt w:val="bullet"/>
      <w:lvlText w:val="•"/>
      <w:lvlJc w:val="left"/>
      <w:pPr>
        <w:ind w:left="4333" w:hanging="360"/>
      </w:pPr>
      <w:rPr>
        <w:rFonts w:hint="default"/>
        <w:lang w:val="en-US" w:eastAsia="en-US" w:bidi="ar-SA"/>
      </w:rPr>
    </w:lvl>
  </w:abstractNum>
  <w:abstractNum w:abstractNumId="146">
    <w:multiLevelType w:val="hybridMultilevel"/>
    <w:lvl w:ilvl="0">
      <w:start w:val="0"/>
      <w:numFmt w:val="bullet"/>
      <w:lvlText w:val="-"/>
      <w:lvlJc w:val="left"/>
      <w:pPr>
        <w:ind w:left="3501"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4246" w:hanging="360"/>
      </w:pPr>
      <w:rPr>
        <w:rFonts w:hint="default"/>
        <w:lang w:val="en-US" w:eastAsia="en-US" w:bidi="ar-SA"/>
      </w:rPr>
    </w:lvl>
    <w:lvl w:ilvl="2">
      <w:start w:val="0"/>
      <w:numFmt w:val="bullet"/>
      <w:lvlText w:val="•"/>
      <w:lvlJc w:val="left"/>
      <w:pPr>
        <w:ind w:left="4992" w:hanging="360"/>
      </w:pPr>
      <w:rPr>
        <w:rFonts w:hint="default"/>
        <w:lang w:val="en-US" w:eastAsia="en-US" w:bidi="ar-SA"/>
      </w:rPr>
    </w:lvl>
    <w:lvl w:ilvl="3">
      <w:start w:val="0"/>
      <w:numFmt w:val="bullet"/>
      <w:lvlText w:val="•"/>
      <w:lvlJc w:val="left"/>
      <w:pPr>
        <w:ind w:left="5738" w:hanging="360"/>
      </w:pPr>
      <w:rPr>
        <w:rFonts w:hint="default"/>
        <w:lang w:val="en-US" w:eastAsia="en-US" w:bidi="ar-SA"/>
      </w:rPr>
    </w:lvl>
    <w:lvl w:ilvl="4">
      <w:start w:val="0"/>
      <w:numFmt w:val="bullet"/>
      <w:lvlText w:val="•"/>
      <w:lvlJc w:val="left"/>
      <w:pPr>
        <w:ind w:left="6484" w:hanging="360"/>
      </w:pPr>
      <w:rPr>
        <w:rFonts w:hint="default"/>
        <w:lang w:val="en-US" w:eastAsia="en-US" w:bidi="ar-SA"/>
      </w:rPr>
    </w:lvl>
    <w:lvl w:ilvl="5">
      <w:start w:val="0"/>
      <w:numFmt w:val="bullet"/>
      <w:lvlText w:val="•"/>
      <w:lvlJc w:val="left"/>
      <w:pPr>
        <w:ind w:left="7230" w:hanging="360"/>
      </w:pPr>
      <w:rPr>
        <w:rFonts w:hint="default"/>
        <w:lang w:val="en-US" w:eastAsia="en-US" w:bidi="ar-SA"/>
      </w:rPr>
    </w:lvl>
    <w:lvl w:ilvl="6">
      <w:start w:val="0"/>
      <w:numFmt w:val="bullet"/>
      <w:lvlText w:val="•"/>
      <w:lvlJc w:val="left"/>
      <w:pPr>
        <w:ind w:left="7976" w:hanging="360"/>
      </w:pPr>
      <w:rPr>
        <w:rFonts w:hint="default"/>
        <w:lang w:val="en-US" w:eastAsia="en-US" w:bidi="ar-SA"/>
      </w:rPr>
    </w:lvl>
    <w:lvl w:ilvl="7">
      <w:start w:val="0"/>
      <w:numFmt w:val="bullet"/>
      <w:lvlText w:val="•"/>
      <w:lvlJc w:val="left"/>
      <w:pPr>
        <w:ind w:left="8722" w:hanging="360"/>
      </w:pPr>
      <w:rPr>
        <w:rFonts w:hint="default"/>
        <w:lang w:val="en-US" w:eastAsia="en-US" w:bidi="ar-SA"/>
      </w:rPr>
    </w:lvl>
    <w:lvl w:ilvl="8">
      <w:start w:val="0"/>
      <w:numFmt w:val="bullet"/>
      <w:lvlText w:val="•"/>
      <w:lvlJc w:val="left"/>
      <w:pPr>
        <w:ind w:left="9468" w:hanging="360"/>
      </w:pPr>
      <w:rPr>
        <w:rFonts w:hint="default"/>
        <w:lang w:val="en-US" w:eastAsia="en-US" w:bidi="ar-SA"/>
      </w:rPr>
    </w:lvl>
  </w:abstractNum>
  <w:abstractNum w:abstractNumId="145">
    <w:multiLevelType w:val="hybridMultilevel"/>
    <w:lvl w:ilvl="0">
      <w:start w:val="0"/>
      <w:numFmt w:val="bullet"/>
      <w:lvlText w:val="-"/>
      <w:lvlJc w:val="left"/>
      <w:pPr>
        <w:ind w:left="1042" w:hanging="361"/>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486" w:hanging="361"/>
      </w:pPr>
      <w:rPr>
        <w:rFonts w:hint="default"/>
        <w:lang w:val="en-US" w:eastAsia="en-US" w:bidi="ar-SA"/>
      </w:rPr>
    </w:lvl>
    <w:lvl w:ilvl="2">
      <w:start w:val="0"/>
      <w:numFmt w:val="bullet"/>
      <w:lvlText w:val="•"/>
      <w:lvlJc w:val="left"/>
      <w:pPr>
        <w:ind w:left="1932" w:hanging="361"/>
      </w:pPr>
      <w:rPr>
        <w:rFonts w:hint="default"/>
        <w:lang w:val="en-US" w:eastAsia="en-US" w:bidi="ar-SA"/>
      </w:rPr>
    </w:lvl>
    <w:lvl w:ilvl="3">
      <w:start w:val="0"/>
      <w:numFmt w:val="bullet"/>
      <w:lvlText w:val="•"/>
      <w:lvlJc w:val="left"/>
      <w:pPr>
        <w:ind w:left="2378" w:hanging="361"/>
      </w:pPr>
      <w:rPr>
        <w:rFonts w:hint="default"/>
        <w:lang w:val="en-US" w:eastAsia="en-US" w:bidi="ar-SA"/>
      </w:rPr>
    </w:lvl>
    <w:lvl w:ilvl="4">
      <w:start w:val="0"/>
      <w:numFmt w:val="bullet"/>
      <w:lvlText w:val="•"/>
      <w:lvlJc w:val="left"/>
      <w:pPr>
        <w:ind w:left="2824" w:hanging="361"/>
      </w:pPr>
      <w:rPr>
        <w:rFonts w:hint="default"/>
        <w:lang w:val="en-US" w:eastAsia="en-US" w:bidi="ar-SA"/>
      </w:rPr>
    </w:lvl>
    <w:lvl w:ilvl="5">
      <w:start w:val="0"/>
      <w:numFmt w:val="bullet"/>
      <w:lvlText w:val="•"/>
      <w:lvlJc w:val="left"/>
      <w:pPr>
        <w:ind w:left="3270" w:hanging="361"/>
      </w:pPr>
      <w:rPr>
        <w:rFonts w:hint="default"/>
        <w:lang w:val="en-US" w:eastAsia="en-US" w:bidi="ar-SA"/>
      </w:rPr>
    </w:lvl>
    <w:lvl w:ilvl="6">
      <w:start w:val="0"/>
      <w:numFmt w:val="bullet"/>
      <w:lvlText w:val="•"/>
      <w:lvlJc w:val="left"/>
      <w:pPr>
        <w:ind w:left="3716" w:hanging="361"/>
      </w:pPr>
      <w:rPr>
        <w:rFonts w:hint="default"/>
        <w:lang w:val="en-US" w:eastAsia="en-US" w:bidi="ar-SA"/>
      </w:rPr>
    </w:lvl>
    <w:lvl w:ilvl="7">
      <w:start w:val="0"/>
      <w:numFmt w:val="bullet"/>
      <w:lvlText w:val="•"/>
      <w:lvlJc w:val="left"/>
      <w:pPr>
        <w:ind w:left="4162" w:hanging="361"/>
      </w:pPr>
      <w:rPr>
        <w:rFonts w:hint="default"/>
        <w:lang w:val="en-US" w:eastAsia="en-US" w:bidi="ar-SA"/>
      </w:rPr>
    </w:lvl>
    <w:lvl w:ilvl="8">
      <w:start w:val="0"/>
      <w:numFmt w:val="bullet"/>
      <w:lvlText w:val="•"/>
      <w:lvlJc w:val="left"/>
      <w:pPr>
        <w:ind w:left="4608" w:hanging="361"/>
      </w:pPr>
      <w:rPr>
        <w:rFonts w:hint="default"/>
        <w:lang w:val="en-US" w:eastAsia="en-US" w:bidi="ar-SA"/>
      </w:rPr>
    </w:lvl>
  </w:abstractNum>
  <w:abstractNum w:abstractNumId="144">
    <w:multiLevelType w:val="hybridMultilevel"/>
    <w:lvl w:ilvl="0">
      <w:start w:val="1"/>
      <w:numFmt w:val="lowerLetter"/>
      <w:lvlText w:val="%1."/>
      <w:lvlJc w:val="left"/>
      <w:pPr>
        <w:ind w:left="2512"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364" w:hanging="361"/>
      </w:pPr>
      <w:rPr>
        <w:rFonts w:hint="default"/>
        <w:lang w:val="en-US" w:eastAsia="en-US" w:bidi="ar-SA"/>
      </w:rPr>
    </w:lvl>
    <w:lvl w:ilvl="2">
      <w:start w:val="0"/>
      <w:numFmt w:val="bullet"/>
      <w:lvlText w:val="•"/>
      <w:lvlJc w:val="left"/>
      <w:pPr>
        <w:ind w:left="4208" w:hanging="361"/>
      </w:pPr>
      <w:rPr>
        <w:rFonts w:hint="default"/>
        <w:lang w:val="en-US" w:eastAsia="en-US" w:bidi="ar-SA"/>
      </w:rPr>
    </w:lvl>
    <w:lvl w:ilvl="3">
      <w:start w:val="0"/>
      <w:numFmt w:val="bullet"/>
      <w:lvlText w:val="•"/>
      <w:lvlJc w:val="left"/>
      <w:pPr>
        <w:ind w:left="5052" w:hanging="361"/>
      </w:pPr>
      <w:rPr>
        <w:rFonts w:hint="default"/>
        <w:lang w:val="en-US" w:eastAsia="en-US" w:bidi="ar-SA"/>
      </w:rPr>
    </w:lvl>
    <w:lvl w:ilvl="4">
      <w:start w:val="0"/>
      <w:numFmt w:val="bullet"/>
      <w:lvlText w:val="•"/>
      <w:lvlJc w:val="left"/>
      <w:pPr>
        <w:ind w:left="5896" w:hanging="361"/>
      </w:pPr>
      <w:rPr>
        <w:rFonts w:hint="default"/>
        <w:lang w:val="en-US" w:eastAsia="en-US" w:bidi="ar-SA"/>
      </w:rPr>
    </w:lvl>
    <w:lvl w:ilvl="5">
      <w:start w:val="0"/>
      <w:numFmt w:val="bullet"/>
      <w:lvlText w:val="•"/>
      <w:lvlJc w:val="left"/>
      <w:pPr>
        <w:ind w:left="6740" w:hanging="361"/>
      </w:pPr>
      <w:rPr>
        <w:rFonts w:hint="default"/>
        <w:lang w:val="en-US" w:eastAsia="en-US" w:bidi="ar-SA"/>
      </w:rPr>
    </w:lvl>
    <w:lvl w:ilvl="6">
      <w:start w:val="0"/>
      <w:numFmt w:val="bullet"/>
      <w:lvlText w:val="•"/>
      <w:lvlJc w:val="left"/>
      <w:pPr>
        <w:ind w:left="7584" w:hanging="361"/>
      </w:pPr>
      <w:rPr>
        <w:rFonts w:hint="default"/>
        <w:lang w:val="en-US" w:eastAsia="en-US" w:bidi="ar-SA"/>
      </w:rPr>
    </w:lvl>
    <w:lvl w:ilvl="7">
      <w:start w:val="0"/>
      <w:numFmt w:val="bullet"/>
      <w:lvlText w:val="•"/>
      <w:lvlJc w:val="left"/>
      <w:pPr>
        <w:ind w:left="8428" w:hanging="361"/>
      </w:pPr>
      <w:rPr>
        <w:rFonts w:hint="default"/>
        <w:lang w:val="en-US" w:eastAsia="en-US" w:bidi="ar-SA"/>
      </w:rPr>
    </w:lvl>
    <w:lvl w:ilvl="8">
      <w:start w:val="0"/>
      <w:numFmt w:val="bullet"/>
      <w:lvlText w:val="•"/>
      <w:lvlJc w:val="left"/>
      <w:pPr>
        <w:ind w:left="9272" w:hanging="361"/>
      </w:pPr>
      <w:rPr>
        <w:rFonts w:hint="default"/>
        <w:lang w:val="en-US" w:eastAsia="en-US" w:bidi="ar-SA"/>
      </w:rPr>
    </w:lvl>
  </w:abstractNum>
  <w:abstractNum w:abstractNumId="143">
    <w:multiLevelType w:val="hybridMultilevel"/>
    <w:lvl w:ilvl="0">
      <w:start w:val="0"/>
      <w:numFmt w:val="bullet"/>
      <w:lvlText w:val="-"/>
      <w:lvlJc w:val="left"/>
      <w:pPr>
        <w:ind w:left="1042" w:hanging="361"/>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1486" w:hanging="361"/>
      </w:pPr>
      <w:rPr>
        <w:rFonts w:hint="default"/>
        <w:lang w:val="en-US" w:eastAsia="en-US" w:bidi="ar-SA"/>
      </w:rPr>
    </w:lvl>
    <w:lvl w:ilvl="2">
      <w:start w:val="0"/>
      <w:numFmt w:val="bullet"/>
      <w:lvlText w:val="•"/>
      <w:lvlJc w:val="left"/>
      <w:pPr>
        <w:ind w:left="1932" w:hanging="361"/>
      </w:pPr>
      <w:rPr>
        <w:rFonts w:hint="default"/>
        <w:lang w:val="en-US" w:eastAsia="en-US" w:bidi="ar-SA"/>
      </w:rPr>
    </w:lvl>
    <w:lvl w:ilvl="3">
      <w:start w:val="0"/>
      <w:numFmt w:val="bullet"/>
      <w:lvlText w:val="•"/>
      <w:lvlJc w:val="left"/>
      <w:pPr>
        <w:ind w:left="2378" w:hanging="361"/>
      </w:pPr>
      <w:rPr>
        <w:rFonts w:hint="default"/>
        <w:lang w:val="en-US" w:eastAsia="en-US" w:bidi="ar-SA"/>
      </w:rPr>
    </w:lvl>
    <w:lvl w:ilvl="4">
      <w:start w:val="0"/>
      <w:numFmt w:val="bullet"/>
      <w:lvlText w:val="•"/>
      <w:lvlJc w:val="left"/>
      <w:pPr>
        <w:ind w:left="2824" w:hanging="361"/>
      </w:pPr>
      <w:rPr>
        <w:rFonts w:hint="default"/>
        <w:lang w:val="en-US" w:eastAsia="en-US" w:bidi="ar-SA"/>
      </w:rPr>
    </w:lvl>
    <w:lvl w:ilvl="5">
      <w:start w:val="0"/>
      <w:numFmt w:val="bullet"/>
      <w:lvlText w:val="•"/>
      <w:lvlJc w:val="left"/>
      <w:pPr>
        <w:ind w:left="3271" w:hanging="361"/>
      </w:pPr>
      <w:rPr>
        <w:rFonts w:hint="default"/>
        <w:lang w:val="en-US" w:eastAsia="en-US" w:bidi="ar-SA"/>
      </w:rPr>
    </w:lvl>
    <w:lvl w:ilvl="6">
      <w:start w:val="0"/>
      <w:numFmt w:val="bullet"/>
      <w:lvlText w:val="•"/>
      <w:lvlJc w:val="left"/>
      <w:pPr>
        <w:ind w:left="3717" w:hanging="361"/>
      </w:pPr>
      <w:rPr>
        <w:rFonts w:hint="default"/>
        <w:lang w:val="en-US" w:eastAsia="en-US" w:bidi="ar-SA"/>
      </w:rPr>
    </w:lvl>
    <w:lvl w:ilvl="7">
      <w:start w:val="0"/>
      <w:numFmt w:val="bullet"/>
      <w:lvlText w:val="•"/>
      <w:lvlJc w:val="left"/>
      <w:pPr>
        <w:ind w:left="4163" w:hanging="361"/>
      </w:pPr>
      <w:rPr>
        <w:rFonts w:hint="default"/>
        <w:lang w:val="en-US" w:eastAsia="en-US" w:bidi="ar-SA"/>
      </w:rPr>
    </w:lvl>
    <w:lvl w:ilvl="8">
      <w:start w:val="0"/>
      <w:numFmt w:val="bullet"/>
      <w:lvlText w:val="•"/>
      <w:lvlJc w:val="left"/>
      <w:pPr>
        <w:ind w:left="4609" w:hanging="361"/>
      </w:pPr>
      <w:rPr>
        <w:rFonts w:hint="default"/>
        <w:lang w:val="en-US" w:eastAsia="en-US" w:bidi="ar-SA"/>
      </w:rPr>
    </w:lvl>
  </w:abstractNum>
  <w:abstractNum w:abstractNumId="141">
    <w:multiLevelType w:val="hybridMultilevel"/>
    <w:lvl w:ilvl="0">
      <w:start w:val="1"/>
      <w:numFmt w:val="lowerLetter"/>
      <w:lvlText w:val="%1."/>
      <w:lvlJc w:val="left"/>
      <w:pPr>
        <w:ind w:left="445"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931" w:hanging="360"/>
      </w:pPr>
      <w:rPr>
        <w:rFonts w:hint="default"/>
        <w:lang w:val="en-US" w:eastAsia="en-US" w:bidi="ar-SA"/>
      </w:rPr>
    </w:lvl>
    <w:lvl w:ilvl="2">
      <w:start w:val="0"/>
      <w:numFmt w:val="bullet"/>
      <w:lvlText w:val="•"/>
      <w:lvlJc w:val="left"/>
      <w:pPr>
        <w:ind w:left="1423" w:hanging="360"/>
      </w:pPr>
      <w:rPr>
        <w:rFonts w:hint="default"/>
        <w:lang w:val="en-US" w:eastAsia="en-US" w:bidi="ar-SA"/>
      </w:rPr>
    </w:lvl>
    <w:lvl w:ilvl="3">
      <w:start w:val="0"/>
      <w:numFmt w:val="bullet"/>
      <w:lvlText w:val="•"/>
      <w:lvlJc w:val="left"/>
      <w:pPr>
        <w:ind w:left="1915" w:hanging="360"/>
      </w:pPr>
      <w:rPr>
        <w:rFonts w:hint="default"/>
        <w:lang w:val="en-US" w:eastAsia="en-US" w:bidi="ar-SA"/>
      </w:rPr>
    </w:lvl>
    <w:lvl w:ilvl="4">
      <w:start w:val="0"/>
      <w:numFmt w:val="bullet"/>
      <w:lvlText w:val="•"/>
      <w:lvlJc w:val="left"/>
      <w:pPr>
        <w:ind w:left="2406" w:hanging="360"/>
      </w:pPr>
      <w:rPr>
        <w:rFonts w:hint="default"/>
        <w:lang w:val="en-US" w:eastAsia="en-US" w:bidi="ar-SA"/>
      </w:rPr>
    </w:lvl>
    <w:lvl w:ilvl="5">
      <w:start w:val="0"/>
      <w:numFmt w:val="bullet"/>
      <w:lvlText w:val="•"/>
      <w:lvlJc w:val="left"/>
      <w:pPr>
        <w:ind w:left="2898" w:hanging="360"/>
      </w:pPr>
      <w:rPr>
        <w:rFonts w:hint="default"/>
        <w:lang w:val="en-US" w:eastAsia="en-US" w:bidi="ar-SA"/>
      </w:rPr>
    </w:lvl>
    <w:lvl w:ilvl="6">
      <w:start w:val="0"/>
      <w:numFmt w:val="bullet"/>
      <w:lvlText w:val="•"/>
      <w:lvlJc w:val="left"/>
      <w:pPr>
        <w:ind w:left="3390" w:hanging="360"/>
      </w:pPr>
      <w:rPr>
        <w:rFonts w:hint="default"/>
        <w:lang w:val="en-US" w:eastAsia="en-US" w:bidi="ar-SA"/>
      </w:rPr>
    </w:lvl>
    <w:lvl w:ilvl="7">
      <w:start w:val="0"/>
      <w:numFmt w:val="bullet"/>
      <w:lvlText w:val="•"/>
      <w:lvlJc w:val="left"/>
      <w:pPr>
        <w:ind w:left="3881" w:hanging="360"/>
      </w:pPr>
      <w:rPr>
        <w:rFonts w:hint="default"/>
        <w:lang w:val="en-US" w:eastAsia="en-US" w:bidi="ar-SA"/>
      </w:rPr>
    </w:lvl>
    <w:lvl w:ilvl="8">
      <w:start w:val="0"/>
      <w:numFmt w:val="bullet"/>
      <w:lvlText w:val="•"/>
      <w:lvlJc w:val="left"/>
      <w:pPr>
        <w:ind w:left="4373" w:hanging="360"/>
      </w:pPr>
      <w:rPr>
        <w:rFonts w:hint="default"/>
        <w:lang w:val="en-US" w:eastAsia="en-US" w:bidi="ar-SA"/>
      </w:rPr>
    </w:lvl>
  </w:abstractNum>
  <w:abstractNum w:abstractNumId="139">
    <w:multiLevelType w:val="hybridMultilevel"/>
    <w:lvl w:ilvl="0">
      <w:start w:val="1"/>
      <w:numFmt w:val="lowerLetter"/>
      <w:lvlText w:val="%1."/>
      <w:lvlJc w:val="left"/>
      <w:pPr>
        <w:ind w:left="314" w:hanging="274"/>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823" w:hanging="274"/>
      </w:pPr>
      <w:rPr>
        <w:rFonts w:hint="default"/>
        <w:lang w:val="en-US" w:eastAsia="en-US" w:bidi="ar-SA"/>
      </w:rPr>
    </w:lvl>
    <w:lvl w:ilvl="2">
      <w:start w:val="0"/>
      <w:numFmt w:val="bullet"/>
      <w:lvlText w:val="•"/>
      <w:lvlJc w:val="left"/>
      <w:pPr>
        <w:ind w:left="1326" w:hanging="274"/>
      </w:pPr>
      <w:rPr>
        <w:rFonts w:hint="default"/>
        <w:lang w:val="en-US" w:eastAsia="en-US" w:bidi="ar-SA"/>
      </w:rPr>
    </w:lvl>
    <w:lvl w:ilvl="3">
      <w:start w:val="0"/>
      <w:numFmt w:val="bullet"/>
      <w:lvlText w:val="•"/>
      <w:lvlJc w:val="left"/>
      <w:pPr>
        <w:ind w:left="1829" w:hanging="274"/>
      </w:pPr>
      <w:rPr>
        <w:rFonts w:hint="default"/>
        <w:lang w:val="en-US" w:eastAsia="en-US" w:bidi="ar-SA"/>
      </w:rPr>
    </w:lvl>
    <w:lvl w:ilvl="4">
      <w:start w:val="0"/>
      <w:numFmt w:val="bullet"/>
      <w:lvlText w:val="•"/>
      <w:lvlJc w:val="left"/>
      <w:pPr>
        <w:ind w:left="2332" w:hanging="274"/>
      </w:pPr>
      <w:rPr>
        <w:rFonts w:hint="default"/>
        <w:lang w:val="en-US" w:eastAsia="en-US" w:bidi="ar-SA"/>
      </w:rPr>
    </w:lvl>
    <w:lvl w:ilvl="5">
      <w:start w:val="0"/>
      <w:numFmt w:val="bullet"/>
      <w:lvlText w:val="•"/>
      <w:lvlJc w:val="left"/>
      <w:pPr>
        <w:ind w:left="2836" w:hanging="274"/>
      </w:pPr>
      <w:rPr>
        <w:rFonts w:hint="default"/>
        <w:lang w:val="en-US" w:eastAsia="en-US" w:bidi="ar-SA"/>
      </w:rPr>
    </w:lvl>
    <w:lvl w:ilvl="6">
      <w:start w:val="0"/>
      <w:numFmt w:val="bullet"/>
      <w:lvlText w:val="•"/>
      <w:lvlJc w:val="left"/>
      <w:pPr>
        <w:ind w:left="3339" w:hanging="274"/>
      </w:pPr>
      <w:rPr>
        <w:rFonts w:hint="default"/>
        <w:lang w:val="en-US" w:eastAsia="en-US" w:bidi="ar-SA"/>
      </w:rPr>
    </w:lvl>
    <w:lvl w:ilvl="7">
      <w:start w:val="0"/>
      <w:numFmt w:val="bullet"/>
      <w:lvlText w:val="•"/>
      <w:lvlJc w:val="left"/>
      <w:pPr>
        <w:ind w:left="3842" w:hanging="274"/>
      </w:pPr>
      <w:rPr>
        <w:rFonts w:hint="default"/>
        <w:lang w:val="en-US" w:eastAsia="en-US" w:bidi="ar-SA"/>
      </w:rPr>
    </w:lvl>
    <w:lvl w:ilvl="8">
      <w:start w:val="0"/>
      <w:numFmt w:val="bullet"/>
      <w:lvlText w:val="•"/>
      <w:lvlJc w:val="left"/>
      <w:pPr>
        <w:ind w:left="4345" w:hanging="274"/>
      </w:pPr>
      <w:rPr>
        <w:rFonts w:hint="default"/>
        <w:lang w:val="en-US" w:eastAsia="en-US" w:bidi="ar-SA"/>
      </w:rPr>
    </w:lvl>
  </w:abstractNum>
  <w:abstractNum w:abstractNumId="138">
    <w:multiLevelType w:val="hybridMultilevel"/>
    <w:lvl w:ilvl="0">
      <w:start w:val="1"/>
      <w:numFmt w:val="lowerLetter"/>
      <w:lvlText w:val="(%1)"/>
      <w:lvlJc w:val="left"/>
      <w:pPr>
        <w:ind w:left="321" w:hanging="47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1" w:hanging="154"/>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283" w:hanging="154"/>
      </w:pPr>
      <w:rPr>
        <w:rFonts w:hint="default"/>
        <w:lang w:val="en-US" w:eastAsia="en-US" w:bidi="ar-SA"/>
      </w:rPr>
    </w:lvl>
    <w:lvl w:ilvl="3">
      <w:start w:val="0"/>
      <w:numFmt w:val="bullet"/>
      <w:lvlText w:val="•"/>
      <w:lvlJc w:val="left"/>
      <w:pPr>
        <w:ind w:left="1765" w:hanging="154"/>
      </w:pPr>
      <w:rPr>
        <w:rFonts w:hint="default"/>
        <w:lang w:val="en-US" w:eastAsia="en-US" w:bidi="ar-SA"/>
      </w:rPr>
    </w:lvl>
    <w:lvl w:ilvl="4">
      <w:start w:val="0"/>
      <w:numFmt w:val="bullet"/>
      <w:lvlText w:val="•"/>
      <w:lvlJc w:val="left"/>
      <w:pPr>
        <w:ind w:left="2247" w:hanging="154"/>
      </w:pPr>
      <w:rPr>
        <w:rFonts w:hint="default"/>
        <w:lang w:val="en-US" w:eastAsia="en-US" w:bidi="ar-SA"/>
      </w:rPr>
    </w:lvl>
    <w:lvl w:ilvl="5">
      <w:start w:val="0"/>
      <w:numFmt w:val="bullet"/>
      <w:lvlText w:val="•"/>
      <w:lvlJc w:val="left"/>
      <w:pPr>
        <w:ind w:left="2729" w:hanging="154"/>
      </w:pPr>
      <w:rPr>
        <w:rFonts w:hint="default"/>
        <w:lang w:val="en-US" w:eastAsia="en-US" w:bidi="ar-SA"/>
      </w:rPr>
    </w:lvl>
    <w:lvl w:ilvl="6">
      <w:start w:val="0"/>
      <w:numFmt w:val="bullet"/>
      <w:lvlText w:val="•"/>
      <w:lvlJc w:val="left"/>
      <w:pPr>
        <w:ind w:left="3211" w:hanging="154"/>
      </w:pPr>
      <w:rPr>
        <w:rFonts w:hint="default"/>
        <w:lang w:val="en-US" w:eastAsia="en-US" w:bidi="ar-SA"/>
      </w:rPr>
    </w:lvl>
    <w:lvl w:ilvl="7">
      <w:start w:val="0"/>
      <w:numFmt w:val="bullet"/>
      <w:lvlText w:val="•"/>
      <w:lvlJc w:val="left"/>
      <w:pPr>
        <w:ind w:left="3693" w:hanging="154"/>
      </w:pPr>
      <w:rPr>
        <w:rFonts w:hint="default"/>
        <w:lang w:val="en-US" w:eastAsia="en-US" w:bidi="ar-SA"/>
      </w:rPr>
    </w:lvl>
    <w:lvl w:ilvl="8">
      <w:start w:val="0"/>
      <w:numFmt w:val="bullet"/>
      <w:lvlText w:val="•"/>
      <w:lvlJc w:val="left"/>
      <w:pPr>
        <w:ind w:left="4175" w:hanging="154"/>
      </w:pPr>
      <w:rPr>
        <w:rFonts w:hint="default"/>
        <w:lang w:val="en-US" w:eastAsia="en-US" w:bidi="ar-SA"/>
      </w:rPr>
    </w:lvl>
  </w:abstractNum>
  <w:abstractNum w:abstractNumId="137">
    <w:multiLevelType w:val="hybridMultilevel"/>
    <w:lvl w:ilvl="0">
      <w:start w:val="1"/>
      <w:numFmt w:val="lowerLetter"/>
      <w:lvlText w:val="%1."/>
      <w:lvlJc w:val="left"/>
      <w:pPr>
        <w:ind w:left="2421"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421" w:hanging="27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4128" w:hanging="270"/>
      </w:pPr>
      <w:rPr>
        <w:rFonts w:hint="default"/>
        <w:lang w:val="en-US" w:eastAsia="en-US" w:bidi="ar-SA"/>
      </w:rPr>
    </w:lvl>
    <w:lvl w:ilvl="3">
      <w:start w:val="0"/>
      <w:numFmt w:val="bullet"/>
      <w:lvlText w:val="•"/>
      <w:lvlJc w:val="left"/>
      <w:pPr>
        <w:ind w:left="4982" w:hanging="270"/>
      </w:pPr>
      <w:rPr>
        <w:rFonts w:hint="default"/>
        <w:lang w:val="en-US" w:eastAsia="en-US" w:bidi="ar-SA"/>
      </w:rPr>
    </w:lvl>
    <w:lvl w:ilvl="4">
      <w:start w:val="0"/>
      <w:numFmt w:val="bullet"/>
      <w:lvlText w:val="•"/>
      <w:lvlJc w:val="left"/>
      <w:pPr>
        <w:ind w:left="5836" w:hanging="270"/>
      </w:pPr>
      <w:rPr>
        <w:rFonts w:hint="default"/>
        <w:lang w:val="en-US" w:eastAsia="en-US" w:bidi="ar-SA"/>
      </w:rPr>
    </w:lvl>
    <w:lvl w:ilvl="5">
      <w:start w:val="0"/>
      <w:numFmt w:val="bullet"/>
      <w:lvlText w:val="•"/>
      <w:lvlJc w:val="left"/>
      <w:pPr>
        <w:ind w:left="6690" w:hanging="270"/>
      </w:pPr>
      <w:rPr>
        <w:rFonts w:hint="default"/>
        <w:lang w:val="en-US" w:eastAsia="en-US" w:bidi="ar-SA"/>
      </w:rPr>
    </w:lvl>
    <w:lvl w:ilvl="6">
      <w:start w:val="0"/>
      <w:numFmt w:val="bullet"/>
      <w:lvlText w:val="•"/>
      <w:lvlJc w:val="left"/>
      <w:pPr>
        <w:ind w:left="7544" w:hanging="270"/>
      </w:pPr>
      <w:rPr>
        <w:rFonts w:hint="default"/>
        <w:lang w:val="en-US" w:eastAsia="en-US" w:bidi="ar-SA"/>
      </w:rPr>
    </w:lvl>
    <w:lvl w:ilvl="7">
      <w:start w:val="0"/>
      <w:numFmt w:val="bullet"/>
      <w:lvlText w:val="•"/>
      <w:lvlJc w:val="left"/>
      <w:pPr>
        <w:ind w:left="8398" w:hanging="270"/>
      </w:pPr>
      <w:rPr>
        <w:rFonts w:hint="default"/>
        <w:lang w:val="en-US" w:eastAsia="en-US" w:bidi="ar-SA"/>
      </w:rPr>
    </w:lvl>
    <w:lvl w:ilvl="8">
      <w:start w:val="0"/>
      <w:numFmt w:val="bullet"/>
      <w:lvlText w:val="•"/>
      <w:lvlJc w:val="left"/>
      <w:pPr>
        <w:ind w:left="9252" w:hanging="270"/>
      </w:pPr>
      <w:rPr>
        <w:rFonts w:hint="default"/>
        <w:lang w:val="en-US" w:eastAsia="en-US" w:bidi="ar-SA"/>
      </w:rPr>
    </w:lvl>
  </w:abstractNum>
  <w:abstractNum w:abstractNumId="136">
    <w:multiLevelType w:val="hybridMultilevel"/>
    <w:lvl w:ilvl="0">
      <w:start w:val="1"/>
      <w:numFmt w:val="lowerLetter"/>
      <w:lvlText w:val="(%1)"/>
      <w:lvlJc w:val="left"/>
      <w:pPr>
        <w:ind w:left="321" w:hanging="47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1" w:hanging="154"/>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283" w:hanging="154"/>
      </w:pPr>
      <w:rPr>
        <w:rFonts w:hint="default"/>
        <w:lang w:val="en-US" w:eastAsia="en-US" w:bidi="ar-SA"/>
      </w:rPr>
    </w:lvl>
    <w:lvl w:ilvl="3">
      <w:start w:val="0"/>
      <w:numFmt w:val="bullet"/>
      <w:lvlText w:val="•"/>
      <w:lvlJc w:val="left"/>
      <w:pPr>
        <w:ind w:left="1765" w:hanging="154"/>
      </w:pPr>
      <w:rPr>
        <w:rFonts w:hint="default"/>
        <w:lang w:val="en-US" w:eastAsia="en-US" w:bidi="ar-SA"/>
      </w:rPr>
    </w:lvl>
    <w:lvl w:ilvl="4">
      <w:start w:val="0"/>
      <w:numFmt w:val="bullet"/>
      <w:lvlText w:val="•"/>
      <w:lvlJc w:val="left"/>
      <w:pPr>
        <w:ind w:left="2247" w:hanging="154"/>
      </w:pPr>
      <w:rPr>
        <w:rFonts w:hint="default"/>
        <w:lang w:val="en-US" w:eastAsia="en-US" w:bidi="ar-SA"/>
      </w:rPr>
    </w:lvl>
    <w:lvl w:ilvl="5">
      <w:start w:val="0"/>
      <w:numFmt w:val="bullet"/>
      <w:lvlText w:val="•"/>
      <w:lvlJc w:val="left"/>
      <w:pPr>
        <w:ind w:left="2729" w:hanging="154"/>
      </w:pPr>
      <w:rPr>
        <w:rFonts w:hint="default"/>
        <w:lang w:val="en-US" w:eastAsia="en-US" w:bidi="ar-SA"/>
      </w:rPr>
    </w:lvl>
    <w:lvl w:ilvl="6">
      <w:start w:val="0"/>
      <w:numFmt w:val="bullet"/>
      <w:lvlText w:val="•"/>
      <w:lvlJc w:val="left"/>
      <w:pPr>
        <w:ind w:left="3211" w:hanging="154"/>
      </w:pPr>
      <w:rPr>
        <w:rFonts w:hint="default"/>
        <w:lang w:val="en-US" w:eastAsia="en-US" w:bidi="ar-SA"/>
      </w:rPr>
    </w:lvl>
    <w:lvl w:ilvl="7">
      <w:start w:val="0"/>
      <w:numFmt w:val="bullet"/>
      <w:lvlText w:val="•"/>
      <w:lvlJc w:val="left"/>
      <w:pPr>
        <w:ind w:left="3693" w:hanging="154"/>
      </w:pPr>
      <w:rPr>
        <w:rFonts w:hint="default"/>
        <w:lang w:val="en-US" w:eastAsia="en-US" w:bidi="ar-SA"/>
      </w:rPr>
    </w:lvl>
    <w:lvl w:ilvl="8">
      <w:start w:val="0"/>
      <w:numFmt w:val="bullet"/>
      <w:lvlText w:val="•"/>
      <w:lvlJc w:val="left"/>
      <w:pPr>
        <w:ind w:left="4175" w:hanging="154"/>
      </w:pPr>
      <w:rPr>
        <w:rFonts w:hint="default"/>
        <w:lang w:val="en-US" w:eastAsia="en-US" w:bidi="ar-SA"/>
      </w:rPr>
    </w:lvl>
  </w:abstractNum>
  <w:abstractNum w:abstractNumId="135">
    <w:multiLevelType w:val="hybridMultilevel"/>
    <w:lvl w:ilvl="0">
      <w:start w:val="1"/>
      <w:numFmt w:val="lowerLetter"/>
      <w:lvlText w:val="%1."/>
      <w:lvlJc w:val="left"/>
      <w:pPr>
        <w:ind w:left="2421"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74" w:hanging="721"/>
      </w:pPr>
      <w:rPr>
        <w:rFonts w:hint="default"/>
        <w:lang w:val="en-US" w:eastAsia="en-US" w:bidi="ar-SA"/>
      </w:rPr>
    </w:lvl>
    <w:lvl w:ilvl="2">
      <w:start w:val="0"/>
      <w:numFmt w:val="bullet"/>
      <w:lvlText w:val="•"/>
      <w:lvlJc w:val="left"/>
      <w:pPr>
        <w:ind w:left="4128" w:hanging="721"/>
      </w:pPr>
      <w:rPr>
        <w:rFonts w:hint="default"/>
        <w:lang w:val="en-US" w:eastAsia="en-US" w:bidi="ar-SA"/>
      </w:rPr>
    </w:lvl>
    <w:lvl w:ilvl="3">
      <w:start w:val="0"/>
      <w:numFmt w:val="bullet"/>
      <w:lvlText w:val="•"/>
      <w:lvlJc w:val="left"/>
      <w:pPr>
        <w:ind w:left="4982" w:hanging="721"/>
      </w:pPr>
      <w:rPr>
        <w:rFonts w:hint="default"/>
        <w:lang w:val="en-US" w:eastAsia="en-US" w:bidi="ar-SA"/>
      </w:rPr>
    </w:lvl>
    <w:lvl w:ilvl="4">
      <w:start w:val="0"/>
      <w:numFmt w:val="bullet"/>
      <w:lvlText w:val="•"/>
      <w:lvlJc w:val="left"/>
      <w:pPr>
        <w:ind w:left="5836" w:hanging="721"/>
      </w:pPr>
      <w:rPr>
        <w:rFonts w:hint="default"/>
        <w:lang w:val="en-US" w:eastAsia="en-US" w:bidi="ar-SA"/>
      </w:rPr>
    </w:lvl>
    <w:lvl w:ilvl="5">
      <w:start w:val="0"/>
      <w:numFmt w:val="bullet"/>
      <w:lvlText w:val="•"/>
      <w:lvlJc w:val="left"/>
      <w:pPr>
        <w:ind w:left="6690" w:hanging="721"/>
      </w:pPr>
      <w:rPr>
        <w:rFonts w:hint="default"/>
        <w:lang w:val="en-US" w:eastAsia="en-US" w:bidi="ar-SA"/>
      </w:rPr>
    </w:lvl>
    <w:lvl w:ilvl="6">
      <w:start w:val="0"/>
      <w:numFmt w:val="bullet"/>
      <w:lvlText w:val="•"/>
      <w:lvlJc w:val="left"/>
      <w:pPr>
        <w:ind w:left="7544" w:hanging="721"/>
      </w:pPr>
      <w:rPr>
        <w:rFonts w:hint="default"/>
        <w:lang w:val="en-US" w:eastAsia="en-US" w:bidi="ar-SA"/>
      </w:rPr>
    </w:lvl>
    <w:lvl w:ilvl="7">
      <w:start w:val="0"/>
      <w:numFmt w:val="bullet"/>
      <w:lvlText w:val="•"/>
      <w:lvlJc w:val="left"/>
      <w:pPr>
        <w:ind w:left="8398" w:hanging="721"/>
      </w:pPr>
      <w:rPr>
        <w:rFonts w:hint="default"/>
        <w:lang w:val="en-US" w:eastAsia="en-US" w:bidi="ar-SA"/>
      </w:rPr>
    </w:lvl>
    <w:lvl w:ilvl="8">
      <w:start w:val="0"/>
      <w:numFmt w:val="bullet"/>
      <w:lvlText w:val="•"/>
      <w:lvlJc w:val="left"/>
      <w:pPr>
        <w:ind w:left="9252" w:hanging="721"/>
      </w:pPr>
      <w:rPr>
        <w:rFonts w:hint="default"/>
        <w:lang w:val="en-US" w:eastAsia="en-US" w:bidi="ar-SA"/>
      </w:rPr>
    </w:lvl>
  </w:abstractNum>
  <w:abstractNum w:abstractNumId="134">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273" w:hanging="360"/>
      </w:pPr>
      <w:rPr>
        <w:rFonts w:hint="default"/>
        <w:lang w:val="en-US" w:eastAsia="en-US" w:bidi="ar-SA"/>
      </w:rPr>
    </w:lvl>
    <w:lvl w:ilvl="2">
      <w:start w:val="0"/>
      <w:numFmt w:val="bullet"/>
      <w:lvlText w:val="•"/>
      <w:lvlJc w:val="left"/>
      <w:pPr>
        <w:ind w:left="1727" w:hanging="360"/>
      </w:pPr>
      <w:rPr>
        <w:rFonts w:hint="default"/>
        <w:lang w:val="en-US" w:eastAsia="en-US" w:bidi="ar-SA"/>
      </w:rPr>
    </w:lvl>
    <w:lvl w:ilvl="3">
      <w:start w:val="0"/>
      <w:numFmt w:val="bullet"/>
      <w:lvlText w:val="•"/>
      <w:lvlJc w:val="left"/>
      <w:pPr>
        <w:ind w:left="2181" w:hanging="360"/>
      </w:pPr>
      <w:rPr>
        <w:rFonts w:hint="default"/>
        <w:lang w:val="en-US" w:eastAsia="en-US" w:bidi="ar-SA"/>
      </w:rPr>
    </w:lvl>
    <w:lvl w:ilvl="4">
      <w:start w:val="0"/>
      <w:numFmt w:val="bullet"/>
      <w:lvlText w:val="•"/>
      <w:lvlJc w:val="left"/>
      <w:pPr>
        <w:ind w:left="2634" w:hanging="360"/>
      </w:pPr>
      <w:rPr>
        <w:rFonts w:hint="default"/>
        <w:lang w:val="en-US" w:eastAsia="en-US" w:bidi="ar-SA"/>
      </w:rPr>
    </w:lvl>
    <w:lvl w:ilvl="5">
      <w:start w:val="0"/>
      <w:numFmt w:val="bullet"/>
      <w:lvlText w:val="•"/>
      <w:lvlJc w:val="left"/>
      <w:pPr>
        <w:ind w:left="3088" w:hanging="360"/>
      </w:pPr>
      <w:rPr>
        <w:rFonts w:hint="default"/>
        <w:lang w:val="en-US" w:eastAsia="en-US" w:bidi="ar-SA"/>
      </w:rPr>
    </w:lvl>
    <w:lvl w:ilvl="6">
      <w:start w:val="0"/>
      <w:numFmt w:val="bullet"/>
      <w:lvlText w:val="•"/>
      <w:lvlJc w:val="left"/>
      <w:pPr>
        <w:ind w:left="3542" w:hanging="360"/>
      </w:pPr>
      <w:rPr>
        <w:rFonts w:hint="default"/>
        <w:lang w:val="en-US" w:eastAsia="en-US" w:bidi="ar-SA"/>
      </w:rPr>
    </w:lvl>
    <w:lvl w:ilvl="7">
      <w:start w:val="0"/>
      <w:numFmt w:val="bullet"/>
      <w:lvlText w:val="•"/>
      <w:lvlJc w:val="left"/>
      <w:pPr>
        <w:ind w:left="3995" w:hanging="360"/>
      </w:pPr>
      <w:rPr>
        <w:rFonts w:hint="default"/>
        <w:lang w:val="en-US" w:eastAsia="en-US" w:bidi="ar-SA"/>
      </w:rPr>
    </w:lvl>
    <w:lvl w:ilvl="8">
      <w:start w:val="0"/>
      <w:numFmt w:val="bullet"/>
      <w:lvlText w:val="•"/>
      <w:lvlJc w:val="left"/>
      <w:pPr>
        <w:ind w:left="4449" w:hanging="360"/>
      </w:pPr>
      <w:rPr>
        <w:rFonts w:hint="default"/>
        <w:lang w:val="en-US" w:eastAsia="en-US" w:bidi="ar-SA"/>
      </w:rPr>
    </w:lvl>
  </w:abstractNum>
  <w:abstractNum w:abstractNumId="133">
    <w:multiLevelType w:val="hybridMultilevel"/>
    <w:lvl w:ilvl="0">
      <w:start w:val="1"/>
      <w:numFmt w:val="lowerLetter"/>
      <w:lvlText w:val="%1."/>
      <w:lvlJc w:val="left"/>
      <w:pPr>
        <w:ind w:left="2421" w:hanging="27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74" w:hanging="270"/>
      </w:pPr>
      <w:rPr>
        <w:rFonts w:hint="default"/>
        <w:lang w:val="en-US" w:eastAsia="en-US" w:bidi="ar-SA"/>
      </w:rPr>
    </w:lvl>
    <w:lvl w:ilvl="2">
      <w:start w:val="0"/>
      <w:numFmt w:val="bullet"/>
      <w:lvlText w:val="•"/>
      <w:lvlJc w:val="left"/>
      <w:pPr>
        <w:ind w:left="4128" w:hanging="270"/>
      </w:pPr>
      <w:rPr>
        <w:rFonts w:hint="default"/>
        <w:lang w:val="en-US" w:eastAsia="en-US" w:bidi="ar-SA"/>
      </w:rPr>
    </w:lvl>
    <w:lvl w:ilvl="3">
      <w:start w:val="0"/>
      <w:numFmt w:val="bullet"/>
      <w:lvlText w:val="•"/>
      <w:lvlJc w:val="left"/>
      <w:pPr>
        <w:ind w:left="4982" w:hanging="270"/>
      </w:pPr>
      <w:rPr>
        <w:rFonts w:hint="default"/>
        <w:lang w:val="en-US" w:eastAsia="en-US" w:bidi="ar-SA"/>
      </w:rPr>
    </w:lvl>
    <w:lvl w:ilvl="4">
      <w:start w:val="0"/>
      <w:numFmt w:val="bullet"/>
      <w:lvlText w:val="•"/>
      <w:lvlJc w:val="left"/>
      <w:pPr>
        <w:ind w:left="5836" w:hanging="270"/>
      </w:pPr>
      <w:rPr>
        <w:rFonts w:hint="default"/>
        <w:lang w:val="en-US" w:eastAsia="en-US" w:bidi="ar-SA"/>
      </w:rPr>
    </w:lvl>
    <w:lvl w:ilvl="5">
      <w:start w:val="0"/>
      <w:numFmt w:val="bullet"/>
      <w:lvlText w:val="•"/>
      <w:lvlJc w:val="left"/>
      <w:pPr>
        <w:ind w:left="6690" w:hanging="270"/>
      </w:pPr>
      <w:rPr>
        <w:rFonts w:hint="default"/>
        <w:lang w:val="en-US" w:eastAsia="en-US" w:bidi="ar-SA"/>
      </w:rPr>
    </w:lvl>
    <w:lvl w:ilvl="6">
      <w:start w:val="0"/>
      <w:numFmt w:val="bullet"/>
      <w:lvlText w:val="•"/>
      <w:lvlJc w:val="left"/>
      <w:pPr>
        <w:ind w:left="7544" w:hanging="270"/>
      </w:pPr>
      <w:rPr>
        <w:rFonts w:hint="default"/>
        <w:lang w:val="en-US" w:eastAsia="en-US" w:bidi="ar-SA"/>
      </w:rPr>
    </w:lvl>
    <w:lvl w:ilvl="7">
      <w:start w:val="0"/>
      <w:numFmt w:val="bullet"/>
      <w:lvlText w:val="•"/>
      <w:lvlJc w:val="left"/>
      <w:pPr>
        <w:ind w:left="8398" w:hanging="270"/>
      </w:pPr>
      <w:rPr>
        <w:rFonts w:hint="default"/>
        <w:lang w:val="en-US" w:eastAsia="en-US" w:bidi="ar-SA"/>
      </w:rPr>
    </w:lvl>
    <w:lvl w:ilvl="8">
      <w:start w:val="0"/>
      <w:numFmt w:val="bullet"/>
      <w:lvlText w:val="•"/>
      <w:lvlJc w:val="left"/>
      <w:pPr>
        <w:ind w:left="9252" w:hanging="270"/>
      </w:pPr>
      <w:rPr>
        <w:rFonts w:hint="default"/>
        <w:lang w:val="en-US" w:eastAsia="en-US" w:bidi="ar-SA"/>
      </w:rPr>
    </w:lvl>
  </w:abstractNum>
  <w:abstractNum w:abstractNumId="132">
    <w:multiLevelType w:val="hybridMultilevel"/>
    <w:lvl w:ilvl="0">
      <w:start w:val="1"/>
      <w:numFmt w:val="lowerLetter"/>
      <w:lvlText w:val="%1."/>
      <w:lvlJc w:val="left"/>
      <w:pPr>
        <w:ind w:left="6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1131" w:hanging="360"/>
      </w:pPr>
      <w:rPr>
        <w:rFonts w:hint="default"/>
        <w:lang w:val="en-US" w:eastAsia="en-US" w:bidi="ar-SA"/>
      </w:rPr>
    </w:lvl>
    <w:lvl w:ilvl="2">
      <w:start w:val="0"/>
      <w:numFmt w:val="bullet"/>
      <w:lvlText w:val="•"/>
      <w:lvlJc w:val="left"/>
      <w:pPr>
        <w:ind w:left="1603" w:hanging="360"/>
      </w:pPr>
      <w:rPr>
        <w:rFonts w:hint="default"/>
        <w:lang w:val="en-US" w:eastAsia="en-US" w:bidi="ar-SA"/>
      </w:rPr>
    </w:lvl>
    <w:lvl w:ilvl="3">
      <w:start w:val="0"/>
      <w:numFmt w:val="bullet"/>
      <w:lvlText w:val="•"/>
      <w:lvlJc w:val="left"/>
      <w:pPr>
        <w:ind w:left="2075" w:hanging="360"/>
      </w:pPr>
      <w:rPr>
        <w:rFonts w:hint="default"/>
        <w:lang w:val="en-US" w:eastAsia="en-US" w:bidi="ar-SA"/>
      </w:rPr>
    </w:lvl>
    <w:lvl w:ilvl="4">
      <w:start w:val="0"/>
      <w:numFmt w:val="bullet"/>
      <w:lvlText w:val="•"/>
      <w:lvlJc w:val="left"/>
      <w:pPr>
        <w:ind w:left="2547" w:hanging="360"/>
      </w:pPr>
      <w:rPr>
        <w:rFonts w:hint="default"/>
        <w:lang w:val="en-US" w:eastAsia="en-US" w:bidi="ar-SA"/>
      </w:rPr>
    </w:lvl>
    <w:lvl w:ilvl="5">
      <w:start w:val="0"/>
      <w:numFmt w:val="bullet"/>
      <w:lvlText w:val="•"/>
      <w:lvlJc w:val="left"/>
      <w:pPr>
        <w:ind w:left="3019" w:hanging="360"/>
      </w:pPr>
      <w:rPr>
        <w:rFonts w:hint="default"/>
        <w:lang w:val="en-US" w:eastAsia="en-US" w:bidi="ar-SA"/>
      </w:rPr>
    </w:lvl>
    <w:lvl w:ilvl="6">
      <w:start w:val="0"/>
      <w:numFmt w:val="bullet"/>
      <w:lvlText w:val="•"/>
      <w:lvlJc w:val="left"/>
      <w:pPr>
        <w:ind w:left="3491" w:hanging="360"/>
      </w:pPr>
      <w:rPr>
        <w:rFonts w:hint="default"/>
        <w:lang w:val="en-US" w:eastAsia="en-US" w:bidi="ar-SA"/>
      </w:rPr>
    </w:lvl>
    <w:lvl w:ilvl="7">
      <w:start w:val="0"/>
      <w:numFmt w:val="bullet"/>
      <w:lvlText w:val="•"/>
      <w:lvlJc w:val="left"/>
      <w:pPr>
        <w:ind w:left="3963" w:hanging="360"/>
      </w:pPr>
      <w:rPr>
        <w:rFonts w:hint="default"/>
        <w:lang w:val="en-US" w:eastAsia="en-US" w:bidi="ar-SA"/>
      </w:rPr>
    </w:lvl>
    <w:lvl w:ilvl="8">
      <w:start w:val="0"/>
      <w:numFmt w:val="bullet"/>
      <w:lvlText w:val="•"/>
      <w:lvlJc w:val="left"/>
      <w:pPr>
        <w:ind w:left="4435" w:hanging="360"/>
      </w:pPr>
      <w:rPr>
        <w:rFonts w:hint="default"/>
        <w:lang w:val="en-US" w:eastAsia="en-US" w:bidi="ar-SA"/>
      </w:rPr>
    </w:lvl>
  </w:abstractNum>
  <w:abstractNum w:abstractNumId="131">
    <w:multiLevelType w:val="hybridMultilevel"/>
    <w:lvl w:ilvl="0">
      <w:start w:val="1"/>
      <w:numFmt w:val="lowerLetter"/>
      <w:lvlText w:val="%1."/>
      <w:lvlJc w:val="left"/>
      <w:pPr>
        <w:ind w:left="2421" w:hanging="27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74" w:hanging="270"/>
      </w:pPr>
      <w:rPr>
        <w:rFonts w:hint="default"/>
        <w:lang w:val="en-US" w:eastAsia="en-US" w:bidi="ar-SA"/>
      </w:rPr>
    </w:lvl>
    <w:lvl w:ilvl="2">
      <w:start w:val="0"/>
      <w:numFmt w:val="bullet"/>
      <w:lvlText w:val="•"/>
      <w:lvlJc w:val="left"/>
      <w:pPr>
        <w:ind w:left="4128" w:hanging="270"/>
      </w:pPr>
      <w:rPr>
        <w:rFonts w:hint="default"/>
        <w:lang w:val="en-US" w:eastAsia="en-US" w:bidi="ar-SA"/>
      </w:rPr>
    </w:lvl>
    <w:lvl w:ilvl="3">
      <w:start w:val="0"/>
      <w:numFmt w:val="bullet"/>
      <w:lvlText w:val="•"/>
      <w:lvlJc w:val="left"/>
      <w:pPr>
        <w:ind w:left="4982" w:hanging="270"/>
      </w:pPr>
      <w:rPr>
        <w:rFonts w:hint="default"/>
        <w:lang w:val="en-US" w:eastAsia="en-US" w:bidi="ar-SA"/>
      </w:rPr>
    </w:lvl>
    <w:lvl w:ilvl="4">
      <w:start w:val="0"/>
      <w:numFmt w:val="bullet"/>
      <w:lvlText w:val="•"/>
      <w:lvlJc w:val="left"/>
      <w:pPr>
        <w:ind w:left="5836" w:hanging="270"/>
      </w:pPr>
      <w:rPr>
        <w:rFonts w:hint="default"/>
        <w:lang w:val="en-US" w:eastAsia="en-US" w:bidi="ar-SA"/>
      </w:rPr>
    </w:lvl>
    <w:lvl w:ilvl="5">
      <w:start w:val="0"/>
      <w:numFmt w:val="bullet"/>
      <w:lvlText w:val="•"/>
      <w:lvlJc w:val="left"/>
      <w:pPr>
        <w:ind w:left="6690" w:hanging="270"/>
      </w:pPr>
      <w:rPr>
        <w:rFonts w:hint="default"/>
        <w:lang w:val="en-US" w:eastAsia="en-US" w:bidi="ar-SA"/>
      </w:rPr>
    </w:lvl>
    <w:lvl w:ilvl="6">
      <w:start w:val="0"/>
      <w:numFmt w:val="bullet"/>
      <w:lvlText w:val="•"/>
      <w:lvlJc w:val="left"/>
      <w:pPr>
        <w:ind w:left="7544" w:hanging="270"/>
      </w:pPr>
      <w:rPr>
        <w:rFonts w:hint="default"/>
        <w:lang w:val="en-US" w:eastAsia="en-US" w:bidi="ar-SA"/>
      </w:rPr>
    </w:lvl>
    <w:lvl w:ilvl="7">
      <w:start w:val="0"/>
      <w:numFmt w:val="bullet"/>
      <w:lvlText w:val="•"/>
      <w:lvlJc w:val="left"/>
      <w:pPr>
        <w:ind w:left="8398" w:hanging="270"/>
      </w:pPr>
      <w:rPr>
        <w:rFonts w:hint="default"/>
        <w:lang w:val="en-US" w:eastAsia="en-US" w:bidi="ar-SA"/>
      </w:rPr>
    </w:lvl>
    <w:lvl w:ilvl="8">
      <w:start w:val="0"/>
      <w:numFmt w:val="bullet"/>
      <w:lvlText w:val="•"/>
      <w:lvlJc w:val="left"/>
      <w:pPr>
        <w:ind w:left="9252" w:hanging="270"/>
      </w:pPr>
      <w:rPr>
        <w:rFonts w:hint="default"/>
        <w:lang w:val="en-US" w:eastAsia="en-US" w:bidi="ar-SA"/>
      </w:rPr>
    </w:lvl>
  </w:abstractNum>
  <w:abstractNum w:abstractNumId="129">
    <w:multiLevelType w:val="hybridMultilevel"/>
    <w:lvl w:ilvl="0">
      <w:start w:val="0"/>
      <w:numFmt w:val="bullet"/>
      <w:lvlText w:val="-"/>
      <w:lvlJc w:val="left"/>
      <w:pPr>
        <w:ind w:left="2421" w:hanging="361"/>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3274" w:hanging="361"/>
      </w:pPr>
      <w:rPr>
        <w:rFonts w:hint="default"/>
        <w:lang w:val="en-US" w:eastAsia="en-US" w:bidi="ar-SA"/>
      </w:rPr>
    </w:lvl>
    <w:lvl w:ilvl="2">
      <w:start w:val="0"/>
      <w:numFmt w:val="bullet"/>
      <w:lvlText w:val="•"/>
      <w:lvlJc w:val="left"/>
      <w:pPr>
        <w:ind w:left="4128" w:hanging="361"/>
      </w:pPr>
      <w:rPr>
        <w:rFonts w:hint="default"/>
        <w:lang w:val="en-US" w:eastAsia="en-US" w:bidi="ar-SA"/>
      </w:rPr>
    </w:lvl>
    <w:lvl w:ilvl="3">
      <w:start w:val="0"/>
      <w:numFmt w:val="bullet"/>
      <w:lvlText w:val="•"/>
      <w:lvlJc w:val="left"/>
      <w:pPr>
        <w:ind w:left="498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690" w:hanging="361"/>
      </w:pPr>
      <w:rPr>
        <w:rFonts w:hint="default"/>
        <w:lang w:val="en-US" w:eastAsia="en-US" w:bidi="ar-SA"/>
      </w:rPr>
    </w:lvl>
    <w:lvl w:ilvl="6">
      <w:start w:val="0"/>
      <w:numFmt w:val="bullet"/>
      <w:lvlText w:val="•"/>
      <w:lvlJc w:val="left"/>
      <w:pPr>
        <w:ind w:left="7544" w:hanging="361"/>
      </w:pPr>
      <w:rPr>
        <w:rFonts w:hint="default"/>
        <w:lang w:val="en-US" w:eastAsia="en-US" w:bidi="ar-SA"/>
      </w:rPr>
    </w:lvl>
    <w:lvl w:ilvl="7">
      <w:start w:val="0"/>
      <w:numFmt w:val="bullet"/>
      <w:lvlText w:val="•"/>
      <w:lvlJc w:val="left"/>
      <w:pPr>
        <w:ind w:left="8398" w:hanging="361"/>
      </w:pPr>
      <w:rPr>
        <w:rFonts w:hint="default"/>
        <w:lang w:val="en-US" w:eastAsia="en-US" w:bidi="ar-SA"/>
      </w:rPr>
    </w:lvl>
    <w:lvl w:ilvl="8">
      <w:start w:val="0"/>
      <w:numFmt w:val="bullet"/>
      <w:lvlText w:val="•"/>
      <w:lvlJc w:val="left"/>
      <w:pPr>
        <w:ind w:left="9252" w:hanging="361"/>
      </w:pPr>
      <w:rPr>
        <w:rFonts w:hint="default"/>
        <w:lang w:val="en-US" w:eastAsia="en-US" w:bidi="ar-SA"/>
      </w:rPr>
    </w:lvl>
  </w:abstractNum>
  <w:abstractNum w:abstractNumId="127">
    <w:multiLevelType w:val="hybridMultilevel"/>
    <w:lvl w:ilvl="0">
      <w:start w:val="0"/>
      <w:numFmt w:val="bullet"/>
      <w:lvlText w:val="-"/>
      <w:lvlJc w:val="left"/>
      <w:pPr>
        <w:ind w:left="2421" w:hanging="361"/>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3274" w:hanging="361"/>
      </w:pPr>
      <w:rPr>
        <w:rFonts w:hint="default"/>
        <w:lang w:val="en-US" w:eastAsia="en-US" w:bidi="ar-SA"/>
      </w:rPr>
    </w:lvl>
    <w:lvl w:ilvl="2">
      <w:start w:val="0"/>
      <w:numFmt w:val="bullet"/>
      <w:lvlText w:val="•"/>
      <w:lvlJc w:val="left"/>
      <w:pPr>
        <w:ind w:left="4128" w:hanging="361"/>
      </w:pPr>
      <w:rPr>
        <w:rFonts w:hint="default"/>
        <w:lang w:val="en-US" w:eastAsia="en-US" w:bidi="ar-SA"/>
      </w:rPr>
    </w:lvl>
    <w:lvl w:ilvl="3">
      <w:start w:val="0"/>
      <w:numFmt w:val="bullet"/>
      <w:lvlText w:val="•"/>
      <w:lvlJc w:val="left"/>
      <w:pPr>
        <w:ind w:left="498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690" w:hanging="361"/>
      </w:pPr>
      <w:rPr>
        <w:rFonts w:hint="default"/>
        <w:lang w:val="en-US" w:eastAsia="en-US" w:bidi="ar-SA"/>
      </w:rPr>
    </w:lvl>
    <w:lvl w:ilvl="6">
      <w:start w:val="0"/>
      <w:numFmt w:val="bullet"/>
      <w:lvlText w:val="•"/>
      <w:lvlJc w:val="left"/>
      <w:pPr>
        <w:ind w:left="7544" w:hanging="361"/>
      </w:pPr>
      <w:rPr>
        <w:rFonts w:hint="default"/>
        <w:lang w:val="en-US" w:eastAsia="en-US" w:bidi="ar-SA"/>
      </w:rPr>
    </w:lvl>
    <w:lvl w:ilvl="7">
      <w:start w:val="0"/>
      <w:numFmt w:val="bullet"/>
      <w:lvlText w:val="•"/>
      <w:lvlJc w:val="left"/>
      <w:pPr>
        <w:ind w:left="8398" w:hanging="361"/>
      </w:pPr>
      <w:rPr>
        <w:rFonts w:hint="default"/>
        <w:lang w:val="en-US" w:eastAsia="en-US" w:bidi="ar-SA"/>
      </w:rPr>
    </w:lvl>
    <w:lvl w:ilvl="8">
      <w:start w:val="0"/>
      <w:numFmt w:val="bullet"/>
      <w:lvlText w:val="•"/>
      <w:lvlJc w:val="left"/>
      <w:pPr>
        <w:ind w:left="9252" w:hanging="361"/>
      </w:pPr>
      <w:rPr>
        <w:rFonts w:hint="default"/>
        <w:lang w:val="en-US" w:eastAsia="en-US" w:bidi="ar-SA"/>
      </w:rPr>
    </w:lvl>
  </w:abstractNum>
  <w:abstractNum w:abstractNumId="124">
    <w:multiLevelType w:val="hybridMultilevel"/>
    <w:lvl w:ilvl="0">
      <w:start w:val="0"/>
      <w:numFmt w:val="bullet"/>
      <w:lvlText w:val="-"/>
      <w:lvlJc w:val="left"/>
      <w:pPr>
        <w:ind w:left="2421" w:hanging="361"/>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3274" w:hanging="361"/>
      </w:pPr>
      <w:rPr>
        <w:rFonts w:hint="default"/>
        <w:lang w:val="en-US" w:eastAsia="en-US" w:bidi="ar-SA"/>
      </w:rPr>
    </w:lvl>
    <w:lvl w:ilvl="2">
      <w:start w:val="0"/>
      <w:numFmt w:val="bullet"/>
      <w:lvlText w:val="•"/>
      <w:lvlJc w:val="left"/>
      <w:pPr>
        <w:ind w:left="4128" w:hanging="361"/>
      </w:pPr>
      <w:rPr>
        <w:rFonts w:hint="default"/>
        <w:lang w:val="en-US" w:eastAsia="en-US" w:bidi="ar-SA"/>
      </w:rPr>
    </w:lvl>
    <w:lvl w:ilvl="3">
      <w:start w:val="0"/>
      <w:numFmt w:val="bullet"/>
      <w:lvlText w:val="•"/>
      <w:lvlJc w:val="left"/>
      <w:pPr>
        <w:ind w:left="498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690" w:hanging="361"/>
      </w:pPr>
      <w:rPr>
        <w:rFonts w:hint="default"/>
        <w:lang w:val="en-US" w:eastAsia="en-US" w:bidi="ar-SA"/>
      </w:rPr>
    </w:lvl>
    <w:lvl w:ilvl="6">
      <w:start w:val="0"/>
      <w:numFmt w:val="bullet"/>
      <w:lvlText w:val="•"/>
      <w:lvlJc w:val="left"/>
      <w:pPr>
        <w:ind w:left="7544" w:hanging="361"/>
      </w:pPr>
      <w:rPr>
        <w:rFonts w:hint="default"/>
        <w:lang w:val="en-US" w:eastAsia="en-US" w:bidi="ar-SA"/>
      </w:rPr>
    </w:lvl>
    <w:lvl w:ilvl="7">
      <w:start w:val="0"/>
      <w:numFmt w:val="bullet"/>
      <w:lvlText w:val="•"/>
      <w:lvlJc w:val="left"/>
      <w:pPr>
        <w:ind w:left="8398" w:hanging="361"/>
      </w:pPr>
      <w:rPr>
        <w:rFonts w:hint="default"/>
        <w:lang w:val="en-US" w:eastAsia="en-US" w:bidi="ar-SA"/>
      </w:rPr>
    </w:lvl>
    <w:lvl w:ilvl="8">
      <w:start w:val="0"/>
      <w:numFmt w:val="bullet"/>
      <w:lvlText w:val="•"/>
      <w:lvlJc w:val="left"/>
      <w:pPr>
        <w:ind w:left="9252" w:hanging="361"/>
      </w:pPr>
      <w:rPr>
        <w:rFonts w:hint="default"/>
        <w:lang w:val="en-US" w:eastAsia="en-US" w:bidi="ar-SA"/>
      </w:rPr>
    </w:lvl>
  </w:abstractNum>
  <w:abstractNum w:abstractNumId="123">
    <w:multiLevelType w:val="hybridMultilevel"/>
    <w:lvl w:ilvl="0">
      <w:start w:val="1"/>
      <w:numFmt w:val="lowerRoman"/>
      <w:lvlText w:val="(%1)"/>
      <w:lvlJc w:val="left"/>
      <w:pPr>
        <w:ind w:left="20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4673" w:hanging="360"/>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377" w:hanging="360"/>
      </w:pPr>
      <w:rPr>
        <w:rFonts w:hint="default"/>
        <w:lang w:val="en-US" w:eastAsia="en-US" w:bidi="ar-SA"/>
      </w:rPr>
    </w:lvl>
    <w:lvl w:ilvl="3">
      <w:start w:val="0"/>
      <w:numFmt w:val="bullet"/>
      <w:lvlText w:val="•"/>
      <w:lvlJc w:val="left"/>
      <w:pPr>
        <w:ind w:left="6075" w:hanging="360"/>
      </w:pPr>
      <w:rPr>
        <w:rFonts w:hint="default"/>
        <w:lang w:val="en-US" w:eastAsia="en-US" w:bidi="ar-SA"/>
      </w:rPr>
    </w:lvl>
    <w:lvl w:ilvl="4">
      <w:start w:val="0"/>
      <w:numFmt w:val="bullet"/>
      <w:lvlText w:val="•"/>
      <w:lvlJc w:val="left"/>
      <w:pPr>
        <w:ind w:left="6773" w:hanging="360"/>
      </w:pPr>
      <w:rPr>
        <w:rFonts w:hint="default"/>
        <w:lang w:val="en-US" w:eastAsia="en-US" w:bidi="ar-SA"/>
      </w:rPr>
    </w:lvl>
    <w:lvl w:ilvl="5">
      <w:start w:val="0"/>
      <w:numFmt w:val="bullet"/>
      <w:lvlText w:val="•"/>
      <w:lvlJc w:val="left"/>
      <w:pPr>
        <w:ind w:left="7471" w:hanging="360"/>
      </w:pPr>
      <w:rPr>
        <w:rFonts w:hint="default"/>
        <w:lang w:val="en-US" w:eastAsia="en-US" w:bidi="ar-SA"/>
      </w:rPr>
    </w:lvl>
    <w:lvl w:ilvl="6">
      <w:start w:val="0"/>
      <w:numFmt w:val="bullet"/>
      <w:lvlText w:val="•"/>
      <w:lvlJc w:val="left"/>
      <w:pPr>
        <w:ind w:left="8168" w:hanging="360"/>
      </w:pPr>
      <w:rPr>
        <w:rFonts w:hint="default"/>
        <w:lang w:val="en-US" w:eastAsia="en-US" w:bidi="ar-SA"/>
      </w:rPr>
    </w:lvl>
    <w:lvl w:ilvl="7">
      <w:start w:val="0"/>
      <w:numFmt w:val="bullet"/>
      <w:lvlText w:val="•"/>
      <w:lvlJc w:val="left"/>
      <w:pPr>
        <w:ind w:left="8866" w:hanging="360"/>
      </w:pPr>
      <w:rPr>
        <w:rFonts w:hint="default"/>
        <w:lang w:val="en-US" w:eastAsia="en-US" w:bidi="ar-SA"/>
      </w:rPr>
    </w:lvl>
    <w:lvl w:ilvl="8">
      <w:start w:val="0"/>
      <w:numFmt w:val="bullet"/>
      <w:lvlText w:val="•"/>
      <w:lvlJc w:val="left"/>
      <w:pPr>
        <w:ind w:left="9564" w:hanging="360"/>
      </w:pPr>
      <w:rPr>
        <w:rFonts w:hint="default"/>
        <w:lang w:val="en-US" w:eastAsia="en-US" w:bidi="ar-SA"/>
      </w:rPr>
    </w:lvl>
  </w:abstractNum>
  <w:abstractNum w:abstractNumId="122">
    <w:multiLevelType w:val="hybridMultilevel"/>
    <w:lvl w:ilvl="0">
      <w:start w:val="1"/>
      <w:numFmt w:val="lowerRoman"/>
      <w:lvlText w:val="(%1)"/>
      <w:lvlJc w:val="left"/>
      <w:pPr>
        <w:ind w:left="4582"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5218" w:hanging="720"/>
      </w:pPr>
      <w:rPr>
        <w:rFonts w:hint="default"/>
        <w:lang w:val="en-US" w:eastAsia="en-US" w:bidi="ar-SA"/>
      </w:rPr>
    </w:lvl>
    <w:lvl w:ilvl="2">
      <w:start w:val="0"/>
      <w:numFmt w:val="bullet"/>
      <w:lvlText w:val="•"/>
      <w:lvlJc w:val="left"/>
      <w:pPr>
        <w:ind w:left="5856" w:hanging="720"/>
      </w:pPr>
      <w:rPr>
        <w:rFonts w:hint="default"/>
        <w:lang w:val="en-US" w:eastAsia="en-US" w:bidi="ar-SA"/>
      </w:rPr>
    </w:lvl>
    <w:lvl w:ilvl="3">
      <w:start w:val="0"/>
      <w:numFmt w:val="bullet"/>
      <w:lvlText w:val="•"/>
      <w:lvlJc w:val="left"/>
      <w:pPr>
        <w:ind w:left="6494" w:hanging="720"/>
      </w:pPr>
      <w:rPr>
        <w:rFonts w:hint="default"/>
        <w:lang w:val="en-US" w:eastAsia="en-US" w:bidi="ar-SA"/>
      </w:rPr>
    </w:lvl>
    <w:lvl w:ilvl="4">
      <w:start w:val="0"/>
      <w:numFmt w:val="bullet"/>
      <w:lvlText w:val="•"/>
      <w:lvlJc w:val="left"/>
      <w:pPr>
        <w:ind w:left="7132" w:hanging="720"/>
      </w:pPr>
      <w:rPr>
        <w:rFonts w:hint="default"/>
        <w:lang w:val="en-US" w:eastAsia="en-US" w:bidi="ar-SA"/>
      </w:rPr>
    </w:lvl>
    <w:lvl w:ilvl="5">
      <w:start w:val="0"/>
      <w:numFmt w:val="bullet"/>
      <w:lvlText w:val="•"/>
      <w:lvlJc w:val="left"/>
      <w:pPr>
        <w:ind w:left="7770" w:hanging="720"/>
      </w:pPr>
      <w:rPr>
        <w:rFonts w:hint="default"/>
        <w:lang w:val="en-US" w:eastAsia="en-US" w:bidi="ar-SA"/>
      </w:rPr>
    </w:lvl>
    <w:lvl w:ilvl="6">
      <w:start w:val="0"/>
      <w:numFmt w:val="bullet"/>
      <w:lvlText w:val="•"/>
      <w:lvlJc w:val="left"/>
      <w:pPr>
        <w:ind w:left="8408" w:hanging="720"/>
      </w:pPr>
      <w:rPr>
        <w:rFonts w:hint="default"/>
        <w:lang w:val="en-US" w:eastAsia="en-US" w:bidi="ar-SA"/>
      </w:rPr>
    </w:lvl>
    <w:lvl w:ilvl="7">
      <w:start w:val="0"/>
      <w:numFmt w:val="bullet"/>
      <w:lvlText w:val="•"/>
      <w:lvlJc w:val="left"/>
      <w:pPr>
        <w:ind w:left="9046" w:hanging="720"/>
      </w:pPr>
      <w:rPr>
        <w:rFonts w:hint="default"/>
        <w:lang w:val="en-US" w:eastAsia="en-US" w:bidi="ar-SA"/>
      </w:rPr>
    </w:lvl>
    <w:lvl w:ilvl="8">
      <w:start w:val="0"/>
      <w:numFmt w:val="bullet"/>
      <w:lvlText w:val="•"/>
      <w:lvlJc w:val="left"/>
      <w:pPr>
        <w:ind w:left="9684" w:hanging="720"/>
      </w:pPr>
      <w:rPr>
        <w:rFonts w:hint="default"/>
        <w:lang w:val="en-US" w:eastAsia="en-US" w:bidi="ar-SA"/>
      </w:rPr>
    </w:lvl>
  </w:abstractNum>
  <w:abstractNum w:abstractNumId="121">
    <w:multiLevelType w:val="hybridMultilevel"/>
    <w:lvl w:ilvl="0">
      <w:start w:val="1"/>
      <w:numFmt w:val="lowerRoman"/>
      <w:lvlText w:val="(%1)"/>
      <w:lvlJc w:val="left"/>
      <w:pPr>
        <w:ind w:left="20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928" w:hanging="721"/>
      </w:pPr>
      <w:rPr>
        <w:rFonts w:hint="default"/>
        <w:lang w:val="en-US" w:eastAsia="en-US" w:bidi="ar-SA"/>
      </w:rPr>
    </w:lvl>
    <w:lvl w:ilvl="3">
      <w:start w:val="0"/>
      <w:numFmt w:val="bullet"/>
      <w:lvlText w:val="•"/>
      <w:lvlJc w:val="left"/>
      <w:pPr>
        <w:ind w:left="6557" w:hanging="721"/>
      </w:pPr>
      <w:rPr>
        <w:rFonts w:hint="default"/>
        <w:lang w:val="en-US" w:eastAsia="en-US" w:bidi="ar-SA"/>
      </w:rPr>
    </w:lvl>
    <w:lvl w:ilvl="4">
      <w:start w:val="0"/>
      <w:numFmt w:val="bullet"/>
      <w:lvlText w:val="•"/>
      <w:lvlJc w:val="left"/>
      <w:pPr>
        <w:ind w:left="7186" w:hanging="721"/>
      </w:pPr>
      <w:rPr>
        <w:rFonts w:hint="default"/>
        <w:lang w:val="en-US" w:eastAsia="en-US" w:bidi="ar-SA"/>
      </w:rPr>
    </w:lvl>
    <w:lvl w:ilvl="5">
      <w:start w:val="0"/>
      <w:numFmt w:val="bullet"/>
      <w:lvlText w:val="•"/>
      <w:lvlJc w:val="left"/>
      <w:pPr>
        <w:ind w:left="7815" w:hanging="721"/>
      </w:pPr>
      <w:rPr>
        <w:rFonts w:hint="default"/>
        <w:lang w:val="en-US" w:eastAsia="en-US" w:bidi="ar-SA"/>
      </w:rPr>
    </w:lvl>
    <w:lvl w:ilvl="6">
      <w:start w:val="0"/>
      <w:numFmt w:val="bullet"/>
      <w:lvlText w:val="•"/>
      <w:lvlJc w:val="left"/>
      <w:pPr>
        <w:ind w:left="8444" w:hanging="721"/>
      </w:pPr>
      <w:rPr>
        <w:rFonts w:hint="default"/>
        <w:lang w:val="en-US" w:eastAsia="en-US" w:bidi="ar-SA"/>
      </w:rPr>
    </w:lvl>
    <w:lvl w:ilvl="7">
      <w:start w:val="0"/>
      <w:numFmt w:val="bullet"/>
      <w:lvlText w:val="•"/>
      <w:lvlJc w:val="left"/>
      <w:pPr>
        <w:ind w:left="9073" w:hanging="721"/>
      </w:pPr>
      <w:rPr>
        <w:rFonts w:hint="default"/>
        <w:lang w:val="en-US" w:eastAsia="en-US" w:bidi="ar-SA"/>
      </w:rPr>
    </w:lvl>
    <w:lvl w:ilvl="8">
      <w:start w:val="0"/>
      <w:numFmt w:val="bullet"/>
      <w:lvlText w:val="•"/>
      <w:lvlJc w:val="left"/>
      <w:pPr>
        <w:ind w:left="9702" w:hanging="721"/>
      </w:pPr>
      <w:rPr>
        <w:rFonts w:hint="default"/>
        <w:lang w:val="en-US" w:eastAsia="en-US" w:bidi="ar-SA"/>
      </w:rPr>
    </w:lvl>
  </w:abstractNum>
  <w:abstractNum w:abstractNumId="120">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Roman"/>
      <w:lvlText w:val="(%2)"/>
      <w:lvlJc w:val="left"/>
      <w:pPr>
        <w:ind w:left="4942" w:hanging="360"/>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608" w:hanging="360"/>
      </w:pPr>
      <w:rPr>
        <w:rFonts w:hint="default"/>
        <w:lang w:val="en-US" w:eastAsia="en-US" w:bidi="ar-SA"/>
      </w:rPr>
    </w:lvl>
    <w:lvl w:ilvl="3">
      <w:start w:val="0"/>
      <w:numFmt w:val="bullet"/>
      <w:lvlText w:val="•"/>
      <w:lvlJc w:val="left"/>
      <w:pPr>
        <w:ind w:left="6277" w:hanging="360"/>
      </w:pPr>
      <w:rPr>
        <w:rFonts w:hint="default"/>
        <w:lang w:val="en-US" w:eastAsia="en-US" w:bidi="ar-SA"/>
      </w:rPr>
    </w:lvl>
    <w:lvl w:ilvl="4">
      <w:start w:val="0"/>
      <w:numFmt w:val="bullet"/>
      <w:lvlText w:val="•"/>
      <w:lvlJc w:val="left"/>
      <w:pPr>
        <w:ind w:left="6946" w:hanging="360"/>
      </w:pPr>
      <w:rPr>
        <w:rFonts w:hint="default"/>
        <w:lang w:val="en-US" w:eastAsia="en-US" w:bidi="ar-SA"/>
      </w:rPr>
    </w:lvl>
    <w:lvl w:ilvl="5">
      <w:start w:val="0"/>
      <w:numFmt w:val="bullet"/>
      <w:lvlText w:val="•"/>
      <w:lvlJc w:val="left"/>
      <w:pPr>
        <w:ind w:left="7615" w:hanging="360"/>
      </w:pPr>
      <w:rPr>
        <w:rFonts w:hint="default"/>
        <w:lang w:val="en-US" w:eastAsia="en-US" w:bidi="ar-SA"/>
      </w:rPr>
    </w:lvl>
    <w:lvl w:ilvl="6">
      <w:start w:val="0"/>
      <w:numFmt w:val="bullet"/>
      <w:lvlText w:val="•"/>
      <w:lvlJc w:val="left"/>
      <w:pPr>
        <w:ind w:left="8284" w:hanging="360"/>
      </w:pPr>
      <w:rPr>
        <w:rFonts w:hint="default"/>
        <w:lang w:val="en-US" w:eastAsia="en-US" w:bidi="ar-SA"/>
      </w:rPr>
    </w:lvl>
    <w:lvl w:ilvl="7">
      <w:start w:val="0"/>
      <w:numFmt w:val="bullet"/>
      <w:lvlText w:val="•"/>
      <w:lvlJc w:val="left"/>
      <w:pPr>
        <w:ind w:left="8953" w:hanging="360"/>
      </w:pPr>
      <w:rPr>
        <w:rFonts w:hint="default"/>
        <w:lang w:val="en-US" w:eastAsia="en-US" w:bidi="ar-SA"/>
      </w:rPr>
    </w:lvl>
    <w:lvl w:ilvl="8">
      <w:start w:val="0"/>
      <w:numFmt w:val="bullet"/>
      <w:lvlText w:val="•"/>
      <w:lvlJc w:val="left"/>
      <w:pPr>
        <w:ind w:left="9622" w:hanging="360"/>
      </w:pPr>
      <w:rPr>
        <w:rFonts w:hint="default"/>
        <w:lang w:val="en-US" w:eastAsia="en-US" w:bidi="ar-SA"/>
      </w:rPr>
    </w:lvl>
  </w:abstractNum>
  <w:abstractNum w:abstractNumId="119">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Roman"/>
      <w:lvlText w:val="(%2)"/>
      <w:lvlJc w:val="left"/>
      <w:pPr>
        <w:ind w:left="5302" w:hanging="721"/>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928" w:hanging="721"/>
      </w:pPr>
      <w:rPr>
        <w:rFonts w:hint="default"/>
        <w:lang w:val="en-US" w:eastAsia="en-US" w:bidi="ar-SA"/>
      </w:rPr>
    </w:lvl>
    <w:lvl w:ilvl="3">
      <w:start w:val="0"/>
      <w:numFmt w:val="bullet"/>
      <w:lvlText w:val="•"/>
      <w:lvlJc w:val="left"/>
      <w:pPr>
        <w:ind w:left="6557" w:hanging="721"/>
      </w:pPr>
      <w:rPr>
        <w:rFonts w:hint="default"/>
        <w:lang w:val="en-US" w:eastAsia="en-US" w:bidi="ar-SA"/>
      </w:rPr>
    </w:lvl>
    <w:lvl w:ilvl="4">
      <w:start w:val="0"/>
      <w:numFmt w:val="bullet"/>
      <w:lvlText w:val="•"/>
      <w:lvlJc w:val="left"/>
      <w:pPr>
        <w:ind w:left="7186" w:hanging="721"/>
      </w:pPr>
      <w:rPr>
        <w:rFonts w:hint="default"/>
        <w:lang w:val="en-US" w:eastAsia="en-US" w:bidi="ar-SA"/>
      </w:rPr>
    </w:lvl>
    <w:lvl w:ilvl="5">
      <w:start w:val="0"/>
      <w:numFmt w:val="bullet"/>
      <w:lvlText w:val="•"/>
      <w:lvlJc w:val="left"/>
      <w:pPr>
        <w:ind w:left="7815" w:hanging="721"/>
      </w:pPr>
      <w:rPr>
        <w:rFonts w:hint="default"/>
        <w:lang w:val="en-US" w:eastAsia="en-US" w:bidi="ar-SA"/>
      </w:rPr>
    </w:lvl>
    <w:lvl w:ilvl="6">
      <w:start w:val="0"/>
      <w:numFmt w:val="bullet"/>
      <w:lvlText w:val="•"/>
      <w:lvlJc w:val="left"/>
      <w:pPr>
        <w:ind w:left="8444" w:hanging="721"/>
      </w:pPr>
      <w:rPr>
        <w:rFonts w:hint="default"/>
        <w:lang w:val="en-US" w:eastAsia="en-US" w:bidi="ar-SA"/>
      </w:rPr>
    </w:lvl>
    <w:lvl w:ilvl="7">
      <w:start w:val="0"/>
      <w:numFmt w:val="bullet"/>
      <w:lvlText w:val="•"/>
      <w:lvlJc w:val="left"/>
      <w:pPr>
        <w:ind w:left="9073" w:hanging="721"/>
      </w:pPr>
      <w:rPr>
        <w:rFonts w:hint="default"/>
        <w:lang w:val="en-US" w:eastAsia="en-US" w:bidi="ar-SA"/>
      </w:rPr>
    </w:lvl>
    <w:lvl w:ilvl="8">
      <w:start w:val="0"/>
      <w:numFmt w:val="bullet"/>
      <w:lvlText w:val="•"/>
      <w:lvlJc w:val="left"/>
      <w:pPr>
        <w:ind w:left="9702" w:hanging="721"/>
      </w:pPr>
      <w:rPr>
        <w:rFonts w:hint="default"/>
        <w:lang w:val="en-US" w:eastAsia="en-US" w:bidi="ar-SA"/>
      </w:rPr>
    </w:lvl>
  </w:abstractNum>
  <w:abstractNum w:abstractNumId="118">
    <w:multiLevelType w:val="hybridMultilevel"/>
    <w:lvl w:ilvl="0">
      <w:start w:val="1"/>
      <w:numFmt w:val="decimal"/>
      <w:lvlText w:val="(%1)"/>
      <w:lvlJc w:val="left"/>
      <w:pPr>
        <w:ind w:left="206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117">
    <w:multiLevelType w:val="hybridMultilevel"/>
    <w:lvl w:ilvl="0">
      <w:start w:val="1"/>
      <w:numFmt w:val="decimal"/>
      <w:lvlText w:val="(%1)"/>
      <w:lvlJc w:val="left"/>
      <w:pPr>
        <w:ind w:left="206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928" w:hanging="721"/>
      </w:pPr>
      <w:rPr>
        <w:rFonts w:hint="default"/>
        <w:lang w:val="en-US" w:eastAsia="en-US" w:bidi="ar-SA"/>
      </w:rPr>
    </w:lvl>
    <w:lvl w:ilvl="3">
      <w:start w:val="0"/>
      <w:numFmt w:val="bullet"/>
      <w:lvlText w:val="•"/>
      <w:lvlJc w:val="left"/>
      <w:pPr>
        <w:ind w:left="6557" w:hanging="721"/>
      </w:pPr>
      <w:rPr>
        <w:rFonts w:hint="default"/>
        <w:lang w:val="en-US" w:eastAsia="en-US" w:bidi="ar-SA"/>
      </w:rPr>
    </w:lvl>
    <w:lvl w:ilvl="4">
      <w:start w:val="0"/>
      <w:numFmt w:val="bullet"/>
      <w:lvlText w:val="•"/>
      <w:lvlJc w:val="left"/>
      <w:pPr>
        <w:ind w:left="7186" w:hanging="721"/>
      </w:pPr>
      <w:rPr>
        <w:rFonts w:hint="default"/>
        <w:lang w:val="en-US" w:eastAsia="en-US" w:bidi="ar-SA"/>
      </w:rPr>
    </w:lvl>
    <w:lvl w:ilvl="5">
      <w:start w:val="0"/>
      <w:numFmt w:val="bullet"/>
      <w:lvlText w:val="•"/>
      <w:lvlJc w:val="left"/>
      <w:pPr>
        <w:ind w:left="7815" w:hanging="721"/>
      </w:pPr>
      <w:rPr>
        <w:rFonts w:hint="default"/>
        <w:lang w:val="en-US" w:eastAsia="en-US" w:bidi="ar-SA"/>
      </w:rPr>
    </w:lvl>
    <w:lvl w:ilvl="6">
      <w:start w:val="0"/>
      <w:numFmt w:val="bullet"/>
      <w:lvlText w:val="•"/>
      <w:lvlJc w:val="left"/>
      <w:pPr>
        <w:ind w:left="8444" w:hanging="721"/>
      </w:pPr>
      <w:rPr>
        <w:rFonts w:hint="default"/>
        <w:lang w:val="en-US" w:eastAsia="en-US" w:bidi="ar-SA"/>
      </w:rPr>
    </w:lvl>
    <w:lvl w:ilvl="7">
      <w:start w:val="0"/>
      <w:numFmt w:val="bullet"/>
      <w:lvlText w:val="•"/>
      <w:lvlJc w:val="left"/>
      <w:pPr>
        <w:ind w:left="9073" w:hanging="721"/>
      </w:pPr>
      <w:rPr>
        <w:rFonts w:hint="default"/>
        <w:lang w:val="en-US" w:eastAsia="en-US" w:bidi="ar-SA"/>
      </w:rPr>
    </w:lvl>
    <w:lvl w:ilvl="8">
      <w:start w:val="0"/>
      <w:numFmt w:val="bullet"/>
      <w:lvlText w:val="•"/>
      <w:lvlJc w:val="left"/>
      <w:pPr>
        <w:ind w:left="9702" w:hanging="721"/>
      </w:pPr>
      <w:rPr>
        <w:rFonts w:hint="default"/>
        <w:lang w:val="en-US" w:eastAsia="en-US" w:bidi="ar-SA"/>
      </w:rPr>
    </w:lvl>
  </w:abstractNum>
  <w:abstractNum w:abstractNumId="116">
    <w:multiLevelType w:val="hybridMultilevel"/>
    <w:lvl w:ilvl="0">
      <w:start w:val="2"/>
      <w:numFmt w:val="lowerRoman"/>
      <w:lvlText w:val="(%1)"/>
      <w:lvlJc w:val="left"/>
      <w:pPr>
        <w:ind w:left="4993" w:hanging="412"/>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5596" w:hanging="412"/>
      </w:pPr>
      <w:rPr>
        <w:rFonts w:hint="default"/>
        <w:lang w:val="en-US" w:eastAsia="en-US" w:bidi="ar-SA"/>
      </w:rPr>
    </w:lvl>
    <w:lvl w:ilvl="2">
      <w:start w:val="0"/>
      <w:numFmt w:val="bullet"/>
      <w:lvlText w:val="•"/>
      <w:lvlJc w:val="left"/>
      <w:pPr>
        <w:ind w:left="6192" w:hanging="412"/>
      </w:pPr>
      <w:rPr>
        <w:rFonts w:hint="default"/>
        <w:lang w:val="en-US" w:eastAsia="en-US" w:bidi="ar-SA"/>
      </w:rPr>
    </w:lvl>
    <w:lvl w:ilvl="3">
      <w:start w:val="0"/>
      <w:numFmt w:val="bullet"/>
      <w:lvlText w:val="•"/>
      <w:lvlJc w:val="left"/>
      <w:pPr>
        <w:ind w:left="6788" w:hanging="412"/>
      </w:pPr>
      <w:rPr>
        <w:rFonts w:hint="default"/>
        <w:lang w:val="en-US" w:eastAsia="en-US" w:bidi="ar-SA"/>
      </w:rPr>
    </w:lvl>
    <w:lvl w:ilvl="4">
      <w:start w:val="0"/>
      <w:numFmt w:val="bullet"/>
      <w:lvlText w:val="•"/>
      <w:lvlJc w:val="left"/>
      <w:pPr>
        <w:ind w:left="7384" w:hanging="412"/>
      </w:pPr>
      <w:rPr>
        <w:rFonts w:hint="default"/>
        <w:lang w:val="en-US" w:eastAsia="en-US" w:bidi="ar-SA"/>
      </w:rPr>
    </w:lvl>
    <w:lvl w:ilvl="5">
      <w:start w:val="0"/>
      <w:numFmt w:val="bullet"/>
      <w:lvlText w:val="•"/>
      <w:lvlJc w:val="left"/>
      <w:pPr>
        <w:ind w:left="7980" w:hanging="412"/>
      </w:pPr>
      <w:rPr>
        <w:rFonts w:hint="default"/>
        <w:lang w:val="en-US" w:eastAsia="en-US" w:bidi="ar-SA"/>
      </w:rPr>
    </w:lvl>
    <w:lvl w:ilvl="6">
      <w:start w:val="0"/>
      <w:numFmt w:val="bullet"/>
      <w:lvlText w:val="•"/>
      <w:lvlJc w:val="left"/>
      <w:pPr>
        <w:ind w:left="8576" w:hanging="412"/>
      </w:pPr>
      <w:rPr>
        <w:rFonts w:hint="default"/>
        <w:lang w:val="en-US" w:eastAsia="en-US" w:bidi="ar-SA"/>
      </w:rPr>
    </w:lvl>
    <w:lvl w:ilvl="7">
      <w:start w:val="0"/>
      <w:numFmt w:val="bullet"/>
      <w:lvlText w:val="•"/>
      <w:lvlJc w:val="left"/>
      <w:pPr>
        <w:ind w:left="9172" w:hanging="412"/>
      </w:pPr>
      <w:rPr>
        <w:rFonts w:hint="default"/>
        <w:lang w:val="en-US" w:eastAsia="en-US" w:bidi="ar-SA"/>
      </w:rPr>
    </w:lvl>
    <w:lvl w:ilvl="8">
      <w:start w:val="0"/>
      <w:numFmt w:val="bullet"/>
      <w:lvlText w:val="•"/>
      <w:lvlJc w:val="left"/>
      <w:pPr>
        <w:ind w:left="9768" w:hanging="412"/>
      </w:pPr>
      <w:rPr>
        <w:rFonts w:hint="default"/>
        <w:lang w:val="en-US" w:eastAsia="en-US" w:bidi="ar-SA"/>
      </w:rPr>
    </w:lvl>
  </w:abstractNum>
  <w:abstractNum w:abstractNumId="115">
    <w:multiLevelType w:val="hybridMultilevel"/>
    <w:lvl w:ilvl="0">
      <w:start w:val="1"/>
      <w:numFmt w:val="lowerRoman"/>
      <w:lvlText w:val="(%1)"/>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5866" w:hanging="721"/>
      </w:pPr>
      <w:rPr>
        <w:rFonts w:hint="default"/>
        <w:lang w:val="en-US" w:eastAsia="en-US" w:bidi="ar-SA"/>
      </w:rPr>
    </w:lvl>
    <w:lvl w:ilvl="2">
      <w:start w:val="0"/>
      <w:numFmt w:val="bullet"/>
      <w:lvlText w:val="•"/>
      <w:lvlJc w:val="left"/>
      <w:pPr>
        <w:ind w:left="6432" w:hanging="721"/>
      </w:pPr>
      <w:rPr>
        <w:rFonts w:hint="default"/>
        <w:lang w:val="en-US" w:eastAsia="en-US" w:bidi="ar-SA"/>
      </w:rPr>
    </w:lvl>
    <w:lvl w:ilvl="3">
      <w:start w:val="0"/>
      <w:numFmt w:val="bullet"/>
      <w:lvlText w:val="•"/>
      <w:lvlJc w:val="left"/>
      <w:pPr>
        <w:ind w:left="6998" w:hanging="721"/>
      </w:pPr>
      <w:rPr>
        <w:rFonts w:hint="default"/>
        <w:lang w:val="en-US" w:eastAsia="en-US" w:bidi="ar-SA"/>
      </w:rPr>
    </w:lvl>
    <w:lvl w:ilvl="4">
      <w:start w:val="0"/>
      <w:numFmt w:val="bullet"/>
      <w:lvlText w:val="•"/>
      <w:lvlJc w:val="left"/>
      <w:pPr>
        <w:ind w:left="7564" w:hanging="721"/>
      </w:pPr>
      <w:rPr>
        <w:rFonts w:hint="default"/>
        <w:lang w:val="en-US" w:eastAsia="en-US" w:bidi="ar-SA"/>
      </w:rPr>
    </w:lvl>
    <w:lvl w:ilvl="5">
      <w:start w:val="0"/>
      <w:numFmt w:val="bullet"/>
      <w:lvlText w:val="•"/>
      <w:lvlJc w:val="left"/>
      <w:pPr>
        <w:ind w:left="8130" w:hanging="721"/>
      </w:pPr>
      <w:rPr>
        <w:rFonts w:hint="default"/>
        <w:lang w:val="en-US" w:eastAsia="en-US" w:bidi="ar-SA"/>
      </w:rPr>
    </w:lvl>
    <w:lvl w:ilvl="6">
      <w:start w:val="0"/>
      <w:numFmt w:val="bullet"/>
      <w:lvlText w:val="•"/>
      <w:lvlJc w:val="left"/>
      <w:pPr>
        <w:ind w:left="8696" w:hanging="721"/>
      </w:pPr>
      <w:rPr>
        <w:rFonts w:hint="default"/>
        <w:lang w:val="en-US" w:eastAsia="en-US" w:bidi="ar-SA"/>
      </w:rPr>
    </w:lvl>
    <w:lvl w:ilvl="7">
      <w:start w:val="0"/>
      <w:numFmt w:val="bullet"/>
      <w:lvlText w:val="•"/>
      <w:lvlJc w:val="left"/>
      <w:pPr>
        <w:ind w:left="9262" w:hanging="721"/>
      </w:pPr>
      <w:rPr>
        <w:rFonts w:hint="default"/>
        <w:lang w:val="en-US" w:eastAsia="en-US" w:bidi="ar-SA"/>
      </w:rPr>
    </w:lvl>
    <w:lvl w:ilvl="8">
      <w:start w:val="0"/>
      <w:numFmt w:val="bullet"/>
      <w:lvlText w:val="•"/>
      <w:lvlJc w:val="left"/>
      <w:pPr>
        <w:ind w:left="9828" w:hanging="721"/>
      </w:pPr>
      <w:rPr>
        <w:rFonts w:hint="default"/>
        <w:lang w:val="en-US" w:eastAsia="en-US" w:bidi="ar-SA"/>
      </w:rPr>
    </w:lvl>
  </w:abstractNum>
  <w:abstractNum w:abstractNumId="114">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928" w:hanging="721"/>
      </w:pPr>
      <w:rPr>
        <w:rFonts w:hint="default"/>
        <w:lang w:val="en-US" w:eastAsia="en-US" w:bidi="ar-SA"/>
      </w:rPr>
    </w:lvl>
    <w:lvl w:ilvl="3">
      <w:start w:val="0"/>
      <w:numFmt w:val="bullet"/>
      <w:lvlText w:val="•"/>
      <w:lvlJc w:val="left"/>
      <w:pPr>
        <w:ind w:left="6557" w:hanging="721"/>
      </w:pPr>
      <w:rPr>
        <w:rFonts w:hint="default"/>
        <w:lang w:val="en-US" w:eastAsia="en-US" w:bidi="ar-SA"/>
      </w:rPr>
    </w:lvl>
    <w:lvl w:ilvl="4">
      <w:start w:val="0"/>
      <w:numFmt w:val="bullet"/>
      <w:lvlText w:val="•"/>
      <w:lvlJc w:val="left"/>
      <w:pPr>
        <w:ind w:left="7186" w:hanging="721"/>
      </w:pPr>
      <w:rPr>
        <w:rFonts w:hint="default"/>
        <w:lang w:val="en-US" w:eastAsia="en-US" w:bidi="ar-SA"/>
      </w:rPr>
    </w:lvl>
    <w:lvl w:ilvl="5">
      <w:start w:val="0"/>
      <w:numFmt w:val="bullet"/>
      <w:lvlText w:val="•"/>
      <w:lvlJc w:val="left"/>
      <w:pPr>
        <w:ind w:left="7815" w:hanging="721"/>
      </w:pPr>
      <w:rPr>
        <w:rFonts w:hint="default"/>
        <w:lang w:val="en-US" w:eastAsia="en-US" w:bidi="ar-SA"/>
      </w:rPr>
    </w:lvl>
    <w:lvl w:ilvl="6">
      <w:start w:val="0"/>
      <w:numFmt w:val="bullet"/>
      <w:lvlText w:val="•"/>
      <w:lvlJc w:val="left"/>
      <w:pPr>
        <w:ind w:left="8444" w:hanging="721"/>
      </w:pPr>
      <w:rPr>
        <w:rFonts w:hint="default"/>
        <w:lang w:val="en-US" w:eastAsia="en-US" w:bidi="ar-SA"/>
      </w:rPr>
    </w:lvl>
    <w:lvl w:ilvl="7">
      <w:start w:val="0"/>
      <w:numFmt w:val="bullet"/>
      <w:lvlText w:val="•"/>
      <w:lvlJc w:val="left"/>
      <w:pPr>
        <w:ind w:left="9073" w:hanging="721"/>
      </w:pPr>
      <w:rPr>
        <w:rFonts w:hint="default"/>
        <w:lang w:val="en-US" w:eastAsia="en-US" w:bidi="ar-SA"/>
      </w:rPr>
    </w:lvl>
    <w:lvl w:ilvl="8">
      <w:start w:val="0"/>
      <w:numFmt w:val="bullet"/>
      <w:lvlText w:val="•"/>
      <w:lvlJc w:val="left"/>
      <w:pPr>
        <w:ind w:left="9702" w:hanging="721"/>
      </w:pPr>
      <w:rPr>
        <w:rFonts w:hint="default"/>
        <w:lang w:val="en-US" w:eastAsia="en-US" w:bidi="ar-SA"/>
      </w:rPr>
    </w:lvl>
  </w:abstractNum>
  <w:abstractNum w:abstractNumId="113">
    <w:multiLevelType w:val="hybridMultilevel"/>
    <w:lvl w:ilvl="0">
      <w:start w:val="1"/>
      <w:numFmt w:val="lowerRoman"/>
      <w:lvlText w:val="(%1)"/>
      <w:lvlJc w:val="left"/>
      <w:pPr>
        <w:ind w:left="5302" w:hanging="721"/>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5302" w:hanging="721"/>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6432" w:hanging="721"/>
      </w:pPr>
      <w:rPr>
        <w:rFonts w:hint="default"/>
        <w:lang w:val="en-US" w:eastAsia="en-US" w:bidi="ar-SA"/>
      </w:rPr>
    </w:lvl>
    <w:lvl w:ilvl="3">
      <w:start w:val="0"/>
      <w:numFmt w:val="bullet"/>
      <w:lvlText w:val="•"/>
      <w:lvlJc w:val="left"/>
      <w:pPr>
        <w:ind w:left="6998" w:hanging="721"/>
      </w:pPr>
      <w:rPr>
        <w:rFonts w:hint="default"/>
        <w:lang w:val="en-US" w:eastAsia="en-US" w:bidi="ar-SA"/>
      </w:rPr>
    </w:lvl>
    <w:lvl w:ilvl="4">
      <w:start w:val="0"/>
      <w:numFmt w:val="bullet"/>
      <w:lvlText w:val="•"/>
      <w:lvlJc w:val="left"/>
      <w:pPr>
        <w:ind w:left="7564" w:hanging="721"/>
      </w:pPr>
      <w:rPr>
        <w:rFonts w:hint="default"/>
        <w:lang w:val="en-US" w:eastAsia="en-US" w:bidi="ar-SA"/>
      </w:rPr>
    </w:lvl>
    <w:lvl w:ilvl="5">
      <w:start w:val="0"/>
      <w:numFmt w:val="bullet"/>
      <w:lvlText w:val="•"/>
      <w:lvlJc w:val="left"/>
      <w:pPr>
        <w:ind w:left="8130" w:hanging="721"/>
      </w:pPr>
      <w:rPr>
        <w:rFonts w:hint="default"/>
        <w:lang w:val="en-US" w:eastAsia="en-US" w:bidi="ar-SA"/>
      </w:rPr>
    </w:lvl>
    <w:lvl w:ilvl="6">
      <w:start w:val="0"/>
      <w:numFmt w:val="bullet"/>
      <w:lvlText w:val="•"/>
      <w:lvlJc w:val="left"/>
      <w:pPr>
        <w:ind w:left="8696" w:hanging="721"/>
      </w:pPr>
      <w:rPr>
        <w:rFonts w:hint="default"/>
        <w:lang w:val="en-US" w:eastAsia="en-US" w:bidi="ar-SA"/>
      </w:rPr>
    </w:lvl>
    <w:lvl w:ilvl="7">
      <w:start w:val="0"/>
      <w:numFmt w:val="bullet"/>
      <w:lvlText w:val="•"/>
      <w:lvlJc w:val="left"/>
      <w:pPr>
        <w:ind w:left="9262" w:hanging="721"/>
      </w:pPr>
      <w:rPr>
        <w:rFonts w:hint="default"/>
        <w:lang w:val="en-US" w:eastAsia="en-US" w:bidi="ar-SA"/>
      </w:rPr>
    </w:lvl>
    <w:lvl w:ilvl="8">
      <w:start w:val="0"/>
      <w:numFmt w:val="bullet"/>
      <w:lvlText w:val="•"/>
      <w:lvlJc w:val="left"/>
      <w:pPr>
        <w:ind w:left="9828" w:hanging="721"/>
      </w:pPr>
      <w:rPr>
        <w:rFonts w:hint="default"/>
        <w:lang w:val="en-US" w:eastAsia="en-US" w:bidi="ar-SA"/>
      </w:rPr>
    </w:lvl>
  </w:abstractNum>
  <w:abstractNum w:abstractNumId="112">
    <w:multiLevelType w:val="hybridMultilevel"/>
    <w:lvl w:ilvl="0">
      <w:start w:val="1"/>
      <w:numFmt w:val="lowerRoman"/>
      <w:lvlText w:val="(%1)"/>
      <w:lvlJc w:val="left"/>
      <w:pPr>
        <w:ind w:left="20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950" w:hanging="720"/>
      </w:pPr>
      <w:rPr>
        <w:rFonts w:hint="default"/>
        <w:lang w:val="en-US" w:eastAsia="en-US" w:bidi="ar-SA"/>
      </w:rPr>
    </w:lvl>
    <w:lvl w:ilvl="2">
      <w:start w:val="0"/>
      <w:numFmt w:val="bullet"/>
      <w:lvlText w:val="•"/>
      <w:lvlJc w:val="left"/>
      <w:pPr>
        <w:ind w:left="3840" w:hanging="720"/>
      </w:pPr>
      <w:rPr>
        <w:rFonts w:hint="default"/>
        <w:lang w:val="en-US" w:eastAsia="en-US" w:bidi="ar-SA"/>
      </w:rPr>
    </w:lvl>
    <w:lvl w:ilvl="3">
      <w:start w:val="0"/>
      <w:numFmt w:val="bullet"/>
      <w:lvlText w:val="•"/>
      <w:lvlJc w:val="left"/>
      <w:pPr>
        <w:ind w:left="4730" w:hanging="720"/>
      </w:pPr>
      <w:rPr>
        <w:rFonts w:hint="default"/>
        <w:lang w:val="en-US" w:eastAsia="en-US" w:bidi="ar-SA"/>
      </w:rPr>
    </w:lvl>
    <w:lvl w:ilvl="4">
      <w:start w:val="0"/>
      <w:numFmt w:val="bullet"/>
      <w:lvlText w:val="•"/>
      <w:lvlJc w:val="left"/>
      <w:pPr>
        <w:ind w:left="5620" w:hanging="720"/>
      </w:pPr>
      <w:rPr>
        <w:rFonts w:hint="default"/>
        <w:lang w:val="en-US" w:eastAsia="en-US" w:bidi="ar-SA"/>
      </w:rPr>
    </w:lvl>
    <w:lvl w:ilvl="5">
      <w:start w:val="0"/>
      <w:numFmt w:val="bullet"/>
      <w:lvlText w:val="•"/>
      <w:lvlJc w:val="left"/>
      <w:pPr>
        <w:ind w:left="6510" w:hanging="720"/>
      </w:pPr>
      <w:rPr>
        <w:rFonts w:hint="default"/>
        <w:lang w:val="en-US" w:eastAsia="en-US" w:bidi="ar-SA"/>
      </w:rPr>
    </w:lvl>
    <w:lvl w:ilvl="6">
      <w:start w:val="0"/>
      <w:numFmt w:val="bullet"/>
      <w:lvlText w:val="•"/>
      <w:lvlJc w:val="left"/>
      <w:pPr>
        <w:ind w:left="7400" w:hanging="720"/>
      </w:pPr>
      <w:rPr>
        <w:rFonts w:hint="default"/>
        <w:lang w:val="en-US" w:eastAsia="en-US" w:bidi="ar-SA"/>
      </w:rPr>
    </w:lvl>
    <w:lvl w:ilvl="7">
      <w:start w:val="0"/>
      <w:numFmt w:val="bullet"/>
      <w:lvlText w:val="•"/>
      <w:lvlJc w:val="left"/>
      <w:pPr>
        <w:ind w:left="8290" w:hanging="720"/>
      </w:pPr>
      <w:rPr>
        <w:rFonts w:hint="default"/>
        <w:lang w:val="en-US" w:eastAsia="en-US" w:bidi="ar-SA"/>
      </w:rPr>
    </w:lvl>
    <w:lvl w:ilvl="8">
      <w:start w:val="0"/>
      <w:numFmt w:val="bullet"/>
      <w:lvlText w:val="•"/>
      <w:lvlJc w:val="left"/>
      <w:pPr>
        <w:ind w:left="9180" w:hanging="720"/>
      </w:pPr>
      <w:rPr>
        <w:rFonts w:hint="default"/>
        <w:lang w:val="en-US" w:eastAsia="en-US" w:bidi="ar-SA"/>
      </w:rPr>
    </w:lvl>
  </w:abstractNum>
  <w:abstractNum w:abstractNumId="111">
    <w:multiLevelType w:val="hybridMultilevel"/>
    <w:lvl w:ilvl="0">
      <w:start w:val="1"/>
      <w:numFmt w:val="lowerRoman"/>
      <w:lvlText w:val="(%1)"/>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5866" w:hanging="721"/>
      </w:pPr>
      <w:rPr>
        <w:rFonts w:hint="default"/>
        <w:lang w:val="en-US" w:eastAsia="en-US" w:bidi="ar-SA"/>
      </w:rPr>
    </w:lvl>
    <w:lvl w:ilvl="2">
      <w:start w:val="0"/>
      <w:numFmt w:val="bullet"/>
      <w:lvlText w:val="•"/>
      <w:lvlJc w:val="left"/>
      <w:pPr>
        <w:ind w:left="6432" w:hanging="721"/>
      </w:pPr>
      <w:rPr>
        <w:rFonts w:hint="default"/>
        <w:lang w:val="en-US" w:eastAsia="en-US" w:bidi="ar-SA"/>
      </w:rPr>
    </w:lvl>
    <w:lvl w:ilvl="3">
      <w:start w:val="0"/>
      <w:numFmt w:val="bullet"/>
      <w:lvlText w:val="•"/>
      <w:lvlJc w:val="left"/>
      <w:pPr>
        <w:ind w:left="6998" w:hanging="721"/>
      </w:pPr>
      <w:rPr>
        <w:rFonts w:hint="default"/>
        <w:lang w:val="en-US" w:eastAsia="en-US" w:bidi="ar-SA"/>
      </w:rPr>
    </w:lvl>
    <w:lvl w:ilvl="4">
      <w:start w:val="0"/>
      <w:numFmt w:val="bullet"/>
      <w:lvlText w:val="•"/>
      <w:lvlJc w:val="left"/>
      <w:pPr>
        <w:ind w:left="7564" w:hanging="721"/>
      </w:pPr>
      <w:rPr>
        <w:rFonts w:hint="default"/>
        <w:lang w:val="en-US" w:eastAsia="en-US" w:bidi="ar-SA"/>
      </w:rPr>
    </w:lvl>
    <w:lvl w:ilvl="5">
      <w:start w:val="0"/>
      <w:numFmt w:val="bullet"/>
      <w:lvlText w:val="•"/>
      <w:lvlJc w:val="left"/>
      <w:pPr>
        <w:ind w:left="8130" w:hanging="721"/>
      </w:pPr>
      <w:rPr>
        <w:rFonts w:hint="default"/>
        <w:lang w:val="en-US" w:eastAsia="en-US" w:bidi="ar-SA"/>
      </w:rPr>
    </w:lvl>
    <w:lvl w:ilvl="6">
      <w:start w:val="0"/>
      <w:numFmt w:val="bullet"/>
      <w:lvlText w:val="•"/>
      <w:lvlJc w:val="left"/>
      <w:pPr>
        <w:ind w:left="8696" w:hanging="721"/>
      </w:pPr>
      <w:rPr>
        <w:rFonts w:hint="default"/>
        <w:lang w:val="en-US" w:eastAsia="en-US" w:bidi="ar-SA"/>
      </w:rPr>
    </w:lvl>
    <w:lvl w:ilvl="7">
      <w:start w:val="0"/>
      <w:numFmt w:val="bullet"/>
      <w:lvlText w:val="•"/>
      <w:lvlJc w:val="left"/>
      <w:pPr>
        <w:ind w:left="9262" w:hanging="721"/>
      </w:pPr>
      <w:rPr>
        <w:rFonts w:hint="default"/>
        <w:lang w:val="en-US" w:eastAsia="en-US" w:bidi="ar-SA"/>
      </w:rPr>
    </w:lvl>
    <w:lvl w:ilvl="8">
      <w:start w:val="0"/>
      <w:numFmt w:val="bullet"/>
      <w:lvlText w:val="•"/>
      <w:lvlJc w:val="left"/>
      <w:pPr>
        <w:ind w:left="9828" w:hanging="721"/>
      </w:pPr>
      <w:rPr>
        <w:rFonts w:hint="default"/>
        <w:lang w:val="en-US" w:eastAsia="en-US" w:bidi="ar-SA"/>
      </w:rPr>
    </w:lvl>
  </w:abstractNum>
  <w:abstractNum w:abstractNumId="110">
    <w:multiLevelType w:val="hybridMultilevel"/>
    <w:lvl w:ilvl="0">
      <w:start w:val="1"/>
      <w:numFmt w:val="lowerRoman"/>
      <w:lvlText w:val="(%1)"/>
      <w:lvlJc w:val="left"/>
      <w:pPr>
        <w:ind w:left="20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928" w:hanging="721"/>
      </w:pPr>
      <w:rPr>
        <w:rFonts w:hint="default"/>
        <w:lang w:val="en-US" w:eastAsia="en-US" w:bidi="ar-SA"/>
      </w:rPr>
    </w:lvl>
    <w:lvl w:ilvl="3">
      <w:start w:val="0"/>
      <w:numFmt w:val="bullet"/>
      <w:lvlText w:val="•"/>
      <w:lvlJc w:val="left"/>
      <w:pPr>
        <w:ind w:left="6557" w:hanging="721"/>
      </w:pPr>
      <w:rPr>
        <w:rFonts w:hint="default"/>
        <w:lang w:val="en-US" w:eastAsia="en-US" w:bidi="ar-SA"/>
      </w:rPr>
    </w:lvl>
    <w:lvl w:ilvl="4">
      <w:start w:val="0"/>
      <w:numFmt w:val="bullet"/>
      <w:lvlText w:val="•"/>
      <w:lvlJc w:val="left"/>
      <w:pPr>
        <w:ind w:left="7186" w:hanging="721"/>
      </w:pPr>
      <w:rPr>
        <w:rFonts w:hint="default"/>
        <w:lang w:val="en-US" w:eastAsia="en-US" w:bidi="ar-SA"/>
      </w:rPr>
    </w:lvl>
    <w:lvl w:ilvl="5">
      <w:start w:val="0"/>
      <w:numFmt w:val="bullet"/>
      <w:lvlText w:val="•"/>
      <w:lvlJc w:val="left"/>
      <w:pPr>
        <w:ind w:left="7815" w:hanging="721"/>
      </w:pPr>
      <w:rPr>
        <w:rFonts w:hint="default"/>
        <w:lang w:val="en-US" w:eastAsia="en-US" w:bidi="ar-SA"/>
      </w:rPr>
    </w:lvl>
    <w:lvl w:ilvl="6">
      <w:start w:val="0"/>
      <w:numFmt w:val="bullet"/>
      <w:lvlText w:val="•"/>
      <w:lvlJc w:val="left"/>
      <w:pPr>
        <w:ind w:left="8444" w:hanging="721"/>
      </w:pPr>
      <w:rPr>
        <w:rFonts w:hint="default"/>
        <w:lang w:val="en-US" w:eastAsia="en-US" w:bidi="ar-SA"/>
      </w:rPr>
    </w:lvl>
    <w:lvl w:ilvl="7">
      <w:start w:val="0"/>
      <w:numFmt w:val="bullet"/>
      <w:lvlText w:val="•"/>
      <w:lvlJc w:val="left"/>
      <w:pPr>
        <w:ind w:left="9073" w:hanging="721"/>
      </w:pPr>
      <w:rPr>
        <w:rFonts w:hint="default"/>
        <w:lang w:val="en-US" w:eastAsia="en-US" w:bidi="ar-SA"/>
      </w:rPr>
    </w:lvl>
    <w:lvl w:ilvl="8">
      <w:start w:val="0"/>
      <w:numFmt w:val="bullet"/>
      <w:lvlText w:val="•"/>
      <w:lvlJc w:val="left"/>
      <w:pPr>
        <w:ind w:left="9702" w:hanging="721"/>
      </w:pPr>
      <w:rPr>
        <w:rFonts w:hint="default"/>
        <w:lang w:val="en-US" w:eastAsia="en-US" w:bidi="ar-SA"/>
      </w:rPr>
    </w:lvl>
  </w:abstractNum>
  <w:abstractNum w:abstractNumId="109">
    <w:multiLevelType w:val="hybridMultilevel"/>
    <w:lvl w:ilvl="0">
      <w:start w:val="3"/>
      <w:numFmt w:val="lowerRoman"/>
      <w:lvlText w:val="(%1)"/>
      <w:lvlJc w:val="left"/>
      <w:pPr>
        <w:ind w:left="4998" w:hanging="417"/>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1">
      <w:start w:val="0"/>
      <w:numFmt w:val="bullet"/>
      <w:lvlText w:val="•"/>
      <w:lvlJc w:val="left"/>
      <w:pPr>
        <w:ind w:left="5596" w:hanging="417"/>
      </w:pPr>
      <w:rPr>
        <w:rFonts w:hint="default"/>
        <w:lang w:val="en-US" w:eastAsia="en-US" w:bidi="ar-SA"/>
      </w:rPr>
    </w:lvl>
    <w:lvl w:ilvl="2">
      <w:start w:val="0"/>
      <w:numFmt w:val="bullet"/>
      <w:lvlText w:val="•"/>
      <w:lvlJc w:val="left"/>
      <w:pPr>
        <w:ind w:left="6192" w:hanging="417"/>
      </w:pPr>
      <w:rPr>
        <w:rFonts w:hint="default"/>
        <w:lang w:val="en-US" w:eastAsia="en-US" w:bidi="ar-SA"/>
      </w:rPr>
    </w:lvl>
    <w:lvl w:ilvl="3">
      <w:start w:val="0"/>
      <w:numFmt w:val="bullet"/>
      <w:lvlText w:val="•"/>
      <w:lvlJc w:val="left"/>
      <w:pPr>
        <w:ind w:left="6788" w:hanging="417"/>
      </w:pPr>
      <w:rPr>
        <w:rFonts w:hint="default"/>
        <w:lang w:val="en-US" w:eastAsia="en-US" w:bidi="ar-SA"/>
      </w:rPr>
    </w:lvl>
    <w:lvl w:ilvl="4">
      <w:start w:val="0"/>
      <w:numFmt w:val="bullet"/>
      <w:lvlText w:val="•"/>
      <w:lvlJc w:val="left"/>
      <w:pPr>
        <w:ind w:left="7384" w:hanging="417"/>
      </w:pPr>
      <w:rPr>
        <w:rFonts w:hint="default"/>
        <w:lang w:val="en-US" w:eastAsia="en-US" w:bidi="ar-SA"/>
      </w:rPr>
    </w:lvl>
    <w:lvl w:ilvl="5">
      <w:start w:val="0"/>
      <w:numFmt w:val="bullet"/>
      <w:lvlText w:val="•"/>
      <w:lvlJc w:val="left"/>
      <w:pPr>
        <w:ind w:left="7980" w:hanging="417"/>
      </w:pPr>
      <w:rPr>
        <w:rFonts w:hint="default"/>
        <w:lang w:val="en-US" w:eastAsia="en-US" w:bidi="ar-SA"/>
      </w:rPr>
    </w:lvl>
    <w:lvl w:ilvl="6">
      <w:start w:val="0"/>
      <w:numFmt w:val="bullet"/>
      <w:lvlText w:val="•"/>
      <w:lvlJc w:val="left"/>
      <w:pPr>
        <w:ind w:left="8576" w:hanging="417"/>
      </w:pPr>
      <w:rPr>
        <w:rFonts w:hint="default"/>
        <w:lang w:val="en-US" w:eastAsia="en-US" w:bidi="ar-SA"/>
      </w:rPr>
    </w:lvl>
    <w:lvl w:ilvl="7">
      <w:start w:val="0"/>
      <w:numFmt w:val="bullet"/>
      <w:lvlText w:val="•"/>
      <w:lvlJc w:val="left"/>
      <w:pPr>
        <w:ind w:left="9172" w:hanging="417"/>
      </w:pPr>
      <w:rPr>
        <w:rFonts w:hint="default"/>
        <w:lang w:val="en-US" w:eastAsia="en-US" w:bidi="ar-SA"/>
      </w:rPr>
    </w:lvl>
    <w:lvl w:ilvl="8">
      <w:start w:val="0"/>
      <w:numFmt w:val="bullet"/>
      <w:lvlText w:val="•"/>
      <w:lvlJc w:val="left"/>
      <w:pPr>
        <w:ind w:left="9768" w:hanging="417"/>
      </w:pPr>
      <w:rPr>
        <w:rFonts w:hint="default"/>
        <w:lang w:val="en-US" w:eastAsia="en-US" w:bidi="ar-SA"/>
      </w:rPr>
    </w:lvl>
  </w:abstractNum>
  <w:abstractNum w:abstractNumId="108">
    <w:multiLevelType w:val="hybridMultilevel"/>
    <w:lvl w:ilvl="0">
      <w:start w:val="1"/>
      <w:numFmt w:val="lowerRoman"/>
      <w:lvlText w:val="(%1)"/>
      <w:lvlJc w:val="left"/>
      <w:pPr>
        <w:ind w:left="2781"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3"/>
      <w:numFmt w:val="lowerRoman"/>
      <w:lvlText w:val="(%2)"/>
      <w:lvlJc w:val="left"/>
      <w:pPr>
        <w:ind w:left="5302" w:hanging="721"/>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2">
      <w:start w:val="0"/>
      <w:numFmt w:val="bullet"/>
      <w:lvlText w:val="•"/>
      <w:lvlJc w:val="left"/>
      <w:pPr>
        <w:ind w:left="5928" w:hanging="721"/>
      </w:pPr>
      <w:rPr>
        <w:rFonts w:hint="default"/>
        <w:lang w:val="en-US" w:eastAsia="en-US" w:bidi="ar-SA"/>
      </w:rPr>
    </w:lvl>
    <w:lvl w:ilvl="3">
      <w:start w:val="0"/>
      <w:numFmt w:val="bullet"/>
      <w:lvlText w:val="•"/>
      <w:lvlJc w:val="left"/>
      <w:pPr>
        <w:ind w:left="6557" w:hanging="721"/>
      </w:pPr>
      <w:rPr>
        <w:rFonts w:hint="default"/>
        <w:lang w:val="en-US" w:eastAsia="en-US" w:bidi="ar-SA"/>
      </w:rPr>
    </w:lvl>
    <w:lvl w:ilvl="4">
      <w:start w:val="0"/>
      <w:numFmt w:val="bullet"/>
      <w:lvlText w:val="•"/>
      <w:lvlJc w:val="left"/>
      <w:pPr>
        <w:ind w:left="7186" w:hanging="721"/>
      </w:pPr>
      <w:rPr>
        <w:rFonts w:hint="default"/>
        <w:lang w:val="en-US" w:eastAsia="en-US" w:bidi="ar-SA"/>
      </w:rPr>
    </w:lvl>
    <w:lvl w:ilvl="5">
      <w:start w:val="0"/>
      <w:numFmt w:val="bullet"/>
      <w:lvlText w:val="•"/>
      <w:lvlJc w:val="left"/>
      <w:pPr>
        <w:ind w:left="7815" w:hanging="721"/>
      </w:pPr>
      <w:rPr>
        <w:rFonts w:hint="default"/>
        <w:lang w:val="en-US" w:eastAsia="en-US" w:bidi="ar-SA"/>
      </w:rPr>
    </w:lvl>
    <w:lvl w:ilvl="6">
      <w:start w:val="0"/>
      <w:numFmt w:val="bullet"/>
      <w:lvlText w:val="•"/>
      <w:lvlJc w:val="left"/>
      <w:pPr>
        <w:ind w:left="8444" w:hanging="721"/>
      </w:pPr>
      <w:rPr>
        <w:rFonts w:hint="default"/>
        <w:lang w:val="en-US" w:eastAsia="en-US" w:bidi="ar-SA"/>
      </w:rPr>
    </w:lvl>
    <w:lvl w:ilvl="7">
      <w:start w:val="0"/>
      <w:numFmt w:val="bullet"/>
      <w:lvlText w:val="•"/>
      <w:lvlJc w:val="left"/>
      <w:pPr>
        <w:ind w:left="9073" w:hanging="721"/>
      </w:pPr>
      <w:rPr>
        <w:rFonts w:hint="default"/>
        <w:lang w:val="en-US" w:eastAsia="en-US" w:bidi="ar-SA"/>
      </w:rPr>
    </w:lvl>
    <w:lvl w:ilvl="8">
      <w:start w:val="0"/>
      <w:numFmt w:val="bullet"/>
      <w:lvlText w:val="•"/>
      <w:lvlJc w:val="left"/>
      <w:pPr>
        <w:ind w:left="9702" w:hanging="721"/>
      </w:pPr>
      <w:rPr>
        <w:rFonts w:hint="default"/>
        <w:lang w:val="en-US" w:eastAsia="en-US" w:bidi="ar-SA"/>
      </w:rPr>
    </w:lvl>
  </w:abstractNum>
  <w:abstractNum w:abstractNumId="107">
    <w:multiLevelType w:val="hybridMultilevel"/>
    <w:lvl w:ilvl="0">
      <w:start w:val="1"/>
      <w:numFmt w:val="lowerRoman"/>
      <w:lvlText w:val="(%1)"/>
      <w:lvlJc w:val="left"/>
      <w:pPr>
        <w:ind w:left="20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2781"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1"/>
      <w:numFmt w:val="lowerRoman"/>
      <w:lvlText w:val="(%3)"/>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6007" w:hanging="721"/>
      </w:pPr>
      <w:rPr>
        <w:rFonts w:hint="default"/>
        <w:lang w:val="en-US" w:eastAsia="en-US" w:bidi="ar-SA"/>
      </w:rPr>
    </w:lvl>
    <w:lvl w:ilvl="4">
      <w:start w:val="0"/>
      <w:numFmt w:val="bullet"/>
      <w:lvlText w:val="•"/>
      <w:lvlJc w:val="left"/>
      <w:pPr>
        <w:ind w:left="6715" w:hanging="721"/>
      </w:pPr>
      <w:rPr>
        <w:rFonts w:hint="default"/>
        <w:lang w:val="en-US" w:eastAsia="en-US" w:bidi="ar-SA"/>
      </w:rPr>
    </w:lvl>
    <w:lvl w:ilvl="5">
      <w:start w:val="0"/>
      <w:numFmt w:val="bullet"/>
      <w:lvlText w:val="•"/>
      <w:lvlJc w:val="left"/>
      <w:pPr>
        <w:ind w:left="7422" w:hanging="721"/>
      </w:pPr>
      <w:rPr>
        <w:rFonts w:hint="default"/>
        <w:lang w:val="en-US" w:eastAsia="en-US" w:bidi="ar-SA"/>
      </w:rPr>
    </w:lvl>
    <w:lvl w:ilvl="6">
      <w:start w:val="0"/>
      <w:numFmt w:val="bullet"/>
      <w:lvlText w:val="•"/>
      <w:lvlJc w:val="left"/>
      <w:pPr>
        <w:ind w:left="8130" w:hanging="721"/>
      </w:pPr>
      <w:rPr>
        <w:rFonts w:hint="default"/>
        <w:lang w:val="en-US" w:eastAsia="en-US" w:bidi="ar-SA"/>
      </w:rPr>
    </w:lvl>
    <w:lvl w:ilvl="7">
      <w:start w:val="0"/>
      <w:numFmt w:val="bullet"/>
      <w:lvlText w:val="•"/>
      <w:lvlJc w:val="left"/>
      <w:pPr>
        <w:ind w:left="8837" w:hanging="721"/>
      </w:pPr>
      <w:rPr>
        <w:rFonts w:hint="default"/>
        <w:lang w:val="en-US" w:eastAsia="en-US" w:bidi="ar-SA"/>
      </w:rPr>
    </w:lvl>
    <w:lvl w:ilvl="8">
      <w:start w:val="0"/>
      <w:numFmt w:val="bullet"/>
      <w:lvlText w:val="•"/>
      <w:lvlJc w:val="left"/>
      <w:pPr>
        <w:ind w:left="9545" w:hanging="721"/>
      </w:pPr>
      <w:rPr>
        <w:rFonts w:hint="default"/>
        <w:lang w:val="en-US" w:eastAsia="en-US" w:bidi="ar-SA"/>
      </w:rPr>
    </w:lvl>
  </w:abstractNum>
  <w:abstractNum w:abstractNumId="106">
    <w:multiLevelType w:val="hybridMultilevel"/>
    <w:lvl w:ilvl="0">
      <w:start w:val="1"/>
      <w:numFmt w:val="lowerRoman"/>
      <w:lvlText w:val="(%1)"/>
      <w:lvlJc w:val="left"/>
      <w:pPr>
        <w:ind w:left="20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4942" w:hanging="538"/>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3"/>
      <w:numFmt w:val="lowerRoman"/>
      <w:lvlText w:val="(%3)"/>
      <w:lvlJc w:val="left"/>
      <w:pPr>
        <w:ind w:left="4998" w:hanging="417"/>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3">
      <w:start w:val="0"/>
      <w:numFmt w:val="bullet"/>
      <w:lvlText w:val="•"/>
      <w:lvlJc w:val="left"/>
      <w:pPr>
        <w:ind w:left="5745" w:hanging="417"/>
      </w:pPr>
      <w:rPr>
        <w:rFonts w:hint="default"/>
        <w:lang w:val="en-US" w:eastAsia="en-US" w:bidi="ar-SA"/>
      </w:rPr>
    </w:lvl>
    <w:lvl w:ilvl="4">
      <w:start w:val="0"/>
      <w:numFmt w:val="bullet"/>
      <w:lvlText w:val="•"/>
      <w:lvlJc w:val="left"/>
      <w:pPr>
        <w:ind w:left="6490" w:hanging="417"/>
      </w:pPr>
      <w:rPr>
        <w:rFonts w:hint="default"/>
        <w:lang w:val="en-US" w:eastAsia="en-US" w:bidi="ar-SA"/>
      </w:rPr>
    </w:lvl>
    <w:lvl w:ilvl="5">
      <w:start w:val="0"/>
      <w:numFmt w:val="bullet"/>
      <w:lvlText w:val="•"/>
      <w:lvlJc w:val="left"/>
      <w:pPr>
        <w:ind w:left="7235" w:hanging="417"/>
      </w:pPr>
      <w:rPr>
        <w:rFonts w:hint="default"/>
        <w:lang w:val="en-US" w:eastAsia="en-US" w:bidi="ar-SA"/>
      </w:rPr>
    </w:lvl>
    <w:lvl w:ilvl="6">
      <w:start w:val="0"/>
      <w:numFmt w:val="bullet"/>
      <w:lvlText w:val="•"/>
      <w:lvlJc w:val="left"/>
      <w:pPr>
        <w:ind w:left="7980" w:hanging="417"/>
      </w:pPr>
      <w:rPr>
        <w:rFonts w:hint="default"/>
        <w:lang w:val="en-US" w:eastAsia="en-US" w:bidi="ar-SA"/>
      </w:rPr>
    </w:lvl>
    <w:lvl w:ilvl="7">
      <w:start w:val="0"/>
      <w:numFmt w:val="bullet"/>
      <w:lvlText w:val="•"/>
      <w:lvlJc w:val="left"/>
      <w:pPr>
        <w:ind w:left="8725" w:hanging="417"/>
      </w:pPr>
      <w:rPr>
        <w:rFonts w:hint="default"/>
        <w:lang w:val="en-US" w:eastAsia="en-US" w:bidi="ar-SA"/>
      </w:rPr>
    </w:lvl>
    <w:lvl w:ilvl="8">
      <w:start w:val="0"/>
      <w:numFmt w:val="bullet"/>
      <w:lvlText w:val="•"/>
      <w:lvlJc w:val="left"/>
      <w:pPr>
        <w:ind w:left="9470" w:hanging="417"/>
      </w:pPr>
      <w:rPr>
        <w:rFonts w:hint="default"/>
        <w:lang w:val="en-US" w:eastAsia="en-US" w:bidi="ar-SA"/>
      </w:rPr>
    </w:lvl>
  </w:abstractNum>
  <w:abstractNum w:abstractNumId="105">
    <w:multiLevelType w:val="hybridMultilevel"/>
    <w:lvl w:ilvl="0">
      <w:start w:val="1"/>
      <w:numFmt w:val="lowerRoman"/>
      <w:lvlText w:val="%1."/>
      <w:lvlJc w:val="left"/>
      <w:pPr>
        <w:ind w:left="1701"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decimal"/>
      <w:lvlText w:val="%2."/>
      <w:lvlJc w:val="left"/>
      <w:pPr>
        <w:ind w:left="2963"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848" w:hanging="360"/>
      </w:pPr>
      <w:rPr>
        <w:rFonts w:hint="default"/>
        <w:lang w:val="en-US" w:eastAsia="en-US" w:bidi="ar-SA"/>
      </w:rPr>
    </w:lvl>
    <w:lvl w:ilvl="3">
      <w:start w:val="0"/>
      <w:numFmt w:val="bullet"/>
      <w:lvlText w:val="•"/>
      <w:lvlJc w:val="left"/>
      <w:pPr>
        <w:ind w:left="4737" w:hanging="360"/>
      </w:pPr>
      <w:rPr>
        <w:rFonts w:hint="default"/>
        <w:lang w:val="en-US" w:eastAsia="en-US" w:bidi="ar-SA"/>
      </w:rPr>
    </w:lvl>
    <w:lvl w:ilvl="4">
      <w:start w:val="0"/>
      <w:numFmt w:val="bullet"/>
      <w:lvlText w:val="•"/>
      <w:lvlJc w:val="left"/>
      <w:pPr>
        <w:ind w:left="5626" w:hanging="360"/>
      </w:pPr>
      <w:rPr>
        <w:rFonts w:hint="default"/>
        <w:lang w:val="en-US" w:eastAsia="en-US" w:bidi="ar-SA"/>
      </w:rPr>
    </w:lvl>
    <w:lvl w:ilvl="5">
      <w:start w:val="0"/>
      <w:numFmt w:val="bullet"/>
      <w:lvlText w:val="•"/>
      <w:lvlJc w:val="left"/>
      <w:pPr>
        <w:ind w:left="6515" w:hanging="360"/>
      </w:pPr>
      <w:rPr>
        <w:rFonts w:hint="default"/>
        <w:lang w:val="en-US" w:eastAsia="en-US" w:bidi="ar-SA"/>
      </w:rPr>
    </w:lvl>
    <w:lvl w:ilvl="6">
      <w:start w:val="0"/>
      <w:numFmt w:val="bullet"/>
      <w:lvlText w:val="•"/>
      <w:lvlJc w:val="left"/>
      <w:pPr>
        <w:ind w:left="7404" w:hanging="360"/>
      </w:pPr>
      <w:rPr>
        <w:rFonts w:hint="default"/>
        <w:lang w:val="en-US" w:eastAsia="en-US" w:bidi="ar-SA"/>
      </w:rPr>
    </w:lvl>
    <w:lvl w:ilvl="7">
      <w:start w:val="0"/>
      <w:numFmt w:val="bullet"/>
      <w:lvlText w:val="•"/>
      <w:lvlJc w:val="left"/>
      <w:pPr>
        <w:ind w:left="8293" w:hanging="360"/>
      </w:pPr>
      <w:rPr>
        <w:rFonts w:hint="default"/>
        <w:lang w:val="en-US" w:eastAsia="en-US" w:bidi="ar-SA"/>
      </w:rPr>
    </w:lvl>
    <w:lvl w:ilvl="8">
      <w:start w:val="0"/>
      <w:numFmt w:val="bullet"/>
      <w:lvlText w:val="•"/>
      <w:lvlJc w:val="left"/>
      <w:pPr>
        <w:ind w:left="9182" w:hanging="360"/>
      </w:pPr>
      <w:rPr>
        <w:rFonts w:hint="default"/>
        <w:lang w:val="en-US" w:eastAsia="en-US" w:bidi="ar-SA"/>
      </w:rPr>
    </w:lvl>
  </w:abstractNum>
  <w:abstractNum w:abstractNumId="104">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103">
    <w:multiLevelType w:val="hybridMultilevel"/>
    <w:lvl w:ilvl="0">
      <w:start w:val="1"/>
      <w:numFmt w:val="lowerRoman"/>
      <w:lvlText w:val="%1."/>
      <w:lvlJc w:val="left"/>
      <w:pPr>
        <w:ind w:left="386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decimal"/>
      <w:lvlText w:val="%2."/>
      <w:lvlJc w:val="left"/>
      <w:pPr>
        <w:ind w:left="3862"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5280" w:hanging="361"/>
      </w:pPr>
      <w:rPr>
        <w:rFonts w:hint="default"/>
        <w:lang w:val="en-US" w:eastAsia="en-US" w:bidi="ar-SA"/>
      </w:rPr>
    </w:lvl>
    <w:lvl w:ilvl="3">
      <w:start w:val="0"/>
      <w:numFmt w:val="bullet"/>
      <w:lvlText w:val="•"/>
      <w:lvlJc w:val="left"/>
      <w:pPr>
        <w:ind w:left="5990" w:hanging="361"/>
      </w:pPr>
      <w:rPr>
        <w:rFonts w:hint="default"/>
        <w:lang w:val="en-US" w:eastAsia="en-US" w:bidi="ar-SA"/>
      </w:rPr>
    </w:lvl>
    <w:lvl w:ilvl="4">
      <w:start w:val="0"/>
      <w:numFmt w:val="bullet"/>
      <w:lvlText w:val="•"/>
      <w:lvlJc w:val="left"/>
      <w:pPr>
        <w:ind w:left="6700" w:hanging="361"/>
      </w:pPr>
      <w:rPr>
        <w:rFonts w:hint="default"/>
        <w:lang w:val="en-US" w:eastAsia="en-US" w:bidi="ar-SA"/>
      </w:rPr>
    </w:lvl>
    <w:lvl w:ilvl="5">
      <w:start w:val="0"/>
      <w:numFmt w:val="bullet"/>
      <w:lvlText w:val="•"/>
      <w:lvlJc w:val="left"/>
      <w:pPr>
        <w:ind w:left="7410" w:hanging="361"/>
      </w:pPr>
      <w:rPr>
        <w:rFonts w:hint="default"/>
        <w:lang w:val="en-US" w:eastAsia="en-US" w:bidi="ar-SA"/>
      </w:rPr>
    </w:lvl>
    <w:lvl w:ilvl="6">
      <w:start w:val="0"/>
      <w:numFmt w:val="bullet"/>
      <w:lvlText w:val="•"/>
      <w:lvlJc w:val="left"/>
      <w:pPr>
        <w:ind w:left="8120" w:hanging="361"/>
      </w:pPr>
      <w:rPr>
        <w:rFonts w:hint="default"/>
        <w:lang w:val="en-US" w:eastAsia="en-US" w:bidi="ar-SA"/>
      </w:rPr>
    </w:lvl>
    <w:lvl w:ilvl="7">
      <w:start w:val="0"/>
      <w:numFmt w:val="bullet"/>
      <w:lvlText w:val="•"/>
      <w:lvlJc w:val="left"/>
      <w:pPr>
        <w:ind w:left="8830" w:hanging="361"/>
      </w:pPr>
      <w:rPr>
        <w:rFonts w:hint="default"/>
        <w:lang w:val="en-US" w:eastAsia="en-US" w:bidi="ar-SA"/>
      </w:rPr>
    </w:lvl>
    <w:lvl w:ilvl="8">
      <w:start w:val="0"/>
      <w:numFmt w:val="bullet"/>
      <w:lvlText w:val="•"/>
      <w:lvlJc w:val="left"/>
      <w:pPr>
        <w:ind w:left="9540" w:hanging="361"/>
      </w:pPr>
      <w:rPr>
        <w:rFonts w:hint="default"/>
        <w:lang w:val="en-US" w:eastAsia="en-US" w:bidi="ar-SA"/>
      </w:rPr>
    </w:lvl>
  </w:abstractNum>
  <w:abstractNum w:abstractNumId="102">
    <w:multiLevelType w:val="hybridMultilevel"/>
    <w:lvl w:ilvl="0">
      <w:start w:val="1"/>
      <w:numFmt w:val="lowerRoman"/>
      <w:lvlText w:val="%1."/>
      <w:lvlJc w:val="left"/>
      <w:pPr>
        <w:ind w:left="1701"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928" w:hanging="721"/>
      </w:pPr>
      <w:rPr>
        <w:rFonts w:hint="default"/>
        <w:lang w:val="en-US" w:eastAsia="en-US" w:bidi="ar-SA"/>
      </w:rPr>
    </w:lvl>
    <w:lvl w:ilvl="3">
      <w:start w:val="0"/>
      <w:numFmt w:val="bullet"/>
      <w:lvlText w:val="•"/>
      <w:lvlJc w:val="left"/>
      <w:pPr>
        <w:ind w:left="6557" w:hanging="721"/>
      </w:pPr>
      <w:rPr>
        <w:rFonts w:hint="default"/>
        <w:lang w:val="en-US" w:eastAsia="en-US" w:bidi="ar-SA"/>
      </w:rPr>
    </w:lvl>
    <w:lvl w:ilvl="4">
      <w:start w:val="0"/>
      <w:numFmt w:val="bullet"/>
      <w:lvlText w:val="•"/>
      <w:lvlJc w:val="left"/>
      <w:pPr>
        <w:ind w:left="7186" w:hanging="721"/>
      </w:pPr>
      <w:rPr>
        <w:rFonts w:hint="default"/>
        <w:lang w:val="en-US" w:eastAsia="en-US" w:bidi="ar-SA"/>
      </w:rPr>
    </w:lvl>
    <w:lvl w:ilvl="5">
      <w:start w:val="0"/>
      <w:numFmt w:val="bullet"/>
      <w:lvlText w:val="•"/>
      <w:lvlJc w:val="left"/>
      <w:pPr>
        <w:ind w:left="7815" w:hanging="721"/>
      </w:pPr>
      <w:rPr>
        <w:rFonts w:hint="default"/>
        <w:lang w:val="en-US" w:eastAsia="en-US" w:bidi="ar-SA"/>
      </w:rPr>
    </w:lvl>
    <w:lvl w:ilvl="6">
      <w:start w:val="0"/>
      <w:numFmt w:val="bullet"/>
      <w:lvlText w:val="•"/>
      <w:lvlJc w:val="left"/>
      <w:pPr>
        <w:ind w:left="8444" w:hanging="721"/>
      </w:pPr>
      <w:rPr>
        <w:rFonts w:hint="default"/>
        <w:lang w:val="en-US" w:eastAsia="en-US" w:bidi="ar-SA"/>
      </w:rPr>
    </w:lvl>
    <w:lvl w:ilvl="7">
      <w:start w:val="0"/>
      <w:numFmt w:val="bullet"/>
      <w:lvlText w:val="•"/>
      <w:lvlJc w:val="left"/>
      <w:pPr>
        <w:ind w:left="9073" w:hanging="721"/>
      </w:pPr>
      <w:rPr>
        <w:rFonts w:hint="default"/>
        <w:lang w:val="en-US" w:eastAsia="en-US" w:bidi="ar-SA"/>
      </w:rPr>
    </w:lvl>
    <w:lvl w:ilvl="8">
      <w:start w:val="0"/>
      <w:numFmt w:val="bullet"/>
      <w:lvlText w:val="•"/>
      <w:lvlJc w:val="left"/>
      <w:pPr>
        <w:ind w:left="9702" w:hanging="721"/>
      </w:pPr>
      <w:rPr>
        <w:rFonts w:hint="default"/>
        <w:lang w:val="en-US" w:eastAsia="en-US" w:bidi="ar-SA"/>
      </w:rPr>
    </w:lvl>
  </w:abstractNum>
  <w:abstractNum w:abstractNumId="101">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100">
    <w:multiLevelType w:val="hybridMultilevel"/>
    <w:lvl w:ilvl="0">
      <w:start w:val="1"/>
      <w:numFmt w:val="lowerRoman"/>
      <w:lvlText w:val="%1."/>
      <w:lvlJc w:val="left"/>
      <w:pPr>
        <w:ind w:left="1701"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5928" w:hanging="721"/>
      </w:pPr>
      <w:rPr>
        <w:rFonts w:hint="default"/>
        <w:lang w:val="en-US" w:eastAsia="en-US" w:bidi="ar-SA"/>
      </w:rPr>
    </w:lvl>
    <w:lvl w:ilvl="3">
      <w:start w:val="0"/>
      <w:numFmt w:val="bullet"/>
      <w:lvlText w:val="•"/>
      <w:lvlJc w:val="left"/>
      <w:pPr>
        <w:ind w:left="6557" w:hanging="721"/>
      </w:pPr>
      <w:rPr>
        <w:rFonts w:hint="default"/>
        <w:lang w:val="en-US" w:eastAsia="en-US" w:bidi="ar-SA"/>
      </w:rPr>
    </w:lvl>
    <w:lvl w:ilvl="4">
      <w:start w:val="0"/>
      <w:numFmt w:val="bullet"/>
      <w:lvlText w:val="•"/>
      <w:lvlJc w:val="left"/>
      <w:pPr>
        <w:ind w:left="7186" w:hanging="721"/>
      </w:pPr>
      <w:rPr>
        <w:rFonts w:hint="default"/>
        <w:lang w:val="en-US" w:eastAsia="en-US" w:bidi="ar-SA"/>
      </w:rPr>
    </w:lvl>
    <w:lvl w:ilvl="5">
      <w:start w:val="0"/>
      <w:numFmt w:val="bullet"/>
      <w:lvlText w:val="•"/>
      <w:lvlJc w:val="left"/>
      <w:pPr>
        <w:ind w:left="7815" w:hanging="721"/>
      </w:pPr>
      <w:rPr>
        <w:rFonts w:hint="default"/>
        <w:lang w:val="en-US" w:eastAsia="en-US" w:bidi="ar-SA"/>
      </w:rPr>
    </w:lvl>
    <w:lvl w:ilvl="6">
      <w:start w:val="0"/>
      <w:numFmt w:val="bullet"/>
      <w:lvlText w:val="•"/>
      <w:lvlJc w:val="left"/>
      <w:pPr>
        <w:ind w:left="8444" w:hanging="721"/>
      </w:pPr>
      <w:rPr>
        <w:rFonts w:hint="default"/>
        <w:lang w:val="en-US" w:eastAsia="en-US" w:bidi="ar-SA"/>
      </w:rPr>
    </w:lvl>
    <w:lvl w:ilvl="7">
      <w:start w:val="0"/>
      <w:numFmt w:val="bullet"/>
      <w:lvlText w:val="•"/>
      <w:lvlJc w:val="left"/>
      <w:pPr>
        <w:ind w:left="9073" w:hanging="721"/>
      </w:pPr>
      <w:rPr>
        <w:rFonts w:hint="default"/>
        <w:lang w:val="en-US" w:eastAsia="en-US" w:bidi="ar-SA"/>
      </w:rPr>
    </w:lvl>
    <w:lvl w:ilvl="8">
      <w:start w:val="0"/>
      <w:numFmt w:val="bullet"/>
      <w:lvlText w:val="•"/>
      <w:lvlJc w:val="left"/>
      <w:pPr>
        <w:ind w:left="9702" w:hanging="721"/>
      </w:pPr>
      <w:rPr>
        <w:rFonts w:hint="default"/>
        <w:lang w:val="en-US" w:eastAsia="en-US" w:bidi="ar-SA"/>
      </w:rPr>
    </w:lvl>
  </w:abstractNum>
  <w:abstractNum w:abstractNumId="99">
    <w:multiLevelType w:val="hybridMultilevel"/>
    <w:lvl w:ilvl="0">
      <w:start w:val="2"/>
      <w:numFmt w:val="lowerRoman"/>
      <w:lvlText w:val="(%1)"/>
      <w:lvlJc w:val="left"/>
      <w:pPr>
        <w:ind w:left="2061"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950" w:hanging="720"/>
      </w:pPr>
      <w:rPr>
        <w:rFonts w:hint="default"/>
        <w:lang w:val="en-US" w:eastAsia="en-US" w:bidi="ar-SA"/>
      </w:rPr>
    </w:lvl>
    <w:lvl w:ilvl="2">
      <w:start w:val="0"/>
      <w:numFmt w:val="bullet"/>
      <w:lvlText w:val="•"/>
      <w:lvlJc w:val="left"/>
      <w:pPr>
        <w:ind w:left="3840" w:hanging="720"/>
      </w:pPr>
      <w:rPr>
        <w:rFonts w:hint="default"/>
        <w:lang w:val="en-US" w:eastAsia="en-US" w:bidi="ar-SA"/>
      </w:rPr>
    </w:lvl>
    <w:lvl w:ilvl="3">
      <w:start w:val="0"/>
      <w:numFmt w:val="bullet"/>
      <w:lvlText w:val="•"/>
      <w:lvlJc w:val="left"/>
      <w:pPr>
        <w:ind w:left="4730" w:hanging="720"/>
      </w:pPr>
      <w:rPr>
        <w:rFonts w:hint="default"/>
        <w:lang w:val="en-US" w:eastAsia="en-US" w:bidi="ar-SA"/>
      </w:rPr>
    </w:lvl>
    <w:lvl w:ilvl="4">
      <w:start w:val="0"/>
      <w:numFmt w:val="bullet"/>
      <w:lvlText w:val="•"/>
      <w:lvlJc w:val="left"/>
      <w:pPr>
        <w:ind w:left="5620" w:hanging="720"/>
      </w:pPr>
      <w:rPr>
        <w:rFonts w:hint="default"/>
        <w:lang w:val="en-US" w:eastAsia="en-US" w:bidi="ar-SA"/>
      </w:rPr>
    </w:lvl>
    <w:lvl w:ilvl="5">
      <w:start w:val="0"/>
      <w:numFmt w:val="bullet"/>
      <w:lvlText w:val="•"/>
      <w:lvlJc w:val="left"/>
      <w:pPr>
        <w:ind w:left="6510" w:hanging="720"/>
      </w:pPr>
      <w:rPr>
        <w:rFonts w:hint="default"/>
        <w:lang w:val="en-US" w:eastAsia="en-US" w:bidi="ar-SA"/>
      </w:rPr>
    </w:lvl>
    <w:lvl w:ilvl="6">
      <w:start w:val="0"/>
      <w:numFmt w:val="bullet"/>
      <w:lvlText w:val="•"/>
      <w:lvlJc w:val="left"/>
      <w:pPr>
        <w:ind w:left="7400" w:hanging="720"/>
      </w:pPr>
      <w:rPr>
        <w:rFonts w:hint="default"/>
        <w:lang w:val="en-US" w:eastAsia="en-US" w:bidi="ar-SA"/>
      </w:rPr>
    </w:lvl>
    <w:lvl w:ilvl="7">
      <w:start w:val="0"/>
      <w:numFmt w:val="bullet"/>
      <w:lvlText w:val="•"/>
      <w:lvlJc w:val="left"/>
      <w:pPr>
        <w:ind w:left="8290" w:hanging="720"/>
      </w:pPr>
      <w:rPr>
        <w:rFonts w:hint="default"/>
        <w:lang w:val="en-US" w:eastAsia="en-US" w:bidi="ar-SA"/>
      </w:rPr>
    </w:lvl>
    <w:lvl w:ilvl="8">
      <w:start w:val="0"/>
      <w:numFmt w:val="bullet"/>
      <w:lvlText w:val="•"/>
      <w:lvlJc w:val="left"/>
      <w:pPr>
        <w:ind w:left="9180" w:hanging="720"/>
      </w:pPr>
      <w:rPr>
        <w:rFonts w:hint="default"/>
        <w:lang w:val="en-US" w:eastAsia="en-US" w:bidi="ar-SA"/>
      </w:rPr>
    </w:lvl>
  </w:abstractNum>
  <w:abstractNum w:abstractNumId="98">
    <w:multiLevelType w:val="hybridMultilevel"/>
    <w:lvl w:ilvl="0">
      <w:start w:val="1"/>
      <w:numFmt w:val="lowerLetter"/>
      <w:lvlText w:val="%1."/>
      <w:lvlJc w:val="left"/>
      <w:pPr>
        <w:ind w:left="278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598" w:hanging="360"/>
      </w:pPr>
      <w:rPr>
        <w:rFonts w:hint="default"/>
        <w:lang w:val="en-US" w:eastAsia="en-US" w:bidi="ar-SA"/>
      </w:rPr>
    </w:lvl>
    <w:lvl w:ilvl="2">
      <w:start w:val="0"/>
      <w:numFmt w:val="bullet"/>
      <w:lvlText w:val="•"/>
      <w:lvlJc w:val="left"/>
      <w:pPr>
        <w:ind w:left="4416" w:hanging="360"/>
      </w:pPr>
      <w:rPr>
        <w:rFonts w:hint="default"/>
        <w:lang w:val="en-US" w:eastAsia="en-US" w:bidi="ar-SA"/>
      </w:rPr>
    </w:lvl>
    <w:lvl w:ilvl="3">
      <w:start w:val="0"/>
      <w:numFmt w:val="bullet"/>
      <w:lvlText w:val="•"/>
      <w:lvlJc w:val="left"/>
      <w:pPr>
        <w:ind w:left="5234" w:hanging="360"/>
      </w:pPr>
      <w:rPr>
        <w:rFonts w:hint="default"/>
        <w:lang w:val="en-US" w:eastAsia="en-US" w:bidi="ar-SA"/>
      </w:rPr>
    </w:lvl>
    <w:lvl w:ilvl="4">
      <w:start w:val="0"/>
      <w:numFmt w:val="bullet"/>
      <w:lvlText w:val="•"/>
      <w:lvlJc w:val="left"/>
      <w:pPr>
        <w:ind w:left="6052" w:hanging="360"/>
      </w:pPr>
      <w:rPr>
        <w:rFonts w:hint="default"/>
        <w:lang w:val="en-US" w:eastAsia="en-US" w:bidi="ar-SA"/>
      </w:rPr>
    </w:lvl>
    <w:lvl w:ilvl="5">
      <w:start w:val="0"/>
      <w:numFmt w:val="bullet"/>
      <w:lvlText w:val="•"/>
      <w:lvlJc w:val="left"/>
      <w:pPr>
        <w:ind w:left="6870" w:hanging="360"/>
      </w:pPr>
      <w:rPr>
        <w:rFonts w:hint="default"/>
        <w:lang w:val="en-US" w:eastAsia="en-US" w:bidi="ar-SA"/>
      </w:rPr>
    </w:lvl>
    <w:lvl w:ilvl="6">
      <w:start w:val="0"/>
      <w:numFmt w:val="bullet"/>
      <w:lvlText w:val="•"/>
      <w:lvlJc w:val="left"/>
      <w:pPr>
        <w:ind w:left="7688" w:hanging="360"/>
      </w:pPr>
      <w:rPr>
        <w:rFonts w:hint="default"/>
        <w:lang w:val="en-US" w:eastAsia="en-US" w:bidi="ar-SA"/>
      </w:rPr>
    </w:lvl>
    <w:lvl w:ilvl="7">
      <w:start w:val="0"/>
      <w:numFmt w:val="bullet"/>
      <w:lvlText w:val="•"/>
      <w:lvlJc w:val="left"/>
      <w:pPr>
        <w:ind w:left="8506" w:hanging="360"/>
      </w:pPr>
      <w:rPr>
        <w:rFonts w:hint="default"/>
        <w:lang w:val="en-US" w:eastAsia="en-US" w:bidi="ar-SA"/>
      </w:rPr>
    </w:lvl>
    <w:lvl w:ilvl="8">
      <w:start w:val="0"/>
      <w:numFmt w:val="bullet"/>
      <w:lvlText w:val="•"/>
      <w:lvlJc w:val="left"/>
      <w:pPr>
        <w:ind w:left="9324" w:hanging="360"/>
      </w:pPr>
      <w:rPr>
        <w:rFonts w:hint="default"/>
        <w:lang w:val="en-US" w:eastAsia="en-US" w:bidi="ar-SA"/>
      </w:rPr>
    </w:lvl>
  </w:abstractNum>
  <w:abstractNum w:abstractNumId="97">
    <w:multiLevelType w:val="hybridMultilevel"/>
    <w:lvl w:ilvl="0">
      <w:start w:val="1"/>
      <w:numFmt w:val="lowerRoman"/>
      <w:lvlText w:val="(%1)"/>
      <w:lvlJc w:val="left"/>
      <w:pPr>
        <w:ind w:left="1701" w:hanging="538"/>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1"/>
      <w:numFmt w:val="lowerRoman"/>
      <w:lvlText w:val="%2."/>
      <w:lvlJc w:val="left"/>
      <w:pPr>
        <w:ind w:left="4764" w:hanging="72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1"/>
      <w:numFmt w:val="lowerRoman"/>
      <w:lvlText w:val="%3."/>
      <w:lvlJc w:val="left"/>
      <w:pPr>
        <w:ind w:left="5302" w:hanging="721"/>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3">
      <w:start w:val="0"/>
      <w:numFmt w:val="bullet"/>
      <w:lvlText w:val="•"/>
      <w:lvlJc w:val="left"/>
      <w:pPr>
        <w:ind w:left="6007" w:hanging="721"/>
      </w:pPr>
      <w:rPr>
        <w:rFonts w:hint="default"/>
        <w:lang w:val="en-US" w:eastAsia="en-US" w:bidi="ar-SA"/>
      </w:rPr>
    </w:lvl>
    <w:lvl w:ilvl="4">
      <w:start w:val="0"/>
      <w:numFmt w:val="bullet"/>
      <w:lvlText w:val="•"/>
      <w:lvlJc w:val="left"/>
      <w:pPr>
        <w:ind w:left="6715" w:hanging="721"/>
      </w:pPr>
      <w:rPr>
        <w:rFonts w:hint="default"/>
        <w:lang w:val="en-US" w:eastAsia="en-US" w:bidi="ar-SA"/>
      </w:rPr>
    </w:lvl>
    <w:lvl w:ilvl="5">
      <w:start w:val="0"/>
      <w:numFmt w:val="bullet"/>
      <w:lvlText w:val="•"/>
      <w:lvlJc w:val="left"/>
      <w:pPr>
        <w:ind w:left="7422" w:hanging="721"/>
      </w:pPr>
      <w:rPr>
        <w:rFonts w:hint="default"/>
        <w:lang w:val="en-US" w:eastAsia="en-US" w:bidi="ar-SA"/>
      </w:rPr>
    </w:lvl>
    <w:lvl w:ilvl="6">
      <w:start w:val="0"/>
      <w:numFmt w:val="bullet"/>
      <w:lvlText w:val="•"/>
      <w:lvlJc w:val="left"/>
      <w:pPr>
        <w:ind w:left="8130" w:hanging="721"/>
      </w:pPr>
      <w:rPr>
        <w:rFonts w:hint="default"/>
        <w:lang w:val="en-US" w:eastAsia="en-US" w:bidi="ar-SA"/>
      </w:rPr>
    </w:lvl>
    <w:lvl w:ilvl="7">
      <w:start w:val="0"/>
      <w:numFmt w:val="bullet"/>
      <w:lvlText w:val="•"/>
      <w:lvlJc w:val="left"/>
      <w:pPr>
        <w:ind w:left="8837" w:hanging="721"/>
      </w:pPr>
      <w:rPr>
        <w:rFonts w:hint="default"/>
        <w:lang w:val="en-US" w:eastAsia="en-US" w:bidi="ar-SA"/>
      </w:rPr>
    </w:lvl>
    <w:lvl w:ilvl="8">
      <w:start w:val="0"/>
      <w:numFmt w:val="bullet"/>
      <w:lvlText w:val="•"/>
      <w:lvlJc w:val="left"/>
      <w:pPr>
        <w:ind w:left="9545" w:hanging="721"/>
      </w:pPr>
      <w:rPr>
        <w:rFonts w:hint="default"/>
        <w:lang w:val="en-US" w:eastAsia="en-US" w:bidi="ar-SA"/>
      </w:rPr>
    </w:lvl>
  </w:abstractNum>
  <w:abstractNum w:abstractNumId="96">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95">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94">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93">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92">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78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688" w:hanging="360"/>
      </w:pPr>
      <w:rPr>
        <w:rFonts w:hint="default"/>
        <w:lang w:val="en-US" w:eastAsia="en-US" w:bidi="ar-SA"/>
      </w:rPr>
    </w:lvl>
    <w:lvl w:ilvl="3">
      <w:start w:val="0"/>
      <w:numFmt w:val="bullet"/>
      <w:lvlText w:val="•"/>
      <w:lvlJc w:val="left"/>
      <w:pPr>
        <w:ind w:left="4597" w:hanging="360"/>
      </w:pPr>
      <w:rPr>
        <w:rFonts w:hint="default"/>
        <w:lang w:val="en-US" w:eastAsia="en-US" w:bidi="ar-SA"/>
      </w:rPr>
    </w:lvl>
    <w:lvl w:ilvl="4">
      <w:start w:val="0"/>
      <w:numFmt w:val="bullet"/>
      <w:lvlText w:val="•"/>
      <w:lvlJc w:val="left"/>
      <w:pPr>
        <w:ind w:left="5506" w:hanging="360"/>
      </w:pPr>
      <w:rPr>
        <w:rFonts w:hint="default"/>
        <w:lang w:val="en-US" w:eastAsia="en-US" w:bidi="ar-SA"/>
      </w:rPr>
    </w:lvl>
    <w:lvl w:ilvl="5">
      <w:start w:val="0"/>
      <w:numFmt w:val="bullet"/>
      <w:lvlText w:val="•"/>
      <w:lvlJc w:val="left"/>
      <w:pPr>
        <w:ind w:left="6415" w:hanging="360"/>
      </w:pPr>
      <w:rPr>
        <w:rFonts w:hint="default"/>
        <w:lang w:val="en-US" w:eastAsia="en-US" w:bidi="ar-SA"/>
      </w:rPr>
    </w:lvl>
    <w:lvl w:ilvl="6">
      <w:start w:val="0"/>
      <w:numFmt w:val="bullet"/>
      <w:lvlText w:val="•"/>
      <w:lvlJc w:val="left"/>
      <w:pPr>
        <w:ind w:left="7324" w:hanging="360"/>
      </w:pPr>
      <w:rPr>
        <w:rFonts w:hint="default"/>
        <w:lang w:val="en-US" w:eastAsia="en-US" w:bidi="ar-SA"/>
      </w:rPr>
    </w:lvl>
    <w:lvl w:ilvl="7">
      <w:start w:val="0"/>
      <w:numFmt w:val="bullet"/>
      <w:lvlText w:val="•"/>
      <w:lvlJc w:val="left"/>
      <w:pPr>
        <w:ind w:left="8233" w:hanging="360"/>
      </w:pPr>
      <w:rPr>
        <w:rFonts w:hint="default"/>
        <w:lang w:val="en-US" w:eastAsia="en-US" w:bidi="ar-SA"/>
      </w:rPr>
    </w:lvl>
    <w:lvl w:ilvl="8">
      <w:start w:val="0"/>
      <w:numFmt w:val="bullet"/>
      <w:lvlText w:val="•"/>
      <w:lvlJc w:val="left"/>
      <w:pPr>
        <w:ind w:left="9142" w:hanging="360"/>
      </w:pPr>
      <w:rPr>
        <w:rFonts w:hint="default"/>
        <w:lang w:val="en-US" w:eastAsia="en-US" w:bidi="ar-SA"/>
      </w:rPr>
    </w:lvl>
  </w:abstractNum>
  <w:abstractNum w:abstractNumId="91">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90">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89">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88">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87">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86">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85">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84">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83">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82">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81">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80">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79">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78">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77">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76">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75">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74">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73">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72">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71">
    <w:multiLevelType w:val="hybridMultilevel"/>
    <w:lvl w:ilvl="0">
      <w:start w:val="1"/>
      <w:numFmt w:val="lowerLetter"/>
      <w:lvlText w:val="%1."/>
      <w:lvlJc w:val="left"/>
      <w:pPr>
        <w:ind w:left="1869" w:hanging="168"/>
        <w:jc w:val="left"/>
      </w:pPr>
      <w:rPr>
        <w:rFonts w:hint="default" w:ascii="Times New Roman" w:hAnsi="Times New Roman" w:eastAsia="Times New Roman" w:cs="Times New Roman"/>
        <w:b w:val="0"/>
        <w:bCs w:val="0"/>
        <w:i w:val="0"/>
        <w:iCs w:val="0"/>
        <w:spacing w:val="-1"/>
        <w:w w:val="97"/>
        <w:sz w:val="22"/>
        <w:szCs w:val="22"/>
        <w:lang w:val="en-US" w:eastAsia="en-US" w:bidi="ar-SA"/>
      </w:rPr>
    </w:lvl>
    <w:lvl w:ilvl="1">
      <w:start w:val="0"/>
      <w:numFmt w:val="bullet"/>
      <w:lvlText w:val="•"/>
      <w:lvlJc w:val="left"/>
      <w:pPr>
        <w:ind w:left="2770" w:hanging="168"/>
      </w:pPr>
      <w:rPr>
        <w:rFonts w:hint="default"/>
        <w:lang w:val="en-US" w:eastAsia="en-US" w:bidi="ar-SA"/>
      </w:rPr>
    </w:lvl>
    <w:lvl w:ilvl="2">
      <w:start w:val="0"/>
      <w:numFmt w:val="bullet"/>
      <w:lvlText w:val="•"/>
      <w:lvlJc w:val="left"/>
      <w:pPr>
        <w:ind w:left="3680" w:hanging="168"/>
      </w:pPr>
      <w:rPr>
        <w:rFonts w:hint="default"/>
        <w:lang w:val="en-US" w:eastAsia="en-US" w:bidi="ar-SA"/>
      </w:rPr>
    </w:lvl>
    <w:lvl w:ilvl="3">
      <w:start w:val="0"/>
      <w:numFmt w:val="bullet"/>
      <w:lvlText w:val="•"/>
      <w:lvlJc w:val="left"/>
      <w:pPr>
        <w:ind w:left="4590" w:hanging="168"/>
      </w:pPr>
      <w:rPr>
        <w:rFonts w:hint="default"/>
        <w:lang w:val="en-US" w:eastAsia="en-US" w:bidi="ar-SA"/>
      </w:rPr>
    </w:lvl>
    <w:lvl w:ilvl="4">
      <w:start w:val="0"/>
      <w:numFmt w:val="bullet"/>
      <w:lvlText w:val="•"/>
      <w:lvlJc w:val="left"/>
      <w:pPr>
        <w:ind w:left="5500" w:hanging="168"/>
      </w:pPr>
      <w:rPr>
        <w:rFonts w:hint="default"/>
        <w:lang w:val="en-US" w:eastAsia="en-US" w:bidi="ar-SA"/>
      </w:rPr>
    </w:lvl>
    <w:lvl w:ilvl="5">
      <w:start w:val="0"/>
      <w:numFmt w:val="bullet"/>
      <w:lvlText w:val="•"/>
      <w:lvlJc w:val="left"/>
      <w:pPr>
        <w:ind w:left="6410" w:hanging="168"/>
      </w:pPr>
      <w:rPr>
        <w:rFonts w:hint="default"/>
        <w:lang w:val="en-US" w:eastAsia="en-US" w:bidi="ar-SA"/>
      </w:rPr>
    </w:lvl>
    <w:lvl w:ilvl="6">
      <w:start w:val="0"/>
      <w:numFmt w:val="bullet"/>
      <w:lvlText w:val="•"/>
      <w:lvlJc w:val="left"/>
      <w:pPr>
        <w:ind w:left="7320" w:hanging="168"/>
      </w:pPr>
      <w:rPr>
        <w:rFonts w:hint="default"/>
        <w:lang w:val="en-US" w:eastAsia="en-US" w:bidi="ar-SA"/>
      </w:rPr>
    </w:lvl>
    <w:lvl w:ilvl="7">
      <w:start w:val="0"/>
      <w:numFmt w:val="bullet"/>
      <w:lvlText w:val="•"/>
      <w:lvlJc w:val="left"/>
      <w:pPr>
        <w:ind w:left="8230" w:hanging="168"/>
      </w:pPr>
      <w:rPr>
        <w:rFonts w:hint="default"/>
        <w:lang w:val="en-US" w:eastAsia="en-US" w:bidi="ar-SA"/>
      </w:rPr>
    </w:lvl>
    <w:lvl w:ilvl="8">
      <w:start w:val="0"/>
      <w:numFmt w:val="bullet"/>
      <w:lvlText w:val="•"/>
      <w:lvlJc w:val="left"/>
      <w:pPr>
        <w:ind w:left="9140" w:hanging="168"/>
      </w:pPr>
      <w:rPr>
        <w:rFonts w:hint="default"/>
        <w:lang w:val="en-US" w:eastAsia="en-US" w:bidi="ar-SA"/>
      </w:rPr>
    </w:lvl>
  </w:abstractNum>
  <w:abstractNum w:abstractNumId="70">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69">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68">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67">
    <w:multiLevelType w:val="hybridMultilevel"/>
    <w:lvl w:ilvl="0">
      <w:start w:val="1"/>
      <w:numFmt w:val="lowerLetter"/>
      <w:lvlText w:val="%1."/>
      <w:lvlJc w:val="left"/>
      <w:pPr>
        <w:ind w:left="1869" w:hanging="168"/>
        <w:jc w:val="left"/>
      </w:pPr>
      <w:rPr>
        <w:rFonts w:hint="default" w:ascii="Times New Roman" w:hAnsi="Times New Roman" w:eastAsia="Times New Roman" w:cs="Times New Roman"/>
        <w:b w:val="0"/>
        <w:bCs w:val="0"/>
        <w:i w:val="0"/>
        <w:iCs w:val="0"/>
        <w:spacing w:val="-1"/>
        <w:w w:val="97"/>
        <w:sz w:val="22"/>
        <w:szCs w:val="22"/>
        <w:lang w:val="en-US" w:eastAsia="en-US" w:bidi="ar-SA"/>
      </w:rPr>
    </w:lvl>
    <w:lvl w:ilvl="1">
      <w:start w:val="0"/>
      <w:numFmt w:val="bullet"/>
      <w:lvlText w:val="•"/>
      <w:lvlJc w:val="left"/>
      <w:pPr>
        <w:ind w:left="2770" w:hanging="168"/>
      </w:pPr>
      <w:rPr>
        <w:rFonts w:hint="default"/>
        <w:lang w:val="en-US" w:eastAsia="en-US" w:bidi="ar-SA"/>
      </w:rPr>
    </w:lvl>
    <w:lvl w:ilvl="2">
      <w:start w:val="0"/>
      <w:numFmt w:val="bullet"/>
      <w:lvlText w:val="•"/>
      <w:lvlJc w:val="left"/>
      <w:pPr>
        <w:ind w:left="3680" w:hanging="168"/>
      </w:pPr>
      <w:rPr>
        <w:rFonts w:hint="default"/>
        <w:lang w:val="en-US" w:eastAsia="en-US" w:bidi="ar-SA"/>
      </w:rPr>
    </w:lvl>
    <w:lvl w:ilvl="3">
      <w:start w:val="0"/>
      <w:numFmt w:val="bullet"/>
      <w:lvlText w:val="•"/>
      <w:lvlJc w:val="left"/>
      <w:pPr>
        <w:ind w:left="4590" w:hanging="168"/>
      </w:pPr>
      <w:rPr>
        <w:rFonts w:hint="default"/>
        <w:lang w:val="en-US" w:eastAsia="en-US" w:bidi="ar-SA"/>
      </w:rPr>
    </w:lvl>
    <w:lvl w:ilvl="4">
      <w:start w:val="0"/>
      <w:numFmt w:val="bullet"/>
      <w:lvlText w:val="•"/>
      <w:lvlJc w:val="left"/>
      <w:pPr>
        <w:ind w:left="5500" w:hanging="168"/>
      </w:pPr>
      <w:rPr>
        <w:rFonts w:hint="default"/>
        <w:lang w:val="en-US" w:eastAsia="en-US" w:bidi="ar-SA"/>
      </w:rPr>
    </w:lvl>
    <w:lvl w:ilvl="5">
      <w:start w:val="0"/>
      <w:numFmt w:val="bullet"/>
      <w:lvlText w:val="•"/>
      <w:lvlJc w:val="left"/>
      <w:pPr>
        <w:ind w:left="6410" w:hanging="168"/>
      </w:pPr>
      <w:rPr>
        <w:rFonts w:hint="default"/>
        <w:lang w:val="en-US" w:eastAsia="en-US" w:bidi="ar-SA"/>
      </w:rPr>
    </w:lvl>
    <w:lvl w:ilvl="6">
      <w:start w:val="0"/>
      <w:numFmt w:val="bullet"/>
      <w:lvlText w:val="•"/>
      <w:lvlJc w:val="left"/>
      <w:pPr>
        <w:ind w:left="7320" w:hanging="168"/>
      </w:pPr>
      <w:rPr>
        <w:rFonts w:hint="default"/>
        <w:lang w:val="en-US" w:eastAsia="en-US" w:bidi="ar-SA"/>
      </w:rPr>
    </w:lvl>
    <w:lvl w:ilvl="7">
      <w:start w:val="0"/>
      <w:numFmt w:val="bullet"/>
      <w:lvlText w:val="•"/>
      <w:lvlJc w:val="left"/>
      <w:pPr>
        <w:ind w:left="8230" w:hanging="168"/>
      </w:pPr>
      <w:rPr>
        <w:rFonts w:hint="default"/>
        <w:lang w:val="en-US" w:eastAsia="en-US" w:bidi="ar-SA"/>
      </w:rPr>
    </w:lvl>
    <w:lvl w:ilvl="8">
      <w:start w:val="0"/>
      <w:numFmt w:val="bullet"/>
      <w:lvlText w:val="•"/>
      <w:lvlJc w:val="left"/>
      <w:pPr>
        <w:ind w:left="9140" w:hanging="168"/>
      </w:pPr>
      <w:rPr>
        <w:rFonts w:hint="default"/>
        <w:lang w:val="en-US" w:eastAsia="en-US" w:bidi="ar-SA"/>
      </w:rPr>
    </w:lvl>
  </w:abstractNum>
  <w:abstractNum w:abstractNumId="66">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65">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64">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63">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48" w:hanging="360"/>
      </w:pPr>
      <w:rPr>
        <w:rFonts w:hint="default"/>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5026" w:hanging="360"/>
      </w:pPr>
      <w:rPr>
        <w:rFonts w:hint="default"/>
        <w:lang w:val="en-US" w:eastAsia="en-US" w:bidi="ar-SA"/>
      </w:rPr>
    </w:lvl>
    <w:lvl w:ilvl="5">
      <w:start w:val="0"/>
      <w:numFmt w:val="bullet"/>
      <w:lvlText w:val="•"/>
      <w:lvlJc w:val="left"/>
      <w:pPr>
        <w:ind w:left="6015" w:hanging="360"/>
      </w:pPr>
      <w:rPr>
        <w:rFonts w:hint="default"/>
        <w:lang w:val="en-US" w:eastAsia="en-US" w:bidi="ar-SA"/>
      </w:rPr>
    </w:lvl>
    <w:lvl w:ilvl="6">
      <w:start w:val="0"/>
      <w:numFmt w:val="bullet"/>
      <w:lvlText w:val="•"/>
      <w:lvlJc w:val="left"/>
      <w:pPr>
        <w:ind w:left="7004"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8982" w:hanging="360"/>
      </w:pPr>
      <w:rPr>
        <w:rFonts w:hint="default"/>
        <w:lang w:val="en-US" w:eastAsia="en-US" w:bidi="ar-SA"/>
      </w:rPr>
    </w:lvl>
  </w:abstractNum>
  <w:abstractNum w:abstractNumId="62">
    <w:multiLevelType w:val="hybridMultilevel"/>
    <w:lvl w:ilvl="0">
      <w:start w:val="1"/>
      <w:numFmt w:val="lowerLetter"/>
      <w:lvlText w:val="%1."/>
      <w:lvlJc w:val="left"/>
      <w:pPr>
        <w:ind w:left="1945" w:hanging="42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48" w:hanging="360"/>
      </w:pPr>
      <w:rPr>
        <w:rFonts w:hint="default"/>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5026" w:hanging="360"/>
      </w:pPr>
      <w:rPr>
        <w:rFonts w:hint="default"/>
        <w:lang w:val="en-US" w:eastAsia="en-US" w:bidi="ar-SA"/>
      </w:rPr>
    </w:lvl>
    <w:lvl w:ilvl="5">
      <w:start w:val="0"/>
      <w:numFmt w:val="bullet"/>
      <w:lvlText w:val="•"/>
      <w:lvlJc w:val="left"/>
      <w:pPr>
        <w:ind w:left="6015" w:hanging="360"/>
      </w:pPr>
      <w:rPr>
        <w:rFonts w:hint="default"/>
        <w:lang w:val="en-US" w:eastAsia="en-US" w:bidi="ar-SA"/>
      </w:rPr>
    </w:lvl>
    <w:lvl w:ilvl="6">
      <w:start w:val="0"/>
      <w:numFmt w:val="bullet"/>
      <w:lvlText w:val="•"/>
      <w:lvlJc w:val="left"/>
      <w:pPr>
        <w:ind w:left="7004"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8982" w:hanging="360"/>
      </w:pPr>
      <w:rPr>
        <w:rFonts w:hint="default"/>
        <w:lang w:val="en-US" w:eastAsia="en-US" w:bidi="ar-SA"/>
      </w:rPr>
    </w:lvl>
  </w:abstractNum>
  <w:abstractNum w:abstractNumId="61">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48" w:hanging="360"/>
      </w:pPr>
      <w:rPr>
        <w:rFonts w:hint="default"/>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5026" w:hanging="360"/>
      </w:pPr>
      <w:rPr>
        <w:rFonts w:hint="default"/>
        <w:lang w:val="en-US" w:eastAsia="en-US" w:bidi="ar-SA"/>
      </w:rPr>
    </w:lvl>
    <w:lvl w:ilvl="5">
      <w:start w:val="0"/>
      <w:numFmt w:val="bullet"/>
      <w:lvlText w:val="•"/>
      <w:lvlJc w:val="left"/>
      <w:pPr>
        <w:ind w:left="6015" w:hanging="360"/>
      </w:pPr>
      <w:rPr>
        <w:rFonts w:hint="default"/>
        <w:lang w:val="en-US" w:eastAsia="en-US" w:bidi="ar-SA"/>
      </w:rPr>
    </w:lvl>
    <w:lvl w:ilvl="6">
      <w:start w:val="0"/>
      <w:numFmt w:val="bullet"/>
      <w:lvlText w:val="•"/>
      <w:lvlJc w:val="left"/>
      <w:pPr>
        <w:ind w:left="7004"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8982" w:hanging="360"/>
      </w:pPr>
      <w:rPr>
        <w:rFonts w:hint="default"/>
        <w:lang w:val="en-US" w:eastAsia="en-US" w:bidi="ar-SA"/>
      </w:rPr>
    </w:lvl>
  </w:abstractNum>
  <w:abstractNum w:abstractNumId="60">
    <w:multiLevelType w:val="hybridMultilevel"/>
    <w:lvl w:ilvl="0">
      <w:start w:val="1"/>
      <w:numFmt w:val="lowerLetter"/>
      <w:lvlText w:val="%1."/>
      <w:lvlJc w:val="left"/>
      <w:pPr>
        <w:ind w:left="1945" w:hanging="42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48" w:hanging="360"/>
      </w:pPr>
      <w:rPr>
        <w:rFonts w:hint="default"/>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5026" w:hanging="360"/>
      </w:pPr>
      <w:rPr>
        <w:rFonts w:hint="default"/>
        <w:lang w:val="en-US" w:eastAsia="en-US" w:bidi="ar-SA"/>
      </w:rPr>
    </w:lvl>
    <w:lvl w:ilvl="5">
      <w:start w:val="0"/>
      <w:numFmt w:val="bullet"/>
      <w:lvlText w:val="•"/>
      <w:lvlJc w:val="left"/>
      <w:pPr>
        <w:ind w:left="6015" w:hanging="360"/>
      </w:pPr>
      <w:rPr>
        <w:rFonts w:hint="default"/>
        <w:lang w:val="en-US" w:eastAsia="en-US" w:bidi="ar-SA"/>
      </w:rPr>
    </w:lvl>
    <w:lvl w:ilvl="6">
      <w:start w:val="0"/>
      <w:numFmt w:val="bullet"/>
      <w:lvlText w:val="•"/>
      <w:lvlJc w:val="left"/>
      <w:pPr>
        <w:ind w:left="7004"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8982" w:hanging="360"/>
      </w:pPr>
      <w:rPr>
        <w:rFonts w:hint="default"/>
        <w:lang w:val="en-US" w:eastAsia="en-US" w:bidi="ar-SA"/>
      </w:rPr>
    </w:lvl>
  </w:abstractNum>
  <w:abstractNum w:abstractNumId="59">
    <w:multiLevelType w:val="hybridMultilevel"/>
    <w:lvl w:ilvl="0">
      <w:start w:val="1"/>
      <w:numFmt w:val="lowerLetter"/>
      <w:lvlText w:val="%1."/>
      <w:lvlJc w:val="left"/>
      <w:pPr>
        <w:ind w:left="2421"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74" w:hanging="361"/>
      </w:pPr>
      <w:rPr>
        <w:rFonts w:hint="default"/>
        <w:lang w:val="en-US" w:eastAsia="en-US" w:bidi="ar-SA"/>
      </w:rPr>
    </w:lvl>
    <w:lvl w:ilvl="2">
      <w:start w:val="0"/>
      <w:numFmt w:val="bullet"/>
      <w:lvlText w:val="•"/>
      <w:lvlJc w:val="left"/>
      <w:pPr>
        <w:ind w:left="4128" w:hanging="361"/>
      </w:pPr>
      <w:rPr>
        <w:rFonts w:hint="default"/>
        <w:lang w:val="en-US" w:eastAsia="en-US" w:bidi="ar-SA"/>
      </w:rPr>
    </w:lvl>
    <w:lvl w:ilvl="3">
      <w:start w:val="0"/>
      <w:numFmt w:val="bullet"/>
      <w:lvlText w:val="•"/>
      <w:lvlJc w:val="left"/>
      <w:pPr>
        <w:ind w:left="498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690" w:hanging="361"/>
      </w:pPr>
      <w:rPr>
        <w:rFonts w:hint="default"/>
        <w:lang w:val="en-US" w:eastAsia="en-US" w:bidi="ar-SA"/>
      </w:rPr>
    </w:lvl>
    <w:lvl w:ilvl="6">
      <w:start w:val="0"/>
      <w:numFmt w:val="bullet"/>
      <w:lvlText w:val="•"/>
      <w:lvlJc w:val="left"/>
      <w:pPr>
        <w:ind w:left="7544" w:hanging="361"/>
      </w:pPr>
      <w:rPr>
        <w:rFonts w:hint="default"/>
        <w:lang w:val="en-US" w:eastAsia="en-US" w:bidi="ar-SA"/>
      </w:rPr>
    </w:lvl>
    <w:lvl w:ilvl="7">
      <w:start w:val="0"/>
      <w:numFmt w:val="bullet"/>
      <w:lvlText w:val="•"/>
      <w:lvlJc w:val="left"/>
      <w:pPr>
        <w:ind w:left="8398" w:hanging="361"/>
      </w:pPr>
      <w:rPr>
        <w:rFonts w:hint="default"/>
        <w:lang w:val="en-US" w:eastAsia="en-US" w:bidi="ar-SA"/>
      </w:rPr>
    </w:lvl>
    <w:lvl w:ilvl="8">
      <w:start w:val="0"/>
      <w:numFmt w:val="bullet"/>
      <w:lvlText w:val="•"/>
      <w:lvlJc w:val="left"/>
      <w:pPr>
        <w:ind w:left="9252" w:hanging="361"/>
      </w:pPr>
      <w:rPr>
        <w:rFonts w:hint="default"/>
        <w:lang w:val="en-US" w:eastAsia="en-US" w:bidi="ar-SA"/>
      </w:rPr>
    </w:lvl>
  </w:abstractNum>
  <w:abstractNum w:abstractNumId="58">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Letter"/>
      <w:lvlText w:val="%3."/>
      <w:lvlJc w:val="left"/>
      <w:pPr>
        <w:ind w:left="2421" w:hanging="27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487" w:hanging="270"/>
      </w:pPr>
      <w:rPr>
        <w:rFonts w:hint="default"/>
        <w:lang w:val="en-US" w:eastAsia="en-US" w:bidi="ar-SA"/>
      </w:rPr>
    </w:lvl>
    <w:lvl w:ilvl="4">
      <w:start w:val="0"/>
      <w:numFmt w:val="bullet"/>
      <w:lvlText w:val="•"/>
      <w:lvlJc w:val="left"/>
      <w:pPr>
        <w:ind w:left="4555" w:hanging="270"/>
      </w:pPr>
      <w:rPr>
        <w:rFonts w:hint="default"/>
        <w:lang w:val="en-US" w:eastAsia="en-US" w:bidi="ar-SA"/>
      </w:rPr>
    </w:lvl>
    <w:lvl w:ilvl="5">
      <w:start w:val="0"/>
      <w:numFmt w:val="bullet"/>
      <w:lvlText w:val="•"/>
      <w:lvlJc w:val="left"/>
      <w:pPr>
        <w:ind w:left="5622" w:hanging="270"/>
      </w:pPr>
      <w:rPr>
        <w:rFonts w:hint="default"/>
        <w:lang w:val="en-US" w:eastAsia="en-US" w:bidi="ar-SA"/>
      </w:rPr>
    </w:lvl>
    <w:lvl w:ilvl="6">
      <w:start w:val="0"/>
      <w:numFmt w:val="bullet"/>
      <w:lvlText w:val="•"/>
      <w:lvlJc w:val="left"/>
      <w:pPr>
        <w:ind w:left="6690" w:hanging="270"/>
      </w:pPr>
      <w:rPr>
        <w:rFonts w:hint="default"/>
        <w:lang w:val="en-US" w:eastAsia="en-US" w:bidi="ar-SA"/>
      </w:rPr>
    </w:lvl>
    <w:lvl w:ilvl="7">
      <w:start w:val="0"/>
      <w:numFmt w:val="bullet"/>
      <w:lvlText w:val="•"/>
      <w:lvlJc w:val="left"/>
      <w:pPr>
        <w:ind w:left="7757" w:hanging="270"/>
      </w:pPr>
      <w:rPr>
        <w:rFonts w:hint="default"/>
        <w:lang w:val="en-US" w:eastAsia="en-US" w:bidi="ar-SA"/>
      </w:rPr>
    </w:lvl>
    <w:lvl w:ilvl="8">
      <w:start w:val="0"/>
      <w:numFmt w:val="bullet"/>
      <w:lvlText w:val="•"/>
      <w:lvlJc w:val="left"/>
      <w:pPr>
        <w:ind w:left="8825" w:hanging="270"/>
      </w:pPr>
      <w:rPr>
        <w:rFonts w:hint="default"/>
        <w:lang w:val="en-US" w:eastAsia="en-US" w:bidi="ar-SA"/>
      </w:rPr>
    </w:lvl>
  </w:abstractNum>
  <w:abstractNum w:abstractNumId="57">
    <w:multiLevelType w:val="hybridMultilevel"/>
    <w:lvl w:ilvl="0">
      <w:start w:val="1"/>
      <w:numFmt w:val="lowerLetter"/>
      <w:lvlText w:val="%1."/>
      <w:lvlJc w:val="left"/>
      <w:pPr>
        <w:ind w:left="2421" w:hanging="36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74" w:hanging="361"/>
      </w:pPr>
      <w:rPr>
        <w:rFonts w:hint="default"/>
        <w:lang w:val="en-US" w:eastAsia="en-US" w:bidi="ar-SA"/>
      </w:rPr>
    </w:lvl>
    <w:lvl w:ilvl="2">
      <w:start w:val="0"/>
      <w:numFmt w:val="bullet"/>
      <w:lvlText w:val="•"/>
      <w:lvlJc w:val="left"/>
      <w:pPr>
        <w:ind w:left="4128" w:hanging="361"/>
      </w:pPr>
      <w:rPr>
        <w:rFonts w:hint="default"/>
        <w:lang w:val="en-US" w:eastAsia="en-US" w:bidi="ar-SA"/>
      </w:rPr>
    </w:lvl>
    <w:lvl w:ilvl="3">
      <w:start w:val="0"/>
      <w:numFmt w:val="bullet"/>
      <w:lvlText w:val="•"/>
      <w:lvlJc w:val="left"/>
      <w:pPr>
        <w:ind w:left="4982" w:hanging="361"/>
      </w:pPr>
      <w:rPr>
        <w:rFonts w:hint="default"/>
        <w:lang w:val="en-US" w:eastAsia="en-US" w:bidi="ar-SA"/>
      </w:rPr>
    </w:lvl>
    <w:lvl w:ilvl="4">
      <w:start w:val="0"/>
      <w:numFmt w:val="bullet"/>
      <w:lvlText w:val="•"/>
      <w:lvlJc w:val="left"/>
      <w:pPr>
        <w:ind w:left="5836" w:hanging="361"/>
      </w:pPr>
      <w:rPr>
        <w:rFonts w:hint="default"/>
        <w:lang w:val="en-US" w:eastAsia="en-US" w:bidi="ar-SA"/>
      </w:rPr>
    </w:lvl>
    <w:lvl w:ilvl="5">
      <w:start w:val="0"/>
      <w:numFmt w:val="bullet"/>
      <w:lvlText w:val="•"/>
      <w:lvlJc w:val="left"/>
      <w:pPr>
        <w:ind w:left="6690" w:hanging="361"/>
      </w:pPr>
      <w:rPr>
        <w:rFonts w:hint="default"/>
        <w:lang w:val="en-US" w:eastAsia="en-US" w:bidi="ar-SA"/>
      </w:rPr>
    </w:lvl>
    <w:lvl w:ilvl="6">
      <w:start w:val="0"/>
      <w:numFmt w:val="bullet"/>
      <w:lvlText w:val="•"/>
      <w:lvlJc w:val="left"/>
      <w:pPr>
        <w:ind w:left="7544" w:hanging="361"/>
      </w:pPr>
      <w:rPr>
        <w:rFonts w:hint="default"/>
        <w:lang w:val="en-US" w:eastAsia="en-US" w:bidi="ar-SA"/>
      </w:rPr>
    </w:lvl>
    <w:lvl w:ilvl="7">
      <w:start w:val="0"/>
      <w:numFmt w:val="bullet"/>
      <w:lvlText w:val="•"/>
      <w:lvlJc w:val="left"/>
      <w:pPr>
        <w:ind w:left="8398" w:hanging="361"/>
      </w:pPr>
      <w:rPr>
        <w:rFonts w:hint="default"/>
        <w:lang w:val="en-US" w:eastAsia="en-US" w:bidi="ar-SA"/>
      </w:rPr>
    </w:lvl>
    <w:lvl w:ilvl="8">
      <w:start w:val="0"/>
      <w:numFmt w:val="bullet"/>
      <w:lvlText w:val="•"/>
      <w:lvlJc w:val="left"/>
      <w:pPr>
        <w:ind w:left="9252" w:hanging="361"/>
      </w:pPr>
      <w:rPr>
        <w:rFonts w:hint="default"/>
        <w:lang w:val="en-US" w:eastAsia="en-US" w:bidi="ar-SA"/>
      </w:rPr>
    </w:lvl>
  </w:abstractNum>
  <w:abstractNum w:abstractNumId="56">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382" w:hanging="23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333" w:hanging="231"/>
      </w:pPr>
      <w:rPr>
        <w:rFonts w:hint="default"/>
        <w:lang w:val="en-US" w:eastAsia="en-US" w:bidi="ar-SA"/>
      </w:rPr>
    </w:lvl>
    <w:lvl w:ilvl="3">
      <w:start w:val="0"/>
      <w:numFmt w:val="bullet"/>
      <w:lvlText w:val="•"/>
      <w:lvlJc w:val="left"/>
      <w:pPr>
        <w:ind w:left="4286" w:hanging="231"/>
      </w:pPr>
      <w:rPr>
        <w:rFonts w:hint="default"/>
        <w:lang w:val="en-US" w:eastAsia="en-US" w:bidi="ar-SA"/>
      </w:rPr>
    </w:lvl>
    <w:lvl w:ilvl="4">
      <w:start w:val="0"/>
      <w:numFmt w:val="bullet"/>
      <w:lvlText w:val="•"/>
      <w:lvlJc w:val="left"/>
      <w:pPr>
        <w:ind w:left="5240" w:hanging="231"/>
      </w:pPr>
      <w:rPr>
        <w:rFonts w:hint="default"/>
        <w:lang w:val="en-US" w:eastAsia="en-US" w:bidi="ar-SA"/>
      </w:rPr>
    </w:lvl>
    <w:lvl w:ilvl="5">
      <w:start w:val="0"/>
      <w:numFmt w:val="bullet"/>
      <w:lvlText w:val="•"/>
      <w:lvlJc w:val="left"/>
      <w:pPr>
        <w:ind w:left="6193" w:hanging="231"/>
      </w:pPr>
      <w:rPr>
        <w:rFonts w:hint="default"/>
        <w:lang w:val="en-US" w:eastAsia="en-US" w:bidi="ar-SA"/>
      </w:rPr>
    </w:lvl>
    <w:lvl w:ilvl="6">
      <w:start w:val="0"/>
      <w:numFmt w:val="bullet"/>
      <w:lvlText w:val="•"/>
      <w:lvlJc w:val="left"/>
      <w:pPr>
        <w:ind w:left="7146" w:hanging="231"/>
      </w:pPr>
      <w:rPr>
        <w:rFonts w:hint="default"/>
        <w:lang w:val="en-US" w:eastAsia="en-US" w:bidi="ar-SA"/>
      </w:rPr>
    </w:lvl>
    <w:lvl w:ilvl="7">
      <w:start w:val="0"/>
      <w:numFmt w:val="bullet"/>
      <w:lvlText w:val="•"/>
      <w:lvlJc w:val="left"/>
      <w:pPr>
        <w:ind w:left="8100" w:hanging="231"/>
      </w:pPr>
      <w:rPr>
        <w:rFonts w:hint="default"/>
        <w:lang w:val="en-US" w:eastAsia="en-US" w:bidi="ar-SA"/>
      </w:rPr>
    </w:lvl>
    <w:lvl w:ilvl="8">
      <w:start w:val="0"/>
      <w:numFmt w:val="bullet"/>
      <w:lvlText w:val="•"/>
      <w:lvlJc w:val="left"/>
      <w:pPr>
        <w:ind w:left="9053" w:hanging="231"/>
      </w:pPr>
      <w:rPr>
        <w:rFonts w:hint="default"/>
        <w:lang w:val="en-US" w:eastAsia="en-US" w:bidi="ar-SA"/>
      </w:rPr>
    </w:lvl>
  </w:abstractNum>
  <w:abstractNum w:abstractNumId="55">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54">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53">
    <w:multiLevelType w:val="hybridMultilevel"/>
    <w:lvl w:ilvl="0">
      <w:start w:val="1"/>
      <w:numFmt w:val="lowerLetter"/>
      <w:lvlText w:val="%1."/>
      <w:lvlJc w:val="left"/>
      <w:pPr>
        <w:ind w:left="2421"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74" w:hanging="721"/>
      </w:pPr>
      <w:rPr>
        <w:rFonts w:hint="default"/>
        <w:lang w:val="en-US" w:eastAsia="en-US" w:bidi="ar-SA"/>
      </w:rPr>
    </w:lvl>
    <w:lvl w:ilvl="2">
      <w:start w:val="0"/>
      <w:numFmt w:val="bullet"/>
      <w:lvlText w:val="•"/>
      <w:lvlJc w:val="left"/>
      <w:pPr>
        <w:ind w:left="4128" w:hanging="721"/>
      </w:pPr>
      <w:rPr>
        <w:rFonts w:hint="default"/>
        <w:lang w:val="en-US" w:eastAsia="en-US" w:bidi="ar-SA"/>
      </w:rPr>
    </w:lvl>
    <w:lvl w:ilvl="3">
      <w:start w:val="0"/>
      <w:numFmt w:val="bullet"/>
      <w:lvlText w:val="•"/>
      <w:lvlJc w:val="left"/>
      <w:pPr>
        <w:ind w:left="4982" w:hanging="721"/>
      </w:pPr>
      <w:rPr>
        <w:rFonts w:hint="default"/>
        <w:lang w:val="en-US" w:eastAsia="en-US" w:bidi="ar-SA"/>
      </w:rPr>
    </w:lvl>
    <w:lvl w:ilvl="4">
      <w:start w:val="0"/>
      <w:numFmt w:val="bullet"/>
      <w:lvlText w:val="•"/>
      <w:lvlJc w:val="left"/>
      <w:pPr>
        <w:ind w:left="5836" w:hanging="721"/>
      </w:pPr>
      <w:rPr>
        <w:rFonts w:hint="default"/>
        <w:lang w:val="en-US" w:eastAsia="en-US" w:bidi="ar-SA"/>
      </w:rPr>
    </w:lvl>
    <w:lvl w:ilvl="5">
      <w:start w:val="0"/>
      <w:numFmt w:val="bullet"/>
      <w:lvlText w:val="•"/>
      <w:lvlJc w:val="left"/>
      <w:pPr>
        <w:ind w:left="6690" w:hanging="721"/>
      </w:pPr>
      <w:rPr>
        <w:rFonts w:hint="default"/>
        <w:lang w:val="en-US" w:eastAsia="en-US" w:bidi="ar-SA"/>
      </w:rPr>
    </w:lvl>
    <w:lvl w:ilvl="6">
      <w:start w:val="0"/>
      <w:numFmt w:val="bullet"/>
      <w:lvlText w:val="•"/>
      <w:lvlJc w:val="left"/>
      <w:pPr>
        <w:ind w:left="7544" w:hanging="721"/>
      </w:pPr>
      <w:rPr>
        <w:rFonts w:hint="default"/>
        <w:lang w:val="en-US" w:eastAsia="en-US" w:bidi="ar-SA"/>
      </w:rPr>
    </w:lvl>
    <w:lvl w:ilvl="7">
      <w:start w:val="0"/>
      <w:numFmt w:val="bullet"/>
      <w:lvlText w:val="•"/>
      <w:lvlJc w:val="left"/>
      <w:pPr>
        <w:ind w:left="8398" w:hanging="721"/>
      </w:pPr>
      <w:rPr>
        <w:rFonts w:hint="default"/>
        <w:lang w:val="en-US" w:eastAsia="en-US" w:bidi="ar-SA"/>
      </w:rPr>
    </w:lvl>
    <w:lvl w:ilvl="8">
      <w:start w:val="0"/>
      <w:numFmt w:val="bullet"/>
      <w:lvlText w:val="•"/>
      <w:lvlJc w:val="left"/>
      <w:pPr>
        <w:ind w:left="9252" w:hanging="721"/>
      </w:pPr>
      <w:rPr>
        <w:rFonts w:hint="default"/>
        <w:lang w:val="en-US" w:eastAsia="en-US" w:bidi="ar-SA"/>
      </w:rPr>
    </w:lvl>
  </w:abstractNum>
  <w:abstractNum w:abstractNumId="52">
    <w:multiLevelType w:val="hybridMultilevel"/>
    <w:lvl w:ilvl="0">
      <w:start w:val="1"/>
      <w:numFmt w:val="lowerLetter"/>
      <w:lvlText w:val="%1."/>
      <w:lvlJc w:val="left"/>
      <w:pPr>
        <w:ind w:left="36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859" w:hanging="360"/>
      </w:pPr>
      <w:rPr>
        <w:rFonts w:hint="default"/>
        <w:lang w:val="en-US" w:eastAsia="en-US" w:bidi="ar-SA"/>
      </w:rPr>
    </w:lvl>
    <w:lvl w:ilvl="3">
      <w:start w:val="0"/>
      <w:numFmt w:val="bullet"/>
      <w:lvlText w:val="•"/>
      <w:lvlJc w:val="left"/>
      <w:pPr>
        <w:ind w:left="3659" w:hanging="360"/>
      </w:pPr>
      <w:rPr>
        <w:rFonts w:hint="default"/>
        <w:lang w:val="en-US" w:eastAsia="en-US" w:bidi="ar-SA"/>
      </w:rPr>
    </w:lvl>
    <w:lvl w:ilvl="4">
      <w:start w:val="0"/>
      <w:numFmt w:val="bullet"/>
      <w:lvlText w:val="•"/>
      <w:lvlJc w:val="left"/>
      <w:pPr>
        <w:ind w:left="4459" w:hanging="360"/>
      </w:pPr>
      <w:rPr>
        <w:rFonts w:hint="default"/>
        <w:lang w:val="en-US" w:eastAsia="en-US" w:bidi="ar-SA"/>
      </w:rPr>
    </w:lvl>
    <w:lvl w:ilvl="5">
      <w:start w:val="0"/>
      <w:numFmt w:val="bullet"/>
      <w:lvlText w:val="•"/>
      <w:lvlJc w:val="left"/>
      <w:pPr>
        <w:ind w:left="5259" w:hanging="360"/>
      </w:pPr>
      <w:rPr>
        <w:rFonts w:hint="default"/>
        <w:lang w:val="en-US" w:eastAsia="en-US" w:bidi="ar-SA"/>
      </w:rPr>
    </w:lvl>
    <w:lvl w:ilvl="6">
      <w:start w:val="0"/>
      <w:numFmt w:val="bullet"/>
      <w:lvlText w:val="•"/>
      <w:lvlJc w:val="left"/>
      <w:pPr>
        <w:ind w:left="6059" w:hanging="360"/>
      </w:pPr>
      <w:rPr>
        <w:rFonts w:hint="default"/>
        <w:lang w:val="en-US" w:eastAsia="en-US" w:bidi="ar-SA"/>
      </w:rPr>
    </w:lvl>
    <w:lvl w:ilvl="7">
      <w:start w:val="0"/>
      <w:numFmt w:val="bullet"/>
      <w:lvlText w:val="•"/>
      <w:lvlJc w:val="left"/>
      <w:pPr>
        <w:ind w:left="6859" w:hanging="360"/>
      </w:pPr>
      <w:rPr>
        <w:rFonts w:hint="default"/>
        <w:lang w:val="en-US" w:eastAsia="en-US" w:bidi="ar-SA"/>
      </w:rPr>
    </w:lvl>
    <w:lvl w:ilvl="8">
      <w:start w:val="0"/>
      <w:numFmt w:val="bullet"/>
      <w:lvlText w:val="•"/>
      <w:lvlJc w:val="left"/>
      <w:pPr>
        <w:ind w:left="7659" w:hanging="360"/>
      </w:pPr>
      <w:rPr>
        <w:rFonts w:hint="default"/>
        <w:lang w:val="en-US" w:eastAsia="en-US" w:bidi="ar-SA"/>
      </w:rPr>
    </w:lvl>
  </w:abstractNum>
  <w:abstractNum w:abstractNumId="51">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50">
    <w:multiLevelType w:val="hybridMultilevel"/>
    <w:lvl w:ilvl="0">
      <w:start w:val="1"/>
      <w:numFmt w:val="lowerLetter"/>
      <w:lvlText w:val="%1."/>
      <w:lvlJc w:val="left"/>
      <w:pPr>
        <w:ind w:left="2421"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3274" w:hanging="721"/>
      </w:pPr>
      <w:rPr>
        <w:rFonts w:hint="default"/>
        <w:lang w:val="en-US" w:eastAsia="en-US" w:bidi="ar-SA"/>
      </w:rPr>
    </w:lvl>
    <w:lvl w:ilvl="2">
      <w:start w:val="0"/>
      <w:numFmt w:val="bullet"/>
      <w:lvlText w:val="•"/>
      <w:lvlJc w:val="left"/>
      <w:pPr>
        <w:ind w:left="4128" w:hanging="721"/>
      </w:pPr>
      <w:rPr>
        <w:rFonts w:hint="default"/>
        <w:lang w:val="en-US" w:eastAsia="en-US" w:bidi="ar-SA"/>
      </w:rPr>
    </w:lvl>
    <w:lvl w:ilvl="3">
      <w:start w:val="0"/>
      <w:numFmt w:val="bullet"/>
      <w:lvlText w:val="•"/>
      <w:lvlJc w:val="left"/>
      <w:pPr>
        <w:ind w:left="4982" w:hanging="721"/>
      </w:pPr>
      <w:rPr>
        <w:rFonts w:hint="default"/>
        <w:lang w:val="en-US" w:eastAsia="en-US" w:bidi="ar-SA"/>
      </w:rPr>
    </w:lvl>
    <w:lvl w:ilvl="4">
      <w:start w:val="0"/>
      <w:numFmt w:val="bullet"/>
      <w:lvlText w:val="•"/>
      <w:lvlJc w:val="left"/>
      <w:pPr>
        <w:ind w:left="5836" w:hanging="721"/>
      </w:pPr>
      <w:rPr>
        <w:rFonts w:hint="default"/>
        <w:lang w:val="en-US" w:eastAsia="en-US" w:bidi="ar-SA"/>
      </w:rPr>
    </w:lvl>
    <w:lvl w:ilvl="5">
      <w:start w:val="0"/>
      <w:numFmt w:val="bullet"/>
      <w:lvlText w:val="•"/>
      <w:lvlJc w:val="left"/>
      <w:pPr>
        <w:ind w:left="6690" w:hanging="721"/>
      </w:pPr>
      <w:rPr>
        <w:rFonts w:hint="default"/>
        <w:lang w:val="en-US" w:eastAsia="en-US" w:bidi="ar-SA"/>
      </w:rPr>
    </w:lvl>
    <w:lvl w:ilvl="6">
      <w:start w:val="0"/>
      <w:numFmt w:val="bullet"/>
      <w:lvlText w:val="•"/>
      <w:lvlJc w:val="left"/>
      <w:pPr>
        <w:ind w:left="7544" w:hanging="721"/>
      </w:pPr>
      <w:rPr>
        <w:rFonts w:hint="default"/>
        <w:lang w:val="en-US" w:eastAsia="en-US" w:bidi="ar-SA"/>
      </w:rPr>
    </w:lvl>
    <w:lvl w:ilvl="7">
      <w:start w:val="0"/>
      <w:numFmt w:val="bullet"/>
      <w:lvlText w:val="•"/>
      <w:lvlJc w:val="left"/>
      <w:pPr>
        <w:ind w:left="8398" w:hanging="721"/>
      </w:pPr>
      <w:rPr>
        <w:rFonts w:hint="default"/>
        <w:lang w:val="en-US" w:eastAsia="en-US" w:bidi="ar-SA"/>
      </w:rPr>
    </w:lvl>
    <w:lvl w:ilvl="8">
      <w:start w:val="0"/>
      <w:numFmt w:val="bullet"/>
      <w:lvlText w:val="•"/>
      <w:lvlJc w:val="left"/>
      <w:pPr>
        <w:ind w:left="9252" w:hanging="721"/>
      </w:pPr>
      <w:rPr>
        <w:rFonts w:hint="default"/>
        <w:lang w:val="en-US" w:eastAsia="en-US" w:bidi="ar-SA"/>
      </w:rPr>
    </w:lvl>
  </w:abstractNum>
  <w:abstractNum w:abstractNumId="49">
    <w:multiLevelType w:val="hybridMultilevel"/>
    <w:lvl w:ilvl="0">
      <w:start w:val="2"/>
      <w:numFmt w:val="lowerLetter"/>
      <w:lvlText w:val="%1."/>
      <w:lvlJc w:val="left"/>
      <w:pPr>
        <w:ind w:left="2046" w:hanging="346"/>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48">
    <w:multiLevelType w:val="hybridMultilevel"/>
    <w:lvl w:ilvl="0">
      <w:start w:val="1"/>
      <w:numFmt w:val="lowerLetter"/>
      <w:lvlText w:val="%1."/>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5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73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1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290" w:hanging="360"/>
      </w:pPr>
      <w:rPr>
        <w:rFonts w:hint="default"/>
        <w:lang w:val="en-US" w:eastAsia="en-US" w:bidi="ar-SA"/>
      </w:rPr>
    </w:lvl>
    <w:lvl w:ilvl="8">
      <w:start w:val="0"/>
      <w:numFmt w:val="bullet"/>
      <w:lvlText w:val="•"/>
      <w:lvlJc w:val="left"/>
      <w:pPr>
        <w:ind w:left="9180" w:hanging="360"/>
      </w:pPr>
      <w:rPr>
        <w:rFonts w:hint="default"/>
        <w:lang w:val="en-US" w:eastAsia="en-US" w:bidi="ar-SA"/>
      </w:rPr>
    </w:lvl>
  </w:abstractNum>
  <w:abstractNum w:abstractNumId="47">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46">
    <w:multiLevelType w:val="hybridMultilevel"/>
    <w:lvl w:ilvl="0">
      <w:start w:val="1"/>
      <w:numFmt w:val="lowerLetter"/>
      <w:lvlText w:val="%1."/>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60"/>
      </w:pPr>
      <w:rPr>
        <w:rFonts w:hint="default"/>
        <w:lang w:val="en-US" w:eastAsia="en-US" w:bidi="ar-SA"/>
      </w:rPr>
    </w:lvl>
    <w:lvl w:ilvl="2">
      <w:start w:val="0"/>
      <w:numFmt w:val="bullet"/>
      <w:lvlText w:val="•"/>
      <w:lvlJc w:val="left"/>
      <w:pPr>
        <w:ind w:left="3824" w:hanging="360"/>
      </w:pPr>
      <w:rPr>
        <w:rFonts w:hint="default"/>
        <w:lang w:val="en-US" w:eastAsia="en-US" w:bidi="ar-SA"/>
      </w:rPr>
    </w:lvl>
    <w:lvl w:ilvl="3">
      <w:start w:val="0"/>
      <w:numFmt w:val="bullet"/>
      <w:lvlText w:val="•"/>
      <w:lvlJc w:val="left"/>
      <w:pPr>
        <w:ind w:left="471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00" w:hanging="360"/>
      </w:pPr>
      <w:rPr>
        <w:rFonts w:hint="default"/>
        <w:lang w:val="en-US" w:eastAsia="en-US" w:bidi="ar-SA"/>
      </w:rPr>
    </w:lvl>
    <w:lvl w:ilvl="6">
      <w:start w:val="0"/>
      <w:numFmt w:val="bullet"/>
      <w:lvlText w:val="•"/>
      <w:lvlJc w:val="left"/>
      <w:pPr>
        <w:ind w:left="739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176" w:hanging="360"/>
      </w:pPr>
      <w:rPr>
        <w:rFonts w:hint="default"/>
        <w:lang w:val="en-US" w:eastAsia="en-US" w:bidi="ar-SA"/>
      </w:rPr>
    </w:lvl>
  </w:abstractNum>
  <w:abstractNum w:abstractNumId="45">
    <w:multiLevelType w:val="hybridMultilevel"/>
    <w:lvl w:ilvl="0">
      <w:start w:val="2"/>
      <w:numFmt w:val="lowerLetter"/>
      <w:lvlText w:val="%1."/>
      <w:lvlJc w:val="left"/>
      <w:pPr>
        <w:ind w:left="2046" w:hanging="346"/>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44">
    <w:multiLevelType w:val="hybridMultilevel"/>
    <w:lvl w:ilvl="0">
      <w:start w:val="14"/>
      <w:numFmt w:val="lowerRoman"/>
      <w:lvlText w:val="%1."/>
      <w:lvlJc w:val="left"/>
      <w:pPr>
        <w:ind w:left="1701" w:hanging="611"/>
        <w:jc w:val="left"/>
      </w:pPr>
      <w:rPr>
        <w:rFonts w:hint="default" w:ascii="Times New Roman" w:hAnsi="Times New Roman" w:eastAsia="Times New Roman" w:cs="Times New Roman"/>
        <w:b w:val="0"/>
        <w:bCs w:val="0"/>
        <w:i w:val="0"/>
        <w:iCs w:val="0"/>
        <w:spacing w:val="-5"/>
        <w:w w:val="100"/>
        <w:sz w:val="24"/>
        <w:szCs w:val="24"/>
        <w:lang w:val="en-US" w:eastAsia="en-US" w:bidi="ar-SA"/>
      </w:rPr>
    </w:lvl>
    <w:lvl w:ilvl="1">
      <w:start w:val="1"/>
      <w:numFmt w:val="lowerLetter"/>
      <w:lvlText w:val="%2."/>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48" w:hanging="360"/>
      </w:pPr>
      <w:rPr>
        <w:rFonts w:hint="default"/>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5026" w:hanging="360"/>
      </w:pPr>
      <w:rPr>
        <w:rFonts w:hint="default"/>
        <w:lang w:val="en-US" w:eastAsia="en-US" w:bidi="ar-SA"/>
      </w:rPr>
    </w:lvl>
    <w:lvl w:ilvl="5">
      <w:start w:val="0"/>
      <w:numFmt w:val="bullet"/>
      <w:lvlText w:val="•"/>
      <w:lvlJc w:val="left"/>
      <w:pPr>
        <w:ind w:left="6015" w:hanging="360"/>
      </w:pPr>
      <w:rPr>
        <w:rFonts w:hint="default"/>
        <w:lang w:val="en-US" w:eastAsia="en-US" w:bidi="ar-SA"/>
      </w:rPr>
    </w:lvl>
    <w:lvl w:ilvl="6">
      <w:start w:val="0"/>
      <w:numFmt w:val="bullet"/>
      <w:lvlText w:val="•"/>
      <w:lvlJc w:val="left"/>
      <w:pPr>
        <w:ind w:left="7004"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8982" w:hanging="360"/>
      </w:pPr>
      <w:rPr>
        <w:rFonts w:hint="default"/>
        <w:lang w:val="en-US" w:eastAsia="en-US" w:bidi="ar-SA"/>
      </w:rPr>
    </w:lvl>
  </w:abstractNum>
  <w:abstractNum w:abstractNumId="43">
    <w:multiLevelType w:val="hybridMultilevel"/>
    <w:lvl w:ilvl="0">
      <w:start w:val="1"/>
      <w:numFmt w:val="lowerLetter"/>
      <w:lvlText w:val="%1."/>
      <w:lvlJc w:val="left"/>
      <w:pPr>
        <w:ind w:left="2032"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46"/>
      </w:pPr>
      <w:rPr>
        <w:rFonts w:hint="default"/>
        <w:lang w:val="en-US" w:eastAsia="en-US" w:bidi="ar-SA"/>
      </w:rPr>
    </w:lvl>
    <w:lvl w:ilvl="2">
      <w:start w:val="0"/>
      <w:numFmt w:val="bullet"/>
      <w:lvlText w:val="•"/>
      <w:lvlJc w:val="left"/>
      <w:pPr>
        <w:ind w:left="3824" w:hanging="346"/>
      </w:pPr>
      <w:rPr>
        <w:rFonts w:hint="default"/>
        <w:lang w:val="en-US" w:eastAsia="en-US" w:bidi="ar-SA"/>
      </w:rPr>
    </w:lvl>
    <w:lvl w:ilvl="3">
      <w:start w:val="0"/>
      <w:numFmt w:val="bullet"/>
      <w:lvlText w:val="•"/>
      <w:lvlJc w:val="left"/>
      <w:pPr>
        <w:ind w:left="4716" w:hanging="346"/>
      </w:pPr>
      <w:rPr>
        <w:rFonts w:hint="default"/>
        <w:lang w:val="en-US" w:eastAsia="en-US" w:bidi="ar-SA"/>
      </w:rPr>
    </w:lvl>
    <w:lvl w:ilvl="4">
      <w:start w:val="0"/>
      <w:numFmt w:val="bullet"/>
      <w:lvlText w:val="•"/>
      <w:lvlJc w:val="left"/>
      <w:pPr>
        <w:ind w:left="5608" w:hanging="346"/>
      </w:pPr>
      <w:rPr>
        <w:rFonts w:hint="default"/>
        <w:lang w:val="en-US" w:eastAsia="en-US" w:bidi="ar-SA"/>
      </w:rPr>
    </w:lvl>
    <w:lvl w:ilvl="5">
      <w:start w:val="0"/>
      <w:numFmt w:val="bullet"/>
      <w:lvlText w:val="•"/>
      <w:lvlJc w:val="left"/>
      <w:pPr>
        <w:ind w:left="6500" w:hanging="346"/>
      </w:pPr>
      <w:rPr>
        <w:rFonts w:hint="default"/>
        <w:lang w:val="en-US" w:eastAsia="en-US" w:bidi="ar-SA"/>
      </w:rPr>
    </w:lvl>
    <w:lvl w:ilvl="6">
      <w:start w:val="0"/>
      <w:numFmt w:val="bullet"/>
      <w:lvlText w:val="•"/>
      <w:lvlJc w:val="left"/>
      <w:pPr>
        <w:ind w:left="7392" w:hanging="346"/>
      </w:pPr>
      <w:rPr>
        <w:rFonts w:hint="default"/>
        <w:lang w:val="en-US" w:eastAsia="en-US" w:bidi="ar-SA"/>
      </w:rPr>
    </w:lvl>
    <w:lvl w:ilvl="7">
      <w:start w:val="0"/>
      <w:numFmt w:val="bullet"/>
      <w:lvlText w:val="•"/>
      <w:lvlJc w:val="left"/>
      <w:pPr>
        <w:ind w:left="8284" w:hanging="346"/>
      </w:pPr>
      <w:rPr>
        <w:rFonts w:hint="default"/>
        <w:lang w:val="en-US" w:eastAsia="en-US" w:bidi="ar-SA"/>
      </w:rPr>
    </w:lvl>
    <w:lvl w:ilvl="8">
      <w:start w:val="0"/>
      <w:numFmt w:val="bullet"/>
      <w:lvlText w:val="•"/>
      <w:lvlJc w:val="left"/>
      <w:pPr>
        <w:ind w:left="9176" w:hanging="346"/>
      </w:pPr>
      <w:rPr>
        <w:rFonts w:hint="default"/>
        <w:lang w:val="en-US" w:eastAsia="en-US" w:bidi="ar-SA"/>
      </w:rPr>
    </w:lvl>
  </w:abstractNum>
  <w:abstractNum w:abstractNumId="42">
    <w:multiLevelType w:val="hybridMultilevel"/>
    <w:lvl w:ilvl="0">
      <w:start w:val="1"/>
      <w:numFmt w:val="lowerLetter"/>
      <w:lvlText w:val="%1."/>
      <w:lvlJc w:val="left"/>
      <w:pPr>
        <w:ind w:left="1398" w:hanging="34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046"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031" w:hanging="360"/>
      </w:pPr>
      <w:rPr>
        <w:rFonts w:hint="default"/>
        <w:lang w:val="en-US" w:eastAsia="en-US" w:bidi="ar-SA"/>
      </w:rPr>
    </w:lvl>
    <w:lvl w:ilvl="3">
      <w:start w:val="0"/>
      <w:numFmt w:val="bullet"/>
      <w:lvlText w:val="•"/>
      <w:lvlJc w:val="left"/>
      <w:pPr>
        <w:ind w:left="4022" w:hanging="360"/>
      </w:pPr>
      <w:rPr>
        <w:rFonts w:hint="default"/>
        <w:lang w:val="en-US" w:eastAsia="en-US" w:bidi="ar-SA"/>
      </w:rPr>
    </w:lvl>
    <w:lvl w:ilvl="4">
      <w:start w:val="0"/>
      <w:numFmt w:val="bullet"/>
      <w:lvlText w:val="•"/>
      <w:lvlJc w:val="left"/>
      <w:pPr>
        <w:ind w:left="5013" w:hanging="360"/>
      </w:pPr>
      <w:rPr>
        <w:rFonts w:hint="default"/>
        <w:lang w:val="en-US" w:eastAsia="en-US" w:bidi="ar-SA"/>
      </w:rPr>
    </w:lvl>
    <w:lvl w:ilvl="5">
      <w:start w:val="0"/>
      <w:numFmt w:val="bullet"/>
      <w:lvlText w:val="•"/>
      <w:lvlJc w:val="left"/>
      <w:pPr>
        <w:ind w:left="6004" w:hanging="360"/>
      </w:pPr>
      <w:rPr>
        <w:rFonts w:hint="default"/>
        <w:lang w:val="en-US" w:eastAsia="en-US" w:bidi="ar-SA"/>
      </w:rPr>
    </w:lvl>
    <w:lvl w:ilvl="6">
      <w:start w:val="0"/>
      <w:numFmt w:val="bullet"/>
      <w:lvlText w:val="•"/>
      <w:lvlJc w:val="left"/>
      <w:pPr>
        <w:ind w:left="6995" w:hanging="360"/>
      </w:pPr>
      <w:rPr>
        <w:rFonts w:hint="default"/>
        <w:lang w:val="en-US" w:eastAsia="en-US" w:bidi="ar-SA"/>
      </w:rPr>
    </w:lvl>
    <w:lvl w:ilvl="7">
      <w:start w:val="0"/>
      <w:numFmt w:val="bullet"/>
      <w:lvlText w:val="•"/>
      <w:lvlJc w:val="left"/>
      <w:pPr>
        <w:ind w:left="7986" w:hanging="360"/>
      </w:pPr>
      <w:rPr>
        <w:rFonts w:hint="default"/>
        <w:lang w:val="en-US" w:eastAsia="en-US" w:bidi="ar-SA"/>
      </w:rPr>
    </w:lvl>
    <w:lvl w:ilvl="8">
      <w:start w:val="0"/>
      <w:numFmt w:val="bullet"/>
      <w:lvlText w:val="•"/>
      <w:lvlJc w:val="left"/>
      <w:pPr>
        <w:ind w:left="8977" w:hanging="360"/>
      </w:pPr>
      <w:rPr>
        <w:rFonts w:hint="default"/>
        <w:lang w:val="en-US" w:eastAsia="en-US" w:bidi="ar-SA"/>
      </w:rPr>
    </w:lvl>
  </w:abstractNum>
  <w:abstractNum w:abstractNumId="41">
    <w:multiLevelType w:val="hybridMultilevel"/>
    <w:lvl w:ilvl="0">
      <w:start w:val="12"/>
      <w:numFmt w:val="lowerRoman"/>
      <w:lvlText w:val="%1."/>
      <w:lvlJc w:val="left"/>
      <w:pPr>
        <w:ind w:left="1369" w:hanging="361"/>
        <w:jc w:val="left"/>
      </w:pPr>
      <w:rPr>
        <w:rFonts w:hint="default" w:ascii="Times New Roman" w:hAnsi="Times New Roman" w:eastAsia="Times New Roman" w:cs="Times New Roman"/>
        <w:b w:val="0"/>
        <w:bCs w:val="0"/>
        <w:i w:val="0"/>
        <w:iCs w:val="0"/>
        <w:spacing w:val="-9"/>
        <w:w w:val="100"/>
        <w:sz w:val="24"/>
        <w:szCs w:val="24"/>
        <w:lang w:val="en-US" w:eastAsia="en-US" w:bidi="ar-SA"/>
      </w:rPr>
    </w:lvl>
    <w:lvl w:ilvl="1">
      <w:start w:val="1"/>
      <w:numFmt w:val="lowerLetter"/>
      <w:lvlText w:val="%2."/>
      <w:lvlJc w:val="left"/>
      <w:pPr>
        <w:ind w:left="1369" w:hanging="34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Letter"/>
      <w:lvlText w:val="%3."/>
      <w:lvlJc w:val="left"/>
      <w:pPr>
        <w:ind w:left="2061"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172" w:hanging="360"/>
      </w:pPr>
      <w:rPr>
        <w:rFonts w:hint="default"/>
        <w:lang w:val="en-US" w:eastAsia="en-US" w:bidi="ar-SA"/>
      </w:rPr>
    </w:lvl>
    <w:lvl w:ilvl="4">
      <w:start w:val="0"/>
      <w:numFmt w:val="bullet"/>
      <w:lvlText w:val="•"/>
      <w:lvlJc w:val="left"/>
      <w:pPr>
        <w:ind w:left="4285" w:hanging="360"/>
      </w:pPr>
      <w:rPr>
        <w:rFonts w:hint="default"/>
        <w:lang w:val="en-US" w:eastAsia="en-US" w:bidi="ar-SA"/>
      </w:rPr>
    </w:lvl>
    <w:lvl w:ilvl="5">
      <w:start w:val="0"/>
      <w:numFmt w:val="bullet"/>
      <w:lvlText w:val="•"/>
      <w:lvlJc w:val="left"/>
      <w:pPr>
        <w:ind w:left="5397" w:hanging="360"/>
      </w:pPr>
      <w:rPr>
        <w:rFonts w:hint="default"/>
        <w:lang w:val="en-US" w:eastAsia="en-US" w:bidi="ar-SA"/>
      </w:rPr>
    </w:lvl>
    <w:lvl w:ilvl="6">
      <w:start w:val="0"/>
      <w:numFmt w:val="bullet"/>
      <w:lvlText w:val="•"/>
      <w:lvlJc w:val="left"/>
      <w:pPr>
        <w:ind w:left="6510" w:hanging="360"/>
      </w:pPr>
      <w:rPr>
        <w:rFonts w:hint="default"/>
        <w:lang w:val="en-US" w:eastAsia="en-US" w:bidi="ar-SA"/>
      </w:rPr>
    </w:lvl>
    <w:lvl w:ilvl="7">
      <w:start w:val="0"/>
      <w:numFmt w:val="bullet"/>
      <w:lvlText w:val="•"/>
      <w:lvlJc w:val="left"/>
      <w:pPr>
        <w:ind w:left="7622" w:hanging="360"/>
      </w:pPr>
      <w:rPr>
        <w:rFonts w:hint="default"/>
        <w:lang w:val="en-US" w:eastAsia="en-US" w:bidi="ar-SA"/>
      </w:rPr>
    </w:lvl>
    <w:lvl w:ilvl="8">
      <w:start w:val="0"/>
      <w:numFmt w:val="bullet"/>
      <w:lvlText w:val="•"/>
      <w:lvlJc w:val="left"/>
      <w:pPr>
        <w:ind w:left="8735" w:hanging="360"/>
      </w:pPr>
      <w:rPr>
        <w:rFonts w:hint="default"/>
        <w:lang w:val="en-US" w:eastAsia="en-US" w:bidi="ar-SA"/>
      </w:rPr>
    </w:lvl>
  </w:abstractNum>
  <w:abstractNum w:abstractNumId="40">
    <w:multiLevelType w:val="hybridMultilevel"/>
    <w:lvl w:ilvl="0">
      <w:start w:val="1"/>
      <w:numFmt w:val="lowerLetter"/>
      <w:lvlText w:val="%1."/>
      <w:lvlJc w:val="left"/>
      <w:pPr>
        <w:ind w:left="1398" w:hanging="34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1686"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1"/>
      <w:numFmt w:val="lowerLetter"/>
      <w:lvlText w:val="%3."/>
      <w:lvlJc w:val="left"/>
      <w:pPr>
        <w:ind w:left="2421"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487" w:hanging="721"/>
      </w:pPr>
      <w:rPr>
        <w:rFonts w:hint="default"/>
        <w:lang w:val="en-US" w:eastAsia="en-US" w:bidi="ar-SA"/>
      </w:rPr>
    </w:lvl>
    <w:lvl w:ilvl="4">
      <w:start w:val="0"/>
      <w:numFmt w:val="bullet"/>
      <w:lvlText w:val="•"/>
      <w:lvlJc w:val="left"/>
      <w:pPr>
        <w:ind w:left="4555" w:hanging="721"/>
      </w:pPr>
      <w:rPr>
        <w:rFonts w:hint="default"/>
        <w:lang w:val="en-US" w:eastAsia="en-US" w:bidi="ar-SA"/>
      </w:rPr>
    </w:lvl>
    <w:lvl w:ilvl="5">
      <w:start w:val="0"/>
      <w:numFmt w:val="bullet"/>
      <w:lvlText w:val="•"/>
      <w:lvlJc w:val="left"/>
      <w:pPr>
        <w:ind w:left="5622" w:hanging="721"/>
      </w:pPr>
      <w:rPr>
        <w:rFonts w:hint="default"/>
        <w:lang w:val="en-US" w:eastAsia="en-US" w:bidi="ar-SA"/>
      </w:rPr>
    </w:lvl>
    <w:lvl w:ilvl="6">
      <w:start w:val="0"/>
      <w:numFmt w:val="bullet"/>
      <w:lvlText w:val="•"/>
      <w:lvlJc w:val="left"/>
      <w:pPr>
        <w:ind w:left="6690" w:hanging="721"/>
      </w:pPr>
      <w:rPr>
        <w:rFonts w:hint="default"/>
        <w:lang w:val="en-US" w:eastAsia="en-US" w:bidi="ar-SA"/>
      </w:rPr>
    </w:lvl>
    <w:lvl w:ilvl="7">
      <w:start w:val="0"/>
      <w:numFmt w:val="bullet"/>
      <w:lvlText w:val="•"/>
      <w:lvlJc w:val="left"/>
      <w:pPr>
        <w:ind w:left="7757" w:hanging="721"/>
      </w:pPr>
      <w:rPr>
        <w:rFonts w:hint="default"/>
        <w:lang w:val="en-US" w:eastAsia="en-US" w:bidi="ar-SA"/>
      </w:rPr>
    </w:lvl>
    <w:lvl w:ilvl="8">
      <w:start w:val="0"/>
      <w:numFmt w:val="bullet"/>
      <w:lvlText w:val="•"/>
      <w:lvlJc w:val="left"/>
      <w:pPr>
        <w:ind w:left="8825" w:hanging="721"/>
      </w:pPr>
      <w:rPr>
        <w:rFonts w:hint="default"/>
        <w:lang w:val="en-US" w:eastAsia="en-US" w:bidi="ar-SA"/>
      </w:rPr>
    </w:lvl>
  </w:abstractNum>
  <w:abstractNum w:abstractNumId="39">
    <w:multiLevelType w:val="hybridMultilevel"/>
    <w:lvl w:ilvl="0">
      <w:start w:val="1"/>
      <w:numFmt w:val="lowerLetter"/>
      <w:lvlText w:val="%1."/>
      <w:lvlJc w:val="left"/>
      <w:pPr>
        <w:ind w:left="1369" w:hanging="347"/>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320" w:hanging="347"/>
      </w:pPr>
      <w:rPr>
        <w:rFonts w:hint="default"/>
        <w:lang w:val="en-US" w:eastAsia="en-US" w:bidi="ar-SA"/>
      </w:rPr>
    </w:lvl>
    <w:lvl w:ilvl="2">
      <w:start w:val="0"/>
      <w:numFmt w:val="bullet"/>
      <w:lvlText w:val="•"/>
      <w:lvlJc w:val="left"/>
      <w:pPr>
        <w:ind w:left="3280" w:hanging="347"/>
      </w:pPr>
      <w:rPr>
        <w:rFonts w:hint="default"/>
        <w:lang w:val="en-US" w:eastAsia="en-US" w:bidi="ar-SA"/>
      </w:rPr>
    </w:lvl>
    <w:lvl w:ilvl="3">
      <w:start w:val="0"/>
      <w:numFmt w:val="bullet"/>
      <w:lvlText w:val="•"/>
      <w:lvlJc w:val="left"/>
      <w:pPr>
        <w:ind w:left="4240" w:hanging="347"/>
      </w:pPr>
      <w:rPr>
        <w:rFonts w:hint="default"/>
        <w:lang w:val="en-US" w:eastAsia="en-US" w:bidi="ar-SA"/>
      </w:rPr>
    </w:lvl>
    <w:lvl w:ilvl="4">
      <w:start w:val="0"/>
      <w:numFmt w:val="bullet"/>
      <w:lvlText w:val="•"/>
      <w:lvlJc w:val="left"/>
      <w:pPr>
        <w:ind w:left="5200" w:hanging="347"/>
      </w:pPr>
      <w:rPr>
        <w:rFonts w:hint="default"/>
        <w:lang w:val="en-US" w:eastAsia="en-US" w:bidi="ar-SA"/>
      </w:rPr>
    </w:lvl>
    <w:lvl w:ilvl="5">
      <w:start w:val="0"/>
      <w:numFmt w:val="bullet"/>
      <w:lvlText w:val="•"/>
      <w:lvlJc w:val="left"/>
      <w:pPr>
        <w:ind w:left="6160" w:hanging="347"/>
      </w:pPr>
      <w:rPr>
        <w:rFonts w:hint="default"/>
        <w:lang w:val="en-US" w:eastAsia="en-US" w:bidi="ar-SA"/>
      </w:rPr>
    </w:lvl>
    <w:lvl w:ilvl="6">
      <w:start w:val="0"/>
      <w:numFmt w:val="bullet"/>
      <w:lvlText w:val="•"/>
      <w:lvlJc w:val="left"/>
      <w:pPr>
        <w:ind w:left="7120" w:hanging="347"/>
      </w:pPr>
      <w:rPr>
        <w:rFonts w:hint="default"/>
        <w:lang w:val="en-US" w:eastAsia="en-US" w:bidi="ar-SA"/>
      </w:rPr>
    </w:lvl>
    <w:lvl w:ilvl="7">
      <w:start w:val="0"/>
      <w:numFmt w:val="bullet"/>
      <w:lvlText w:val="•"/>
      <w:lvlJc w:val="left"/>
      <w:pPr>
        <w:ind w:left="8080" w:hanging="347"/>
      </w:pPr>
      <w:rPr>
        <w:rFonts w:hint="default"/>
        <w:lang w:val="en-US" w:eastAsia="en-US" w:bidi="ar-SA"/>
      </w:rPr>
    </w:lvl>
    <w:lvl w:ilvl="8">
      <w:start w:val="0"/>
      <w:numFmt w:val="bullet"/>
      <w:lvlText w:val="•"/>
      <w:lvlJc w:val="left"/>
      <w:pPr>
        <w:ind w:left="9040" w:hanging="347"/>
      </w:pPr>
      <w:rPr>
        <w:rFonts w:hint="default"/>
        <w:lang w:val="en-US" w:eastAsia="en-US" w:bidi="ar-SA"/>
      </w:rPr>
    </w:lvl>
  </w:abstractNum>
  <w:abstractNum w:abstractNumId="38">
    <w:multiLevelType w:val="hybridMultilevel"/>
    <w:lvl w:ilvl="0">
      <w:start w:val="1"/>
      <w:numFmt w:val="lowerLetter"/>
      <w:lvlText w:val="%1."/>
      <w:lvlJc w:val="left"/>
      <w:pPr>
        <w:ind w:left="1686" w:hanging="346"/>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1"/>
      <w:numFmt w:val="lowerLetter"/>
      <w:lvlText w:val="%2."/>
      <w:lvlJc w:val="left"/>
      <w:pPr>
        <w:ind w:left="2421" w:hanging="72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368" w:hanging="721"/>
      </w:pPr>
      <w:rPr>
        <w:rFonts w:hint="default"/>
        <w:lang w:val="en-US" w:eastAsia="en-US" w:bidi="ar-SA"/>
      </w:rPr>
    </w:lvl>
    <w:lvl w:ilvl="3">
      <w:start w:val="0"/>
      <w:numFmt w:val="bullet"/>
      <w:lvlText w:val="•"/>
      <w:lvlJc w:val="left"/>
      <w:pPr>
        <w:ind w:left="4317" w:hanging="721"/>
      </w:pPr>
      <w:rPr>
        <w:rFonts w:hint="default"/>
        <w:lang w:val="en-US" w:eastAsia="en-US" w:bidi="ar-SA"/>
      </w:rPr>
    </w:lvl>
    <w:lvl w:ilvl="4">
      <w:start w:val="0"/>
      <w:numFmt w:val="bullet"/>
      <w:lvlText w:val="•"/>
      <w:lvlJc w:val="left"/>
      <w:pPr>
        <w:ind w:left="5266" w:hanging="721"/>
      </w:pPr>
      <w:rPr>
        <w:rFonts w:hint="default"/>
        <w:lang w:val="en-US" w:eastAsia="en-US" w:bidi="ar-SA"/>
      </w:rPr>
    </w:lvl>
    <w:lvl w:ilvl="5">
      <w:start w:val="0"/>
      <w:numFmt w:val="bullet"/>
      <w:lvlText w:val="•"/>
      <w:lvlJc w:val="left"/>
      <w:pPr>
        <w:ind w:left="6215" w:hanging="721"/>
      </w:pPr>
      <w:rPr>
        <w:rFonts w:hint="default"/>
        <w:lang w:val="en-US" w:eastAsia="en-US" w:bidi="ar-SA"/>
      </w:rPr>
    </w:lvl>
    <w:lvl w:ilvl="6">
      <w:start w:val="0"/>
      <w:numFmt w:val="bullet"/>
      <w:lvlText w:val="•"/>
      <w:lvlJc w:val="left"/>
      <w:pPr>
        <w:ind w:left="7164" w:hanging="721"/>
      </w:pPr>
      <w:rPr>
        <w:rFonts w:hint="default"/>
        <w:lang w:val="en-US" w:eastAsia="en-US" w:bidi="ar-SA"/>
      </w:rPr>
    </w:lvl>
    <w:lvl w:ilvl="7">
      <w:start w:val="0"/>
      <w:numFmt w:val="bullet"/>
      <w:lvlText w:val="•"/>
      <w:lvlJc w:val="left"/>
      <w:pPr>
        <w:ind w:left="8113" w:hanging="721"/>
      </w:pPr>
      <w:rPr>
        <w:rFonts w:hint="default"/>
        <w:lang w:val="en-US" w:eastAsia="en-US" w:bidi="ar-SA"/>
      </w:rPr>
    </w:lvl>
    <w:lvl w:ilvl="8">
      <w:start w:val="0"/>
      <w:numFmt w:val="bullet"/>
      <w:lvlText w:val="•"/>
      <w:lvlJc w:val="left"/>
      <w:pPr>
        <w:ind w:left="9062" w:hanging="721"/>
      </w:pPr>
      <w:rPr>
        <w:rFonts w:hint="default"/>
        <w:lang w:val="en-US" w:eastAsia="en-US" w:bidi="ar-SA"/>
      </w:rPr>
    </w:lvl>
  </w:abstractNum>
  <w:abstractNum w:abstractNumId="37">
    <w:multiLevelType w:val="hybridMultilevel"/>
    <w:lvl w:ilvl="0">
      <w:start w:val="22"/>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36">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Roman"/>
      <w:lvlText w:val="(%2)"/>
      <w:lvlJc w:val="left"/>
      <w:pPr>
        <w:ind w:left="1792" w:hanging="360"/>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2817" w:hanging="360"/>
      </w:pPr>
      <w:rPr>
        <w:rFonts w:hint="default"/>
        <w:lang w:val="en-US" w:eastAsia="en-US" w:bidi="ar-SA"/>
      </w:rPr>
    </w:lvl>
    <w:lvl w:ilvl="3">
      <w:start w:val="0"/>
      <w:numFmt w:val="bullet"/>
      <w:lvlText w:val="•"/>
      <w:lvlJc w:val="left"/>
      <w:pPr>
        <w:ind w:left="3835" w:hanging="360"/>
      </w:pPr>
      <w:rPr>
        <w:rFonts w:hint="default"/>
        <w:lang w:val="en-US" w:eastAsia="en-US" w:bidi="ar-SA"/>
      </w:rPr>
    </w:lvl>
    <w:lvl w:ilvl="4">
      <w:start w:val="0"/>
      <w:numFmt w:val="bullet"/>
      <w:lvlText w:val="•"/>
      <w:lvlJc w:val="left"/>
      <w:pPr>
        <w:ind w:left="4853" w:hanging="360"/>
      </w:pPr>
      <w:rPr>
        <w:rFonts w:hint="default"/>
        <w:lang w:val="en-US" w:eastAsia="en-US" w:bidi="ar-SA"/>
      </w:rPr>
    </w:lvl>
    <w:lvl w:ilvl="5">
      <w:start w:val="0"/>
      <w:numFmt w:val="bullet"/>
      <w:lvlText w:val="•"/>
      <w:lvlJc w:val="left"/>
      <w:pPr>
        <w:ind w:left="5871" w:hanging="360"/>
      </w:pPr>
      <w:rPr>
        <w:rFonts w:hint="default"/>
        <w:lang w:val="en-US" w:eastAsia="en-US" w:bidi="ar-SA"/>
      </w:rPr>
    </w:lvl>
    <w:lvl w:ilvl="6">
      <w:start w:val="0"/>
      <w:numFmt w:val="bullet"/>
      <w:lvlText w:val="•"/>
      <w:lvlJc w:val="left"/>
      <w:pPr>
        <w:ind w:left="6888" w:hanging="360"/>
      </w:pPr>
      <w:rPr>
        <w:rFonts w:hint="default"/>
        <w:lang w:val="en-US" w:eastAsia="en-US" w:bidi="ar-SA"/>
      </w:rPr>
    </w:lvl>
    <w:lvl w:ilvl="7">
      <w:start w:val="0"/>
      <w:numFmt w:val="bullet"/>
      <w:lvlText w:val="•"/>
      <w:lvlJc w:val="left"/>
      <w:pPr>
        <w:ind w:left="7906" w:hanging="360"/>
      </w:pPr>
      <w:rPr>
        <w:rFonts w:hint="default"/>
        <w:lang w:val="en-US" w:eastAsia="en-US" w:bidi="ar-SA"/>
      </w:rPr>
    </w:lvl>
    <w:lvl w:ilvl="8">
      <w:start w:val="0"/>
      <w:numFmt w:val="bullet"/>
      <w:lvlText w:val="•"/>
      <w:lvlJc w:val="left"/>
      <w:pPr>
        <w:ind w:left="8924" w:hanging="360"/>
      </w:pPr>
      <w:rPr>
        <w:rFonts w:hint="default"/>
        <w:lang w:val="en-US" w:eastAsia="en-US" w:bidi="ar-SA"/>
      </w:rPr>
    </w:lvl>
  </w:abstractNum>
  <w:abstractNum w:abstractNumId="35">
    <w:multiLevelType w:val="hybridMultilevel"/>
    <w:lvl w:ilvl="0">
      <w:start w:val="3"/>
      <w:numFmt w:val="lowerLetter"/>
      <w:lvlText w:val="(%1)"/>
      <w:lvlJc w:val="left"/>
      <w:pPr>
        <w:ind w:left="2089" w:hanging="389"/>
        <w:jc w:val="righ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68" w:hanging="389"/>
      </w:pPr>
      <w:rPr>
        <w:rFonts w:hint="default"/>
        <w:lang w:val="en-US" w:eastAsia="en-US" w:bidi="ar-SA"/>
      </w:rPr>
    </w:lvl>
    <w:lvl w:ilvl="2">
      <w:start w:val="0"/>
      <w:numFmt w:val="bullet"/>
      <w:lvlText w:val="•"/>
      <w:lvlJc w:val="left"/>
      <w:pPr>
        <w:ind w:left="3856" w:hanging="389"/>
      </w:pPr>
      <w:rPr>
        <w:rFonts w:hint="default"/>
        <w:lang w:val="en-US" w:eastAsia="en-US" w:bidi="ar-SA"/>
      </w:rPr>
    </w:lvl>
    <w:lvl w:ilvl="3">
      <w:start w:val="0"/>
      <w:numFmt w:val="bullet"/>
      <w:lvlText w:val="•"/>
      <w:lvlJc w:val="left"/>
      <w:pPr>
        <w:ind w:left="4744" w:hanging="389"/>
      </w:pPr>
      <w:rPr>
        <w:rFonts w:hint="default"/>
        <w:lang w:val="en-US" w:eastAsia="en-US" w:bidi="ar-SA"/>
      </w:rPr>
    </w:lvl>
    <w:lvl w:ilvl="4">
      <w:start w:val="0"/>
      <w:numFmt w:val="bullet"/>
      <w:lvlText w:val="•"/>
      <w:lvlJc w:val="left"/>
      <w:pPr>
        <w:ind w:left="5632" w:hanging="389"/>
      </w:pPr>
      <w:rPr>
        <w:rFonts w:hint="default"/>
        <w:lang w:val="en-US" w:eastAsia="en-US" w:bidi="ar-SA"/>
      </w:rPr>
    </w:lvl>
    <w:lvl w:ilvl="5">
      <w:start w:val="0"/>
      <w:numFmt w:val="bullet"/>
      <w:lvlText w:val="•"/>
      <w:lvlJc w:val="left"/>
      <w:pPr>
        <w:ind w:left="6520" w:hanging="389"/>
      </w:pPr>
      <w:rPr>
        <w:rFonts w:hint="default"/>
        <w:lang w:val="en-US" w:eastAsia="en-US" w:bidi="ar-SA"/>
      </w:rPr>
    </w:lvl>
    <w:lvl w:ilvl="6">
      <w:start w:val="0"/>
      <w:numFmt w:val="bullet"/>
      <w:lvlText w:val="•"/>
      <w:lvlJc w:val="left"/>
      <w:pPr>
        <w:ind w:left="7408" w:hanging="389"/>
      </w:pPr>
      <w:rPr>
        <w:rFonts w:hint="default"/>
        <w:lang w:val="en-US" w:eastAsia="en-US" w:bidi="ar-SA"/>
      </w:rPr>
    </w:lvl>
    <w:lvl w:ilvl="7">
      <w:start w:val="0"/>
      <w:numFmt w:val="bullet"/>
      <w:lvlText w:val="•"/>
      <w:lvlJc w:val="left"/>
      <w:pPr>
        <w:ind w:left="8296" w:hanging="389"/>
      </w:pPr>
      <w:rPr>
        <w:rFonts w:hint="default"/>
        <w:lang w:val="en-US" w:eastAsia="en-US" w:bidi="ar-SA"/>
      </w:rPr>
    </w:lvl>
    <w:lvl w:ilvl="8">
      <w:start w:val="0"/>
      <w:numFmt w:val="bullet"/>
      <w:lvlText w:val="•"/>
      <w:lvlJc w:val="left"/>
      <w:pPr>
        <w:ind w:left="9184" w:hanging="389"/>
      </w:pPr>
      <w:rPr>
        <w:rFonts w:hint="default"/>
        <w:lang w:val="en-US" w:eastAsia="en-US" w:bidi="ar-SA"/>
      </w:rPr>
    </w:lvl>
  </w:abstractNum>
  <w:abstractNum w:abstractNumId="34">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123" w:hanging="42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120" w:hanging="423"/>
      </w:pPr>
      <w:rPr>
        <w:rFonts w:hint="default"/>
        <w:lang w:val="en-US" w:eastAsia="en-US" w:bidi="ar-SA"/>
      </w:rPr>
    </w:lvl>
    <w:lvl w:ilvl="3">
      <w:start w:val="0"/>
      <w:numFmt w:val="bullet"/>
      <w:lvlText w:val="•"/>
      <w:lvlJc w:val="left"/>
      <w:pPr>
        <w:ind w:left="3225" w:hanging="423"/>
      </w:pPr>
      <w:rPr>
        <w:rFonts w:hint="default"/>
        <w:lang w:val="en-US" w:eastAsia="en-US" w:bidi="ar-SA"/>
      </w:rPr>
    </w:lvl>
    <w:lvl w:ilvl="4">
      <w:start w:val="0"/>
      <w:numFmt w:val="bullet"/>
      <w:lvlText w:val="•"/>
      <w:lvlJc w:val="left"/>
      <w:pPr>
        <w:ind w:left="4330" w:hanging="423"/>
      </w:pPr>
      <w:rPr>
        <w:rFonts w:hint="default"/>
        <w:lang w:val="en-US" w:eastAsia="en-US" w:bidi="ar-SA"/>
      </w:rPr>
    </w:lvl>
    <w:lvl w:ilvl="5">
      <w:start w:val="0"/>
      <w:numFmt w:val="bullet"/>
      <w:lvlText w:val="•"/>
      <w:lvlJc w:val="left"/>
      <w:pPr>
        <w:ind w:left="5435" w:hanging="423"/>
      </w:pPr>
      <w:rPr>
        <w:rFonts w:hint="default"/>
        <w:lang w:val="en-US" w:eastAsia="en-US" w:bidi="ar-SA"/>
      </w:rPr>
    </w:lvl>
    <w:lvl w:ilvl="6">
      <w:start w:val="0"/>
      <w:numFmt w:val="bullet"/>
      <w:lvlText w:val="•"/>
      <w:lvlJc w:val="left"/>
      <w:pPr>
        <w:ind w:left="6540" w:hanging="423"/>
      </w:pPr>
      <w:rPr>
        <w:rFonts w:hint="default"/>
        <w:lang w:val="en-US" w:eastAsia="en-US" w:bidi="ar-SA"/>
      </w:rPr>
    </w:lvl>
    <w:lvl w:ilvl="7">
      <w:start w:val="0"/>
      <w:numFmt w:val="bullet"/>
      <w:lvlText w:val="•"/>
      <w:lvlJc w:val="left"/>
      <w:pPr>
        <w:ind w:left="7645" w:hanging="423"/>
      </w:pPr>
      <w:rPr>
        <w:rFonts w:hint="default"/>
        <w:lang w:val="en-US" w:eastAsia="en-US" w:bidi="ar-SA"/>
      </w:rPr>
    </w:lvl>
    <w:lvl w:ilvl="8">
      <w:start w:val="0"/>
      <w:numFmt w:val="bullet"/>
      <w:lvlText w:val="•"/>
      <w:lvlJc w:val="left"/>
      <w:pPr>
        <w:ind w:left="8750" w:hanging="423"/>
      </w:pPr>
      <w:rPr>
        <w:rFonts w:hint="default"/>
        <w:lang w:val="en-US" w:eastAsia="en-US" w:bidi="ar-SA"/>
      </w:rPr>
    </w:lvl>
  </w:abstractNum>
  <w:abstractNum w:abstractNumId="33">
    <w:multiLevelType w:val="hybridMultilevel"/>
    <w:lvl w:ilvl="0">
      <w:start w:val="1"/>
      <w:numFmt w:val="decimal"/>
      <w:lvlText w:val="%1."/>
      <w:lvlJc w:val="left"/>
      <w:pPr>
        <w:ind w:left="1701" w:hanging="360"/>
        <w:jc w:val="left"/>
      </w:pPr>
      <w:rPr>
        <w:rFonts w:hint="default"/>
        <w:spacing w:val="0"/>
        <w:w w:val="99"/>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32">
    <w:multiLevelType w:val="hybridMultilevel"/>
    <w:lvl w:ilvl="0">
      <w:start w:val="3"/>
      <w:numFmt w:val="lowerLetter"/>
      <w:lvlText w:val="(%1)"/>
      <w:lvlJc w:val="left"/>
      <w:pPr>
        <w:ind w:left="2089" w:hanging="389"/>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68" w:hanging="389"/>
      </w:pPr>
      <w:rPr>
        <w:rFonts w:hint="default"/>
        <w:lang w:val="en-US" w:eastAsia="en-US" w:bidi="ar-SA"/>
      </w:rPr>
    </w:lvl>
    <w:lvl w:ilvl="2">
      <w:start w:val="0"/>
      <w:numFmt w:val="bullet"/>
      <w:lvlText w:val="•"/>
      <w:lvlJc w:val="left"/>
      <w:pPr>
        <w:ind w:left="3856" w:hanging="389"/>
      </w:pPr>
      <w:rPr>
        <w:rFonts w:hint="default"/>
        <w:lang w:val="en-US" w:eastAsia="en-US" w:bidi="ar-SA"/>
      </w:rPr>
    </w:lvl>
    <w:lvl w:ilvl="3">
      <w:start w:val="0"/>
      <w:numFmt w:val="bullet"/>
      <w:lvlText w:val="•"/>
      <w:lvlJc w:val="left"/>
      <w:pPr>
        <w:ind w:left="4744" w:hanging="389"/>
      </w:pPr>
      <w:rPr>
        <w:rFonts w:hint="default"/>
        <w:lang w:val="en-US" w:eastAsia="en-US" w:bidi="ar-SA"/>
      </w:rPr>
    </w:lvl>
    <w:lvl w:ilvl="4">
      <w:start w:val="0"/>
      <w:numFmt w:val="bullet"/>
      <w:lvlText w:val="•"/>
      <w:lvlJc w:val="left"/>
      <w:pPr>
        <w:ind w:left="5632" w:hanging="389"/>
      </w:pPr>
      <w:rPr>
        <w:rFonts w:hint="default"/>
        <w:lang w:val="en-US" w:eastAsia="en-US" w:bidi="ar-SA"/>
      </w:rPr>
    </w:lvl>
    <w:lvl w:ilvl="5">
      <w:start w:val="0"/>
      <w:numFmt w:val="bullet"/>
      <w:lvlText w:val="•"/>
      <w:lvlJc w:val="left"/>
      <w:pPr>
        <w:ind w:left="6520" w:hanging="389"/>
      </w:pPr>
      <w:rPr>
        <w:rFonts w:hint="default"/>
        <w:lang w:val="en-US" w:eastAsia="en-US" w:bidi="ar-SA"/>
      </w:rPr>
    </w:lvl>
    <w:lvl w:ilvl="6">
      <w:start w:val="0"/>
      <w:numFmt w:val="bullet"/>
      <w:lvlText w:val="•"/>
      <w:lvlJc w:val="left"/>
      <w:pPr>
        <w:ind w:left="7408" w:hanging="389"/>
      </w:pPr>
      <w:rPr>
        <w:rFonts w:hint="default"/>
        <w:lang w:val="en-US" w:eastAsia="en-US" w:bidi="ar-SA"/>
      </w:rPr>
    </w:lvl>
    <w:lvl w:ilvl="7">
      <w:start w:val="0"/>
      <w:numFmt w:val="bullet"/>
      <w:lvlText w:val="•"/>
      <w:lvlJc w:val="left"/>
      <w:pPr>
        <w:ind w:left="8296" w:hanging="389"/>
      </w:pPr>
      <w:rPr>
        <w:rFonts w:hint="default"/>
        <w:lang w:val="en-US" w:eastAsia="en-US" w:bidi="ar-SA"/>
      </w:rPr>
    </w:lvl>
    <w:lvl w:ilvl="8">
      <w:start w:val="0"/>
      <w:numFmt w:val="bullet"/>
      <w:lvlText w:val="•"/>
      <w:lvlJc w:val="left"/>
      <w:pPr>
        <w:ind w:left="9184" w:hanging="389"/>
      </w:pPr>
      <w:rPr>
        <w:rFonts w:hint="default"/>
        <w:lang w:val="en-US" w:eastAsia="en-US" w:bidi="ar-SA"/>
      </w:rPr>
    </w:lvl>
  </w:abstractNum>
  <w:abstractNum w:abstractNumId="31">
    <w:multiLevelType w:val="hybridMultilevel"/>
    <w:lvl w:ilvl="0">
      <w:start w:val="3"/>
      <w:numFmt w:val="lowerLetter"/>
      <w:lvlText w:val="(%1)"/>
      <w:lvlJc w:val="left"/>
      <w:pPr>
        <w:ind w:left="2031" w:hanging="331"/>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1">
      <w:start w:val="0"/>
      <w:numFmt w:val="bullet"/>
      <w:lvlText w:val="•"/>
      <w:lvlJc w:val="left"/>
      <w:pPr>
        <w:ind w:left="2932" w:hanging="331"/>
      </w:pPr>
      <w:rPr>
        <w:rFonts w:hint="default"/>
        <w:lang w:val="en-US" w:eastAsia="en-US" w:bidi="ar-SA"/>
      </w:rPr>
    </w:lvl>
    <w:lvl w:ilvl="2">
      <w:start w:val="0"/>
      <w:numFmt w:val="bullet"/>
      <w:lvlText w:val="•"/>
      <w:lvlJc w:val="left"/>
      <w:pPr>
        <w:ind w:left="3824" w:hanging="331"/>
      </w:pPr>
      <w:rPr>
        <w:rFonts w:hint="default"/>
        <w:lang w:val="en-US" w:eastAsia="en-US" w:bidi="ar-SA"/>
      </w:rPr>
    </w:lvl>
    <w:lvl w:ilvl="3">
      <w:start w:val="0"/>
      <w:numFmt w:val="bullet"/>
      <w:lvlText w:val="•"/>
      <w:lvlJc w:val="left"/>
      <w:pPr>
        <w:ind w:left="4716" w:hanging="331"/>
      </w:pPr>
      <w:rPr>
        <w:rFonts w:hint="default"/>
        <w:lang w:val="en-US" w:eastAsia="en-US" w:bidi="ar-SA"/>
      </w:rPr>
    </w:lvl>
    <w:lvl w:ilvl="4">
      <w:start w:val="0"/>
      <w:numFmt w:val="bullet"/>
      <w:lvlText w:val="•"/>
      <w:lvlJc w:val="left"/>
      <w:pPr>
        <w:ind w:left="5608" w:hanging="331"/>
      </w:pPr>
      <w:rPr>
        <w:rFonts w:hint="default"/>
        <w:lang w:val="en-US" w:eastAsia="en-US" w:bidi="ar-SA"/>
      </w:rPr>
    </w:lvl>
    <w:lvl w:ilvl="5">
      <w:start w:val="0"/>
      <w:numFmt w:val="bullet"/>
      <w:lvlText w:val="•"/>
      <w:lvlJc w:val="left"/>
      <w:pPr>
        <w:ind w:left="6500" w:hanging="331"/>
      </w:pPr>
      <w:rPr>
        <w:rFonts w:hint="default"/>
        <w:lang w:val="en-US" w:eastAsia="en-US" w:bidi="ar-SA"/>
      </w:rPr>
    </w:lvl>
    <w:lvl w:ilvl="6">
      <w:start w:val="0"/>
      <w:numFmt w:val="bullet"/>
      <w:lvlText w:val="•"/>
      <w:lvlJc w:val="left"/>
      <w:pPr>
        <w:ind w:left="7392" w:hanging="331"/>
      </w:pPr>
      <w:rPr>
        <w:rFonts w:hint="default"/>
        <w:lang w:val="en-US" w:eastAsia="en-US" w:bidi="ar-SA"/>
      </w:rPr>
    </w:lvl>
    <w:lvl w:ilvl="7">
      <w:start w:val="0"/>
      <w:numFmt w:val="bullet"/>
      <w:lvlText w:val="•"/>
      <w:lvlJc w:val="left"/>
      <w:pPr>
        <w:ind w:left="8284" w:hanging="331"/>
      </w:pPr>
      <w:rPr>
        <w:rFonts w:hint="default"/>
        <w:lang w:val="en-US" w:eastAsia="en-US" w:bidi="ar-SA"/>
      </w:rPr>
    </w:lvl>
    <w:lvl w:ilvl="8">
      <w:start w:val="0"/>
      <w:numFmt w:val="bullet"/>
      <w:lvlText w:val="•"/>
      <w:lvlJc w:val="left"/>
      <w:pPr>
        <w:ind w:left="9176" w:hanging="331"/>
      </w:pPr>
      <w:rPr>
        <w:rFonts w:hint="default"/>
        <w:lang w:val="en-US" w:eastAsia="en-US" w:bidi="ar-SA"/>
      </w:rPr>
    </w:lvl>
  </w:abstractNum>
  <w:abstractNum w:abstractNumId="30">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lowerLetter"/>
      <w:lvlText w:val="(%2)"/>
      <w:lvlJc w:val="left"/>
      <w:pPr>
        <w:ind w:left="2123" w:hanging="423"/>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2120" w:hanging="423"/>
      </w:pPr>
      <w:rPr>
        <w:rFonts w:hint="default"/>
        <w:lang w:val="en-US" w:eastAsia="en-US" w:bidi="ar-SA"/>
      </w:rPr>
    </w:lvl>
    <w:lvl w:ilvl="3">
      <w:start w:val="0"/>
      <w:numFmt w:val="bullet"/>
      <w:lvlText w:val="•"/>
      <w:lvlJc w:val="left"/>
      <w:pPr>
        <w:ind w:left="3225" w:hanging="423"/>
      </w:pPr>
      <w:rPr>
        <w:rFonts w:hint="default"/>
        <w:lang w:val="en-US" w:eastAsia="en-US" w:bidi="ar-SA"/>
      </w:rPr>
    </w:lvl>
    <w:lvl w:ilvl="4">
      <w:start w:val="0"/>
      <w:numFmt w:val="bullet"/>
      <w:lvlText w:val="•"/>
      <w:lvlJc w:val="left"/>
      <w:pPr>
        <w:ind w:left="4330" w:hanging="423"/>
      </w:pPr>
      <w:rPr>
        <w:rFonts w:hint="default"/>
        <w:lang w:val="en-US" w:eastAsia="en-US" w:bidi="ar-SA"/>
      </w:rPr>
    </w:lvl>
    <w:lvl w:ilvl="5">
      <w:start w:val="0"/>
      <w:numFmt w:val="bullet"/>
      <w:lvlText w:val="•"/>
      <w:lvlJc w:val="left"/>
      <w:pPr>
        <w:ind w:left="5435" w:hanging="423"/>
      </w:pPr>
      <w:rPr>
        <w:rFonts w:hint="default"/>
        <w:lang w:val="en-US" w:eastAsia="en-US" w:bidi="ar-SA"/>
      </w:rPr>
    </w:lvl>
    <w:lvl w:ilvl="6">
      <w:start w:val="0"/>
      <w:numFmt w:val="bullet"/>
      <w:lvlText w:val="•"/>
      <w:lvlJc w:val="left"/>
      <w:pPr>
        <w:ind w:left="6540" w:hanging="423"/>
      </w:pPr>
      <w:rPr>
        <w:rFonts w:hint="default"/>
        <w:lang w:val="en-US" w:eastAsia="en-US" w:bidi="ar-SA"/>
      </w:rPr>
    </w:lvl>
    <w:lvl w:ilvl="7">
      <w:start w:val="0"/>
      <w:numFmt w:val="bullet"/>
      <w:lvlText w:val="•"/>
      <w:lvlJc w:val="left"/>
      <w:pPr>
        <w:ind w:left="7645" w:hanging="423"/>
      </w:pPr>
      <w:rPr>
        <w:rFonts w:hint="default"/>
        <w:lang w:val="en-US" w:eastAsia="en-US" w:bidi="ar-SA"/>
      </w:rPr>
    </w:lvl>
    <w:lvl w:ilvl="8">
      <w:start w:val="0"/>
      <w:numFmt w:val="bullet"/>
      <w:lvlText w:val="•"/>
      <w:lvlJc w:val="left"/>
      <w:pPr>
        <w:ind w:left="8750" w:hanging="423"/>
      </w:pPr>
      <w:rPr>
        <w:rFonts w:hint="default"/>
        <w:lang w:val="en-US" w:eastAsia="en-US" w:bidi="ar-SA"/>
      </w:rPr>
    </w:lvl>
  </w:abstractNum>
  <w:abstractNum w:abstractNumId="28">
    <w:multiLevelType w:val="hybridMultilevel"/>
    <w:lvl w:ilvl="0">
      <w:start w:val="5"/>
      <w:numFmt w:val="decimal"/>
      <w:lvlText w:val="%1"/>
      <w:lvlJc w:val="left"/>
      <w:pPr>
        <w:ind w:left="1701" w:hanging="721"/>
        <w:jc w:val="left"/>
      </w:pPr>
      <w:rPr>
        <w:rFonts w:hint="default"/>
        <w:lang w:val="en-US" w:eastAsia="en-US" w:bidi="ar-SA"/>
      </w:rPr>
    </w:lvl>
    <w:lvl w:ilvl="1">
      <w:start w:val="1"/>
      <w:numFmt w:val="decimal"/>
      <w:lvlText w:val="%1.%2"/>
      <w:lvlJc w:val="left"/>
      <w:pPr>
        <w:ind w:left="170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037" w:hanging="360"/>
      </w:pPr>
      <w:rPr>
        <w:rFonts w:hint="default"/>
        <w:lang w:val="en-US" w:eastAsia="en-US" w:bidi="ar-SA"/>
      </w:rPr>
    </w:lvl>
    <w:lvl w:ilvl="4">
      <w:start w:val="0"/>
      <w:numFmt w:val="bullet"/>
      <w:lvlText w:val="•"/>
      <w:lvlJc w:val="left"/>
      <w:pPr>
        <w:ind w:left="5026" w:hanging="360"/>
      </w:pPr>
      <w:rPr>
        <w:rFonts w:hint="default"/>
        <w:lang w:val="en-US" w:eastAsia="en-US" w:bidi="ar-SA"/>
      </w:rPr>
    </w:lvl>
    <w:lvl w:ilvl="5">
      <w:start w:val="0"/>
      <w:numFmt w:val="bullet"/>
      <w:lvlText w:val="•"/>
      <w:lvlJc w:val="left"/>
      <w:pPr>
        <w:ind w:left="6015" w:hanging="360"/>
      </w:pPr>
      <w:rPr>
        <w:rFonts w:hint="default"/>
        <w:lang w:val="en-US" w:eastAsia="en-US" w:bidi="ar-SA"/>
      </w:rPr>
    </w:lvl>
    <w:lvl w:ilvl="6">
      <w:start w:val="0"/>
      <w:numFmt w:val="bullet"/>
      <w:lvlText w:val="•"/>
      <w:lvlJc w:val="left"/>
      <w:pPr>
        <w:ind w:left="7004"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8982" w:hanging="360"/>
      </w:pPr>
      <w:rPr>
        <w:rFonts w:hint="default"/>
        <w:lang w:val="en-US" w:eastAsia="en-US" w:bidi="ar-SA"/>
      </w:rPr>
    </w:lvl>
  </w:abstractNum>
  <w:abstractNum w:abstractNumId="27">
    <w:multiLevelType w:val="hybridMultilevel"/>
    <w:lvl w:ilvl="0">
      <w:start w:val="4"/>
      <w:numFmt w:val="decimal"/>
      <w:lvlText w:val="%1"/>
      <w:lvlJc w:val="left"/>
      <w:pPr>
        <w:ind w:left="1701" w:hanging="721"/>
        <w:jc w:val="left"/>
      </w:pPr>
      <w:rPr>
        <w:rFonts w:hint="default"/>
        <w:lang w:val="en-US" w:eastAsia="en-US" w:bidi="ar-SA"/>
      </w:rPr>
    </w:lvl>
    <w:lvl w:ilvl="1">
      <w:start w:val="1"/>
      <w:numFmt w:val="decimal"/>
      <w:lvlText w:val="%1.%2"/>
      <w:lvlJc w:val="left"/>
      <w:pPr>
        <w:ind w:left="170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523"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1989" w:hanging="361"/>
      </w:pPr>
      <w:rPr>
        <w:rFonts w:hint="default"/>
        <w:lang w:val="en-US" w:eastAsia="en-US" w:bidi="ar-SA"/>
      </w:rPr>
    </w:lvl>
    <w:lvl w:ilvl="4">
      <w:start w:val="0"/>
      <w:numFmt w:val="bullet"/>
      <w:lvlText w:val="•"/>
      <w:lvlJc w:val="left"/>
      <w:pPr>
        <w:ind w:left="2134" w:hanging="361"/>
      </w:pPr>
      <w:rPr>
        <w:rFonts w:hint="default"/>
        <w:lang w:val="en-US" w:eastAsia="en-US" w:bidi="ar-SA"/>
      </w:rPr>
    </w:lvl>
    <w:lvl w:ilvl="5">
      <w:start w:val="0"/>
      <w:numFmt w:val="bullet"/>
      <w:lvlText w:val="•"/>
      <w:lvlJc w:val="left"/>
      <w:pPr>
        <w:ind w:left="2279" w:hanging="361"/>
      </w:pPr>
      <w:rPr>
        <w:rFonts w:hint="default"/>
        <w:lang w:val="en-US" w:eastAsia="en-US" w:bidi="ar-SA"/>
      </w:rPr>
    </w:lvl>
    <w:lvl w:ilvl="6">
      <w:start w:val="0"/>
      <w:numFmt w:val="bullet"/>
      <w:lvlText w:val="•"/>
      <w:lvlJc w:val="left"/>
      <w:pPr>
        <w:ind w:left="2424" w:hanging="361"/>
      </w:pPr>
      <w:rPr>
        <w:rFonts w:hint="default"/>
        <w:lang w:val="en-US" w:eastAsia="en-US" w:bidi="ar-SA"/>
      </w:rPr>
    </w:lvl>
    <w:lvl w:ilvl="7">
      <w:start w:val="0"/>
      <w:numFmt w:val="bullet"/>
      <w:lvlText w:val="•"/>
      <w:lvlJc w:val="left"/>
      <w:pPr>
        <w:ind w:left="2569" w:hanging="361"/>
      </w:pPr>
      <w:rPr>
        <w:rFonts w:hint="default"/>
        <w:lang w:val="en-US" w:eastAsia="en-US" w:bidi="ar-SA"/>
      </w:rPr>
    </w:lvl>
    <w:lvl w:ilvl="8">
      <w:start w:val="0"/>
      <w:numFmt w:val="bullet"/>
      <w:lvlText w:val="•"/>
      <w:lvlJc w:val="left"/>
      <w:pPr>
        <w:ind w:left="2714" w:hanging="361"/>
      </w:pPr>
      <w:rPr>
        <w:rFonts w:hint="default"/>
        <w:lang w:val="en-US" w:eastAsia="en-US" w:bidi="ar-SA"/>
      </w:rPr>
    </w:lvl>
  </w:abstractNum>
  <w:abstractNum w:abstractNumId="26">
    <w:multiLevelType w:val="hybridMultilevel"/>
    <w:lvl w:ilvl="0">
      <w:start w:val="3"/>
      <w:numFmt w:val="decimal"/>
      <w:lvlText w:val="%1"/>
      <w:lvlJc w:val="left"/>
      <w:pPr>
        <w:ind w:left="1701" w:hanging="721"/>
        <w:jc w:val="left"/>
      </w:pPr>
      <w:rPr>
        <w:rFonts w:hint="default"/>
        <w:lang w:val="en-US" w:eastAsia="en-US" w:bidi="ar-SA"/>
      </w:rPr>
    </w:lvl>
    <w:lvl w:ilvl="1">
      <w:start w:val="6"/>
      <w:numFmt w:val="decimal"/>
      <w:lvlText w:val="%1.%2"/>
      <w:lvlJc w:val="left"/>
      <w:pPr>
        <w:ind w:left="1701" w:hanging="721"/>
        <w:jc w:val="left"/>
      </w:pPr>
      <w:rPr>
        <w:rFonts w:hint="default"/>
        <w:lang w:val="en-US" w:eastAsia="en-US" w:bidi="ar-SA"/>
      </w:rPr>
    </w:lvl>
    <w:lvl w:ilvl="2">
      <w:start w:val="2"/>
      <w:numFmt w:val="decimal"/>
      <w:lvlText w:val="%1.%2.%3"/>
      <w:lvlJc w:val="left"/>
      <w:pPr>
        <w:ind w:left="170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1"/>
      <w:numFmt w:val="lowerRoman"/>
      <w:lvlText w:val="%4."/>
      <w:lvlJc w:val="left"/>
      <w:pPr>
        <w:ind w:left="1701" w:hanging="538"/>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4">
      <w:start w:val="0"/>
      <w:numFmt w:val="bullet"/>
      <w:lvlText w:val="•"/>
      <w:lvlJc w:val="left"/>
      <w:pPr>
        <w:ind w:left="3444" w:hanging="538"/>
      </w:pPr>
      <w:rPr>
        <w:rFonts w:hint="default"/>
        <w:lang w:val="en-US" w:eastAsia="en-US" w:bidi="ar-SA"/>
      </w:rPr>
    </w:lvl>
    <w:lvl w:ilvl="5">
      <w:start w:val="0"/>
      <w:numFmt w:val="bullet"/>
      <w:lvlText w:val="•"/>
      <w:lvlJc w:val="left"/>
      <w:pPr>
        <w:ind w:left="3880" w:hanging="538"/>
      </w:pPr>
      <w:rPr>
        <w:rFonts w:hint="default"/>
        <w:lang w:val="en-US" w:eastAsia="en-US" w:bidi="ar-SA"/>
      </w:rPr>
    </w:lvl>
    <w:lvl w:ilvl="6">
      <w:start w:val="0"/>
      <w:numFmt w:val="bullet"/>
      <w:lvlText w:val="•"/>
      <w:lvlJc w:val="left"/>
      <w:pPr>
        <w:ind w:left="4316" w:hanging="538"/>
      </w:pPr>
      <w:rPr>
        <w:rFonts w:hint="default"/>
        <w:lang w:val="en-US" w:eastAsia="en-US" w:bidi="ar-SA"/>
      </w:rPr>
    </w:lvl>
    <w:lvl w:ilvl="7">
      <w:start w:val="0"/>
      <w:numFmt w:val="bullet"/>
      <w:lvlText w:val="•"/>
      <w:lvlJc w:val="left"/>
      <w:pPr>
        <w:ind w:left="4753" w:hanging="538"/>
      </w:pPr>
      <w:rPr>
        <w:rFonts w:hint="default"/>
        <w:lang w:val="en-US" w:eastAsia="en-US" w:bidi="ar-SA"/>
      </w:rPr>
    </w:lvl>
    <w:lvl w:ilvl="8">
      <w:start w:val="0"/>
      <w:numFmt w:val="bullet"/>
      <w:lvlText w:val="•"/>
      <w:lvlJc w:val="left"/>
      <w:pPr>
        <w:ind w:left="5189" w:hanging="538"/>
      </w:pPr>
      <w:rPr>
        <w:rFonts w:hint="default"/>
        <w:lang w:val="en-US" w:eastAsia="en-US" w:bidi="ar-SA"/>
      </w:rPr>
    </w:lvl>
  </w:abstractNum>
  <w:abstractNum w:abstractNumId="25">
    <w:multiLevelType w:val="hybridMultilevel"/>
    <w:lvl w:ilvl="0">
      <w:start w:val="1"/>
      <w:numFmt w:val="decimal"/>
      <w:lvlText w:val="%1."/>
      <w:lvlJc w:val="left"/>
      <w:pPr>
        <w:ind w:left="1345"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02" w:hanging="361"/>
      </w:pPr>
      <w:rPr>
        <w:rFonts w:hint="default"/>
        <w:lang w:val="en-US" w:eastAsia="en-US" w:bidi="ar-SA"/>
      </w:rPr>
    </w:lvl>
    <w:lvl w:ilvl="2">
      <w:start w:val="0"/>
      <w:numFmt w:val="bullet"/>
      <w:lvlText w:val="•"/>
      <w:lvlJc w:val="left"/>
      <w:pPr>
        <w:ind w:left="3264" w:hanging="361"/>
      </w:pPr>
      <w:rPr>
        <w:rFonts w:hint="default"/>
        <w:lang w:val="en-US" w:eastAsia="en-US" w:bidi="ar-SA"/>
      </w:rPr>
    </w:lvl>
    <w:lvl w:ilvl="3">
      <w:start w:val="0"/>
      <w:numFmt w:val="bullet"/>
      <w:lvlText w:val="•"/>
      <w:lvlJc w:val="left"/>
      <w:pPr>
        <w:ind w:left="4226" w:hanging="361"/>
      </w:pPr>
      <w:rPr>
        <w:rFonts w:hint="default"/>
        <w:lang w:val="en-US" w:eastAsia="en-US" w:bidi="ar-SA"/>
      </w:rPr>
    </w:lvl>
    <w:lvl w:ilvl="4">
      <w:start w:val="0"/>
      <w:numFmt w:val="bullet"/>
      <w:lvlText w:val="•"/>
      <w:lvlJc w:val="left"/>
      <w:pPr>
        <w:ind w:left="5188" w:hanging="361"/>
      </w:pPr>
      <w:rPr>
        <w:rFonts w:hint="default"/>
        <w:lang w:val="en-US" w:eastAsia="en-US" w:bidi="ar-SA"/>
      </w:rPr>
    </w:lvl>
    <w:lvl w:ilvl="5">
      <w:start w:val="0"/>
      <w:numFmt w:val="bullet"/>
      <w:lvlText w:val="•"/>
      <w:lvlJc w:val="left"/>
      <w:pPr>
        <w:ind w:left="6150" w:hanging="361"/>
      </w:pPr>
      <w:rPr>
        <w:rFonts w:hint="default"/>
        <w:lang w:val="en-US" w:eastAsia="en-US" w:bidi="ar-SA"/>
      </w:rPr>
    </w:lvl>
    <w:lvl w:ilvl="6">
      <w:start w:val="0"/>
      <w:numFmt w:val="bullet"/>
      <w:lvlText w:val="•"/>
      <w:lvlJc w:val="left"/>
      <w:pPr>
        <w:ind w:left="7112" w:hanging="361"/>
      </w:pPr>
      <w:rPr>
        <w:rFonts w:hint="default"/>
        <w:lang w:val="en-US" w:eastAsia="en-US" w:bidi="ar-SA"/>
      </w:rPr>
    </w:lvl>
    <w:lvl w:ilvl="7">
      <w:start w:val="0"/>
      <w:numFmt w:val="bullet"/>
      <w:lvlText w:val="•"/>
      <w:lvlJc w:val="left"/>
      <w:pPr>
        <w:ind w:left="8074" w:hanging="361"/>
      </w:pPr>
      <w:rPr>
        <w:rFonts w:hint="default"/>
        <w:lang w:val="en-US" w:eastAsia="en-US" w:bidi="ar-SA"/>
      </w:rPr>
    </w:lvl>
    <w:lvl w:ilvl="8">
      <w:start w:val="0"/>
      <w:numFmt w:val="bullet"/>
      <w:lvlText w:val="•"/>
      <w:lvlJc w:val="left"/>
      <w:pPr>
        <w:ind w:left="9036" w:hanging="361"/>
      </w:pPr>
      <w:rPr>
        <w:rFonts w:hint="default"/>
        <w:lang w:val="en-US" w:eastAsia="en-US" w:bidi="ar-SA"/>
      </w:rPr>
    </w:lvl>
  </w:abstractNum>
  <w:abstractNum w:abstractNumId="24">
    <w:multiLevelType w:val="hybridMultilevel"/>
    <w:lvl w:ilvl="0">
      <w:start w:val="3"/>
      <w:numFmt w:val="decimal"/>
      <w:lvlText w:val="%1"/>
      <w:lvlJc w:val="left"/>
      <w:pPr>
        <w:ind w:left="1701" w:hanging="533"/>
        <w:jc w:val="left"/>
      </w:pPr>
      <w:rPr>
        <w:rFonts w:hint="default"/>
        <w:lang w:val="en-US" w:eastAsia="en-US" w:bidi="ar-SA"/>
      </w:rPr>
    </w:lvl>
    <w:lvl w:ilvl="1">
      <w:start w:val="1"/>
      <w:numFmt w:val="decimal"/>
      <w:lvlText w:val="%1.%2"/>
      <w:lvlJc w:val="left"/>
      <w:pPr>
        <w:ind w:left="1701" w:hanging="533"/>
        <w:jc w:val="righ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01" w:hanging="716"/>
        <w:jc w:val="left"/>
      </w:pPr>
      <w:rPr>
        <w:rFonts w:hint="default" w:ascii="Times New Roman" w:hAnsi="Times New Roman" w:eastAsia="Times New Roman" w:cs="Times New Roman"/>
        <w:b/>
        <w:bCs/>
        <w:i w:val="0"/>
        <w:iCs w:val="0"/>
        <w:spacing w:val="0"/>
        <w:w w:val="96"/>
        <w:sz w:val="24"/>
        <w:szCs w:val="24"/>
        <w:lang w:val="en-US" w:eastAsia="en-US" w:bidi="ar-SA"/>
      </w:rPr>
    </w:lvl>
    <w:lvl w:ilvl="3">
      <w:start w:val="1"/>
      <w:numFmt w:val="lowerRoman"/>
      <w:lvlText w:val="(%4)"/>
      <w:lvlJc w:val="left"/>
      <w:pPr>
        <w:ind w:left="1701" w:hanging="360"/>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23">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22">
    <w:multiLevelType w:val="hybridMultilevel"/>
    <w:lvl w:ilvl="0">
      <w:start w:val="0"/>
      <w:numFmt w:val="bullet"/>
      <w:lvlText w:val="-"/>
      <w:lvlJc w:val="left"/>
      <w:pPr>
        <w:ind w:left="1701"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21">
    <w:multiLevelType w:val="hybridMultilevel"/>
    <w:lvl w:ilvl="0">
      <w:start w:val="0"/>
      <w:numFmt w:val="bullet"/>
      <w:lvlText w:val="-"/>
      <w:lvlJc w:val="left"/>
      <w:pPr>
        <w:ind w:left="1734" w:hanging="360"/>
      </w:pPr>
      <w:rPr>
        <w:rFonts w:hint="default" w:ascii="Arial MT" w:hAnsi="Arial MT" w:eastAsia="Arial MT" w:cs="Arial MT"/>
        <w:b w:val="0"/>
        <w:bCs w:val="0"/>
        <w:i w:val="0"/>
        <w:iCs w:val="0"/>
        <w:spacing w:val="0"/>
        <w:w w:val="99"/>
        <w:sz w:val="24"/>
        <w:szCs w:val="24"/>
        <w:lang w:val="en-US" w:eastAsia="en-US" w:bidi="ar-SA"/>
      </w:rPr>
    </w:lvl>
    <w:lvl w:ilvl="1">
      <w:start w:val="0"/>
      <w:numFmt w:val="bullet"/>
      <w:lvlText w:val="•"/>
      <w:lvlJc w:val="left"/>
      <w:pPr>
        <w:ind w:left="2662" w:hanging="360"/>
      </w:pPr>
      <w:rPr>
        <w:rFonts w:hint="default"/>
        <w:lang w:val="en-US" w:eastAsia="en-US" w:bidi="ar-SA"/>
      </w:rPr>
    </w:lvl>
    <w:lvl w:ilvl="2">
      <w:start w:val="0"/>
      <w:numFmt w:val="bullet"/>
      <w:lvlText w:val="•"/>
      <w:lvlJc w:val="left"/>
      <w:pPr>
        <w:ind w:left="3584" w:hanging="360"/>
      </w:pPr>
      <w:rPr>
        <w:rFonts w:hint="default"/>
        <w:lang w:val="en-US" w:eastAsia="en-US" w:bidi="ar-SA"/>
      </w:rPr>
    </w:lvl>
    <w:lvl w:ilvl="3">
      <w:start w:val="0"/>
      <w:numFmt w:val="bullet"/>
      <w:lvlText w:val="•"/>
      <w:lvlJc w:val="left"/>
      <w:pPr>
        <w:ind w:left="4506" w:hanging="360"/>
      </w:pPr>
      <w:rPr>
        <w:rFonts w:hint="default"/>
        <w:lang w:val="en-US" w:eastAsia="en-US" w:bidi="ar-SA"/>
      </w:rPr>
    </w:lvl>
    <w:lvl w:ilvl="4">
      <w:start w:val="0"/>
      <w:numFmt w:val="bullet"/>
      <w:lvlText w:val="•"/>
      <w:lvlJc w:val="left"/>
      <w:pPr>
        <w:ind w:left="5428" w:hanging="360"/>
      </w:pPr>
      <w:rPr>
        <w:rFonts w:hint="default"/>
        <w:lang w:val="en-US" w:eastAsia="en-US" w:bidi="ar-SA"/>
      </w:rPr>
    </w:lvl>
    <w:lvl w:ilvl="5">
      <w:start w:val="0"/>
      <w:numFmt w:val="bullet"/>
      <w:lvlText w:val="•"/>
      <w:lvlJc w:val="left"/>
      <w:pPr>
        <w:ind w:left="6350" w:hanging="360"/>
      </w:pPr>
      <w:rPr>
        <w:rFonts w:hint="default"/>
        <w:lang w:val="en-US" w:eastAsia="en-US" w:bidi="ar-SA"/>
      </w:rPr>
    </w:lvl>
    <w:lvl w:ilvl="6">
      <w:start w:val="0"/>
      <w:numFmt w:val="bullet"/>
      <w:lvlText w:val="•"/>
      <w:lvlJc w:val="left"/>
      <w:pPr>
        <w:ind w:left="7272" w:hanging="360"/>
      </w:pPr>
      <w:rPr>
        <w:rFonts w:hint="default"/>
        <w:lang w:val="en-US" w:eastAsia="en-US" w:bidi="ar-SA"/>
      </w:rPr>
    </w:lvl>
    <w:lvl w:ilvl="7">
      <w:start w:val="0"/>
      <w:numFmt w:val="bullet"/>
      <w:lvlText w:val="•"/>
      <w:lvlJc w:val="left"/>
      <w:pPr>
        <w:ind w:left="8194" w:hanging="360"/>
      </w:pPr>
      <w:rPr>
        <w:rFonts w:hint="default"/>
        <w:lang w:val="en-US" w:eastAsia="en-US" w:bidi="ar-SA"/>
      </w:rPr>
    </w:lvl>
    <w:lvl w:ilvl="8">
      <w:start w:val="0"/>
      <w:numFmt w:val="bullet"/>
      <w:lvlText w:val="•"/>
      <w:lvlJc w:val="left"/>
      <w:pPr>
        <w:ind w:left="9116" w:hanging="360"/>
      </w:pPr>
      <w:rPr>
        <w:rFonts w:hint="default"/>
        <w:lang w:val="en-US" w:eastAsia="en-US" w:bidi="ar-SA"/>
      </w:rPr>
    </w:lvl>
  </w:abstractNum>
  <w:abstractNum w:abstractNumId="20">
    <w:multiLevelType w:val="hybridMultilevel"/>
    <w:lvl w:ilvl="0">
      <w:start w:val="1"/>
      <w:numFmt w:val="lowerRoman"/>
      <w:lvlText w:val="%1."/>
      <w:lvlJc w:val="left"/>
      <w:pPr>
        <w:ind w:left="170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626" w:hanging="721"/>
      </w:pPr>
      <w:rPr>
        <w:rFonts w:hint="default"/>
        <w:lang w:val="en-US" w:eastAsia="en-US" w:bidi="ar-SA"/>
      </w:rPr>
    </w:lvl>
    <w:lvl w:ilvl="2">
      <w:start w:val="0"/>
      <w:numFmt w:val="bullet"/>
      <w:lvlText w:val="•"/>
      <w:lvlJc w:val="left"/>
      <w:pPr>
        <w:ind w:left="3552" w:hanging="721"/>
      </w:pPr>
      <w:rPr>
        <w:rFonts w:hint="default"/>
        <w:lang w:val="en-US" w:eastAsia="en-US" w:bidi="ar-SA"/>
      </w:rPr>
    </w:lvl>
    <w:lvl w:ilvl="3">
      <w:start w:val="0"/>
      <w:numFmt w:val="bullet"/>
      <w:lvlText w:val="•"/>
      <w:lvlJc w:val="left"/>
      <w:pPr>
        <w:ind w:left="4478" w:hanging="721"/>
      </w:pPr>
      <w:rPr>
        <w:rFonts w:hint="default"/>
        <w:lang w:val="en-US" w:eastAsia="en-US" w:bidi="ar-SA"/>
      </w:rPr>
    </w:lvl>
    <w:lvl w:ilvl="4">
      <w:start w:val="0"/>
      <w:numFmt w:val="bullet"/>
      <w:lvlText w:val="•"/>
      <w:lvlJc w:val="left"/>
      <w:pPr>
        <w:ind w:left="5404" w:hanging="721"/>
      </w:pPr>
      <w:rPr>
        <w:rFonts w:hint="default"/>
        <w:lang w:val="en-US" w:eastAsia="en-US" w:bidi="ar-SA"/>
      </w:rPr>
    </w:lvl>
    <w:lvl w:ilvl="5">
      <w:start w:val="0"/>
      <w:numFmt w:val="bullet"/>
      <w:lvlText w:val="•"/>
      <w:lvlJc w:val="left"/>
      <w:pPr>
        <w:ind w:left="6330" w:hanging="721"/>
      </w:pPr>
      <w:rPr>
        <w:rFonts w:hint="default"/>
        <w:lang w:val="en-US" w:eastAsia="en-US" w:bidi="ar-SA"/>
      </w:rPr>
    </w:lvl>
    <w:lvl w:ilvl="6">
      <w:start w:val="0"/>
      <w:numFmt w:val="bullet"/>
      <w:lvlText w:val="•"/>
      <w:lvlJc w:val="left"/>
      <w:pPr>
        <w:ind w:left="7256" w:hanging="721"/>
      </w:pPr>
      <w:rPr>
        <w:rFonts w:hint="default"/>
        <w:lang w:val="en-US" w:eastAsia="en-US" w:bidi="ar-SA"/>
      </w:rPr>
    </w:lvl>
    <w:lvl w:ilvl="7">
      <w:start w:val="0"/>
      <w:numFmt w:val="bullet"/>
      <w:lvlText w:val="•"/>
      <w:lvlJc w:val="left"/>
      <w:pPr>
        <w:ind w:left="8182" w:hanging="721"/>
      </w:pPr>
      <w:rPr>
        <w:rFonts w:hint="default"/>
        <w:lang w:val="en-US" w:eastAsia="en-US" w:bidi="ar-SA"/>
      </w:rPr>
    </w:lvl>
    <w:lvl w:ilvl="8">
      <w:start w:val="0"/>
      <w:numFmt w:val="bullet"/>
      <w:lvlText w:val="•"/>
      <w:lvlJc w:val="left"/>
      <w:pPr>
        <w:ind w:left="9108" w:hanging="721"/>
      </w:pPr>
      <w:rPr>
        <w:rFonts w:hint="default"/>
        <w:lang w:val="en-US" w:eastAsia="en-US" w:bidi="ar-SA"/>
      </w:rPr>
    </w:lvl>
  </w:abstractNum>
  <w:abstractNum w:abstractNumId="19">
    <w:multiLevelType w:val="hybridMultilevel"/>
    <w:lvl w:ilvl="0">
      <w:start w:val="1"/>
      <w:numFmt w:val="lowerRoman"/>
      <w:lvlText w:val="%1."/>
      <w:lvlJc w:val="left"/>
      <w:pPr>
        <w:ind w:left="1701" w:hanging="485"/>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2626" w:hanging="485"/>
      </w:pPr>
      <w:rPr>
        <w:rFonts w:hint="default"/>
        <w:lang w:val="en-US" w:eastAsia="en-US" w:bidi="ar-SA"/>
      </w:rPr>
    </w:lvl>
    <w:lvl w:ilvl="2">
      <w:start w:val="0"/>
      <w:numFmt w:val="bullet"/>
      <w:lvlText w:val="•"/>
      <w:lvlJc w:val="left"/>
      <w:pPr>
        <w:ind w:left="3552" w:hanging="485"/>
      </w:pPr>
      <w:rPr>
        <w:rFonts w:hint="default"/>
        <w:lang w:val="en-US" w:eastAsia="en-US" w:bidi="ar-SA"/>
      </w:rPr>
    </w:lvl>
    <w:lvl w:ilvl="3">
      <w:start w:val="0"/>
      <w:numFmt w:val="bullet"/>
      <w:lvlText w:val="•"/>
      <w:lvlJc w:val="left"/>
      <w:pPr>
        <w:ind w:left="4478" w:hanging="485"/>
      </w:pPr>
      <w:rPr>
        <w:rFonts w:hint="default"/>
        <w:lang w:val="en-US" w:eastAsia="en-US" w:bidi="ar-SA"/>
      </w:rPr>
    </w:lvl>
    <w:lvl w:ilvl="4">
      <w:start w:val="0"/>
      <w:numFmt w:val="bullet"/>
      <w:lvlText w:val="•"/>
      <w:lvlJc w:val="left"/>
      <w:pPr>
        <w:ind w:left="5404" w:hanging="485"/>
      </w:pPr>
      <w:rPr>
        <w:rFonts w:hint="default"/>
        <w:lang w:val="en-US" w:eastAsia="en-US" w:bidi="ar-SA"/>
      </w:rPr>
    </w:lvl>
    <w:lvl w:ilvl="5">
      <w:start w:val="0"/>
      <w:numFmt w:val="bullet"/>
      <w:lvlText w:val="•"/>
      <w:lvlJc w:val="left"/>
      <w:pPr>
        <w:ind w:left="6330" w:hanging="485"/>
      </w:pPr>
      <w:rPr>
        <w:rFonts w:hint="default"/>
        <w:lang w:val="en-US" w:eastAsia="en-US" w:bidi="ar-SA"/>
      </w:rPr>
    </w:lvl>
    <w:lvl w:ilvl="6">
      <w:start w:val="0"/>
      <w:numFmt w:val="bullet"/>
      <w:lvlText w:val="•"/>
      <w:lvlJc w:val="left"/>
      <w:pPr>
        <w:ind w:left="7256" w:hanging="485"/>
      </w:pPr>
      <w:rPr>
        <w:rFonts w:hint="default"/>
        <w:lang w:val="en-US" w:eastAsia="en-US" w:bidi="ar-SA"/>
      </w:rPr>
    </w:lvl>
    <w:lvl w:ilvl="7">
      <w:start w:val="0"/>
      <w:numFmt w:val="bullet"/>
      <w:lvlText w:val="•"/>
      <w:lvlJc w:val="left"/>
      <w:pPr>
        <w:ind w:left="8182" w:hanging="485"/>
      </w:pPr>
      <w:rPr>
        <w:rFonts w:hint="default"/>
        <w:lang w:val="en-US" w:eastAsia="en-US" w:bidi="ar-SA"/>
      </w:rPr>
    </w:lvl>
    <w:lvl w:ilvl="8">
      <w:start w:val="0"/>
      <w:numFmt w:val="bullet"/>
      <w:lvlText w:val="•"/>
      <w:lvlJc w:val="left"/>
      <w:pPr>
        <w:ind w:left="9108" w:hanging="485"/>
      </w:pPr>
      <w:rPr>
        <w:rFonts w:hint="default"/>
        <w:lang w:val="en-US" w:eastAsia="en-US" w:bidi="ar-SA"/>
      </w:rPr>
    </w:lvl>
  </w:abstractNum>
  <w:abstractNum w:abstractNumId="18">
    <w:multiLevelType w:val="hybridMultilevel"/>
    <w:lvl w:ilvl="0">
      <w:start w:val="0"/>
      <w:numFmt w:val="bullet"/>
      <w:lvlText w:val="-"/>
      <w:lvlJc w:val="left"/>
      <w:pPr>
        <w:ind w:left="1696" w:hanging="692"/>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01" w:hanging="360"/>
      </w:pPr>
      <w:rPr>
        <w:rFonts w:hint="default" w:ascii="Calibri" w:hAnsi="Calibri" w:eastAsia="Calibri" w:cs="Calibri"/>
        <w:b w:val="0"/>
        <w:bCs w:val="0"/>
        <w:i w:val="0"/>
        <w:iCs w:val="0"/>
        <w:spacing w:val="0"/>
        <w:w w:val="99"/>
        <w:sz w:val="26"/>
        <w:szCs w:val="26"/>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17">
    <w:multiLevelType w:val="hybridMultilevel"/>
    <w:lvl w:ilvl="0">
      <w:start w:val="1"/>
      <w:numFmt w:val="decimal"/>
      <w:lvlText w:val="(%1)"/>
      <w:lvlJc w:val="left"/>
      <w:pPr>
        <w:ind w:left="17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721"/>
      </w:pPr>
      <w:rPr>
        <w:rFonts w:hint="default"/>
        <w:lang w:val="en-US" w:eastAsia="en-US" w:bidi="ar-SA"/>
      </w:rPr>
    </w:lvl>
    <w:lvl w:ilvl="2">
      <w:start w:val="0"/>
      <w:numFmt w:val="bullet"/>
      <w:lvlText w:val="•"/>
      <w:lvlJc w:val="left"/>
      <w:pPr>
        <w:ind w:left="3552" w:hanging="721"/>
      </w:pPr>
      <w:rPr>
        <w:rFonts w:hint="default"/>
        <w:lang w:val="en-US" w:eastAsia="en-US" w:bidi="ar-SA"/>
      </w:rPr>
    </w:lvl>
    <w:lvl w:ilvl="3">
      <w:start w:val="0"/>
      <w:numFmt w:val="bullet"/>
      <w:lvlText w:val="•"/>
      <w:lvlJc w:val="left"/>
      <w:pPr>
        <w:ind w:left="4478" w:hanging="721"/>
      </w:pPr>
      <w:rPr>
        <w:rFonts w:hint="default"/>
        <w:lang w:val="en-US" w:eastAsia="en-US" w:bidi="ar-SA"/>
      </w:rPr>
    </w:lvl>
    <w:lvl w:ilvl="4">
      <w:start w:val="0"/>
      <w:numFmt w:val="bullet"/>
      <w:lvlText w:val="•"/>
      <w:lvlJc w:val="left"/>
      <w:pPr>
        <w:ind w:left="5404" w:hanging="721"/>
      </w:pPr>
      <w:rPr>
        <w:rFonts w:hint="default"/>
        <w:lang w:val="en-US" w:eastAsia="en-US" w:bidi="ar-SA"/>
      </w:rPr>
    </w:lvl>
    <w:lvl w:ilvl="5">
      <w:start w:val="0"/>
      <w:numFmt w:val="bullet"/>
      <w:lvlText w:val="•"/>
      <w:lvlJc w:val="left"/>
      <w:pPr>
        <w:ind w:left="6330" w:hanging="721"/>
      </w:pPr>
      <w:rPr>
        <w:rFonts w:hint="default"/>
        <w:lang w:val="en-US" w:eastAsia="en-US" w:bidi="ar-SA"/>
      </w:rPr>
    </w:lvl>
    <w:lvl w:ilvl="6">
      <w:start w:val="0"/>
      <w:numFmt w:val="bullet"/>
      <w:lvlText w:val="•"/>
      <w:lvlJc w:val="left"/>
      <w:pPr>
        <w:ind w:left="7256" w:hanging="721"/>
      </w:pPr>
      <w:rPr>
        <w:rFonts w:hint="default"/>
        <w:lang w:val="en-US" w:eastAsia="en-US" w:bidi="ar-SA"/>
      </w:rPr>
    </w:lvl>
    <w:lvl w:ilvl="7">
      <w:start w:val="0"/>
      <w:numFmt w:val="bullet"/>
      <w:lvlText w:val="•"/>
      <w:lvlJc w:val="left"/>
      <w:pPr>
        <w:ind w:left="8182" w:hanging="721"/>
      </w:pPr>
      <w:rPr>
        <w:rFonts w:hint="default"/>
        <w:lang w:val="en-US" w:eastAsia="en-US" w:bidi="ar-SA"/>
      </w:rPr>
    </w:lvl>
    <w:lvl w:ilvl="8">
      <w:start w:val="0"/>
      <w:numFmt w:val="bullet"/>
      <w:lvlText w:val="•"/>
      <w:lvlJc w:val="left"/>
      <w:pPr>
        <w:ind w:left="9108" w:hanging="721"/>
      </w:pPr>
      <w:rPr>
        <w:rFonts w:hint="default"/>
        <w:lang w:val="en-US" w:eastAsia="en-US" w:bidi="ar-SA"/>
      </w:rPr>
    </w:lvl>
  </w:abstractNum>
  <w:abstractNum w:abstractNumId="16">
    <w:multiLevelType w:val="hybridMultilevel"/>
    <w:lvl w:ilvl="0">
      <w:start w:val="0"/>
      <w:numFmt w:val="bullet"/>
      <w:lvlText w:val="-"/>
      <w:lvlJc w:val="left"/>
      <w:pPr>
        <w:ind w:left="1701" w:hanging="721"/>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721"/>
      </w:pPr>
      <w:rPr>
        <w:rFonts w:hint="default"/>
        <w:lang w:val="en-US" w:eastAsia="en-US" w:bidi="ar-SA"/>
      </w:rPr>
    </w:lvl>
    <w:lvl w:ilvl="2">
      <w:start w:val="0"/>
      <w:numFmt w:val="bullet"/>
      <w:lvlText w:val="•"/>
      <w:lvlJc w:val="left"/>
      <w:pPr>
        <w:ind w:left="3552" w:hanging="721"/>
      </w:pPr>
      <w:rPr>
        <w:rFonts w:hint="default"/>
        <w:lang w:val="en-US" w:eastAsia="en-US" w:bidi="ar-SA"/>
      </w:rPr>
    </w:lvl>
    <w:lvl w:ilvl="3">
      <w:start w:val="0"/>
      <w:numFmt w:val="bullet"/>
      <w:lvlText w:val="•"/>
      <w:lvlJc w:val="left"/>
      <w:pPr>
        <w:ind w:left="4478" w:hanging="721"/>
      </w:pPr>
      <w:rPr>
        <w:rFonts w:hint="default"/>
        <w:lang w:val="en-US" w:eastAsia="en-US" w:bidi="ar-SA"/>
      </w:rPr>
    </w:lvl>
    <w:lvl w:ilvl="4">
      <w:start w:val="0"/>
      <w:numFmt w:val="bullet"/>
      <w:lvlText w:val="•"/>
      <w:lvlJc w:val="left"/>
      <w:pPr>
        <w:ind w:left="5404" w:hanging="721"/>
      </w:pPr>
      <w:rPr>
        <w:rFonts w:hint="default"/>
        <w:lang w:val="en-US" w:eastAsia="en-US" w:bidi="ar-SA"/>
      </w:rPr>
    </w:lvl>
    <w:lvl w:ilvl="5">
      <w:start w:val="0"/>
      <w:numFmt w:val="bullet"/>
      <w:lvlText w:val="•"/>
      <w:lvlJc w:val="left"/>
      <w:pPr>
        <w:ind w:left="6330" w:hanging="721"/>
      </w:pPr>
      <w:rPr>
        <w:rFonts w:hint="default"/>
        <w:lang w:val="en-US" w:eastAsia="en-US" w:bidi="ar-SA"/>
      </w:rPr>
    </w:lvl>
    <w:lvl w:ilvl="6">
      <w:start w:val="0"/>
      <w:numFmt w:val="bullet"/>
      <w:lvlText w:val="•"/>
      <w:lvlJc w:val="left"/>
      <w:pPr>
        <w:ind w:left="7256" w:hanging="721"/>
      </w:pPr>
      <w:rPr>
        <w:rFonts w:hint="default"/>
        <w:lang w:val="en-US" w:eastAsia="en-US" w:bidi="ar-SA"/>
      </w:rPr>
    </w:lvl>
    <w:lvl w:ilvl="7">
      <w:start w:val="0"/>
      <w:numFmt w:val="bullet"/>
      <w:lvlText w:val="•"/>
      <w:lvlJc w:val="left"/>
      <w:pPr>
        <w:ind w:left="8182" w:hanging="721"/>
      </w:pPr>
      <w:rPr>
        <w:rFonts w:hint="default"/>
        <w:lang w:val="en-US" w:eastAsia="en-US" w:bidi="ar-SA"/>
      </w:rPr>
    </w:lvl>
    <w:lvl w:ilvl="8">
      <w:start w:val="0"/>
      <w:numFmt w:val="bullet"/>
      <w:lvlText w:val="•"/>
      <w:lvlJc w:val="left"/>
      <w:pPr>
        <w:ind w:left="9108" w:hanging="721"/>
      </w:pPr>
      <w:rPr>
        <w:rFonts w:hint="default"/>
        <w:lang w:val="en-US" w:eastAsia="en-US" w:bidi="ar-SA"/>
      </w:rPr>
    </w:lvl>
  </w:abstractNum>
  <w:abstractNum w:abstractNumId="15">
    <w:multiLevelType w:val="hybridMultilevel"/>
    <w:lvl w:ilvl="0">
      <w:start w:val="0"/>
      <w:numFmt w:val="bullet"/>
      <w:lvlText w:val=""/>
      <w:lvlJc w:val="left"/>
      <w:pPr>
        <w:ind w:left="83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459" w:hanging="360"/>
      </w:pPr>
      <w:rPr>
        <w:rFonts w:hint="default"/>
        <w:lang w:val="en-US" w:eastAsia="en-US" w:bidi="ar-SA"/>
      </w:rPr>
    </w:lvl>
    <w:lvl w:ilvl="2">
      <w:start w:val="0"/>
      <w:numFmt w:val="bullet"/>
      <w:lvlText w:val="•"/>
      <w:lvlJc w:val="left"/>
      <w:pPr>
        <w:ind w:left="2078" w:hanging="360"/>
      </w:pPr>
      <w:rPr>
        <w:rFonts w:hint="default"/>
        <w:lang w:val="en-US" w:eastAsia="en-US" w:bidi="ar-SA"/>
      </w:rPr>
    </w:lvl>
    <w:lvl w:ilvl="3">
      <w:start w:val="0"/>
      <w:numFmt w:val="bullet"/>
      <w:lvlText w:val="•"/>
      <w:lvlJc w:val="left"/>
      <w:pPr>
        <w:ind w:left="2698" w:hanging="360"/>
      </w:pPr>
      <w:rPr>
        <w:rFonts w:hint="default"/>
        <w:lang w:val="en-US" w:eastAsia="en-US" w:bidi="ar-SA"/>
      </w:rPr>
    </w:lvl>
    <w:lvl w:ilvl="4">
      <w:start w:val="0"/>
      <w:numFmt w:val="bullet"/>
      <w:lvlText w:val="•"/>
      <w:lvlJc w:val="left"/>
      <w:pPr>
        <w:ind w:left="3317" w:hanging="360"/>
      </w:pPr>
      <w:rPr>
        <w:rFonts w:hint="default"/>
        <w:lang w:val="en-US" w:eastAsia="en-US" w:bidi="ar-SA"/>
      </w:rPr>
    </w:lvl>
    <w:lvl w:ilvl="5">
      <w:start w:val="0"/>
      <w:numFmt w:val="bullet"/>
      <w:lvlText w:val="•"/>
      <w:lvlJc w:val="left"/>
      <w:pPr>
        <w:ind w:left="3937" w:hanging="360"/>
      </w:pPr>
      <w:rPr>
        <w:rFonts w:hint="default"/>
        <w:lang w:val="en-US" w:eastAsia="en-US" w:bidi="ar-SA"/>
      </w:rPr>
    </w:lvl>
    <w:lvl w:ilvl="6">
      <w:start w:val="0"/>
      <w:numFmt w:val="bullet"/>
      <w:lvlText w:val="•"/>
      <w:lvlJc w:val="left"/>
      <w:pPr>
        <w:ind w:left="4556" w:hanging="360"/>
      </w:pPr>
      <w:rPr>
        <w:rFonts w:hint="default"/>
        <w:lang w:val="en-US" w:eastAsia="en-US" w:bidi="ar-SA"/>
      </w:rPr>
    </w:lvl>
    <w:lvl w:ilvl="7">
      <w:start w:val="0"/>
      <w:numFmt w:val="bullet"/>
      <w:lvlText w:val="•"/>
      <w:lvlJc w:val="left"/>
      <w:pPr>
        <w:ind w:left="5175" w:hanging="360"/>
      </w:pPr>
      <w:rPr>
        <w:rFonts w:hint="default"/>
        <w:lang w:val="en-US" w:eastAsia="en-US" w:bidi="ar-SA"/>
      </w:rPr>
    </w:lvl>
    <w:lvl w:ilvl="8">
      <w:start w:val="0"/>
      <w:numFmt w:val="bullet"/>
      <w:lvlText w:val="•"/>
      <w:lvlJc w:val="left"/>
      <w:pPr>
        <w:ind w:left="5795" w:hanging="360"/>
      </w:pPr>
      <w:rPr>
        <w:rFonts w:hint="default"/>
        <w:lang w:val="en-US" w:eastAsia="en-US" w:bidi="ar-SA"/>
      </w:rPr>
    </w:lvl>
  </w:abstractNum>
  <w:abstractNum w:abstractNumId="14">
    <w:multiLevelType w:val="hybridMultilevel"/>
    <w:lvl w:ilvl="0">
      <w:start w:val="0"/>
      <w:numFmt w:val="bullet"/>
      <w:lvlText w:val=""/>
      <w:lvlJc w:val="left"/>
      <w:pPr>
        <w:ind w:left="83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459" w:hanging="360"/>
      </w:pPr>
      <w:rPr>
        <w:rFonts w:hint="default"/>
        <w:lang w:val="en-US" w:eastAsia="en-US" w:bidi="ar-SA"/>
      </w:rPr>
    </w:lvl>
    <w:lvl w:ilvl="2">
      <w:start w:val="0"/>
      <w:numFmt w:val="bullet"/>
      <w:lvlText w:val="•"/>
      <w:lvlJc w:val="left"/>
      <w:pPr>
        <w:ind w:left="2078" w:hanging="360"/>
      </w:pPr>
      <w:rPr>
        <w:rFonts w:hint="default"/>
        <w:lang w:val="en-US" w:eastAsia="en-US" w:bidi="ar-SA"/>
      </w:rPr>
    </w:lvl>
    <w:lvl w:ilvl="3">
      <w:start w:val="0"/>
      <w:numFmt w:val="bullet"/>
      <w:lvlText w:val="•"/>
      <w:lvlJc w:val="left"/>
      <w:pPr>
        <w:ind w:left="2698" w:hanging="360"/>
      </w:pPr>
      <w:rPr>
        <w:rFonts w:hint="default"/>
        <w:lang w:val="en-US" w:eastAsia="en-US" w:bidi="ar-SA"/>
      </w:rPr>
    </w:lvl>
    <w:lvl w:ilvl="4">
      <w:start w:val="0"/>
      <w:numFmt w:val="bullet"/>
      <w:lvlText w:val="•"/>
      <w:lvlJc w:val="left"/>
      <w:pPr>
        <w:ind w:left="3317" w:hanging="360"/>
      </w:pPr>
      <w:rPr>
        <w:rFonts w:hint="default"/>
        <w:lang w:val="en-US" w:eastAsia="en-US" w:bidi="ar-SA"/>
      </w:rPr>
    </w:lvl>
    <w:lvl w:ilvl="5">
      <w:start w:val="0"/>
      <w:numFmt w:val="bullet"/>
      <w:lvlText w:val="•"/>
      <w:lvlJc w:val="left"/>
      <w:pPr>
        <w:ind w:left="3937" w:hanging="360"/>
      </w:pPr>
      <w:rPr>
        <w:rFonts w:hint="default"/>
        <w:lang w:val="en-US" w:eastAsia="en-US" w:bidi="ar-SA"/>
      </w:rPr>
    </w:lvl>
    <w:lvl w:ilvl="6">
      <w:start w:val="0"/>
      <w:numFmt w:val="bullet"/>
      <w:lvlText w:val="•"/>
      <w:lvlJc w:val="left"/>
      <w:pPr>
        <w:ind w:left="4556" w:hanging="360"/>
      </w:pPr>
      <w:rPr>
        <w:rFonts w:hint="default"/>
        <w:lang w:val="en-US" w:eastAsia="en-US" w:bidi="ar-SA"/>
      </w:rPr>
    </w:lvl>
    <w:lvl w:ilvl="7">
      <w:start w:val="0"/>
      <w:numFmt w:val="bullet"/>
      <w:lvlText w:val="•"/>
      <w:lvlJc w:val="left"/>
      <w:pPr>
        <w:ind w:left="5175" w:hanging="360"/>
      </w:pPr>
      <w:rPr>
        <w:rFonts w:hint="default"/>
        <w:lang w:val="en-US" w:eastAsia="en-US" w:bidi="ar-SA"/>
      </w:rPr>
    </w:lvl>
    <w:lvl w:ilvl="8">
      <w:start w:val="0"/>
      <w:numFmt w:val="bullet"/>
      <w:lvlText w:val="•"/>
      <w:lvlJc w:val="left"/>
      <w:pPr>
        <w:ind w:left="5795" w:hanging="360"/>
      </w:pPr>
      <w:rPr>
        <w:rFonts w:hint="default"/>
        <w:lang w:val="en-US" w:eastAsia="en-US" w:bidi="ar-SA"/>
      </w:rPr>
    </w:lvl>
  </w:abstractNum>
  <w:abstractNum w:abstractNumId="13">
    <w:multiLevelType w:val="hybridMultilevel"/>
    <w:lvl w:ilvl="0">
      <w:start w:val="0"/>
      <w:numFmt w:val="bullet"/>
      <w:lvlText w:val=""/>
      <w:lvlJc w:val="left"/>
      <w:pPr>
        <w:ind w:left="830"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459" w:hanging="360"/>
      </w:pPr>
      <w:rPr>
        <w:rFonts w:hint="default"/>
        <w:lang w:val="en-US" w:eastAsia="en-US" w:bidi="ar-SA"/>
      </w:rPr>
    </w:lvl>
    <w:lvl w:ilvl="2">
      <w:start w:val="0"/>
      <w:numFmt w:val="bullet"/>
      <w:lvlText w:val="•"/>
      <w:lvlJc w:val="left"/>
      <w:pPr>
        <w:ind w:left="2078" w:hanging="360"/>
      </w:pPr>
      <w:rPr>
        <w:rFonts w:hint="default"/>
        <w:lang w:val="en-US" w:eastAsia="en-US" w:bidi="ar-SA"/>
      </w:rPr>
    </w:lvl>
    <w:lvl w:ilvl="3">
      <w:start w:val="0"/>
      <w:numFmt w:val="bullet"/>
      <w:lvlText w:val="•"/>
      <w:lvlJc w:val="left"/>
      <w:pPr>
        <w:ind w:left="2698" w:hanging="360"/>
      </w:pPr>
      <w:rPr>
        <w:rFonts w:hint="default"/>
        <w:lang w:val="en-US" w:eastAsia="en-US" w:bidi="ar-SA"/>
      </w:rPr>
    </w:lvl>
    <w:lvl w:ilvl="4">
      <w:start w:val="0"/>
      <w:numFmt w:val="bullet"/>
      <w:lvlText w:val="•"/>
      <w:lvlJc w:val="left"/>
      <w:pPr>
        <w:ind w:left="3317" w:hanging="360"/>
      </w:pPr>
      <w:rPr>
        <w:rFonts w:hint="default"/>
        <w:lang w:val="en-US" w:eastAsia="en-US" w:bidi="ar-SA"/>
      </w:rPr>
    </w:lvl>
    <w:lvl w:ilvl="5">
      <w:start w:val="0"/>
      <w:numFmt w:val="bullet"/>
      <w:lvlText w:val="•"/>
      <w:lvlJc w:val="left"/>
      <w:pPr>
        <w:ind w:left="3937" w:hanging="360"/>
      </w:pPr>
      <w:rPr>
        <w:rFonts w:hint="default"/>
        <w:lang w:val="en-US" w:eastAsia="en-US" w:bidi="ar-SA"/>
      </w:rPr>
    </w:lvl>
    <w:lvl w:ilvl="6">
      <w:start w:val="0"/>
      <w:numFmt w:val="bullet"/>
      <w:lvlText w:val="•"/>
      <w:lvlJc w:val="left"/>
      <w:pPr>
        <w:ind w:left="4556" w:hanging="360"/>
      </w:pPr>
      <w:rPr>
        <w:rFonts w:hint="default"/>
        <w:lang w:val="en-US" w:eastAsia="en-US" w:bidi="ar-SA"/>
      </w:rPr>
    </w:lvl>
    <w:lvl w:ilvl="7">
      <w:start w:val="0"/>
      <w:numFmt w:val="bullet"/>
      <w:lvlText w:val="•"/>
      <w:lvlJc w:val="left"/>
      <w:pPr>
        <w:ind w:left="5175" w:hanging="360"/>
      </w:pPr>
      <w:rPr>
        <w:rFonts w:hint="default"/>
        <w:lang w:val="en-US" w:eastAsia="en-US" w:bidi="ar-SA"/>
      </w:rPr>
    </w:lvl>
    <w:lvl w:ilvl="8">
      <w:start w:val="0"/>
      <w:numFmt w:val="bullet"/>
      <w:lvlText w:val="•"/>
      <w:lvlJc w:val="left"/>
      <w:pPr>
        <w:ind w:left="5795" w:hanging="360"/>
      </w:pPr>
      <w:rPr>
        <w:rFonts w:hint="default"/>
        <w:lang w:val="en-US" w:eastAsia="en-US" w:bidi="ar-SA"/>
      </w:rPr>
    </w:lvl>
  </w:abstractNum>
  <w:abstractNum w:abstractNumId="12">
    <w:multiLevelType w:val="hybridMultilevel"/>
    <w:lvl w:ilvl="0">
      <w:start w:val="1"/>
      <w:numFmt w:val="decimal"/>
      <w:lvlText w:val="(%1)"/>
      <w:lvlJc w:val="left"/>
      <w:pPr>
        <w:ind w:left="1701" w:hanging="538"/>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538"/>
      </w:pPr>
      <w:rPr>
        <w:rFonts w:hint="default"/>
        <w:lang w:val="en-US" w:eastAsia="en-US" w:bidi="ar-SA"/>
      </w:rPr>
    </w:lvl>
    <w:lvl w:ilvl="2">
      <w:start w:val="0"/>
      <w:numFmt w:val="bullet"/>
      <w:lvlText w:val="•"/>
      <w:lvlJc w:val="left"/>
      <w:pPr>
        <w:ind w:left="3552" w:hanging="538"/>
      </w:pPr>
      <w:rPr>
        <w:rFonts w:hint="default"/>
        <w:lang w:val="en-US" w:eastAsia="en-US" w:bidi="ar-SA"/>
      </w:rPr>
    </w:lvl>
    <w:lvl w:ilvl="3">
      <w:start w:val="0"/>
      <w:numFmt w:val="bullet"/>
      <w:lvlText w:val="•"/>
      <w:lvlJc w:val="left"/>
      <w:pPr>
        <w:ind w:left="4478" w:hanging="538"/>
      </w:pPr>
      <w:rPr>
        <w:rFonts w:hint="default"/>
        <w:lang w:val="en-US" w:eastAsia="en-US" w:bidi="ar-SA"/>
      </w:rPr>
    </w:lvl>
    <w:lvl w:ilvl="4">
      <w:start w:val="0"/>
      <w:numFmt w:val="bullet"/>
      <w:lvlText w:val="•"/>
      <w:lvlJc w:val="left"/>
      <w:pPr>
        <w:ind w:left="5404" w:hanging="538"/>
      </w:pPr>
      <w:rPr>
        <w:rFonts w:hint="default"/>
        <w:lang w:val="en-US" w:eastAsia="en-US" w:bidi="ar-SA"/>
      </w:rPr>
    </w:lvl>
    <w:lvl w:ilvl="5">
      <w:start w:val="0"/>
      <w:numFmt w:val="bullet"/>
      <w:lvlText w:val="•"/>
      <w:lvlJc w:val="left"/>
      <w:pPr>
        <w:ind w:left="6330" w:hanging="538"/>
      </w:pPr>
      <w:rPr>
        <w:rFonts w:hint="default"/>
        <w:lang w:val="en-US" w:eastAsia="en-US" w:bidi="ar-SA"/>
      </w:rPr>
    </w:lvl>
    <w:lvl w:ilvl="6">
      <w:start w:val="0"/>
      <w:numFmt w:val="bullet"/>
      <w:lvlText w:val="•"/>
      <w:lvlJc w:val="left"/>
      <w:pPr>
        <w:ind w:left="7256" w:hanging="538"/>
      </w:pPr>
      <w:rPr>
        <w:rFonts w:hint="default"/>
        <w:lang w:val="en-US" w:eastAsia="en-US" w:bidi="ar-SA"/>
      </w:rPr>
    </w:lvl>
    <w:lvl w:ilvl="7">
      <w:start w:val="0"/>
      <w:numFmt w:val="bullet"/>
      <w:lvlText w:val="•"/>
      <w:lvlJc w:val="left"/>
      <w:pPr>
        <w:ind w:left="8182" w:hanging="538"/>
      </w:pPr>
      <w:rPr>
        <w:rFonts w:hint="default"/>
        <w:lang w:val="en-US" w:eastAsia="en-US" w:bidi="ar-SA"/>
      </w:rPr>
    </w:lvl>
    <w:lvl w:ilvl="8">
      <w:start w:val="0"/>
      <w:numFmt w:val="bullet"/>
      <w:lvlText w:val="•"/>
      <w:lvlJc w:val="left"/>
      <w:pPr>
        <w:ind w:left="9108" w:hanging="538"/>
      </w:pPr>
      <w:rPr>
        <w:rFonts w:hint="default"/>
        <w:lang w:val="en-US" w:eastAsia="en-US" w:bidi="ar-SA"/>
      </w:rPr>
    </w:lvl>
  </w:abstractNum>
  <w:abstractNum w:abstractNumId="11">
    <w:multiLevelType w:val="hybridMultilevel"/>
    <w:lvl w:ilvl="0">
      <w:start w:val="0"/>
      <w:numFmt w:val="bullet"/>
      <w:lvlText w:val="-"/>
      <w:lvlJc w:val="left"/>
      <w:pPr>
        <w:ind w:left="1701" w:hanging="360"/>
      </w:pPr>
      <w:rPr>
        <w:rFonts w:hint="default" w:ascii="Calibri" w:hAnsi="Calibri" w:eastAsia="Calibri" w:cs="Calibri"/>
        <w:b w:val="0"/>
        <w:bCs w:val="0"/>
        <w:i w:val="0"/>
        <w:iCs w:val="0"/>
        <w:spacing w:val="0"/>
        <w:w w:val="99"/>
        <w:sz w:val="26"/>
        <w:szCs w:val="26"/>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10">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9">
    <w:multiLevelType w:val="hybridMultilevel"/>
    <w:lvl w:ilvl="0">
      <w:start w:val="1"/>
      <w:numFmt w:val="decimal"/>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626" w:hanging="360"/>
      </w:pPr>
      <w:rPr>
        <w:rFonts w:hint="default"/>
        <w:lang w:val="en-US" w:eastAsia="en-US" w:bidi="ar-SA"/>
      </w:rPr>
    </w:lvl>
    <w:lvl w:ilvl="2">
      <w:start w:val="0"/>
      <w:numFmt w:val="bullet"/>
      <w:lvlText w:val="•"/>
      <w:lvlJc w:val="left"/>
      <w:pPr>
        <w:ind w:left="3552" w:hanging="360"/>
      </w:pPr>
      <w:rPr>
        <w:rFonts w:hint="default"/>
        <w:lang w:val="en-US" w:eastAsia="en-US" w:bidi="ar-SA"/>
      </w:rPr>
    </w:lvl>
    <w:lvl w:ilvl="3">
      <w:start w:val="0"/>
      <w:numFmt w:val="bullet"/>
      <w:lvlText w:val="•"/>
      <w:lvlJc w:val="left"/>
      <w:pPr>
        <w:ind w:left="447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30" w:hanging="360"/>
      </w:pPr>
      <w:rPr>
        <w:rFonts w:hint="default"/>
        <w:lang w:val="en-US" w:eastAsia="en-US" w:bidi="ar-SA"/>
      </w:rPr>
    </w:lvl>
    <w:lvl w:ilvl="6">
      <w:start w:val="0"/>
      <w:numFmt w:val="bullet"/>
      <w:lvlText w:val="•"/>
      <w:lvlJc w:val="left"/>
      <w:pPr>
        <w:ind w:left="7256" w:hanging="360"/>
      </w:pPr>
      <w:rPr>
        <w:rFonts w:hint="default"/>
        <w:lang w:val="en-US" w:eastAsia="en-US" w:bidi="ar-SA"/>
      </w:rPr>
    </w:lvl>
    <w:lvl w:ilvl="7">
      <w:start w:val="0"/>
      <w:numFmt w:val="bullet"/>
      <w:lvlText w:val="•"/>
      <w:lvlJc w:val="left"/>
      <w:pPr>
        <w:ind w:left="8182"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8">
    <w:multiLevelType w:val="hybridMultilevel"/>
    <w:lvl w:ilvl="0">
      <w:start w:val="0"/>
      <w:numFmt w:val="bullet"/>
      <w:lvlText w:val="-"/>
      <w:lvlJc w:val="left"/>
      <w:pPr>
        <w:ind w:left="1701" w:hanging="452"/>
      </w:pPr>
      <w:rPr>
        <w:rFonts w:hint="default" w:ascii="Arial MT" w:hAnsi="Arial MT" w:eastAsia="Arial MT" w:cs="Arial MT"/>
        <w:b w:val="0"/>
        <w:bCs w:val="0"/>
        <w:i w:val="0"/>
        <w:iCs w:val="0"/>
        <w:spacing w:val="0"/>
        <w:w w:val="99"/>
        <w:sz w:val="24"/>
        <w:szCs w:val="24"/>
        <w:lang w:val="en-US" w:eastAsia="en-US" w:bidi="ar-SA"/>
      </w:rPr>
    </w:lvl>
    <w:lvl w:ilvl="1">
      <w:start w:val="0"/>
      <w:numFmt w:val="bullet"/>
      <w:lvlText w:val="•"/>
      <w:lvlJc w:val="left"/>
      <w:pPr>
        <w:ind w:left="2626" w:hanging="452"/>
      </w:pPr>
      <w:rPr>
        <w:rFonts w:hint="default"/>
        <w:lang w:val="en-US" w:eastAsia="en-US" w:bidi="ar-SA"/>
      </w:rPr>
    </w:lvl>
    <w:lvl w:ilvl="2">
      <w:start w:val="0"/>
      <w:numFmt w:val="bullet"/>
      <w:lvlText w:val="•"/>
      <w:lvlJc w:val="left"/>
      <w:pPr>
        <w:ind w:left="3552" w:hanging="452"/>
      </w:pPr>
      <w:rPr>
        <w:rFonts w:hint="default"/>
        <w:lang w:val="en-US" w:eastAsia="en-US" w:bidi="ar-SA"/>
      </w:rPr>
    </w:lvl>
    <w:lvl w:ilvl="3">
      <w:start w:val="0"/>
      <w:numFmt w:val="bullet"/>
      <w:lvlText w:val="•"/>
      <w:lvlJc w:val="left"/>
      <w:pPr>
        <w:ind w:left="4478" w:hanging="452"/>
      </w:pPr>
      <w:rPr>
        <w:rFonts w:hint="default"/>
        <w:lang w:val="en-US" w:eastAsia="en-US" w:bidi="ar-SA"/>
      </w:rPr>
    </w:lvl>
    <w:lvl w:ilvl="4">
      <w:start w:val="0"/>
      <w:numFmt w:val="bullet"/>
      <w:lvlText w:val="•"/>
      <w:lvlJc w:val="left"/>
      <w:pPr>
        <w:ind w:left="5404" w:hanging="452"/>
      </w:pPr>
      <w:rPr>
        <w:rFonts w:hint="default"/>
        <w:lang w:val="en-US" w:eastAsia="en-US" w:bidi="ar-SA"/>
      </w:rPr>
    </w:lvl>
    <w:lvl w:ilvl="5">
      <w:start w:val="0"/>
      <w:numFmt w:val="bullet"/>
      <w:lvlText w:val="•"/>
      <w:lvlJc w:val="left"/>
      <w:pPr>
        <w:ind w:left="6330" w:hanging="452"/>
      </w:pPr>
      <w:rPr>
        <w:rFonts w:hint="default"/>
        <w:lang w:val="en-US" w:eastAsia="en-US" w:bidi="ar-SA"/>
      </w:rPr>
    </w:lvl>
    <w:lvl w:ilvl="6">
      <w:start w:val="0"/>
      <w:numFmt w:val="bullet"/>
      <w:lvlText w:val="•"/>
      <w:lvlJc w:val="left"/>
      <w:pPr>
        <w:ind w:left="7256" w:hanging="452"/>
      </w:pPr>
      <w:rPr>
        <w:rFonts w:hint="default"/>
        <w:lang w:val="en-US" w:eastAsia="en-US" w:bidi="ar-SA"/>
      </w:rPr>
    </w:lvl>
    <w:lvl w:ilvl="7">
      <w:start w:val="0"/>
      <w:numFmt w:val="bullet"/>
      <w:lvlText w:val="•"/>
      <w:lvlJc w:val="left"/>
      <w:pPr>
        <w:ind w:left="8182" w:hanging="452"/>
      </w:pPr>
      <w:rPr>
        <w:rFonts w:hint="default"/>
        <w:lang w:val="en-US" w:eastAsia="en-US" w:bidi="ar-SA"/>
      </w:rPr>
    </w:lvl>
    <w:lvl w:ilvl="8">
      <w:start w:val="0"/>
      <w:numFmt w:val="bullet"/>
      <w:lvlText w:val="•"/>
      <w:lvlJc w:val="left"/>
      <w:pPr>
        <w:ind w:left="9108" w:hanging="452"/>
      </w:pPr>
      <w:rPr>
        <w:rFonts w:hint="default"/>
        <w:lang w:val="en-US" w:eastAsia="en-US" w:bidi="ar-SA"/>
      </w:rPr>
    </w:lvl>
  </w:abstractNum>
  <w:abstractNum w:abstractNumId="7">
    <w:multiLevelType w:val="hybridMultilevel"/>
    <w:lvl w:ilvl="0">
      <w:start w:val="0"/>
      <w:numFmt w:val="bullet"/>
      <w:lvlText w:val="-"/>
      <w:lvlJc w:val="left"/>
      <w:pPr>
        <w:ind w:left="1758" w:hanging="365"/>
      </w:pPr>
      <w:rPr>
        <w:rFonts w:hint="default" w:ascii="Arial MT" w:hAnsi="Arial MT" w:eastAsia="Arial MT" w:cs="Arial MT"/>
        <w:b w:val="0"/>
        <w:bCs w:val="0"/>
        <w:i w:val="0"/>
        <w:iCs w:val="0"/>
        <w:spacing w:val="0"/>
        <w:w w:val="99"/>
        <w:sz w:val="24"/>
        <w:szCs w:val="24"/>
        <w:lang w:val="en-US" w:eastAsia="en-US" w:bidi="ar-SA"/>
      </w:rPr>
    </w:lvl>
    <w:lvl w:ilvl="1">
      <w:start w:val="0"/>
      <w:numFmt w:val="bullet"/>
      <w:lvlText w:val="•"/>
      <w:lvlJc w:val="left"/>
      <w:pPr>
        <w:ind w:left="2680" w:hanging="365"/>
      </w:pPr>
      <w:rPr>
        <w:rFonts w:hint="default"/>
        <w:lang w:val="en-US" w:eastAsia="en-US" w:bidi="ar-SA"/>
      </w:rPr>
    </w:lvl>
    <w:lvl w:ilvl="2">
      <w:start w:val="0"/>
      <w:numFmt w:val="bullet"/>
      <w:lvlText w:val="•"/>
      <w:lvlJc w:val="left"/>
      <w:pPr>
        <w:ind w:left="3600" w:hanging="365"/>
      </w:pPr>
      <w:rPr>
        <w:rFonts w:hint="default"/>
        <w:lang w:val="en-US" w:eastAsia="en-US" w:bidi="ar-SA"/>
      </w:rPr>
    </w:lvl>
    <w:lvl w:ilvl="3">
      <w:start w:val="0"/>
      <w:numFmt w:val="bullet"/>
      <w:lvlText w:val="•"/>
      <w:lvlJc w:val="left"/>
      <w:pPr>
        <w:ind w:left="4520" w:hanging="365"/>
      </w:pPr>
      <w:rPr>
        <w:rFonts w:hint="default"/>
        <w:lang w:val="en-US" w:eastAsia="en-US" w:bidi="ar-SA"/>
      </w:rPr>
    </w:lvl>
    <w:lvl w:ilvl="4">
      <w:start w:val="0"/>
      <w:numFmt w:val="bullet"/>
      <w:lvlText w:val="•"/>
      <w:lvlJc w:val="left"/>
      <w:pPr>
        <w:ind w:left="5440" w:hanging="365"/>
      </w:pPr>
      <w:rPr>
        <w:rFonts w:hint="default"/>
        <w:lang w:val="en-US" w:eastAsia="en-US" w:bidi="ar-SA"/>
      </w:rPr>
    </w:lvl>
    <w:lvl w:ilvl="5">
      <w:start w:val="0"/>
      <w:numFmt w:val="bullet"/>
      <w:lvlText w:val="•"/>
      <w:lvlJc w:val="left"/>
      <w:pPr>
        <w:ind w:left="6360" w:hanging="365"/>
      </w:pPr>
      <w:rPr>
        <w:rFonts w:hint="default"/>
        <w:lang w:val="en-US" w:eastAsia="en-US" w:bidi="ar-SA"/>
      </w:rPr>
    </w:lvl>
    <w:lvl w:ilvl="6">
      <w:start w:val="0"/>
      <w:numFmt w:val="bullet"/>
      <w:lvlText w:val="•"/>
      <w:lvlJc w:val="left"/>
      <w:pPr>
        <w:ind w:left="7280" w:hanging="365"/>
      </w:pPr>
      <w:rPr>
        <w:rFonts w:hint="default"/>
        <w:lang w:val="en-US" w:eastAsia="en-US" w:bidi="ar-SA"/>
      </w:rPr>
    </w:lvl>
    <w:lvl w:ilvl="7">
      <w:start w:val="0"/>
      <w:numFmt w:val="bullet"/>
      <w:lvlText w:val="•"/>
      <w:lvlJc w:val="left"/>
      <w:pPr>
        <w:ind w:left="8200" w:hanging="365"/>
      </w:pPr>
      <w:rPr>
        <w:rFonts w:hint="default"/>
        <w:lang w:val="en-US" w:eastAsia="en-US" w:bidi="ar-SA"/>
      </w:rPr>
    </w:lvl>
    <w:lvl w:ilvl="8">
      <w:start w:val="0"/>
      <w:numFmt w:val="bullet"/>
      <w:lvlText w:val="•"/>
      <w:lvlJc w:val="left"/>
      <w:pPr>
        <w:ind w:left="9120" w:hanging="365"/>
      </w:pPr>
      <w:rPr>
        <w:rFonts w:hint="default"/>
        <w:lang w:val="en-US" w:eastAsia="en-US" w:bidi="ar-SA"/>
      </w:rPr>
    </w:lvl>
  </w:abstractNum>
  <w:abstractNum w:abstractNumId="6">
    <w:multiLevelType w:val="hybridMultilevel"/>
    <w:lvl w:ilvl="0">
      <w:start w:val="1"/>
      <w:numFmt w:val="decimal"/>
      <w:lvlText w:val="%1."/>
      <w:lvlJc w:val="left"/>
      <w:pPr>
        <w:ind w:left="275" w:hanging="183"/>
        <w:jc w:val="left"/>
      </w:pPr>
      <w:rPr>
        <w:rFonts w:hint="default" w:ascii="Calibri" w:hAnsi="Calibri" w:eastAsia="Calibri" w:cs="Calibri"/>
        <w:b w:val="0"/>
        <w:bCs w:val="0"/>
        <w:i w:val="0"/>
        <w:iCs w:val="0"/>
        <w:spacing w:val="-2"/>
        <w:w w:val="100"/>
        <w:sz w:val="20"/>
        <w:szCs w:val="20"/>
        <w:lang w:val="en-US" w:eastAsia="en-US" w:bidi="ar-SA"/>
      </w:rPr>
    </w:lvl>
    <w:lvl w:ilvl="1">
      <w:start w:val="0"/>
      <w:numFmt w:val="bullet"/>
      <w:lvlText w:val="•"/>
      <w:lvlJc w:val="left"/>
      <w:pPr>
        <w:ind w:left="610" w:hanging="183"/>
      </w:pPr>
      <w:rPr>
        <w:rFonts w:hint="default"/>
        <w:lang w:val="en-US" w:eastAsia="en-US" w:bidi="ar-SA"/>
      </w:rPr>
    </w:lvl>
    <w:lvl w:ilvl="2">
      <w:start w:val="0"/>
      <w:numFmt w:val="bullet"/>
      <w:lvlText w:val="•"/>
      <w:lvlJc w:val="left"/>
      <w:pPr>
        <w:ind w:left="941" w:hanging="183"/>
      </w:pPr>
      <w:rPr>
        <w:rFonts w:hint="default"/>
        <w:lang w:val="en-US" w:eastAsia="en-US" w:bidi="ar-SA"/>
      </w:rPr>
    </w:lvl>
    <w:lvl w:ilvl="3">
      <w:start w:val="0"/>
      <w:numFmt w:val="bullet"/>
      <w:lvlText w:val="•"/>
      <w:lvlJc w:val="left"/>
      <w:pPr>
        <w:ind w:left="1272" w:hanging="183"/>
      </w:pPr>
      <w:rPr>
        <w:rFonts w:hint="default"/>
        <w:lang w:val="en-US" w:eastAsia="en-US" w:bidi="ar-SA"/>
      </w:rPr>
    </w:lvl>
    <w:lvl w:ilvl="4">
      <w:start w:val="0"/>
      <w:numFmt w:val="bullet"/>
      <w:lvlText w:val="•"/>
      <w:lvlJc w:val="left"/>
      <w:pPr>
        <w:ind w:left="1603" w:hanging="183"/>
      </w:pPr>
      <w:rPr>
        <w:rFonts w:hint="default"/>
        <w:lang w:val="en-US" w:eastAsia="en-US" w:bidi="ar-SA"/>
      </w:rPr>
    </w:lvl>
    <w:lvl w:ilvl="5">
      <w:start w:val="0"/>
      <w:numFmt w:val="bullet"/>
      <w:lvlText w:val="•"/>
      <w:lvlJc w:val="left"/>
      <w:pPr>
        <w:ind w:left="1934" w:hanging="183"/>
      </w:pPr>
      <w:rPr>
        <w:rFonts w:hint="default"/>
        <w:lang w:val="en-US" w:eastAsia="en-US" w:bidi="ar-SA"/>
      </w:rPr>
    </w:lvl>
    <w:lvl w:ilvl="6">
      <w:start w:val="0"/>
      <w:numFmt w:val="bullet"/>
      <w:lvlText w:val="•"/>
      <w:lvlJc w:val="left"/>
      <w:pPr>
        <w:ind w:left="2265" w:hanging="183"/>
      </w:pPr>
      <w:rPr>
        <w:rFonts w:hint="default"/>
        <w:lang w:val="en-US" w:eastAsia="en-US" w:bidi="ar-SA"/>
      </w:rPr>
    </w:lvl>
    <w:lvl w:ilvl="7">
      <w:start w:val="0"/>
      <w:numFmt w:val="bullet"/>
      <w:lvlText w:val="•"/>
      <w:lvlJc w:val="left"/>
      <w:pPr>
        <w:ind w:left="2596" w:hanging="183"/>
      </w:pPr>
      <w:rPr>
        <w:rFonts w:hint="default"/>
        <w:lang w:val="en-US" w:eastAsia="en-US" w:bidi="ar-SA"/>
      </w:rPr>
    </w:lvl>
    <w:lvl w:ilvl="8">
      <w:start w:val="0"/>
      <w:numFmt w:val="bullet"/>
      <w:lvlText w:val="•"/>
      <w:lvlJc w:val="left"/>
      <w:pPr>
        <w:ind w:left="2927" w:hanging="183"/>
      </w:pPr>
      <w:rPr>
        <w:rFonts w:hint="default"/>
        <w:lang w:val="en-US" w:eastAsia="en-US" w:bidi="ar-SA"/>
      </w:rPr>
    </w:lvl>
  </w:abstractNum>
  <w:abstractNum w:abstractNumId="5">
    <w:multiLevelType w:val="hybridMultilevel"/>
    <w:lvl w:ilvl="0">
      <w:start w:val="2"/>
      <w:numFmt w:val="decimal"/>
      <w:lvlText w:val="%1"/>
      <w:lvlJc w:val="left"/>
      <w:pPr>
        <w:ind w:left="1522" w:hanging="542"/>
        <w:jc w:val="left"/>
      </w:pPr>
      <w:rPr>
        <w:rFonts w:hint="default"/>
        <w:lang w:val="en-US" w:eastAsia="en-US" w:bidi="ar-SA"/>
      </w:rPr>
    </w:lvl>
    <w:lvl w:ilvl="1">
      <w:start w:val="1"/>
      <w:numFmt w:val="decimal"/>
      <w:lvlText w:val="%1.%2"/>
      <w:lvlJc w:val="left"/>
      <w:pPr>
        <w:ind w:left="1522" w:hanging="542"/>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701" w:hanging="716"/>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2"/>
      <w:numFmt w:val="decimal"/>
      <w:lvlText w:val="(%4)"/>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4">
      <w:start w:val="0"/>
      <w:numFmt w:val="bullet"/>
      <w:lvlText w:val="•"/>
      <w:lvlJc w:val="left"/>
      <w:pPr>
        <w:ind w:left="2075" w:hanging="360"/>
      </w:pPr>
      <w:rPr>
        <w:rFonts w:hint="default"/>
        <w:lang w:val="en-US" w:eastAsia="en-US" w:bidi="ar-SA"/>
      </w:rPr>
    </w:lvl>
    <w:lvl w:ilvl="5">
      <w:start w:val="0"/>
      <w:numFmt w:val="bullet"/>
      <w:lvlText w:val="•"/>
      <w:lvlJc w:val="left"/>
      <w:pPr>
        <w:ind w:left="2200" w:hanging="360"/>
      </w:pPr>
      <w:rPr>
        <w:rFonts w:hint="default"/>
        <w:lang w:val="en-US" w:eastAsia="en-US" w:bidi="ar-SA"/>
      </w:rPr>
    </w:lvl>
    <w:lvl w:ilvl="6">
      <w:start w:val="0"/>
      <w:numFmt w:val="bullet"/>
      <w:lvlText w:val="•"/>
      <w:lvlJc w:val="left"/>
      <w:pPr>
        <w:ind w:left="2325" w:hanging="360"/>
      </w:pPr>
      <w:rPr>
        <w:rFonts w:hint="default"/>
        <w:lang w:val="en-US" w:eastAsia="en-US" w:bidi="ar-SA"/>
      </w:rPr>
    </w:lvl>
    <w:lvl w:ilvl="7">
      <w:start w:val="0"/>
      <w:numFmt w:val="bullet"/>
      <w:lvlText w:val="•"/>
      <w:lvlJc w:val="left"/>
      <w:pPr>
        <w:ind w:left="2450" w:hanging="360"/>
      </w:pPr>
      <w:rPr>
        <w:rFonts w:hint="default"/>
        <w:lang w:val="en-US" w:eastAsia="en-US" w:bidi="ar-SA"/>
      </w:rPr>
    </w:lvl>
    <w:lvl w:ilvl="8">
      <w:start w:val="0"/>
      <w:numFmt w:val="bullet"/>
      <w:lvlText w:val="•"/>
      <w:lvlJc w:val="left"/>
      <w:pPr>
        <w:ind w:left="2575" w:hanging="360"/>
      </w:pPr>
      <w:rPr>
        <w:rFonts w:hint="default"/>
        <w:lang w:val="en-US" w:eastAsia="en-US" w:bidi="ar-SA"/>
      </w:rPr>
    </w:lvl>
  </w:abstractNum>
  <w:abstractNum w:abstractNumId="4">
    <w:multiLevelType w:val="hybridMultilevel"/>
    <w:lvl w:ilvl="0">
      <w:start w:val="1"/>
      <w:numFmt w:val="decimal"/>
      <w:lvlText w:val="%1"/>
      <w:lvlJc w:val="left"/>
      <w:pPr>
        <w:ind w:left="1701" w:hanging="721"/>
        <w:jc w:val="left"/>
      </w:pPr>
      <w:rPr>
        <w:rFonts w:hint="default"/>
        <w:lang w:val="en-US" w:eastAsia="en-US" w:bidi="ar-SA"/>
      </w:rPr>
    </w:lvl>
    <w:lvl w:ilvl="1">
      <w:start w:val="1"/>
      <w:numFmt w:val="decimal"/>
      <w:lvlText w:val="%1.%2"/>
      <w:lvlJc w:val="left"/>
      <w:pPr>
        <w:ind w:left="1701"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3."/>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380" w:hanging="360"/>
      </w:pPr>
      <w:rPr>
        <w:rFonts w:hint="default"/>
        <w:lang w:val="en-US" w:eastAsia="en-US" w:bidi="ar-SA"/>
      </w:rPr>
    </w:lvl>
    <w:lvl w:ilvl="4">
      <w:start w:val="0"/>
      <w:numFmt w:val="bullet"/>
      <w:lvlText w:val="•"/>
      <w:lvlJc w:val="left"/>
      <w:pPr>
        <w:ind w:left="2650" w:hanging="360"/>
      </w:pPr>
      <w:rPr>
        <w:rFonts w:hint="default"/>
        <w:lang w:val="en-US" w:eastAsia="en-US" w:bidi="ar-SA"/>
      </w:rPr>
    </w:lvl>
    <w:lvl w:ilvl="5">
      <w:start w:val="0"/>
      <w:numFmt w:val="bullet"/>
      <w:lvlText w:val="•"/>
      <w:lvlJc w:val="left"/>
      <w:pPr>
        <w:ind w:left="2920" w:hanging="360"/>
      </w:pPr>
      <w:rPr>
        <w:rFonts w:hint="default"/>
        <w:lang w:val="en-US" w:eastAsia="en-US" w:bidi="ar-SA"/>
      </w:rPr>
    </w:lvl>
    <w:lvl w:ilvl="6">
      <w:start w:val="0"/>
      <w:numFmt w:val="bullet"/>
      <w:lvlText w:val="•"/>
      <w:lvlJc w:val="left"/>
      <w:pPr>
        <w:ind w:left="3190" w:hanging="360"/>
      </w:pPr>
      <w:rPr>
        <w:rFonts w:hint="default"/>
        <w:lang w:val="en-US" w:eastAsia="en-US" w:bidi="ar-SA"/>
      </w:rPr>
    </w:lvl>
    <w:lvl w:ilvl="7">
      <w:start w:val="0"/>
      <w:numFmt w:val="bullet"/>
      <w:lvlText w:val="•"/>
      <w:lvlJc w:val="left"/>
      <w:pPr>
        <w:ind w:left="3460" w:hanging="360"/>
      </w:pPr>
      <w:rPr>
        <w:rFonts w:hint="default"/>
        <w:lang w:val="en-US" w:eastAsia="en-US" w:bidi="ar-SA"/>
      </w:rPr>
    </w:lvl>
    <w:lvl w:ilvl="8">
      <w:start w:val="0"/>
      <w:numFmt w:val="bullet"/>
      <w:lvlText w:val="•"/>
      <w:lvlJc w:val="left"/>
      <w:pPr>
        <w:ind w:left="3730" w:hanging="360"/>
      </w:pPr>
      <w:rPr>
        <w:rFonts w:hint="default"/>
        <w:lang w:val="en-US" w:eastAsia="en-US" w:bidi="ar-SA"/>
      </w:rPr>
    </w:lvl>
  </w:abstractNum>
  <w:abstractNum w:abstractNumId="3">
    <w:multiLevelType w:val="hybridMultilevel"/>
    <w:lvl w:ilvl="0">
      <w:start w:val="5"/>
      <w:numFmt w:val="decimal"/>
      <w:lvlText w:val="%1"/>
      <w:lvlJc w:val="left"/>
      <w:pPr>
        <w:ind w:left="1701" w:hanging="721"/>
        <w:jc w:val="left"/>
      </w:pPr>
      <w:rPr>
        <w:rFonts w:hint="default"/>
        <w:lang w:val="en-US" w:eastAsia="en-US" w:bidi="ar-SA"/>
      </w:rPr>
    </w:lvl>
    <w:lvl w:ilvl="1">
      <w:start w:val="1"/>
      <w:numFmt w:val="decimal"/>
      <w:lvlText w:val="%1.%2"/>
      <w:lvlJc w:val="left"/>
      <w:pPr>
        <w:ind w:left="17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52" w:hanging="721"/>
      </w:pPr>
      <w:rPr>
        <w:rFonts w:hint="default"/>
        <w:lang w:val="en-US" w:eastAsia="en-US" w:bidi="ar-SA"/>
      </w:rPr>
    </w:lvl>
    <w:lvl w:ilvl="3">
      <w:start w:val="0"/>
      <w:numFmt w:val="bullet"/>
      <w:lvlText w:val="•"/>
      <w:lvlJc w:val="left"/>
      <w:pPr>
        <w:ind w:left="4478" w:hanging="721"/>
      </w:pPr>
      <w:rPr>
        <w:rFonts w:hint="default"/>
        <w:lang w:val="en-US" w:eastAsia="en-US" w:bidi="ar-SA"/>
      </w:rPr>
    </w:lvl>
    <w:lvl w:ilvl="4">
      <w:start w:val="0"/>
      <w:numFmt w:val="bullet"/>
      <w:lvlText w:val="•"/>
      <w:lvlJc w:val="left"/>
      <w:pPr>
        <w:ind w:left="5404" w:hanging="721"/>
      </w:pPr>
      <w:rPr>
        <w:rFonts w:hint="default"/>
        <w:lang w:val="en-US" w:eastAsia="en-US" w:bidi="ar-SA"/>
      </w:rPr>
    </w:lvl>
    <w:lvl w:ilvl="5">
      <w:start w:val="0"/>
      <w:numFmt w:val="bullet"/>
      <w:lvlText w:val="•"/>
      <w:lvlJc w:val="left"/>
      <w:pPr>
        <w:ind w:left="6330" w:hanging="721"/>
      </w:pPr>
      <w:rPr>
        <w:rFonts w:hint="default"/>
        <w:lang w:val="en-US" w:eastAsia="en-US" w:bidi="ar-SA"/>
      </w:rPr>
    </w:lvl>
    <w:lvl w:ilvl="6">
      <w:start w:val="0"/>
      <w:numFmt w:val="bullet"/>
      <w:lvlText w:val="•"/>
      <w:lvlJc w:val="left"/>
      <w:pPr>
        <w:ind w:left="7256" w:hanging="721"/>
      </w:pPr>
      <w:rPr>
        <w:rFonts w:hint="default"/>
        <w:lang w:val="en-US" w:eastAsia="en-US" w:bidi="ar-SA"/>
      </w:rPr>
    </w:lvl>
    <w:lvl w:ilvl="7">
      <w:start w:val="0"/>
      <w:numFmt w:val="bullet"/>
      <w:lvlText w:val="•"/>
      <w:lvlJc w:val="left"/>
      <w:pPr>
        <w:ind w:left="8182" w:hanging="721"/>
      </w:pPr>
      <w:rPr>
        <w:rFonts w:hint="default"/>
        <w:lang w:val="en-US" w:eastAsia="en-US" w:bidi="ar-SA"/>
      </w:rPr>
    </w:lvl>
    <w:lvl w:ilvl="8">
      <w:start w:val="0"/>
      <w:numFmt w:val="bullet"/>
      <w:lvlText w:val="•"/>
      <w:lvlJc w:val="left"/>
      <w:pPr>
        <w:ind w:left="9108" w:hanging="721"/>
      </w:pPr>
      <w:rPr>
        <w:rFonts w:hint="default"/>
        <w:lang w:val="en-US" w:eastAsia="en-US" w:bidi="ar-SA"/>
      </w:rPr>
    </w:lvl>
  </w:abstractNum>
  <w:abstractNum w:abstractNumId="2">
    <w:multiLevelType w:val="hybridMultilevel"/>
    <w:lvl w:ilvl="0">
      <w:start w:val="4"/>
      <w:numFmt w:val="decimal"/>
      <w:lvlText w:val="%1"/>
      <w:lvlJc w:val="left"/>
      <w:pPr>
        <w:ind w:left="1701" w:hanging="721"/>
        <w:jc w:val="left"/>
      </w:pPr>
      <w:rPr>
        <w:rFonts w:hint="default"/>
        <w:lang w:val="en-US" w:eastAsia="en-US" w:bidi="ar-SA"/>
      </w:rPr>
    </w:lvl>
    <w:lvl w:ilvl="1">
      <w:start w:val="1"/>
      <w:numFmt w:val="decimal"/>
      <w:lvlText w:val="%1.%2"/>
      <w:lvlJc w:val="left"/>
      <w:pPr>
        <w:ind w:left="17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52" w:hanging="721"/>
      </w:pPr>
      <w:rPr>
        <w:rFonts w:hint="default"/>
        <w:lang w:val="en-US" w:eastAsia="en-US" w:bidi="ar-SA"/>
      </w:rPr>
    </w:lvl>
    <w:lvl w:ilvl="3">
      <w:start w:val="0"/>
      <w:numFmt w:val="bullet"/>
      <w:lvlText w:val="•"/>
      <w:lvlJc w:val="left"/>
      <w:pPr>
        <w:ind w:left="4478" w:hanging="721"/>
      </w:pPr>
      <w:rPr>
        <w:rFonts w:hint="default"/>
        <w:lang w:val="en-US" w:eastAsia="en-US" w:bidi="ar-SA"/>
      </w:rPr>
    </w:lvl>
    <w:lvl w:ilvl="4">
      <w:start w:val="0"/>
      <w:numFmt w:val="bullet"/>
      <w:lvlText w:val="•"/>
      <w:lvlJc w:val="left"/>
      <w:pPr>
        <w:ind w:left="5404" w:hanging="721"/>
      </w:pPr>
      <w:rPr>
        <w:rFonts w:hint="default"/>
        <w:lang w:val="en-US" w:eastAsia="en-US" w:bidi="ar-SA"/>
      </w:rPr>
    </w:lvl>
    <w:lvl w:ilvl="5">
      <w:start w:val="0"/>
      <w:numFmt w:val="bullet"/>
      <w:lvlText w:val="•"/>
      <w:lvlJc w:val="left"/>
      <w:pPr>
        <w:ind w:left="6330" w:hanging="721"/>
      </w:pPr>
      <w:rPr>
        <w:rFonts w:hint="default"/>
        <w:lang w:val="en-US" w:eastAsia="en-US" w:bidi="ar-SA"/>
      </w:rPr>
    </w:lvl>
    <w:lvl w:ilvl="6">
      <w:start w:val="0"/>
      <w:numFmt w:val="bullet"/>
      <w:lvlText w:val="•"/>
      <w:lvlJc w:val="left"/>
      <w:pPr>
        <w:ind w:left="7256" w:hanging="721"/>
      </w:pPr>
      <w:rPr>
        <w:rFonts w:hint="default"/>
        <w:lang w:val="en-US" w:eastAsia="en-US" w:bidi="ar-SA"/>
      </w:rPr>
    </w:lvl>
    <w:lvl w:ilvl="7">
      <w:start w:val="0"/>
      <w:numFmt w:val="bullet"/>
      <w:lvlText w:val="•"/>
      <w:lvlJc w:val="left"/>
      <w:pPr>
        <w:ind w:left="8182" w:hanging="721"/>
      </w:pPr>
      <w:rPr>
        <w:rFonts w:hint="default"/>
        <w:lang w:val="en-US" w:eastAsia="en-US" w:bidi="ar-SA"/>
      </w:rPr>
    </w:lvl>
    <w:lvl w:ilvl="8">
      <w:start w:val="0"/>
      <w:numFmt w:val="bullet"/>
      <w:lvlText w:val="•"/>
      <w:lvlJc w:val="left"/>
      <w:pPr>
        <w:ind w:left="9108" w:hanging="721"/>
      </w:pPr>
      <w:rPr>
        <w:rFonts w:hint="default"/>
        <w:lang w:val="en-US" w:eastAsia="en-US" w:bidi="ar-SA"/>
      </w:rPr>
    </w:lvl>
  </w:abstractNum>
  <w:abstractNum w:abstractNumId="1">
    <w:multiLevelType w:val="hybridMultilevel"/>
    <w:lvl w:ilvl="0">
      <w:start w:val="3"/>
      <w:numFmt w:val="decimal"/>
      <w:lvlText w:val="%1"/>
      <w:lvlJc w:val="left"/>
      <w:pPr>
        <w:ind w:left="1701" w:hanging="721"/>
        <w:jc w:val="left"/>
      </w:pPr>
      <w:rPr>
        <w:rFonts w:hint="default"/>
        <w:lang w:val="en-US" w:eastAsia="en-US" w:bidi="ar-SA"/>
      </w:rPr>
    </w:lvl>
    <w:lvl w:ilvl="1">
      <w:start w:val="1"/>
      <w:numFmt w:val="decimal"/>
      <w:lvlText w:val="%1.%2"/>
      <w:lvlJc w:val="left"/>
      <w:pPr>
        <w:ind w:left="17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701"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478" w:hanging="721"/>
      </w:pPr>
      <w:rPr>
        <w:rFonts w:hint="default"/>
        <w:lang w:val="en-US" w:eastAsia="en-US" w:bidi="ar-SA"/>
      </w:rPr>
    </w:lvl>
    <w:lvl w:ilvl="4">
      <w:start w:val="0"/>
      <w:numFmt w:val="bullet"/>
      <w:lvlText w:val="•"/>
      <w:lvlJc w:val="left"/>
      <w:pPr>
        <w:ind w:left="5404" w:hanging="721"/>
      </w:pPr>
      <w:rPr>
        <w:rFonts w:hint="default"/>
        <w:lang w:val="en-US" w:eastAsia="en-US" w:bidi="ar-SA"/>
      </w:rPr>
    </w:lvl>
    <w:lvl w:ilvl="5">
      <w:start w:val="0"/>
      <w:numFmt w:val="bullet"/>
      <w:lvlText w:val="•"/>
      <w:lvlJc w:val="left"/>
      <w:pPr>
        <w:ind w:left="6330" w:hanging="721"/>
      </w:pPr>
      <w:rPr>
        <w:rFonts w:hint="default"/>
        <w:lang w:val="en-US" w:eastAsia="en-US" w:bidi="ar-SA"/>
      </w:rPr>
    </w:lvl>
    <w:lvl w:ilvl="6">
      <w:start w:val="0"/>
      <w:numFmt w:val="bullet"/>
      <w:lvlText w:val="•"/>
      <w:lvlJc w:val="left"/>
      <w:pPr>
        <w:ind w:left="7256" w:hanging="721"/>
      </w:pPr>
      <w:rPr>
        <w:rFonts w:hint="default"/>
        <w:lang w:val="en-US" w:eastAsia="en-US" w:bidi="ar-SA"/>
      </w:rPr>
    </w:lvl>
    <w:lvl w:ilvl="7">
      <w:start w:val="0"/>
      <w:numFmt w:val="bullet"/>
      <w:lvlText w:val="•"/>
      <w:lvlJc w:val="left"/>
      <w:pPr>
        <w:ind w:left="8182" w:hanging="721"/>
      </w:pPr>
      <w:rPr>
        <w:rFonts w:hint="default"/>
        <w:lang w:val="en-US" w:eastAsia="en-US" w:bidi="ar-SA"/>
      </w:rPr>
    </w:lvl>
    <w:lvl w:ilvl="8">
      <w:start w:val="0"/>
      <w:numFmt w:val="bullet"/>
      <w:lvlText w:val="•"/>
      <w:lvlJc w:val="left"/>
      <w:pPr>
        <w:ind w:left="9108" w:hanging="721"/>
      </w:pPr>
      <w:rPr>
        <w:rFonts w:hint="default"/>
        <w:lang w:val="en-US" w:eastAsia="en-US" w:bidi="ar-SA"/>
      </w:rPr>
    </w:lvl>
  </w:abstractNum>
  <w:abstractNum w:abstractNumId="0">
    <w:multiLevelType w:val="hybridMultilevel"/>
    <w:lvl w:ilvl="0">
      <w:start w:val="2"/>
      <w:numFmt w:val="decimal"/>
      <w:lvlText w:val="%1"/>
      <w:lvlJc w:val="left"/>
      <w:pPr>
        <w:ind w:left="770" w:hanging="721"/>
        <w:jc w:val="left"/>
      </w:pPr>
      <w:rPr>
        <w:rFonts w:hint="default"/>
        <w:lang w:val="en-US" w:eastAsia="en-US" w:bidi="ar-SA"/>
      </w:rPr>
    </w:lvl>
    <w:lvl w:ilvl="1">
      <w:start w:val="5"/>
      <w:numFmt w:val="decimal"/>
      <w:lvlText w:val="%1.%2"/>
      <w:lvlJc w:val="left"/>
      <w:pPr>
        <w:ind w:left="770" w:hanging="72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1975" w:hanging="721"/>
      </w:pPr>
      <w:rPr>
        <w:rFonts w:hint="default"/>
        <w:lang w:val="en-US" w:eastAsia="en-US" w:bidi="ar-SA"/>
      </w:rPr>
    </w:lvl>
    <w:lvl w:ilvl="3">
      <w:start w:val="0"/>
      <w:numFmt w:val="bullet"/>
      <w:lvlText w:val="•"/>
      <w:lvlJc w:val="left"/>
      <w:pPr>
        <w:ind w:left="2573" w:hanging="721"/>
      </w:pPr>
      <w:rPr>
        <w:rFonts w:hint="default"/>
        <w:lang w:val="en-US" w:eastAsia="en-US" w:bidi="ar-SA"/>
      </w:rPr>
    </w:lvl>
    <w:lvl w:ilvl="4">
      <w:start w:val="0"/>
      <w:numFmt w:val="bullet"/>
      <w:lvlText w:val="•"/>
      <w:lvlJc w:val="left"/>
      <w:pPr>
        <w:ind w:left="3171" w:hanging="721"/>
      </w:pPr>
      <w:rPr>
        <w:rFonts w:hint="default"/>
        <w:lang w:val="en-US" w:eastAsia="en-US" w:bidi="ar-SA"/>
      </w:rPr>
    </w:lvl>
    <w:lvl w:ilvl="5">
      <w:start w:val="0"/>
      <w:numFmt w:val="bullet"/>
      <w:lvlText w:val="•"/>
      <w:lvlJc w:val="left"/>
      <w:pPr>
        <w:ind w:left="3769" w:hanging="721"/>
      </w:pPr>
      <w:rPr>
        <w:rFonts w:hint="default"/>
        <w:lang w:val="en-US" w:eastAsia="en-US" w:bidi="ar-SA"/>
      </w:rPr>
    </w:lvl>
    <w:lvl w:ilvl="6">
      <w:start w:val="0"/>
      <w:numFmt w:val="bullet"/>
      <w:lvlText w:val="•"/>
      <w:lvlJc w:val="left"/>
      <w:pPr>
        <w:ind w:left="4367" w:hanging="721"/>
      </w:pPr>
      <w:rPr>
        <w:rFonts w:hint="default"/>
        <w:lang w:val="en-US" w:eastAsia="en-US" w:bidi="ar-SA"/>
      </w:rPr>
    </w:lvl>
    <w:lvl w:ilvl="7">
      <w:start w:val="0"/>
      <w:numFmt w:val="bullet"/>
      <w:lvlText w:val="•"/>
      <w:lvlJc w:val="left"/>
      <w:pPr>
        <w:ind w:left="4965" w:hanging="721"/>
      </w:pPr>
      <w:rPr>
        <w:rFonts w:hint="default"/>
        <w:lang w:val="en-US" w:eastAsia="en-US" w:bidi="ar-SA"/>
      </w:rPr>
    </w:lvl>
    <w:lvl w:ilvl="8">
      <w:start w:val="0"/>
      <w:numFmt w:val="bullet"/>
      <w:lvlText w:val="•"/>
      <w:lvlJc w:val="left"/>
      <w:pPr>
        <w:ind w:left="5563" w:hanging="721"/>
      </w:pPr>
      <w:rPr>
        <w:rFonts w:hint="default"/>
        <w:lang w:val="en-US" w:eastAsia="en-US" w:bidi="ar-SA"/>
      </w:rPr>
    </w:lvl>
  </w:abstractNum>
  <w:num w:numId="143">
    <w:abstractNumId w:val="142"/>
  </w:num>
  <w:num w:numId="141">
    <w:abstractNumId w:val="140"/>
  </w:num>
  <w:num w:numId="131">
    <w:abstractNumId w:val="130"/>
  </w:num>
  <w:num w:numId="129">
    <w:abstractNumId w:val="128"/>
  </w:num>
  <w:num w:numId="127">
    <w:abstractNumId w:val="126"/>
  </w:num>
  <w:num w:numId="126">
    <w:abstractNumId w:val="125"/>
  </w:num>
  <w:num w:numId="30">
    <w:abstractNumId w:val="29"/>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2">
    <w:abstractNumId w:val="141"/>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0">
    <w:abstractNumId w:val="129"/>
  </w:num>
  <w:num w:numId="128">
    <w:abstractNumId w:val="127"/>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77"/>
      <w:ind w:left="98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37"/>
      <w:ind w:left="1700" w:hanging="72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37"/>
      <w:ind w:left="1701"/>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ind w:left="980"/>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77"/>
      <w:ind w:left="1018" w:right="1368" w:hanging="9"/>
      <w:jc w:val="center"/>
      <w:outlineLvl w:val="1"/>
    </w:pPr>
    <w:rPr>
      <w:rFonts w:ascii="Times New Roman" w:hAnsi="Times New Roman" w:eastAsia="Times New Roman" w:cs="Times New Roman"/>
      <w:b/>
      <w:bCs/>
      <w:sz w:val="26"/>
      <w:szCs w:val="26"/>
      <w:lang w:val="en-US" w:eastAsia="en-US" w:bidi="ar-SA"/>
    </w:rPr>
  </w:style>
  <w:style w:styleId="Heading2" w:type="paragraph">
    <w:name w:val="Heading 2"/>
    <w:basedOn w:val="Normal"/>
    <w:uiPriority w:val="1"/>
    <w:qFormat/>
    <w:pPr>
      <w:spacing w:before="77"/>
      <w:ind w:left="980"/>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980"/>
      <w:jc w:val="both"/>
      <w:outlineLvl w:val="3"/>
    </w:pPr>
    <w:rPr>
      <w:rFonts w:ascii="Times New Roman" w:hAnsi="Times New Roman" w:eastAsia="Times New Roman" w:cs="Times New Roman"/>
      <w:b/>
      <w:bCs/>
      <w:i/>
      <w:iCs/>
      <w:sz w:val="24"/>
      <w:szCs w:val="24"/>
      <w:lang w:val="en-US" w:eastAsia="en-US" w:bidi="ar-SA"/>
    </w:rPr>
  </w:style>
  <w:style w:styleId="ListParagraph" w:type="paragraph">
    <w:name w:val="List Paragraph"/>
    <w:basedOn w:val="Normal"/>
    <w:uiPriority w:val="1"/>
    <w:qFormat/>
    <w:pPr>
      <w:spacing w:before="137"/>
      <w:ind w:left="1701"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http://www/"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nalusga.ejlu/essavs/vol82006/aiibo" TargetMode="External"/><Relationship Id="rId14" Type="http://schemas.openxmlformats.org/officeDocument/2006/relationships/hyperlink" Target="http://wwwjcnlleqe.coun.colleae/" TargetMode="External"/><Relationship Id="rId15" Type="http://schemas.openxmlformats.org/officeDocument/2006/relationships/hyperlink" Target="http://www.biology.duke.edu/cibl/%20inquiry/why%20inquiry%20in%20ms.htm" TargetMode="External"/><Relationship Id="rId16" Type="http://schemas.openxmlformats.org/officeDocument/2006/relationships/hyperlink" Target="http://book.nap-edu/catalog.php?recordid-4962" TargetMode="External"/><Relationship Id="rId17" Type="http://schemas.openxmlformats.org/officeDocument/2006/relationships/hyperlink" Target="http://www.drhe.drhc.gc.ca/arch/Retrieved%20August%2014" TargetMode="External"/><Relationship Id="rId18" Type="http://schemas.openxmlformats.org/officeDocument/2006/relationships/hyperlink" Target="http://www.educa-ded.ec.ce/erl" TargetMode="External"/><Relationship Id="rId19" Type="http://schemas.openxmlformats.org/officeDocument/2006/relationships/image" Target="media/image6.jpeg"/><Relationship Id="rId20" Type="http://schemas.openxmlformats.org/officeDocument/2006/relationships/footer" Target="footer3.xml"/><Relationship Id="rId21" Type="http://schemas.openxmlformats.org/officeDocument/2006/relationships/image" Target="media/image7.jpeg"/><Relationship Id="rId22" Type="http://schemas.openxmlformats.org/officeDocument/2006/relationships/footer" Target="footer4.xml"/><Relationship Id="rId23" Type="http://schemas.openxmlformats.org/officeDocument/2006/relationships/image" Target="media/image8.jpeg"/><Relationship Id="rId24" Type="http://schemas.openxmlformats.org/officeDocument/2006/relationships/footer" Target="footer5.xml"/><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2023-11-03T14:06:16Z</dcterms:created>
  <dcterms:modified xsi:type="dcterms:W3CDTF">2023-11-03T14:06:16Z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Creator">
    <vt:lpwstr>Microsoft® Office Word 2007</vt:lpwstr>
  </property>
  <property fmtid="{D5CDD505-2E9C-101B-9397-08002B2CF9AE}" pid="4" name="LastSaved">
    <vt:filetime>2023-11-03T00:00:00Z</vt:filetime>
  </property>
  <property fmtid="{D5CDD505-2E9C-101B-9397-08002B2CF9AE}" pid="5" name="Producer">
    <vt:lpwstr>Microsoft® Office Word 2007</vt:lpwstr>
  </property>
</Properties>
</file>